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none"/>
        </w:rPr>
      </w:pPr>
      <w:r>
        <w:rPr>
          <w:b/>
          <w:sz w:val="32"/>
          <w:szCs w:val="32"/>
          <w:highlight w:val="none"/>
        </w:rPr>
      </w:r>
      <w:r/>
    </w:p>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686"/>
        <w:ind w:firstLine="0"/>
        <w:jc w:val="center"/>
        <w:spacing w:line="240" w:lineRule="auto"/>
        <w:rPr>
          <w:rFonts w:ascii="方正小标宋简体" w:eastAsia="方正小标宋简体"/>
          <w:bCs/>
          <w:sz w:val="52"/>
          <w:szCs w:val="52"/>
          <w:highlight w:val="none"/>
        </w:rPr>
        <w:outlineLvl w:val="9"/>
      </w:pPr>
      <w:r>
        <w:rPr>
          <w:rFonts w:hint="eastAsia" w:ascii="方正小标宋简体" w:eastAsia="方正小标宋简体"/>
          <w:bCs/>
          <w:sz w:val="52"/>
          <w:szCs w:val="52"/>
          <w:highlight w:val="none"/>
        </w:rPr>
        <w:t xml:space="preserve">如皋市政府采购竞争性磋商文件</w:t>
      </w:r>
      <w:r/>
    </w:p>
    <w:p>
      <w:pPr>
        <w:pStyle w:val="686"/>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686"/>
        <w:spacing w:line="240" w:lineRule="auto"/>
        <w:rPr>
          <w:rFonts w:hint="default" w:eastAsia="宋体"/>
          <w:b/>
          <w:bCs/>
          <w:sz w:val="32"/>
          <w:highlight w:val="none"/>
          <w:u w:val="single"/>
          <w:lang w:val="en-US" w:eastAsia="zh-CN"/>
        </w:rPr>
      </w:pPr>
      <w:r>
        <w:rPr>
          <w:b/>
          <w:bCs/>
          <w:sz w:val="32"/>
          <w:highlight w:val="none"/>
        </w:rPr>
        <w:t xml:space="preserve">项目名称：</w:t>
      </w:r>
      <w:r>
        <w:rPr>
          <w:rFonts w:hint="eastAsia"/>
          <w:b/>
          <w:bCs/>
          <w:sz w:val="32"/>
          <w:highlight w:val="none"/>
          <w:lang w:val="en-US" w:eastAsia="zh-CN"/>
        </w:rPr>
        <w:t xml:space="preserve">如皋法院无纸化数字加工服务</w:t>
      </w:r>
      <w:r/>
    </w:p>
    <w:p>
      <w:pPr>
        <w:pStyle w:val="686"/>
        <w:spacing w:line="240" w:lineRule="auto"/>
        <w:rPr>
          <w:rFonts w:hint="default" w:eastAsia="宋体"/>
          <w:b/>
          <w:bCs/>
          <w:sz w:val="32"/>
          <w:highlight w:val="none"/>
          <w:u w:val="single"/>
          <w:lang w:val="en-US" w:eastAsia="zh-CN"/>
        </w:rPr>
      </w:pPr>
      <w:r>
        <w:rPr>
          <w:rFonts w:hint="eastAsia"/>
          <w:b/>
          <w:bCs/>
          <w:sz w:val="32"/>
          <w:highlight w:val="none"/>
        </w:rPr>
        <w:t xml:space="preserve">项目编号：</w:t>
      </w:r>
      <w:r>
        <w:rPr>
          <w:rFonts w:hint="eastAsia"/>
          <w:b/>
          <w:bCs/>
          <w:sz w:val="32"/>
          <w:highlight w:val="none"/>
          <w:lang w:val="en-US" w:eastAsia="zh-CN"/>
        </w:rPr>
        <w:t xml:space="preserve">JSZC-320682-NTJW-C2026-0031</w:t>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0"/>
        <w:jc w:val="center"/>
        <w:spacing w:line="240" w:lineRule="auto"/>
        <w:rPr>
          <w:b/>
          <w:bCs/>
          <w:sz w:val="32"/>
          <w:highlight w:val="none"/>
        </w:rPr>
      </w:pPr>
      <w:r>
        <w:rPr>
          <w:b/>
          <w:bCs/>
          <w:sz w:val="32"/>
          <w:highlight w:val="none"/>
        </w:rPr>
      </w:r>
      <w:r/>
    </w:p>
    <w:p>
      <w:pPr>
        <w:pStyle w:val="686"/>
        <w:ind w:firstLine="851"/>
        <w:spacing w:line="240" w:lineRule="auto"/>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如皋市人民法院</w:t>
      </w:r>
      <w:r/>
    </w:p>
    <w:p>
      <w:pPr>
        <w:pStyle w:val="686"/>
        <w:ind w:firstLine="851"/>
        <w:spacing w:line="240" w:lineRule="auto"/>
        <w:rPr>
          <w:rFonts w:hint="eastAsia"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南通泾天纬地项目管理有限公司</w:t>
      </w:r>
      <w:r/>
    </w:p>
    <w:p>
      <w:pPr>
        <w:pStyle w:val="686"/>
        <w:ind w:firstLine="0"/>
        <w:jc w:val="center"/>
        <w:spacing w:line="240" w:lineRule="auto"/>
        <w:rPr>
          <w:rFonts w:hint="eastAsia" w:ascii="方正小标宋简体" w:eastAsia="方正小标宋简体" w:cs="Times New Roman"/>
          <w:bCs/>
          <w:sz w:val="32"/>
          <w:szCs w:val="32"/>
          <w:highlight w:val="none"/>
          <w:lang w:val="en-US" w:eastAsia="zh-CN"/>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9</w:t>
      </w:r>
      <w:r>
        <w:rPr>
          <w:rFonts w:hint="eastAsia"/>
          <w:b/>
          <w:bCs/>
          <w:sz w:val="32"/>
          <w:highlight w:val="none"/>
        </w:rPr>
        <w:t xml:space="preserve">月</w:t>
      </w:r>
      <w:r>
        <w:rPr>
          <w:rFonts w:hint="eastAsia"/>
          <w:b/>
          <w:bCs/>
          <w:sz w:val="32"/>
          <w:highlight w:val="none"/>
          <w:lang w:val="en-US" w:eastAsia="zh-CN"/>
        </w:rPr>
        <w:t xml:space="preserve">29</w:t>
      </w:r>
      <w:r>
        <w:rPr>
          <w:rFonts w:hint="eastAsia"/>
          <w:b/>
          <w:bCs/>
          <w:sz w:val="32"/>
          <w:highlight w:val="none"/>
        </w:rPr>
        <w:t xml:space="preserve">日</w:t>
      </w:r>
      <w:r>
        <w:rPr>
          <w:b/>
          <w:bCs/>
          <w:sz w:val="32"/>
          <w:highlight w:val="none"/>
        </w:rPr>
        <w:br w:type="page" w:clear="all"/>
      </w:r>
      <w:r>
        <w:rPr>
          <w:rFonts w:hint="eastAsia" w:ascii="方正小标宋简体" w:eastAsia="方正小标宋简体" w:cs="Times New Roman"/>
          <w:bCs/>
          <w:sz w:val="32"/>
          <w:szCs w:val="32"/>
          <w:highlight w:val="none"/>
          <w:lang w:val="en-US" w:eastAsia="zh-CN"/>
        </w:rPr>
        <w:t xml:space="preserve">目   录</w:t>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TOC \o "1-2" \h \u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_Toc19814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第1章 竞争性磋商公告</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_Toc19814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_Toc11104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一、项目基本情况</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_Toc11104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_Toc32124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二、响应人的资格要求：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_Toc32124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_Toc32761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三、获取竞争性磋商文件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_Toc32761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_Toc5954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四、竞争性磋商响应文件提交和开启</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_Toc5954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_Toc6556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五、公告期限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_Toc6556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_Toc3230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六、其他补充事宜</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_Toc3230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_Toc3413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七、凡对本次采购提出询问，请按以下方式联系。</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_Toc3413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_Toc26155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第2章 磋商须知</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_Toc26155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_Toc21031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1. 参加磋商费用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_Toc21031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_Toc21608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2. 磋商文件的约束力</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_Toc21608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_Toc15865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3.响应文件编制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_Toc15865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_Toc10106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4.响应文件提交、撤回和修改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_Toc10106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_Toc21195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5. 磋商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_Toc21195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_Toc18955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6.成交和合同</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_Toc18955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_Toc9890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7.政府采购政策功能落实</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_Toc9890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10</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8.无效响应和磋商活动终止</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_Toc17362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9. 询问、质疑和投诉</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_Toc17362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_Toc28731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10. 政府采购合同信用融资扶持政策</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_Toc28731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_Toc3208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11. 采购代理服务费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_Toc3208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_Toc30777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第3章 采购需求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_Toc30777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_Toc17352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_Toc17352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_Toc992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二、采购内容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_Toc992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_Toc12094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三、服务要求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_Toc12094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24</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_Toc11882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四、</w:t>
      </w:r>
      <w:r>
        <w:rPr>
          <w:rFonts w:hint="eastAsia" w:ascii="黑体" w:hAnsi="黑体" w:eastAsia="黑体" w:cs="黑体"/>
          <w:sz w:val="24"/>
          <w:szCs w:val="24"/>
          <w:highlight w:val="none"/>
          <w:lang w:val="en-US" w:eastAsia="zh-CN"/>
        </w:rPr>
        <w:t xml:space="preserve">服务标准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_Toc11882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_Toc8323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五、</w:t>
      </w:r>
      <w:r>
        <w:rPr>
          <w:rFonts w:hint="eastAsia" w:ascii="黑体" w:hAnsi="黑体" w:eastAsia="黑体" w:cs="黑体"/>
          <w:sz w:val="24"/>
          <w:szCs w:val="24"/>
          <w:highlight w:val="none"/>
        </w:rPr>
        <w:t xml:space="preserve">人员配置及管理要求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_Toc8323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_Toc24846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六</w:t>
      </w:r>
      <w:r>
        <w:rPr>
          <w:rFonts w:hint="eastAsia" w:ascii="黑体" w:hAnsi="黑体" w:eastAsia="黑体" w:cs="黑体"/>
          <w:sz w:val="24"/>
          <w:szCs w:val="24"/>
          <w:highlight w:val="none"/>
        </w:rPr>
        <w:t xml:space="preserve">、服务期限</w:t>
      </w:r>
      <w:r>
        <w:rPr>
          <w:rFonts w:hint="eastAsia" w:ascii="黑体" w:hAnsi="黑体" w:eastAsia="黑体" w:cs="黑体"/>
          <w:sz w:val="24"/>
          <w:szCs w:val="24"/>
          <w:highlight w:val="none"/>
          <w:lang w:val="en-US" w:eastAsia="zh-CN"/>
        </w:rPr>
        <w:t xml:space="preserve">和地点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_Toc24846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28</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_Toc27097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七</w:t>
      </w:r>
      <w:r>
        <w:rPr>
          <w:rFonts w:hint="eastAsia" w:ascii="黑体" w:hAnsi="黑体" w:eastAsia="黑体" w:cs="黑体"/>
          <w:sz w:val="24"/>
          <w:szCs w:val="24"/>
          <w:highlight w:val="none"/>
        </w:rPr>
        <w:t xml:space="preserve">、考核方案</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_Toc27097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28</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_Toc870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八</w:t>
      </w:r>
      <w:r>
        <w:rPr>
          <w:rFonts w:hint="eastAsia" w:ascii="黑体" w:hAnsi="黑体" w:eastAsia="黑体" w:cs="黑体"/>
          <w:sz w:val="24"/>
          <w:szCs w:val="24"/>
          <w:highlight w:val="none"/>
        </w:rPr>
        <w:t xml:space="preserve">、付款方式</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_Toc870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_Toc8545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rPr>
        <w:t xml:space="preserve">、磋商过程中可能会实质性变动的内容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_Toc8545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_Toc13367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 xml:space="preserve">十</w:t>
      </w:r>
      <w:r>
        <w:rPr>
          <w:rFonts w:hint="eastAsia" w:ascii="黑体" w:hAnsi="黑体" w:eastAsia="黑体" w:cs="黑体"/>
          <w:sz w:val="24"/>
          <w:szCs w:val="24"/>
          <w:highlight w:val="none"/>
        </w:rPr>
        <w:t xml:space="preserve">、其他要求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_Toc13367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_Toc28500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第4章 合同文本</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_Toc28500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_Toc30032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第5章 评审标准和方法</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_Toc30032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5"/>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_Toc18129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 xml:space="preserve">第6章 竞争性磋商响应文件组成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_Toc18129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_Toc19359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一、资格证明文件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_Toc19359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40</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_Toc9779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二、商务技术文件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_Toc9779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67"/>
        <w:spacing w:line="360" w:lineRule="auto"/>
        <w:tabs>
          <w:tab w:val="right" w:pos="9354" w:leader="dot"/>
        </w:tabs>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_Toc7340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 xml:space="preserve">三、报价文件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_Toc7340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r/>
    </w:p>
    <w:p>
      <w:pPr>
        <w:pStyle w:val="686"/>
        <w:ind w:firstLine="0"/>
        <w:jc w:val="center"/>
        <w:spacing w:line="360" w:lineRule="auto"/>
        <w:rPr>
          <w:rFonts w:hint="eastAsia" w:ascii="方正小标宋简体" w:eastAsia="方正小标宋简体" w:cs="Times New Roman"/>
          <w:bCs/>
          <w:sz w:val="32"/>
          <w:szCs w:val="32"/>
          <w:highlight w:val="none"/>
          <w:lang w:val="en-US" w:eastAsia="zh-CN"/>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sz w:val="24"/>
          <w:szCs w:val="24"/>
          <w:highlight w:val="none"/>
          <w:lang w:val="en-US" w:eastAsia="zh-CN"/>
        </w:rPr>
        <w:fldChar w:fldCharType="end"/>
      </w:r>
      <w:r/>
    </w:p>
    <w:p>
      <w:pPr>
        <w:pStyle w:val="686"/>
        <w:ind w:firstLine="0"/>
        <w:jc w:val="center"/>
        <w:spacing w:line="240" w:lineRule="auto"/>
        <w:rPr>
          <w:rFonts w:ascii="方正小标宋简体" w:eastAsia="方正小标宋简体"/>
          <w:bCs/>
          <w:sz w:val="32"/>
          <w:szCs w:val="32"/>
          <w:highlight w:val="none"/>
        </w:rPr>
        <w:outlineLvl w:val="0"/>
      </w:pPr>
      <w:r/>
      <w:bookmarkStart w:id="0" w:name="_Toc19814"/>
      <w:r/>
      <w:bookmarkStart w:id="107" w:name="_GoBack"/>
      <w:r/>
      <w:bookmarkEnd w:id="107"/>
      <w:r>
        <w:rPr>
          <w:rFonts w:hint="eastAsia" w:ascii="方正小标宋简体" w:eastAsia="方正小标宋简体"/>
          <w:bCs/>
          <w:sz w:val="32"/>
          <w:szCs w:val="32"/>
          <w:highlight w:val="none"/>
        </w:rPr>
        <w:t xml:space="preserve">第1章 竞争性磋商公告</w:t>
      </w:r>
      <w:bookmarkEnd w:id="0"/>
      <w:r/>
      <w:r/>
    </w:p>
    <w:p>
      <w:pPr>
        <w:pStyle w:val="660"/>
        <w:ind w:firstLine="560"/>
        <w:spacing w:after="0" w:line="500" w:lineRule="exact"/>
        <w:rPr>
          <w:rFonts w:ascii="黑体" w:hAnsi="黑体" w:eastAsia="黑体"/>
          <w:sz w:val="28"/>
          <w:szCs w:val="28"/>
          <w:highlight w:val="none"/>
        </w:rPr>
        <w:outlineLvl w:val="1"/>
      </w:pPr>
      <w:r/>
      <w:bookmarkStart w:id="1" w:name="_Toc35393798"/>
      <w:r/>
      <w:bookmarkStart w:id="2" w:name="_Toc11104"/>
      <w:r/>
      <w:bookmarkStart w:id="3" w:name="_Toc28359089"/>
      <w:r/>
      <w:bookmarkStart w:id="4" w:name="_Toc35393629"/>
      <w:r/>
      <w:bookmarkStart w:id="5" w:name="_Toc28359012"/>
      <w:r/>
      <w:bookmarkStart w:id="6" w:name="OLE_LINK2"/>
      <w:r>
        <w:rPr>
          <w:rFonts w:hint="eastAsia" w:ascii="黑体" w:hAnsi="黑体" w:eastAsia="黑体"/>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1.项目名称：</w:t>
      </w:r>
      <w:r>
        <w:rPr>
          <w:rFonts w:hint="eastAsia" w:ascii="仿宋" w:hAnsi="仿宋" w:eastAsia="仿宋"/>
          <w:sz w:val="28"/>
          <w:szCs w:val="28"/>
          <w:highlight w:val="none"/>
          <w:lang w:val="en-US" w:eastAsia="zh-CN"/>
        </w:rPr>
        <w:t xml:space="preserve">如皋法院无纸化数字加工服务</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2.项目编号：</w:t>
      </w:r>
      <w:r>
        <w:rPr>
          <w:rFonts w:hint="eastAsia" w:ascii="仿宋" w:hAnsi="仿宋" w:eastAsia="仿宋"/>
          <w:sz w:val="28"/>
          <w:szCs w:val="28"/>
          <w:highlight w:val="none"/>
          <w:lang w:val="en-US" w:eastAsia="zh-CN"/>
        </w:rPr>
        <w:t xml:space="preserve">JSZC-320682-NTJW-C2026-0031</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人民币120万元/年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4.最高限价：人民币</w:t>
      </w:r>
      <w:r>
        <w:rPr>
          <w:rFonts w:hint="eastAsia" w:ascii="仿宋" w:hAnsi="仿宋" w:eastAsia="仿宋"/>
          <w:sz w:val="28"/>
          <w:szCs w:val="28"/>
          <w:highlight w:val="none"/>
          <w:lang w:val="en-US" w:eastAsia="zh-CN"/>
        </w:rPr>
        <w:t xml:space="preserve">120</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val="en-US" w:eastAsia="zh-CN"/>
        </w:rPr>
        <w:t xml:space="preserve">/年，单价限价：如皋法院档案室约一个年度内即时产生的所有归档档案数字化加工工作和如皋法院约一个年度内的电子卷宗同步扫描服务0.18元/页、如皋法院约一个年度内的中间库归档服务22.5元/册。</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w:t>
      </w:r>
      <w:r>
        <w:rPr>
          <w:rFonts w:hint="eastAsia" w:ascii="仿宋" w:hAnsi="仿宋" w:eastAsia="仿宋"/>
          <w:sz w:val="28"/>
          <w:szCs w:val="28"/>
          <w:highlight w:val="none"/>
          <w:lang w:eastAsia="zh-CN"/>
        </w:rPr>
        <w:t xml:space="preserve">如皋法院无纸化数字加工服务项目，</w:t>
      </w:r>
      <w:r>
        <w:rPr>
          <w:rFonts w:hint="eastAsia" w:ascii="仿宋" w:hAnsi="仿宋" w:eastAsia="仿宋"/>
          <w:sz w:val="28"/>
          <w:szCs w:val="28"/>
          <w:highlight w:val="none"/>
        </w:rPr>
        <w:t xml:space="preserve">详见第</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章。</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6.合同履行期限：</w:t>
      </w:r>
      <w:r>
        <w:rPr>
          <w:rFonts w:hint="eastAsia" w:eastAsia="仿宋" w:cs="Times New Roman"/>
          <w:sz w:val="28"/>
          <w:szCs w:val="28"/>
          <w:highlight w:val="none"/>
          <w:lang w:eastAsia="zh-CN"/>
        </w:rPr>
        <w:t xml:space="preserve">自合同签订之日起一年，每年服务期届满前一个月进行验收考核，经验收合格，可以根据本项目服务要求进行续签，续签最多不超过两次；验收不合格，采购人有权单方终止履行并解除合同。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.本项目是否专门面向中小企业采购：是。</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.项目所属行业：租赁</w:t>
      </w:r>
      <w:r>
        <w:rPr>
          <w:rFonts w:ascii="仿宋" w:hAnsi="仿宋" w:eastAsia="仿宋"/>
          <w:sz w:val="28"/>
          <w:szCs w:val="28"/>
          <w:highlight w:val="none"/>
        </w:rPr>
        <w:t xml:space="preserve">和商务服务业。</w:t>
      </w:r>
      <w:r/>
    </w:p>
    <w:p>
      <w:pPr>
        <w:pStyle w:val="660"/>
        <w:ind w:firstLine="560"/>
        <w:spacing w:after="0" w:line="500" w:lineRule="exact"/>
        <w:rPr>
          <w:rFonts w:ascii="黑体" w:hAnsi="黑体" w:eastAsia="黑体"/>
          <w:sz w:val="28"/>
          <w:szCs w:val="28"/>
          <w:highlight w:val="none"/>
        </w:rPr>
        <w:outlineLvl w:val="1"/>
      </w:pPr>
      <w:r/>
      <w:bookmarkStart w:id="7" w:name="_Toc32124"/>
      <w:r/>
      <w:bookmarkStart w:id="8" w:name="_Toc28359013"/>
      <w:r/>
      <w:bookmarkStart w:id="9" w:name="_Toc28359090"/>
      <w:r/>
      <w:bookmarkStart w:id="10" w:name="_Toc35393799"/>
      <w:r/>
      <w:bookmarkStart w:id="11" w:name="_Toc35393630"/>
      <w:r>
        <w:rPr>
          <w:rFonts w:hint="eastAsia" w:ascii="黑体" w:hAnsi="黑体" w:eastAsia="黑体"/>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1.《中华人民共和国政府采购法》第二十二条规定的条件：</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12" w:name="_Toc28359091"/>
      <w:r/>
      <w:bookmarkStart w:id="13" w:name="_Toc28359014"/>
      <w:r>
        <w:rPr>
          <w:rFonts w:hint="eastAsia" w:ascii="仿宋" w:hAnsi="仿宋" w:eastAsia="仿宋" w:cs="Times New Roman"/>
          <w:sz w:val="28"/>
          <w:szCs w:val="28"/>
          <w:highlight w:val="none"/>
        </w:rPr>
        <w:t xml:space="preserve">（1）具有独立承担民事责任的能力;</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668"/>
        <w:ind w:firstLine="560"/>
        <w:spacing w:before="0" w:beforeAutospacing="0" w:after="0" w:afterAutospacing="0" w:line="500" w:lineRule="exact"/>
        <w:shd w:val="clear" w:color="auto" w:fill="ffffff"/>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668"/>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668"/>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sz w:val="28"/>
          <w:szCs w:val="28"/>
          <w:highlight w:val="none"/>
          <w:lang w:eastAsia="zh-CN"/>
        </w:rPr>
      </w:pPr>
      <w:r>
        <w:rPr>
          <w:rFonts w:hint="eastAsia" w:ascii="仿宋" w:hAnsi="仿宋" w:eastAsia="仿宋"/>
          <w:sz w:val="28"/>
          <w:szCs w:val="28"/>
          <w:highlight w:val="none"/>
        </w:rPr>
        <w:t xml:space="preserve">4. 本项目的特定资格要求：</w:t>
      </w:r>
      <w:r/>
    </w:p>
    <w:p>
      <w:pPr>
        <w:pStyle w:val="668"/>
        <w:ind w:firstLine="567"/>
        <w:spacing w:before="0" w:beforeAutospacing="0" w:after="0" w:afterAutospacing="0" w:line="500" w:lineRule="exact"/>
        <w:shd w:val="clear" w:color="auto" w:fill="ffffff"/>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zh-CN" w:eastAsia="zh-CN"/>
        </w:rPr>
        <w:t xml:space="preserve">响应供应商</w:t>
      </w:r>
      <w:r>
        <w:rPr>
          <w:rFonts w:hint="eastAsia" w:ascii="仿宋" w:hAnsi="仿宋" w:eastAsia="仿宋" w:cs="Times New Roman"/>
          <w:b/>
          <w:bCs/>
          <w:sz w:val="28"/>
          <w:szCs w:val="28"/>
          <w:highlight w:val="none"/>
          <w:lang w:val="en-US" w:eastAsia="zh-CN"/>
        </w:rPr>
        <w:t xml:space="preserve">须</w:t>
      </w:r>
      <w:r>
        <w:rPr>
          <w:rFonts w:hint="eastAsia" w:ascii="仿宋" w:hAnsi="仿宋" w:eastAsia="仿宋" w:cs="Times New Roman"/>
          <w:b/>
          <w:bCs/>
          <w:sz w:val="28"/>
          <w:szCs w:val="28"/>
          <w:highlight w:val="none"/>
          <w:lang w:val="zh-CN" w:eastAsia="zh-CN"/>
        </w:rPr>
        <w:t xml:space="preserve">具有有效的国家秘密载体印制</w:t>
      </w:r>
      <w:r>
        <w:rPr>
          <w:rFonts w:hint="eastAsia" w:ascii="仿宋" w:hAnsi="仿宋" w:eastAsia="仿宋" w:cs="Times New Roman"/>
          <w:b/>
          <w:bCs/>
          <w:sz w:val="28"/>
          <w:szCs w:val="28"/>
          <w:highlight w:val="none"/>
          <w:lang w:val="en-US" w:eastAsia="zh-CN"/>
        </w:rPr>
        <w:t xml:space="preserve">乙级及以上</w:t>
      </w:r>
      <w:r>
        <w:rPr>
          <w:rFonts w:hint="eastAsia" w:ascii="仿宋" w:hAnsi="仿宋" w:eastAsia="仿宋" w:cs="Times New Roman"/>
          <w:b/>
          <w:bCs/>
          <w:sz w:val="28"/>
          <w:szCs w:val="28"/>
          <w:highlight w:val="none"/>
          <w:lang w:val="zh-CN" w:eastAsia="zh-CN"/>
        </w:rPr>
        <w:t xml:space="preserve">资质，</w:t>
      </w:r>
      <w:r>
        <w:rPr>
          <w:rFonts w:hint="eastAsia" w:ascii="仿宋" w:hAnsi="仿宋" w:eastAsia="仿宋" w:cs="Times New Roman"/>
          <w:b/>
          <w:bCs/>
          <w:sz w:val="28"/>
          <w:szCs w:val="28"/>
          <w:highlight w:val="none"/>
          <w:lang w:val="en-US" w:eastAsia="zh-CN"/>
        </w:rPr>
        <w:t xml:space="preserve">响应文件中须提供证书扫描件。</w:t>
      </w:r>
      <w:r>
        <w:rPr>
          <w:rFonts w:hint="eastAsia" w:ascii="仿宋" w:hAnsi="仿宋" w:eastAsia="仿宋" w:cs="Times New Roman"/>
          <w:b/>
          <w:bCs/>
          <w:sz w:val="28"/>
          <w:szCs w:val="28"/>
          <w:highlight w:val="none"/>
        </w:rPr>
        <w:t xml:space="preserve">江苏省外乙级</w:t>
      </w:r>
      <w:r>
        <w:rPr>
          <w:rFonts w:hint="eastAsia" w:ascii="仿宋" w:hAnsi="仿宋" w:eastAsia="仿宋" w:cs="Times New Roman"/>
          <w:b/>
          <w:bCs/>
          <w:sz w:val="28"/>
          <w:szCs w:val="28"/>
          <w:highlight w:val="none"/>
          <w:lang w:val="en-US" w:eastAsia="zh-CN"/>
        </w:rPr>
        <w:t xml:space="preserve">资质</w:t>
      </w:r>
      <w:r>
        <w:rPr>
          <w:rFonts w:hint="eastAsia" w:ascii="仿宋" w:hAnsi="仿宋" w:eastAsia="仿宋" w:cs="Times New Roman"/>
          <w:b/>
          <w:bCs/>
          <w:sz w:val="28"/>
          <w:szCs w:val="28"/>
          <w:highlight w:val="none"/>
        </w:rPr>
        <w:t xml:space="preserve">供应商，须具有有效的江苏省保密行政管理部门批准证明文件或提供成交后取得江苏省保密行政管理部门批准证明文件的承诺函</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格式自拟</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rPr>
        <w:t xml:space="preserve">。</w:t>
      </w:r>
      <w:r/>
    </w:p>
    <w:p>
      <w:pPr>
        <w:pStyle w:val="668"/>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0"/>
        <w:ind w:firstLine="560"/>
        <w:spacing w:after="0" w:line="500" w:lineRule="exact"/>
        <w:rPr>
          <w:rFonts w:ascii="黑体" w:hAnsi="黑体" w:eastAsia="黑体"/>
          <w:sz w:val="28"/>
          <w:szCs w:val="28"/>
          <w:highlight w:val="none"/>
        </w:rPr>
        <w:outlineLvl w:val="1"/>
      </w:pPr>
      <w:r/>
      <w:bookmarkStart w:id="14" w:name="_Toc35393800"/>
      <w:r/>
      <w:bookmarkStart w:id="15" w:name="_Toc32761"/>
      <w:r/>
      <w:bookmarkStart w:id="16" w:name="_Toc35393631"/>
      <w:r>
        <w:rPr>
          <w:rFonts w:hint="eastAsia" w:ascii="黑体" w:hAnsi="黑体" w:eastAsia="黑体"/>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w:t>
      </w:r>
      <w:r>
        <w:rPr>
          <w:rFonts w:hint="eastAsia" w:ascii="仿宋" w:hAnsi="仿宋" w:eastAsia="仿宋" w:cs="仿宋"/>
          <w:sz w:val="30"/>
          <w:highlight w:val="none"/>
        </w:rPr>
        <w:t xml:space="preserve">自公告发布之日起5个工作日内。</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w:t>
      </w:r>
      <w:r>
        <w:rPr>
          <w:rFonts w:hint="eastAsia" w:ascii="仿宋" w:hAnsi="仿宋" w:eastAsia="仿宋" w:cs="仿宋"/>
          <w:sz w:val="30"/>
          <w:highlight w:val="none"/>
          <w:lang w:eastAsia="zh-CN"/>
        </w:rPr>
        <w:t xml:space="preserve">响应供应商</w:t>
      </w:r>
      <w:r>
        <w:rPr>
          <w:rFonts w:hint="eastAsia" w:ascii="仿宋" w:hAnsi="仿宋" w:eastAsia="仿宋" w:cs="仿宋"/>
          <w:sz w:val="30"/>
          <w:highlight w:val="none"/>
        </w:rPr>
        <w:t xml:space="preserve">操作手册》。</w:t>
      </w:r>
      <w:r/>
    </w:p>
    <w:p>
      <w:pPr>
        <w:pStyle w:val="660"/>
        <w:ind w:firstLine="560"/>
        <w:spacing w:after="0" w:line="500" w:lineRule="exact"/>
        <w:rPr>
          <w:rFonts w:ascii="黑体" w:hAnsi="黑体" w:eastAsia="黑体"/>
          <w:sz w:val="28"/>
          <w:szCs w:val="28"/>
          <w:highlight w:val="none"/>
        </w:rPr>
        <w:outlineLvl w:val="1"/>
      </w:pPr>
      <w:r/>
      <w:bookmarkStart w:id="17" w:name="_Toc28359015"/>
      <w:r/>
      <w:bookmarkStart w:id="18" w:name="_Toc35393632"/>
      <w:r/>
      <w:bookmarkStart w:id="19" w:name="_Toc35393801"/>
      <w:r/>
      <w:bookmarkStart w:id="20" w:name="_Toc28359092"/>
      <w:r/>
      <w:bookmarkStart w:id="21" w:name="_Toc5954"/>
      <w:r>
        <w:rPr>
          <w:rFonts w:hint="eastAsia" w:ascii="黑体" w:hAnsi="黑体" w:eastAsia="黑体"/>
          <w:sz w:val="28"/>
          <w:szCs w:val="28"/>
          <w:highlight w:val="none"/>
        </w:rPr>
        <w:t xml:space="preserve">四、</w:t>
      </w:r>
      <w:bookmarkEnd w:id="17"/>
      <w:r/>
      <w:bookmarkEnd w:id="18"/>
      <w:r/>
      <w:bookmarkEnd w:id="19"/>
      <w:r/>
      <w:bookmarkEnd w:id="20"/>
      <w:r>
        <w:rPr>
          <w:rFonts w:hint="eastAsia" w:ascii="黑体" w:hAnsi="黑体" w:eastAsia="黑体"/>
          <w:sz w:val="28"/>
          <w:szCs w:val="28"/>
          <w:highlight w:val="none"/>
        </w:rPr>
        <w:t xml:space="preserve">竞争性磋商响应文件提交和开启</w:t>
      </w:r>
      <w:bookmarkEnd w:id="21"/>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10</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14</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10</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14</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660"/>
        <w:ind w:firstLine="560"/>
        <w:spacing w:after="0" w:line="500" w:lineRule="exact"/>
        <w:rPr>
          <w:rFonts w:ascii="黑体" w:hAnsi="黑体" w:eastAsia="黑体"/>
          <w:sz w:val="28"/>
          <w:szCs w:val="28"/>
          <w:highlight w:val="none"/>
        </w:rPr>
        <w:outlineLvl w:val="1"/>
      </w:pPr>
      <w:r/>
      <w:bookmarkStart w:id="22" w:name="_Toc28359017"/>
      <w:r/>
      <w:bookmarkStart w:id="23" w:name="_Toc28359094"/>
      <w:r/>
      <w:bookmarkStart w:id="24" w:name="_Toc35393634"/>
      <w:r/>
      <w:bookmarkStart w:id="25" w:name="_Toc35393803"/>
      <w:r/>
      <w:bookmarkStart w:id="26" w:name="_Toc6556"/>
      <w:r>
        <w:rPr>
          <w:rFonts w:hint="eastAsia" w:ascii="黑体" w:hAnsi="黑体" w:eastAsia="黑体"/>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660"/>
        <w:ind w:firstLine="560"/>
        <w:spacing w:after="0" w:line="500" w:lineRule="exact"/>
        <w:rPr>
          <w:rFonts w:ascii="黑体" w:hAnsi="黑体" w:eastAsia="黑体"/>
          <w:sz w:val="28"/>
          <w:szCs w:val="28"/>
          <w:highlight w:val="none"/>
        </w:rPr>
        <w:outlineLvl w:val="1"/>
      </w:pPr>
      <w:r/>
      <w:bookmarkStart w:id="27" w:name="_Toc3230"/>
      <w:r/>
      <w:bookmarkStart w:id="28" w:name="_Toc35393635"/>
      <w:r/>
      <w:bookmarkStart w:id="29" w:name="_Toc35393804"/>
      <w:r>
        <w:rPr>
          <w:rFonts w:hint="eastAsia" w:ascii="黑体" w:hAnsi="黑体" w:eastAsia="黑体"/>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highlight w:val="none"/>
        </w:rPr>
        <w:outlineLvl w:val="9"/>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outlineLvl w:val="9"/>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b/>
          <w:sz w:val="28"/>
          <w:szCs w:val="28"/>
          <w:highlight w:val="none"/>
          <w:lang w:eastAsia="zh-CN"/>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p>
    <w:p>
      <w:pPr>
        <w:pStyle w:val="660"/>
        <w:ind w:firstLine="560"/>
        <w:spacing w:after="0" w:line="500" w:lineRule="exact"/>
        <w:rPr>
          <w:rFonts w:ascii="黑体" w:hAnsi="黑体" w:eastAsia="黑体"/>
          <w:sz w:val="28"/>
          <w:szCs w:val="28"/>
          <w:highlight w:val="none"/>
        </w:rPr>
        <w:outlineLvl w:val="1"/>
      </w:pPr>
      <w:r/>
      <w:bookmarkStart w:id="30" w:name="_Toc35393636"/>
      <w:r/>
      <w:bookmarkStart w:id="31" w:name="_Toc28359018"/>
      <w:r/>
      <w:bookmarkStart w:id="32" w:name="_Toc28359095"/>
      <w:r/>
      <w:bookmarkStart w:id="33" w:name="_Toc3413"/>
      <w:r/>
      <w:bookmarkStart w:id="34" w:name="_Toc3539380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highlight w:val="none"/>
        </w:rPr>
        <w:outlineLvl w:val="9"/>
      </w:pPr>
      <w:r/>
      <w:bookmarkStart w:id="35" w:name="_Toc35393637"/>
      <w:r/>
      <w:bookmarkStart w:id="36" w:name="_Toc35393806"/>
      <w:r/>
      <w:bookmarkStart w:id="37" w:name="_Toc28359096"/>
      <w:r/>
      <w:bookmarkStart w:id="38" w:name="_Toc28359019"/>
      <w:r>
        <w:rPr>
          <w:rFonts w:hint="eastAsia" w:ascii="仿宋" w:hAnsi="仿宋" w:eastAsia="仿宋" w:cs="宋体"/>
          <w:sz w:val="28"/>
          <w:szCs w:val="28"/>
          <w:highlight w:val="none"/>
        </w:rPr>
        <w:t xml:space="preserve">1. 采购人信息</w:t>
      </w:r>
      <w:bookmarkEnd w:id="35"/>
      <w:r/>
      <w:bookmarkEnd w:id="36"/>
      <w:r/>
      <w:bookmarkEnd w:id="37"/>
      <w:r/>
      <w:bookmarkEnd w:id="38"/>
      <w:r/>
      <w:r/>
    </w:p>
    <w:p>
      <w:pPr>
        <w:ind w:firstLine="84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名    称：如皋市人民法院</w:t>
      </w:r>
      <w:r/>
    </w:p>
    <w:p>
      <w:pPr>
        <w:ind w:firstLine="84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地    址：如皋市如城街道惠政路666号</w:t>
      </w:r>
      <w:r/>
    </w:p>
    <w:p>
      <w:pPr>
        <w:ind w:firstLine="84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项目经办人姓名：王毅承</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项目经办人联系方式：15062759588 </w:t>
      </w:r>
      <w:r/>
    </w:p>
    <w:p>
      <w:pPr>
        <w:ind w:firstLine="540"/>
        <w:spacing w:line="500" w:lineRule="exact"/>
        <w:rPr>
          <w:rFonts w:ascii="仿宋" w:hAnsi="仿宋" w:eastAsia="仿宋" w:cs="宋体"/>
          <w:sz w:val="28"/>
          <w:szCs w:val="28"/>
          <w:highlight w:val="none"/>
        </w:rPr>
        <w:outlineLvl w:val="9"/>
      </w:pPr>
      <w:r/>
      <w:bookmarkStart w:id="39" w:name="_Toc35393807"/>
      <w:r/>
      <w:bookmarkStart w:id="40" w:name="_Toc28359020"/>
      <w:r/>
      <w:bookmarkStart w:id="41" w:name="_Toc35393638"/>
      <w:r/>
      <w:bookmarkStart w:id="42" w:name="_Toc28359097"/>
      <w:r>
        <w:rPr>
          <w:rFonts w:hint="eastAsia" w:ascii="仿宋" w:hAnsi="仿宋" w:eastAsia="仿宋" w:cs="宋体"/>
          <w:sz w:val="28"/>
          <w:szCs w:val="28"/>
          <w:highlight w:val="none"/>
        </w:rPr>
        <w:t xml:space="preserve">2. 采购代理机构信息（如有）</w:t>
      </w:r>
      <w:bookmarkEnd w:id="39"/>
      <w:r/>
      <w:bookmarkEnd w:id="40"/>
      <w:r/>
      <w:bookmarkEnd w:id="41"/>
      <w:r/>
      <w:bookmarkEnd w:id="42"/>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称：南通泾天纬地项目管理有限公司</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址：如皋市如城街道惠政路269号纪庄大楼9层</w:t>
      </w:r>
      <w:r/>
    </w:p>
    <w:p>
      <w:pPr>
        <w:ind w:firstLine="84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丁玉娇 </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项目经办人联系方式：051387610696</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ind w:firstLine="562"/>
        <w:keepLines w:val="0"/>
        <w:keepNext w:val="0"/>
        <w:pageBreakBefore w:val="0"/>
        <w:spacing w:line="500" w:lineRule="exact"/>
        <w:widowControl w:val="off"/>
        <w:rPr>
          <w:rFonts w:hint="eastAsia" w:ascii="仿宋" w:hAnsi="仿宋" w:eastAsia="仿宋"/>
          <w:b/>
          <w:sz w:val="28"/>
          <w:szCs w:val="28"/>
          <w:highlight w:val="none"/>
          <w:lang w:eastAsia="zh-CN"/>
        </w:rPr>
      </w:pPr>
      <w:r>
        <w:rPr>
          <w:rFonts w:hint="eastAsia" w:ascii="仿宋" w:hAnsi="仿宋" w:eastAsia="仿宋"/>
          <w:b/>
          <w:sz w:val="28"/>
          <w:szCs w:val="28"/>
          <w:highlight w:val="none"/>
        </w:rPr>
        <w:t xml:space="preserve">1.</w:t>
      </w:r>
      <w:r>
        <w:rPr>
          <w:rFonts w:hint="eastAsia" w:ascii="仿宋" w:hAnsi="仿宋" w:eastAsia="仿宋"/>
          <w:b/>
          <w:sz w:val="28"/>
          <w:szCs w:val="28"/>
          <w:highlight w:val="none"/>
          <w:lang w:eastAsia="zh-CN"/>
        </w:rPr>
        <w:t xml:space="preserve">办理政采贷和履约保函（保险）告知函</w:t>
      </w:r>
      <w:r/>
    </w:p>
    <w:p>
      <w:pPr>
        <w:ind w:firstLine="562"/>
        <w:keepLines w:val="0"/>
        <w:keepNext w:val="0"/>
        <w:pageBreakBefore w:val="0"/>
        <w:spacing w:line="500" w:lineRule="exact"/>
        <w:widowControl w:val="off"/>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686"/>
        <w:ind w:firstLine="562"/>
        <w:keepLines w:val="0"/>
        <w:keepNext w:val="0"/>
        <w:pageBreakBefore w:val="0"/>
        <w:spacing w:before="0" w:after="0" w:line="500" w:lineRule="exact"/>
        <w:widowControl w:val="off"/>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686"/>
        <w:ind w:firstLine="0"/>
        <w:jc w:val="center"/>
        <w:spacing w:line="240" w:lineRule="auto"/>
        <w:rPr>
          <w:rFonts w:ascii="方正小标宋简体" w:eastAsia="方正小标宋简体"/>
          <w:bCs/>
          <w:sz w:val="32"/>
          <w:szCs w:val="32"/>
          <w:highlight w:val="none"/>
        </w:rPr>
        <w:outlineLvl w:val="0"/>
      </w:pPr>
      <w:r>
        <w:rPr>
          <w:rFonts w:ascii="仿宋" w:hAnsi="仿宋" w:eastAsia="仿宋"/>
          <w:b/>
          <w:sz w:val="28"/>
          <w:szCs w:val="28"/>
          <w:highlight w:val="none"/>
        </w:rPr>
        <w:br w:type="page" w:clear="all"/>
      </w:r>
      <w:bookmarkStart w:id="43" w:name="_Toc26155"/>
      <w:r>
        <w:rPr>
          <w:rFonts w:hint="eastAsia" w:ascii="方正小标宋简体" w:eastAsia="方正小标宋简体"/>
          <w:bCs/>
          <w:sz w:val="32"/>
          <w:szCs w:val="32"/>
          <w:highlight w:val="none"/>
        </w:rPr>
        <w:t xml:space="preserve">第2章 磋商须知</w:t>
      </w:r>
      <w:bookmarkEnd w:id="43"/>
      <w:r/>
      <w:r/>
    </w:p>
    <w:p>
      <w:pPr>
        <w:ind w:left="0" w:firstLine="560"/>
        <w:keepLines w:val="0"/>
        <w:keepNext w:val="0"/>
        <w:pageBreakBefore w:val="0"/>
        <w:spacing w:line="500" w:lineRule="exact"/>
        <w:widowControl w:val="off"/>
        <w:rPr>
          <w:rFonts w:ascii="黑体" w:hAnsi="黑体" w:eastAsia="黑体"/>
          <w:sz w:val="28"/>
          <w:szCs w:val="28"/>
          <w:highlight w:val="none"/>
        </w:rPr>
        <w:outlineLvl w:val="1"/>
      </w:pPr>
      <w:r/>
      <w:bookmarkStart w:id="44" w:name="_Toc21031"/>
      <w:r>
        <w:rPr>
          <w:rFonts w:hint="eastAsia" w:ascii="黑体" w:hAnsi="黑体" w:eastAsia="黑体"/>
          <w:sz w:val="28"/>
          <w:szCs w:val="28"/>
          <w:highlight w:val="none"/>
        </w:rPr>
        <w:t xml:space="preserve">1. 参加磋商费用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sz w:val="28"/>
          <w:szCs w:val="28"/>
          <w:highlight w:val="none"/>
        </w:rPr>
        <w:outlineLvl w:val="1"/>
      </w:pPr>
      <w:r/>
      <w:bookmarkStart w:id="45" w:name="_Toc21608"/>
      <w:r>
        <w:rPr>
          <w:rFonts w:hint="eastAsia" w:ascii="黑体" w:hAnsi="黑体" w:eastAsia="黑体"/>
          <w:sz w:val="28"/>
          <w:szCs w:val="28"/>
          <w:highlight w:val="none"/>
        </w:rPr>
        <w:t xml:space="preserve">2. 磋商文件的约束力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firstLine="560"/>
        <w:keepLines w:val="0"/>
        <w:keepNext w:val="0"/>
        <w:pageBreakBefore w:val="0"/>
        <w:spacing w:line="500" w:lineRule="exact"/>
        <w:widowControl w:val="off"/>
        <w:rPr>
          <w:rFonts w:ascii="黑体" w:hAnsi="黑体" w:eastAsia="黑体"/>
          <w:sz w:val="28"/>
          <w:szCs w:val="28"/>
          <w:highlight w:val="none"/>
        </w:rPr>
        <w:outlineLvl w:val="1"/>
      </w:pPr>
      <w:r/>
      <w:bookmarkStart w:id="46" w:name="_Toc15865"/>
      <w:r>
        <w:rPr>
          <w:rFonts w:hint="eastAsia" w:ascii="黑体" w:hAnsi="黑体" w:eastAsia="黑体"/>
          <w:sz w:val="28"/>
          <w:szCs w:val="28"/>
          <w:highlight w:val="none"/>
        </w:rPr>
        <w:t xml:space="preserve">3.响应文件编制</w:t>
      </w:r>
      <w:bookmarkEnd w:id="46"/>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rPr>
          <w:rFonts w:ascii="黑体" w:hAnsi="黑体" w:eastAsia="黑体"/>
          <w:sz w:val="28"/>
          <w:szCs w:val="28"/>
          <w:highlight w:val="none"/>
        </w:rPr>
        <w:outlineLvl w:val="1"/>
      </w:pPr>
      <w:r/>
      <w:bookmarkStart w:id="47" w:name="_Toc10106"/>
      <w:r>
        <w:rPr>
          <w:rFonts w:hint="eastAsia" w:ascii="黑体" w:hAnsi="黑体" w:eastAsia="黑体"/>
          <w:sz w:val="28"/>
          <w:szCs w:val="28"/>
          <w:highlight w:val="none"/>
        </w:rPr>
        <w:t xml:space="preserve">4.响应文件提交、撤回和修改</w:t>
      </w:r>
      <w:bookmarkEnd w:id="47"/>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w:t>
      </w:r>
      <w:r>
        <w:rPr>
          <w:rFonts w:hint="eastAsia" w:ascii="仿宋" w:hAnsi="仿宋" w:eastAsia="仿宋"/>
          <w:sz w:val="28"/>
          <w:szCs w:val="28"/>
          <w:highlight w:val="none"/>
        </w:rPr>
        <w:t xml:space="preserve">江苏省政府采购管理交易系统（苏采云）</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操作手册</w:t>
      </w:r>
      <w:r>
        <w:rPr>
          <w:rFonts w:hint="eastAsia" w:ascii="仿宋" w:hAnsi="仿宋" w:eastAsia="仿宋"/>
          <w:bCs/>
          <w:sz w:val="28"/>
          <w:szCs w:val="28"/>
          <w:highlight w:val="none"/>
        </w:rPr>
        <w:t xml:space="preserve">》。供应商撤回电子响应文件的，则认为其不再参与本项目磋商活动。</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outlineLvl w:val="9"/>
      </w:pPr>
      <w:r>
        <w:rPr>
          <w:rFonts w:hint="eastAsia" w:ascii="仿宋" w:hAnsi="仿宋" w:eastAsia="仿宋"/>
          <w:sz w:val="28"/>
          <w:szCs w:val="28"/>
          <w:highlight w:val="none"/>
        </w:rPr>
        <w:t xml:space="preserve">4.10 响应文件的有效期：从提交响应文件截止日起90天。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highlight w:val="none"/>
        </w:rPr>
        <w:outlineLvl w:val="1"/>
      </w:pPr>
      <w:r/>
      <w:bookmarkStart w:id="48" w:name="_Toc21195"/>
      <w:r>
        <w:rPr>
          <w:rFonts w:hint="eastAsia" w:ascii="黑体" w:hAnsi="黑体" w:eastAsia="黑体"/>
          <w:sz w:val="28"/>
          <w:szCs w:val="28"/>
          <w:highlight w:val="none"/>
        </w:rPr>
        <w:t xml:space="preserve">5. 磋商</w:t>
      </w:r>
      <w:bookmarkEnd w:id="48"/>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left="0"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人以上单数组成。</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firstLine="562"/>
        <w:keepLines w:val="0"/>
        <w:keepNext w:val="0"/>
        <w:pageBreakBefore w:val="0"/>
        <w:spacing w:line="500" w:lineRule="exact"/>
        <w:widowControl w:val="off"/>
        <w:rPr>
          <w:rFonts w:hint="eastAsia"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w:t>
      </w:r>
      <w:r>
        <w:rPr>
          <w:rFonts w:hint="eastAsia" w:ascii="仿宋" w:hAnsi="仿宋" w:eastAsia="仿宋"/>
          <w:b/>
          <w:sz w:val="28"/>
          <w:szCs w:val="28"/>
          <w:highlight w:val="none"/>
          <w:lang w:eastAsia="zh-CN"/>
        </w:rPr>
        <w:t xml:space="preserve">成交供应商</w:t>
      </w:r>
      <w:r>
        <w:rPr>
          <w:rFonts w:hint="eastAsia" w:ascii="仿宋" w:hAnsi="仿宋" w:eastAsia="仿宋"/>
          <w:b/>
          <w:sz w:val="28"/>
          <w:szCs w:val="28"/>
          <w:highlight w:val="none"/>
        </w:rPr>
        <w:t xml:space="preserve">推荐资格；评审得分相同的，报价最低的供应商获得</w:t>
      </w:r>
      <w:r>
        <w:rPr>
          <w:rFonts w:hint="eastAsia" w:ascii="仿宋" w:hAnsi="仿宋" w:eastAsia="仿宋"/>
          <w:b/>
          <w:sz w:val="28"/>
          <w:szCs w:val="28"/>
          <w:highlight w:val="none"/>
          <w:lang w:eastAsia="zh-CN"/>
        </w:rPr>
        <w:t xml:space="preserve">成交供应商</w:t>
      </w:r>
      <w:r>
        <w:rPr>
          <w:rFonts w:hint="eastAsia" w:ascii="仿宋" w:hAnsi="仿宋" w:eastAsia="仿宋"/>
          <w:b/>
          <w:sz w:val="28"/>
          <w:szCs w:val="28"/>
          <w:highlight w:val="none"/>
        </w:rPr>
        <w:t xml:space="preserve">推荐资格，报价相同的，采取随机抽取方式确定，其他同品牌供应商不得作为成交候选人。</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5.15出现下列情形之一的，磋商小组应当启动异常低价响应审查程序： </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5.15.3.响应报价低于采购项目最高限价45%的，即响应报价&lt;采购项目最高限价×45%；</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5.15.4.磋商小组基于专业判断，认为供应商报价过低，有可能影响产品质量或者不能诚信履约的其他情形。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firstLine="560"/>
        <w:keepLines w:val="0"/>
        <w:keepNext w:val="0"/>
        <w:pageBreakBefore w:val="0"/>
        <w:spacing w:line="500" w:lineRule="exact"/>
        <w:widowControl w:val="off"/>
        <w:rPr>
          <w:rFonts w:ascii="黑体" w:hAnsi="黑体" w:eastAsia="黑体"/>
          <w:bCs/>
          <w:sz w:val="28"/>
          <w:szCs w:val="28"/>
          <w:highlight w:val="none"/>
        </w:rPr>
        <w:outlineLvl w:val="1"/>
      </w:pPr>
      <w:r/>
      <w:bookmarkStart w:id="49" w:name="_Toc18955"/>
      <w:r>
        <w:rPr>
          <w:rFonts w:hint="eastAsia" w:ascii="黑体" w:hAnsi="黑体" w:eastAsia="黑体"/>
          <w:bCs/>
          <w:sz w:val="28"/>
          <w:szCs w:val="28"/>
          <w:highlight w:val="none"/>
        </w:rPr>
        <w:t xml:space="preserve">6.成交和合同</w:t>
      </w:r>
      <w:bookmarkEnd w:id="49"/>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sz w:val="28"/>
          <w:szCs w:val="28"/>
          <w:highlight w:val="none"/>
        </w:rPr>
        <w:outlineLvl w:val="1"/>
      </w:pPr>
      <w:r/>
      <w:bookmarkStart w:id="50" w:name="_Toc9890"/>
      <w:r>
        <w:rPr>
          <w:rFonts w:hint="eastAsia" w:ascii="黑体" w:hAnsi="黑体" w:eastAsia="黑体"/>
          <w:bCs/>
          <w:sz w:val="28"/>
          <w:szCs w:val="28"/>
          <w:highlight w:val="none"/>
        </w:rPr>
        <w:t xml:space="preserve">7.政府采购政策功能落实</w:t>
      </w:r>
      <w:bookmarkEnd w:id="50"/>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7.1.7《中小企业划型标准规定》（工信部联企业〔2011〕300号）</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计量</w:t>
            </w:r>
            <w:r/>
          </w:p>
          <w:p>
            <w:pPr>
              <w:jc w:val="center"/>
              <w:spacing w:line="500" w:lineRule="exact"/>
              <w:rPr>
                <w:rFonts w:ascii="仿宋" w:hAnsi="仿宋" w:eastAsia="仿宋"/>
                <w:b/>
                <w:highlight w:val="none"/>
              </w:rPr>
              <w:outlineLvl w:val="9"/>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outlineLvl w:val="9"/>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outlineLvl w:val="9"/>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outlineLvl w:val="9"/>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outlineLvl w:val="9"/>
            </w:pPr>
            <w:r>
              <w:rPr>
                <w:rFonts w:eastAsia="仿宋"/>
                <w:highlight w:val="none"/>
              </w:rPr>
              <w:t xml:space="preserve">X&lt;10</w:t>
            </w:r>
            <w:r/>
          </w:p>
        </w:tc>
      </w:tr>
    </w:tbl>
    <w:p>
      <w:pPr>
        <w:ind w:firstLine="42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 残疾人福利单位价格扣除</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 监狱和戒毒企业价格扣除</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w:t>
      </w:r>
      <w:r>
        <w:rPr>
          <w:rFonts w:hint="eastAsia" w:ascii="仿宋" w:hAnsi="仿宋" w:eastAsia="仿宋"/>
          <w:color w:val="auto"/>
          <w:sz w:val="28"/>
          <w:szCs w:val="28"/>
          <w:highlight w:val="none"/>
        </w:rPr>
        <w:t xml:space="preserve">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693"/>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1" w:name="_Toc6"/>
      <w:r>
        <w:rPr>
          <w:rFonts w:hint="eastAsia" w:ascii="黑体" w:hAnsi="黑体" w:eastAsia="黑体"/>
          <w:bCs/>
          <w:color w:val="auto"/>
          <w:sz w:val="28"/>
          <w:szCs w:val="28"/>
          <w:highlight w:val="none"/>
        </w:rPr>
        <w:t xml:space="preserve">8.无效响应和磋商活动终止</w:t>
      </w:r>
      <w:bookmarkEnd w:id="51"/>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 不具备竞争性磋商文件中规定的资格要求的。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8.1.2 最后报价超过了采购预算或最高限价的。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8.1.3 未通过符合性审查的。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8.1.4 不符合法律、法规和竞争性磋商文件中规定的其他实质性要求的。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8.1.6 响应文件含有采购人不能接受的附加条件的。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8.1.8 响应文件未按照磋商文件要求加盖电子签章。</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8.1.9 供应商在系统规定的时间内未成功解密电子响应文件的。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8.1.10 未完整上传响应文件电子文档的,或上传的文件打不开的。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8.1.11 不同的供应商响应文件制作机器码、文件创建标识码一致的。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8.1.12其他法律、法规及本磋商文件规定的属无效响应的情形。</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 出现下列情形之一的，本次竞争性磋商采购活动将被终止：</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对于市场竞争不充分的科研项目、需要扶持的科技成果转化项目或者政府购买服务项目，提交最后报价的供应商不足2家。</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8.2.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00" w:lineRule="exact"/>
        <w:widowControl w:val="off"/>
        <w:rPr>
          <w:rFonts w:ascii="黑体" w:hAnsi="黑体" w:eastAsia="黑体"/>
          <w:sz w:val="28"/>
          <w:szCs w:val="28"/>
          <w:highlight w:val="none"/>
        </w:rPr>
        <w:outlineLvl w:val="1"/>
      </w:pPr>
      <w:r/>
      <w:bookmarkStart w:id="52" w:name="_Toc17362"/>
      <w:r>
        <w:rPr>
          <w:rFonts w:hint="eastAsia" w:ascii="黑体" w:hAnsi="黑体" w:eastAsia="黑体"/>
          <w:sz w:val="28"/>
          <w:szCs w:val="28"/>
          <w:highlight w:val="none"/>
        </w:rPr>
        <w:t xml:space="preserve">9. 询问、质疑和投诉</w:t>
      </w:r>
      <w:bookmarkEnd w:id="52"/>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lang w:eastAsia="zh-CN"/>
        </w:rPr>
        <w:t xml:space="preserve">采购文件</w:t>
      </w:r>
      <w:r>
        <w:rPr>
          <w:rFonts w:ascii="仿宋" w:hAnsi="仿宋" w:eastAsia="仿宋"/>
          <w:sz w:val="28"/>
          <w:szCs w:val="28"/>
          <w:highlight w:val="none"/>
        </w:rPr>
        <w:t xml:space="preserve">提出质疑的，为收到</w:t>
      </w:r>
      <w:r>
        <w:rPr>
          <w:rFonts w:hint="eastAsia" w:ascii="仿宋" w:hAnsi="仿宋" w:eastAsia="仿宋"/>
          <w:sz w:val="28"/>
          <w:szCs w:val="28"/>
          <w:highlight w:val="none"/>
          <w:lang w:eastAsia="zh-CN"/>
        </w:rPr>
        <w:t xml:space="preserve">采购文件</w:t>
      </w:r>
      <w:r>
        <w:rPr>
          <w:rFonts w:ascii="仿宋" w:hAnsi="仿宋" w:eastAsia="仿宋"/>
          <w:sz w:val="28"/>
          <w:szCs w:val="28"/>
          <w:highlight w:val="none"/>
        </w:rPr>
        <w:t xml:space="preserve">之日或者</w:t>
      </w:r>
      <w:r>
        <w:rPr>
          <w:rFonts w:hint="eastAsia" w:ascii="仿宋" w:hAnsi="仿宋" w:eastAsia="仿宋"/>
          <w:sz w:val="28"/>
          <w:szCs w:val="28"/>
          <w:highlight w:val="none"/>
          <w:lang w:eastAsia="zh-CN"/>
        </w:rPr>
        <w:t xml:space="preserve">采购文件</w:t>
      </w:r>
      <w:r>
        <w:rPr>
          <w:rFonts w:ascii="仿宋" w:hAnsi="仿宋" w:eastAsia="仿宋"/>
          <w:sz w:val="28"/>
          <w:szCs w:val="28"/>
          <w:highlight w:val="none"/>
        </w:rPr>
        <w:t xml:space="preserve">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sz w:val="28"/>
          <w:szCs w:val="28"/>
          <w:highlight w:val="none"/>
        </w:rPr>
        <w:t xml:space="preserve">9.3 提出</w:t>
      </w:r>
      <w:r>
        <w:rPr>
          <w:rFonts w:hint="eastAsia" w:ascii="仿宋" w:hAnsi="仿宋" w:eastAsia="仿宋"/>
          <w:color w:val="auto"/>
          <w:sz w:val="28"/>
          <w:szCs w:val="28"/>
          <w:highlight w:val="none"/>
        </w:rPr>
        <w:t xml:space="preserve">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color w:val="auto"/>
          <w:sz w:val="28"/>
          <w:szCs w:val="28"/>
          <w:highlight w:val="none"/>
        </w:rPr>
        <w:t xml:space="preserve">9.4 供应商提出质疑应当提</w:t>
      </w:r>
      <w:r>
        <w:rPr>
          <w:rFonts w:hint="eastAsia" w:ascii="仿宋" w:hAnsi="仿宋" w:eastAsia="仿宋"/>
          <w:sz w:val="28"/>
          <w:szCs w:val="28"/>
          <w:highlight w:val="none"/>
        </w:rPr>
        <w:t xml:space="preserve">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sz w:val="28"/>
          <w:szCs w:val="28"/>
          <w:highlight w:val="none"/>
          <w:lang w:eastAsia="zh-CN"/>
        </w:rPr>
        <w:t xml:space="preserve">采购文件</w:t>
      </w:r>
      <w:r>
        <w:rPr>
          <w:rFonts w:hint="eastAsia" w:ascii="仿宋" w:hAnsi="仿宋" w:eastAsia="仿宋"/>
          <w:b/>
          <w:sz w:val="28"/>
          <w:szCs w:val="28"/>
          <w:highlight w:val="none"/>
        </w:rPr>
        <w:t xml:space="preserve">中《质疑函范本》要求填写的质疑函原件。</w:t>
      </w:r>
      <w:r/>
    </w:p>
    <w:p>
      <w:pPr>
        <w:ind w:firstLine="560"/>
        <w:keepLines w:val="0"/>
        <w:keepNext w:val="0"/>
        <w:pageBreakBefore w:val="0"/>
        <w:spacing w:line="500" w:lineRule="exact"/>
        <w:widowControl w:val="off"/>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outlineLvl w:val="9"/>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outlineLvl w:val="9"/>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outlineLvl w:val="9"/>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outlineLvl w:val="9"/>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outlineLvl w:val="9"/>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outlineLvl w:val="9"/>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w:t>
      </w:r>
      <w:r>
        <w:rPr>
          <w:rFonts w:hint="eastAsia" w:ascii="仿宋" w:hAnsi="仿宋" w:eastAsia="仿宋"/>
          <w:sz w:val="28"/>
          <w:szCs w:val="28"/>
          <w:highlight w:val="none"/>
          <w:lang w:eastAsia="zh-CN"/>
        </w:rPr>
        <w:t xml:space="preserve">710</w:t>
      </w:r>
      <w:r>
        <w:rPr>
          <w:rFonts w:hint="eastAsia" w:ascii="仿宋" w:hAnsi="仿宋" w:eastAsia="仿宋"/>
          <w:sz w:val="28"/>
          <w:szCs w:val="28"/>
          <w:highlight w:val="none"/>
        </w:rPr>
        <w:t xml:space="preserve">室，联系电话0513-87623860）。</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outlineLvl w:val="9"/>
      </w:pPr>
      <w:r>
        <w:rPr>
          <w:rFonts w:hint="eastAsia" w:ascii="宋体" w:hAnsi="宋体"/>
          <w:b/>
          <w:sz w:val="32"/>
          <w:szCs w:val="32"/>
          <w:highlight w:val="none"/>
        </w:rPr>
        <w:t xml:space="preserve">投诉书</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outlineLvl w:val="9"/>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ind w:firstLine="420"/>
        <w:rPr>
          <w:rFonts w:ascii="仿宋_GB2312" w:eastAsia="仿宋_GB2312"/>
          <w:sz w:val="28"/>
          <w:szCs w:val="28"/>
          <w:highlight w:val="none"/>
        </w:rPr>
        <w:outlineLvl w:val="9"/>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w:t>
      </w:r>
      <w:r/>
    </w:p>
    <w:p>
      <w:pPr>
        <w:rPr>
          <w:rFonts w:ascii="黑体" w:hAnsi="黑体" w:eastAsia="黑体"/>
          <w:sz w:val="28"/>
          <w:szCs w:val="28"/>
          <w:highlight w:val="none"/>
        </w:rPr>
        <w:outlineLvl w:val="9"/>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outlineLvl w:val="1"/>
      </w:pPr>
      <w:r/>
      <w:bookmarkStart w:id="53" w:name="_Toc28731"/>
      <w:r>
        <w:rPr>
          <w:rFonts w:hint="eastAsia" w:ascii="黑体" w:hAnsi="黑体" w:eastAsia="黑体"/>
          <w:sz w:val="28"/>
          <w:szCs w:val="28"/>
          <w:highlight w:val="none"/>
        </w:rPr>
        <w:t xml:space="preserve">10. 政府采购合同信用融资扶持政策</w:t>
      </w:r>
      <w:bookmarkEnd w:id="53"/>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outlineLvl w:val="1"/>
      </w:pPr>
      <w:r/>
      <w:bookmarkStart w:id="54" w:name="_Toc3208"/>
      <w:r>
        <w:rPr>
          <w:rFonts w:hint="eastAsia" w:ascii="黑体" w:hAnsi="黑体" w:eastAsia="黑体"/>
          <w:sz w:val="28"/>
          <w:szCs w:val="28"/>
          <w:highlight w:val="none"/>
        </w:rPr>
        <w:t xml:space="preserve">11. 采购代理服务费</w:t>
      </w:r>
      <w:bookmarkEnd w:id="54"/>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11.1采购代理服务费收取标准：采购代理服务费以成交价为基数，采用差额定率累进法（50万元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 采购代理机构账户信息：</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11.3.1收款单位名称为：南通泾天纬地项目管理有限公司；</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11.3.2账户号码：32050164723600005459；</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11.3.3开户行：建设银行如皋支行，行号：105306200016；</w:t>
      </w:r>
      <w:bookmarkEnd w:id="6"/>
      <w:r/>
    </w:p>
    <w:p>
      <w:pPr>
        <w:pStyle w:val="686"/>
        <w:ind w:firstLine="0"/>
        <w:jc w:val="center"/>
        <w:spacing w:line="240" w:lineRule="auto"/>
        <w:rPr>
          <w:rFonts w:ascii="方正小标宋简体" w:eastAsia="方正小标宋简体"/>
          <w:bCs/>
          <w:sz w:val="32"/>
          <w:szCs w:val="32"/>
          <w:highlight w:val="none"/>
        </w:rPr>
        <w:outlineLvl w:val="0"/>
      </w:pPr>
      <w:r>
        <w:rPr>
          <w:rFonts w:ascii="方正小标宋简体" w:eastAsia="方正小标宋简体"/>
          <w:bCs/>
          <w:sz w:val="32"/>
          <w:szCs w:val="32"/>
          <w:highlight w:val="none"/>
        </w:rPr>
        <w:br w:type="page" w:clear="all"/>
      </w:r>
      <w:bookmarkStart w:id="55" w:name="_Toc30777"/>
      <w:r>
        <w:rPr>
          <w:rFonts w:hint="eastAsia" w:ascii="方正小标宋简体" w:eastAsia="方正小标宋简体"/>
          <w:bCs/>
          <w:sz w:val="32"/>
          <w:szCs w:val="32"/>
          <w:highlight w:val="none"/>
        </w:rPr>
        <w:t xml:space="preserve">第3章 采购需求</w:t>
      </w:r>
      <w:bookmarkEnd w:id="55"/>
      <w:r/>
      <w:r/>
    </w:p>
    <w:p>
      <w:pPr>
        <w:ind w:firstLine="562"/>
        <w:jc w:val="left"/>
        <w:spacing w:line="500" w:lineRule="exact"/>
        <w:rPr>
          <w:rFonts w:ascii="仿宋" w:hAnsi="仿宋" w:eastAsia="仿宋" w:cs="Times New Roman"/>
          <w:b/>
          <w:bCs/>
          <w:sz w:val="28"/>
          <w:szCs w:val="28"/>
          <w:highlight w:val="none"/>
        </w:rPr>
      </w:pPr>
      <w:r>
        <w:rPr>
          <w:rFonts w:ascii="仿宋" w:hAnsi="仿宋" w:eastAsia="仿宋" w:cs="Times New Roman"/>
          <w:b/>
          <w:bCs/>
          <w:sz w:val="28"/>
          <w:szCs w:val="28"/>
          <w:highlight w:val="none"/>
        </w:rPr>
        <w:t xml:space="preserve">供应商在制作</w:t>
      </w:r>
      <w:r>
        <w:rPr>
          <w:rFonts w:hint="eastAsia" w:ascii="仿宋" w:hAnsi="仿宋" w:eastAsia="仿宋" w:cs="Times New Roman"/>
          <w:b/>
          <w:bCs/>
          <w:sz w:val="28"/>
          <w:szCs w:val="28"/>
          <w:highlight w:val="none"/>
        </w:rPr>
        <w:t xml:space="preserve">响应</w:t>
      </w:r>
      <w:r>
        <w:rPr>
          <w:rFonts w:ascii="仿宋" w:hAnsi="仿宋" w:eastAsia="仿宋" w:cs="Times New Roman"/>
          <w:b/>
          <w:bCs/>
          <w:sz w:val="28"/>
          <w:szCs w:val="28"/>
          <w:highlight w:val="none"/>
        </w:rPr>
        <w:t xml:space="preserve">文件时仔细研究</w:t>
      </w:r>
      <w:r>
        <w:rPr>
          <w:rFonts w:hint="eastAsia" w:ascii="仿宋" w:hAnsi="仿宋" w:eastAsia="仿宋" w:cs="Times New Roman"/>
          <w:b/>
          <w:bCs/>
          <w:sz w:val="28"/>
          <w:szCs w:val="28"/>
          <w:highlight w:val="none"/>
        </w:rPr>
        <w:t xml:space="preserve">采购</w:t>
      </w:r>
      <w:r>
        <w:rPr>
          <w:rFonts w:ascii="仿宋" w:hAnsi="仿宋" w:eastAsia="仿宋" w:cs="Times New Roman"/>
          <w:b/>
          <w:bCs/>
          <w:sz w:val="28"/>
          <w:szCs w:val="28"/>
          <w:highlight w:val="none"/>
        </w:rPr>
        <w:t xml:space="preserve">需求说明。</w:t>
      </w:r>
      <w:r>
        <w:rPr>
          <w:rFonts w:hint="eastAsia" w:ascii="仿宋" w:hAnsi="仿宋" w:eastAsia="仿宋" w:cs="Times New Roman"/>
          <w:b/>
          <w:bCs/>
          <w:sz w:val="28"/>
          <w:szCs w:val="28"/>
          <w:highlight w:val="none"/>
        </w:rPr>
        <w:t xml:space="preserve">采购</w:t>
      </w:r>
      <w:r>
        <w:rPr>
          <w:rFonts w:ascii="仿宋" w:hAnsi="仿宋" w:eastAsia="仿宋" w:cs="Times New Roman"/>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供</w:t>
      </w:r>
      <w:r>
        <w:rPr>
          <w:rFonts w:ascii="仿宋" w:hAnsi="仿宋" w:eastAsia="仿宋" w:cs="Times New Roman"/>
          <w:b/>
          <w:bCs/>
          <w:sz w:val="28"/>
          <w:szCs w:val="28"/>
          <w:highlight w:val="none"/>
        </w:rPr>
        <w:t xml:space="preserve">应商不能简单照搬照抄</w:t>
      </w:r>
      <w:r>
        <w:rPr>
          <w:rFonts w:hint="eastAsia" w:ascii="仿宋" w:hAnsi="仿宋" w:eastAsia="仿宋" w:cs="Times New Roman"/>
          <w:b/>
          <w:bCs/>
          <w:sz w:val="28"/>
          <w:szCs w:val="28"/>
          <w:highlight w:val="none"/>
        </w:rPr>
        <w:t xml:space="preserve">磋商</w:t>
      </w:r>
      <w:r>
        <w:rPr>
          <w:rFonts w:ascii="仿宋" w:hAnsi="仿宋" w:eastAsia="仿宋" w:cs="Times New Roman"/>
          <w:b/>
          <w:bCs/>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sz w:val="28"/>
          <w:szCs w:val="28"/>
          <w:highlight w:val="none"/>
        </w:rPr>
        <w:t xml:space="preserve">采购人</w:t>
      </w:r>
      <w:r>
        <w:rPr>
          <w:rFonts w:ascii="仿宋" w:hAnsi="仿宋" w:eastAsia="仿宋" w:cs="Times New Roman"/>
          <w:b/>
          <w:bCs/>
          <w:sz w:val="28"/>
          <w:szCs w:val="28"/>
          <w:highlight w:val="none"/>
        </w:rPr>
        <w:t xml:space="preserve">提出的项目需求说明中的商务要求不同的，必须在《商务部分正负偏离表》上明示</w:t>
      </w:r>
      <w:r>
        <w:rPr>
          <w:rFonts w:hint="eastAsia" w:ascii="仿宋" w:hAnsi="仿宋" w:eastAsia="仿宋" w:cs="Times New Roman"/>
          <w:b/>
          <w:bCs/>
          <w:sz w:val="28"/>
          <w:szCs w:val="28"/>
          <w:highlight w:val="none"/>
        </w:rPr>
        <w:t xml:space="preserve">。</w:t>
      </w:r>
      <w:r/>
    </w:p>
    <w:p>
      <w:pPr>
        <w:ind w:firstLine="560"/>
        <w:spacing w:line="500" w:lineRule="exact"/>
        <w:rPr>
          <w:rFonts w:hint="eastAsia" w:ascii="黑体" w:hAnsi="黑体" w:eastAsia="黑体"/>
          <w:sz w:val="28"/>
          <w:szCs w:val="28"/>
          <w:highlight w:val="none"/>
        </w:rPr>
        <w:outlineLvl w:val="1"/>
      </w:pPr>
      <w:r/>
      <w:bookmarkStart w:id="56" w:name="_Toc17352"/>
      <w:r/>
      <w:bookmarkStart w:id="57" w:name="_Toc5909"/>
      <w:r/>
      <w:bookmarkStart w:id="58" w:name="_Toc32357"/>
      <w:r/>
      <w:bookmarkStart w:id="59" w:name="_Toc17807"/>
      <w:r>
        <w:rPr>
          <w:rFonts w:hint="eastAsia" w:ascii="黑体" w:hAnsi="黑体" w:eastAsia="黑体"/>
          <w:sz w:val="28"/>
          <w:szCs w:val="28"/>
          <w:highlight w:val="none"/>
        </w:rPr>
        <w:t xml:space="preserve">一、项目简介</w:t>
      </w:r>
      <w:bookmarkEnd w:id="56"/>
      <w:r/>
      <w:bookmarkEnd w:id="57"/>
      <w:r/>
      <w:bookmarkEnd w:id="58"/>
      <w:r/>
      <w:bookmarkEnd w:id="59"/>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如皋法院电子卷宗同步扫描及中间库服务项目，要求完成如皋法院约一个年度内的电子卷宗同步扫描及中间库卷宗扫描、挂接、排序、管理、打印页码、装订归档等服务。</w:t>
      </w:r>
      <w:r/>
    </w:p>
    <w:p>
      <w:pPr>
        <w:ind w:firstLine="560"/>
        <w:spacing w:line="500" w:lineRule="exact"/>
        <w:rPr>
          <w:rFonts w:hint="eastAsia" w:ascii="黑体" w:hAnsi="黑体" w:eastAsia="黑体"/>
          <w:sz w:val="28"/>
          <w:szCs w:val="28"/>
          <w:highlight w:val="none"/>
        </w:rPr>
        <w:outlineLvl w:val="1"/>
      </w:pPr>
      <w:r/>
      <w:bookmarkStart w:id="60" w:name="_Toc30800"/>
      <w:r/>
      <w:bookmarkStart w:id="61" w:name="_Toc29133"/>
      <w:r/>
      <w:bookmarkStart w:id="62" w:name="_Toc992"/>
      <w:r/>
      <w:bookmarkStart w:id="63" w:name="_Toc30709"/>
      <w:r>
        <w:rPr>
          <w:rFonts w:hint="eastAsia" w:ascii="黑体" w:hAnsi="黑体" w:eastAsia="黑体"/>
          <w:sz w:val="28"/>
          <w:szCs w:val="28"/>
          <w:highlight w:val="none"/>
        </w:rPr>
        <w:t xml:space="preserve">二、采购内容</w:t>
      </w:r>
      <w:bookmarkEnd w:id="60"/>
      <w:r/>
      <w:bookmarkEnd w:id="61"/>
      <w:r/>
      <w:bookmarkEnd w:id="62"/>
      <w:r/>
      <w:bookmarkEnd w:id="63"/>
      <w:r/>
      <w:r/>
    </w:p>
    <w:p>
      <w:pPr>
        <w:ind w:firstLine="560"/>
        <w:spacing w:line="500" w:lineRule="exact"/>
        <w:rPr>
          <w:rFonts w:hint="eastAsia" w:ascii="仿宋" w:hAnsi="仿宋" w:eastAsia="仿宋"/>
          <w:sz w:val="28"/>
          <w:szCs w:val="28"/>
          <w:highlight w:val="none"/>
        </w:rPr>
      </w:pPr>
      <w:r>
        <w:rPr>
          <w:rFonts w:hint="eastAsia" w:ascii="仿宋" w:hAnsi="仿宋" w:eastAsia="仿宋"/>
          <w:color w:val="auto"/>
          <w:sz w:val="28"/>
          <w:szCs w:val="28"/>
          <w:highlight w:val="none"/>
        </w:rPr>
        <w:t xml:space="preserve">本项目根据分工的不同，同时参考各家法院的相关模式以及</w:t>
      </w:r>
      <w:r>
        <w:rPr>
          <w:rFonts w:hint="eastAsia" w:ascii="仿宋" w:hAnsi="仿宋" w:eastAsia="仿宋"/>
          <w:color w:val="auto"/>
          <w:sz w:val="28"/>
          <w:szCs w:val="28"/>
          <w:highlight w:val="none"/>
          <w:lang w:val="en-US" w:eastAsia="zh-CN"/>
        </w:rPr>
        <w:t xml:space="preserve">如皋市人民法</w:t>
      </w:r>
      <w:r>
        <w:rPr>
          <w:rFonts w:hint="eastAsia" w:ascii="仿宋" w:hAnsi="仿宋" w:eastAsia="仿宋"/>
          <w:color w:val="auto"/>
          <w:sz w:val="28"/>
          <w:szCs w:val="28"/>
          <w:highlight w:val="none"/>
        </w:rPr>
        <w:t xml:space="preserve">院的工作量，需要至少12名全职集约化外包服务人员常驻法院集中办公，</w:t>
      </w:r>
      <w:r>
        <w:rPr>
          <w:rFonts w:hint="eastAsia" w:ascii="仿宋" w:hAnsi="仿宋" w:eastAsia="仿宋"/>
          <w:color w:val="auto"/>
          <w:sz w:val="28"/>
          <w:szCs w:val="28"/>
          <w:highlight w:val="none"/>
          <w:lang w:val="en-US" w:eastAsia="zh-CN"/>
        </w:rPr>
        <w:t xml:space="preserve">分为三个小组，分别为执行无纸化数字加工组、审理无纸化数字加工组、档案</w:t>
      </w:r>
      <w:r>
        <w:rPr>
          <w:rFonts w:hint="eastAsia" w:ascii="仿宋" w:hAnsi="仿宋" w:eastAsia="仿宋" w:cs="Times New Roman"/>
          <w:color w:val="auto"/>
          <w:sz w:val="28"/>
          <w:szCs w:val="28"/>
          <w:highlight w:val="none"/>
        </w:rPr>
        <w:t xml:space="preserve">数字化加工</w:t>
      </w:r>
      <w:r>
        <w:rPr>
          <w:rFonts w:hint="eastAsia" w:ascii="仿宋" w:hAnsi="仿宋" w:eastAsia="仿宋" w:cs="Times New Roman"/>
          <w:color w:val="auto"/>
          <w:sz w:val="28"/>
          <w:szCs w:val="28"/>
          <w:highlight w:val="none"/>
          <w:lang w:val="en-US" w:eastAsia="zh-CN"/>
        </w:rPr>
        <w:t xml:space="preserve">小组。</w:t>
      </w:r>
      <w:r>
        <w:rPr>
          <w:rFonts w:hint="eastAsia" w:ascii="仿宋" w:hAnsi="仿宋" w:eastAsia="仿宋"/>
          <w:color w:val="auto"/>
          <w:sz w:val="28"/>
          <w:szCs w:val="28"/>
          <w:highlight w:val="none"/>
        </w:rPr>
        <w:t xml:space="preserve">根据实际运行情况，可能需要临时免费加增服务人员，以满足院方的实际业务需求，请各</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供应商在报价时充分考虑。</w:t>
      </w:r>
      <w:r/>
    </w:p>
    <w:p>
      <w:pPr>
        <w:ind w:firstLine="560"/>
        <w:spacing w:line="500" w:lineRule="exact"/>
        <w:rPr>
          <w:rFonts w:hint="eastAsia" w:ascii="仿宋" w:hAnsi="仿宋" w:eastAsia="仿宋" w:cs="Times New Roman"/>
          <w:color w:val="auto"/>
          <w:sz w:val="28"/>
          <w:szCs w:val="28"/>
          <w:highlight w:val="none"/>
        </w:rPr>
      </w:pPr>
      <w:r/>
      <w:bookmarkStart w:id="64" w:name="_Toc10554"/>
      <w:r>
        <w:rPr>
          <w:rFonts w:hint="eastAsia" w:ascii="仿宋" w:hAnsi="仿宋" w:eastAsia="仿宋" w:cs="Times New Roman"/>
          <w:color w:val="auto"/>
          <w:sz w:val="28"/>
          <w:szCs w:val="28"/>
          <w:highlight w:val="none"/>
        </w:rPr>
        <w:t xml:space="preserve">1.如皋法院档案室</w:t>
      </w:r>
      <w:r>
        <w:rPr>
          <w:rFonts w:hint="eastAsia" w:ascii="仿宋" w:hAnsi="仿宋" w:eastAsia="仿宋" w:cs="Times New Roman"/>
          <w:color w:val="auto"/>
          <w:sz w:val="28"/>
          <w:szCs w:val="28"/>
          <w:highlight w:val="none"/>
          <w:lang w:val="en-US" w:eastAsia="zh-CN"/>
        </w:rPr>
        <w:t xml:space="preserve">约</w:t>
      </w:r>
      <w:r>
        <w:rPr>
          <w:rFonts w:hint="eastAsia" w:ascii="仿宋" w:hAnsi="仿宋" w:eastAsia="仿宋" w:cs="Times New Roman"/>
          <w:color w:val="auto"/>
          <w:sz w:val="28"/>
          <w:szCs w:val="28"/>
          <w:highlight w:val="none"/>
        </w:rPr>
        <w:t xml:space="preserve">一个年度内即时产生的所有归档档案数字化加工工作。要求在卷宗归档之日起 5 个工作日内完成加工，并将数字化成果挂接到法院档案管理信息系统中供查询使用，预计页数</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0万页。</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2.完成如皋法院</w:t>
      </w:r>
      <w:r>
        <w:rPr>
          <w:rFonts w:hint="eastAsia" w:ascii="仿宋" w:hAnsi="仿宋" w:eastAsia="仿宋" w:cs="Times New Roman"/>
          <w:color w:val="auto"/>
          <w:sz w:val="28"/>
          <w:szCs w:val="28"/>
          <w:highlight w:val="none"/>
          <w:lang w:val="en-US" w:eastAsia="zh-CN"/>
        </w:rPr>
        <w:t xml:space="preserve">约</w:t>
      </w:r>
      <w:r>
        <w:rPr>
          <w:rFonts w:hint="eastAsia" w:ascii="仿宋" w:hAnsi="仿宋" w:eastAsia="仿宋" w:cs="Times New Roman"/>
          <w:color w:val="auto"/>
          <w:sz w:val="28"/>
          <w:szCs w:val="28"/>
          <w:highlight w:val="none"/>
        </w:rPr>
        <w:t xml:space="preserve">一个年度内的电子卷宗同步扫描服务，预计页数</w:t>
      </w:r>
      <w:r>
        <w:rPr>
          <w:rFonts w:hint="eastAsia" w:ascii="仿宋" w:hAnsi="仿宋" w:eastAsia="仿宋" w:cs="Times New Roman"/>
          <w:color w:val="auto"/>
          <w:sz w:val="28"/>
          <w:szCs w:val="28"/>
          <w:highlight w:val="none"/>
          <w:lang w:val="en-US" w:eastAsia="zh-CN"/>
        </w:rPr>
        <w:t xml:space="preserve">190</w:t>
      </w:r>
      <w:r>
        <w:rPr>
          <w:rFonts w:hint="eastAsia" w:ascii="仿宋" w:hAnsi="仿宋" w:eastAsia="仿宋" w:cs="Times New Roman"/>
          <w:color w:val="auto"/>
          <w:sz w:val="28"/>
          <w:szCs w:val="28"/>
          <w:highlight w:val="none"/>
        </w:rPr>
        <w:t xml:space="preserve">万页。</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完成如皋法院</w:t>
      </w:r>
      <w:r>
        <w:rPr>
          <w:rFonts w:hint="eastAsia" w:ascii="仿宋" w:hAnsi="仿宋" w:eastAsia="仿宋" w:cs="Times New Roman"/>
          <w:color w:val="auto"/>
          <w:sz w:val="28"/>
          <w:szCs w:val="28"/>
          <w:highlight w:val="none"/>
          <w:lang w:val="en-US" w:eastAsia="zh-CN"/>
        </w:rPr>
        <w:t xml:space="preserve">约</w:t>
      </w:r>
      <w:r>
        <w:rPr>
          <w:rFonts w:hint="eastAsia" w:ascii="仿宋" w:hAnsi="仿宋" w:eastAsia="仿宋" w:cs="Times New Roman"/>
          <w:color w:val="auto"/>
          <w:sz w:val="28"/>
          <w:szCs w:val="28"/>
          <w:highlight w:val="none"/>
        </w:rPr>
        <w:t xml:space="preserve">一个年度内的中间库归档服务，包括档案交接、入库、出库、敲页码、制封面、盖章、打孔、装订、排序、上架等服务，预</w:t>
      </w:r>
      <w:r>
        <w:rPr>
          <w:rFonts w:hint="eastAsia" w:ascii="仿宋" w:hAnsi="仿宋" w:eastAsia="仿宋" w:cs="Times New Roman"/>
          <w:color w:val="auto"/>
          <w:sz w:val="28"/>
          <w:szCs w:val="28"/>
          <w:highlight w:val="none"/>
          <w:lang w:val="en-US" w:eastAsia="zh-CN"/>
        </w:rPr>
        <w:t xml:space="preserve">计3.6</w:t>
      </w:r>
      <w:r>
        <w:rPr>
          <w:rFonts w:hint="eastAsia" w:ascii="仿宋" w:hAnsi="仿宋" w:eastAsia="仿宋" w:cs="Times New Roman"/>
          <w:color w:val="auto"/>
          <w:sz w:val="28"/>
          <w:szCs w:val="28"/>
          <w:highlight w:val="none"/>
        </w:rPr>
        <w:t xml:space="preserve">万册。</w:t>
      </w:r>
      <w:r/>
    </w:p>
    <w:p>
      <w:pPr>
        <w:ind w:firstLine="560"/>
        <w:spacing w:line="500" w:lineRule="exact"/>
        <w:rPr>
          <w:rFonts w:ascii="黑体" w:hAnsi="黑体" w:eastAsia="黑体"/>
          <w:sz w:val="28"/>
          <w:szCs w:val="28"/>
          <w:highlight w:val="none"/>
        </w:rPr>
        <w:outlineLvl w:val="1"/>
      </w:pPr>
      <w:r/>
      <w:bookmarkStart w:id="65" w:name="_Toc27185"/>
      <w:r/>
      <w:bookmarkStart w:id="66" w:name="_Toc12094"/>
      <w:r>
        <w:rPr>
          <w:rFonts w:hint="eastAsia" w:ascii="黑体" w:hAnsi="黑体" w:eastAsia="黑体"/>
          <w:sz w:val="28"/>
          <w:szCs w:val="28"/>
          <w:highlight w:val="none"/>
        </w:rPr>
        <w:t xml:space="preserve">三、服务要求</w:t>
      </w:r>
      <w:bookmarkEnd w:id="64"/>
      <w:r/>
      <w:bookmarkEnd w:id="65"/>
      <w:r/>
      <w:bookmarkEnd w:id="66"/>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lang w:eastAsia="zh-CN"/>
        </w:rPr>
        <w:t xml:space="preserve">）成交供应商</w:t>
      </w:r>
      <w:r>
        <w:rPr>
          <w:rFonts w:hint="eastAsia" w:ascii="仿宋" w:hAnsi="仿宋" w:eastAsia="仿宋"/>
          <w:sz w:val="28"/>
          <w:szCs w:val="28"/>
          <w:highlight w:val="none"/>
        </w:rPr>
        <w:t xml:space="preserve">自带扫描设备。</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总则:遵守法院立案扫描和中间库管理规定。严格管理，明确责任，建立安全保密管理机制和质量管理机制，确保安全管理制度和质量管理制度落实到位，确保档案原件和数字化档案信息安全，确保各环节工作符合质量要求，建立完整规范的工作记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卷宗材料接收：接收材料要认真核对，避免发生差错，并办理交接手续备查。</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卷宗材料扫描:档案采用扫描方式，扫描影像保持原档方向。</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纸质诉讼档案的数字化加工采用全彩色模式进行扫描,不经采购人同意不得以黑白二色方式扫描。在扫描过程中，应遵循以下几项标准: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◆标准分辨率:300dpi;</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◆标准文件格式:单页JPG;</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质量:在原件上没有明显质量问题时，所产生的影像文件不应产生黑边、模糊、偏斜等质量问题，对于影响图像质量的非原始性的黑线、黑点(如装订孔等)要进行修补。根据档案幅面的大小和纸张状况，选择相应扫描仪。其中大幅面档案需采用大幅面扫描仪，不可以采用小幅面扫描后的图像拼接方式处理;同页有两个以上文件，需分别扫描，并进行并页处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五</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卷宗材料挂接：扫描的材料要及时准确完整地挂接到对应的卷宗中，不得错挂、漏挂、重复挂。</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（六）卷宗材料排序：扫描挂接好的材料要分别按照各类案件卷宗装订归档的顺序要求进行排列，平时有材料需及时按照顺序放进卷宗。</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卷宗材料管理：对未列入中间库管理的卷宗，属于立案阶段的卷宗，材料扫描挂接后及时放入云柜，供各业务部门领取；属于报结阶段的卷宗，材料扫描挂接后当即退业务部门，不能即时退回的，要办理好卷宗的交接手续，并在3个工作日内完成扫描挂接；对属于中间库管理的卷宗，要对各类卷宗进行编号，业务部门需要借阅时，要提供借阅服务，需要借出中间库使用的，要办理卷宗和相应材料的交接手续。</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（八）卷宗材料装订：对已办结的卷宗，根据业务部门的通知，要分别按照审理、执行卷宗装订的要求，核对卷宗材料顺序、打印页码、装订完毕。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（九）卷宗材料归档：装订完毕的卷宗，与相关业务部门共同归档，并办理归档交接清单。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(十)安全保密要求:严格遵守法院的有关保密规定，确保工作正常秩序和安全，确保档案信息安全,不得遗失、损坏卷宗。主要包含以下几个方面: </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 成交供应商须在合同中进行责任约定(保密安全协议另签)，成交供应商在工作期间必须遵守任务相关保密制度; </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 建立严格的保密制度,加强管理，杜绝工作人员对卷宗及卷宗信息的私自复制行为; </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 工作人员不得以任何形式将各项档案资料带出指定工作现场,不得以任何形式</w:t>
      </w:r>
      <w:r>
        <w:rPr>
          <w:rFonts w:hint="eastAsia" w:ascii="仿宋" w:hAnsi="仿宋" w:eastAsia="仿宋"/>
          <w:sz w:val="28"/>
          <w:szCs w:val="28"/>
          <w:highlight w:val="none"/>
          <w:lang w:eastAsia="zh-CN"/>
        </w:rPr>
        <w:t xml:space="preserve">进行泄漏</w:t>
      </w:r>
      <w:r>
        <w:rPr>
          <w:rFonts w:hint="eastAsia" w:ascii="仿宋" w:hAnsi="仿宋" w:eastAsia="仿宋"/>
          <w:sz w:val="28"/>
          <w:szCs w:val="28"/>
          <w:highlight w:val="none"/>
        </w:rPr>
        <w:t xml:space="preserve">、传播，不得无故查看及讨论档案内容；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成交供应商在法院工作期间必须遵守采购人相关保密制度。</w:t>
      </w:r>
      <w:r/>
    </w:p>
    <w:p>
      <w:pPr>
        <w:ind w:firstLine="560"/>
        <w:spacing w:line="500" w:lineRule="exact"/>
        <w:rPr>
          <w:rFonts w:hint="eastAsia" w:ascii="黑体" w:hAnsi="黑体" w:eastAsia="黑体"/>
          <w:sz w:val="28"/>
          <w:szCs w:val="28"/>
          <w:highlight w:val="none"/>
          <w:lang w:val="en-US" w:eastAsia="zh-CN"/>
        </w:rPr>
        <w:outlineLvl w:val="1"/>
      </w:pPr>
      <w:r/>
      <w:bookmarkStart w:id="67" w:name="_Toc24056"/>
      <w:r/>
      <w:bookmarkStart w:id="68" w:name="_Toc25620"/>
      <w:r/>
      <w:bookmarkStart w:id="69" w:name="_Toc11882"/>
      <w:r>
        <w:rPr>
          <w:rFonts w:hint="eastAsia" w:ascii="黑体" w:hAnsi="黑体" w:eastAsia="黑体"/>
          <w:sz w:val="28"/>
          <w:szCs w:val="28"/>
          <w:highlight w:val="none"/>
        </w:rPr>
        <w:t xml:space="preserve">四、</w:t>
      </w:r>
      <w:bookmarkEnd w:id="67"/>
      <w:r/>
      <w:bookmarkEnd w:id="68"/>
      <w:r/>
      <w:bookmarkStart w:id="70" w:name="_Toc16092"/>
      <w:r/>
      <w:bookmarkStart w:id="71" w:name="_Toc32261"/>
      <w:r>
        <w:rPr>
          <w:rFonts w:hint="eastAsia" w:ascii="黑体" w:hAnsi="黑体" w:eastAsia="黑体"/>
          <w:sz w:val="28"/>
          <w:szCs w:val="28"/>
          <w:highlight w:val="none"/>
          <w:lang w:val="en-US" w:eastAsia="zh-CN"/>
        </w:rPr>
        <w:t xml:space="preserve">服务标准</w:t>
      </w:r>
      <w:bookmarkEnd w:id="69"/>
      <w:r/>
      <w:bookmarkEnd w:id="70"/>
      <w:r/>
      <w:bookmarkEnd w:id="71"/>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纸质材料扫描要求供应商需根据电子卷宗随案同步生成服务的需求提供各岗位服务流程及标准。统一着正装，挂牌上岗.</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（一）材料电子化标准</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w:t>
      </w:r>
      <w:r>
        <w:rPr>
          <w:rFonts w:hint="eastAsia" w:ascii="仿宋" w:hAnsi="仿宋" w:eastAsia="仿宋" w:cs="Times New Roman"/>
          <w:color w:val="auto"/>
          <w:sz w:val="28"/>
          <w:szCs w:val="28"/>
          <w:highlight w:val="none"/>
          <w:lang w:eastAsia="zh-CN"/>
        </w:rPr>
        <w:t xml:space="preserve">扫描影像保持原档方向，全部纸质诉讼档案统一采用全彩色模式扫描，未经采购人书面同意，不得采用黑白二值、灰度模式扫描，标准分辨率：≥300DPI</w:t>
      </w:r>
      <w:r>
        <w:rPr>
          <w:rFonts w:hint="eastAsia" w:ascii="仿宋" w:hAnsi="仿宋" w:eastAsia="仿宋" w:cs="Times New Roman"/>
          <w:color w:val="auto"/>
          <w:sz w:val="28"/>
          <w:szCs w:val="28"/>
          <w:highlight w:val="none"/>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（2）标准文件格式：</w:t>
      </w:r>
      <w:r>
        <w:rPr>
          <w:rFonts w:hint="eastAsia" w:ascii="仿宋" w:hAnsi="仿宋" w:eastAsia="仿宋" w:cs="Times New Roman"/>
          <w:color w:val="auto"/>
          <w:sz w:val="28"/>
          <w:szCs w:val="28"/>
          <w:highlight w:val="none"/>
          <w:lang w:eastAsia="zh-CN"/>
        </w:rPr>
        <w:t xml:space="preserve">采用未加密的单页 JPG 格式，并且能永久留存。对外提供查询应用时，可以转存为 PDF 等其他格式</w:t>
      </w:r>
      <w:r>
        <w:rPr>
          <w:rFonts w:hint="eastAsia" w:ascii="仿宋" w:hAnsi="仿宋" w:eastAsia="仿宋" w:cs="Times New Roman"/>
          <w:color w:val="auto"/>
          <w:sz w:val="28"/>
          <w:szCs w:val="28"/>
          <w:highlight w:val="none"/>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（3）根据数据交换规则设置扫描影像的输出存放位置。</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（4）对于封面、内页、手写诉状或发票等各类不同材料，需用不同比例或是扫描方法进行扫描，确保与纸质诉讼档案规格保持一致。</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（5）扫描的电子数据应与纸质材料页数相符，确保无重扫、漏扫、多扫，同时要确保图像清晰、完整。</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（6）在保证影像质量的前提下，以尽量减少存储容量为准则。</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（7）纸质材料模糊不清的文件应在电子图片上备注“原件不清”字样，做相应提醒。</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rPr>
        <w:t xml:space="preserve">）根据档案幅面的大小和纸张状况，选择相应扫描仪。其中大幅面档案需采用大幅面扫描仪，不可以采用小幅面扫描后的图像拼接方式处理；同页有两个以上文件，需分别扫描，并进行并页处理。</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9</w:t>
      </w:r>
      <w:r>
        <w:rPr>
          <w:rFonts w:hint="eastAsia" w:ascii="仿宋" w:hAnsi="仿宋" w:eastAsia="仿宋" w:cs="Times New Roman"/>
          <w:color w:val="auto"/>
          <w:sz w:val="28"/>
          <w:szCs w:val="28"/>
          <w:highlight w:val="none"/>
        </w:rPr>
        <w:t xml:space="preserve">）在原件上没有明显质量问题时，所产生的影像文件不应产生黑边、模糊、偏斜等质量问题，对于影响图像质量的非原始性的黑线、黑点（如装订孔等）要进行修补。</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（二）图像处理要求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对扫描的影像文件进行处理，提高扫描文件的质量。具体要求如下：</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（1）处理过程中应遵循在不影响可懂度的前提下展现档案原貌的原则。</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应对扫描后的图像进行逐页纠偏、去污、图像拼接、裁边处理和排列顺序调整。对工程蓝图进行消蓝处理、对传真件、复印件、红兰章等进行特殊图像处理，图像偏度小于1度（以标题所在水平线为准），图像拼接处信息要完整，不能缺少遗漏任何信息内容。</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（3）在原件上没有明显质量问题时，所产生的影像文件不应产生黑边、模糊、偏斜等质量问题，对于影响图像质量的非原始性的杂质，如黑点（如装订孔等）、黑线、黑框、黑边等应进行去污、修补处理。</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（4）扫描影像的排列顺序与档案原件不一致时，应及时进行调整。</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对偏斜的图像进行纠偏处理，要求偏斜度小于1度（以标题所在水平线为准）；对方向不正确的图像应进行旋转还原，以符合阅读习惯。对如下材料扫描后要特殊处理：各种结论和审批性材料（收件收据，存根，审批表等），各种文件中印章信息，例如：日期、单位印章，合同文件中的各类印章等；身份证等各类复印件；各种手写、复写的信息，如收据、发票，复写或手写的明细表；字体小且字迹较模糊的蓝图原件或图纸复印件；旧契证、契证照片等历史时期较长的复印资料；其它因纸张、字迹等因素不清晰的文件等。</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（6）扫描页面内容居中显示，不可出现明显偏左或偏右的现象，正文内容、页眉、页脚反面印章、附件、手写注释等信息完整；图像内容与原件完全对应，不得出现内容残缺或将旁页信息扫如本页的现象。</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（7）采用彩色模式扫描的图像应进行裁边处理，去除多余的白边，以减小图像文件的容量。</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（8）扫描图像字迹清晰、颜色恰当，不宜过浅和过深；不得出现字迹笔画残缺或字迹笔画叠合而影响阅读的情况，</w:t>
      </w:r>
      <w:r>
        <w:rPr>
          <w:rFonts w:hint="eastAsia" w:ascii="仿宋" w:hAnsi="仿宋" w:eastAsia="仿宋" w:cs="Times New Roman"/>
          <w:color w:val="auto"/>
          <w:sz w:val="28"/>
          <w:szCs w:val="28"/>
          <w:highlight w:val="none"/>
          <w:lang w:eastAsia="zh-CN"/>
        </w:rPr>
        <w:t xml:space="preserve">即使原件存在锈斑变质</w:t>
      </w:r>
      <w:r>
        <w:rPr>
          <w:rFonts w:hint="eastAsia" w:ascii="仿宋" w:hAnsi="仿宋" w:eastAsia="仿宋" w:cs="Times New Roman"/>
          <w:color w:val="auto"/>
          <w:sz w:val="28"/>
          <w:szCs w:val="28"/>
          <w:highlight w:val="none"/>
        </w:rPr>
        <w:t xml:space="preserve">、颜色深浅不一致，应保证扫描图像可读。</w:t>
      </w:r>
      <w:r/>
    </w:p>
    <w:p>
      <w:pPr>
        <w:ind w:firstLine="560"/>
        <w:spacing w:line="500" w:lineRule="exact"/>
        <w:rPr>
          <w:rFonts w:hint="eastAsia" w:ascii="黑体" w:hAnsi="黑体" w:eastAsia="黑体" w:cs="Times New Roman"/>
          <w:sz w:val="28"/>
          <w:szCs w:val="28"/>
          <w:highlight w:val="none"/>
        </w:rPr>
        <w:outlineLvl w:val="1"/>
      </w:pPr>
      <w:r/>
      <w:bookmarkStart w:id="72" w:name="_Toc8323"/>
      <w:r/>
      <w:bookmarkStart w:id="73" w:name="_Toc30423"/>
      <w:r/>
      <w:bookmarkStart w:id="74" w:name="_Toc11848"/>
      <w:r>
        <w:rPr>
          <w:rFonts w:hint="eastAsia" w:ascii="黑体" w:hAnsi="黑体" w:eastAsia="黑体" w:cs="Times New Roman"/>
          <w:sz w:val="28"/>
          <w:szCs w:val="28"/>
          <w:highlight w:val="none"/>
          <w:lang w:val="en-US" w:eastAsia="zh-CN"/>
        </w:rPr>
        <w:t xml:space="preserve">五、</w:t>
      </w:r>
      <w:r>
        <w:rPr>
          <w:rFonts w:hint="eastAsia" w:ascii="黑体" w:hAnsi="黑体" w:eastAsia="黑体" w:cs="Times New Roman"/>
          <w:sz w:val="28"/>
          <w:szCs w:val="28"/>
          <w:highlight w:val="none"/>
        </w:rPr>
        <w:t xml:space="preserve">人员配置要求</w:t>
      </w:r>
      <w:bookmarkEnd w:id="72"/>
      <w:r/>
      <w:bookmarkEnd w:id="73"/>
      <w:r/>
      <w:bookmarkEnd w:id="74"/>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（一）</w:t>
      </w:r>
      <w:r>
        <w:rPr>
          <w:rFonts w:hint="eastAsia" w:ascii="仿宋" w:hAnsi="仿宋" w:eastAsia="仿宋" w:cs="Times New Roman"/>
          <w:b/>
          <w:bCs/>
          <w:sz w:val="28"/>
          <w:szCs w:val="28"/>
          <w:highlight w:val="none"/>
        </w:rPr>
        <w:t xml:space="preserve">响应供应商投入本项目的人员不少于12人，且为响应供应商的正式员工。</w:t>
      </w:r>
      <w:r>
        <w:rPr>
          <w:rFonts w:hint="eastAsia" w:ascii="仿宋" w:hAnsi="仿宋" w:eastAsia="仿宋" w:cs="Times New Roman"/>
          <w:b/>
          <w:bCs/>
          <w:sz w:val="28"/>
          <w:szCs w:val="28"/>
          <w:highlight w:val="none"/>
          <w:lang w:val="en-US" w:eastAsia="zh-CN"/>
        </w:rPr>
        <w:t xml:space="preserve">响应文件中</w:t>
      </w:r>
      <w:r>
        <w:rPr>
          <w:rFonts w:hint="eastAsia" w:ascii="仿宋" w:hAnsi="仿宋" w:eastAsia="仿宋" w:cs="Times New Roman"/>
          <w:b/>
          <w:bCs/>
          <w:sz w:val="28"/>
          <w:szCs w:val="28"/>
          <w:highlight w:val="none"/>
        </w:rPr>
        <w:t xml:space="preserve">须提供人员简历表、有效身份证的复印件(正、反面)和响应文件提交截止日前近</w:t>
      </w:r>
      <w:r>
        <w:rPr>
          <w:rFonts w:hint="eastAsia" w:ascii="仿宋" w:hAnsi="仿宋" w:eastAsia="仿宋" w:cs="Times New Roman"/>
          <w:b/>
          <w:bCs/>
          <w:sz w:val="28"/>
          <w:szCs w:val="28"/>
          <w:highlight w:val="none"/>
          <w:lang w:val="en-US" w:eastAsia="zh-CN"/>
        </w:rPr>
        <w:t xml:space="preserve">1</w:t>
      </w:r>
      <w:r>
        <w:rPr>
          <w:rFonts w:hint="eastAsia" w:ascii="仿宋" w:hAnsi="仿宋" w:eastAsia="仿宋" w:cs="Times New Roman"/>
          <w:b/>
          <w:bCs/>
          <w:sz w:val="28"/>
          <w:szCs w:val="28"/>
          <w:highlight w:val="none"/>
        </w:rPr>
        <w:t xml:space="preserve">个月供应商为其缴纳的社保证明。响应文件提交截止日前</w:t>
      </w:r>
      <w:r>
        <w:rPr>
          <w:rFonts w:hint="eastAsia" w:ascii="仿宋" w:hAnsi="仿宋" w:eastAsia="仿宋" w:cs="Times New Roman"/>
          <w:b/>
          <w:bCs/>
          <w:sz w:val="28"/>
          <w:szCs w:val="28"/>
          <w:highlight w:val="none"/>
          <w:lang w:val="en-US" w:eastAsia="zh-CN"/>
        </w:rPr>
        <w:t xml:space="preserve">入职不足1个月人员须提供劳动合同。</w:t>
      </w:r>
      <w:r>
        <w:rPr>
          <w:rFonts w:hint="eastAsia" w:ascii="仿宋" w:hAnsi="仿宋" w:eastAsia="仿宋" w:cs="Times New Roman"/>
          <w:b/>
          <w:bCs/>
          <w:sz w:val="28"/>
          <w:szCs w:val="28"/>
          <w:highlight w:val="none"/>
        </w:rPr>
        <w:t xml:space="preserve">响应文件提交截止日前成立不足</w:t>
      </w:r>
      <w:r>
        <w:rPr>
          <w:rFonts w:hint="eastAsia" w:ascii="仿宋" w:hAnsi="仿宋" w:eastAsia="仿宋" w:cs="Times New Roman"/>
          <w:b/>
          <w:bCs/>
          <w:sz w:val="28"/>
          <w:szCs w:val="28"/>
          <w:highlight w:val="none"/>
          <w:lang w:val="en-US" w:eastAsia="zh-CN"/>
        </w:rPr>
        <w:t xml:space="preserve">3</w:t>
      </w:r>
      <w:r>
        <w:rPr>
          <w:rFonts w:hint="eastAsia" w:ascii="仿宋" w:hAnsi="仿宋" w:eastAsia="仿宋" w:cs="Times New Roman"/>
          <w:b/>
          <w:bCs/>
          <w:sz w:val="28"/>
          <w:szCs w:val="28"/>
          <w:highlight w:val="none"/>
        </w:rPr>
        <w:t xml:space="preserve">个月的新办企业只须提供社保缴纳名册（名册中包含投入本项目的人员）；新成立企业距响应文件提交截止日不足30日的，可不提供社保证明材料（以新办企业营业执照发放日期为准）</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未提供视为无效响应</w:t>
      </w:r>
      <w:r>
        <w:rPr>
          <w:rFonts w:hint="eastAsia" w:ascii="仿宋" w:hAnsi="仿宋" w:eastAsia="仿宋" w:cs="Times New Roman"/>
          <w:b/>
          <w:bCs/>
          <w:sz w:val="28"/>
          <w:szCs w:val="28"/>
          <w:highlight w:val="none"/>
          <w:lang w:eastAsia="zh-CN"/>
        </w:rPr>
        <w:t xml:space="preserve">。</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（二）</w:t>
      </w:r>
      <w:r>
        <w:rPr>
          <w:rFonts w:hint="eastAsia" w:ascii="仿宋" w:hAnsi="仿宋" w:eastAsia="仿宋" w:cs="Times New Roman"/>
          <w:color w:val="auto"/>
          <w:sz w:val="28"/>
          <w:szCs w:val="28"/>
          <w:highlight w:val="none"/>
          <w:lang w:eastAsia="zh-CN"/>
        </w:rPr>
        <w:t xml:space="preserve">成交供应商</w:t>
      </w:r>
      <w:r>
        <w:rPr>
          <w:rFonts w:hint="eastAsia" w:ascii="仿宋" w:hAnsi="仿宋" w:eastAsia="仿宋" w:cs="Times New Roman"/>
          <w:color w:val="auto"/>
          <w:sz w:val="28"/>
          <w:szCs w:val="28"/>
          <w:highlight w:val="none"/>
        </w:rPr>
        <w:t xml:space="preserve">驻场工作人员</w:t>
      </w:r>
      <w:r>
        <w:rPr>
          <w:rFonts w:hint="eastAsia" w:ascii="仿宋" w:hAnsi="仿宋" w:eastAsia="仿宋" w:cs="Times New Roman"/>
          <w:color w:val="auto"/>
          <w:sz w:val="28"/>
          <w:szCs w:val="28"/>
          <w:highlight w:val="none"/>
          <w:lang w:val="en-US" w:eastAsia="zh-CN"/>
        </w:rPr>
        <w:t xml:space="preserve">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lang w:eastAsia="zh-CN"/>
        </w:rPr>
        <w:t xml:space="preserve">具备高中及以上学历（含中专）</w:t>
      </w:r>
      <w:r>
        <w:rPr>
          <w:rFonts w:hint="eastAsia" w:ascii="仿宋" w:hAnsi="仿宋" w:eastAsia="仿宋" w:cs="Times New Roman"/>
          <w:color w:val="auto"/>
          <w:sz w:val="28"/>
          <w:szCs w:val="28"/>
          <w:highlight w:val="none"/>
        </w:rPr>
        <w:t xml:space="preserve">，能够熟练操作使用计算机和扫描设备；</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通过培训能熟悉立案、审理、结案归档等流程，以及对案件相关材料的辨别整理工作；</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通过政治审查，本人及其直系亲属在本院无未结执行案件；</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4.</w:t>
      </w:r>
      <w:r>
        <w:rPr>
          <w:rFonts w:hint="eastAsia" w:ascii="仿宋" w:hAnsi="仿宋" w:eastAsia="仿宋" w:cs="Times New Roman"/>
          <w:color w:val="auto"/>
          <w:sz w:val="28"/>
          <w:szCs w:val="28"/>
          <w:highlight w:val="none"/>
        </w:rPr>
        <w:t xml:space="preserve">工作责任心强，服务热情周到，服从工作安排。</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为保证工作质量和人员稳定性，供应商需为进场人员按月足额缴纳社保，并确保驻场服务人员在法院连续工作时间不能少于6个月。</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（三）成交供应商需明确一名驻场负责人，以及三个小组各一名组长。负责与采购人就进场人员管理等相关事宜进行沟通、联系。成交供应商进场</w:t>
      </w:r>
      <w:r>
        <w:rPr>
          <w:rFonts w:hint="eastAsia" w:ascii="仿宋" w:hAnsi="仿宋" w:eastAsia="仿宋" w:cs="Times New Roman"/>
          <w:color w:val="auto"/>
          <w:sz w:val="28"/>
          <w:szCs w:val="28"/>
          <w:highlight w:val="none"/>
          <w:lang w:val="en-US" w:eastAsia="zh-CN"/>
        </w:rPr>
        <w:t xml:space="preserve">工作人员需严格遵守采购人的日常管理要求，在采购人正常工作时间内严格上下班和考勤制度，严禁无故缺勤、迟到、早退，如成交供应商进场员工有特殊情况不能上班的，需提前经采购人书面批准，并且成交供应商需另行安排人员补充到相应岗位，不得影响采购人正常工作开展。每季度结算时，成交供应商可根据员工考勤记录(上班签到、下班签退）情况按实结算。成交供应商周六、周日实行弹性上班制度，如成交供应商不能及时完成卷宗扫描、挂接及中间库卷宗扫描、排序、管理、打印页码、装订归档等服务的，成交供应商需在周末或者平时工作日下班后安排人员加班。</w:t>
      </w:r>
      <w:r/>
    </w:p>
    <w:p>
      <w:pPr>
        <w:ind w:firstLine="560"/>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四）原则上，未经法院允许,驻法院工作人员不得随意更换，确有特殊情况离开本院应提前1个月通知,替换人员与原工作人员交接时间不少于15天，新进人员须在10个工作日内完全掌握系统的使用和维护。如采购人提出服务人员不符合要求，服务公司必须在7日内更换维护人员,不得拒绝；</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（五）对未按岗位职责要求进行服务的，采购人有权对服务公司进行处罚，处罚金额上限为服务费的10%。对发生事故并造成财产损失的，采购人有权要求赔偿。</w:t>
      </w:r>
      <w:r/>
    </w:p>
    <w:p>
      <w:pPr>
        <w:ind w:firstLine="560"/>
        <w:spacing w:line="500" w:lineRule="exact"/>
        <w:rPr>
          <w:rFonts w:hint="default" w:ascii="仿宋" w:hAnsi="仿宋" w:eastAsia="黑体" w:cs="Times New Roman"/>
          <w:color w:val="auto"/>
          <w:sz w:val="28"/>
          <w:szCs w:val="28"/>
          <w:highlight w:val="none"/>
          <w:lang w:val="en-US" w:eastAsia="zh-CN"/>
        </w:rPr>
        <w:outlineLvl w:val="1"/>
      </w:pPr>
      <w:r/>
      <w:bookmarkStart w:id="75" w:name="_Toc24846"/>
      <w:r/>
      <w:bookmarkStart w:id="76" w:name="_Toc24606"/>
      <w:r>
        <w:rPr>
          <w:rFonts w:hint="eastAsia" w:ascii="黑体" w:hAnsi="黑体" w:eastAsia="黑体"/>
          <w:color w:val="auto"/>
          <w:sz w:val="28"/>
          <w:szCs w:val="28"/>
          <w:highlight w:val="none"/>
          <w:lang w:val="en-US" w:eastAsia="zh-CN"/>
        </w:rPr>
        <w:t xml:space="preserve">六</w:t>
      </w:r>
      <w:r>
        <w:rPr>
          <w:rFonts w:hint="eastAsia" w:ascii="黑体" w:hAnsi="黑体" w:eastAsia="黑体"/>
          <w:color w:val="auto"/>
          <w:sz w:val="28"/>
          <w:szCs w:val="28"/>
          <w:highlight w:val="none"/>
        </w:rPr>
        <w:t xml:space="preserve">、服务期限</w:t>
      </w:r>
      <w:r>
        <w:rPr>
          <w:rFonts w:hint="eastAsia" w:ascii="黑体" w:hAnsi="黑体" w:eastAsia="黑体"/>
          <w:color w:val="auto"/>
          <w:sz w:val="28"/>
          <w:szCs w:val="28"/>
          <w:highlight w:val="none"/>
          <w:lang w:val="en-US" w:eastAsia="zh-CN"/>
        </w:rPr>
        <w:t xml:space="preserve">和地点</w:t>
      </w:r>
      <w:bookmarkEnd w:id="75"/>
      <w:r/>
      <w:bookmarkEnd w:id="76"/>
      <w:r/>
      <w:r/>
    </w:p>
    <w:p>
      <w:pPr>
        <w:ind w:firstLine="560"/>
        <w:spacing w:line="500" w:lineRule="exact"/>
        <w:rPr>
          <w:rFonts w:hint="eastAsia" w:ascii="仿宋" w:hAnsi="仿宋" w:eastAsia="仿宋"/>
          <w:strike/>
          <w:sz w:val="28"/>
          <w:szCs w:val="28"/>
          <w:highlight w:val="none"/>
          <w:lang w:val="en-US" w:eastAsia="zh-CN"/>
        </w:rPr>
        <w:outlineLvl w:val="9"/>
      </w:pPr>
      <w:r/>
      <w:bookmarkStart w:id="77" w:name="_Toc13568"/>
      <w:r>
        <w:rPr>
          <w:rFonts w:hint="eastAsia" w:ascii="仿宋" w:hAnsi="仿宋" w:eastAsia="仿宋" w:cs="Times New Roman"/>
          <w:sz w:val="28"/>
          <w:szCs w:val="28"/>
          <w:highlight w:val="none"/>
        </w:rPr>
        <w:t xml:space="preserve">服务期限：</w:t>
      </w:r>
      <w:bookmarkEnd w:id="77"/>
      <w:r>
        <w:rPr>
          <w:rFonts w:hint="eastAsia" w:eastAsia="仿宋" w:cs="Times New Roman"/>
          <w:sz w:val="28"/>
          <w:szCs w:val="28"/>
          <w:highlight w:val="none"/>
          <w:lang w:eastAsia="zh-CN"/>
        </w:rPr>
        <w:t xml:space="preserve">自合同签订之日起一年，每年服务期届满前一个月进行验收考核，经验收合格，可以根据本项目服务要求进行续签，续签最多不超过两次；验收不合格，采购人有权单方终止履行并解除合同。</w:t>
      </w:r>
      <w:r/>
    </w:p>
    <w:p>
      <w:pPr>
        <w:ind w:firstLine="560"/>
        <w:spacing w:line="500" w:lineRule="exact"/>
        <w:rPr>
          <w:rFonts w:hint="eastAsia" w:ascii="仿宋" w:hAnsi="仿宋" w:eastAsia="仿宋"/>
          <w:sz w:val="28"/>
          <w:szCs w:val="28"/>
          <w:highlight w:val="none"/>
        </w:rPr>
        <w:outlineLvl w:val="9"/>
      </w:pPr>
      <w:r/>
      <w:bookmarkStart w:id="78" w:name="_Toc13136"/>
      <w:r>
        <w:rPr>
          <w:rFonts w:hint="eastAsia" w:ascii="仿宋" w:hAnsi="仿宋" w:eastAsia="仿宋"/>
          <w:sz w:val="28"/>
          <w:szCs w:val="28"/>
          <w:highlight w:val="none"/>
        </w:rPr>
        <w:t xml:space="preserve">地点：</w:t>
      </w:r>
      <w:bookmarkEnd w:id="78"/>
      <w:r>
        <w:rPr>
          <w:rFonts w:hint="eastAsia" w:ascii="仿宋" w:hAnsi="仿宋" w:eastAsia="仿宋"/>
          <w:sz w:val="28"/>
          <w:szCs w:val="28"/>
          <w:highlight w:val="none"/>
        </w:rPr>
        <w:t xml:space="preserve">采购人指定地点</w:t>
      </w:r>
      <w:r/>
    </w:p>
    <w:p>
      <w:pPr>
        <w:ind w:firstLine="560"/>
        <w:spacing w:line="500" w:lineRule="exact"/>
        <w:rPr>
          <w:rFonts w:hint="eastAsia" w:ascii="黑体" w:hAnsi="黑体" w:eastAsia="黑体"/>
          <w:sz w:val="28"/>
          <w:szCs w:val="28"/>
          <w:highlight w:val="none"/>
        </w:rPr>
        <w:outlineLvl w:val="1"/>
      </w:pPr>
      <w:r/>
      <w:bookmarkStart w:id="79" w:name="_Toc29187"/>
      <w:r/>
      <w:bookmarkStart w:id="80" w:name="_Toc15212"/>
      <w:r/>
      <w:bookmarkStart w:id="81" w:name="_Toc27097"/>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、考核方案</w:t>
      </w:r>
      <w:bookmarkEnd w:id="79"/>
      <w:r/>
      <w:bookmarkEnd w:id="80"/>
      <w:r/>
      <w:bookmarkEnd w:id="81"/>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成交供应商须按服务标准和服务要求提交严格的质量控制方案</w:t>
      </w:r>
      <w:r>
        <w:rPr>
          <w:rFonts w:hint="eastAsia" w:ascii="仿宋" w:hAnsi="仿宋" w:eastAsia="仿宋"/>
          <w:sz w:val="28"/>
          <w:szCs w:val="28"/>
          <w:highlight w:val="none"/>
        </w:rPr>
        <w:t xml:space="preserve">，其中内容包括质量控制目标、质量保障计划、质量控制流程、质量保障措施等。</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rPr>
        <w:t xml:space="preserve">)在成交供应商对档案数字化加工完成后进行检查验收，如发现数量不足或有质量、技术等问题，成交供应商应负责根据合同及采购人的要求采取补足或更换等处理措施，并承担由此发生的一切损失和费用。</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)数字化加工质量抽检的各项指标合格率达到规定时,予以验收“通过”。验收“通过”的结论，必须经采购人分管领导审核、签字并加盖单位公章后方有效。</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)每季度成交供应商完成的工作必须经采购人抽查，抽检比率为10%,成交供应商完成的案号、文档名、图像挂接、卷宗编号、卷宗数量、文件材料完整性的正确率要达到 100%,其他项目合格率达到 99%以上（含99%）方为验收通过。验收通过后，由成交供应商制作《卷宗扫描验收表》和《中间库工作验收表》一式两份，交采购人管理部门负责人和分管领导签字确认后与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结算上一季度的服务费。</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五</w:t>
      </w:r>
      <w:r>
        <w:rPr>
          <w:rFonts w:hint="eastAsia" w:ascii="仿宋" w:hAnsi="仿宋" w:eastAsia="仿宋"/>
          <w:sz w:val="28"/>
          <w:szCs w:val="28"/>
          <w:highlight w:val="none"/>
        </w:rPr>
        <w:t xml:space="preserve">)成交供应商完成的工作经采购人检查后，如发现扫描图像不清楚、重复挂、卷宗材料顺序错误、装订不符要求、卷内文件颠倒等问题， 成交供应商应负责根据合同及采购人的要求采取修复、重作、完善等处理措施纠正到位，并承担由此发生的一切损失和费用。</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)档案实体验收必须逐卷清点,按档案数据、文件状况、卷内文件页数与顺序、装订要求等进行检查,如发现档案丢失、损坏、圈划或涂改等将追究法律责任;顺序错误、装订不符要求、卷内文件颠倒等作为差错， 将发回加工单位全面自检更正。</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)数据验收合格后，加工单位须提交数据备份一式两份移交给采购人。</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八</w:t>
      </w:r>
      <w:r>
        <w:rPr>
          <w:rFonts w:hint="eastAsia" w:ascii="仿宋" w:hAnsi="仿宋" w:eastAsia="仿宋"/>
          <w:sz w:val="28"/>
          <w:szCs w:val="28"/>
          <w:highlight w:val="none"/>
        </w:rPr>
        <w:t xml:space="preserve">)扫描仪等与工作相关的设备由成交供应商提供，在采购人指定场所完成相关工作。</w:t>
      </w:r>
      <w:r/>
    </w:p>
    <w:p>
      <w:pPr>
        <w:ind w:firstLine="560"/>
        <w:spacing w:line="500" w:lineRule="exact"/>
        <w:rPr>
          <w:rFonts w:hint="eastAsia" w:ascii="黑体" w:hAnsi="黑体" w:eastAsia="黑体"/>
          <w:sz w:val="28"/>
          <w:szCs w:val="28"/>
          <w:highlight w:val="none"/>
        </w:rPr>
        <w:outlineLvl w:val="1"/>
      </w:pPr>
      <w:r/>
      <w:bookmarkStart w:id="82" w:name="_Toc23229"/>
      <w:r/>
      <w:bookmarkStart w:id="83" w:name="_Toc3261"/>
      <w:r/>
      <w:bookmarkStart w:id="84" w:name="_Toc870"/>
      <w:r/>
      <w:bookmarkStart w:id="85" w:name="_Toc14428"/>
      <w:r>
        <w:rPr>
          <w:rFonts w:hint="eastAsia" w:ascii="黑体" w:hAnsi="黑体" w:eastAsia="黑体"/>
          <w:sz w:val="28"/>
          <w:szCs w:val="28"/>
          <w:highlight w:val="none"/>
          <w:lang w:val="en-US" w:eastAsia="zh-CN"/>
        </w:rPr>
        <w:t xml:space="preserve">八</w:t>
      </w:r>
      <w:r>
        <w:rPr>
          <w:rFonts w:hint="eastAsia" w:ascii="黑体" w:hAnsi="黑体" w:eastAsia="黑体"/>
          <w:sz w:val="28"/>
          <w:szCs w:val="28"/>
          <w:highlight w:val="none"/>
        </w:rPr>
        <w:t xml:space="preserve">、</w:t>
      </w:r>
      <w:bookmarkEnd w:id="82"/>
      <w:r>
        <w:rPr>
          <w:rFonts w:hint="eastAsia" w:ascii="黑体" w:hAnsi="黑体" w:eastAsia="黑体"/>
          <w:sz w:val="28"/>
          <w:szCs w:val="28"/>
          <w:highlight w:val="none"/>
        </w:rPr>
        <w:t xml:space="preserve">付款方式</w:t>
      </w:r>
      <w:bookmarkEnd w:id="83"/>
      <w:r/>
      <w:bookmarkEnd w:id="84"/>
      <w:r/>
      <w:bookmarkEnd w:id="85"/>
      <w:r/>
      <w:r/>
    </w:p>
    <w:p>
      <w:pPr>
        <w:ind w:firstLine="560"/>
        <w:spacing w:line="500" w:lineRule="exact"/>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每季度按合同单价及电子卷宗扫描实际工作量进行结算，每年度总服务金额不得超过本项目预算金额（120万），超过部分不予结算。在下季度第一个月10号前支付上季度服务费用。每次支付前，成交供应商均应出具在税务部门开具的正式税票。</w:t>
      </w:r>
      <w:r/>
    </w:p>
    <w:p>
      <w:pPr>
        <w:ind w:firstLine="560"/>
        <w:spacing w:line="500" w:lineRule="exact"/>
        <w:rPr>
          <w:rFonts w:hint="eastAsia" w:ascii="仿宋" w:hAnsi="仿宋" w:eastAsia="仿宋"/>
          <w:sz w:val="28"/>
          <w:szCs w:val="28"/>
          <w:highlight w:val="none"/>
        </w:rPr>
        <w:outlineLvl w:val="1"/>
      </w:pPr>
      <w:r/>
      <w:bookmarkStart w:id="86" w:name="_Toc8545"/>
      <w:r/>
      <w:bookmarkStart w:id="87" w:name="_Toc4069"/>
      <w:r/>
      <w:bookmarkStart w:id="88" w:name="_Toc420"/>
      <w:r/>
      <w:bookmarkStart w:id="89" w:name="_Toc19902"/>
      <w:r>
        <w:rPr>
          <w:rFonts w:hint="eastAsia" w:ascii="黑体" w:hAnsi="黑体" w:eastAsia="黑体"/>
          <w:sz w:val="28"/>
          <w:szCs w:val="28"/>
          <w:highlight w:val="none"/>
          <w:lang w:val="en-US" w:eastAsia="zh-CN"/>
        </w:rPr>
        <w:t xml:space="preserve">九</w:t>
      </w:r>
      <w:r>
        <w:rPr>
          <w:rFonts w:hint="eastAsia" w:ascii="黑体" w:hAnsi="黑体" w:eastAsia="黑体"/>
          <w:sz w:val="28"/>
          <w:szCs w:val="28"/>
          <w:highlight w:val="none"/>
        </w:rPr>
        <w:t xml:space="preserve">、</w:t>
      </w:r>
      <w:bookmarkEnd w:id="86"/>
      <w:r/>
      <w:bookmarkEnd w:id="87"/>
      <w:r/>
      <w:bookmarkEnd w:id="88"/>
      <w:r/>
      <w:bookmarkEnd w:id="89"/>
      <w:r/>
      <w:bookmarkStart w:id="90" w:name="_Toc20042"/>
      <w:r/>
      <w:bookmarkStart w:id="91" w:name="_Toc13367"/>
      <w:r/>
      <w:bookmarkStart w:id="92" w:name="_Toc16238"/>
      <w:r/>
      <w:bookmarkStart w:id="93" w:name="_Toc24448"/>
      <w:r>
        <w:rPr>
          <w:rFonts w:hint="eastAsia" w:ascii="黑体" w:hAnsi="黑体" w:eastAsia="黑体"/>
          <w:sz w:val="28"/>
          <w:szCs w:val="28"/>
          <w:highlight w:val="none"/>
        </w:rPr>
        <w:t xml:space="preserve">其他要求</w:t>
      </w:r>
      <w:bookmarkEnd w:id="90"/>
      <w:r/>
      <w:bookmarkEnd w:id="91"/>
      <w:r/>
      <w:bookmarkEnd w:id="92"/>
      <w:r/>
      <w:bookmarkEnd w:id="93"/>
      <w:r/>
      <w:r/>
    </w:p>
    <w:p>
      <w:pPr>
        <w:ind w:firstLine="560"/>
        <w:spacing w:line="500" w:lineRule="exact"/>
        <w:rPr>
          <w:rFonts w:hint="eastAsia" w:ascii="仿宋" w:hAnsi="仿宋" w:eastAsia="仿宋" w:cs="Times New Roman"/>
          <w:sz w:val="28"/>
          <w:szCs w:val="28"/>
          <w:highlight w:val="none"/>
          <w:lang w:eastAsia="zh-CN"/>
        </w:rPr>
        <w:outlineLvl w:val="9"/>
      </w:pPr>
      <w:r/>
      <w:bookmarkStart w:id="94" w:name="_Toc8300"/>
      <w:r>
        <w:rPr>
          <w:rFonts w:hint="eastAsia" w:ascii="仿宋" w:hAnsi="仿宋" w:eastAsia="仿宋" w:cs="Times New Roman"/>
          <w:sz w:val="28"/>
          <w:szCs w:val="28"/>
          <w:highlight w:val="none"/>
          <w:lang w:eastAsia="zh-CN"/>
        </w:rPr>
        <w:t xml:space="preserve">（一）</w:t>
      </w:r>
      <w:r>
        <w:rPr>
          <w:rFonts w:hint="eastAsia" w:ascii="仿宋" w:hAnsi="仿宋" w:eastAsia="仿宋" w:cs="Times New Roman"/>
          <w:sz w:val="28"/>
          <w:szCs w:val="28"/>
          <w:highlight w:val="none"/>
          <w:lang w:val="en-US" w:eastAsia="zh-CN"/>
        </w:rPr>
        <w:t xml:space="preserve">响应供应商的响应报价应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本项目所报单价一次性包定，不再追加，最终结算价按实际工作量*单价计算，最终结算金额每年不超过壹佰贰拾万元整，超过部分不予结算。请各响应供应商在报价时请充分考虑各种因素。 </w:t>
      </w:r>
      <w:r/>
    </w:p>
    <w:p>
      <w:pPr>
        <w:ind w:firstLine="560"/>
        <w:spacing w:line="500" w:lineRule="exact"/>
        <w:rPr>
          <w:rFonts w:hint="eastAsia" w:ascii="仿宋" w:hAnsi="仿宋" w:eastAsia="仿宋" w:cs="Times New Roman"/>
          <w:sz w:val="28"/>
          <w:szCs w:val="28"/>
          <w:highlight w:val="none"/>
          <w:lang w:eastAsia="zh-CN"/>
        </w:rPr>
        <w:outlineLvl w:val="9"/>
      </w:pPr>
      <w:r/>
      <w:bookmarkStart w:id="95" w:name="_Toc3578"/>
      <w:r/>
      <w:bookmarkStart w:id="96" w:name="_Toc12403"/>
      <w:r/>
      <w:bookmarkStart w:id="97" w:name="_Toc26898"/>
      <w:r>
        <w:rPr>
          <w:rFonts w:hint="eastAsia" w:ascii="仿宋" w:hAnsi="仿宋" w:eastAsia="仿宋" w:cs="Times New Roman"/>
          <w:sz w:val="28"/>
          <w:szCs w:val="28"/>
          <w:highlight w:val="none"/>
          <w:lang w:eastAsia="zh-CN"/>
        </w:rPr>
        <w:t xml:space="preserve">（二）</w:t>
      </w:r>
      <w:bookmarkEnd w:id="94"/>
      <w:r/>
      <w:bookmarkEnd w:id="95"/>
      <w:r/>
      <w:bookmarkEnd w:id="96"/>
      <w:r/>
      <w:bookmarkEnd w:id="97"/>
      <w:r>
        <w:rPr>
          <w:rFonts w:hint="eastAsia" w:ascii="仿宋" w:hAnsi="仿宋" w:eastAsia="仿宋" w:cs="Times New Roman"/>
          <w:sz w:val="28"/>
          <w:szCs w:val="28"/>
          <w:highlight w:val="none"/>
          <w:lang w:val="en-US" w:eastAsia="zh-CN"/>
        </w:rPr>
        <w:t xml:space="preserve">成交供应商</w:t>
      </w:r>
      <w:r>
        <w:rPr>
          <w:rFonts w:hint="eastAsia" w:ascii="仿宋" w:hAnsi="仿宋" w:eastAsia="仿宋" w:cs="Times New Roman"/>
          <w:sz w:val="28"/>
          <w:szCs w:val="28"/>
          <w:highlight w:val="none"/>
          <w:lang w:eastAsia="zh-CN"/>
        </w:rPr>
        <w:t xml:space="preserve">须自项目整体验收合格之日起,提供一年的免费维护期服务。无论在维护期内还是维护期满后，负责对其实施的项目提供 24 小时不间断技术支持服务，提供电话传真电子邮件、现场指导等多种方式技术支持服务，全方位响应采购人需求。如需要现场服务的,供应商应保证正常工作期间在 2 小时内到达现场，并最迟在 24 小时内排除故障,24 小时内不能排除故障的，必须采取临时应急措施，以保证采购人的正常使用。</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lang w:eastAsia="zh-CN"/>
        </w:rPr>
        <w:t xml:space="preserve">)维护期满后提供的技术支持和服务，只收取成本费。</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四</w:t>
      </w:r>
      <w:r>
        <w:rPr>
          <w:rFonts w:hint="eastAsia" w:ascii="仿宋" w:hAnsi="仿宋" w:eastAsia="仿宋" w:cs="Times New Roman"/>
          <w:sz w:val="28"/>
          <w:szCs w:val="28"/>
          <w:highlight w:val="none"/>
          <w:lang w:eastAsia="zh-CN"/>
        </w:rPr>
        <w:t xml:space="preserve">)无论在维护期内还是维护期满后，若发现</w:t>
      </w:r>
      <w:r>
        <w:rPr>
          <w:rFonts w:hint="eastAsia" w:ascii="仿宋" w:hAnsi="仿宋" w:eastAsia="仿宋" w:cs="Times New Roman"/>
          <w:sz w:val="28"/>
          <w:szCs w:val="28"/>
          <w:highlight w:val="none"/>
          <w:lang w:val="en-US" w:eastAsia="zh-CN"/>
        </w:rPr>
        <w:t xml:space="preserve">成交供应商</w:t>
      </w:r>
      <w:r>
        <w:rPr>
          <w:rFonts w:hint="eastAsia" w:ascii="仿宋" w:hAnsi="仿宋" w:eastAsia="仿宋" w:cs="Times New Roman"/>
          <w:sz w:val="28"/>
          <w:szCs w:val="28"/>
          <w:highlight w:val="none"/>
          <w:lang w:eastAsia="zh-CN"/>
        </w:rPr>
        <w:t xml:space="preserve">所扫的数据有漏扫、出错，供应商应永久及时、无偿负责修改、补扫、归档。</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五</w:t>
      </w:r>
      <w:r>
        <w:rPr>
          <w:rFonts w:hint="eastAsia" w:ascii="仿宋" w:hAnsi="仿宋" w:eastAsia="仿宋" w:cs="Times New Roman"/>
          <w:sz w:val="28"/>
          <w:szCs w:val="28"/>
          <w:highlight w:val="none"/>
          <w:lang w:eastAsia="zh-CN"/>
        </w:rPr>
        <w:t xml:space="preserve">）为更好的对驻场人员进行安全管理，保持人员稳定性，减少外出用餐泄密的风险，采购人在院本部机关食堂为驻场人员提供一次免费午餐（与法院干警同等标准）。</w:t>
      </w:r>
      <w:r/>
    </w:p>
    <w:p>
      <w:pPr>
        <w:ind w:firstLine="560"/>
        <w:spacing w:line="500" w:lineRule="exact"/>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六</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响应文件中应提供组织实施方案，包含但不限于以下内容</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材料收转方案，包含但不限于①先扫描后立案流程设计②材料收转服务③材料登记与质检服务④材料分类及扫描规范⑤中间柜管理⑥卷宗管理软件方案。</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档案管理方案，包括但不限于①档案提调、整理、录入服务②档案校对、质检服务③数据验收服务④数据备份服务⑤数据移交、档案归还服务⑥档案管理软件方案。</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lang w:eastAsia="zh-CN"/>
        </w:rPr>
        <w:t xml:space="preserve">组织方案，包含但不限于①内部管理架构②管理规章制度。</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培训方案，包含但不限于①内部培训②法院培训。</w:t>
      </w:r>
      <w:r/>
    </w:p>
    <w:p>
      <w:pPr>
        <w:ind w:firstLine="560"/>
        <w:spacing w:line="50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eastAsia="zh-CN"/>
        </w:rPr>
        <w:t xml:space="preserve">应急方案，包含但不限于①应急事项的处理流程②处理方法③日常预防机制。</w:t>
      </w:r>
      <w:r/>
    </w:p>
    <w:p>
      <w:pPr>
        <w:contextualSpacing/>
        <w:ind w:firstLine="560"/>
        <w:spacing w:line="500" w:lineRule="exact"/>
        <w:shd w:val="clear" w:color="auto" w:fill="ffffff"/>
        <w:widowControl/>
        <w:rPr>
          <w:rFonts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lang w:eastAsia="zh-CN"/>
        </w:rPr>
        <w:t xml:space="preserve">保密方案，包含但不限于①保密安全管理制度②保密安全管理规范③保密安全管理措施④保密安全承诺。每项内容均应包括人员安全管理、档案安全管理、数据安全管理、工作日志管理方面。</w:t>
      </w:r>
      <w:r/>
    </w:p>
    <w:p>
      <w:pPr>
        <w:contextualSpacing/>
        <w:ind w:firstLine="560"/>
        <w:shd w:val="clear" w:color="auto" w:fill="ffffff"/>
        <w:widowControl/>
        <w:rPr>
          <w:rFonts w:ascii="仿宋" w:hAnsi="仿宋" w:eastAsia="仿宋"/>
          <w:sz w:val="28"/>
          <w:szCs w:val="28"/>
          <w:highlight w:val="none"/>
          <w:u w:val="single"/>
        </w:rPr>
      </w:pPr>
      <w:r>
        <w:rPr>
          <w:rFonts w:ascii="仿宋" w:hAnsi="仿宋" w:eastAsia="仿宋"/>
          <w:sz w:val="28"/>
          <w:szCs w:val="28"/>
          <w:highlight w:val="none"/>
          <w:u w:val="single"/>
        </w:rPr>
      </w:r>
      <w:r/>
    </w:p>
    <w:p>
      <w:pPr>
        <w:pStyle w:val="686"/>
        <w:ind w:firstLine="0"/>
        <w:jc w:val="center"/>
        <w:spacing w:line="240" w:lineRule="auto"/>
        <w:rPr>
          <w:rFonts w:ascii="方正小标宋简体" w:eastAsia="方正小标宋简体"/>
          <w:bCs/>
          <w:sz w:val="32"/>
          <w:szCs w:val="32"/>
          <w:highlight w:val="none"/>
        </w:rPr>
        <w:outlineLvl w:val="0"/>
      </w:pPr>
      <w:r>
        <w:rPr>
          <w:rFonts w:ascii="方正小标宋简体" w:eastAsia="方正小标宋简体"/>
          <w:bCs/>
          <w:sz w:val="32"/>
          <w:szCs w:val="32"/>
          <w:highlight w:val="none"/>
        </w:rPr>
        <w:br w:type="page" w:clear="all"/>
      </w:r>
      <w:bookmarkStart w:id="98" w:name="_Toc28500"/>
      <w:r>
        <w:rPr>
          <w:rFonts w:hint="eastAsia" w:ascii="方正小标宋简体" w:eastAsia="方正小标宋简体"/>
          <w:bCs/>
          <w:sz w:val="32"/>
          <w:szCs w:val="32"/>
          <w:highlight w:val="none"/>
        </w:rPr>
        <w:t xml:space="preserve">第4章 合同文本</w:t>
      </w:r>
      <w:bookmarkEnd w:id="98"/>
      <w:r/>
      <w:r/>
    </w:p>
    <w:p>
      <w:pPr>
        <w:jc w:val="center"/>
        <w:spacing w:before="19"/>
        <w:widowControl/>
        <w:rPr>
          <w:rFonts w:ascii="方正小标宋简体" w:eastAsia="方正小标宋简体"/>
          <w:sz w:val="32"/>
          <w:szCs w:val="32"/>
          <w:highlight w:val="none"/>
        </w:rPr>
        <w:outlineLvl w:val="9"/>
      </w:pPr>
      <w:r>
        <w:rPr>
          <w:rFonts w:hint="eastAsia" w:ascii="方正小标宋简体" w:eastAsia="方正小标宋简体"/>
          <w:sz w:val="32"/>
          <w:szCs w:val="32"/>
          <w:highlight w:val="none"/>
        </w:rPr>
        <w:t xml:space="preserve">如皋市政府采购合同</w:t>
      </w:r>
      <w:r/>
    </w:p>
    <w:p>
      <w:pPr>
        <w:ind w:firstLine="640"/>
        <w:rPr>
          <w:rFonts w:hint="eastAsia" w:ascii="仿宋" w:hAnsi="仿宋" w:eastAsia="仿宋"/>
          <w:sz w:val="32"/>
          <w:szCs w:val="32"/>
          <w:highlight w:val="none"/>
        </w:rPr>
        <w:outlineLvl w:val="9"/>
      </w:pPr>
      <w:r>
        <w:rPr>
          <w:rFonts w:hint="eastAsia" w:ascii="仿宋" w:hAnsi="仿宋" w:eastAsia="仿宋"/>
          <w:sz w:val="32"/>
          <w:szCs w:val="32"/>
          <w:highlight w:val="none"/>
        </w:rPr>
        <w:t xml:space="preserve">项目名称：如皋法院无纸化数字加工服务</w:t>
      </w:r>
      <w:r/>
    </w:p>
    <w:p>
      <w:pPr>
        <w:ind w:firstLine="640"/>
        <w:rPr>
          <w:rFonts w:ascii="仿宋" w:hAnsi="仿宋" w:eastAsia="仿宋"/>
          <w:sz w:val="32"/>
          <w:szCs w:val="32"/>
          <w:highlight w:val="none"/>
        </w:rPr>
        <w:outlineLvl w:val="9"/>
      </w:pPr>
      <w:r>
        <w:rPr>
          <w:rFonts w:hint="eastAsia" w:ascii="仿宋" w:hAnsi="仿宋" w:eastAsia="仿宋"/>
          <w:sz w:val="32"/>
          <w:szCs w:val="32"/>
          <w:highlight w:val="none"/>
        </w:rPr>
        <w:t xml:space="preserve">项目编号：JSZC-320682-NTJW-C2026-0031</w:t>
      </w:r>
      <w:r/>
    </w:p>
    <w:p>
      <w:pPr>
        <w:ind w:firstLine="640"/>
        <w:rPr>
          <w:rFonts w:hint="eastAsia" w:ascii="仿宋" w:hAnsi="仿宋" w:eastAsia="仿宋"/>
          <w:sz w:val="32"/>
          <w:szCs w:val="32"/>
          <w:highlight w:val="none"/>
          <w:u w:val="single"/>
          <w:lang w:val="en-US" w:eastAsia="zh-CN"/>
        </w:rPr>
        <w:outlineLvl w:val="9"/>
      </w:pPr>
      <w:r>
        <w:rPr>
          <w:rFonts w:hint="eastAsia" w:ascii="仿宋" w:hAnsi="仿宋" w:eastAsia="仿宋"/>
          <w:sz w:val="32"/>
          <w:szCs w:val="32"/>
          <w:highlight w:val="none"/>
        </w:rPr>
        <w:t xml:space="preserve">甲方：</w:t>
      </w:r>
      <w:r>
        <w:rPr>
          <w:rFonts w:hint="eastAsia" w:ascii="仿宋" w:hAnsi="仿宋" w:eastAsia="仿宋"/>
          <w:sz w:val="32"/>
          <w:szCs w:val="32"/>
          <w:highlight w:val="none"/>
          <w:lang w:val="en-US" w:eastAsia="zh-CN"/>
        </w:rPr>
        <w:t xml:space="preserve">如皋市人民法院</w:t>
      </w:r>
      <w:r/>
    </w:p>
    <w:p>
      <w:pPr>
        <w:ind w:firstLine="640"/>
        <w:rPr>
          <w:rFonts w:ascii="仿宋" w:hAnsi="仿宋" w:eastAsia="仿宋"/>
          <w:sz w:val="32"/>
          <w:szCs w:val="32"/>
          <w:highlight w:val="none"/>
        </w:rPr>
        <w:outlineLvl w:val="9"/>
      </w:pPr>
      <w:r>
        <w:rPr>
          <w:rFonts w:hint="eastAsia" w:ascii="仿宋" w:hAnsi="仿宋" w:eastAsia="仿宋"/>
          <w:sz w:val="32"/>
          <w:szCs w:val="32"/>
          <w:highlight w:val="none"/>
        </w:rPr>
        <w:t xml:space="preserve">乙方：</w:t>
      </w:r>
      <w:r/>
    </w:p>
    <w:p>
      <w:pPr>
        <w:rPr>
          <w:rFonts w:ascii="仿宋_GB2312" w:hAnsi="宋体" w:eastAsia="仿宋_GB2312"/>
          <w:sz w:val="32"/>
          <w:szCs w:val="32"/>
          <w:highlight w:val="none"/>
        </w:rPr>
        <w:outlineLvl w:val="9"/>
      </w:pPr>
      <w:r>
        <w:rPr>
          <w:rFonts w:ascii="仿宋_GB2312" w:hAnsi="宋体" w:eastAsia="仿宋_GB2312"/>
          <w:sz w:val="32"/>
          <w:szCs w:val="32"/>
          <w:highlight w:val="none"/>
        </w:rPr>
      </w:r>
      <w:r/>
    </w:p>
    <w:p>
      <w:pPr>
        <w:jc w:val="center"/>
        <w:rPr>
          <w:rFonts w:ascii="仿宋" w:hAnsi="仿宋" w:eastAsia="仿宋"/>
          <w:sz w:val="32"/>
          <w:szCs w:val="32"/>
          <w:highlight w:val="none"/>
        </w:rPr>
        <w:outlineLvl w:val="9"/>
      </w:pPr>
      <w:r>
        <w:rPr>
          <w:rFonts w:hint="eastAsia" w:ascii="仿宋" w:hAnsi="仿宋" w:eastAsia="仿宋"/>
          <w:sz w:val="32"/>
          <w:szCs w:val="32"/>
          <w:highlight w:val="none"/>
        </w:rPr>
        <w:t xml:space="preserve">签订时间：      年    月    日</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如皋法院无纸化数字加工服务项目委托</w:t>
      </w:r>
      <w:r>
        <w:rPr>
          <w:rFonts w:hint="eastAsia" w:ascii="仿宋" w:hAnsi="仿宋" w:eastAsia="仿宋"/>
          <w:sz w:val="24"/>
          <w:highlight w:val="none"/>
          <w:lang w:val="en-US" w:eastAsia="zh-CN"/>
        </w:rPr>
        <w:t xml:space="preserve">南通泾天纬地项目管理有限公司</w:t>
      </w:r>
      <w:r>
        <w:rPr>
          <w:rFonts w:hint="eastAsia" w:ascii="仿宋" w:hAnsi="仿宋" w:eastAsia="仿宋"/>
          <w:sz w:val="24"/>
          <w:highlight w:val="none"/>
        </w:rPr>
        <w:t xml:space="preserve">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ascii="仿宋" w:hAnsi="仿宋" w:eastAsia="仿宋"/>
          <w:b/>
          <w:sz w:val="24"/>
          <w:highlight w:val="none"/>
        </w:rPr>
        <w:outlineLvl w:val="9"/>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outlineLvl w:val="9"/>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1.采购文件；</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2.竞争性磋商响应文件；</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4.中标（成交）通知书；</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第二条  合同内容</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服务名称：详见合同附件中《服务一览表》  </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第三条  合同金额</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本合同总价款包括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本合同执行期内</w:t>
      </w:r>
      <w:r>
        <w:rPr>
          <w:rFonts w:hint="eastAsia" w:ascii="仿宋" w:hAnsi="仿宋" w:eastAsia="仿宋"/>
          <w:sz w:val="24"/>
          <w:highlight w:val="none"/>
          <w:lang w:val="en-US" w:eastAsia="zh-CN"/>
        </w:rPr>
        <w:t xml:space="preserve">按实际工作量进行结算，</w:t>
      </w:r>
      <w:r>
        <w:rPr>
          <w:rFonts w:hint="eastAsia" w:ascii="仿宋" w:hAnsi="仿宋" w:eastAsia="仿宋"/>
          <w:sz w:val="24"/>
          <w:highlight w:val="none"/>
        </w:rPr>
        <w:t xml:space="preserve">因工作量变化而引起的服务费用的变动，</w:t>
      </w:r>
      <w:r>
        <w:rPr>
          <w:rFonts w:hint="eastAsia" w:ascii="仿宋" w:hAnsi="仿宋" w:eastAsia="仿宋"/>
          <w:sz w:val="24"/>
          <w:highlight w:val="none"/>
          <w:lang w:val="en-US" w:eastAsia="zh-CN"/>
        </w:rPr>
        <w:t xml:space="preserve">不得超过项目预算，超过部分不予结算。</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第四条  权利义务和质量保证</w:t>
      </w:r>
      <w:r/>
    </w:p>
    <w:p>
      <w:pPr>
        <w:pStyle w:val="660"/>
        <w:ind w:firstLine="480"/>
        <w:spacing w:line="240" w:lineRule="auto"/>
        <w:tabs>
          <w:tab w:val="left" w:pos="0" w:leader="none"/>
        </w:tabs>
        <w:rPr>
          <w:rFonts w:ascii="仿宋" w:hAnsi="仿宋" w:eastAsia="仿宋"/>
          <w:sz w:val="24"/>
          <w:szCs w:val="24"/>
          <w:highlight w:val="none"/>
        </w:rPr>
        <w:outlineLvl w:val="9"/>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60"/>
        <w:ind w:firstLine="480"/>
        <w:spacing w:line="240" w:lineRule="auto"/>
        <w:rPr>
          <w:rFonts w:ascii="仿宋" w:hAnsi="仿宋" w:eastAsia="仿宋"/>
          <w:sz w:val="24"/>
          <w:szCs w:val="24"/>
          <w:highlight w:val="none"/>
        </w:rPr>
        <w:outlineLvl w:val="9"/>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第五条  付款方式</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（3）其他材料。</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3.每季度按合同单价及电子卷宗扫描实际工作量进行结算，每年度总服务金额不得超过本项目预算金额（120万），超过部分不予结算。在下季度第一个月10号前支付上季度服务费用。每次支付前，</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均应出具在税务部门开具的正式税票。</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第六条  验收</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1.服务期限：  至 。</w:t>
      </w:r>
      <w:r/>
    </w:p>
    <w:p>
      <w:pPr>
        <w:ind w:firstLine="720"/>
        <w:rPr>
          <w:rFonts w:ascii="仿宋" w:hAnsi="仿宋" w:eastAsia="仿宋"/>
          <w:sz w:val="24"/>
          <w:highlight w:val="none"/>
        </w:rPr>
        <w:outlineLvl w:val="9"/>
      </w:pPr>
      <w:r>
        <w:rPr>
          <w:rFonts w:hint="eastAsia" w:ascii="仿宋" w:hAnsi="仿宋" w:eastAsia="仿宋"/>
          <w:sz w:val="24"/>
          <w:highlight w:val="none"/>
        </w:rPr>
        <w:t xml:space="preserve">服务地点： 。</w:t>
      </w:r>
      <w:r/>
    </w:p>
    <w:p>
      <w:pPr>
        <w:ind w:firstLine="720"/>
        <w:rPr>
          <w:rFonts w:ascii="仿宋" w:hAnsi="仿宋" w:eastAsia="仿宋"/>
          <w:sz w:val="24"/>
          <w:highlight w:val="none"/>
          <w:u w:val="single"/>
        </w:rPr>
        <w:outlineLvl w:val="9"/>
      </w:pPr>
      <w:r>
        <w:rPr>
          <w:rFonts w:hint="eastAsia" w:ascii="仿宋" w:hAnsi="仿宋" w:eastAsia="仿宋"/>
          <w:sz w:val="24"/>
          <w:highlight w:val="none"/>
        </w:rPr>
        <w:t xml:space="preserve">验收时间： 。</w:t>
      </w:r>
      <w:r/>
    </w:p>
    <w:p>
      <w:pPr>
        <w:ind w:firstLine="720"/>
        <w:rPr>
          <w:rFonts w:ascii="仿宋" w:hAnsi="仿宋" w:eastAsia="仿宋"/>
          <w:sz w:val="24"/>
          <w:highlight w:val="none"/>
        </w:rPr>
        <w:outlineLvl w:val="9"/>
      </w:pPr>
      <w:r>
        <w:rPr>
          <w:rFonts w:hint="eastAsia" w:ascii="仿宋" w:hAnsi="仿宋" w:eastAsia="仿宋"/>
          <w:sz w:val="24"/>
          <w:highlight w:val="none"/>
        </w:rPr>
        <w:t xml:space="preserve">验收地点： 。</w:t>
      </w:r>
      <w:r/>
    </w:p>
    <w:p>
      <w:pPr>
        <w:pStyle w:val="660"/>
        <w:ind w:firstLine="480"/>
        <w:spacing w:line="240" w:lineRule="auto"/>
        <w:tabs>
          <w:tab w:val="left" w:pos="0" w:leader="none"/>
        </w:tabs>
        <w:rPr>
          <w:rFonts w:ascii="仿宋" w:hAnsi="仿宋" w:eastAsia="仿宋"/>
          <w:sz w:val="24"/>
          <w:szCs w:val="24"/>
          <w:highlight w:val="none"/>
        </w:rPr>
        <w:outlineLvl w:val="9"/>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highlight w:val="none"/>
        </w:rPr>
        <w:outlineLvl w:val="9"/>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p>
    <w:p>
      <w:pPr>
        <w:ind w:firstLine="482"/>
        <w:rPr>
          <w:rFonts w:ascii="仿宋" w:hAnsi="仿宋" w:eastAsia="仿宋"/>
          <w:sz w:val="24"/>
          <w:highlight w:val="none"/>
        </w:rPr>
        <w:outlineLvl w:val="9"/>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第七条  项目管理服务</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outlineLvl w:val="9"/>
      </w:pPr>
      <w:r>
        <w:rPr>
          <w:rFonts w:hint="eastAsia" w:ascii="仿宋" w:hAnsi="仿宋" w:eastAsia="仿宋"/>
          <w:sz w:val="24"/>
          <w:highlight w:val="none"/>
          <w:lang w:eastAsia="zh-CN"/>
        </w:rPr>
        <w:t xml:space="preserve">驻场负责人</w:t>
      </w:r>
      <w:r>
        <w:rPr>
          <w:rFonts w:hint="eastAsia" w:ascii="仿宋" w:hAnsi="仿宋" w:eastAsia="仿宋"/>
          <w:sz w:val="24"/>
          <w:highlight w:val="none"/>
        </w:rPr>
        <w:t xml:space="preserve">姓名</w:t>
      </w:r>
      <w:r>
        <w:rPr>
          <w:rFonts w:ascii="仿宋" w:hAnsi="仿宋" w:eastAsia="仿宋"/>
          <w:sz w:val="24"/>
          <w:highlight w:val="none"/>
        </w:rPr>
        <w:t xml:space="preserve">：； 联系电话：。</w:t>
      </w:r>
      <w:r/>
    </w:p>
    <w:p>
      <w:pPr>
        <w:ind w:firstLine="472"/>
        <w:rPr>
          <w:rFonts w:ascii="仿宋" w:hAnsi="仿宋" w:eastAsia="仿宋"/>
          <w:b/>
          <w:sz w:val="24"/>
          <w:highlight w:val="none"/>
        </w:rPr>
        <w:outlineLvl w:val="9"/>
      </w:pPr>
      <w:r>
        <w:rPr>
          <w:rFonts w:hint="eastAsia" w:ascii="仿宋" w:hAnsi="仿宋" w:eastAsia="仿宋"/>
          <w:b/>
          <w:sz w:val="24"/>
          <w:highlight w:val="none"/>
        </w:rPr>
        <w:t xml:space="preserve">第八条  售后服务</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第九条  分包</w:t>
      </w:r>
      <w:r/>
    </w:p>
    <w:p>
      <w:pPr>
        <w:ind w:firstLine="480"/>
        <w:rPr>
          <w:rFonts w:ascii="仿宋" w:hAnsi="仿宋" w:eastAsia="仿宋"/>
          <w:strike/>
          <w:sz w:val="24"/>
          <w:highlight w:val="none"/>
        </w:rPr>
        <w:outlineLvl w:val="9"/>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outlineLvl w:val="9"/>
      </w:pPr>
      <w:r>
        <w:rPr>
          <w:rFonts w:hint="eastAsia" w:ascii="仿宋" w:hAnsi="仿宋" w:eastAsia="仿宋"/>
          <w:b/>
          <w:sz w:val="24"/>
          <w:highlight w:val="none"/>
        </w:rPr>
        <w:t xml:space="preserve">第十条  合同的生效</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第十一条  违约责任</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2.甲方无正当理由拒绝接收服务，甲方应向乙方偿付拒付服务费用 ％的违约金。</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二</w:t>
      </w:r>
      <w:r>
        <w:rPr>
          <w:rFonts w:hint="eastAsia" w:ascii="仿宋" w:hAnsi="仿宋" w:eastAsia="仿宋"/>
          <w:b/>
          <w:sz w:val="24"/>
          <w:highlight w:val="none"/>
        </w:rPr>
        <w:t xml:space="preserve">条  不可抗力</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三</w:t>
      </w:r>
      <w:r>
        <w:rPr>
          <w:rFonts w:hint="eastAsia" w:ascii="仿宋" w:hAnsi="仿宋" w:eastAsia="仿宋"/>
          <w:b/>
          <w:sz w:val="24"/>
          <w:highlight w:val="none"/>
        </w:rPr>
        <w:t xml:space="preserve">条  争议的解决方式</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3.经协商不能解决的争议，双方可选择以下第种方式解决：</w:t>
      </w:r>
      <w:r/>
    </w:p>
    <w:p>
      <w:pPr>
        <w:ind w:firstLine="480"/>
        <w:rPr>
          <w:rFonts w:ascii="仿宋" w:hAnsi="仿宋" w:eastAsia="仿宋"/>
          <w:sz w:val="24"/>
          <w:highlight w:val="none"/>
        </w:rPr>
        <w:outlineLvl w:val="9"/>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向南通市有管辖权的法院提起诉讼；</w:t>
      </w:r>
      <w:r/>
    </w:p>
    <w:p>
      <w:pPr>
        <w:ind w:firstLine="480"/>
        <w:rPr>
          <w:rFonts w:ascii="仿宋" w:hAnsi="仿宋" w:eastAsia="仿宋"/>
          <w:sz w:val="24"/>
          <w:highlight w:val="none"/>
        </w:rPr>
        <w:outlineLvl w:val="9"/>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向南通市仲裁委员会提出仲裁。</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outlineLvl w:val="9"/>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四</w:t>
      </w:r>
      <w:r>
        <w:rPr>
          <w:rFonts w:hint="eastAsia" w:ascii="仿宋" w:hAnsi="仿宋" w:eastAsia="仿宋"/>
          <w:b/>
          <w:sz w:val="24"/>
          <w:highlight w:val="none"/>
        </w:rPr>
        <w:t xml:space="preserve">条  其他</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outlineLvl w:val="9"/>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outlineLvl w:val="9"/>
      </w:pPr>
      <w:r>
        <w:rPr>
          <w:rFonts w:ascii="仿宋" w:hAnsi="仿宋" w:eastAsia="仿宋"/>
          <w:sz w:val="24"/>
          <w:highlight w:val="none"/>
        </w:rPr>
      </w:r>
      <w:r/>
    </w:p>
    <w:tbl>
      <w:tblPr>
        <w:tblStyle w:val="65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outlineLvl w:val="9"/>
            </w:pPr>
            <w:r>
              <w:rPr>
                <w:rFonts w:hint="eastAsia" w:ascii="仿宋" w:hAnsi="仿宋" w:eastAsia="仿宋"/>
                <w:sz w:val="24"/>
                <w:highlight w:val="none"/>
              </w:rPr>
              <w:t xml:space="preserve">甲方（公章）：</w:t>
            </w:r>
            <w:r/>
          </w:p>
          <w:p>
            <w:pPr>
              <w:rPr>
                <w:rFonts w:ascii="仿宋" w:hAnsi="仿宋" w:eastAsia="仿宋"/>
                <w:sz w:val="24"/>
                <w:highlight w:val="none"/>
              </w:rPr>
              <w:outlineLvl w:val="9"/>
            </w:pPr>
            <w:r>
              <w:rPr>
                <w:rFonts w:hint="eastAsia" w:ascii="仿宋" w:hAnsi="仿宋" w:eastAsia="仿宋"/>
                <w:sz w:val="24"/>
                <w:highlight w:val="none"/>
              </w:rPr>
              <w:t xml:space="preserve">地址：</w:t>
            </w:r>
            <w:r/>
          </w:p>
          <w:p>
            <w:pPr>
              <w:rPr>
                <w:rFonts w:ascii="仿宋" w:hAnsi="仿宋" w:eastAsia="仿宋"/>
                <w:sz w:val="24"/>
                <w:highlight w:val="none"/>
              </w:rPr>
              <w:outlineLvl w:val="9"/>
            </w:pPr>
            <w:r>
              <w:rPr>
                <w:rFonts w:hint="eastAsia" w:ascii="仿宋" w:hAnsi="仿宋" w:eastAsia="仿宋"/>
                <w:sz w:val="24"/>
                <w:highlight w:val="none"/>
              </w:rPr>
              <w:t xml:space="preserve">法定代表人（授权人）：</w:t>
            </w:r>
            <w:r/>
          </w:p>
          <w:p>
            <w:pPr>
              <w:rPr>
                <w:rFonts w:ascii="仿宋" w:hAnsi="仿宋" w:eastAsia="仿宋"/>
                <w:sz w:val="24"/>
                <w:highlight w:val="none"/>
              </w:rPr>
              <w:outlineLvl w:val="9"/>
            </w:pPr>
            <w:r>
              <w:rPr>
                <w:rFonts w:ascii="仿宋" w:hAnsi="仿宋" w:eastAsia="仿宋"/>
                <w:sz w:val="24"/>
                <w:highlight w:val="none"/>
              </w:rPr>
            </w:r>
            <w:r/>
          </w:p>
          <w:p>
            <w:pPr>
              <w:rPr>
                <w:rFonts w:ascii="仿宋" w:hAnsi="仿宋" w:eastAsia="仿宋"/>
                <w:sz w:val="24"/>
                <w:highlight w:val="none"/>
              </w:rPr>
              <w:outlineLvl w:val="9"/>
            </w:pPr>
            <w:r>
              <w:rPr>
                <w:rFonts w:ascii="仿宋" w:hAnsi="仿宋" w:eastAsia="仿宋"/>
                <w:sz w:val="24"/>
                <w:highlight w:val="none"/>
              </w:rPr>
            </w:r>
            <w:r/>
          </w:p>
          <w:p>
            <w:pPr>
              <w:jc w:val="right"/>
              <w:rPr>
                <w:rFonts w:ascii="仿宋" w:hAnsi="仿宋" w:eastAsia="仿宋"/>
                <w:sz w:val="24"/>
                <w:highlight w:val="none"/>
              </w:rPr>
              <w:outlineLvl w:val="9"/>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outlineLvl w:val="9"/>
            </w:pPr>
            <w:r>
              <w:rPr>
                <w:rFonts w:hint="eastAsia" w:ascii="仿宋" w:hAnsi="仿宋" w:eastAsia="仿宋"/>
                <w:sz w:val="24"/>
                <w:highlight w:val="none"/>
              </w:rPr>
              <w:t xml:space="preserve">乙方（公章）：</w:t>
            </w:r>
            <w:r/>
          </w:p>
          <w:p>
            <w:pPr>
              <w:rPr>
                <w:rFonts w:ascii="仿宋" w:hAnsi="仿宋" w:eastAsia="仿宋"/>
                <w:sz w:val="24"/>
                <w:highlight w:val="none"/>
              </w:rPr>
              <w:outlineLvl w:val="9"/>
            </w:pPr>
            <w:r>
              <w:rPr>
                <w:rFonts w:hint="eastAsia" w:ascii="仿宋" w:hAnsi="仿宋" w:eastAsia="仿宋"/>
                <w:sz w:val="24"/>
                <w:highlight w:val="none"/>
              </w:rPr>
              <w:t xml:space="preserve">地址：</w:t>
            </w:r>
            <w:r/>
          </w:p>
          <w:p>
            <w:pPr>
              <w:rPr>
                <w:rFonts w:ascii="仿宋" w:hAnsi="仿宋" w:eastAsia="仿宋"/>
                <w:sz w:val="24"/>
                <w:highlight w:val="none"/>
              </w:rPr>
              <w:outlineLvl w:val="9"/>
            </w:pPr>
            <w:r>
              <w:rPr>
                <w:rFonts w:hint="eastAsia" w:ascii="仿宋" w:hAnsi="仿宋" w:eastAsia="仿宋"/>
                <w:sz w:val="24"/>
                <w:highlight w:val="none"/>
              </w:rPr>
              <w:t xml:space="preserve">法定代表人（授权人）：</w:t>
            </w:r>
            <w:r/>
          </w:p>
          <w:p>
            <w:pPr>
              <w:rPr>
                <w:rFonts w:ascii="仿宋" w:hAnsi="仿宋" w:eastAsia="仿宋"/>
                <w:sz w:val="24"/>
                <w:highlight w:val="none"/>
              </w:rPr>
              <w:outlineLvl w:val="9"/>
            </w:pPr>
            <w:r>
              <w:rPr>
                <w:rFonts w:hint="eastAsia" w:ascii="仿宋" w:hAnsi="仿宋" w:eastAsia="仿宋"/>
                <w:sz w:val="24"/>
                <w:highlight w:val="none"/>
              </w:rPr>
              <w:t xml:space="preserve">开户行：</w:t>
            </w:r>
            <w:r/>
          </w:p>
          <w:p>
            <w:pPr>
              <w:rPr>
                <w:rFonts w:ascii="仿宋" w:hAnsi="仿宋" w:eastAsia="仿宋"/>
                <w:sz w:val="24"/>
                <w:highlight w:val="none"/>
              </w:rPr>
              <w:outlineLvl w:val="9"/>
            </w:pPr>
            <w:r>
              <w:rPr>
                <w:rFonts w:hint="eastAsia" w:ascii="仿宋" w:hAnsi="仿宋" w:eastAsia="仿宋"/>
                <w:sz w:val="24"/>
                <w:highlight w:val="none"/>
              </w:rPr>
              <w:t xml:space="preserve">银行账号：</w:t>
            </w:r>
            <w:r/>
          </w:p>
          <w:p>
            <w:pPr>
              <w:jc w:val="right"/>
              <w:rPr>
                <w:rFonts w:ascii="仿宋" w:hAnsi="仿宋" w:eastAsia="仿宋"/>
                <w:sz w:val="24"/>
                <w:highlight w:val="none"/>
              </w:rPr>
              <w:outlineLvl w:val="9"/>
            </w:pPr>
            <w:r>
              <w:rPr>
                <w:rFonts w:hint="eastAsia" w:ascii="仿宋" w:hAnsi="仿宋" w:eastAsia="仿宋"/>
                <w:sz w:val="24"/>
                <w:highlight w:val="none"/>
              </w:rPr>
              <w:t xml:space="preserve">        年  月  日</w:t>
            </w:r>
            <w:r/>
          </w:p>
        </w:tc>
      </w:tr>
    </w:tbl>
    <w:p>
      <w:pPr>
        <w:ind w:firstLine="480"/>
        <w:rPr>
          <w:rFonts w:ascii="仿宋_GB2312" w:hAnsi="宋体" w:eastAsia="仿宋_GB2312"/>
          <w:sz w:val="24"/>
          <w:highlight w:val="none"/>
        </w:rPr>
        <w:outlineLvl w:val="9"/>
      </w:pPr>
      <w:r>
        <w:rPr>
          <w:rFonts w:ascii="仿宋_GB2312" w:hAnsi="宋体" w:eastAsia="仿宋_GB2312"/>
          <w:sz w:val="24"/>
          <w:highlight w:val="none"/>
        </w:rPr>
      </w:r>
      <w:r/>
    </w:p>
    <w:p>
      <w:pPr>
        <w:rPr>
          <w:rFonts w:ascii="仿宋" w:hAnsi="仿宋" w:eastAsia="仿宋"/>
          <w:sz w:val="24"/>
          <w:highlight w:val="none"/>
        </w:rPr>
        <w:outlineLvl w:val="9"/>
      </w:pPr>
      <w:r>
        <w:rPr>
          <w:rFonts w:hint="eastAsia" w:ascii="仿宋" w:hAnsi="仿宋" w:eastAsia="仿宋"/>
          <w:sz w:val="24"/>
          <w:highlight w:val="none"/>
        </w:rPr>
        <w:t xml:space="preserve">附件</w:t>
      </w:r>
      <w:r/>
    </w:p>
    <w:p>
      <w:pPr>
        <w:jc w:val="center"/>
        <w:rPr>
          <w:rFonts w:ascii="仿宋" w:hAnsi="仿宋" w:eastAsia="仿宋"/>
          <w:sz w:val="24"/>
          <w:highlight w:val="none"/>
        </w:rPr>
        <w:outlineLvl w:val="9"/>
      </w:pPr>
      <w:r>
        <w:rPr>
          <w:rFonts w:hint="eastAsia" w:ascii="仿宋" w:hAnsi="仿宋" w:eastAsia="仿宋"/>
          <w:sz w:val="24"/>
          <w:highlight w:val="none"/>
        </w:rPr>
        <w:t xml:space="preserve">服务明细项目一览表</w:t>
      </w:r>
      <w:r/>
    </w:p>
    <w:tbl>
      <w:tblPr>
        <w:tblStyle w:val="655"/>
        <w:tblW w:w="44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942"/>
        <w:gridCol w:w="3274"/>
        <w:gridCol w:w="733"/>
        <w:gridCol w:w="1183"/>
        <w:gridCol w:w="838"/>
      </w:tblGrid>
      <w:tr>
        <w:trPr>
          <w:cantSplit/>
          <w:jc w:val="center"/>
          <w:trHeight w:val="727"/>
        </w:trPr>
        <w:tc>
          <w:tcPr>
            <w:tcW w:w="466" w:type="dxa"/>
            <w:vAlign w:val="center"/>
            <w:textDirection w:val="lrTb"/>
            <w:noWrap w:val="false"/>
          </w:tcPr>
          <w:p>
            <w:pPr>
              <w:pStyle w:val="660"/>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序号</w:t>
            </w:r>
            <w:r/>
          </w:p>
        </w:tc>
        <w:tc>
          <w:tcPr>
            <w:tcW w:w="1942"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服务名称</w:t>
            </w:r>
            <w:r/>
          </w:p>
        </w:tc>
        <w:tc>
          <w:tcPr>
            <w:tcW w:w="3274"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服务内容</w:t>
            </w:r>
            <w:r/>
          </w:p>
        </w:tc>
        <w:tc>
          <w:tcPr>
            <w:tcW w:w="73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计量单位</w:t>
            </w:r>
            <w:r/>
          </w:p>
        </w:tc>
        <w:tc>
          <w:tcPr>
            <w:tcW w:w="118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单 价</w:t>
            </w:r>
            <w:r/>
          </w:p>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（元）</w:t>
            </w:r>
            <w:r/>
          </w:p>
        </w:tc>
        <w:tc>
          <w:tcPr>
            <w:tcW w:w="838"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备注</w:t>
            </w:r>
            <w:r/>
          </w:p>
        </w:tc>
      </w:tr>
      <w:tr>
        <w:trPr>
          <w:cantSplit/>
          <w:jc w:val="center"/>
          <w:trHeight w:val="369"/>
        </w:trPr>
        <w:tc>
          <w:tcPr>
            <w:tcW w:w="466" w:type="dxa"/>
            <w:vAlign w:val="center"/>
            <w:textDirection w:val="lrTb"/>
            <w:noWrap w:val="false"/>
          </w:tcPr>
          <w:p>
            <w:pPr>
              <w:pStyle w:val="660"/>
              <w:jc w:val="center"/>
              <w:spacing w:after="0" w:line="240" w:lineRule="auto"/>
              <w:rPr>
                <w:rFonts w:hint="default"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1</w:t>
            </w:r>
            <w:r/>
          </w:p>
        </w:tc>
        <w:tc>
          <w:tcPr>
            <w:tcW w:w="19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如皋法院档案室一个年度内即时产生的所有归档档案数字化加工工作和完成如皋法院一个年度内的电子卷宗同步扫描服务</w:t>
            </w:r>
            <w:r/>
          </w:p>
        </w:tc>
        <w:tc>
          <w:tcPr>
            <w:tcW w:w="3274" w:type="dxa"/>
            <w:vAlign w:val="center"/>
            <w:textDirection w:val="lrTb"/>
            <w:noWrap w:val="false"/>
          </w:tcPr>
          <w:p>
            <w:pPr>
              <w:pStyle w:val="660"/>
              <w:jc w:val="both"/>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如皋法院档案室一个年度内即时产生的所有归档档案数字化加工工作要求在卷宗归档之日起 5 个工作日内完成加工，并将数字化成果挂接到法院档案管理信息系统中供查询使用，预计页数50万页。</w:t>
            </w:r>
            <w:r/>
          </w:p>
          <w:p>
            <w:pPr>
              <w:pStyle w:val="660"/>
              <w:jc w:val="both"/>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完成如皋法院一个年度内的电子卷宗同步扫描服务，预计页数190万页。</w:t>
            </w:r>
            <w:r/>
          </w:p>
        </w:tc>
        <w:tc>
          <w:tcPr>
            <w:tcW w:w="73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页</w:t>
            </w:r>
            <w:r/>
          </w:p>
        </w:tc>
        <w:tc>
          <w:tcPr>
            <w:tcW w:w="118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c>
          <w:tcPr>
            <w:tcW w:w="838"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r>
      <w:tr>
        <w:trPr>
          <w:cantSplit/>
          <w:jc w:val="center"/>
          <w:trHeight w:val="381"/>
        </w:trPr>
        <w:tc>
          <w:tcPr>
            <w:tcW w:w="466" w:type="dxa"/>
            <w:vAlign w:val="center"/>
            <w:textDirection w:val="lrTb"/>
            <w:noWrap w:val="false"/>
          </w:tcPr>
          <w:p>
            <w:pPr>
              <w:pStyle w:val="660"/>
              <w:jc w:val="center"/>
              <w:spacing w:after="0" w:line="240" w:lineRule="auto"/>
              <w:rPr>
                <w:rFonts w:hint="default"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2</w:t>
            </w:r>
            <w:r/>
          </w:p>
        </w:tc>
        <w:tc>
          <w:tcPr>
            <w:tcW w:w="19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完成如皋法院一个年度内的中间库归档服务</w:t>
            </w:r>
            <w:r/>
          </w:p>
        </w:tc>
        <w:tc>
          <w:tcPr>
            <w:tcW w:w="3274" w:type="dxa"/>
            <w:vAlign w:val="center"/>
            <w:textDirection w:val="lrTb"/>
            <w:noWrap w:val="false"/>
          </w:tcPr>
          <w:p>
            <w:pPr>
              <w:pStyle w:val="660"/>
              <w:jc w:val="both"/>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包括档案交接、入库、出库、敲页码、制封面、盖章、打孔、装订、排序、上架等服务，预计3.6万册。</w:t>
            </w:r>
            <w:r/>
          </w:p>
        </w:tc>
        <w:tc>
          <w:tcPr>
            <w:tcW w:w="73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t xml:space="preserve">册</w:t>
            </w:r>
            <w:r/>
          </w:p>
        </w:tc>
        <w:tc>
          <w:tcPr>
            <w:tcW w:w="1183"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c>
          <w:tcPr>
            <w:tcW w:w="838" w:type="dxa"/>
            <w:vAlign w:val="center"/>
            <w:textDirection w:val="lrTb"/>
            <w:noWrap w:val="false"/>
          </w:tcPr>
          <w:p>
            <w:pPr>
              <w:pStyle w:val="660"/>
              <w:jc w:val="center"/>
              <w:spacing w:after="0" w:line="240" w:lineRule="auto"/>
              <w:rPr>
                <w:rFonts w:hint="eastAsia" w:ascii="仿宋" w:hAnsi="仿宋" w:eastAsia="仿宋"/>
                <w:color w:val="000000"/>
                <w:sz w:val="24"/>
                <w:szCs w:val="24"/>
                <w:highlight w:val="none"/>
                <w:lang w:val="en-US" w:eastAsia="zh-CN"/>
              </w:rPr>
              <w:outlineLvl w:val="9"/>
            </w:pPr>
            <w:r>
              <w:rPr>
                <w:rFonts w:hint="eastAsia" w:ascii="仿宋" w:hAnsi="仿宋" w:eastAsia="仿宋"/>
                <w:color w:val="000000"/>
                <w:sz w:val="24"/>
                <w:szCs w:val="24"/>
                <w:highlight w:val="none"/>
                <w:lang w:val="en-US" w:eastAsia="zh-CN"/>
              </w:rPr>
            </w:r>
            <w:r/>
          </w:p>
        </w:tc>
      </w:tr>
    </w:tbl>
    <w:p>
      <w:pPr>
        <w:pStyle w:val="686"/>
        <w:ind w:firstLine="560"/>
        <w:spacing w:line="240" w:lineRule="auto"/>
        <w:rPr>
          <w:rFonts w:ascii="黑体" w:hAnsi="黑体" w:eastAsia="黑体"/>
          <w:sz w:val="28"/>
          <w:szCs w:val="28"/>
          <w:highlight w:val="none"/>
        </w:rPr>
        <w:outlineLvl w:val="9"/>
      </w:pPr>
      <w:r>
        <w:rPr>
          <w:rFonts w:ascii="黑体" w:hAnsi="黑体" w:eastAsia="黑体"/>
          <w:sz w:val="28"/>
          <w:szCs w:val="28"/>
          <w:highlight w:val="none"/>
        </w:rPr>
      </w:r>
      <w:r/>
    </w:p>
    <w:p>
      <w:pPr>
        <w:pStyle w:val="686"/>
        <w:ind w:firstLine="0"/>
        <w:jc w:val="center"/>
        <w:spacing w:line="240" w:lineRule="auto"/>
        <w:rPr>
          <w:b/>
          <w:highlight w:val="none"/>
        </w:rPr>
        <w:outlineLvl w:val="0"/>
      </w:pPr>
      <w:r>
        <w:rPr>
          <w:rFonts w:ascii="黑体" w:hAnsi="黑体" w:eastAsia="黑体"/>
          <w:sz w:val="28"/>
          <w:szCs w:val="28"/>
          <w:highlight w:val="none"/>
        </w:rPr>
        <w:br w:type="page" w:clear="all"/>
      </w:r>
      <w:bookmarkStart w:id="99" w:name="_Toc30032"/>
      <w:r>
        <w:rPr>
          <w:rFonts w:hint="eastAsia" w:ascii="方正小标宋简体" w:eastAsia="方正小标宋简体"/>
          <w:bCs/>
          <w:sz w:val="32"/>
          <w:szCs w:val="32"/>
          <w:highlight w:val="none"/>
        </w:rPr>
        <w:t xml:space="preserve">第5章 评审标准和方法</w:t>
      </w:r>
      <w:bookmarkEnd w:id="99"/>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评审因素：价格、材料收转方案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档案管理方案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组织方案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培训方案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应急方案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保密方案</w:t>
      </w:r>
      <w:r>
        <w:rPr>
          <w:rFonts w:hint="eastAsia" w:ascii="仿宋" w:hAnsi="仿宋" w:eastAsia="仿宋"/>
          <w:sz w:val="28"/>
          <w:szCs w:val="28"/>
          <w:highlight w:val="none"/>
          <w:lang w:eastAsia="zh-CN"/>
        </w:rPr>
        <w:t xml:space="preserve">、驻场负责人、驻场人员、</w:t>
      </w:r>
      <w:r>
        <w:rPr>
          <w:rFonts w:hint="eastAsia" w:ascii="仿宋" w:hAnsi="仿宋" w:eastAsia="仿宋"/>
          <w:sz w:val="28"/>
          <w:szCs w:val="28"/>
          <w:highlight w:val="none"/>
        </w:rPr>
        <w:t xml:space="preserve">管理资质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档案资质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业绩情况，以及相应的比重或者权值等。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4. </w:t>
      </w:r>
      <w:r>
        <w:rPr>
          <w:rFonts w:hint="eastAsia" w:ascii="仿宋" w:hAnsi="仿宋" w:eastAsia="仿宋"/>
          <w:sz w:val="28"/>
          <w:szCs w:val="28"/>
          <w:highlight w:val="none"/>
          <w:lang w:val="en-US" w:eastAsia="zh-CN"/>
        </w:rPr>
        <w:t xml:space="preserve">评分标准表</w:t>
      </w:r>
      <w:r/>
    </w:p>
    <w:tbl>
      <w:tblPr>
        <w:tblStyle w:val="655"/>
        <w:tblW w:w="495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8"/>
        <w:gridCol w:w="1176"/>
        <w:gridCol w:w="690"/>
        <w:gridCol w:w="6788"/>
      </w:tblGrid>
      <w:tr>
        <w:trPr>
          <w:trHeight w:val="342"/>
        </w:trPr>
        <w:tc>
          <w:tcPr>
            <w:tcW w:w="8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17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W w:w="69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W w:w="67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r>
      <w:tr>
        <w:trPr>
          <w:trHeight w:val="90"/>
        </w:trPr>
        <w:tc>
          <w:tcPr>
            <w:shd w:val="clear" w:color="auto" w:fill="auto"/>
            <w:tcW w:w="838" w:type="dxa"/>
            <w:vAlign w:val="center"/>
            <w:textDirection w:val="lrTb"/>
            <w:noWrap w:val="false"/>
          </w:tcPr>
          <w:p>
            <w:pPr>
              <w:pStyle w:val="694"/>
              <w:numPr>
                <w:ilvl w:val="0"/>
                <w:numId w:val="2"/>
              </w:numPr>
              <w:ind w:left="14" w:right="-31" w:hanging="14"/>
              <w:jc w:val="center"/>
              <w:pageBreakBefore w:val="0"/>
              <w:spacing w:line="240" w:lineRule="auto"/>
              <w:widowControl w:val="off"/>
              <w:rPr>
                <w:rFonts w:hint="eastAsia" w:ascii="仿宋" w:hAnsi="仿宋" w:eastAsia="仿宋" w:cs="仿宋"/>
                <w:color w:val="000000"/>
                <w:sz w:val="24"/>
                <w:szCs w:val="24"/>
                <w:highlight w:val="none"/>
                <w:lang w:val="zh-CN" w:eastAsia="zh-CN" w:bidi="zh-CN"/>
              </w:rPr>
            </w:pPr>
            <w:r>
              <w:rPr>
                <w:rFonts w:hint="eastAsia" w:ascii="仿宋" w:hAnsi="仿宋" w:eastAsia="仿宋" w:cs="仿宋"/>
                <w:color w:val="000000"/>
                <w:sz w:val="24"/>
                <w:szCs w:val="24"/>
                <w:highlight w:val="none"/>
                <w:lang w:val="zh-CN" w:eastAsia="zh-CN" w:bidi="zh-CN"/>
              </w:rPr>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材料收转方案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根据响应供应商提供的</w:t>
            </w:r>
            <w:r>
              <w:rPr>
                <w:rFonts w:hint="eastAsia" w:ascii="仿宋" w:hAnsi="仿宋" w:eastAsia="仿宋" w:cs="仿宋"/>
                <w:color w:val="000000"/>
                <w:sz w:val="24"/>
                <w:szCs w:val="24"/>
                <w:highlight w:val="none"/>
                <w:lang w:val="en-US" w:eastAsia="zh-CN"/>
              </w:rPr>
              <w:t xml:space="preserve">材料收转方案</w:t>
            </w:r>
            <w:r>
              <w:rPr>
                <w:rFonts w:hint="eastAsia" w:ascii="仿宋" w:hAnsi="仿宋" w:eastAsia="仿宋" w:cs="仿宋"/>
                <w:color w:val="000000"/>
                <w:sz w:val="24"/>
                <w:szCs w:val="24"/>
                <w:highlight w:val="none"/>
                <w:lang w:val="en-US" w:eastAsia="zh-CN" w:bidi="ar-SA"/>
              </w:rPr>
              <w:t xml:space="preserve">进行评审：包含但不限于①先扫描后立案流程设计②材料收转服务③材料登记与质检服务</w:t>
            </w:r>
            <w:r>
              <w:rPr>
                <w:rFonts w:hint="eastAsia" w:ascii="仿宋" w:hAnsi="仿宋" w:eastAsia="仿宋" w:cs="仿宋"/>
                <w:color w:val="000000"/>
                <w:sz w:val="24"/>
                <w:szCs w:val="24"/>
                <w:highlight w:val="none"/>
                <w:lang w:val="zh-CN" w:eastAsia="zh-CN" w:bidi="ar-SA"/>
              </w:rPr>
              <w:t xml:space="preserve">④</w:t>
            </w:r>
            <w:r>
              <w:rPr>
                <w:rFonts w:hint="eastAsia" w:ascii="仿宋" w:hAnsi="仿宋" w:eastAsia="仿宋" w:cs="仿宋"/>
                <w:color w:val="000000"/>
                <w:sz w:val="24"/>
                <w:szCs w:val="24"/>
                <w:highlight w:val="none"/>
                <w:lang w:val="en-US" w:eastAsia="zh-CN" w:bidi="ar-SA"/>
              </w:rPr>
              <w:t xml:space="preserve">材料分类及扫描规范⑤中间柜管理⑥卷宗管理软件方案。要求流程详细、具体，没有出现流程漏项，</w:t>
            </w:r>
            <w:r>
              <w:rPr>
                <w:rFonts w:hint="eastAsia" w:ascii="仿宋" w:hAnsi="仿宋" w:eastAsia="仿宋" w:cs="仿宋"/>
                <w:color w:val="000000"/>
                <w:sz w:val="24"/>
                <w:szCs w:val="24"/>
                <w:highlight w:val="none"/>
                <w:lang w:val="en-US" w:eastAsia="zh-CN"/>
              </w:rPr>
              <w:t xml:space="preserve">材料收转方案</w:t>
            </w:r>
            <w:r>
              <w:rPr>
                <w:rFonts w:hint="eastAsia" w:ascii="仿宋" w:hAnsi="仿宋" w:eastAsia="仿宋" w:cs="仿宋"/>
                <w:color w:val="000000"/>
                <w:sz w:val="24"/>
                <w:szCs w:val="24"/>
                <w:highlight w:val="none"/>
                <w:lang w:val="en-US" w:eastAsia="zh-CN" w:bidi="ar-SA"/>
              </w:rPr>
              <w:t xml:space="preserve">内容具体且有针对性、可行性和合理性，</w:t>
            </w:r>
            <w:r>
              <w:rPr>
                <w:rFonts w:hint="eastAsia" w:ascii="仿宋" w:hAnsi="仿宋" w:eastAsia="仿宋" w:cs="仿宋"/>
                <w:b/>
                <w:bCs/>
                <w:color w:val="auto"/>
                <w:sz w:val="24"/>
                <w:highlight w:val="none"/>
              </w:rPr>
              <w:t xml:space="preserve">上述6个方面内容每缺少一项内容扣1分，每有一处需求分析内容存在缺陷或不足的扣0.5分，扣完为止。本项满分6分。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99"/>
        </w:trPr>
        <w:tc>
          <w:tcPr>
            <w:shd w:val="clear" w:color="auto" w:fill="auto"/>
            <w:tcW w:w="838" w:type="dxa"/>
            <w:vAlign w:val="center"/>
            <w:textDirection w:val="lrTb"/>
            <w:noWrap w:val="false"/>
          </w:tcPr>
          <w:p>
            <w:pPr>
              <w:pStyle w:val="694"/>
              <w:numPr>
                <w:ilvl w:val="0"/>
                <w:numId w:val="2"/>
              </w:numPr>
              <w:ind w:left="14" w:right="-31" w:hanging="14"/>
              <w:jc w:val="center"/>
              <w:pageBreakBefore w:val="0"/>
              <w:spacing w:line="240" w:lineRule="auto"/>
              <w:widowControl w:val="off"/>
              <w:rPr>
                <w:rFonts w:hint="eastAsia" w:ascii="仿宋" w:hAnsi="仿宋" w:eastAsia="仿宋" w:cs="仿宋"/>
                <w:color w:val="000000"/>
                <w:sz w:val="24"/>
                <w:szCs w:val="24"/>
                <w:highlight w:val="none"/>
                <w:lang w:val="zh-CN" w:eastAsia="zh-CN" w:bidi="zh-CN"/>
              </w:rPr>
            </w:pPr>
            <w:r>
              <w:rPr>
                <w:rFonts w:hint="eastAsia" w:ascii="仿宋" w:hAnsi="仿宋" w:eastAsia="仿宋" w:cs="仿宋"/>
                <w:color w:val="000000"/>
                <w:sz w:val="24"/>
                <w:szCs w:val="24"/>
                <w:highlight w:val="none"/>
                <w:lang w:val="zh-CN" w:eastAsia="zh-CN" w:bidi="zh-CN"/>
              </w:rPr>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档案管理方案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根据供应商提供的</w:t>
            </w:r>
            <w:r>
              <w:rPr>
                <w:rFonts w:hint="eastAsia" w:ascii="仿宋" w:hAnsi="仿宋" w:eastAsia="仿宋" w:cs="仿宋"/>
                <w:color w:val="000000"/>
                <w:sz w:val="24"/>
                <w:szCs w:val="24"/>
                <w:highlight w:val="none"/>
                <w:lang w:val="en-US" w:eastAsia="zh-CN"/>
              </w:rPr>
              <w:t xml:space="preserve">档案管理方案</w:t>
            </w:r>
            <w:r>
              <w:rPr>
                <w:rFonts w:hint="eastAsia" w:ascii="仿宋" w:hAnsi="仿宋" w:eastAsia="仿宋" w:cs="仿宋"/>
                <w:color w:val="000000"/>
                <w:sz w:val="24"/>
                <w:szCs w:val="24"/>
                <w:highlight w:val="none"/>
                <w:lang w:val="en-US" w:eastAsia="zh-CN" w:bidi="ar-SA"/>
              </w:rPr>
              <w:t xml:space="preserve">进行评审</w:t>
            </w:r>
            <w:r>
              <w:rPr>
                <w:rFonts w:hint="eastAsia" w:ascii="仿宋" w:hAnsi="仿宋" w:eastAsia="仿宋" w:cs="仿宋"/>
                <w:color w:val="000000"/>
                <w:sz w:val="24"/>
                <w:szCs w:val="24"/>
                <w:highlight w:val="none"/>
                <w:lang w:val="en-US" w:eastAsia="zh-CN" w:bidi="zh-CN"/>
              </w:rPr>
              <w:t xml:space="preserve">：包括但不限于①档案提调、整理、录入服务②档案校对、质检服务③数据验收服务</w:t>
            </w:r>
            <w:r>
              <w:rPr>
                <w:rFonts w:hint="eastAsia" w:ascii="仿宋" w:hAnsi="仿宋" w:eastAsia="仿宋" w:cs="仿宋"/>
                <w:color w:val="000000"/>
                <w:sz w:val="24"/>
                <w:szCs w:val="24"/>
                <w:highlight w:val="none"/>
                <w:lang w:val="zh-CN" w:eastAsia="zh-CN" w:bidi="zh-CN"/>
              </w:rPr>
              <w:t xml:space="preserve">④</w:t>
            </w:r>
            <w:r>
              <w:rPr>
                <w:rFonts w:hint="eastAsia" w:ascii="仿宋" w:hAnsi="仿宋" w:eastAsia="仿宋" w:cs="仿宋"/>
                <w:color w:val="000000"/>
                <w:sz w:val="24"/>
                <w:szCs w:val="24"/>
                <w:highlight w:val="none"/>
                <w:lang w:val="en-US" w:eastAsia="zh-CN" w:bidi="zh-CN"/>
              </w:rPr>
              <w:t xml:space="preserve">数据备份服务⑤数据移交、档案归还服务⑥档案管理软件方案。</w:t>
            </w:r>
            <w:r>
              <w:rPr>
                <w:rFonts w:hint="eastAsia" w:cs="仿宋"/>
                <w:color w:val="000000"/>
                <w:sz w:val="24"/>
                <w:szCs w:val="24"/>
                <w:highlight w:val="none"/>
                <w:lang w:val="en-US" w:eastAsia="zh-CN" w:bidi="zh-CN"/>
              </w:rPr>
              <w:t xml:space="preserve">要求</w:t>
            </w:r>
            <w:r>
              <w:rPr>
                <w:rFonts w:hint="eastAsia" w:ascii="仿宋" w:hAnsi="仿宋" w:eastAsia="仿宋" w:cs="仿宋"/>
                <w:color w:val="000000"/>
                <w:sz w:val="24"/>
                <w:szCs w:val="24"/>
                <w:highlight w:val="none"/>
                <w:lang w:val="en-US" w:eastAsia="zh-CN" w:bidi="ar-SA"/>
              </w:rPr>
              <w:t xml:space="preserve">流程详细、具体，没有出现流程漏项，</w:t>
            </w:r>
            <w:r>
              <w:rPr>
                <w:rFonts w:hint="eastAsia" w:ascii="仿宋" w:hAnsi="仿宋" w:eastAsia="仿宋" w:cs="仿宋"/>
                <w:color w:val="000000"/>
                <w:sz w:val="24"/>
                <w:szCs w:val="24"/>
                <w:highlight w:val="none"/>
                <w:lang w:val="en-US" w:eastAsia="zh-CN"/>
              </w:rPr>
              <w:t xml:space="preserve">档案管理方案</w:t>
            </w:r>
            <w:r>
              <w:rPr>
                <w:rFonts w:hint="eastAsia" w:ascii="仿宋" w:hAnsi="仿宋" w:eastAsia="仿宋" w:cs="仿宋"/>
                <w:color w:val="000000"/>
                <w:sz w:val="24"/>
                <w:szCs w:val="24"/>
                <w:highlight w:val="none"/>
                <w:lang w:val="en-US" w:eastAsia="zh-CN" w:bidi="ar-SA"/>
              </w:rPr>
              <w:t xml:space="preserve">内容具体且有针对性、可行性和合理性，</w:t>
            </w:r>
            <w:r>
              <w:rPr>
                <w:rFonts w:hint="eastAsia" w:ascii="仿宋" w:hAnsi="仿宋" w:eastAsia="仿宋" w:cs="仿宋"/>
                <w:b/>
                <w:bCs/>
                <w:color w:val="auto"/>
                <w:sz w:val="24"/>
                <w:highlight w:val="none"/>
              </w:rPr>
              <w:t xml:space="preserve">上述6个方面内容每缺少一项内容扣1分，每有一处需求分析内容存在缺陷或不足的扣0.5分，扣完为止。本项满分6分。</w:t>
            </w:r>
            <w:r/>
          </w:p>
          <w:p>
            <w:pPr>
              <w:pStyle w:val="695"/>
              <w:ind w:left="0" w:right="0" w:firstLine="482"/>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2969"/>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3</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组织方案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根据响应供应商提供的项目组织方案进行评审：包含但不限于①内部管理架构②管理规章制度。要求流程详细、具体，没有出现流程漏项，组织方案内容具体且有针对性、可行性和合理性的，</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317"/>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4</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培训方案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en-US" w:eastAsia="zh-CN" w:bidi="ar-SA"/>
              </w:rPr>
              <w:t xml:space="preserve">根据响应供应商提供的培训方案进行评审：包含但不限于①内部培训②法院培训。要求流程详细、具体，没有出现流程漏项，培训方案内容具体且有针对性、可行性和合理性，</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481"/>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5</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应急方案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zh-CN" w:eastAsia="zh-CN" w:bidi="zh-CN"/>
              </w:rPr>
              <w:t xml:space="preserve">根据响应供应商提供的应急情况处理方案进行评审：包含但不限于①应急事项的处理流程②处理方法③日常预防机制。</w:t>
            </w:r>
            <w:r>
              <w:rPr>
                <w:rFonts w:hint="eastAsia" w:ascii="仿宋" w:hAnsi="仿宋" w:eastAsia="仿宋" w:cs="仿宋"/>
                <w:color w:val="000000"/>
                <w:sz w:val="24"/>
                <w:szCs w:val="24"/>
                <w:highlight w:val="none"/>
                <w:lang w:val="en-US" w:eastAsia="zh-CN" w:bidi="ar-SA"/>
              </w:rPr>
              <w:t xml:space="preserve">要求</w:t>
            </w:r>
            <w:r>
              <w:rPr>
                <w:rFonts w:hint="eastAsia" w:ascii="仿宋" w:hAnsi="仿宋" w:eastAsia="仿宋" w:cs="仿宋"/>
                <w:color w:val="000000"/>
                <w:sz w:val="24"/>
                <w:szCs w:val="24"/>
                <w:highlight w:val="none"/>
                <w:lang w:val="en-US" w:eastAsia="zh-CN"/>
              </w:rPr>
              <w:t xml:space="preserve">流程详细、具体，没有出现流程漏项，</w:t>
            </w:r>
            <w:r>
              <w:rPr>
                <w:rFonts w:hint="eastAsia" w:ascii="仿宋" w:hAnsi="仿宋" w:eastAsia="仿宋" w:cs="仿宋"/>
                <w:color w:val="000000"/>
                <w:sz w:val="24"/>
                <w:szCs w:val="24"/>
                <w:highlight w:val="none"/>
                <w:lang w:val="zh-CN" w:eastAsia="zh-CN" w:bidi="zh-CN"/>
              </w:rPr>
              <w:t xml:space="preserve">应急情况处理方案</w:t>
            </w:r>
            <w:r>
              <w:rPr>
                <w:rFonts w:hint="eastAsia" w:ascii="仿宋" w:hAnsi="仿宋" w:eastAsia="仿宋" w:cs="仿宋"/>
                <w:color w:val="000000"/>
                <w:sz w:val="24"/>
                <w:szCs w:val="24"/>
                <w:highlight w:val="none"/>
                <w:lang w:val="en-US" w:eastAsia="zh-CN"/>
              </w:rPr>
              <w:t xml:space="preserve">内容具体且有针对性、可行性和合理性</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972"/>
        </w:trPr>
        <w:tc>
          <w:tcPr>
            <w:shd w:val="clear" w:color="auto" w:fill="auto"/>
            <w:tcW w:w="838" w:type="dxa"/>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6</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保密方案</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ind w:left="0" w:right="0" w:firstLine="480"/>
              <w:jc w:val="left"/>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color w:val="000000"/>
                <w:sz w:val="24"/>
                <w:szCs w:val="24"/>
                <w:highlight w:val="none"/>
                <w:lang w:val="zh-CN" w:eastAsia="zh-CN" w:bidi="zh-CN"/>
              </w:rPr>
              <w:t xml:space="preserve">根据响应供应商提供的安全保密方案进行评审：包含但不限于①保密安全管理制度②保密安全管理规范③保密安全管理措施④保密安全承诺。</w:t>
            </w:r>
            <w:r>
              <w:rPr>
                <w:rFonts w:hint="eastAsia" w:ascii="仿宋" w:hAnsi="仿宋" w:eastAsia="仿宋" w:cs="仿宋"/>
                <w:color w:val="000000"/>
                <w:sz w:val="24"/>
                <w:szCs w:val="24"/>
                <w:highlight w:val="none"/>
                <w:lang w:val="en-US" w:eastAsia="zh-CN" w:bidi="zh-CN"/>
              </w:rPr>
              <w:t xml:space="preserve">每项内容均应包括</w:t>
            </w:r>
            <w:r>
              <w:rPr>
                <w:rFonts w:hint="eastAsia" w:ascii="仿宋" w:hAnsi="仿宋" w:eastAsia="仿宋" w:cs="仿宋"/>
                <w:color w:val="000000"/>
                <w:sz w:val="24"/>
                <w:szCs w:val="24"/>
                <w:highlight w:val="none"/>
                <w:lang w:val="zh-CN" w:eastAsia="zh-CN" w:bidi="zh-CN"/>
              </w:rPr>
              <w:t xml:space="preserve">人员安全管理、</w:t>
            </w:r>
            <w:r>
              <w:rPr>
                <w:rFonts w:hint="eastAsia" w:ascii="仿宋" w:hAnsi="仿宋" w:eastAsia="仿宋" w:cs="仿宋"/>
                <w:color w:val="000000"/>
                <w:sz w:val="24"/>
                <w:szCs w:val="24"/>
                <w:highlight w:val="none"/>
                <w:lang w:val="en-US" w:eastAsia="zh-CN" w:bidi="zh-CN"/>
              </w:rPr>
              <w:t xml:space="preserve">档案</w:t>
            </w:r>
            <w:r>
              <w:rPr>
                <w:rFonts w:hint="eastAsia" w:ascii="仿宋" w:hAnsi="仿宋" w:eastAsia="仿宋" w:cs="仿宋"/>
                <w:color w:val="000000"/>
                <w:sz w:val="24"/>
                <w:szCs w:val="24"/>
                <w:highlight w:val="none"/>
                <w:lang w:val="zh-CN" w:eastAsia="zh-CN" w:bidi="zh-CN"/>
              </w:rPr>
              <w:t xml:space="preserve">安全管理、数据安全管理、工作日志管理</w:t>
            </w:r>
            <w:r>
              <w:rPr>
                <w:rFonts w:hint="eastAsia" w:ascii="仿宋" w:hAnsi="仿宋" w:eastAsia="仿宋" w:cs="仿宋"/>
                <w:color w:val="000000"/>
                <w:sz w:val="24"/>
                <w:szCs w:val="24"/>
                <w:highlight w:val="none"/>
                <w:lang w:val="en-US" w:eastAsia="zh-CN" w:bidi="zh-CN"/>
              </w:rPr>
              <w:t xml:space="preserve">方面。</w:t>
            </w: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个方面内容每缺少一项内容扣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rPr>
              <w:t xml:space="preserve">分，扣完为止。本项满分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ind w:left="0" w:right="0" w:firstLine="482"/>
              <w:jc w:val="left"/>
              <w:keepLines w:val="0"/>
              <w:keepNext w:val="0"/>
              <w:pageBreakBefore w:val="0"/>
              <w:spacing w:line="240" w:lineRule="auto"/>
              <w:widowControl w:val="off"/>
              <w:rPr>
                <w:rFonts w:hint="eastAsia" w:ascii="仿宋" w:hAnsi="仿宋" w:eastAsia="仿宋" w:cs="仿宋"/>
                <w:b/>
                <w:bCs/>
                <w:color w:val="000000"/>
                <w:sz w:val="24"/>
                <w:szCs w:val="24"/>
                <w:highlight w:val="none"/>
                <w:lang w:val="zh-CN" w:eastAsia="zh-CN" w:bidi="zh-CN"/>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3783"/>
        </w:trPr>
        <w:tc>
          <w:tcPr>
            <w:shd w:val="clear" w:color="auto" w:fill="auto"/>
            <w:tcW w:w="838" w:type="dxa"/>
            <w:vAlign w:val="center"/>
            <w:textDirection w:val="lrTb"/>
            <w:noWrap w:val="false"/>
          </w:tcPr>
          <w:p>
            <w:pPr>
              <w:pStyle w:val="694"/>
              <w:numPr>
                <w:ilvl w:val="0"/>
                <w:numId w:val="0"/>
              </w:numPr>
              <w:ind w:left="-23" w:right="-31" w:firstLine="0"/>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7</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驻场负责人</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8</w:t>
            </w:r>
            <w:r/>
          </w:p>
        </w:tc>
        <w:tc>
          <w:tcPr>
            <w:shd w:val="clear" w:color="auto" w:fill="auto"/>
            <w:tcW w:w="6788" w:type="dxa"/>
            <w:vAlign w:val="center"/>
            <w:textDirection w:val="lrTb"/>
            <w:noWrap w:val="false"/>
          </w:tcPr>
          <w:p>
            <w:pPr>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zh-CN" w:eastAsia="zh-CN" w:bidi="zh-CN"/>
              </w:rPr>
              <w:t xml:space="preserve">驻场负责人具备高级档案管理师资格证书；市保密部门颁发的安全保密管理员证书；</w:t>
            </w:r>
            <w:r>
              <w:rPr>
                <w:rFonts w:hint="eastAsia" w:ascii="仿宋" w:hAnsi="仿宋" w:eastAsia="仿宋" w:cs="仿宋"/>
                <w:color w:val="000000"/>
                <w:sz w:val="24"/>
                <w:szCs w:val="24"/>
                <w:highlight w:val="none"/>
                <w:lang w:val="en-US" w:eastAsia="zh-CN" w:bidi="zh-CN"/>
              </w:rPr>
              <w:t xml:space="preserve">项目管理专业人士资格认证证书；</w:t>
            </w:r>
            <w:r>
              <w:rPr>
                <w:rFonts w:hint="eastAsia" w:ascii="仿宋" w:hAnsi="仿宋" w:eastAsia="仿宋" w:cs="仿宋"/>
                <w:color w:val="000000"/>
                <w:sz w:val="24"/>
                <w:szCs w:val="24"/>
                <w:highlight w:val="none"/>
                <w:lang w:val="zh-CN" w:eastAsia="zh-CN" w:bidi="zh-CN"/>
              </w:rPr>
              <w:t xml:space="preserve">档案数字化加工</w:t>
            </w:r>
            <w:r>
              <w:rPr>
                <w:rFonts w:hint="eastAsia" w:ascii="仿宋" w:hAnsi="仿宋" w:eastAsia="仿宋" w:cs="仿宋"/>
                <w:color w:val="000000"/>
                <w:sz w:val="24"/>
                <w:szCs w:val="24"/>
                <w:highlight w:val="none"/>
                <w:lang w:val="en-US" w:eastAsia="zh-CN" w:bidi="zh-CN"/>
              </w:rPr>
              <w:t xml:space="preserve">或电子卷宗随案同步生成</w:t>
            </w:r>
            <w:r>
              <w:rPr>
                <w:rFonts w:hint="eastAsia" w:ascii="仿宋" w:hAnsi="仿宋" w:eastAsia="仿宋" w:cs="仿宋"/>
                <w:color w:val="000000"/>
                <w:sz w:val="24"/>
                <w:szCs w:val="24"/>
                <w:highlight w:val="none"/>
                <w:lang w:val="zh-CN" w:eastAsia="zh-CN" w:bidi="zh-CN"/>
              </w:rPr>
              <w:t xml:space="preserve">从业经历5年（含）以上的</w:t>
            </w:r>
            <w:r>
              <w:rPr>
                <w:rFonts w:hint="eastAsia" w:ascii="仿宋" w:hAnsi="仿宋" w:eastAsia="仿宋" w:cs="仿宋"/>
                <w:color w:val="000000"/>
                <w:sz w:val="24"/>
                <w:szCs w:val="24"/>
                <w:highlight w:val="none"/>
                <w:lang w:val="en-US" w:eastAsia="zh-CN" w:bidi="zh-CN"/>
              </w:rPr>
              <w:t xml:space="preserve">工作</w:t>
            </w:r>
            <w:r>
              <w:rPr>
                <w:rFonts w:hint="eastAsia" w:ascii="仿宋" w:hAnsi="仿宋" w:eastAsia="仿宋" w:cs="仿宋"/>
                <w:color w:val="000000"/>
                <w:sz w:val="24"/>
                <w:szCs w:val="24"/>
                <w:highlight w:val="none"/>
                <w:lang w:val="zh-CN" w:eastAsia="zh-CN" w:bidi="zh-CN"/>
              </w:rPr>
              <w:t xml:space="preserve">经验</w:t>
            </w:r>
            <w:r>
              <w:rPr>
                <w:rFonts w:hint="eastAsia" w:ascii="仿宋" w:hAnsi="仿宋" w:eastAsia="仿宋" w:cs="仿宋"/>
                <w:color w:val="000000"/>
                <w:sz w:val="24"/>
                <w:szCs w:val="24"/>
                <w:highlight w:val="none"/>
                <w:lang w:val="en-US" w:eastAsia="zh-CN" w:bidi="zh-CN"/>
              </w:rPr>
              <w:t xml:space="preserve">，每满足1个得2分，</w:t>
            </w:r>
            <w:r>
              <w:rPr>
                <w:rFonts w:hint="eastAsia" w:ascii="仿宋" w:hAnsi="仿宋" w:eastAsia="仿宋" w:cs="仿宋"/>
                <w:color w:val="000000"/>
                <w:sz w:val="24"/>
                <w:szCs w:val="24"/>
                <w:highlight w:val="none"/>
                <w:lang w:val="zh-CN" w:eastAsia="zh-CN" w:bidi="zh-CN"/>
              </w:rPr>
              <w:t xml:space="preserve">此项</w:t>
            </w:r>
            <w:r>
              <w:rPr>
                <w:rFonts w:hint="eastAsia" w:ascii="仿宋" w:hAnsi="仿宋" w:eastAsia="仿宋" w:cs="仿宋"/>
                <w:color w:val="000000"/>
                <w:sz w:val="24"/>
                <w:szCs w:val="24"/>
                <w:highlight w:val="none"/>
                <w:lang w:val="en-US" w:eastAsia="zh-CN" w:bidi="zh-CN"/>
              </w:rPr>
              <w:t xml:space="preserve">最高得8分。</w:t>
            </w:r>
            <w:r/>
          </w:p>
          <w:p>
            <w:pPr>
              <w:ind w:left="0" w:right="0" w:firstLine="482"/>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zh-CN"/>
              </w:rPr>
              <w:t xml:space="preserve">注：证明5年（含）以上</w:t>
            </w:r>
            <w:r>
              <w:rPr>
                <w:rFonts w:hint="eastAsia" w:ascii="仿宋" w:hAnsi="仿宋" w:eastAsia="仿宋" w:cs="仿宋"/>
                <w:b/>
                <w:bCs/>
                <w:color w:val="000000"/>
                <w:sz w:val="24"/>
                <w:szCs w:val="24"/>
                <w:highlight w:val="none"/>
                <w:lang w:val="en-US" w:eastAsia="zh-CN" w:bidi="zh-CN"/>
              </w:rPr>
              <w:t xml:space="preserve">的纸质档案数字化加工或电子卷宗随案同步生成经验须提供明确载明该名人员为档案数字化加工或电子卷宗随案同步生成项目的项目负责人的合同以及社保证明等。响应供应商须在响应文件中提供资格证书复印件及响应文件提交截止日前近1个月供应商为其缴纳的社保证明；响应文件提交截止日前成立不足3个月的新办企业只须提供社保缴纳名册（名册中包含拟派驻场负责人）；新成立企业距响应文件提交截止日不足30日的，可不提供社保证明材料（以新办企业营业执照发放日期为准）。复印件加盖响应供应商公章，不提供或提供的资格证书不符合本评分项要求的不得分。</w:t>
            </w:r>
            <w:r/>
          </w:p>
        </w:tc>
      </w:tr>
      <w:tr>
        <w:trPr>
          <w:trHeight w:val="375"/>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8</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驻场人员</w:t>
            </w:r>
            <w:r/>
          </w:p>
        </w:tc>
        <w:tc>
          <w:tcPr>
            <w:shd w:val="clear" w:color="auto" w:fill="auto"/>
            <w:tcW w:w="690" w:type="dxa"/>
            <w:vAlign w:val="center"/>
            <w:textDirection w:val="lrTb"/>
            <w:noWrap w:val="false"/>
          </w:tcPr>
          <w:p>
            <w:pPr>
              <w:jc w:val="center"/>
              <w:pageBreakBefore w:val="0"/>
              <w:spacing w:line="240" w:lineRule="auto"/>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18</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bidi="zh-CN"/>
              </w:rPr>
            </w:pPr>
            <w:r>
              <w:rPr>
                <w:rFonts w:hint="eastAsia"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拟投入</w:t>
            </w:r>
            <w:r>
              <w:rPr>
                <w:rFonts w:hint="eastAsia" w:cs="仿宋"/>
                <w:color w:val="000000"/>
                <w:sz w:val="24"/>
                <w:szCs w:val="24"/>
                <w:highlight w:val="none"/>
                <w:lang w:eastAsia="zh-CN"/>
              </w:rPr>
              <w:t xml:space="preserve">驻场人员（</w:t>
            </w:r>
            <w:r>
              <w:rPr>
                <w:rFonts w:hint="eastAsia" w:cs="仿宋"/>
                <w:color w:val="000000"/>
                <w:sz w:val="24"/>
                <w:szCs w:val="24"/>
                <w:highlight w:val="none"/>
                <w:lang w:val="en-US" w:eastAsia="zh-CN"/>
              </w:rPr>
              <w:t xml:space="preserve">不含驻场负责人</w:t>
            </w:r>
            <w:r>
              <w:rPr>
                <w:rFonts w:hint="eastAsia"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中</w:t>
            </w:r>
            <w:r>
              <w:rPr>
                <w:rFonts w:hint="eastAsia" w:cs="仿宋"/>
                <w:color w:val="000000"/>
                <w:sz w:val="24"/>
                <w:szCs w:val="24"/>
                <w:highlight w:val="none"/>
                <w:lang w:val="en-US" w:eastAsia="zh-CN"/>
              </w:rPr>
              <w:t xml:space="preserve">同时</w:t>
            </w:r>
            <w:r>
              <w:rPr>
                <w:rFonts w:hint="eastAsia" w:ascii="仿宋" w:hAnsi="仿宋" w:eastAsia="仿宋" w:cs="仿宋"/>
                <w:color w:val="000000"/>
                <w:sz w:val="24"/>
                <w:szCs w:val="24"/>
                <w:highlight w:val="none"/>
              </w:rPr>
              <w:t xml:space="preserve">具有有效的档案专业中</w:t>
            </w:r>
            <w:r>
              <w:rPr>
                <w:rFonts w:hint="eastAsia" w:ascii="仿宋" w:hAnsi="仿宋" w:eastAsia="仿宋" w:cs="仿宋"/>
                <w:color w:val="000000"/>
                <w:spacing w:val="-7"/>
                <w:sz w:val="24"/>
                <w:szCs w:val="24"/>
                <w:highlight w:val="none"/>
              </w:rPr>
              <w:t xml:space="preserve">级职称证书</w:t>
            </w:r>
            <w:r>
              <w:rPr>
                <w:rFonts w:hint="eastAsia" w:ascii="仿宋" w:hAnsi="仿宋" w:eastAsia="仿宋" w:cs="仿宋"/>
                <w:color w:val="000000"/>
                <w:sz w:val="24"/>
                <w:szCs w:val="24"/>
                <w:highlight w:val="none"/>
                <w:lang w:val="zh-CN" w:eastAsia="zh-CN" w:bidi="zh-CN"/>
              </w:rPr>
              <w:t xml:space="preserve">和档案人员上岗资格证书，每有1人得</w:t>
            </w:r>
            <w:r>
              <w:rPr>
                <w:rFonts w:hint="eastAsia" w:ascii="仿宋" w:hAnsi="仿宋" w:eastAsia="仿宋" w:cs="仿宋"/>
                <w:color w:val="000000"/>
                <w:sz w:val="24"/>
                <w:szCs w:val="24"/>
                <w:highlight w:val="none"/>
                <w:lang w:val="en-US" w:eastAsia="zh-CN" w:bidi="zh-CN"/>
              </w:rPr>
              <w:t xml:space="preserve">2</w:t>
            </w:r>
            <w:r>
              <w:rPr>
                <w:rFonts w:hint="eastAsia" w:ascii="仿宋" w:hAnsi="仿宋" w:eastAsia="仿宋" w:cs="仿宋"/>
                <w:color w:val="000000"/>
                <w:sz w:val="24"/>
                <w:szCs w:val="24"/>
                <w:highlight w:val="none"/>
                <w:lang w:val="zh-CN" w:eastAsia="zh-CN" w:bidi="zh-CN"/>
              </w:rPr>
              <w:t xml:space="preserve">分</w:t>
            </w:r>
            <w:r>
              <w:rPr>
                <w:rFonts w:hint="eastAsia" w:cs="仿宋"/>
                <w:color w:val="000000"/>
                <w:sz w:val="24"/>
                <w:szCs w:val="24"/>
                <w:highlight w:val="none"/>
                <w:lang w:val="zh-CN" w:eastAsia="zh-CN" w:bidi="zh-CN"/>
              </w:rPr>
              <w:t xml:space="preserve">；</w:t>
            </w:r>
            <w:r>
              <w:rPr>
                <w:rFonts w:hint="eastAsia" w:ascii="仿宋" w:hAnsi="仿宋" w:eastAsia="仿宋" w:cs="仿宋"/>
                <w:color w:val="000000"/>
                <w:sz w:val="24"/>
                <w:szCs w:val="24"/>
                <w:highlight w:val="none"/>
                <w:lang w:val="zh-CN" w:eastAsia="zh-CN" w:bidi="zh-CN"/>
              </w:rPr>
              <w:t xml:space="preserve">具有有效的档案专业</w:t>
            </w:r>
            <w:r>
              <w:rPr>
                <w:rFonts w:hint="eastAsia" w:ascii="仿宋" w:hAnsi="仿宋" w:eastAsia="仿宋" w:cs="仿宋"/>
                <w:color w:val="000000"/>
                <w:sz w:val="24"/>
                <w:szCs w:val="24"/>
                <w:highlight w:val="none"/>
                <w:lang w:val="en-US" w:eastAsia="zh-CN" w:bidi="zh-CN"/>
              </w:rPr>
              <w:t xml:space="preserve">初</w:t>
            </w:r>
            <w:r>
              <w:rPr>
                <w:rFonts w:hint="eastAsia" w:ascii="仿宋" w:hAnsi="仿宋" w:eastAsia="仿宋" w:cs="仿宋"/>
                <w:color w:val="000000"/>
                <w:sz w:val="24"/>
                <w:szCs w:val="24"/>
                <w:highlight w:val="none"/>
                <w:lang w:val="zh-CN" w:eastAsia="zh-CN" w:bidi="zh-CN"/>
              </w:rPr>
              <w:t xml:space="preserve">级职称证书和档案人员上岗资格证书，每有1人得</w:t>
            </w:r>
            <w:r>
              <w:rPr>
                <w:rFonts w:hint="eastAsia" w:ascii="仿宋" w:hAnsi="仿宋" w:eastAsia="仿宋" w:cs="仿宋"/>
                <w:color w:val="000000"/>
                <w:sz w:val="24"/>
                <w:szCs w:val="24"/>
                <w:highlight w:val="none"/>
                <w:lang w:val="en-US" w:eastAsia="zh-CN" w:bidi="zh-CN"/>
              </w:rPr>
              <w:t xml:space="preserve">1</w:t>
            </w:r>
            <w:r>
              <w:rPr>
                <w:rFonts w:hint="eastAsia" w:ascii="仿宋" w:hAnsi="仿宋" w:eastAsia="仿宋" w:cs="仿宋"/>
                <w:color w:val="000000"/>
                <w:sz w:val="24"/>
                <w:szCs w:val="24"/>
                <w:highlight w:val="none"/>
                <w:lang w:val="zh-CN" w:eastAsia="zh-CN" w:bidi="zh-CN"/>
              </w:rPr>
              <w:t xml:space="preserve">分，此项</w:t>
            </w:r>
            <w:r>
              <w:rPr>
                <w:rFonts w:hint="eastAsia" w:cs="仿宋"/>
                <w:color w:val="000000"/>
                <w:sz w:val="24"/>
                <w:szCs w:val="24"/>
                <w:highlight w:val="none"/>
                <w:lang w:val="zh-CN" w:eastAsia="zh-CN" w:bidi="zh-CN"/>
              </w:rPr>
              <w:t xml:space="preserve">最高</w:t>
            </w:r>
            <w:r>
              <w:rPr>
                <w:rFonts w:hint="eastAsia" w:cs="仿宋"/>
                <w:color w:val="000000"/>
                <w:sz w:val="24"/>
                <w:szCs w:val="24"/>
                <w:highlight w:val="none"/>
                <w:lang w:val="en-US" w:eastAsia="zh-CN" w:bidi="zh-CN"/>
              </w:rPr>
              <w:t xml:space="preserve">12</w:t>
            </w:r>
            <w:r>
              <w:rPr>
                <w:rFonts w:hint="eastAsia" w:ascii="仿宋" w:hAnsi="仿宋" w:eastAsia="仿宋" w:cs="仿宋"/>
                <w:color w:val="000000"/>
                <w:sz w:val="24"/>
                <w:szCs w:val="24"/>
                <w:highlight w:val="none"/>
                <w:lang w:val="zh-CN" w:eastAsia="zh-CN" w:bidi="zh-CN"/>
              </w:rPr>
              <w:t xml:space="preserve">分。</w:t>
            </w:r>
            <w:r/>
          </w:p>
          <w:p>
            <w:pPr>
              <w:pStyle w:val="695"/>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bidi="zh-CN"/>
              </w:rPr>
            </w:pPr>
            <w:r>
              <w:rPr>
                <w:rFonts w:hint="eastAsia" w:cs="仿宋"/>
                <w:color w:val="000000"/>
                <w:sz w:val="24"/>
                <w:szCs w:val="24"/>
                <w:highlight w:val="none"/>
                <w:lang w:val="en-US" w:eastAsia="zh-CN"/>
              </w:rPr>
              <w:t xml:space="preserve">响应供应商拟投入驻场的执行无纸化数字加工组、审理无纸化数字加工组、档案数字化加工小组的3名组长具有市保密部门颁发的安全保密管理员证书，每有1人得2分，此项最高得6分。</w:t>
            </w:r>
            <w:r/>
          </w:p>
          <w:p>
            <w:pPr>
              <w:pStyle w:val="695"/>
              <w:ind w:left="0" w:right="0" w:firstLine="482"/>
              <w:jc w:val="both"/>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bidi="zh-CN"/>
              </w:rPr>
            </w:pPr>
            <w:r>
              <w:rPr>
                <w:rFonts w:hint="eastAsia" w:cs="仿宋"/>
                <w:b/>
                <w:bCs/>
                <w:color w:val="000000"/>
                <w:sz w:val="24"/>
                <w:szCs w:val="24"/>
                <w:highlight w:val="none"/>
                <w:lang w:val="en-US" w:eastAsia="zh-CN"/>
              </w:rPr>
              <w:t xml:space="preserve">注</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bCs/>
                <w:color w:val="000000"/>
                <w:sz w:val="24"/>
                <w:szCs w:val="24"/>
                <w:highlight w:val="none"/>
                <w:lang w:val="en-US" w:eastAsia="zh-CN"/>
              </w:rPr>
              <w:t xml:space="preserve">提供资格证书复印件及</w:t>
            </w:r>
            <w:r>
              <w:rPr>
                <w:rFonts w:hint="eastAsia" w:ascii="仿宋" w:hAnsi="仿宋" w:eastAsia="仿宋" w:cs="仿宋"/>
                <w:b/>
                <w:bCs/>
                <w:color w:val="000000"/>
                <w:sz w:val="24"/>
                <w:szCs w:val="24"/>
                <w:highlight w:val="none"/>
              </w:rPr>
              <w:t xml:space="preserve">响应文件提交截止日前近</w:t>
            </w:r>
            <w:r>
              <w:rPr>
                <w:rFonts w:hint="eastAsia" w:cs="仿宋"/>
                <w:b/>
                <w:bCs/>
                <w:color w:val="000000"/>
                <w:sz w:val="24"/>
                <w:szCs w:val="24"/>
                <w:highlight w:val="none"/>
                <w:lang w:eastAsia="zh-CN"/>
              </w:rPr>
              <w:t xml:space="preserve">1个月</w:t>
            </w:r>
            <w:r>
              <w:rPr>
                <w:rFonts w:hint="eastAsia" w:ascii="仿宋" w:hAnsi="仿宋" w:eastAsia="仿宋" w:cs="仿宋"/>
                <w:b/>
                <w:bCs/>
                <w:color w:val="000000"/>
                <w:sz w:val="24"/>
                <w:szCs w:val="24"/>
                <w:highlight w:val="none"/>
              </w:rPr>
              <w:t xml:space="preserve">供应商为其缴纳的社保证明；响应文件提交截止日前成立不足3个月的新办企业只须提供社保缴纳名册（名册中包含拟投入</w:t>
            </w:r>
            <w:r>
              <w:rPr>
                <w:rFonts w:hint="eastAsia" w:cs="仿宋"/>
                <w:b/>
                <w:bCs/>
                <w:color w:val="000000"/>
                <w:sz w:val="24"/>
                <w:szCs w:val="24"/>
                <w:highlight w:val="none"/>
                <w:lang w:eastAsia="zh-CN"/>
              </w:rPr>
              <w:t xml:space="preserve">驻场人员</w:t>
            </w:r>
            <w:r>
              <w:rPr>
                <w:rFonts w:hint="eastAsia" w:ascii="仿宋" w:hAnsi="仿宋" w:eastAsia="仿宋" w:cs="仿宋"/>
                <w:b/>
                <w:bCs/>
                <w:color w:val="000000"/>
                <w:sz w:val="24"/>
                <w:szCs w:val="24"/>
                <w:highlight w:val="none"/>
              </w:rPr>
              <w:t xml:space="preserve">）；新成立企业距响应文件提交截止日不足30日的，可不提供社保证明材料（以新办企业营业执照发放日期为准）。</w:t>
            </w:r>
            <w:r>
              <w:rPr>
                <w:rFonts w:hint="eastAsia" w:ascii="仿宋" w:hAnsi="仿宋" w:eastAsia="仿宋" w:cs="仿宋"/>
                <w:b/>
                <w:bCs/>
                <w:color w:val="000000"/>
                <w:sz w:val="24"/>
                <w:szCs w:val="24"/>
                <w:highlight w:val="none"/>
                <w:lang w:val="en-US" w:eastAsia="zh-CN"/>
              </w:rPr>
              <w:t xml:space="preserve">复印件加盖</w:t>
            </w:r>
            <w:r>
              <w:rPr>
                <w:rFonts w:hint="eastAsia" w:cs="仿宋"/>
                <w:b/>
                <w:bCs/>
                <w:color w:val="000000"/>
                <w:sz w:val="24"/>
                <w:szCs w:val="24"/>
                <w:highlight w:val="none"/>
                <w:lang w:val="en-US" w:eastAsia="zh-CN"/>
              </w:rPr>
              <w:t xml:space="preserve">响应供应商</w:t>
            </w:r>
            <w:r>
              <w:rPr>
                <w:rFonts w:hint="eastAsia" w:ascii="仿宋" w:hAnsi="仿宋" w:eastAsia="仿宋" w:cs="仿宋"/>
                <w:b/>
                <w:bCs/>
                <w:color w:val="000000"/>
                <w:sz w:val="24"/>
                <w:szCs w:val="24"/>
                <w:highlight w:val="none"/>
                <w:lang w:val="en-US" w:eastAsia="zh-CN"/>
              </w:rPr>
              <w:t xml:space="preserve">公章，</w:t>
            </w:r>
            <w:r>
              <w:rPr>
                <w:rFonts w:hint="eastAsia" w:ascii="仿宋" w:hAnsi="仿宋" w:eastAsia="仿宋" w:cs="仿宋"/>
                <w:b/>
                <w:bCs/>
                <w:color w:val="000000"/>
                <w:sz w:val="24"/>
                <w:szCs w:val="24"/>
                <w:highlight w:val="none"/>
              </w:rPr>
              <w:t xml:space="preserve">不提供或提供的</w:t>
            </w:r>
            <w:r>
              <w:rPr>
                <w:rFonts w:hint="eastAsia" w:ascii="仿宋" w:hAnsi="仿宋" w:eastAsia="仿宋" w:cs="仿宋"/>
                <w:b/>
                <w:bCs/>
                <w:color w:val="000000"/>
                <w:sz w:val="24"/>
                <w:szCs w:val="24"/>
                <w:highlight w:val="none"/>
                <w:lang w:val="en-US" w:eastAsia="zh-CN"/>
              </w:rPr>
              <w:t xml:space="preserve">资格</w:t>
            </w:r>
            <w:r>
              <w:rPr>
                <w:rFonts w:hint="eastAsia" w:ascii="仿宋" w:hAnsi="仿宋" w:eastAsia="仿宋" w:cs="仿宋"/>
                <w:b/>
                <w:bCs/>
                <w:color w:val="000000"/>
                <w:sz w:val="24"/>
                <w:szCs w:val="24"/>
                <w:highlight w:val="none"/>
              </w:rPr>
              <w:t xml:space="preserve">证书不符合本评分项要求的不得分。</w:t>
            </w:r>
            <w:r/>
          </w:p>
        </w:tc>
      </w:tr>
      <w:tr>
        <w:trPr>
          <w:trHeight w:val="90"/>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9</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管理资质</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p>
        </w:tc>
        <w:tc>
          <w:tcPr>
            <w:shd w:val="clear" w:color="auto" w:fill="auto"/>
            <w:tcW w:w="6788" w:type="dxa"/>
            <w:vAlign w:val="center"/>
            <w:textDirection w:val="lrTb"/>
            <w:noWrap w:val="false"/>
          </w:tcPr>
          <w:p>
            <w:pPr>
              <w:pStyle w:val="695"/>
              <w:ind w:left="0" w:right="0" w:firstLine="480"/>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cs="仿宋"/>
                <w:color w:val="000000"/>
                <w:sz w:val="24"/>
                <w:szCs w:val="24"/>
                <w:highlight w:val="none"/>
                <w:lang w:val="en-US" w:eastAsia="zh-CN"/>
              </w:rPr>
              <w:t xml:space="preserve">响应供应商提供“信息技术服务管理体系认证证书”、“信息安全管理体系认证证书”、“职业健康安全管理体系认证证书”、“质量管理体系认证证书”的，且每项认证证书须在有效期内，网络查询状态必须是合格状态。每提供1项认证证书的，得1分，最高得4分。</w:t>
            </w:r>
            <w:r/>
          </w:p>
          <w:p>
            <w:pPr>
              <w:ind w:left="0" w:right="0" w:firstLine="482"/>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b/>
                <w:color w:val="000000"/>
                <w:sz w:val="24"/>
                <w:szCs w:val="24"/>
                <w:highlight w:val="none"/>
              </w:rPr>
              <w:t xml:space="preserve">说明：</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color w:val="000000"/>
                <w:sz w:val="24"/>
                <w:szCs w:val="24"/>
                <w:highlight w:val="none"/>
              </w:rPr>
              <w:t xml:space="preserve">提供认证证书复印件及“全国认证认可信息公共服务平台” 查询截图加盖响应供应商公章，不提供或提供的认证证书不符合本评分项要求的不得分。</w:t>
            </w:r>
            <w:r/>
          </w:p>
        </w:tc>
      </w:tr>
      <w:tr>
        <w:trPr>
          <w:trHeight w:val="1263"/>
        </w:trPr>
        <w:tc>
          <w:tcPr>
            <w:shd w:val="clear" w:color="auto" w:fill="auto"/>
            <w:tcW w:w="0" w:type="auto"/>
            <w:vAlign w:val="center"/>
            <w:textDirection w:val="lrTb"/>
            <w:noWrap w:val="false"/>
          </w:tcPr>
          <w:p>
            <w:pPr>
              <w:pStyle w:val="694"/>
              <w:numPr>
                <w:ilvl w:val="0"/>
                <w:numId w:val="0"/>
              </w:numPr>
              <w:ind w:left="0" w:right="-31" w:firstLine="0"/>
              <w:jc w:val="center"/>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10</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档案资质</w:t>
            </w:r>
            <w:r/>
          </w:p>
        </w:tc>
        <w:tc>
          <w:tcPr>
            <w:shd w:val="clear" w:color="auto" w:fill="auto"/>
            <w:tcW w:w="690"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w:t>
            </w:r>
            <w:r/>
          </w:p>
        </w:tc>
        <w:tc>
          <w:tcPr>
            <w:shd w:val="clear" w:color="auto" w:fill="auto"/>
            <w:tcW w:w="6788" w:type="dxa"/>
            <w:vAlign w:val="center"/>
            <w:textDirection w:val="lrTb"/>
            <w:noWrap w:val="false"/>
          </w:tcPr>
          <w:p>
            <w:pPr>
              <w:pStyle w:val="695"/>
              <w:ind w:left="0" w:right="0" w:firstLine="480"/>
              <w:keepLines w:val="0"/>
              <w:keepNext w:val="0"/>
              <w:pageBreakBefore w:val="0"/>
              <w:spacing w:line="240" w:lineRule="auto"/>
              <w:widowControl w:val="off"/>
              <w:rPr>
                <w:rFonts w:hint="eastAsia" w:cs="仿宋"/>
                <w:color w:val="000000"/>
                <w:sz w:val="24"/>
                <w:szCs w:val="24"/>
                <w:highlight w:val="none"/>
                <w:lang w:val="en-US" w:eastAsia="zh-CN" w:bidi="zh-CN"/>
              </w:rPr>
            </w:pPr>
            <w:r>
              <w:rPr>
                <w:rFonts w:hint="eastAsia"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w:t>
            </w:r>
            <w:r>
              <w:rPr>
                <w:rFonts w:hint="eastAsia" w:cs="仿宋"/>
                <w:color w:val="000000"/>
                <w:sz w:val="24"/>
                <w:szCs w:val="24"/>
                <w:highlight w:val="none"/>
                <w:lang w:val="en-US" w:eastAsia="zh-CN"/>
              </w:rPr>
              <w:t xml:space="preserve">具有市级及以上档案局颁发的档案中介机构备案的相关证书</w:t>
            </w:r>
            <w:r>
              <w:rPr>
                <w:rFonts w:hint="eastAsia" w:ascii="仿宋" w:hAnsi="仿宋" w:eastAsia="仿宋" w:cs="仿宋"/>
                <w:color w:val="000000"/>
                <w:sz w:val="24"/>
                <w:szCs w:val="24"/>
                <w:highlight w:val="none"/>
                <w:lang w:val="en-US" w:eastAsia="zh-CN" w:bidi="zh-CN"/>
              </w:rPr>
              <w:t xml:space="preserve">得2分</w:t>
            </w:r>
            <w:r>
              <w:rPr>
                <w:rFonts w:hint="eastAsia" w:cs="仿宋"/>
                <w:color w:val="000000"/>
                <w:sz w:val="24"/>
                <w:szCs w:val="24"/>
                <w:highlight w:val="none"/>
                <w:lang w:val="en-US" w:eastAsia="zh-CN" w:bidi="zh-CN"/>
              </w:rPr>
              <w:t xml:space="preserve">。</w:t>
            </w:r>
            <w:r/>
          </w:p>
          <w:p>
            <w:pPr>
              <w:pStyle w:val="695"/>
              <w:ind w:left="0" w:right="0" w:firstLine="482"/>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b/>
                <w:color w:val="000000"/>
                <w:sz w:val="24"/>
                <w:szCs w:val="24"/>
                <w:highlight w:val="none"/>
              </w:rPr>
              <w:t xml:space="preserve">说明：</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color w:val="000000"/>
                <w:sz w:val="24"/>
                <w:szCs w:val="24"/>
                <w:highlight w:val="none"/>
              </w:rPr>
              <w:t xml:space="preserve">提供认证证书复印件加盖</w:t>
            </w:r>
            <w:r>
              <w:rPr>
                <w:rFonts w:hint="eastAsia" w:cs="仿宋"/>
                <w:b/>
                <w:color w:val="000000"/>
                <w:sz w:val="24"/>
                <w:szCs w:val="24"/>
                <w:highlight w:val="none"/>
                <w:lang w:eastAsia="zh-CN"/>
              </w:rPr>
              <w:t xml:space="preserve">响应供应商</w:t>
            </w:r>
            <w:r>
              <w:rPr>
                <w:rFonts w:hint="eastAsia" w:ascii="仿宋" w:hAnsi="仿宋" w:eastAsia="仿宋" w:cs="仿宋"/>
                <w:b/>
                <w:color w:val="000000"/>
                <w:sz w:val="24"/>
                <w:szCs w:val="24"/>
                <w:highlight w:val="none"/>
              </w:rPr>
              <w:t xml:space="preserve">公章，不提供或提供的认证证书不符合本评分项要求的不得分。</w:t>
            </w:r>
            <w:r/>
          </w:p>
        </w:tc>
      </w:tr>
      <w:tr>
        <w:trPr>
          <w:trHeight w:val="1972"/>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11</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业绩情况</w:t>
            </w:r>
            <w:r/>
          </w:p>
        </w:tc>
        <w:tc>
          <w:tcPr>
            <w:shd w:val="clear" w:color="auto" w:fill="auto"/>
            <w:tcW w:w="690" w:type="dxa"/>
            <w:vAlign w:val="center"/>
            <w:textDirection w:val="lrTb"/>
            <w:noWrap w:val="false"/>
          </w:tcPr>
          <w:p>
            <w:pPr>
              <w:ind w:right="0"/>
              <w:jc w:val="center"/>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bidi="zh-CN"/>
              </w:rPr>
              <w:t xml:space="preserve">8</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cs="仿宋"/>
                <w:color w:val="000000"/>
                <w:sz w:val="24"/>
                <w:szCs w:val="24"/>
                <w:highlight w:val="none"/>
                <w:lang w:val="en-US" w:eastAsia="zh-CN"/>
              </w:rPr>
            </w:pPr>
            <w:r>
              <w:rPr>
                <w:rFonts w:hint="eastAsia" w:cs="仿宋"/>
                <w:color w:val="000000"/>
                <w:sz w:val="24"/>
                <w:szCs w:val="24"/>
                <w:highlight w:val="none"/>
                <w:lang w:val="en-US" w:eastAsia="zh-CN"/>
              </w:rPr>
              <w:t xml:space="preserve">供应商具有2023年1月1日以来（以合同签订时间为准）档案扫描服务业绩合同的，每一个得2分，本项最高得4分。</w:t>
            </w:r>
            <w:r/>
          </w:p>
          <w:p>
            <w:pPr>
              <w:pStyle w:val="695"/>
              <w:ind w:left="0" w:right="0" w:firstLine="480"/>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供应商具有</w:t>
            </w:r>
            <w:r>
              <w:rPr>
                <w:rFonts w:hint="eastAsia" w:cs="仿宋"/>
                <w:color w:val="000000"/>
                <w:sz w:val="24"/>
                <w:szCs w:val="24"/>
                <w:highlight w:val="none"/>
                <w:lang w:val="en-US" w:eastAsia="zh-CN"/>
              </w:rPr>
              <w:t xml:space="preserve">2023年1月1日以来（</w:t>
            </w:r>
            <w:r>
              <w:rPr>
                <w:rFonts w:hint="eastAsia" w:ascii="仿宋" w:hAnsi="仿宋" w:eastAsia="仿宋" w:cs="仿宋"/>
                <w:color w:val="000000"/>
                <w:spacing w:val="-5"/>
                <w:sz w:val="24"/>
                <w:szCs w:val="24"/>
                <w:highlight w:val="none"/>
              </w:rPr>
              <w:t xml:space="preserve">以合同</w:t>
            </w:r>
            <w:r>
              <w:rPr>
                <w:rFonts w:hint="eastAsia" w:ascii="仿宋" w:hAnsi="仿宋" w:eastAsia="仿宋" w:cs="仿宋"/>
                <w:color w:val="000000"/>
                <w:sz w:val="24"/>
                <w:szCs w:val="24"/>
                <w:highlight w:val="none"/>
              </w:rPr>
              <w:t xml:space="preserve">签订时间为准</w:t>
            </w:r>
            <w:r>
              <w:rPr>
                <w:rFonts w:hint="eastAsia" w:cs="仿宋"/>
                <w:color w:val="000000"/>
                <w:sz w:val="24"/>
                <w:szCs w:val="24"/>
                <w:highlight w:val="none"/>
                <w:lang w:val="en-US" w:eastAsia="zh-CN"/>
              </w:rPr>
              <w:t xml:space="preserve">）电子卷宗随案同步生成服务业绩合同的，</w:t>
            </w:r>
            <w:r>
              <w:rPr>
                <w:rFonts w:hint="eastAsia" w:ascii="仿宋" w:hAnsi="仿宋" w:eastAsia="仿宋" w:cs="仿宋"/>
                <w:color w:val="000000"/>
                <w:sz w:val="24"/>
                <w:szCs w:val="24"/>
                <w:highlight w:val="none"/>
              </w:rPr>
              <w:t xml:space="preserve">每个得</w:t>
            </w:r>
            <w:r>
              <w:rPr>
                <w:rFonts w:hint="eastAsia"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分，最高得</w:t>
            </w:r>
            <w:r>
              <w:rPr>
                <w:rFonts w:hint="eastAsia"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pStyle w:val="695"/>
              <w:ind w:left="0" w:right="0" w:firstLine="482"/>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b/>
                <w:bCs/>
                <w:sz w:val="24"/>
                <w:szCs w:val="24"/>
                <w:highlight w:val="none"/>
              </w:rPr>
              <w:t xml:space="preserve">说明：</w:t>
            </w:r>
            <w:r>
              <w:rPr>
                <w:rFonts w:hint="eastAsia" w:ascii="仿宋" w:hAnsi="仿宋" w:eastAsia="仿宋" w:cs="仿宋"/>
                <w:b/>
                <w:bCs/>
                <w:color w:val="000000"/>
                <w:sz w:val="24"/>
                <w:szCs w:val="24"/>
                <w:highlight w:val="none"/>
                <w:lang w:val="en-US" w:eastAsia="zh-CN" w:bidi="zh-CN"/>
              </w:rPr>
              <w:t xml:space="preserve">响应供应商须在响应文件中</w:t>
            </w:r>
            <w:r>
              <w:rPr>
                <w:rFonts w:hint="eastAsia" w:ascii="仿宋" w:hAnsi="仿宋" w:eastAsia="仿宋" w:cs="仿宋"/>
                <w:b/>
                <w:bCs/>
                <w:sz w:val="24"/>
                <w:szCs w:val="24"/>
                <w:highlight w:val="none"/>
              </w:rPr>
              <w:t xml:space="preserve">提供以上相关业绩的合同复印件作为评审依据，同一相关证明材料中涉及多内容，按一个业绩计算，同时加盖</w:t>
            </w:r>
            <w:r>
              <w:rPr>
                <w:rFonts w:hint="eastAsia" w:cs="仿宋"/>
                <w:b/>
                <w:bCs/>
                <w:color w:val="000000"/>
                <w:sz w:val="24"/>
                <w:szCs w:val="24"/>
                <w:highlight w:val="none"/>
                <w:lang w:val="en-US" w:eastAsia="zh-CN"/>
              </w:rPr>
              <w:t xml:space="preserve">响应供应商</w:t>
            </w:r>
            <w:r>
              <w:rPr>
                <w:rFonts w:hint="eastAsia" w:ascii="仿宋" w:hAnsi="仿宋" w:eastAsia="仿宋" w:cs="仿宋"/>
                <w:b/>
                <w:bCs/>
                <w:sz w:val="24"/>
                <w:szCs w:val="24"/>
                <w:highlight w:val="none"/>
              </w:rPr>
              <w:t xml:space="preserve">公章。</w:t>
            </w:r>
            <w:r/>
          </w:p>
        </w:tc>
      </w:tr>
      <w:tr>
        <w:trPr>
          <w:trHeight w:val="1481"/>
        </w:trPr>
        <w:tc>
          <w:tcPr>
            <w:shd w:val="clear" w:color="auto" w:fill="auto"/>
            <w:tcW w:w="0" w:type="auto"/>
            <w:vAlign w:val="center"/>
            <w:textDirection w:val="lrTb"/>
            <w:noWrap w:val="false"/>
          </w:tcPr>
          <w:p>
            <w:pPr>
              <w:pStyle w:val="694"/>
              <w:ind w:left="4" w:right="-31" w:hanging="14"/>
              <w:jc w:val="center"/>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cs="仿宋"/>
                <w:color w:val="000000"/>
                <w:sz w:val="24"/>
                <w:szCs w:val="24"/>
                <w:highlight w:val="none"/>
                <w:lang w:val="en-US" w:eastAsia="zh-CN"/>
              </w:rPr>
              <w:t xml:space="preserve">12</w:t>
            </w:r>
            <w:r/>
          </w:p>
        </w:tc>
        <w:tc>
          <w:tcPr>
            <w:shd w:val="clear" w:color="auto" w:fill="auto"/>
            <w:tcW w:w="1176"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价格</w:t>
            </w:r>
            <w:r/>
          </w:p>
        </w:tc>
        <w:tc>
          <w:tcPr>
            <w:shd w:val="clear" w:color="auto" w:fill="auto"/>
            <w:tcW w:w="690" w:type="dxa"/>
            <w:vAlign w:val="center"/>
            <w:textDirection w:val="lrTb"/>
            <w:noWrap w:val="false"/>
          </w:tcPr>
          <w:p>
            <w:pPr>
              <w:ind w:right="0"/>
              <w:jc w:val="center"/>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bidi="zh-CN"/>
              </w:rPr>
              <w:t xml:space="preserve">30</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价格分应当采用低价优先法计算，即满足磋商文件要求且最后报价中最低报价为评审基准价，其价格分为满分。其他响应供应商的价格分统一按照下列公式计算：</w:t>
            </w:r>
            <w:r/>
          </w:p>
          <w:p>
            <w:pPr>
              <w:pStyle w:val="695"/>
              <w:ind w:left="0" w:right="0" w:firstLine="480"/>
              <w:jc w:val="both"/>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最后报价得分=(评审基准价／最后报价)×价格分分值</w:t>
            </w:r>
            <w:r/>
          </w:p>
          <w:p>
            <w:pPr>
              <w:pStyle w:val="695"/>
              <w:ind w:left="0" w:right="0" w:firstLine="480"/>
              <w:jc w:val="both"/>
              <w:keepLines w:val="0"/>
              <w:keepNext w:val="0"/>
              <w:pageBreakBefore w:val="0"/>
              <w:spacing w:line="240" w:lineRule="auto"/>
              <w:widowControl w:val="off"/>
              <w:rPr>
                <w:rFonts w:hint="eastAsia" w:ascii="仿宋" w:hAnsi="仿宋" w:eastAsia="仿宋" w:cs="仿宋"/>
                <w:b/>
                <w:bCs/>
                <w:sz w:val="24"/>
                <w:szCs w:val="24"/>
                <w:highlight w:val="none"/>
                <w:lang w:val="zh-CN" w:eastAsia="zh-CN" w:bidi="zh-CN"/>
              </w:rPr>
            </w:pPr>
            <w:r>
              <w:rPr>
                <w:rFonts w:hint="eastAsia" w:ascii="仿宋" w:hAnsi="仿宋" w:eastAsia="仿宋" w:cs="仿宋"/>
                <w:b w:val="0"/>
                <w:bCs w:val="0"/>
                <w:sz w:val="24"/>
                <w:szCs w:val="24"/>
                <w:highlight w:val="none"/>
              </w:rPr>
              <w:t xml:space="preserve">磋商过程中，不得去掉报价中的最高报价和最低报价。因落实政府采购政策进行价格调整的，以调整后的价格计算评审基准价和最后报价。</w:t>
            </w:r>
            <w:r/>
          </w:p>
        </w:tc>
      </w:tr>
      <w:tr>
        <w:trPr>
          <w:trHeight w:val="244"/>
        </w:trPr>
        <w:tc>
          <w:tcPr>
            <w:gridSpan w:val="2"/>
            <w:shd w:val="clear" w:color="auto" w:fill="auto"/>
            <w:tcW w:w="2014" w:type="dxa"/>
            <w:vAlign w:val="center"/>
            <w:textDirection w:val="lrTb"/>
            <w:noWrap w:val="false"/>
          </w:tcPr>
          <w:p>
            <w:pPr>
              <w:jc w:val="center"/>
              <w:pageBreakBefore w:val="0"/>
              <w:spacing w:line="240" w:lineRule="auto"/>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合计</w:t>
            </w:r>
            <w:r/>
          </w:p>
        </w:tc>
        <w:tc>
          <w:tcPr>
            <w:shd w:val="clear" w:color="auto" w:fill="auto"/>
            <w:tcW w:w="690" w:type="dxa"/>
            <w:vAlign w:val="center"/>
            <w:textDirection w:val="lrTb"/>
            <w:noWrap w:val="false"/>
          </w:tcPr>
          <w:p>
            <w:pPr>
              <w:ind w:right="0"/>
              <w:jc w:val="center"/>
              <w:keepLines w:val="0"/>
              <w:keepNext w:val="0"/>
              <w:pageBreakBefore w:val="0"/>
              <w:spacing w:line="240" w:lineRule="auto"/>
              <w:widowControl w:val="off"/>
              <w:rPr>
                <w:rFonts w:hint="default"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bidi="zh-CN"/>
              </w:rPr>
              <w:t xml:space="preserve">100</w:t>
            </w:r>
            <w:r/>
          </w:p>
        </w:tc>
        <w:tc>
          <w:tcPr>
            <w:shd w:val="clear" w:color="auto" w:fill="auto"/>
            <w:tcW w:w="6788" w:type="dxa"/>
            <w:vAlign w:val="center"/>
            <w:textDirection w:val="lrTb"/>
            <w:noWrap w:val="false"/>
          </w:tcPr>
          <w:p>
            <w:pPr>
              <w:pStyle w:val="695"/>
              <w:ind w:left="0" w:right="0" w:firstLine="480"/>
              <w:jc w:val="both"/>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r>
            <w:r/>
          </w:p>
        </w:tc>
      </w:tr>
    </w:tbl>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备注：</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1.上述</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中所提供的相关证书等证明材料如有有效期的均须在有效期内。</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2.上述</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中所提供的相关合同业绩、获奖证书、获奖文件、证明及报告等必须与原件一致。</w:t>
      </w:r>
      <w:r>
        <w:rPr>
          <w:rFonts w:hint="eastAsia" w:ascii="仿宋" w:hAnsi="仿宋" w:eastAsia="仿宋"/>
          <w:sz w:val="28"/>
          <w:szCs w:val="28"/>
          <w:highlight w:val="none"/>
          <w:lang w:val="en-US" w:eastAsia="zh-CN"/>
        </w:rPr>
        <w:t xml:space="preserve">采购结束后，在确认采购结果之前，采购人将对成交供应商响应文件中所提供的证明文件进行核实，如发现不一致，若核验发现供应商提供虚假证明材料，将上报政府采购监管部门依法处理。</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3.本项目商务技术评分标准中须提供的相关得分佐证材料较多，</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需有序放置于相应</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中，并注明如评分点 1，评分点 2……，条理清晰，对重点部分着重标注标识，便于评委检索。若因错放，漏放造成的不得分情况由</w:t>
      </w:r>
      <w:r>
        <w:rPr>
          <w:rFonts w:hint="eastAsia" w:ascii="仿宋" w:hAnsi="仿宋" w:eastAsia="仿宋"/>
          <w:sz w:val="28"/>
          <w:szCs w:val="28"/>
          <w:highlight w:val="none"/>
          <w:lang w:eastAsia="zh-CN"/>
        </w:rPr>
        <w:t xml:space="preserve">响应供应商</w:t>
      </w:r>
      <w:r>
        <w:rPr>
          <w:rFonts w:hint="eastAsia" w:ascii="仿宋" w:hAnsi="仿宋" w:eastAsia="仿宋"/>
          <w:sz w:val="28"/>
          <w:szCs w:val="28"/>
          <w:highlight w:val="none"/>
        </w:rPr>
        <w:t xml:space="preserve">自行承担。</w:t>
      </w:r>
      <w:r/>
    </w:p>
    <w:p>
      <w:pPr>
        <w:pStyle w:val="686"/>
        <w:ind w:firstLine="0"/>
        <w:jc w:val="center"/>
        <w:spacing w:line="240" w:lineRule="auto"/>
        <w:rPr>
          <w:rFonts w:ascii="方正小标宋简体" w:eastAsia="方正小标宋简体"/>
          <w:bCs/>
          <w:sz w:val="32"/>
          <w:szCs w:val="32"/>
          <w:highlight w:val="none"/>
        </w:rPr>
        <w:outlineLvl w:val="0"/>
      </w:pPr>
      <w:r>
        <w:rPr>
          <w:rFonts w:ascii="方正小标宋简体" w:eastAsia="方正小标宋简体"/>
          <w:bCs/>
          <w:sz w:val="44"/>
          <w:szCs w:val="28"/>
          <w:highlight w:val="none"/>
        </w:rPr>
        <w:br w:type="page" w:clear="all"/>
      </w:r>
      <w:bookmarkStart w:id="100" w:name="_Toc18129"/>
      <w:r>
        <w:rPr>
          <w:rFonts w:hint="eastAsia" w:ascii="方正小标宋简体" w:eastAsia="方正小标宋简体"/>
          <w:bCs/>
          <w:sz w:val="32"/>
          <w:szCs w:val="32"/>
          <w:highlight w:val="none"/>
        </w:rPr>
        <w:t xml:space="preserve">第6章 竞争性磋商响应文件组成</w:t>
      </w:r>
      <w:bookmarkEnd w:id="100"/>
      <w:r/>
      <w:r/>
    </w:p>
    <w:p>
      <w:pPr>
        <w:pStyle w:val="686"/>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outlineLvl w:val="9"/>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hint="default" w:ascii="宋体" w:hAnsi="宋体" w:eastAsia="宋体"/>
          <w:b/>
          <w:sz w:val="32"/>
          <w:szCs w:val="32"/>
          <w:highlight w:val="none"/>
          <w:lang w:val="en-US" w:eastAsia="zh-CN"/>
        </w:rPr>
      </w:pPr>
      <w:r>
        <w:rPr>
          <w:rFonts w:hint="eastAsia" w:ascii="宋体" w:hAnsi="宋体"/>
          <w:b/>
          <w:sz w:val="32"/>
          <w:szCs w:val="32"/>
          <w:highlight w:val="none"/>
        </w:rPr>
        <w:t xml:space="preserve">项目名称：</w:t>
      </w:r>
      <w:r>
        <w:rPr>
          <w:rFonts w:hint="eastAsia" w:ascii="宋体" w:hAnsi="宋体"/>
          <w:b/>
          <w:sz w:val="32"/>
          <w:szCs w:val="32"/>
          <w:highlight w:val="none"/>
          <w:lang w:val="en-US" w:eastAsia="zh-CN"/>
        </w:rPr>
        <w:t xml:space="preserve">如皋法院无纸化数字加工服务</w:t>
      </w:r>
      <w:r/>
    </w:p>
    <w:p>
      <w:pPr>
        <w:ind w:firstLine="2072"/>
        <w:rPr>
          <w:rFonts w:hint="default" w:ascii="宋体" w:hAnsi="宋体" w:eastAsia="宋体"/>
          <w:b/>
          <w:sz w:val="32"/>
          <w:szCs w:val="32"/>
          <w:highlight w:val="none"/>
          <w:u w:val="single"/>
          <w:lang w:val="en-US" w:eastAsia="zh-CN"/>
        </w:rPr>
      </w:pPr>
      <w:r>
        <w:rPr>
          <w:rFonts w:hint="eastAsia" w:ascii="宋体" w:hAnsi="宋体"/>
          <w:b/>
          <w:sz w:val="32"/>
          <w:szCs w:val="32"/>
          <w:highlight w:val="none"/>
        </w:rPr>
        <w:t xml:space="preserve">项目编号：</w:t>
      </w:r>
      <w:r>
        <w:rPr>
          <w:rFonts w:hint="eastAsia" w:ascii="宋体" w:hAnsi="宋体"/>
          <w:b/>
          <w:sz w:val="32"/>
          <w:szCs w:val="32"/>
          <w:highlight w:val="none"/>
          <w:lang w:val="en-US" w:eastAsia="zh-CN"/>
        </w:rPr>
        <w:t xml:space="preserve">JSZC-320682-NTJW-C2026-0031</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both"/>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6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60"/>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rPr>
          <w:rFonts w:hint="eastAsia" w:ascii="黑体" w:hAnsi="黑体" w:eastAsia="黑体"/>
          <w:sz w:val="28"/>
          <w:szCs w:val="28"/>
          <w:highlight w:val="none"/>
        </w:rPr>
      </w:pPr>
      <w:r>
        <w:rPr>
          <w:rFonts w:hint="eastAsia" w:ascii="黑体" w:hAnsi="黑体" w:eastAsia="黑体"/>
          <w:sz w:val="28"/>
          <w:szCs w:val="28"/>
          <w:highlight w:val="none"/>
        </w:rPr>
        <w:br w:type="page" w:clear="all"/>
      </w:r>
      <w:r/>
    </w:p>
    <w:p>
      <w:pPr>
        <w:ind w:firstLine="560"/>
        <w:rPr>
          <w:rFonts w:ascii="仿宋" w:hAnsi="仿宋" w:eastAsia="仿宋"/>
          <w:sz w:val="28"/>
          <w:szCs w:val="28"/>
          <w:highlight w:val="none"/>
        </w:rPr>
        <w:outlineLvl w:val="1"/>
      </w:pPr>
      <w:r/>
      <w:bookmarkStart w:id="101" w:name="_Toc19359"/>
      <w:r>
        <w:rPr>
          <w:rFonts w:hint="eastAsia" w:ascii="黑体" w:hAnsi="黑体" w:eastAsia="黑体"/>
          <w:sz w:val="28"/>
          <w:szCs w:val="28"/>
          <w:highlight w:val="none"/>
        </w:rPr>
        <w:t xml:space="preserve">一、资格证明文件</w:t>
      </w:r>
      <w:bookmarkEnd w:id="101"/>
      <w:r/>
      <w:r/>
    </w:p>
    <w:p>
      <w:pPr>
        <w:ind w:firstLine="560"/>
        <w:rPr>
          <w:rFonts w:ascii="仿宋" w:hAnsi="仿宋" w:eastAsia="仿宋" w:cs="Arial"/>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outlineLvl w:val="9"/>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outlineLvl w:val="9"/>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outlineLvl w:val="9"/>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outlineLvl w:val="9"/>
      </w:pPr>
      <w:r>
        <w:rPr>
          <w:rFonts w:ascii="仿宋" w:hAnsi="仿宋" w:eastAsia="仿宋"/>
          <w:sz w:val="28"/>
          <w:szCs w:val="28"/>
          <w:highlight w:val="none"/>
        </w:rPr>
      </w:r>
      <w:r/>
    </w:p>
    <w:p>
      <w:pPr>
        <w:ind w:firstLine="2520"/>
        <w:rPr>
          <w:rFonts w:ascii="仿宋" w:hAnsi="仿宋" w:eastAsia="仿宋"/>
          <w:sz w:val="28"/>
          <w:szCs w:val="28"/>
          <w:highlight w:val="none"/>
        </w:rPr>
        <w:outlineLvl w:val="9"/>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outlineLvl w:val="9"/>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outlineLvl w:val="9"/>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outlineLvl w:val="9"/>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outlineLvl w:val="9"/>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outlineLvl w:val="9"/>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outlineLvl w:val="9"/>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outlineLvl w:val="9"/>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outlineLvl w:val="9"/>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outlineLvl w:val="9"/>
      </w:pPr>
      <w:r>
        <w:rPr>
          <w:rFonts w:hint="eastAsia" w:ascii="仿宋" w:hAnsi="仿宋" w:eastAsia="仿宋"/>
          <w:sz w:val="28"/>
          <w:szCs w:val="28"/>
          <w:highlight w:val="none"/>
        </w:rPr>
        <w:t xml:space="preserve">                           日期：______年 月日</w:t>
      </w:r>
      <w:r/>
    </w:p>
    <w:p>
      <w:pPr>
        <w:rPr>
          <w:rFonts w:hint="eastAsia" w:ascii="仿宋" w:hAnsi="仿宋" w:eastAsia="仿宋"/>
          <w:sz w:val="28"/>
          <w:szCs w:val="28"/>
          <w:highlight w:val="none"/>
        </w:rPr>
      </w:pPr>
      <w:r>
        <w:rPr>
          <w:rFonts w:hint="eastAsia"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（六）法定代表人身份证明及身份证复印件</w:t>
      </w:r>
      <w:r/>
    </w:p>
    <w:p>
      <w:pPr>
        <w:ind w:firstLine="562"/>
        <w:jc w:val="center"/>
        <w:spacing w:before="50" w:after="156"/>
        <w:rPr>
          <w:rFonts w:ascii="仿宋" w:hAnsi="仿宋" w:eastAsia="仿宋"/>
          <w:sz w:val="28"/>
          <w:szCs w:val="28"/>
          <w:highlight w:val="none"/>
        </w:rPr>
      </w:pPr>
      <w:r>
        <w:rPr>
          <w:rFonts w:hint="eastAsia" w:ascii="仿宋" w:hAnsi="仿宋" w:eastAsia="仿宋"/>
          <w:b/>
          <w:bCs/>
          <w:sz w:val="28"/>
          <w:szCs w:val="28"/>
          <w:highlight w:val="none"/>
        </w:rPr>
        <w:t xml:space="preserve">法定代表人身份证明</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供应商名称：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单位性质：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地址：</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成立时间：年月日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经营期限：</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性别： </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职务：</w:t>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系（供应商名称）的法定代表人。 特此证明。 </w:t>
      </w:r>
      <w:r/>
    </w:p>
    <w:p>
      <w:pPr>
        <w:ind w:firstLine="560"/>
        <w:jc w:val="left"/>
        <w:spacing w:before="50" w:after="156"/>
        <w:rPr>
          <w:rFonts w:ascii="仿宋" w:hAnsi="仿宋" w:eastAsia="仿宋"/>
          <w:sz w:val="28"/>
          <w:szCs w:val="28"/>
          <w:highlight w:val="none"/>
        </w:rPr>
      </w:pPr>
      <w:r>
        <w:rPr>
          <w:rFonts w:ascii="仿宋" w:hAnsi="仿宋" w:eastAsia="仿宋"/>
          <w:sz w:val="28"/>
          <w:szCs w:val="28"/>
          <w:highlight w:val="none"/>
        </w:rPr>
      </w:r>
      <w:r/>
    </w:p>
    <w:p>
      <w:pPr>
        <w:ind w:firstLine="560"/>
        <w:jc w:val="lef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法定代表人身份证</w:t>
      </w:r>
      <w:r/>
    </w:p>
    <w:p>
      <w:pPr>
        <w:ind w:firstLine="560"/>
        <w:jc w:val="right"/>
        <w:spacing w:before="50" w:after="156"/>
        <w:rPr>
          <w:rFonts w:ascii="仿宋" w:hAnsi="仿宋" w:eastAsia="仿宋"/>
          <w:sz w:val="28"/>
          <w:szCs w:val="28"/>
          <w:highlight w:val="none"/>
        </w:rPr>
      </w:pPr>
      <w:r>
        <w:rPr>
          <w:rFonts w:ascii="仿宋" w:hAnsi="仿宋" w:eastAsia="仿宋"/>
          <w:sz w:val="28"/>
          <w:szCs w:val="28"/>
          <w:highlight w:val="none"/>
        </w:rPr>
      </w:r>
      <w:r/>
    </w:p>
    <w:p>
      <w:pPr>
        <w:ind w:firstLine="560"/>
        <w:jc w:val="righ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jc w:val="right"/>
        <w:widowControl/>
        <w:rPr>
          <w:rFonts w:ascii="仿宋" w:hAnsi="仿宋" w:eastAsia="仿宋"/>
          <w:sz w:val="28"/>
          <w:szCs w:val="28"/>
          <w:highlight w:val="none"/>
        </w:rPr>
        <w:outlineLvl w:val="9"/>
      </w:pPr>
      <w:r>
        <w:rPr>
          <w:rFonts w:hint="eastAsia" w:ascii="仿宋" w:hAnsi="仿宋" w:eastAsia="仿宋"/>
          <w:sz w:val="28"/>
          <w:szCs w:val="28"/>
          <w:highlight w:val="none"/>
        </w:rPr>
        <w:t xml:space="preserve"> 日期：年 月日</w:t>
      </w: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outlineLvl w:val="9"/>
      </w:pPr>
      <w:r>
        <w:rPr>
          <w:rFonts w:hint="eastAsia" w:ascii="方正小标宋简体" w:eastAsia="方正小标宋简体"/>
          <w:sz w:val="36"/>
          <w:szCs w:val="36"/>
          <w:highlight w:val="none"/>
        </w:rPr>
        <w:t xml:space="preserve">法定代表人授权委托书</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w:t>
      </w:r>
      <w:r>
        <w:rPr>
          <w:rFonts w:hint="eastAsia" w:ascii="仿宋" w:hAnsi="仿宋" w:eastAsia="仿宋"/>
          <w:color w:val="auto"/>
          <w:sz w:val="28"/>
          <w:szCs w:val="28"/>
          <w:highlight w:val="none"/>
          <w:lang w:val="en-US" w:eastAsia="zh-CN"/>
        </w:rPr>
        <w:t xml:space="preserve">如皋法院无纸化数字加工服务</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JSZC-320682-NTJW-C2026-0031</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本授权书于______年____月____日起生效，特此声明。</w:t>
      </w:r>
      <w:r/>
    </w:p>
    <w:p>
      <w:pPr>
        <w:pStyle w:val="688"/>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8"/>
        <w:ind w:firstLine="480"/>
        <w:spacing w:line="500" w:lineRule="exact"/>
        <w:rPr>
          <w:rFonts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法定代表人（签字）： </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w:t>
      </w:r>
      <w:r/>
    </w:p>
    <w:p>
      <w:pPr>
        <w:pStyle w:val="688"/>
        <w:ind w:firstLine="232"/>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联系电话（手机）：</w:t>
      </w:r>
      <w:r/>
    </w:p>
    <w:p>
      <w:pPr>
        <w:pStyle w:val="688"/>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代理人姓名：</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                         </w:t>
      </w:r>
      <w:r/>
    </w:p>
    <w:p>
      <w:pPr>
        <w:pStyle w:val="688"/>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联系电话（手机）：                    </w:t>
      </w:r>
      <w:r/>
    </w:p>
    <w:p>
      <w:pPr>
        <w:pStyle w:val="688"/>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8"/>
        <w:ind w:firstLine="12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供应商名称（加盖公章）：</w:t>
      </w:r>
      <w:r/>
    </w:p>
    <w:p>
      <w:pPr>
        <w:pStyle w:val="688"/>
        <w:ind w:firstLine="602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年   月   日</w:t>
      </w:r>
      <w:r/>
    </w:p>
    <w:p>
      <w:pPr>
        <w:pStyle w:val="688"/>
        <w:ind w:firstLine="480"/>
        <w:spacing w:line="500" w:lineRule="exact"/>
        <w:rPr>
          <w:rFonts w:ascii="仿宋" w:hAnsi="仿宋" w:eastAsia="仿宋"/>
          <w:color w:val="auto"/>
          <w:sz w:val="28"/>
          <w:szCs w:val="28"/>
          <w:highlight w:val="none"/>
        </w:rPr>
        <w:outlineLvl w:val="9"/>
      </w:pPr>
      <w:r/>
      <w:bookmarkStart w:id="102" w:name="_Hlt26671380"/>
      <w:r/>
      <w:bookmarkEnd w:id="102"/>
      <w:r/>
      <w:bookmarkStart w:id="103" w:name="_Hlt26955070"/>
      <w:r/>
      <w:bookmarkEnd w:id="103"/>
      <w:r/>
      <w:bookmarkStart w:id="104" w:name="_格式3__银行出具的资信证明"/>
      <w:r/>
      <w:bookmarkEnd w:id="104"/>
      <w:r/>
      <w:r/>
    </w:p>
    <w:p>
      <w:pPr>
        <w:pStyle w:val="657"/>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法定代表人身份证复印件</w:t>
      </w:r>
      <w:r/>
    </w:p>
    <w:p>
      <w:pPr>
        <w:pStyle w:val="657"/>
        <w:ind w:firstLine="140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57"/>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57"/>
        <w:ind w:firstLine="49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代理人身份证复印件</w:t>
      </w:r>
      <w:r/>
    </w:p>
    <w:p>
      <w:pPr>
        <w:pStyle w:val="657"/>
        <w:rPr>
          <w:rFonts w:ascii="宋体" w:hAnsi="宋体"/>
          <w:sz w:val="24"/>
          <w:highlight w:val="none"/>
        </w:rPr>
        <w:outlineLvl w:val="9"/>
      </w:pPr>
      <w:r>
        <w:rPr>
          <w:rFonts w:ascii="宋体" w:hAnsi="宋体"/>
          <w:sz w:val="24"/>
          <w:highlight w:val="none"/>
        </w:rPr>
      </w:r>
      <w:r/>
    </w:p>
    <w:p>
      <w:pPr>
        <w:ind w:firstLine="480"/>
        <w:jc w:val="left"/>
        <w:spacing w:before="50"/>
        <w:rPr>
          <w:rFonts w:ascii="仿宋" w:hAnsi="仿宋" w:eastAsia="仿宋"/>
          <w:sz w:val="24"/>
          <w:highlight w:val="none"/>
        </w:rPr>
        <w:outlineLvl w:val="9"/>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八</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outlineLvl w:val="9"/>
      </w:pPr>
      <w:r>
        <w:rPr>
          <w:rFonts w:hint="eastAsia" w:ascii="方正小标宋简体" w:eastAsia="方正小标宋简体"/>
          <w:sz w:val="36"/>
          <w:szCs w:val="36"/>
          <w:highlight w:val="none"/>
        </w:rPr>
        <w:t xml:space="preserve">竞争性磋商响应函</w:t>
      </w:r>
      <w:r/>
    </w:p>
    <w:p>
      <w:pPr>
        <w:pStyle w:val="688"/>
        <w:spacing w:line="500" w:lineRule="exact"/>
        <w:rPr>
          <w:rFonts w:hint="default"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rPr>
        <w:t xml:space="preserve">致：</w:t>
      </w:r>
      <w:r>
        <w:rPr>
          <w:rFonts w:hint="eastAsia" w:ascii="仿宋" w:hAnsi="仿宋" w:eastAsia="仿宋"/>
          <w:i w:val="0"/>
          <w:iCs w:val="0"/>
          <w:color w:val="auto"/>
          <w:sz w:val="28"/>
          <w:szCs w:val="28"/>
          <w:highlight w:val="none"/>
          <w:lang w:val="en-US" w:eastAsia="zh-CN"/>
        </w:rPr>
        <w:t xml:space="preserve">如皋市人民法院</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u w:val="single"/>
          <w:lang w:val="en-US" w:eastAsia="zh-CN"/>
        </w:rPr>
        <w:t xml:space="preserve">如皋法院无纸化数字加工服务</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lang w:val="en-US" w:eastAsia="zh-CN"/>
        </w:rPr>
        <w:t xml:space="preserve">JSZC-320682-NTJW-C2026-0031</w:t>
      </w:r>
      <w:r>
        <w:rPr>
          <w:rFonts w:hint="eastAsia" w:ascii="仿宋" w:hAnsi="仿宋" w:eastAsia="仿宋"/>
          <w:i w:val="0"/>
          <w:iCs w:val="0"/>
          <w:color w:val="auto"/>
          <w:sz w:val="28"/>
          <w:szCs w:val="28"/>
          <w:highlight w:val="none"/>
        </w:rPr>
        <w:t xml:space="preserve">）竞争性磋商文件，正式授权下述签字人_________ (姓名和职务)代表我方_____</w:t>
      </w:r>
      <w:r>
        <w:rPr>
          <w:rFonts w:hint="eastAsia" w:ascii="仿宋" w:hAnsi="仿宋" w:eastAsia="仿宋"/>
          <w:color w:val="auto"/>
          <w:sz w:val="28"/>
          <w:szCs w:val="28"/>
          <w:highlight w:val="none"/>
        </w:rPr>
        <w:t xml:space="preserve">_________（供应商的名称），全权处理本次项目磋商采购的有关事宜。</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据此函，__________（签字人）兹宣布同意如下：</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1.按磋商文件规定的各项要求，向买方提供所需货物、服务。</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7.遵守竞争性磋商文件中要求的收费项目和标准。</w:t>
      </w:r>
      <w:r/>
    </w:p>
    <w:p>
      <w:pPr>
        <w:pStyle w:val="688"/>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8.与本次竞争性磋商活动有关的正式通讯地址为：</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 址：                         邮 编：</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电 话：                         传 真：</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供应商开户行：                  账 户： </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            </w:t>
      </w:r>
      <w:r/>
    </w:p>
    <w:p>
      <w:pPr>
        <w:pStyle w:val="688"/>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期：________年____月____日</w:t>
      </w:r>
      <w:r/>
    </w:p>
    <w:p>
      <w:pPr>
        <w:ind w:firstLine="560"/>
        <w:rPr>
          <w:rFonts w:ascii="仿宋" w:hAnsi="仿宋" w:eastAsia="仿宋"/>
          <w:b/>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outlineLvl w:val="1"/>
      </w:pPr>
      <w:r>
        <w:rPr>
          <w:rFonts w:ascii="黑体" w:hAnsi="黑体" w:eastAsia="黑体"/>
          <w:sz w:val="28"/>
          <w:szCs w:val="28"/>
          <w:highlight w:val="none"/>
        </w:rPr>
        <w:br w:type="page" w:clear="all"/>
      </w:r>
      <w:bookmarkStart w:id="105" w:name="_Toc9779"/>
      <w:r>
        <w:rPr>
          <w:rFonts w:hint="eastAsia" w:ascii="黑体" w:hAnsi="黑体" w:eastAsia="黑体"/>
          <w:sz w:val="28"/>
          <w:szCs w:val="28"/>
          <w:highlight w:val="none"/>
        </w:rPr>
        <w:t xml:space="preserve">二、商务技术文件</w:t>
      </w:r>
      <w:bookmarkEnd w:id="105"/>
      <w:r/>
      <w:r/>
    </w:p>
    <w:p>
      <w:pPr>
        <w:ind w:firstLine="560"/>
        <w:rPr>
          <w:rFonts w:ascii="仿宋" w:hAnsi="仿宋" w:eastAsia="仿宋"/>
          <w:bCs/>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bCs/>
          <w:sz w:val="28"/>
          <w:szCs w:val="28"/>
          <w:highlight w:val="none"/>
        </w:rPr>
        <w:t xml:space="preserve">符合服务要求的相关证明材料</w:t>
      </w:r>
      <w:r/>
    </w:p>
    <w:p>
      <w:pPr>
        <w:ind w:firstLine="562"/>
        <w:rPr>
          <w:rFonts w:hint="eastAsia" w:ascii="仿宋" w:hAnsi="仿宋" w:eastAsia="仿宋"/>
          <w:bCs/>
          <w:sz w:val="28"/>
          <w:szCs w:val="28"/>
          <w:highlight w:val="none"/>
        </w:rPr>
        <w:outlineLvl w:val="9"/>
      </w:pPr>
      <w:r>
        <w:rPr>
          <w:rFonts w:hint="eastAsia" w:ascii="仿宋" w:hAnsi="仿宋" w:eastAsia="仿宋" w:cs="Times New Roman"/>
          <w:b/>
          <w:bCs/>
          <w:sz w:val="28"/>
          <w:szCs w:val="28"/>
          <w:highlight w:val="none"/>
        </w:rPr>
        <w:t xml:space="preserve">响应供应商投入本项目的人员不少于12人，且为响应供应商的正式员工。</w:t>
      </w:r>
      <w:r>
        <w:rPr>
          <w:rFonts w:hint="eastAsia" w:ascii="仿宋" w:hAnsi="仿宋" w:eastAsia="仿宋" w:cs="Times New Roman"/>
          <w:b/>
          <w:bCs/>
          <w:sz w:val="28"/>
          <w:szCs w:val="28"/>
          <w:highlight w:val="none"/>
          <w:lang w:val="en-US" w:eastAsia="zh-CN"/>
        </w:rPr>
        <w:t xml:space="preserve">响应文件中</w:t>
      </w:r>
      <w:r>
        <w:rPr>
          <w:rFonts w:hint="eastAsia" w:ascii="仿宋" w:hAnsi="仿宋" w:eastAsia="仿宋" w:cs="Times New Roman"/>
          <w:b/>
          <w:bCs/>
          <w:sz w:val="28"/>
          <w:szCs w:val="28"/>
          <w:highlight w:val="none"/>
        </w:rPr>
        <w:t xml:space="preserve">须提供人员简历表、有效身份证的复印件(正、反面)和响应文件提交截止日前近</w:t>
      </w:r>
      <w:r>
        <w:rPr>
          <w:rFonts w:hint="eastAsia" w:ascii="仿宋" w:hAnsi="仿宋" w:eastAsia="仿宋" w:cs="Times New Roman"/>
          <w:b/>
          <w:bCs/>
          <w:sz w:val="28"/>
          <w:szCs w:val="28"/>
          <w:highlight w:val="none"/>
          <w:lang w:val="en-US" w:eastAsia="zh-CN"/>
        </w:rPr>
        <w:t xml:space="preserve">1</w:t>
      </w:r>
      <w:r>
        <w:rPr>
          <w:rFonts w:hint="eastAsia" w:ascii="仿宋" w:hAnsi="仿宋" w:eastAsia="仿宋" w:cs="Times New Roman"/>
          <w:b/>
          <w:bCs/>
          <w:sz w:val="28"/>
          <w:szCs w:val="28"/>
          <w:highlight w:val="none"/>
        </w:rPr>
        <w:t xml:space="preserve">个月供应商为其缴纳的社保证明。响应文件提交截止日前</w:t>
      </w:r>
      <w:r>
        <w:rPr>
          <w:rFonts w:hint="eastAsia" w:ascii="仿宋" w:hAnsi="仿宋" w:eastAsia="仿宋" w:cs="Times New Roman"/>
          <w:b/>
          <w:bCs/>
          <w:sz w:val="28"/>
          <w:szCs w:val="28"/>
          <w:highlight w:val="none"/>
          <w:lang w:val="en-US" w:eastAsia="zh-CN"/>
        </w:rPr>
        <w:t xml:space="preserve">入职不足1个月人员须提供劳动合同。</w:t>
      </w:r>
      <w:r>
        <w:rPr>
          <w:rFonts w:hint="eastAsia" w:ascii="仿宋" w:hAnsi="仿宋" w:eastAsia="仿宋" w:cs="Times New Roman"/>
          <w:b/>
          <w:bCs/>
          <w:sz w:val="28"/>
          <w:szCs w:val="28"/>
          <w:highlight w:val="none"/>
        </w:rPr>
        <w:t xml:space="preserve">响应文件提交截止日前成立不足</w:t>
      </w:r>
      <w:r>
        <w:rPr>
          <w:rFonts w:hint="eastAsia" w:ascii="仿宋" w:hAnsi="仿宋" w:eastAsia="仿宋" w:cs="Times New Roman"/>
          <w:b/>
          <w:bCs/>
          <w:sz w:val="28"/>
          <w:szCs w:val="28"/>
          <w:highlight w:val="none"/>
          <w:lang w:val="en-US" w:eastAsia="zh-CN"/>
        </w:rPr>
        <w:t xml:space="preserve">3</w:t>
      </w:r>
      <w:r>
        <w:rPr>
          <w:rFonts w:hint="eastAsia" w:ascii="仿宋" w:hAnsi="仿宋" w:eastAsia="仿宋" w:cs="Times New Roman"/>
          <w:b/>
          <w:bCs/>
          <w:sz w:val="28"/>
          <w:szCs w:val="28"/>
          <w:highlight w:val="none"/>
        </w:rPr>
        <w:t xml:space="preserve">个月的新办企业只须提供社保缴纳名册（名册中包含投入本项目的人员）；新成立企业距响应文件提交截止日不足30日的，可不提供社保证明材料（以新办企业营业执照发放日期为准）</w:t>
      </w:r>
      <w:r>
        <w:rPr>
          <w:rFonts w:hint="eastAsia" w:ascii="仿宋" w:hAnsi="仿宋" w:eastAsia="仿宋" w:cs="Times New Roman"/>
          <w:b/>
          <w:bCs/>
          <w:sz w:val="28"/>
          <w:szCs w:val="28"/>
          <w:highlight w:val="none"/>
          <w:lang w:eastAsia="zh-CN"/>
        </w:rPr>
        <w:t xml:space="preserve">，</w:t>
      </w:r>
      <w:r>
        <w:rPr>
          <w:rFonts w:hint="eastAsia" w:ascii="仿宋" w:hAnsi="仿宋" w:eastAsia="仿宋" w:cs="Times New Roman"/>
          <w:b/>
          <w:bCs/>
          <w:sz w:val="28"/>
          <w:szCs w:val="28"/>
          <w:highlight w:val="none"/>
          <w:lang w:val="en-US" w:eastAsia="zh-CN"/>
        </w:rPr>
        <w:t xml:space="preserve">未提供视为无效响应</w:t>
      </w:r>
      <w:r>
        <w:rPr>
          <w:rFonts w:hint="eastAsia" w:ascii="仿宋" w:hAnsi="仿宋" w:eastAsia="仿宋" w:cs="Times New Roman"/>
          <w:b/>
          <w:bCs/>
          <w:sz w:val="28"/>
          <w:szCs w:val="28"/>
          <w:highlight w:val="none"/>
          <w:lang w:eastAsia="zh-CN"/>
        </w:rPr>
        <w:t xml:space="preserve">。</w:t>
      </w:r>
      <w:r/>
    </w:p>
    <w:p>
      <w:pPr>
        <w:ind w:firstLine="560"/>
        <w:rPr>
          <w:rFonts w:ascii="仿宋" w:hAnsi="仿宋" w:eastAsia="仿宋"/>
          <w:bCs/>
          <w:sz w:val="28"/>
          <w:szCs w:val="28"/>
          <w:highlight w:val="none"/>
        </w:rPr>
        <w:outlineLvl w:val="9"/>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）商务部分正负偏离表</w:t>
      </w:r>
      <w:r/>
    </w:p>
    <w:p>
      <w:pPr>
        <w:jc w:val="center"/>
        <w:rPr>
          <w:rFonts w:ascii="方正小标宋简体" w:hAnsi="宋体" w:eastAsia="方正小标宋简体"/>
          <w:sz w:val="32"/>
          <w:szCs w:val="32"/>
          <w:highlight w:val="none"/>
        </w:rPr>
        <w:outlineLvl w:val="9"/>
      </w:pPr>
      <w:r>
        <w:rPr>
          <w:rFonts w:hint="eastAsia" w:ascii="方正小标宋简体" w:hAnsi="宋体" w:eastAsia="方正小标宋简体"/>
          <w:sz w:val="32"/>
          <w:szCs w:val="32"/>
          <w:highlight w:val="none"/>
        </w:rPr>
        <w:t xml:space="preserve">商务部分正负偏离表</w:t>
      </w:r>
      <w:r/>
    </w:p>
    <w:tbl>
      <w:tblPr>
        <w:tblStyle w:val="65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834"/>
        <w:gridCol w:w="3851"/>
        <w:gridCol w:w="1751"/>
        <w:gridCol w:w="1808"/>
        <w:gridCol w:w="637"/>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（一）成交供应商自带扫描设备。</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总则:遵守法院立案扫描和中间库管理规定。严格管理，明确责任，建立安全保密管理机制和质量管理机制，确保安全管理制度和质量管理制度落实到位，确保档案原件和数字化档案信息安全，确保各环节工作符合质量要求，建立完整规范的工作记录。</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（三）卷宗材料接收：接收材料要认真核对，避免发生差错，并办理交接手续备查。</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（四）卷宗材料扫描:档案采用扫描方式，扫描影像保持原档方向。</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纸质诉讼档案的数字化加工采用全彩色模式进行扫描,不经采购人同意不得以黑白二色方式扫描。在扫描过程中，应遵循以下几项标准: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◆标准分辨率:300dpi;</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◆标准文件格式:单页JPG;</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质量:在原件上没有明显质量问题时，所产生的影像文件不应产生黑边、模糊、偏斜等质量问题，对于影响图像质量的非原始性的黑线、黑点(如装订孔等)要进行修补。根据档案幅面的大小和纸张状况，选择相应扫描仪。其中大幅面档案需采用大幅面扫描仪，不可以采用小幅面扫描后的图像拼接方式处理;同页有两个以上文件，需分别扫描，并进行并页处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（五）卷宗材料挂接：扫描的材料要及时准确完整地挂接到对应的卷宗中，不得错挂、漏挂、重复挂。</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（六）卷宗材料排序：扫描挂接好的材料要分别按照各类案件卷宗装订归档的顺序要求进行排列，平时有材料需及时按照顺序放进卷宗。</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七）卷宗材料管理：对未列入中间库管理的卷宗，属于立案阶段的卷宗，材料扫描挂接后及时放入云柜，供各业务部门领取；属于报结阶段的卷宗，材料扫描挂接后当即退业务部门，不能即时退回的，要办理好卷宗的交接手续，并在3个工作日内完成扫描挂接；对属于中间库管理的卷宗，要对各类卷宗进行编号，业务部门需要借阅时，要提供借阅服务，需要借出中间库使用的，要办理卷宗和相应材料的交接手续。</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（八）卷宗材料装订：对已办结的卷宗，根据业务部门的通知，要分别按照审理、执行卷宗装订的要求，核对卷宗材料顺序、打印页码、装订完毕。</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（九）卷宗材料归档：装订完毕的卷宗，与相关业务部门共同归档，并办理归档交接清单。</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(十)安全保密要求:严格遵守法院的有关保密规定，确保工作正常秩序和安全，确保档案信息安全,不得遗失、损坏卷宗。主要包含以下几个方面: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 成交供应商须在合同中进行责任约定(保密安全协议另签)，成交供应商在工作期间必须遵守任务相关保密制度;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 建立严格的保密制度,加强管理，杜绝工作人员对卷宗及卷宗信息的私自复制行为;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 工作人员不得以任何形式将各项档案资料带出指定工作现场,不得以任何形式</w:t>
            </w:r>
            <w:r>
              <w:rPr>
                <w:rFonts w:hint="eastAsia" w:ascii="仿宋" w:hAnsi="仿宋" w:eastAsia="仿宋"/>
                <w:sz w:val="24"/>
                <w:szCs w:val="24"/>
                <w:highlight w:val="none"/>
                <w:lang w:eastAsia="zh-CN"/>
              </w:rPr>
              <w:t xml:space="preserve">进行泄漏</w:t>
            </w:r>
            <w:r>
              <w:rPr>
                <w:rFonts w:hint="eastAsia" w:ascii="仿宋" w:hAnsi="仿宋" w:eastAsia="仿宋"/>
                <w:sz w:val="24"/>
                <w:szCs w:val="24"/>
                <w:highlight w:val="none"/>
              </w:rPr>
              <w:t xml:space="preserve">、传播，不得无故查看及讨论档案内容；</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4. 成交供应商在法院工作期间必须遵守采购人相关保密制度。</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lang w:val="en-US" w:eastAsia="zh-CN"/>
              </w:rPr>
              <w:t xml:space="preserve">服务标准</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纸质材料扫描要求供应商需根据电子卷宗随案同步生成服务的需求提供各岗位服务流程及标准。统一着正装，挂牌上岗.</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（一）材料电子化标准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w:t>
            </w:r>
            <w:r>
              <w:rPr>
                <w:rFonts w:hint="eastAsia" w:ascii="仿宋" w:hAnsi="仿宋" w:eastAsia="仿宋"/>
                <w:sz w:val="24"/>
                <w:szCs w:val="24"/>
                <w:highlight w:val="none"/>
                <w:lang w:eastAsia="zh-CN"/>
              </w:rPr>
              <w:t xml:space="preserve">扫描影像保持原档方向，全部纸质诉讼档案统一采用全彩色模式扫描，未经采购人书面同意，不得采用黑白二值、灰度模式扫描，标准分辨率：≥300DPI</w:t>
            </w:r>
            <w:r>
              <w:rPr>
                <w:rFonts w:hint="eastAsia" w:ascii="仿宋" w:hAnsi="仿宋" w:eastAsia="仿宋"/>
                <w:sz w:val="24"/>
                <w:szCs w:val="24"/>
                <w:highlight w:val="none"/>
              </w:rPr>
              <w:t xml:space="preserve">。</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（2）标准文件格式：</w:t>
            </w:r>
            <w:r>
              <w:rPr>
                <w:rFonts w:hint="eastAsia" w:ascii="仿宋" w:hAnsi="仿宋" w:eastAsia="仿宋"/>
                <w:sz w:val="24"/>
                <w:szCs w:val="24"/>
                <w:highlight w:val="none"/>
                <w:lang w:eastAsia="zh-CN"/>
              </w:rPr>
              <w:t xml:space="preserve">采用未加密的单页 JPG 格式，并且能永久留存。对外提供查询应用时，可以转存为 PDF 等其他格式</w:t>
            </w:r>
            <w:r>
              <w:rPr>
                <w:rFonts w:hint="eastAsia" w:ascii="仿宋" w:hAnsi="仿宋" w:eastAsia="仿宋"/>
                <w:sz w:val="24"/>
                <w:szCs w:val="24"/>
                <w:highlight w:val="none"/>
              </w:rPr>
              <w:t xml:space="preserve">。</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（3）根据数据交换规则设置扫描影像的输出存放位置。</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（4）对于封面、内页、手写诉状或发票等各类不同材料，需用不同比例或是扫描方法进行扫描，确保与纸质诉讼档案规格保持一致。</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（5）扫描的电子数据应与纸质材料页数相符，确保无重扫、漏扫、多扫，同时要确保图像清晰、完整。</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（6）在保证影像质量的前提下，以尽量减少存储容量为准则。</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（7）纸质材料模糊不清的文件应在电子图片上备注“原件不清”字样，做相应提醒。</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8</w:t>
            </w:r>
            <w:r>
              <w:rPr>
                <w:rFonts w:hint="eastAsia" w:ascii="仿宋" w:hAnsi="仿宋" w:eastAsia="仿宋"/>
                <w:sz w:val="24"/>
                <w:szCs w:val="24"/>
                <w:highlight w:val="none"/>
              </w:rPr>
              <w:t xml:space="preserve">）根据档案幅面的大小和纸张状况，选择相应扫描仪。其中大幅面档案需采用大幅面扫描仪，不可以采用小幅面扫描后的图像拼接方式处理；同页有两个以上文件，需分别扫描，并进行并页处理。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）在原件上没有明显质量问题时，所产生的影像文件不应产生黑边、模糊、偏斜等质量问题，对于影响图像质量的非原始性的黑线、黑点（如装订孔等）要进行修补。</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（二）图像处理要求</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对扫描的影像文件进行处理，提高扫描文件的质量。具体要求如下：</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（1）处理过程中应遵循在不影响可懂度的前提下展现档案原貌的原则。</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应对扫描后的图像进行逐页纠偏、去污、图像拼接、裁边处理和排列顺序调整。对工程蓝图进行消蓝处理、对传真件、复印件、红兰章等进行特殊图像处理，图像偏度小于1度（以标题所在水平线为准），图像拼接处信息要完整，不能缺少遗漏任何信息内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（3）在原件上没有明显质量问题时，所产生的影像文件不应产生黑边、模糊、偏斜等质量问题，对于影响图像质量的非原始性的杂质，如黑点（如装订孔等）、黑线、黑框、黑边等应进行去污、修补处理。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（4）扫描影像的排列顺序与档案原件不一致时，应及时进行调整。</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对偏斜的图像进行纠偏处理，要求偏斜度小于1度（以标题所在水平线为准）；对方向不正确的图像应进行旋转还原，以符合阅读习惯。对如下材料扫描后要特殊处理：各种结论和审批性材料（收件收据，存根，审批表等），各种文件中印章信息，例如：日期、单位印章，合同文件中的各类印章等；身份证等各类复印件；各种手写、复写的信息，如收据、发票，复写或手写的明细表；字体小且字迹较模糊的蓝图原件或图纸复印件；旧契证、契证照片等历史时期较长的复印资料；其它因纸张、字迹等因素不清晰的文件等。</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（6）扫描页面内容居中显示，不可出现明显偏左或偏右的现象，正文内容、页眉、页脚反面印章、附件、手写注释等信息完整；图像内容与原件完全对应，不得出现内容残缺或将旁页信息扫如本页的现象。</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（7）采用彩色模式扫描的图像应进行裁边处理，去除多余的白边，以减小图像文件的容量。</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（8）扫描图像字迹清晰、颜色恰当，不宜过浅和过深；不得出现字迹笔画残缺或字迹笔画叠合而影响阅读的情况，</w:t>
            </w:r>
            <w:r>
              <w:rPr>
                <w:rFonts w:hint="eastAsia" w:ascii="仿宋" w:hAnsi="仿宋" w:eastAsia="仿宋"/>
                <w:sz w:val="24"/>
                <w:szCs w:val="24"/>
                <w:highlight w:val="none"/>
                <w:lang w:eastAsia="zh-CN"/>
              </w:rPr>
              <w:t xml:space="preserve">即使原件存在锈斑变质</w:t>
            </w:r>
            <w:r>
              <w:rPr>
                <w:rFonts w:hint="eastAsia" w:ascii="仿宋" w:hAnsi="仿宋" w:eastAsia="仿宋"/>
                <w:sz w:val="24"/>
                <w:szCs w:val="24"/>
                <w:highlight w:val="none"/>
              </w:rPr>
              <w:t xml:space="preserve">、颜色深浅不一致，应保证扫描图像可读。</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人员配置要求</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响应供应商投入本项目的人员不少于12人，且为响应供应商的正式员工。响应文件中须提供人员简历表、有效身份证的复印件(正、反面)和响应文件提交截止日前近1个月供应商为其缴纳的社保证明。响应文件提交截止日前入职不足1个月人员须提供</w:t>
            </w:r>
            <w:r>
              <w:rPr>
                <w:rFonts w:hint="eastAsia" w:ascii="仿宋" w:hAnsi="仿宋" w:eastAsia="仿宋"/>
                <w:sz w:val="24"/>
                <w:szCs w:val="24"/>
                <w:highlight w:val="none"/>
                <w:lang w:eastAsia="zh-CN"/>
              </w:rPr>
              <w:t xml:space="preserve">劳动合同</w:t>
            </w:r>
            <w:r>
              <w:rPr>
                <w:rFonts w:hint="eastAsia" w:ascii="仿宋" w:hAnsi="仿宋" w:eastAsia="仿宋"/>
                <w:sz w:val="24"/>
                <w:szCs w:val="24"/>
                <w:highlight w:val="none"/>
              </w:rPr>
              <w:t xml:space="preserve">。响应文件提交截止日前成立不足3个月的新办企业只须提供社保缴纳名册（名册中包含投入本项目的人员）；新成立企业距响应文件提交截止日不足30日的，可不提供社保证明材料（以新办企业营业执照发放日期为准），未提供视为无效响应。</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（二）成交供应商驻场工作人员要求</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w:t>
            </w:r>
            <w:r>
              <w:rPr>
                <w:rFonts w:hint="eastAsia" w:ascii="仿宋" w:hAnsi="仿宋" w:eastAsia="仿宋"/>
                <w:sz w:val="24"/>
                <w:szCs w:val="24"/>
                <w:highlight w:val="none"/>
                <w:lang w:eastAsia="zh-CN"/>
              </w:rPr>
              <w:t xml:space="preserve">具备高中及以上学历（含中专）</w:t>
            </w:r>
            <w:r>
              <w:rPr>
                <w:rFonts w:hint="eastAsia" w:ascii="仿宋" w:hAnsi="仿宋" w:eastAsia="仿宋"/>
                <w:sz w:val="24"/>
                <w:szCs w:val="24"/>
                <w:highlight w:val="none"/>
              </w:rPr>
              <w:t xml:space="preserve">，能够熟练操作使用计算机和扫描设备；</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2.通过培训能熟悉立案、审理、结案归档等流程，以及对案件相关材料的辨别整理工作；</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3.通过政治审查，本人及其直系亲属在本院无未结执行案件；</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4.工作责任心强，服务热情周到，服从工作安排。</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5.为保证工作质量和人员稳定性，供应商需为进场人员按月足额缴纳社保，并确保驻场服务人员在法院连续工作时间不能少于6个月。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（三）成交供应商需明确一名</w:t>
            </w:r>
            <w:r>
              <w:rPr>
                <w:rFonts w:hint="eastAsia" w:ascii="仿宋" w:hAnsi="仿宋" w:eastAsia="仿宋"/>
                <w:sz w:val="24"/>
                <w:szCs w:val="24"/>
                <w:highlight w:val="none"/>
                <w:lang w:eastAsia="zh-CN"/>
              </w:rPr>
              <w:t xml:space="preserve">驻场负责人</w:t>
            </w:r>
            <w:r>
              <w:rPr>
                <w:rFonts w:hint="eastAsia" w:ascii="仿宋" w:hAnsi="仿宋" w:eastAsia="仿宋"/>
                <w:sz w:val="24"/>
                <w:szCs w:val="24"/>
                <w:highlight w:val="none"/>
              </w:rPr>
              <w:t xml:space="preserve">，以及三个小组各一名组长，负责与采购人就进场人员管理等相关事宜进行沟通、联系。成交供应商进场</w:t>
            </w:r>
            <w:r>
              <w:rPr>
                <w:rFonts w:hint="eastAsia" w:ascii="仿宋" w:hAnsi="仿宋" w:eastAsia="仿宋"/>
                <w:sz w:val="24"/>
                <w:szCs w:val="24"/>
                <w:highlight w:val="none"/>
              </w:rPr>
              <w:t xml:space="preserve">工作人员需严格遵守采购人的日常管理要求，在采购人正常工作时间内严格上下班和考勤制度，严禁无故缺勤、迟到、早退，如成交供应商进场员工有特殊情况不能上班的，需提前经采购人书面批准，并且成交供应商需另行安排人员补充到相应岗位，不得影响采购人正常工作开展。每季度结算时，成交供应商可根据员工考勤记录(上班签到、下班签退）情况按实结算。成交供应商周六、周日实行弹性上班制度，如成交供应商不能及时完成卷宗扫描、挂接及中间库卷宗扫描、排序、管理、打印页码、装订归档等服务的，成交供应商需在周末或者平时工作日下班后安排人员加班。</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原则上，未经法院允许,驻法院工作人员不得随意更换，确有特殊情况离开本院应提前1个月通知,替换人员与原工作人员交接时间不少于15天，新进人员须在10个工作日内完全掌握系统的使用和维护。如采购人提出服务人员不符合要求，服务公司必须在7日内更换维护人员,不得拒绝；</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（五）对未按岗位职责要求进行服务的，采购人有权对服务公司进行处罚，处罚金额上限为服务费的10%。对发生事故并造成财产损失的，采购人有权要求赔偿。</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lang w:eastAsia="zh-CN"/>
              </w:rPr>
              <w:outlineLvl w:val="9"/>
            </w:pPr>
            <w:r>
              <w:rPr>
                <w:rFonts w:hint="eastAsia" w:ascii="仿宋" w:hAnsi="仿宋" w:eastAsia="仿宋" w:cs="仿宋"/>
                <w:sz w:val="24"/>
                <w:szCs w:val="24"/>
                <w:highlight w:val="none"/>
                <w:lang w:eastAsia="zh-CN"/>
              </w:rPr>
              <w:t xml:space="preserve">自合同签订之日起一年，每年服务期届满前一个月进行验收考核，经验收合格，可以根据本项目服务要求进行续签，续签最多不超过两次；验收不合格，采购人有权单方终止履行并解除合同。</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考核方案</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w:t>
            </w:r>
            <w:r>
              <w:rPr>
                <w:rFonts w:hint="eastAsia" w:ascii="仿宋" w:hAnsi="仿宋" w:eastAsia="仿宋"/>
                <w:sz w:val="24"/>
                <w:szCs w:val="24"/>
                <w:highlight w:val="none"/>
                <w:lang w:eastAsia="zh-CN"/>
              </w:rPr>
              <w:t xml:space="preserve">成交供应商须按服务标准和服务要求提交严格的质量控制方案</w:t>
            </w:r>
            <w:r>
              <w:rPr>
                <w:rFonts w:hint="eastAsia" w:ascii="仿宋" w:hAnsi="仿宋" w:eastAsia="仿宋"/>
                <w:sz w:val="24"/>
                <w:szCs w:val="24"/>
                <w:highlight w:val="none"/>
              </w:rPr>
              <w:t xml:space="preserve">，其中内容包括质量控制目标、质量保障计划、质量控制流程、质量保障措施等。</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(二)在成交供应商对档案数字化加工完成后进行检查验收，如发现数量不足或有质量、技术等问题，成交供应商应负责根据合同及采购人的要求采取补足或更换等处理措施，并承担由此发生的一切损失和费用。</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(三)数字化加工质量抽检的各项指标合格率达到规定时,予以验收“通过”。验收“通过”的结论，必须经采购人分管领导审核、签字并加盖单位公章后方有效。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(四)每季度成交供应商完成的工作必须经采购人抽查，抽检比率为10%,成交供应商完成的案号、文档名、图像挂接、卷宗编号、卷宗数量、文件材料完整性的正确率要达到 100%,其他项目合格率达到 99%以上（含99%）方为验收通过。验收通过后，由成交供应商制作《卷宗扫描验收表》和《中间库工作验收表》一式两份，交采购人管理部门负责人和分管领导签字确认后与采购人结算上一季度的服务费。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(五)成交供应商完成的工作经采购人检查后，如发现扫描图像不清楚、重复挂、卷宗材料顺序错误、装订不符要求、卷内文件颠倒等问题， 成交供应商应负责根据合同及采购人的要求采取修复、重作、完善等处理措施纠正到位，并承担由此发生的一切损失和费用。</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(六)档案实体验收必须逐卷清点,按档案数据、文件状况、卷内文件页数与顺序、装订要求等进行检查,如发现档案丢失、损坏、圈划或涂改等将追究法律责任;顺序错误、装订不符要求、卷内文件颠倒等作为差错， 将发回加工单位全面自检更正。</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(七)数据验收合格后，加工单位须提交数据备份一式两份移交给采购人。</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(八)扫描仪等与工作相关的设备由成交供应商提供，在采购人指定场所完成相关工作。</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每季度按合同单价及电子卷宗扫描实际工作量进行结算，每年度总服务金额不得超过本项目预算金额（120万），超过部分不予结算。在下季度第一个月10号前支付上季度服务费用。每次支付前，成交供应商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color w:val="auto"/>
                <w:sz w:val="24"/>
                <w:szCs w:val="24"/>
                <w:highlight w:val="none"/>
              </w:rPr>
              <w:t xml:space="preserve">服务要求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人员配置及管理要求</w:t>
            </w:r>
            <w:r>
              <w:rPr>
                <w:rFonts w:hint="eastAsia" w:ascii="仿宋" w:hAnsi="仿宋" w:eastAsia="仿宋" w:cs="仿宋"/>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szCs w:val="24"/>
                <w:highlight w:val="none"/>
                <w:lang w:val="en-US" w:eastAsia="zh-CN"/>
              </w:rPr>
              <w:outlineLvl w:val="9"/>
            </w:pPr>
            <w:r>
              <w:rPr>
                <w:rFonts w:hint="eastAsia" w:ascii="仿宋" w:hAnsi="仿宋" w:eastAsia="仿宋"/>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hint="eastAsia" w:ascii="仿宋" w:hAnsi="仿宋" w:eastAsia="仿宋" w:cs="仿宋"/>
                <w:sz w:val="24"/>
                <w:szCs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3851" w:type="dxa"/>
            <w:vAlign w:val="center"/>
            <w:textDirection w:val="lrTb"/>
            <w:noWrap w:val="false"/>
          </w:tcPr>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一）响应供应商的响应报价应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本项目所报单价一次性包定，不再追加，最终结算价按实际工作量*单价计算，最终结算金额每年不超过壹佰贰拾万元整，超过部分不予结算。请各响应供应商在报价时请充分考虑各种因素。 </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（二）成交供应商须自项目整体验收合格之日起,提供一年的免费维护期服务。无论在维护期内还是维护期满后，负责对其实施的项目提供 24 小时不间断技术支持服务，提供电话传真电子邮件、现场指导等多种方式技术支持服务，全方位响应采购人需求。如需要现场服务的,供应商应保证正常工作期间在 2 小时内到达现场，并最迟在 24 小时内排除故障,24 小时内不能排除故障的，必须采取临时应急措施，以保证采购人的正常使用。</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(三)</w:t>
            </w:r>
            <w:r>
              <w:rPr>
                <w:rFonts w:hint="eastAsia" w:ascii="仿宋" w:hAnsi="仿宋" w:eastAsia="仿宋"/>
                <w:sz w:val="24"/>
                <w:szCs w:val="24"/>
                <w:highlight w:val="none"/>
                <w:lang w:eastAsia="zh-CN"/>
              </w:rPr>
              <w:t xml:space="preserve">维护期满后提供的技术支持和服务</w:t>
            </w:r>
            <w:r>
              <w:rPr>
                <w:rFonts w:hint="eastAsia" w:ascii="仿宋" w:hAnsi="仿宋" w:eastAsia="仿宋"/>
                <w:sz w:val="24"/>
                <w:szCs w:val="24"/>
                <w:highlight w:val="none"/>
              </w:rPr>
              <w:t xml:space="preserve">，只收取成本费。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(四)无论在维护期内还是维护期满后，若发现成交供应商所扫的数据有漏扫、出错，供应商应永久及时、无偿负责修改、补扫、归档。</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（五）为更好的对驻场人员进行安全管理，保持人员稳定性，减少外出用餐泄密的风险，采购人在院本部机关食堂为驻场人员提供一次免费午餐（与法院干警同等标准）。</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（六）响应文件中应提供组织实施方案，包含但不限于以下内容</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1.材料收转方案，包含但不限于①先扫描后立案流程设计②材料收转服务③材料登记与质检服务④材料分类及扫描规范⑤中间柜管理⑥卷宗管理软件方案。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2.档案管理方案，包括但不限于①档案提调、整理、录入服务②档案校对、质检服务③数据验收服务④数据备份服务⑤数据移交、档案归还服务⑥档案管理软件方案。</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3.组织方案，包含但不限于①内部管理架构②管理规章制度。</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4.培训方案，包含但不限于①内部培训②法院培训。</w:t>
            </w:r>
            <w:r/>
          </w:p>
          <w:p>
            <w:pPr>
              <w:ind w:left="0"/>
              <w:jc w:val="left"/>
              <w:keepLines w:val="0"/>
              <w:keepNext w:val="0"/>
              <w:pageBreakBefore w:val="0"/>
              <w:widowControl w:val="off"/>
              <w:rPr>
                <w:rFonts w:hint="eastAsia" w:ascii="仿宋" w:hAnsi="仿宋" w:eastAsia="仿宋"/>
                <w:sz w:val="24"/>
                <w:szCs w:val="24"/>
                <w:highlight w:val="none"/>
              </w:rPr>
              <w:outlineLvl w:val="9"/>
            </w:pPr>
            <w:r>
              <w:rPr>
                <w:rFonts w:hint="eastAsia" w:ascii="仿宋" w:hAnsi="仿宋" w:eastAsia="仿宋"/>
                <w:sz w:val="24"/>
                <w:szCs w:val="24"/>
                <w:highlight w:val="none"/>
              </w:rPr>
              <w:t xml:space="preserve">5.应急方案，包含但不限于①应急事项的处理流程②处理方法③日常预防机制。</w:t>
            </w:r>
            <w:r/>
          </w:p>
          <w:p>
            <w:pPr>
              <w:ind w:left="0"/>
              <w:jc w:val="left"/>
              <w:keepLines w:val="0"/>
              <w:keepNext w:val="0"/>
              <w:pageBreakBefore w:val="0"/>
              <w:widowControl w:val="off"/>
              <w:rPr>
                <w:rFonts w:ascii="仿宋" w:hAnsi="仿宋" w:eastAsia="仿宋"/>
                <w:sz w:val="24"/>
                <w:szCs w:val="24"/>
                <w:highlight w:val="none"/>
              </w:rPr>
              <w:outlineLvl w:val="9"/>
            </w:pPr>
            <w:r>
              <w:rPr>
                <w:rFonts w:hint="eastAsia" w:ascii="仿宋" w:hAnsi="仿宋" w:eastAsia="仿宋"/>
                <w:sz w:val="24"/>
                <w:szCs w:val="24"/>
                <w:highlight w:val="none"/>
              </w:rPr>
              <w:t xml:space="preserve">6.保密方案，包含但不限于①保密安全管理制度②保密安全管理规范③保密安全管理措施④保密安全承诺。每项内容均应包括人员安全管理、档案安全管理、数据安全管理、工作日志管理方面。</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sz w:val="24"/>
                <w:szCs w:val="24"/>
                <w:highlight w:val="none"/>
              </w:rPr>
              <w:outlineLvl w:val="9"/>
            </w:pPr>
            <w:r>
              <w:rPr>
                <w:rFonts w:ascii="仿宋" w:hAnsi="仿宋" w:eastAsia="仿宋"/>
                <w:sz w:val="24"/>
                <w:szCs w:val="24"/>
                <w:highlight w:val="none"/>
              </w:rPr>
            </w:r>
            <w:r/>
          </w:p>
        </w:tc>
      </w:tr>
    </w:tbl>
    <w:p>
      <w:pPr>
        <w:rPr>
          <w:rFonts w:ascii="仿宋" w:hAnsi="仿宋" w:eastAsia="仿宋"/>
          <w:color w:val="000000"/>
          <w:szCs w:val="21"/>
          <w:highlight w:val="none"/>
        </w:rPr>
        <w:outlineLvl w:val="9"/>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outlineLvl w:val="9"/>
      </w:pPr>
      <w:r>
        <w:rPr>
          <w:rFonts w:ascii="仿宋" w:hAnsi="仿宋" w:eastAsia="仿宋"/>
          <w:sz w:val="24"/>
          <w:highlight w:val="none"/>
        </w:rPr>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）竞争性磋商文件规定提交的其他材料</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材料收转方案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2</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档案管理方案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3</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组织方案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4</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培训方案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5</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应急方案</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6</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保密方案</w:t>
      </w:r>
      <w:r/>
    </w:p>
    <w:p>
      <w:pPr>
        <w:ind w:firstLine="560"/>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7</w:t>
      </w:r>
      <w:r>
        <w:rPr>
          <w:rFonts w:hint="eastAsia" w:ascii="仿宋" w:hAnsi="仿宋" w:eastAsia="仿宋"/>
          <w:bCs/>
          <w:sz w:val="28"/>
          <w:szCs w:val="28"/>
          <w:highlight w:val="none"/>
        </w:rPr>
        <w:tab/>
      </w:r>
      <w:r>
        <w:rPr>
          <w:rFonts w:hint="eastAsia" w:ascii="仿宋" w:hAnsi="仿宋" w:eastAsia="仿宋"/>
          <w:bCs/>
          <w:sz w:val="28"/>
          <w:szCs w:val="28"/>
          <w:highlight w:val="none"/>
          <w:lang w:eastAsia="zh-CN"/>
        </w:rPr>
        <w:t xml:space="preserve">驻场负责人</w:t>
      </w:r>
      <w:r/>
    </w:p>
    <w:p>
      <w:pPr>
        <w:ind w:firstLine="560"/>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8</w:t>
      </w:r>
      <w:r>
        <w:rPr>
          <w:rFonts w:hint="eastAsia" w:ascii="仿宋" w:hAnsi="仿宋" w:eastAsia="仿宋"/>
          <w:bCs/>
          <w:sz w:val="28"/>
          <w:szCs w:val="28"/>
          <w:highlight w:val="none"/>
        </w:rPr>
        <w:tab/>
      </w:r>
      <w:r>
        <w:rPr>
          <w:rFonts w:hint="eastAsia" w:ascii="仿宋" w:hAnsi="仿宋" w:eastAsia="仿宋"/>
          <w:bCs/>
          <w:sz w:val="28"/>
          <w:szCs w:val="28"/>
          <w:highlight w:val="none"/>
          <w:lang w:eastAsia="zh-CN"/>
        </w:rPr>
        <w:t xml:space="preserve">驻场人员</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9</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管理资质</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10</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档案资质</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11</w:t>
      </w:r>
      <w:r>
        <w:rPr>
          <w:rFonts w:hint="eastAsia" w:ascii="仿宋" w:hAnsi="仿宋" w:eastAsia="仿宋"/>
          <w:bCs/>
          <w:sz w:val="28"/>
          <w:szCs w:val="28"/>
          <w:highlight w:val="none"/>
        </w:rPr>
        <w:tab/>
      </w:r>
      <w:r>
        <w:rPr>
          <w:rFonts w:hint="eastAsia" w:ascii="仿宋" w:hAnsi="仿宋" w:eastAsia="仿宋"/>
          <w:bCs/>
          <w:sz w:val="28"/>
          <w:szCs w:val="28"/>
          <w:highlight w:val="none"/>
        </w:rPr>
        <w:t xml:space="preserve">业绩情况</w:t>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outlineLvl w:val="1"/>
      </w:pPr>
      <w:r/>
      <w:bookmarkStart w:id="106" w:name="_Toc7340"/>
      <w:r>
        <w:rPr>
          <w:rFonts w:hint="eastAsia" w:ascii="黑体" w:hAnsi="黑体" w:eastAsia="黑体"/>
          <w:sz w:val="28"/>
          <w:szCs w:val="28"/>
          <w:highlight w:val="none"/>
        </w:rPr>
        <w:t xml:space="preserve">三、报价文件</w:t>
      </w:r>
      <w:bookmarkEnd w:id="106"/>
      <w:r/>
      <w:r/>
    </w:p>
    <w:p>
      <w:pPr>
        <w:ind w:firstLine="560"/>
        <w:rPr>
          <w:rFonts w:ascii="仿宋" w:hAnsi="仿宋" w:eastAsia="仿宋"/>
          <w:bCs/>
          <w:sz w:val="28"/>
          <w:szCs w:val="28"/>
          <w:highlight w:val="none"/>
        </w:rPr>
        <w:outlineLvl w:val="9"/>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outlineLvl w:val="9"/>
      </w:pPr>
      <w:r>
        <w:rPr>
          <w:rFonts w:hint="eastAsia" w:ascii="方正小标宋简体" w:hAnsi="宋体" w:eastAsia="方正小标宋简体"/>
          <w:sz w:val="32"/>
          <w:szCs w:val="32"/>
          <w:highlight w:val="none"/>
        </w:rPr>
        <w:t xml:space="preserve">竞争性磋商响应报价表</w:t>
      </w:r>
      <w:r/>
    </w:p>
    <w:tbl>
      <w:tblPr>
        <w:tblStyle w:val="65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outlineLvl w:val="9"/>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default" w:ascii="仿宋" w:hAnsi="仿宋" w:eastAsia="仿宋" w:cs="宋体"/>
                <w:sz w:val="24"/>
                <w:highlight w:val="none"/>
                <w:lang w:val="en-US" w:eastAsia="zh-CN"/>
              </w:rPr>
              <w:outlineLvl w:val="9"/>
            </w:pPr>
            <w:r>
              <w:rPr>
                <w:rFonts w:hint="eastAsia" w:ascii="仿宋" w:hAnsi="仿宋" w:eastAsia="仿宋" w:cs="宋体"/>
                <w:sz w:val="24"/>
                <w:highlight w:val="none"/>
              </w:rPr>
              <w:t xml:space="preserve">项目名称：</w:t>
            </w:r>
            <w:r>
              <w:rPr>
                <w:rFonts w:hint="eastAsia" w:ascii="仿宋" w:hAnsi="仿宋" w:eastAsia="仿宋" w:cs="宋体"/>
                <w:sz w:val="24"/>
                <w:highlight w:val="none"/>
                <w:lang w:val="en-US" w:eastAsia="zh-CN"/>
              </w:rPr>
              <w:t xml:space="preserve">如皋法院无纸化数字加工服务</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仿宋" w:hAnsi="仿宋" w:eastAsia="仿宋" w:cs="宋体"/>
                <w:sz w:val="24"/>
                <w:highlight w:val="none"/>
                <w:lang w:val="en-US" w:eastAsia="zh-CN"/>
              </w:rPr>
              <w:outlineLvl w:val="9"/>
            </w:pPr>
            <w:r>
              <w:rPr>
                <w:rFonts w:hint="eastAsia" w:ascii="仿宋" w:hAnsi="仿宋" w:eastAsia="仿宋" w:cs="宋体"/>
                <w:sz w:val="24"/>
                <w:highlight w:val="none"/>
              </w:rPr>
              <w:t xml:space="preserve">项目编号：</w:t>
            </w:r>
            <w:r>
              <w:rPr>
                <w:rFonts w:hint="eastAsia" w:ascii="仿宋" w:hAnsi="仿宋" w:eastAsia="仿宋" w:cs="宋体"/>
                <w:sz w:val="24"/>
                <w:highlight w:val="none"/>
                <w:lang w:val="en-US" w:eastAsia="zh-CN"/>
              </w:rPr>
              <w:t xml:space="preserve">JSZC-320682-NTJW-C2026-0031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outlineLvl w:val="9"/>
            </w:pPr>
            <w:r>
              <w:rPr>
                <w:rFonts w:ascii="仿宋" w:hAnsi="仿宋" w:eastAsia="仿宋" w:cs="宋体"/>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highlight w:val="none"/>
                <w:lang w:eastAsia="zh-CN"/>
              </w:rPr>
              <w:outlineLvl w:val="9"/>
            </w:pPr>
            <w:r>
              <w:rPr>
                <w:rFonts w:hint="eastAsia" w:ascii="仿宋" w:hAnsi="仿宋" w:eastAsia="仿宋" w:cs="宋体"/>
                <w:sz w:val="24"/>
                <w:highlight w:val="none"/>
              </w:rPr>
              <w:t xml:space="preserve">竞争性磋商响应报价</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评审价</w:t>
            </w:r>
            <w:r>
              <w:rPr>
                <w:rFonts w:hint="eastAsia" w:ascii="仿宋" w:hAnsi="仿宋" w:eastAsia="仿宋" w:cs="宋体"/>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outlineLvl w:val="9"/>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outlineLvl w:val="9"/>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outlineLvl w:val="9"/>
            </w:pPr>
            <w:r>
              <w:rPr>
                <w:rFonts w:hint="eastAsia" w:ascii="仿宋" w:hAnsi="仿宋" w:eastAsia="仿宋" w:cs="宋体"/>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82"/>
              <w:jc w:val="left"/>
              <w:widowControl/>
              <w:rPr>
                <w:rFonts w:ascii="仿宋" w:hAnsi="仿宋" w:eastAsia="仿宋" w:cs="宋体"/>
                <w:szCs w:val="21"/>
                <w:highlight w:val="none"/>
              </w:rPr>
              <w:outlineLvl w:val="9"/>
            </w:pPr>
            <w:r>
              <w:rPr>
                <w:rFonts w:hint="eastAsia" w:ascii="仿宋" w:hAnsi="仿宋" w:eastAsia="仿宋"/>
                <w:b/>
                <w:bCs/>
                <w:sz w:val="24"/>
                <w:szCs w:val="24"/>
                <w:highlight w:val="none"/>
                <w:lang w:val="en-US" w:eastAsia="zh-CN"/>
              </w:rPr>
              <w:t xml:space="preserve">因系统原因，系统报价填写评审价，最终结算价按实际工作量*单价计算，最终结算金额每年不超过壹佰贰拾万元整</w:t>
            </w:r>
            <w:r>
              <w:rPr>
                <w:rFonts w:hint="eastAsia" w:ascii="仿宋" w:hAnsi="仿宋" w:eastAsia="仿宋"/>
                <w:b/>
                <w:bCs/>
                <w:sz w:val="24"/>
                <w:szCs w:val="24"/>
                <w:highlight w:val="none"/>
              </w:rPr>
              <w:t xml:space="preserve">。</w:t>
            </w:r>
            <w:r/>
          </w:p>
        </w:tc>
      </w:tr>
    </w:tbl>
    <w:p>
      <w:pPr>
        <w:ind w:firstLine="560"/>
        <w:rPr>
          <w:rFonts w:ascii="仿宋" w:hAnsi="仿宋" w:eastAsia="仿宋"/>
          <w:bCs/>
          <w:sz w:val="28"/>
          <w:szCs w:val="28"/>
          <w:highlight w:val="none"/>
        </w:rPr>
        <w:outlineLvl w:val="9"/>
      </w:pPr>
      <w:r>
        <w:rPr>
          <w:rFonts w:ascii="仿宋" w:hAnsi="仿宋" w:eastAsia="仿宋"/>
          <w:bCs/>
          <w:sz w:val="28"/>
          <w:szCs w:val="28"/>
          <w:highlight w:val="none"/>
        </w:rPr>
      </w:r>
      <w:r/>
    </w:p>
    <w:p>
      <w:pPr>
        <w:ind w:firstLine="560"/>
        <w:rPr>
          <w:rFonts w:ascii="仿宋" w:hAnsi="仿宋" w:eastAsia="仿宋"/>
          <w:bCs/>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（二）竞争性磋商响应报价明细表</w:t>
      </w:r>
      <w:r/>
    </w:p>
    <w:p>
      <w:pPr>
        <w:ind w:firstLine="3040"/>
        <w:rPr>
          <w:rFonts w:ascii="宋体" w:hAnsi="宋体"/>
          <w:sz w:val="24"/>
          <w:highlight w:val="none"/>
        </w:rPr>
        <w:outlineLvl w:val="9"/>
      </w:pPr>
      <w:r>
        <w:rPr>
          <w:rFonts w:hint="eastAsia" w:ascii="方正小标宋简体" w:hAnsi="宋体" w:eastAsia="方正小标宋简体"/>
          <w:sz w:val="32"/>
          <w:szCs w:val="32"/>
          <w:highlight w:val="none"/>
        </w:rPr>
        <w:t xml:space="preserve">竞争性磋商响应报价明细表</w:t>
      </w:r>
      <w:r/>
    </w:p>
    <w:p>
      <w:pPr>
        <w:rPr>
          <w:rFonts w:ascii="宋体" w:hAnsi="宋体"/>
          <w:highlight w:val="none"/>
        </w:rPr>
        <w:outlineLvl w:val="9"/>
      </w:pPr>
      <w:r>
        <w:rPr>
          <w:rFonts w:ascii="宋体" w:hAnsi="宋体"/>
          <w:highlight w:val="none"/>
        </w:rPr>
      </w:r>
      <w:r/>
    </w:p>
    <w:p>
      <w:pPr>
        <w:pStyle w:val="661"/>
        <w:rPr>
          <w:rFonts w:hint="default" w:ascii="仿宋" w:hAnsi="仿宋" w:eastAsia="仿宋"/>
          <w:szCs w:val="24"/>
          <w:highlight w:val="none"/>
          <w:lang w:val="en-US" w:eastAsia="zh-CN"/>
        </w:rPr>
        <w:outlineLvl w:val="9"/>
      </w:pPr>
      <w:r>
        <w:rPr>
          <w:rFonts w:hint="eastAsia" w:ascii="仿宋" w:hAnsi="仿宋" w:eastAsia="仿宋"/>
          <w:szCs w:val="24"/>
          <w:highlight w:val="none"/>
        </w:rPr>
        <w:t xml:space="preserve">项目名称： </w:t>
      </w:r>
      <w:r>
        <w:rPr>
          <w:rFonts w:hint="eastAsia" w:ascii="仿宋" w:hAnsi="仿宋" w:eastAsia="仿宋"/>
          <w:szCs w:val="24"/>
          <w:highlight w:val="none"/>
          <w:lang w:val="en-US" w:eastAsia="zh-CN"/>
        </w:rPr>
        <w:t xml:space="preserve">如皋法院无纸化数字加工服务</w:t>
      </w:r>
      <w:r/>
    </w:p>
    <w:p>
      <w:pPr>
        <w:rPr>
          <w:rFonts w:ascii="仿宋" w:hAnsi="仿宋" w:eastAsia="仿宋"/>
          <w:sz w:val="24"/>
          <w:highlight w:val="none"/>
        </w:rPr>
        <w:outlineLvl w:val="9"/>
      </w:pPr>
      <w:r>
        <w:rPr>
          <w:rFonts w:hint="eastAsia" w:ascii="仿宋" w:hAnsi="仿宋" w:eastAsia="仿宋"/>
          <w:sz w:val="24"/>
          <w:highlight w:val="none"/>
        </w:rPr>
        <w:t xml:space="preserve">项目编号： </w:t>
      </w:r>
      <w:r>
        <w:rPr>
          <w:rFonts w:hint="eastAsia" w:ascii="仿宋" w:hAnsi="仿宋" w:eastAsia="仿宋"/>
          <w:sz w:val="24"/>
          <w:highlight w:val="none"/>
          <w:lang w:val="en-US" w:eastAsia="zh-CN"/>
        </w:rPr>
        <w:t xml:space="preserve">JSZC-320682-NTJW-C2026-0031</w:t>
      </w:r>
      <w:r>
        <w:rPr>
          <w:rFonts w:hint="eastAsia" w:ascii="仿宋" w:hAnsi="仿宋" w:eastAsia="仿宋"/>
          <w:sz w:val="24"/>
          <w:highlight w:val="none"/>
        </w:rPr>
        <w:t xml:space="preserve">                             </w:t>
      </w:r>
      <w:r/>
    </w:p>
    <w:tbl>
      <w:tblPr>
        <w:tblStyle w:val="655"/>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
        <w:gridCol w:w="1362"/>
        <w:gridCol w:w="2748"/>
        <w:gridCol w:w="705"/>
        <w:gridCol w:w="1110"/>
        <w:gridCol w:w="1024"/>
        <w:gridCol w:w="1301"/>
        <w:gridCol w:w="614"/>
      </w:tblGrid>
      <w:tr>
        <w:trPr>
          <w:cantSplit/>
          <w:jc w:val="center"/>
          <w:trHeight w:val="453"/>
        </w:trPr>
        <w:tc>
          <w:tcPr>
            <w:tcW w:w="4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序号</w:t>
            </w:r>
            <w:r/>
          </w:p>
        </w:tc>
        <w:tc>
          <w:tcPr>
            <w:tcW w:w="136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服务名称</w:t>
            </w:r>
            <w:r/>
          </w:p>
        </w:tc>
        <w:tc>
          <w:tcPr>
            <w:tcW w:w="2748"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服务内容</w:t>
            </w:r>
            <w:r/>
          </w:p>
        </w:tc>
        <w:tc>
          <w:tcPr>
            <w:tcW w:w="705"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计量单位</w:t>
            </w:r>
            <w:r/>
          </w:p>
        </w:tc>
        <w:tc>
          <w:tcPr>
            <w:tcW w:w="1110"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预估量</w:t>
            </w:r>
            <w:r/>
          </w:p>
        </w:tc>
        <w:tc>
          <w:tcPr>
            <w:tcW w:w="1024"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单 价</w:t>
            </w:r>
            <w:r/>
          </w:p>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（元）</w:t>
            </w:r>
            <w:r/>
          </w:p>
        </w:tc>
        <w:tc>
          <w:tcPr>
            <w:tcW w:w="1301"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单项合计（元）</w:t>
            </w:r>
            <w:r/>
          </w:p>
        </w:tc>
        <w:tc>
          <w:tcPr>
            <w:tcW w:w="614"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备注</w:t>
            </w:r>
            <w:r/>
          </w:p>
        </w:tc>
      </w:tr>
      <w:tr>
        <w:trPr>
          <w:cantSplit/>
          <w:jc w:val="center"/>
          <w:trHeight w:val="1345"/>
        </w:trPr>
        <w:tc>
          <w:tcPr>
            <w:tcW w:w="4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w:t>
            </w:r>
            <w:r/>
          </w:p>
        </w:tc>
        <w:tc>
          <w:tcPr>
            <w:tcW w:w="1362" w:type="dxa"/>
            <w:vAlign w:val="center"/>
            <w:textDirection w:val="lrTb"/>
            <w:noWrap w:val="false"/>
          </w:tcPr>
          <w:p>
            <w:pPr>
              <w:pStyle w:val="660"/>
              <w:jc w:val="left"/>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如皋法院档案室一个年度内即时产生的所有归档档案数字化加工工作和如皋法院一个年度内的电子卷宗同步扫描服务</w:t>
            </w:r>
            <w:r/>
          </w:p>
        </w:tc>
        <w:tc>
          <w:tcPr>
            <w:tcW w:w="2748"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如皋法院档案室一个年度内即时产生的所有归档档案数字化加工工作要求在卷宗归档之日起 5 个工作日内完成加工，并将数字化成果挂接到法院档案管理信息系统中供查询使用，预计页数50万页。</w:t>
            </w:r>
            <w:r/>
          </w:p>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完成如皋法院一个年度内的电子卷宗同步扫描服务，预计页数190万页。</w:t>
            </w:r>
            <w:r/>
          </w:p>
        </w:tc>
        <w:tc>
          <w:tcPr>
            <w:tcW w:w="705"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页</w:t>
            </w:r>
            <w:r/>
          </w:p>
        </w:tc>
        <w:tc>
          <w:tcPr>
            <w:tcW w:w="1110"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约2400000.00</w:t>
            </w:r>
            <w:r/>
          </w:p>
        </w:tc>
        <w:tc>
          <w:tcPr>
            <w:tcW w:w="102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1301"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61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r>
      <w:tr>
        <w:trPr>
          <w:cantSplit/>
          <w:jc w:val="center"/>
          <w:trHeight w:val="963"/>
        </w:trPr>
        <w:tc>
          <w:tcPr>
            <w:tcW w:w="442"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w:t>
            </w:r>
            <w:r/>
          </w:p>
        </w:tc>
        <w:tc>
          <w:tcPr>
            <w:tcW w:w="1362" w:type="dxa"/>
            <w:vAlign w:val="center"/>
            <w:textDirection w:val="lrTb"/>
            <w:noWrap w:val="false"/>
          </w:tcPr>
          <w:p>
            <w:pPr>
              <w:pStyle w:val="660"/>
              <w:jc w:val="left"/>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如皋法院一个年度内的中间库归档服务</w:t>
            </w:r>
            <w:r/>
          </w:p>
        </w:tc>
        <w:tc>
          <w:tcPr>
            <w:tcW w:w="2748"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包括档案交接、入库、出库、敲页码、制封面、盖章、打孔、装订、排序、上架等服务，预计3.6万册。</w:t>
            </w:r>
            <w:r/>
          </w:p>
        </w:tc>
        <w:tc>
          <w:tcPr>
            <w:tcW w:w="705" w:type="dxa"/>
            <w:vAlign w:val="center"/>
            <w:textDirection w:val="lrTb"/>
            <w:noWrap w:val="false"/>
          </w:tcPr>
          <w:p>
            <w:pPr>
              <w:pStyle w:val="660"/>
              <w:jc w:val="center"/>
              <w:spacing w:after="0"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册</w:t>
            </w:r>
            <w:r/>
          </w:p>
        </w:tc>
        <w:tc>
          <w:tcPr>
            <w:tcW w:w="1110"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约36000.00</w:t>
            </w:r>
            <w:r/>
          </w:p>
        </w:tc>
        <w:tc>
          <w:tcPr>
            <w:tcW w:w="102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1301"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61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r>
      <w:tr>
        <w:trPr>
          <w:cantSplit/>
          <w:jc w:val="center"/>
          <w:trHeight w:val="969"/>
        </w:trPr>
        <w:tc>
          <w:tcPr>
            <w:gridSpan w:val="5"/>
            <w:tcW w:w="6367" w:type="dxa"/>
            <w:vAlign w:val="center"/>
            <w:textDirection w:val="lrTb"/>
            <w:noWrap w:val="false"/>
          </w:tcPr>
          <w:p>
            <w:pPr>
              <w:pStyle w:val="660"/>
              <w:jc w:val="center"/>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合计（评审价）</w:t>
            </w:r>
            <w:r/>
          </w:p>
        </w:tc>
        <w:tc>
          <w:tcPr>
            <w:gridSpan w:val="2"/>
            <w:tcW w:w="2325"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大写：</w:t>
            </w:r>
            <w:r/>
          </w:p>
          <w:p>
            <w:pPr>
              <w:pStyle w:val="660"/>
              <w:spacing w:after="0" w:line="240" w:lineRule="auto"/>
              <w:rPr>
                <w:rFonts w:hint="default"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小写：</w:t>
            </w:r>
            <w:r/>
          </w:p>
        </w:tc>
        <w:tc>
          <w:tcPr>
            <w:tcW w:w="614" w:type="dxa"/>
            <w:vAlign w:val="top"/>
            <w:textDirection w:val="lrTb"/>
            <w:noWrap w:val="false"/>
          </w:tcPr>
          <w:p>
            <w:pPr>
              <w:pStyle w:val="660"/>
              <w:spacing w:after="0"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r>
    </w:tbl>
    <w:p>
      <w:pPr>
        <w:rPr>
          <w:rFonts w:ascii="仿宋" w:hAnsi="仿宋" w:eastAsia="仿宋"/>
          <w:b/>
          <w:bCs/>
          <w:sz w:val="24"/>
          <w:szCs w:val="24"/>
          <w:highlight w:val="none"/>
        </w:rPr>
        <w:outlineLvl w:val="9"/>
      </w:pPr>
      <w:r>
        <w:rPr>
          <w:rFonts w:hint="eastAsia" w:ascii="仿宋" w:hAnsi="仿宋" w:eastAsia="仿宋"/>
          <w:b/>
          <w:bCs/>
          <w:sz w:val="24"/>
          <w:szCs w:val="24"/>
          <w:highlight w:val="none"/>
        </w:rPr>
        <w:t xml:space="preserve">注：</w:t>
      </w:r>
      <w:r>
        <w:rPr>
          <w:rFonts w:hint="eastAsia" w:ascii="仿宋" w:hAnsi="仿宋" w:eastAsia="仿宋"/>
          <w:b/>
          <w:bCs/>
          <w:sz w:val="24"/>
          <w:szCs w:val="24"/>
          <w:highlight w:val="none"/>
          <w:lang w:val="en-US" w:eastAsia="zh-CN"/>
        </w:rPr>
        <w:t xml:space="preserve">因系统原因，系统报价填写评审价，最终结算价按实际工作量*单价计算，最终结算金额每年不超过壹佰贰拾万元整</w:t>
      </w:r>
      <w:r>
        <w:rPr>
          <w:rFonts w:hint="eastAsia" w:ascii="仿宋" w:hAnsi="仿宋" w:eastAsia="仿宋"/>
          <w:b/>
          <w:bCs/>
          <w:sz w:val="24"/>
          <w:szCs w:val="24"/>
          <w:highlight w:val="none"/>
        </w:rPr>
        <w:t xml:space="preserve">。</w:t>
      </w:r>
      <w:r/>
    </w:p>
    <w:p>
      <w:pPr>
        <w:ind w:firstLine="560"/>
        <w:rPr>
          <w:rFonts w:ascii="仿宋" w:hAnsi="仿宋" w:eastAsia="仿宋"/>
          <w:bCs/>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（三）中小企业声明函</w:t>
      </w:r>
      <w:r/>
    </w:p>
    <w:p>
      <w:pPr>
        <w:jc w:val="center"/>
        <w:rPr>
          <w:rFonts w:ascii="方正小标宋简体" w:eastAsia="方正小标宋简体"/>
          <w:sz w:val="36"/>
          <w:szCs w:val="36"/>
          <w:highlight w:val="none"/>
        </w:rPr>
        <w:outlineLvl w:val="9"/>
      </w:pPr>
      <w:r>
        <w:rPr>
          <w:rFonts w:hint="eastAsia" w:ascii="方正小标宋简体" w:eastAsia="方正小标宋简体"/>
          <w:sz w:val="36"/>
          <w:szCs w:val="36"/>
          <w:highlight w:val="none"/>
        </w:rPr>
        <w:t xml:space="preserve">中小企业声明函（工程、服务）</w:t>
      </w:r>
      <w:r/>
    </w:p>
    <w:p>
      <w:pPr>
        <w:ind w:firstLine="560"/>
        <w:spacing w:line="500" w:lineRule="exact"/>
        <w:rPr>
          <w:rFonts w:ascii="仿宋" w:hAnsi="仿宋" w:eastAsia="仿宋"/>
          <w:i w:val="0"/>
          <w:iCs/>
          <w:sz w:val="28"/>
          <w:szCs w:val="28"/>
          <w:highlight w:val="none"/>
        </w:rPr>
        <w:outlineLvl w:val="9"/>
      </w:pPr>
      <w:r>
        <w:rPr>
          <w:rFonts w:hint="eastAsia" w:ascii="仿宋" w:hAnsi="仿宋" w:eastAsia="仿宋"/>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val="0"/>
          <w:iCs/>
          <w:sz w:val="28"/>
          <w:szCs w:val="28"/>
          <w:highlight w:val="none"/>
          <w:u w:val="single"/>
          <w:lang w:val="en-US" w:eastAsia="zh-CN"/>
        </w:rPr>
        <w:t xml:space="preserve">如皋市人民法院</w:t>
      </w:r>
      <w:r>
        <w:rPr>
          <w:rFonts w:hint="eastAsia" w:ascii="仿宋" w:hAnsi="仿宋" w:eastAsia="仿宋"/>
          <w:i w:val="0"/>
          <w:iCs/>
          <w:sz w:val="28"/>
          <w:szCs w:val="28"/>
          <w:highlight w:val="none"/>
        </w:rPr>
        <w:t xml:space="preserve"> 的</w:t>
      </w:r>
      <w:r>
        <w:rPr>
          <w:rFonts w:hint="eastAsia" w:ascii="仿宋" w:hAnsi="仿宋" w:eastAsia="仿宋"/>
          <w:i w:val="0"/>
          <w:iCs/>
          <w:sz w:val="28"/>
          <w:szCs w:val="28"/>
          <w:highlight w:val="none"/>
          <w:u w:val="single"/>
          <w:lang w:val="en-US" w:eastAsia="zh-CN"/>
        </w:rPr>
        <w:t xml:space="preserve">如皋法院无纸化数字加工服务</w:t>
      </w:r>
      <w:r>
        <w:rPr>
          <w:rFonts w:hint="eastAsia" w:ascii="仿宋" w:hAnsi="仿宋" w:eastAsia="仿宋"/>
          <w:i w:val="0"/>
          <w:iCs/>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 w:val="0"/>
          <w:iCs/>
          <w:sz w:val="28"/>
          <w:szCs w:val="28"/>
          <w:highlight w:val="none"/>
        </w:rPr>
        <w:outlineLvl w:val="9"/>
      </w:pPr>
      <w:r>
        <w:rPr>
          <w:rFonts w:hint="eastAsia" w:ascii="仿宋" w:hAnsi="仿宋" w:eastAsia="仿宋"/>
          <w:i w:val="0"/>
          <w:iCs/>
          <w:sz w:val="28"/>
          <w:szCs w:val="28"/>
          <w:highlight w:val="none"/>
        </w:rPr>
        <w:t xml:space="preserve">1.</w:t>
      </w:r>
      <w:r>
        <w:rPr>
          <w:rFonts w:hint="eastAsia" w:ascii="仿宋" w:hAnsi="仿宋" w:eastAsia="仿宋"/>
          <w:i w:val="0"/>
          <w:iCs/>
          <w:sz w:val="28"/>
          <w:szCs w:val="28"/>
          <w:highlight w:val="none"/>
          <w:u w:val="single"/>
          <w:lang w:val="en-US" w:eastAsia="zh-CN"/>
        </w:rPr>
        <w:t xml:space="preserve">如皋法院无纸化数字加工服务</w:t>
      </w:r>
      <w:r>
        <w:rPr>
          <w:rFonts w:hint="eastAsia" w:ascii="仿宋" w:hAnsi="仿宋" w:eastAsia="仿宋"/>
          <w:i w:val="0"/>
          <w:iCs/>
          <w:sz w:val="28"/>
          <w:szCs w:val="28"/>
          <w:highlight w:val="none"/>
        </w:rPr>
        <w:t xml:space="preserve">，属于</w:t>
      </w:r>
      <w:r>
        <w:rPr>
          <w:rFonts w:hint="eastAsia" w:ascii="仿宋" w:hAnsi="仿宋" w:eastAsia="仿宋"/>
          <w:i w:val="0"/>
          <w:iCs/>
          <w:sz w:val="28"/>
          <w:szCs w:val="28"/>
          <w:highlight w:val="none"/>
          <w:u w:val="single"/>
          <w:lang w:val="en-US" w:eastAsia="zh-CN"/>
        </w:rPr>
        <w:t xml:space="preserve">租赁和商务服务业</w:t>
      </w:r>
      <w:r>
        <w:rPr>
          <w:rFonts w:hint="eastAsia" w:ascii="仿宋" w:hAnsi="仿宋" w:eastAsia="仿宋"/>
          <w:i w:val="0"/>
          <w:iCs/>
          <w:sz w:val="28"/>
          <w:szCs w:val="28"/>
          <w:highlight w:val="none"/>
        </w:rPr>
        <w:t xml:space="preserve"> ；承建（承接）企业为 </w:t>
      </w:r>
      <w:r>
        <w:rPr>
          <w:rFonts w:hint="eastAsia" w:ascii="仿宋" w:hAnsi="仿宋" w:eastAsia="仿宋"/>
          <w:i w:val="0"/>
          <w:iCs/>
          <w:sz w:val="28"/>
          <w:szCs w:val="28"/>
          <w:highlight w:val="none"/>
          <w:u w:val="single"/>
        </w:rPr>
        <w:t xml:space="preserve">（企业名称）</w:t>
      </w:r>
      <w:r>
        <w:rPr>
          <w:rFonts w:hint="eastAsia" w:ascii="仿宋" w:hAnsi="仿宋" w:eastAsia="仿宋"/>
          <w:i w:val="0"/>
          <w:iCs/>
          <w:sz w:val="28"/>
          <w:szCs w:val="28"/>
          <w:highlight w:val="none"/>
        </w:rPr>
        <w:t xml:space="preserve"> ，从业人员人，营业收入为万元，资产总额为万元</w:t>
      </w:r>
      <w:r>
        <w:rPr>
          <w:rFonts w:hint="eastAsia" w:ascii="仿宋" w:hAnsi="仿宋" w:eastAsia="仿宋"/>
          <w:i w:val="0"/>
          <w:iCs/>
          <w:sz w:val="28"/>
          <w:szCs w:val="28"/>
          <w:highlight w:val="none"/>
          <w:vertAlign w:val="superscript"/>
        </w:rPr>
        <w:t xml:space="preserve">1</w:t>
      </w:r>
      <w:r>
        <w:rPr>
          <w:rFonts w:hint="eastAsia" w:ascii="仿宋" w:hAnsi="仿宋" w:eastAsia="仿宋"/>
          <w:i w:val="0"/>
          <w:iCs/>
          <w:sz w:val="28"/>
          <w:szCs w:val="28"/>
          <w:highlight w:val="none"/>
        </w:rPr>
        <w:t xml:space="preserve"> ，属于</w:t>
      </w:r>
      <w:r>
        <w:rPr>
          <w:rFonts w:hint="eastAsia" w:ascii="仿宋" w:hAnsi="仿宋" w:eastAsia="仿宋"/>
          <w:i w:val="0"/>
          <w:iCs/>
          <w:sz w:val="28"/>
          <w:szCs w:val="28"/>
          <w:highlight w:val="none"/>
          <w:u w:val="single"/>
        </w:rPr>
        <w:t xml:space="preserve"> （中型企业、小型企业、微型企业） </w:t>
      </w:r>
      <w:r>
        <w:rPr>
          <w:rFonts w:hint="eastAsia" w:ascii="仿宋" w:hAnsi="仿宋" w:eastAsia="仿宋"/>
          <w:i w:val="0"/>
          <w:iCs/>
          <w:sz w:val="28"/>
          <w:szCs w:val="28"/>
          <w:highlight w:val="none"/>
        </w:rPr>
        <w:t xml:space="preserve">；</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企业名称（盖章）：          </w:t>
      </w:r>
      <w:r/>
    </w:p>
    <w:p>
      <w:pPr>
        <w:ind w:firstLine="560"/>
        <w:jc w:val="righ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日 期：             </w:t>
      </w:r>
      <w:r/>
    </w:p>
    <w:p>
      <w:pPr>
        <w:ind w:right="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outlineLvl w:val="9"/>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highlight w:val="none"/>
        </w:rPr>
        <w:outlineLvl w:val="9"/>
      </w:pPr>
      <w:r>
        <w:rPr>
          <w:rFonts w:ascii="仿宋" w:hAnsi="仿宋" w:eastAsia="仿宋" w:cs="Arial"/>
          <w:sz w:val="28"/>
          <w:szCs w:val="28"/>
          <w:highlight w:val="none"/>
        </w:rPr>
      </w:r>
      <w:r/>
    </w:p>
    <w:p>
      <w:pPr>
        <w:jc w:val="center"/>
        <w:rPr>
          <w:rFonts w:ascii="方正小标宋简体" w:eastAsia="方正小标宋简体"/>
          <w:i/>
          <w:sz w:val="36"/>
          <w:szCs w:val="36"/>
          <w:highlight w:val="none"/>
        </w:rPr>
        <w:outlineLvl w:val="9"/>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highlight w:val="none"/>
          <w:lang w:val="en-US" w:eastAsia="zh-CN"/>
        </w:rPr>
        <w:t xml:space="preserve">如皋市人民法院</w:t>
      </w:r>
      <w:r>
        <w:rPr>
          <w:rFonts w:hint="eastAsia" w:ascii="仿宋" w:hAnsi="仿宋" w:eastAsia="仿宋"/>
          <w:sz w:val="28"/>
          <w:szCs w:val="28"/>
          <w:highlight w:val="none"/>
        </w:rPr>
        <w:t xml:space="preserve">单位的项目编号</w:t>
      </w:r>
      <w:r>
        <w:rPr>
          <w:rFonts w:hint="eastAsia" w:ascii="仿宋" w:hAnsi="仿宋" w:eastAsia="仿宋"/>
          <w:sz w:val="28"/>
          <w:szCs w:val="28"/>
          <w:highlight w:val="none"/>
          <w:lang w:val="en-US" w:eastAsia="zh-CN"/>
        </w:rPr>
        <w:t xml:space="preserve">JSZC-320682-NTJW-C2026-0031</w:t>
      </w:r>
      <w:r>
        <w:rPr>
          <w:rFonts w:hint="eastAsia" w:ascii="仿宋" w:hAnsi="仿宋" w:eastAsia="仿宋"/>
          <w:sz w:val="28"/>
          <w:szCs w:val="28"/>
          <w:highlight w:val="none"/>
        </w:rPr>
        <w:t xml:space="preserve">为</w:t>
      </w:r>
      <w:r>
        <w:rPr>
          <w:rFonts w:hint="eastAsia" w:ascii="仿宋" w:hAnsi="仿宋" w:eastAsia="仿宋"/>
          <w:sz w:val="28"/>
          <w:szCs w:val="28"/>
          <w:highlight w:val="none"/>
          <w:lang w:val="en-US" w:eastAsia="zh-CN"/>
        </w:rPr>
        <w:t xml:space="preserve">如皋法院无纸化数字加工服务</w:t>
      </w:r>
      <w:r>
        <w:rPr>
          <w:rFonts w:hint="eastAsia" w:ascii="仿宋" w:hAnsi="仿宋" w:eastAsia="仿宋"/>
          <w:sz w:val="28"/>
          <w:szCs w:val="28"/>
          <w:highlight w:val="none"/>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outlineLvl w:val="9"/>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outlineLvl w:val="9"/>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firstLine="562"/>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rPr>
          <w:rFonts w:hint="eastAsia" w:ascii="仿宋" w:hAnsi="仿宋" w:eastAsia="仿宋"/>
          <w:b/>
          <w:sz w:val="28"/>
          <w:szCs w:val="28"/>
          <w:highlight w:val="none"/>
        </w:rPr>
      </w:pPr>
      <w:r>
        <w:rPr>
          <w:rFonts w:hint="eastAsia" w:ascii="仿宋" w:hAnsi="仿宋" w:eastAsia="仿宋"/>
          <w:b/>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w:t>
      </w:r>
      <w:r>
        <w:rPr>
          <w:rFonts w:ascii="仿宋" w:hAnsi="仿宋" w:eastAsia="仿宋"/>
          <w:bCs/>
          <w:color w:val="auto"/>
          <w:sz w:val="28"/>
          <w:szCs w:val="28"/>
          <w:highlight w:val="none"/>
        </w:rPr>
        <w:t xml:space="preserve">关于符合本国产品标准的声明函</w:t>
      </w:r>
      <w:r/>
    </w:p>
    <w:p>
      <w:pPr>
        <w:jc w:val="center"/>
        <w:rPr>
          <w:rFonts w:ascii="方正小标宋简体" w:hAnsi="方正小标宋简体" w:eastAsia="方正小标宋简体"/>
          <w:b/>
          <w:color w:val="auto"/>
          <w:sz w:val="44"/>
          <w:szCs w:val="44"/>
          <w:highlight w:val="none"/>
        </w:rPr>
      </w:pPr>
      <w:r>
        <w:rPr>
          <w:rStyle w:val="670"/>
          <w:rFonts w:ascii="方正小标宋简体" w:hAnsi="方正小标宋简体" w:eastAsia="方正小标宋简体"/>
          <w:color w:val="auto"/>
          <w:sz w:val="44"/>
          <w:szCs w:val="44"/>
          <w:highlight w:val="none"/>
        </w:rPr>
        <w:t xml:space="preserve">关于符合本国产品标准的声明函</w:t>
      </w:r>
      <w:r/>
    </w:p>
    <w:p>
      <w:pPr>
        <w:ind w:firstLine="400"/>
        <w:rPr>
          <w:rFonts w:ascii="仿宋" w:hAnsi="仿宋" w:eastAsia="仿宋"/>
          <w:color w:val="auto"/>
          <w:sz w:val="20"/>
          <w:szCs w:val="20"/>
          <w:highlight w:val="none"/>
        </w:rPr>
      </w:pPr>
      <w:r>
        <w:rPr>
          <w:rFonts w:ascii="仿宋" w:hAnsi="仿宋" w:eastAsia="仿宋"/>
          <w:color w:val="auto"/>
          <w:sz w:val="20"/>
          <w:szCs w:val="20"/>
          <w:highlight w:val="none"/>
        </w:rPr>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Style w:val="672"/>
          <w:rFonts w:hint="eastAsia" w:ascii="仿宋" w:hAnsi="仿宋" w:eastAsia="仿宋"/>
          <w:color w:val="auto"/>
          <w:sz w:val="28"/>
          <w:szCs w:val="28"/>
          <w:highlight w:val="none"/>
        </w:rPr>
        <w:t xml:space="preserve">（产品名称1）</w:t>
      </w:r>
      <w:r>
        <w:rPr>
          <w:rStyle w:val="672"/>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，生产厂为</w:t>
      </w:r>
      <w:r>
        <w:rPr>
          <w:rStyle w:val="672"/>
          <w:rFonts w:hint="eastAsia" w:ascii="仿宋" w:hAnsi="仿宋" w:eastAsia="仿宋"/>
          <w:color w:val="auto"/>
          <w:sz w:val="28"/>
          <w:szCs w:val="28"/>
          <w:highlight w:val="none"/>
        </w:rPr>
        <w:t xml:space="preserve">（厂名）</w:t>
      </w:r>
      <w:r>
        <w:rPr>
          <w:rStyle w:val="672"/>
          <w:rFonts w:hint="eastAsia" w:ascii="仿宋" w:hAnsi="仿宋" w:eastAsia="仿宋"/>
          <w:color w:val="auto"/>
          <w:sz w:val="28"/>
          <w:szCs w:val="28"/>
          <w:highlight w:val="none"/>
          <w:vertAlign w:val="superscript"/>
        </w:rPr>
        <w:t xml:space="preserve">2</w:t>
      </w:r>
      <w:r>
        <w:rPr>
          <w:rFonts w:hint="eastAsia" w:ascii="仿宋" w:hAnsi="仿宋" w:eastAsia="仿宋"/>
          <w:color w:val="auto"/>
          <w:sz w:val="28"/>
          <w:szCs w:val="28"/>
          <w:highlight w:val="none"/>
        </w:rPr>
        <w:t xml:space="preserve">，厂址为</w:t>
      </w:r>
      <w:r>
        <w:rPr>
          <w:rStyle w:val="672"/>
          <w:rFonts w:hint="eastAsia" w:ascii="仿宋" w:hAnsi="仿宋" w:eastAsia="仿宋"/>
          <w:color w:val="auto"/>
          <w:sz w:val="28"/>
          <w:szCs w:val="28"/>
          <w:highlight w:val="none"/>
        </w:rPr>
        <w:t xml:space="preserve">（生产厂址）</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（产品名称1）</w:t>
      </w:r>
      <w:r>
        <w:rPr>
          <w:rFonts w:hint="eastAsia" w:ascii="仿宋" w:hAnsi="仿宋" w:eastAsia="仿宋"/>
          <w:color w:val="auto"/>
          <w:sz w:val="28"/>
          <w:szCs w:val="28"/>
          <w:highlight w:val="none"/>
        </w:rPr>
        <w:t xml:space="preserve">的中国境内生产的组件成本占比≥</w:t>
      </w:r>
      <w:r>
        <w:rPr>
          <w:rStyle w:val="672"/>
          <w:rFonts w:hint="eastAsia" w:ascii="仿宋" w:hAnsi="仿宋" w:eastAsia="仿宋"/>
          <w:color w:val="auto"/>
          <w:sz w:val="28"/>
          <w:szCs w:val="28"/>
          <w:highlight w:val="none"/>
        </w:rPr>
        <w:t xml:space="preserve">（规定比例）</w:t>
      </w:r>
      <w:r>
        <w:rPr>
          <w:rStyle w:val="672"/>
          <w:rFonts w:hint="eastAsia" w:ascii="仿宋" w:hAnsi="仿宋" w:eastAsia="仿宋"/>
          <w:color w:val="auto"/>
          <w:sz w:val="28"/>
          <w:szCs w:val="28"/>
          <w:highlight w:val="none"/>
          <w:vertAlign w:val="superscript"/>
        </w:rPr>
        <w:t xml:space="preserve">3</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（产品名称1）</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（关键组件）</w:t>
      </w:r>
      <w:r>
        <w:rPr>
          <w:rStyle w:val="672"/>
          <w:rFonts w:hint="eastAsia" w:ascii="仿宋" w:hAnsi="仿宋" w:eastAsia="仿宋"/>
          <w:color w:val="auto"/>
          <w:sz w:val="28"/>
          <w:szCs w:val="28"/>
          <w:highlight w:val="none"/>
          <w:vertAlign w:val="superscript"/>
        </w:rPr>
        <w:t xml:space="preserve">4</w:t>
      </w:r>
      <w:r>
        <w:rPr>
          <w:rFonts w:hint="eastAsia" w:ascii="仿宋" w:hAnsi="仿宋" w:eastAsia="仿宋"/>
          <w:color w:val="auto"/>
          <w:sz w:val="28"/>
          <w:szCs w:val="28"/>
          <w:highlight w:val="none"/>
        </w:rPr>
        <w:t xml:space="preserve">在中国境内生产。</w:t>
      </w:r>
      <w:r>
        <w:rPr>
          <w:rStyle w:val="672"/>
          <w:rFonts w:hint="eastAsia" w:ascii="仿宋" w:hAnsi="仿宋" w:eastAsia="仿宋"/>
          <w:color w:val="auto"/>
          <w:sz w:val="28"/>
          <w:szCs w:val="28"/>
          <w:highlight w:val="none"/>
        </w:rPr>
        <w:t xml:space="preserve">（产品名称1）</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（关键工序）</w:t>
      </w:r>
      <w:r>
        <w:rPr>
          <w:rStyle w:val="672"/>
          <w:rFonts w:hint="eastAsia" w:ascii="仿宋" w:hAnsi="仿宋" w:eastAsia="仿宋"/>
          <w:color w:val="auto"/>
          <w:sz w:val="28"/>
          <w:szCs w:val="28"/>
          <w:highlight w:val="none"/>
          <w:vertAlign w:val="superscript"/>
        </w:rPr>
        <w:t xml:space="preserve">5</w:t>
      </w:r>
      <w:r>
        <w:rPr>
          <w:rFonts w:hint="eastAsia" w:ascii="仿宋" w:hAnsi="仿宋" w:eastAsia="仿宋"/>
          <w:color w:val="auto"/>
          <w:sz w:val="28"/>
          <w:szCs w:val="28"/>
          <w:highlight w:val="none"/>
        </w:rPr>
        <w:t xml:space="preserve">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，生产厂为</w:t>
      </w:r>
      <w:r>
        <w:rPr>
          <w:rStyle w:val="672"/>
          <w:rFonts w:hint="eastAsia" w:ascii="仿宋" w:hAnsi="仿宋" w:eastAsia="仿宋"/>
          <w:color w:val="auto"/>
          <w:sz w:val="28"/>
          <w:szCs w:val="28"/>
          <w:highlight w:val="none"/>
        </w:rPr>
        <w:t xml:space="preserve">（厂名）</w:t>
      </w:r>
      <w:r>
        <w:rPr>
          <w:rFonts w:hint="eastAsia" w:ascii="仿宋" w:hAnsi="仿宋" w:eastAsia="仿宋"/>
          <w:color w:val="auto"/>
          <w:sz w:val="28"/>
          <w:szCs w:val="28"/>
          <w:highlight w:val="none"/>
        </w:rPr>
        <w:t xml:space="preserve">，厂址为</w:t>
      </w:r>
      <w:r>
        <w:rPr>
          <w:rStyle w:val="672"/>
          <w:rFonts w:hint="eastAsia" w:ascii="仿宋" w:hAnsi="仿宋" w:eastAsia="仿宋"/>
          <w:color w:val="auto"/>
          <w:sz w:val="28"/>
          <w:szCs w:val="28"/>
          <w:highlight w:val="none"/>
        </w:rPr>
        <w:t xml:space="preserve">（生产厂址）</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的中国境内生产的组件成本占比≥</w:t>
      </w:r>
      <w:r>
        <w:rPr>
          <w:rStyle w:val="672"/>
          <w:rFonts w:hint="eastAsia" w:ascii="仿宋" w:hAnsi="仿宋" w:eastAsia="仿宋"/>
          <w:color w:val="auto"/>
          <w:sz w:val="28"/>
          <w:szCs w:val="28"/>
          <w:highlight w:val="none"/>
        </w:rPr>
        <w:t xml:space="preserve">（规定比例）</w:t>
      </w:r>
      <w:r>
        <w:rPr>
          <w:rFonts w:hint="eastAsia" w:ascii="仿宋" w:hAnsi="仿宋" w:eastAsia="仿宋"/>
          <w:color w:val="auto"/>
          <w:sz w:val="28"/>
          <w:szCs w:val="28"/>
          <w:highlight w:val="none"/>
        </w:rPr>
        <w:t xml:space="preserve">。</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（关键组件）</w:t>
      </w:r>
      <w:r>
        <w:rPr>
          <w:rFonts w:hint="eastAsia" w:ascii="仿宋" w:hAnsi="仿宋" w:eastAsia="仿宋"/>
          <w:color w:val="auto"/>
          <w:sz w:val="28"/>
          <w:szCs w:val="28"/>
          <w:highlight w:val="none"/>
        </w:rPr>
        <w:t xml:space="preserve">在中国境内生产。</w:t>
      </w:r>
      <w:r>
        <w:rPr>
          <w:rStyle w:val="672"/>
          <w:rFonts w:hint="eastAsia" w:ascii="仿宋" w:hAnsi="仿宋" w:eastAsia="仿宋"/>
          <w:color w:val="auto"/>
          <w:sz w:val="28"/>
          <w:szCs w:val="28"/>
          <w:highlight w:val="none"/>
        </w:rPr>
        <w:t xml:space="preserve">（产品名称2）</w:t>
      </w:r>
      <w:r>
        <w:rPr>
          <w:rFonts w:hint="eastAsia" w:ascii="仿宋" w:hAnsi="仿宋" w:eastAsia="仿宋"/>
          <w:color w:val="auto"/>
          <w:sz w:val="28"/>
          <w:szCs w:val="28"/>
          <w:highlight w:val="none"/>
        </w:rPr>
        <w:t xml:space="preserve">的</w:t>
      </w:r>
      <w:r>
        <w:rPr>
          <w:rStyle w:val="672"/>
          <w:rFonts w:hint="eastAsia" w:ascii="仿宋" w:hAnsi="仿宋" w:eastAsia="仿宋"/>
          <w:color w:val="auto"/>
          <w:sz w:val="28"/>
          <w:szCs w:val="28"/>
          <w:highlight w:val="none"/>
        </w:rPr>
        <w:t xml:space="preserve">（关键工序）</w:t>
      </w:r>
      <w:r>
        <w:rPr>
          <w:rFonts w:hint="eastAsia" w:ascii="仿宋" w:hAnsi="仿宋" w:eastAsia="仿宋"/>
          <w:color w:val="auto"/>
          <w:sz w:val="28"/>
          <w:szCs w:val="28"/>
          <w:highlight w:val="none"/>
        </w:rPr>
        <w:t xml:space="preserve">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文鼎CS楷体">
    <w:panose1 w:val="020B0503020202020204"/>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rPr>
        <w:rStyle w:val="671"/>
      </w:rPr>
      <w:framePr w:wrap="around" w:vAnchor="text" w:hAnchor="margin" w:xAlign="center" w:y="1"/>
    </w:pPr>
    <w:r>
      <w:fldChar w:fldCharType="begin"/>
    </w:r>
    <w:r>
      <w:rPr>
        <w:rStyle w:val="671"/>
      </w:rPr>
      <w:instrText xml:space="preserve">PAGE  </w:instrText>
    </w:r>
    <w:r>
      <w:fldChar w:fldCharType="end"/>
    </w:r>
    <w:r/>
  </w:p>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rPr>
        <w:rStyle w:val="671"/>
      </w:rPr>
      <w:framePr w:wrap="around" w:vAnchor="text" w:hAnchor="margin" w:xAlign="center" w:y="1"/>
    </w:pPr>
    <w:r>
      <w:fldChar w:fldCharType="begin"/>
    </w:r>
    <w:r>
      <w:rPr>
        <w:rStyle w:val="671"/>
      </w:rPr>
      <w:instrText xml:space="preserve">PAGE  </w:instrText>
    </w:r>
    <w:r>
      <w:fldChar w:fldCharType="separate"/>
    </w:r>
    <w:r>
      <w:rPr>
        <w:rStyle w:val="671"/>
      </w:rPr>
      <w:t xml:space="preserve">5</w:t>
    </w:r>
    <w:r>
      <w:fldChar w:fldCharType="end"/>
    </w:r>
    <w:r/>
  </w:p>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space"/>
      <w:lvlText w:val="%1"/>
      <w:lvlJc w:val="left"/>
      <w:pPr>
        <w:ind w:left="10" w:firstLine="0"/>
      </w:pPr>
      <w:rPr>
        <w:rFonts w:hint="eastAsia"/>
      </w:rPr>
    </w:lvl>
    <w:lvl w:ilvl="1">
      <w:start w:val="1"/>
      <w:numFmt w:val="lowerLetter"/>
      <w:isLgl w:val="false"/>
      <w:suff w:val="tab"/>
      <w:lvlText w:val="%2)"/>
      <w:lvlJc w:val="left"/>
      <w:pPr>
        <w:ind w:left="850" w:hanging="420"/>
      </w:pPr>
    </w:lvl>
    <w:lvl w:ilvl="2">
      <w:start w:val="1"/>
      <w:numFmt w:val="lowerRoman"/>
      <w:isLgl w:val="false"/>
      <w:suff w:val="tab"/>
      <w:lvlText w:val="%3."/>
      <w:lvlJc w:val="right"/>
      <w:pPr>
        <w:ind w:left="1270" w:hanging="420"/>
      </w:pPr>
    </w:lvl>
    <w:lvl w:ilvl="3">
      <w:start w:val="1"/>
      <w:numFmt w:val="decimal"/>
      <w:isLgl w:val="false"/>
      <w:suff w:val="tab"/>
      <w:lvlText w:val="%4."/>
      <w:lvlJc w:val="left"/>
      <w:pPr>
        <w:ind w:left="1690" w:hanging="420"/>
      </w:pPr>
    </w:lvl>
    <w:lvl w:ilvl="4">
      <w:start w:val="1"/>
      <w:numFmt w:val="lowerLetter"/>
      <w:isLgl w:val="false"/>
      <w:suff w:val="tab"/>
      <w:lvlText w:val="%5)"/>
      <w:lvlJc w:val="left"/>
      <w:pPr>
        <w:ind w:left="2110" w:hanging="420"/>
      </w:pPr>
    </w:lvl>
    <w:lvl w:ilvl="5">
      <w:start w:val="1"/>
      <w:numFmt w:val="lowerRoman"/>
      <w:isLgl w:val="false"/>
      <w:suff w:val="tab"/>
      <w:lvlText w:val="%6."/>
      <w:lvlJc w:val="right"/>
      <w:pPr>
        <w:ind w:left="2530" w:hanging="420"/>
      </w:pPr>
    </w:lvl>
    <w:lvl w:ilvl="6">
      <w:start w:val="1"/>
      <w:numFmt w:val="decimal"/>
      <w:isLgl w:val="false"/>
      <w:suff w:val="tab"/>
      <w:lvlText w:val="%7."/>
      <w:lvlJc w:val="left"/>
      <w:pPr>
        <w:ind w:left="2950" w:hanging="420"/>
      </w:pPr>
    </w:lvl>
    <w:lvl w:ilvl="7">
      <w:start w:val="1"/>
      <w:numFmt w:val="lowerLetter"/>
      <w:isLgl w:val="false"/>
      <w:suff w:val="tab"/>
      <w:lvlText w:val="%8)"/>
      <w:lvlJc w:val="left"/>
      <w:pPr>
        <w:ind w:left="3370" w:hanging="420"/>
      </w:pPr>
    </w:lvl>
    <w:lvl w:ilvl="8">
      <w:start w:val="1"/>
      <w:numFmt w:val="lowerRoman"/>
      <w:isLgl w:val="false"/>
      <w:suff w:val="tab"/>
      <w:lvlText w:val="%9."/>
      <w:lvlJc w:val="right"/>
      <w:pPr>
        <w:ind w:left="379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4"/>
    <w:uiPriority w:val="99"/>
  </w:style>
  <w:style w:type="character" w:styleId="44">
    <w:name w:val="Footer Char"/>
    <w:basedOn w:val="654"/>
    <w:link w:val="66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6"/>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2"/>
    <w:basedOn w:val="649"/>
    <w:next w:val="649"/>
    <w:link w:val="692"/>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57"/>
    <w:link w:val="677"/>
    <w:uiPriority w:val="0"/>
    <w:qFormat/>
    <w:pPr>
      <w:keepLines/>
      <w:keepNext/>
      <w:spacing w:before="260" w:after="260" w:line="416" w:lineRule="auto"/>
      <w:outlineLvl w:val="2"/>
    </w:pPr>
    <w:rPr>
      <w:b/>
      <w:sz w:val="32"/>
      <w:szCs w:val="20"/>
    </w:rPr>
  </w:style>
  <w:style w:type="paragraph" w:styleId="653">
    <w:name w:val="Heading 4"/>
    <w:basedOn w:val="649"/>
    <w:next w:val="649"/>
    <w:link w:val="678"/>
    <w:uiPriority w:val="0"/>
    <w:qFormat/>
    <w:pPr>
      <w:keepLines/>
      <w:keepNext/>
      <w:spacing w:before="280" w:after="290" w:line="376" w:lineRule="auto"/>
      <w:outlineLvl w:val="3"/>
    </w:pPr>
    <w:rPr>
      <w:rFonts w:ascii="Arial" w:hAnsi="Arial" w:eastAsia="黑体"/>
      <w:b/>
      <w:bCs/>
      <w:sz w:val="28"/>
      <w:szCs w:val="28"/>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w:basedOn w:val="649"/>
    <w:next w:val="649"/>
    <w:uiPriority w:val="0"/>
    <w:qFormat/>
    <w:pPr>
      <w:ind w:firstLine="560"/>
      <w:jc w:val="left"/>
      <w:spacing w:afterAutospacing="0" w:line="360" w:lineRule="auto"/>
    </w:pPr>
    <w:rPr>
      <w:rFonts w:ascii="宋体" w:hAnsi="宋体" w:eastAsia="宋体"/>
      <w:sz w:val="24"/>
      <w:szCs w:val="28"/>
    </w:rPr>
  </w:style>
  <w:style w:type="paragraph" w:styleId="657">
    <w:name w:val="Normal Indent"/>
    <w:basedOn w:val="649"/>
    <w:link w:val="683"/>
    <w:uiPriority w:val="0"/>
    <w:qFormat/>
    <w:pPr>
      <w:ind w:firstLine="420"/>
    </w:pPr>
  </w:style>
  <w:style w:type="paragraph" w:styleId="658">
    <w:name w:val="Document Map"/>
    <w:basedOn w:val="649"/>
    <w:uiPriority w:val="0"/>
    <w:semiHidden/>
    <w:qFormat/>
    <w:pPr>
      <w:shd w:val="clear" w:color="auto" w:fill="000080"/>
    </w:pPr>
  </w:style>
  <w:style w:type="paragraph" w:styleId="659">
    <w:name w:val="Body Text Indent"/>
    <w:basedOn w:val="649"/>
    <w:uiPriority w:val="0"/>
    <w:qFormat/>
    <w:pPr>
      <w:ind w:left="420"/>
      <w:spacing w:after="120"/>
    </w:pPr>
  </w:style>
  <w:style w:type="paragraph" w:styleId="660">
    <w:name w:val="Plain Text"/>
    <w:basedOn w:val="649"/>
    <w:link w:val="682"/>
    <w:uiPriority w:val="0"/>
    <w:qFormat/>
    <w:pPr>
      <w:jc w:val="left"/>
      <w:spacing w:after="200" w:line="252" w:lineRule="auto"/>
      <w:widowControl/>
    </w:pPr>
    <w:rPr>
      <w:rFonts w:ascii="宋体" w:hAnsi="Courier New"/>
      <w:szCs w:val="20"/>
    </w:rPr>
  </w:style>
  <w:style w:type="paragraph" w:styleId="661">
    <w:name w:val="Date"/>
    <w:basedOn w:val="649"/>
    <w:next w:val="649"/>
    <w:link w:val="673"/>
    <w:uiPriority w:val="0"/>
    <w:qFormat/>
    <w:rPr>
      <w:sz w:val="24"/>
      <w:szCs w:val="20"/>
    </w:rPr>
  </w:style>
  <w:style w:type="paragraph" w:styleId="662">
    <w:name w:val="Balloon Text"/>
    <w:basedOn w:val="649"/>
    <w:link w:val="675"/>
    <w:uiPriority w:val="0"/>
    <w:qFormat/>
    <w:rPr>
      <w:sz w:val="18"/>
      <w:szCs w:val="18"/>
    </w:rPr>
  </w:style>
  <w:style w:type="paragraph" w:styleId="663">
    <w:name w:val="Footer"/>
    <w:basedOn w:val="649"/>
    <w:uiPriority w:val="0"/>
    <w:qFormat/>
    <w:pPr>
      <w:jc w:val="left"/>
      <w:tabs>
        <w:tab w:val="center" w:pos="4153" w:leader="none"/>
        <w:tab w:val="right" w:pos="8306" w:leader="none"/>
      </w:tabs>
    </w:pPr>
    <w:rPr>
      <w:sz w:val="18"/>
      <w:szCs w:val="18"/>
    </w:rPr>
  </w:style>
  <w:style w:type="paragraph" w:styleId="664">
    <w:name w:val="Header"/>
    <w:basedOn w:val="649"/>
    <w:link w:val="684"/>
    <w:uiPriority w:val="99"/>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49"/>
    <w:next w:val="649"/>
    <w:uiPriority w:val="0"/>
    <w:qFormat/>
  </w:style>
  <w:style w:type="paragraph" w:styleId="666">
    <w:name w:val="Body Text Indent 3"/>
    <w:basedOn w:val="649"/>
    <w:link w:val="674"/>
    <w:uiPriority w:val="0"/>
    <w:qFormat/>
    <w:pPr>
      <w:ind w:left="420"/>
      <w:spacing w:after="120"/>
    </w:pPr>
    <w:rPr>
      <w:sz w:val="16"/>
      <w:szCs w:val="16"/>
    </w:rPr>
  </w:style>
  <w:style w:type="paragraph" w:styleId="667">
    <w:name w:val="toc 2"/>
    <w:basedOn w:val="649"/>
    <w:next w:val="649"/>
    <w:uiPriority w:val="0"/>
    <w:qFormat/>
    <w:pPr>
      <w:ind w:left="420"/>
    </w:pPr>
  </w:style>
  <w:style w:type="paragraph" w:styleId="668">
    <w:name w:val="Normal (Web)"/>
    <w:basedOn w:val="649"/>
    <w:uiPriority w:val="99"/>
    <w:unhideWhenUsed/>
    <w:qFormat/>
    <w:pPr>
      <w:jc w:val="left"/>
      <w:spacing w:before="100" w:beforeAutospacing="1" w:after="100" w:afterAutospacing="1"/>
      <w:widowControl/>
    </w:pPr>
    <w:rPr>
      <w:rFonts w:ascii="宋体" w:hAnsi="宋体" w:cs="宋体"/>
      <w:sz w:val="24"/>
    </w:rPr>
  </w:style>
  <w:style w:type="table" w:styleId="669">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54"/>
    <w:uiPriority w:val="22"/>
    <w:qFormat/>
    <w:rPr>
      <w:b/>
      <w:bCs/>
    </w:rPr>
  </w:style>
  <w:style w:type="character" w:styleId="671">
    <w:name w:val="page number"/>
    <w:basedOn w:val="654"/>
    <w:uiPriority w:val="0"/>
    <w:qFormat/>
  </w:style>
  <w:style w:type="character" w:styleId="672">
    <w:name w:val="Emphasis"/>
    <w:basedOn w:val="654"/>
    <w:uiPriority w:val="20"/>
    <w:qFormat/>
    <w:rPr>
      <w:i/>
      <w:iCs/>
    </w:rPr>
  </w:style>
  <w:style w:type="character" w:styleId="673" w:customStyle="1">
    <w:name w:val="日期 Char"/>
    <w:basedOn w:val="654"/>
    <w:link w:val="661"/>
    <w:uiPriority w:val="0"/>
    <w:qFormat/>
    <w:rPr>
      <w:sz w:val="24"/>
    </w:rPr>
  </w:style>
  <w:style w:type="character" w:styleId="674" w:customStyle="1">
    <w:name w:val="正文文本缩进 3 Char"/>
    <w:basedOn w:val="654"/>
    <w:link w:val="666"/>
    <w:uiPriority w:val="0"/>
    <w:qFormat/>
    <w:rPr>
      <w:sz w:val="16"/>
      <w:szCs w:val="16"/>
    </w:rPr>
  </w:style>
  <w:style w:type="character" w:styleId="675" w:customStyle="1">
    <w:name w:val="批注框文本 Char"/>
    <w:basedOn w:val="654"/>
    <w:link w:val="662"/>
    <w:uiPriority w:val="0"/>
    <w:qFormat/>
    <w:rPr>
      <w:sz w:val="18"/>
      <w:szCs w:val="18"/>
    </w:rPr>
  </w:style>
  <w:style w:type="character" w:styleId="676" w:customStyle="1">
    <w:name w:val="纯文本 Char"/>
    <w:uiPriority w:val="99"/>
    <w:qFormat/>
    <w:rPr>
      <w:rFonts w:ascii="宋体" w:hAnsi="Courier New"/>
      <w:sz w:val="21"/>
    </w:rPr>
  </w:style>
  <w:style w:type="character" w:styleId="677" w:customStyle="1">
    <w:name w:val="标题 3 Char"/>
    <w:basedOn w:val="654"/>
    <w:link w:val="652"/>
    <w:uiPriority w:val="0"/>
    <w:qFormat/>
    <w:rPr>
      <w:b/>
      <w:sz w:val="32"/>
    </w:rPr>
  </w:style>
  <w:style w:type="character" w:styleId="678" w:customStyle="1">
    <w:name w:val="标题 4 Char"/>
    <w:basedOn w:val="654"/>
    <w:link w:val="653"/>
    <w:uiPriority w:val="0"/>
    <w:qFormat/>
    <w:rPr>
      <w:rFonts w:ascii="Arial" w:hAnsi="Arial" w:eastAsia="黑体"/>
      <w:b/>
      <w:bCs/>
      <w:sz w:val="28"/>
      <w:szCs w:val="28"/>
    </w:rPr>
  </w:style>
  <w:style w:type="character" w:styleId="679" w:customStyle="1">
    <w:name w:val="正文缩进2格 Char"/>
    <w:link w:val="680"/>
    <w:uiPriority w:val="0"/>
    <w:qFormat/>
    <w:rPr>
      <w:rFonts w:ascii="仿宋_GB2312" w:hAnsi="宋体" w:eastAsia="仿宋_GB2312"/>
      <w:sz w:val="31"/>
      <w:szCs w:val="28"/>
      <w:lang w:bidi="ar-SA"/>
    </w:rPr>
  </w:style>
  <w:style w:type="paragraph" w:styleId="680" w:customStyle="1">
    <w:name w:val="正文缩进2格"/>
    <w:basedOn w:val="649"/>
    <w:link w:val="679"/>
    <w:uiPriority w:val="0"/>
    <w:qFormat/>
    <w:pPr>
      <w:ind w:firstLine="639"/>
      <w:spacing w:line="600" w:lineRule="exact"/>
    </w:pPr>
    <w:rPr>
      <w:rFonts w:ascii="仿宋_GB2312" w:hAnsi="宋体" w:eastAsia="仿宋_GB2312"/>
      <w:sz w:val="31"/>
      <w:szCs w:val="28"/>
    </w:rPr>
  </w:style>
  <w:style w:type="character" w:styleId="681" w:customStyle="1">
    <w:name w:val="纯文本 Char2"/>
    <w:basedOn w:val="654"/>
    <w:uiPriority w:val="0"/>
    <w:qFormat/>
    <w:rPr>
      <w:rFonts w:ascii="宋体" w:hAnsi="Courier New" w:eastAsia="宋体"/>
      <w:sz w:val="24"/>
      <w:lang w:val="en-US" w:eastAsia="zh-CN" w:bidi="ar-SA"/>
    </w:rPr>
  </w:style>
  <w:style w:type="character" w:styleId="682" w:customStyle="1">
    <w:name w:val="纯文本 Char1"/>
    <w:basedOn w:val="654"/>
    <w:link w:val="660"/>
    <w:uiPriority w:val="0"/>
    <w:qFormat/>
    <w:rPr>
      <w:rFonts w:ascii="宋体" w:hAnsi="Courier New" w:cs="Courier New"/>
      <w:sz w:val="21"/>
      <w:szCs w:val="21"/>
    </w:rPr>
  </w:style>
  <w:style w:type="character" w:styleId="683" w:customStyle="1">
    <w:name w:val="正文缩进 Char"/>
    <w:link w:val="657"/>
    <w:uiPriority w:val="0"/>
    <w:qFormat/>
    <w:rPr>
      <w:rFonts w:eastAsia="宋体"/>
      <w:sz w:val="21"/>
      <w:szCs w:val="24"/>
      <w:lang w:val="en-US" w:eastAsia="zh-CN" w:bidi="ar-SA"/>
    </w:rPr>
  </w:style>
  <w:style w:type="character" w:styleId="684" w:customStyle="1">
    <w:name w:val="页眉 Char"/>
    <w:link w:val="664"/>
    <w:uiPriority w:val="99"/>
    <w:qFormat/>
    <w:rPr>
      <w:sz w:val="18"/>
      <w:szCs w:val="18"/>
    </w:rPr>
  </w:style>
  <w:style w:type="paragraph" w:styleId="685" w:customStyle="1">
    <w:name w:val="Char"/>
    <w:basedOn w:val="658"/>
    <w:uiPriority w:val="0"/>
    <w:qFormat/>
    <w:rPr>
      <w:rFonts w:ascii="Tahoma" w:hAnsi="Tahoma"/>
      <w:sz w:val="24"/>
    </w:rPr>
  </w:style>
  <w:style w:type="paragraph" w:styleId="686" w:customStyle="1">
    <w:name w:val="普通正文"/>
    <w:basedOn w:val="649"/>
    <w:uiPriority w:val="0"/>
    <w:qFormat/>
    <w:pPr>
      <w:ind w:firstLine="480"/>
      <w:jc w:val="left"/>
      <w:spacing w:before="120" w:after="120" w:line="360" w:lineRule="auto"/>
    </w:pPr>
    <w:rPr>
      <w:rFonts w:ascii="Arial" w:hAnsi="Arial"/>
      <w:sz w:val="24"/>
    </w:rPr>
  </w:style>
  <w:style w:type="paragraph" w:styleId="687"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688" w:customStyle="1">
    <w:name w:val="Char1"/>
    <w:basedOn w:val="649"/>
    <w:uiPriority w:val="0"/>
    <w:qFormat/>
    <w:pPr>
      <w:tabs>
        <w:tab w:val="left" w:pos="360" w:leader="none"/>
      </w:tabs>
    </w:pPr>
    <w:rPr>
      <w:color w:val="000000"/>
      <w:sz w:val="24"/>
    </w:rPr>
  </w:style>
  <w:style w:type="paragraph" w:styleId="689" w:customStyle="1">
    <w:name w:val="Char Char Char Char"/>
    <w:basedOn w:val="658"/>
    <w:uiPriority w:val="0"/>
    <w:qFormat/>
    <w:pPr>
      <w:spacing w:line="360" w:lineRule="auto"/>
    </w:pPr>
    <w:rPr>
      <w:szCs w:val="20"/>
    </w:rPr>
  </w:style>
  <w:style w:type="character" w:styleId="690" w:customStyle="1">
    <w:name w:val="p0 Char"/>
    <w:link w:val="691"/>
    <w:uiPriority w:val="0"/>
    <w:qFormat/>
    <w:rPr>
      <w:sz w:val="21"/>
      <w:szCs w:val="21"/>
    </w:rPr>
  </w:style>
  <w:style w:type="paragraph" w:styleId="691" w:customStyle="1">
    <w:name w:val="p0"/>
    <w:basedOn w:val="649"/>
    <w:link w:val="690"/>
    <w:uiPriority w:val="0"/>
    <w:qFormat/>
    <w:pPr>
      <w:widowControl/>
    </w:pPr>
    <w:rPr>
      <w:szCs w:val="21"/>
    </w:rPr>
  </w:style>
  <w:style w:type="character" w:styleId="692" w:customStyle="1">
    <w:name w:val="标题 2 Char"/>
    <w:link w:val="651"/>
    <w:uiPriority w:val="0"/>
    <w:qFormat/>
    <w:rPr>
      <w:rFonts w:ascii="Arial" w:hAnsi="Arial" w:eastAsia="黑体"/>
      <w:b/>
      <w:bCs/>
      <w:sz w:val="32"/>
      <w:szCs w:val="32"/>
    </w:rPr>
  </w:style>
  <w:style w:type="paragraph" w:styleId="693" w:customStyle="1">
    <w:name w:val="*正文"/>
    <w:basedOn w:val="649"/>
    <w:uiPriority w:val="99"/>
    <w:qFormat/>
    <w:pPr>
      <w:ind w:firstLine="482"/>
      <w:spacing w:line="360" w:lineRule="auto"/>
    </w:pPr>
    <w:rPr>
      <w:rFonts w:eastAsia="仿宋_GB2312"/>
      <w:sz w:val="28"/>
    </w:rPr>
  </w:style>
  <w:style w:type="paragraph" w:styleId="694">
    <w:name w:val="List Paragraph"/>
    <w:basedOn w:val="649"/>
    <w:uiPriority w:val="1"/>
    <w:qFormat/>
    <w:pPr>
      <w:ind w:left="326" w:right="411" w:firstLine="561"/>
    </w:pPr>
    <w:rPr>
      <w:rFonts w:ascii="仿宋" w:hAnsi="仿宋" w:eastAsia="仿宋" w:cs="仿宋"/>
      <w:lang w:val="zh-CN" w:eastAsia="zh-CN" w:bidi="zh-CN"/>
    </w:rPr>
  </w:style>
  <w:style w:type="paragraph" w:styleId="695" w:customStyle="1">
    <w:name w:val="Table Paragraph"/>
    <w:basedOn w:val="649"/>
    <w:uiPriority w:val="1"/>
    <w:qFormat/>
    <w:rPr>
      <w:rFonts w:ascii="仿宋" w:hAnsi="仿宋" w:eastAsia="仿宋" w:cs="仿宋"/>
      <w:lang w:val="zh-CN" w:eastAsia="zh-CN" w:bidi="zh-CN"/>
    </w:rPr>
  </w:style>
  <w:style w:type="numbering" w:styleId="9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丁玉娇</cp:lastModifiedBy>
  <cp:revision>16</cp:revision>
  <dcterms:created xsi:type="dcterms:W3CDTF">2023-07-31T00:19:00Z</dcterms:created>
  <dcterms:modified xsi:type="dcterms:W3CDTF">2026-09-29T08:49:58Z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1B57E0B454844908BE94EA2562C2A07E_13</vt:lpwstr>
  </property>
  <property fmtid="{D5CDD505-2E9C-101B-9397-08002B2CF9AE}" pid="4" name="KSOTemplateDocerSaveRecord">
    <vt:lpwstr>eyJoZGlkIjoiYjY1NDc3Y2ZmNWE2NGYwMjEyNDk1MzZhMjRkZjhiOGMiLCJ1c2VySWQiOiIxMDMxNTEzNjU1In0=</vt:lpwstr>
  </property>
</Properties>
</file>