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41804">
      <w:pPr>
        <w:widowControl w:val="0"/>
        <w:spacing w:line="240" w:lineRule="auto"/>
        <w:ind w:firstLine="0"/>
        <w:jc w:val="center"/>
        <w:rPr>
          <w:rFonts w:hint="eastAsia" w:ascii="宋体" w:hAnsi="宋体" w:eastAsia="宋体" w:cs="宋体"/>
          <w:b/>
          <w:color w:val="auto"/>
          <w:sz w:val="72"/>
          <w:szCs w:val="72"/>
          <w:highlight w:val="none"/>
          <w:lang w:eastAsia="zh-CN"/>
        </w:rPr>
      </w:pPr>
    </w:p>
    <w:p w14:paraId="3E1BE7CA">
      <w:pPr>
        <w:widowControl w:val="0"/>
        <w:spacing w:line="240" w:lineRule="auto"/>
        <w:ind w:firstLine="0"/>
        <w:jc w:val="center"/>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无 锡 市 政 府 采 购</w:t>
      </w:r>
    </w:p>
    <w:p w14:paraId="74164623">
      <w:pPr>
        <w:widowControl w:val="0"/>
        <w:ind w:firstLine="420"/>
        <w:jc w:val="both"/>
        <w:rPr>
          <w:rFonts w:ascii="宋体" w:hAnsi="宋体"/>
          <w:color w:val="auto"/>
          <w:sz w:val="21"/>
          <w:szCs w:val="20"/>
          <w:highlight w:val="none"/>
          <w:lang w:eastAsia="zh-CN"/>
        </w:rPr>
      </w:pPr>
    </w:p>
    <w:p w14:paraId="3C3B68F5">
      <w:pPr>
        <w:widowControl w:val="0"/>
        <w:ind w:firstLine="420"/>
        <w:jc w:val="both"/>
        <w:rPr>
          <w:rFonts w:ascii="宋体" w:hAnsi="宋体"/>
          <w:color w:val="auto"/>
          <w:sz w:val="21"/>
          <w:highlight w:val="none"/>
          <w:lang w:eastAsia="zh-CN"/>
        </w:rPr>
      </w:pPr>
    </w:p>
    <w:p w14:paraId="561174EF">
      <w:pPr>
        <w:pStyle w:val="15"/>
        <w:rPr>
          <w:color w:val="auto"/>
          <w:highlight w:val="none"/>
          <w:lang w:eastAsia="zh-CN"/>
        </w:rPr>
      </w:pPr>
    </w:p>
    <w:p w14:paraId="12A16994">
      <w:pPr>
        <w:widowControl w:val="0"/>
        <w:ind w:firstLine="420"/>
        <w:jc w:val="both"/>
        <w:rPr>
          <w:rFonts w:ascii="宋体" w:hAnsi="宋体"/>
          <w:color w:val="auto"/>
          <w:sz w:val="21"/>
          <w:highlight w:val="none"/>
          <w:lang w:eastAsia="zh-CN"/>
        </w:rPr>
      </w:pPr>
    </w:p>
    <w:p w14:paraId="60B60A56">
      <w:pPr>
        <w:widowControl w:val="0"/>
        <w:spacing w:line="240" w:lineRule="auto"/>
        <w:ind w:firstLine="0"/>
        <w:jc w:val="center"/>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公开招标文件</w:t>
      </w:r>
    </w:p>
    <w:p w14:paraId="1CF5281C">
      <w:pPr>
        <w:widowControl w:val="0"/>
        <w:spacing w:line="240" w:lineRule="auto"/>
        <w:ind w:firstLine="0"/>
        <w:jc w:val="both"/>
        <w:rPr>
          <w:rFonts w:ascii="宋体" w:hAnsi="宋体" w:cs="Times New Roman"/>
          <w:color w:val="auto"/>
          <w:sz w:val="21"/>
          <w:szCs w:val="24"/>
          <w:highlight w:val="none"/>
          <w:lang w:eastAsia="zh-CN"/>
        </w:rPr>
      </w:pPr>
    </w:p>
    <w:p w14:paraId="7F34FB81">
      <w:pPr>
        <w:widowControl w:val="0"/>
        <w:spacing w:line="240" w:lineRule="auto"/>
        <w:ind w:firstLine="0"/>
        <w:jc w:val="both"/>
        <w:rPr>
          <w:rFonts w:ascii="宋体" w:hAnsi="宋体" w:cs="Times New Roman"/>
          <w:color w:val="auto"/>
          <w:sz w:val="21"/>
          <w:szCs w:val="24"/>
          <w:highlight w:val="none"/>
          <w:lang w:eastAsia="zh-CN"/>
        </w:rPr>
      </w:pPr>
    </w:p>
    <w:p w14:paraId="41DB9A30">
      <w:pPr>
        <w:widowControl w:val="0"/>
        <w:spacing w:line="240" w:lineRule="auto"/>
        <w:ind w:firstLine="0"/>
        <w:jc w:val="both"/>
        <w:rPr>
          <w:rFonts w:ascii="宋体" w:hAnsi="宋体" w:cs="Times New Roman"/>
          <w:color w:val="auto"/>
          <w:sz w:val="21"/>
          <w:szCs w:val="24"/>
          <w:highlight w:val="none"/>
          <w:lang w:eastAsia="zh-CN"/>
        </w:rPr>
      </w:pPr>
    </w:p>
    <w:p w14:paraId="436CDB55">
      <w:pPr>
        <w:widowControl w:val="0"/>
        <w:spacing w:line="240" w:lineRule="auto"/>
        <w:ind w:firstLine="0"/>
        <w:jc w:val="both"/>
        <w:rPr>
          <w:rFonts w:ascii="宋体" w:hAnsi="宋体" w:cs="Times New Roman"/>
          <w:color w:val="auto"/>
          <w:sz w:val="21"/>
          <w:szCs w:val="24"/>
          <w:highlight w:val="none"/>
          <w:lang w:eastAsia="zh-CN"/>
        </w:rPr>
      </w:pPr>
    </w:p>
    <w:p w14:paraId="2AA4F560">
      <w:pPr>
        <w:widowControl w:val="0"/>
        <w:spacing w:line="240" w:lineRule="auto"/>
        <w:ind w:firstLine="0"/>
        <w:jc w:val="both"/>
        <w:rPr>
          <w:rFonts w:ascii="宋体" w:hAnsi="宋体" w:cs="Times New Roman"/>
          <w:color w:val="auto"/>
          <w:sz w:val="21"/>
          <w:szCs w:val="24"/>
          <w:highlight w:val="none"/>
          <w:lang w:eastAsia="zh-CN"/>
        </w:rPr>
      </w:pPr>
    </w:p>
    <w:p w14:paraId="3F412848">
      <w:pPr>
        <w:widowControl w:val="0"/>
        <w:spacing w:line="240" w:lineRule="auto"/>
        <w:ind w:firstLine="0"/>
        <w:jc w:val="both"/>
        <w:rPr>
          <w:rFonts w:ascii="宋体" w:hAnsi="宋体" w:cs="Times New Roman"/>
          <w:color w:val="auto"/>
          <w:sz w:val="21"/>
          <w:szCs w:val="24"/>
          <w:highlight w:val="none"/>
          <w:lang w:eastAsia="zh-CN"/>
        </w:rPr>
      </w:pPr>
    </w:p>
    <w:p w14:paraId="24F6B5D9">
      <w:pPr>
        <w:widowControl w:val="0"/>
        <w:spacing w:line="240" w:lineRule="auto"/>
        <w:ind w:firstLine="0"/>
        <w:jc w:val="both"/>
        <w:rPr>
          <w:rFonts w:ascii="宋体" w:hAnsi="宋体" w:cs="Times New Roman"/>
          <w:color w:val="auto"/>
          <w:sz w:val="21"/>
          <w:szCs w:val="24"/>
          <w:highlight w:val="none"/>
          <w:lang w:eastAsia="zh-CN"/>
        </w:rPr>
      </w:pPr>
    </w:p>
    <w:p w14:paraId="534DF50B">
      <w:pPr>
        <w:widowControl w:val="0"/>
        <w:spacing w:line="240" w:lineRule="auto"/>
        <w:ind w:firstLine="0"/>
        <w:jc w:val="both"/>
        <w:rPr>
          <w:rFonts w:ascii="宋体" w:hAnsi="宋体" w:cs="Times New Roman"/>
          <w:color w:val="auto"/>
          <w:sz w:val="21"/>
          <w:szCs w:val="24"/>
          <w:highlight w:val="none"/>
          <w:lang w:eastAsia="zh-CN"/>
        </w:rPr>
      </w:pPr>
    </w:p>
    <w:p w14:paraId="68DE7193">
      <w:pPr>
        <w:widowControl w:val="0"/>
        <w:spacing w:line="240" w:lineRule="auto"/>
        <w:ind w:firstLine="0"/>
        <w:jc w:val="both"/>
        <w:rPr>
          <w:rFonts w:ascii="宋体" w:hAnsi="宋体" w:cs="Times New Roman"/>
          <w:color w:val="auto"/>
          <w:sz w:val="21"/>
          <w:szCs w:val="24"/>
          <w:highlight w:val="none"/>
          <w:lang w:eastAsia="zh-CN"/>
        </w:rPr>
      </w:pPr>
    </w:p>
    <w:p w14:paraId="713D1512">
      <w:pPr>
        <w:widowControl w:val="0"/>
        <w:spacing w:line="240" w:lineRule="auto"/>
        <w:ind w:firstLine="0"/>
        <w:jc w:val="both"/>
        <w:rPr>
          <w:rFonts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t xml:space="preserve"> </w:t>
      </w:r>
    </w:p>
    <w:p w14:paraId="79C7764A">
      <w:pPr>
        <w:widowControl w:val="0"/>
        <w:tabs>
          <w:tab w:val="left" w:pos="7544"/>
        </w:tabs>
        <w:spacing w:line="240" w:lineRule="auto"/>
        <w:ind w:firstLine="0"/>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号：JSZC-320205-WXSM-G2026-0015</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ab/>
      </w:r>
    </w:p>
    <w:p w14:paraId="4FEEC01E">
      <w:pPr>
        <w:widowControl w:val="0"/>
        <w:spacing w:line="240" w:lineRule="auto"/>
        <w:ind w:firstLine="0"/>
        <w:jc w:val="both"/>
        <w:rPr>
          <w:rFonts w:ascii="宋体" w:hAnsi="宋体" w:cs="宋体"/>
          <w:b/>
          <w:color w:val="auto"/>
          <w:sz w:val="32"/>
          <w:szCs w:val="32"/>
          <w:highlight w:val="none"/>
          <w:lang w:eastAsia="zh-CN"/>
        </w:rPr>
      </w:pPr>
    </w:p>
    <w:p w14:paraId="1CB24AEB">
      <w:pPr>
        <w:widowControl w:val="0"/>
        <w:ind w:left="3017" w:right="-139" w:hanging="3004"/>
        <w:jc w:val="both"/>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目 名 称：天一实验学校文景校区操场面层采购</w:t>
      </w:r>
    </w:p>
    <w:p w14:paraId="5182E1CC">
      <w:pPr>
        <w:pStyle w:val="15"/>
        <w:rPr>
          <w:color w:val="auto"/>
          <w:highlight w:val="none"/>
          <w:lang w:eastAsia="zh-CN"/>
        </w:rPr>
      </w:pPr>
    </w:p>
    <w:p w14:paraId="7BBE451C">
      <w:pPr>
        <w:widowControl w:val="0"/>
        <w:spacing w:line="240" w:lineRule="auto"/>
        <w:ind w:firstLine="0"/>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人：无锡锡东新城商务区开发建设管理中心</w:t>
      </w:r>
    </w:p>
    <w:p w14:paraId="708A25D4">
      <w:pPr>
        <w:widowControl w:val="0"/>
        <w:spacing w:line="240" w:lineRule="auto"/>
        <w:ind w:firstLine="0"/>
        <w:jc w:val="both"/>
        <w:rPr>
          <w:rFonts w:ascii="宋体" w:hAnsi="宋体" w:cs="宋体"/>
          <w:b/>
          <w:color w:val="auto"/>
          <w:sz w:val="32"/>
          <w:szCs w:val="32"/>
          <w:highlight w:val="none"/>
          <w:lang w:eastAsia="zh-CN"/>
        </w:rPr>
      </w:pPr>
    </w:p>
    <w:p w14:paraId="13BA208C">
      <w:pPr>
        <w:widowControl w:val="0"/>
        <w:spacing w:line="240" w:lineRule="auto"/>
        <w:ind w:firstLine="0"/>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招 标 代 理 机 构：无锡苏名建设咨询有限公司</w:t>
      </w:r>
    </w:p>
    <w:p w14:paraId="0DBFFB7C">
      <w:pPr>
        <w:widowControl w:val="0"/>
        <w:spacing w:line="240" w:lineRule="auto"/>
        <w:ind w:right="-28" w:firstLine="0"/>
        <w:jc w:val="both"/>
        <w:rPr>
          <w:rFonts w:ascii="宋体" w:hAnsi="宋体" w:cs="宋体"/>
          <w:b/>
          <w:color w:val="auto"/>
          <w:sz w:val="21"/>
          <w:highlight w:val="none"/>
          <w:lang w:eastAsia="zh-CN"/>
        </w:rPr>
      </w:pPr>
    </w:p>
    <w:p w14:paraId="44970F9B">
      <w:pPr>
        <w:widowControl w:val="0"/>
        <w:spacing w:line="240" w:lineRule="auto"/>
        <w:ind w:firstLine="0"/>
        <w:jc w:val="both"/>
        <w:rPr>
          <w:rFonts w:ascii="宋体" w:hAnsi="宋体" w:cs="宋体"/>
          <w:b/>
          <w:color w:val="auto"/>
          <w:sz w:val="21"/>
          <w:highlight w:val="none"/>
          <w:lang w:eastAsia="zh-CN"/>
        </w:rPr>
      </w:pPr>
    </w:p>
    <w:p w14:paraId="2FE46C05">
      <w:pPr>
        <w:widowControl w:val="0"/>
        <w:spacing w:line="240" w:lineRule="auto"/>
        <w:ind w:firstLine="0"/>
        <w:jc w:val="both"/>
        <w:rPr>
          <w:rFonts w:ascii="宋体" w:hAnsi="宋体" w:cs="宋体"/>
          <w:b/>
          <w:color w:val="auto"/>
          <w:sz w:val="21"/>
          <w:highlight w:val="none"/>
          <w:lang w:eastAsia="zh-CN"/>
        </w:rPr>
      </w:pPr>
    </w:p>
    <w:p w14:paraId="37FDA1BC">
      <w:pPr>
        <w:widowControl w:val="0"/>
        <w:spacing w:line="240" w:lineRule="auto"/>
        <w:ind w:firstLine="0"/>
        <w:jc w:val="both"/>
        <w:rPr>
          <w:rFonts w:ascii="宋体" w:hAnsi="宋体" w:cs="宋体"/>
          <w:b/>
          <w:color w:val="auto"/>
          <w:sz w:val="21"/>
          <w:highlight w:val="none"/>
          <w:lang w:eastAsia="zh-CN"/>
        </w:rPr>
      </w:pPr>
    </w:p>
    <w:p w14:paraId="1C2071DD">
      <w:pPr>
        <w:widowControl w:val="0"/>
        <w:spacing w:line="240" w:lineRule="auto"/>
        <w:ind w:firstLine="0"/>
        <w:jc w:val="both"/>
        <w:rPr>
          <w:rFonts w:ascii="宋体" w:hAnsi="宋体" w:cs="宋体"/>
          <w:b/>
          <w:color w:val="auto"/>
          <w:sz w:val="21"/>
          <w:highlight w:val="none"/>
          <w:lang w:eastAsia="zh-CN"/>
        </w:rPr>
      </w:pPr>
    </w:p>
    <w:p w14:paraId="7E928556">
      <w:pPr>
        <w:widowControl w:val="0"/>
        <w:spacing w:line="240" w:lineRule="auto"/>
        <w:ind w:firstLine="0"/>
        <w:jc w:val="both"/>
        <w:rPr>
          <w:rFonts w:ascii="宋体" w:hAnsi="宋体" w:cs="宋体"/>
          <w:b/>
          <w:color w:val="auto"/>
          <w:sz w:val="21"/>
          <w:highlight w:val="none"/>
          <w:lang w:eastAsia="zh-CN"/>
        </w:rPr>
      </w:pPr>
    </w:p>
    <w:p w14:paraId="58459C37">
      <w:pPr>
        <w:widowControl w:val="0"/>
        <w:spacing w:line="240" w:lineRule="auto"/>
        <w:ind w:firstLine="0"/>
        <w:jc w:val="center"/>
        <w:rPr>
          <w:rFonts w:hint="eastAsia" w:ascii="宋体" w:hAnsi="宋体" w:cs="宋体"/>
          <w:b/>
          <w:bCs/>
          <w:color w:val="auto"/>
          <w:sz w:val="32"/>
          <w:szCs w:val="32"/>
          <w:highlight w:val="none"/>
          <w:lang w:eastAsia="zh-CN"/>
        </w:rPr>
      </w:pPr>
      <w:r>
        <w:rPr>
          <w:rFonts w:hint="eastAsia" w:ascii="宋体" w:hAnsi="宋体" w:cs="宋体"/>
          <w:b/>
          <w:color w:val="auto"/>
          <w:sz w:val="32"/>
          <w:szCs w:val="32"/>
          <w:highlight w:val="none"/>
          <w:lang w:eastAsia="zh-CN"/>
        </w:rPr>
        <w:t>二〇二六年</w:t>
      </w:r>
      <w:r>
        <w:rPr>
          <w:rFonts w:hint="eastAsia" w:ascii="宋体" w:hAnsi="宋体" w:cs="宋体"/>
          <w:b/>
          <w:color w:val="auto"/>
          <w:sz w:val="32"/>
          <w:szCs w:val="32"/>
          <w:highlight w:val="none"/>
          <w:lang w:val="en-US" w:eastAsia="zh-CN"/>
        </w:rPr>
        <w:t>八</w:t>
      </w:r>
      <w:r>
        <w:rPr>
          <w:rFonts w:hint="eastAsia" w:ascii="宋体" w:hAnsi="宋体" w:cs="宋体"/>
          <w:b/>
          <w:color w:val="auto"/>
          <w:sz w:val="32"/>
          <w:szCs w:val="32"/>
          <w:highlight w:val="none"/>
          <w:lang w:eastAsia="zh-CN"/>
        </w:rPr>
        <w:t>月</w:t>
      </w:r>
    </w:p>
    <w:p w14:paraId="48CE7C5A">
      <w:pPr>
        <w:widowControl w:val="0"/>
        <w:spacing w:line="240" w:lineRule="auto"/>
        <w:ind w:firstLine="0"/>
        <w:jc w:val="center"/>
        <w:rPr>
          <w:rFonts w:ascii="宋体" w:hAnsi="宋体" w:cs="宋体"/>
          <w:b/>
          <w:bCs/>
          <w:color w:val="auto"/>
          <w:sz w:val="32"/>
          <w:szCs w:val="32"/>
          <w:highlight w:val="none"/>
          <w:lang w:eastAsia="zh-CN"/>
        </w:rPr>
      </w:pPr>
    </w:p>
    <w:p w14:paraId="5691039B">
      <w:pPr>
        <w:widowControl w:val="0"/>
        <w:spacing w:line="240" w:lineRule="auto"/>
        <w:ind w:firstLine="0"/>
        <w:jc w:val="center"/>
        <w:rPr>
          <w:rFonts w:ascii="宋体" w:hAnsi="宋体" w:cs="宋体"/>
          <w:b/>
          <w:bCs/>
          <w:color w:val="auto"/>
          <w:sz w:val="32"/>
          <w:szCs w:val="32"/>
          <w:highlight w:val="none"/>
          <w:lang w:eastAsia="zh-CN"/>
        </w:rPr>
      </w:pPr>
    </w:p>
    <w:p w14:paraId="08606ECA">
      <w:pPr>
        <w:widowControl w:val="0"/>
        <w:spacing w:line="240" w:lineRule="auto"/>
        <w:ind w:firstLine="0"/>
        <w:jc w:val="center"/>
        <w:rPr>
          <w:rFonts w:ascii="宋体" w:hAnsi="宋体" w:cs="宋体"/>
          <w:b/>
          <w:bCs/>
          <w:color w:val="auto"/>
          <w:sz w:val="32"/>
          <w:szCs w:val="32"/>
          <w:highlight w:val="none"/>
          <w:lang w:eastAsia="zh-CN"/>
        </w:rPr>
      </w:pPr>
    </w:p>
    <w:p w14:paraId="40A4E52E">
      <w:pPr>
        <w:widowControl w:val="0"/>
        <w:spacing w:line="240" w:lineRule="auto"/>
        <w:ind w:firstLine="0"/>
        <w:jc w:val="both"/>
        <w:rPr>
          <w:rFonts w:ascii="等线" w:hAnsi="等线" w:eastAsia="等线"/>
          <w:color w:val="auto"/>
          <w:sz w:val="21"/>
          <w:highlight w:val="none"/>
          <w:lang w:eastAsia="zh-CN"/>
        </w:rPr>
      </w:pPr>
    </w:p>
    <w:sdt>
      <w:sdtPr>
        <w:rPr>
          <w:rFonts w:ascii="Arial" w:hAnsi="Arial" w:eastAsia="宋体" w:cs="Arial"/>
          <w:color w:val="auto"/>
          <w:sz w:val="24"/>
          <w:szCs w:val="21"/>
          <w:highlight w:val="none"/>
          <w:lang w:val="zh-CN" w:eastAsia="en-US"/>
        </w:rPr>
        <w:id w:val="-1"/>
        <w:docPartObj>
          <w:docPartGallery w:val="Table of Contents"/>
          <w:docPartUnique/>
        </w:docPartObj>
      </w:sdtPr>
      <w:sdtEndPr>
        <w:rPr>
          <w:rFonts w:ascii="Arial" w:hAnsi="Arial" w:eastAsia="宋体" w:cs="Arial"/>
          <w:color w:val="auto"/>
          <w:sz w:val="24"/>
          <w:szCs w:val="21"/>
          <w:highlight w:val="none"/>
          <w:lang w:val="zh-CN" w:eastAsia="en-US"/>
        </w:rPr>
      </w:sdtEndPr>
      <w:sdtContent>
        <w:p w14:paraId="2D10DA52">
          <w:pPr>
            <w:pStyle w:val="203"/>
            <w:jc w:val="center"/>
            <w:rPr>
              <w:rFonts w:ascii="宋体" w:hAnsi="宋体"/>
              <w:b/>
              <w:bCs/>
              <w:color w:val="auto"/>
              <w:sz w:val="52"/>
              <w:szCs w:val="52"/>
              <w:highlight w:val="none"/>
            </w:rPr>
          </w:pPr>
          <w:r>
            <w:rPr>
              <w:rFonts w:ascii="宋体" w:hAnsi="宋体"/>
              <w:b/>
              <w:bCs/>
              <w:color w:val="auto"/>
              <w:sz w:val="52"/>
              <w:szCs w:val="52"/>
              <w:highlight w:val="none"/>
              <w:lang w:val="zh-CN"/>
            </w:rPr>
            <w:t>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录</w:t>
          </w:r>
        </w:p>
        <w:p w14:paraId="2330177E">
          <w:pPr>
            <w:pStyle w:val="26"/>
            <w:rPr>
              <w:rFonts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42"/>
              <w:color w:val="auto"/>
              <w:sz w:val="36"/>
              <w:szCs w:val="36"/>
              <w:highlight w:val="none"/>
              <w:lang w:eastAsia="zh-CN"/>
            </w:rPr>
            <w:t>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3</w:t>
          </w:r>
          <w:r>
            <w:rPr>
              <w:color w:val="auto"/>
              <w:sz w:val="36"/>
              <w:szCs w:val="36"/>
              <w:highlight w:val="none"/>
            </w:rPr>
            <w:fldChar w:fldCharType="end"/>
          </w:r>
          <w:r>
            <w:rPr>
              <w:color w:val="auto"/>
              <w:sz w:val="36"/>
              <w:szCs w:val="36"/>
              <w:highlight w:val="none"/>
            </w:rPr>
            <w:fldChar w:fldCharType="end"/>
          </w:r>
        </w:p>
        <w:p w14:paraId="195D969B">
          <w:pPr>
            <w:pStyle w:val="26"/>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42"/>
              <w:color w:val="auto"/>
              <w:sz w:val="36"/>
              <w:szCs w:val="36"/>
              <w:highlight w:val="none"/>
              <w:lang w:eastAsia="zh-CN"/>
            </w:rPr>
            <w:t>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6</w:t>
          </w:r>
          <w:r>
            <w:rPr>
              <w:color w:val="auto"/>
              <w:sz w:val="36"/>
              <w:szCs w:val="36"/>
              <w:highlight w:val="none"/>
            </w:rPr>
            <w:fldChar w:fldCharType="end"/>
          </w:r>
          <w:r>
            <w:rPr>
              <w:color w:val="auto"/>
              <w:sz w:val="36"/>
              <w:szCs w:val="36"/>
              <w:highlight w:val="none"/>
            </w:rPr>
            <w:fldChar w:fldCharType="end"/>
          </w:r>
        </w:p>
        <w:p w14:paraId="6B4C7BA1">
          <w:pPr>
            <w:pStyle w:val="26"/>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42"/>
              <w:color w:val="auto"/>
              <w:sz w:val="36"/>
              <w:szCs w:val="36"/>
              <w:highlight w:val="none"/>
              <w:lang w:eastAsia="zh-CN"/>
            </w:rPr>
            <w:t>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21</w:t>
          </w:r>
          <w:r>
            <w:rPr>
              <w:color w:val="auto"/>
              <w:sz w:val="36"/>
              <w:szCs w:val="36"/>
              <w:highlight w:val="none"/>
            </w:rPr>
            <w:fldChar w:fldCharType="end"/>
          </w:r>
          <w:r>
            <w:rPr>
              <w:color w:val="auto"/>
              <w:sz w:val="36"/>
              <w:szCs w:val="36"/>
              <w:highlight w:val="none"/>
            </w:rPr>
            <w:fldChar w:fldCharType="end"/>
          </w:r>
        </w:p>
        <w:p w14:paraId="7D7C5592">
          <w:pPr>
            <w:pStyle w:val="26"/>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42"/>
              <w:color w:val="auto"/>
              <w:sz w:val="36"/>
              <w:szCs w:val="36"/>
              <w:highlight w:val="none"/>
              <w:lang w:eastAsia="zh-CN"/>
            </w:rPr>
            <w:t>四、合同书（格式文本）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_Toc161316667 \h </w:instrText>
          </w:r>
          <w:r>
            <w:rPr>
              <w:color w:val="auto"/>
              <w:sz w:val="36"/>
              <w:szCs w:val="36"/>
              <w:highlight w:val="none"/>
            </w:rPr>
            <w:fldChar w:fldCharType="separate"/>
          </w:r>
          <w:r>
            <w:rPr>
              <w:color w:val="auto"/>
              <w:sz w:val="36"/>
              <w:szCs w:val="36"/>
              <w:highlight w:val="none"/>
            </w:rPr>
            <w:t>31</w:t>
          </w:r>
          <w:r>
            <w:rPr>
              <w:color w:val="auto"/>
              <w:sz w:val="36"/>
              <w:szCs w:val="36"/>
              <w:highlight w:val="none"/>
            </w:rPr>
            <w:fldChar w:fldCharType="end"/>
          </w:r>
          <w:r>
            <w:rPr>
              <w:color w:val="auto"/>
              <w:sz w:val="36"/>
              <w:szCs w:val="36"/>
              <w:highlight w:val="none"/>
            </w:rPr>
            <w:fldChar w:fldCharType="end"/>
          </w:r>
        </w:p>
        <w:p w14:paraId="5488254B">
          <w:pPr>
            <w:pStyle w:val="26"/>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42"/>
              <w:color w:val="auto"/>
              <w:sz w:val="36"/>
              <w:szCs w:val="36"/>
              <w:highlight w:val="none"/>
              <w:lang w:eastAsia="zh-CN"/>
            </w:rPr>
            <w:t>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_Toc161316668 \h </w:instrText>
          </w:r>
          <w:r>
            <w:rPr>
              <w:color w:val="auto"/>
              <w:sz w:val="36"/>
              <w:szCs w:val="36"/>
              <w:highlight w:val="none"/>
            </w:rPr>
            <w:fldChar w:fldCharType="separate"/>
          </w:r>
          <w:r>
            <w:rPr>
              <w:color w:val="auto"/>
              <w:sz w:val="36"/>
              <w:szCs w:val="36"/>
              <w:highlight w:val="none"/>
            </w:rPr>
            <w:t>45</w:t>
          </w:r>
          <w:r>
            <w:rPr>
              <w:color w:val="auto"/>
              <w:sz w:val="36"/>
              <w:szCs w:val="36"/>
              <w:highlight w:val="none"/>
            </w:rPr>
            <w:fldChar w:fldCharType="end"/>
          </w:r>
          <w:r>
            <w:rPr>
              <w:color w:val="auto"/>
              <w:sz w:val="36"/>
              <w:szCs w:val="36"/>
              <w:highlight w:val="none"/>
            </w:rPr>
            <w:fldChar w:fldCharType="end"/>
          </w:r>
        </w:p>
        <w:p w14:paraId="564D1472">
          <w:pPr>
            <w:pStyle w:val="32"/>
            <w:tabs>
              <w:tab w:val="right" w:leader="dot" w:pos="8296"/>
            </w:tabs>
            <w:ind w:left="480" w:firstLine="480"/>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42"/>
              <w:color w:val="auto"/>
              <w:sz w:val="36"/>
              <w:szCs w:val="36"/>
              <w:highlight w:val="none"/>
              <w:lang w:eastAsia="zh-CN"/>
            </w:rPr>
            <w:t>附件一：评分标准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_Toc161316669 \h </w:instrText>
          </w:r>
          <w:r>
            <w:rPr>
              <w:color w:val="auto"/>
              <w:sz w:val="36"/>
              <w:szCs w:val="36"/>
              <w:highlight w:val="none"/>
            </w:rPr>
            <w:fldChar w:fldCharType="separate"/>
          </w:r>
          <w:r>
            <w:rPr>
              <w:color w:val="auto"/>
              <w:sz w:val="36"/>
              <w:szCs w:val="36"/>
              <w:highlight w:val="none"/>
            </w:rPr>
            <w:t>45</w:t>
          </w:r>
          <w:r>
            <w:rPr>
              <w:color w:val="auto"/>
              <w:sz w:val="36"/>
              <w:szCs w:val="36"/>
              <w:highlight w:val="none"/>
            </w:rPr>
            <w:fldChar w:fldCharType="end"/>
          </w:r>
          <w:r>
            <w:rPr>
              <w:color w:val="auto"/>
              <w:sz w:val="36"/>
              <w:szCs w:val="36"/>
              <w:highlight w:val="none"/>
            </w:rPr>
            <w:fldChar w:fldCharType="end"/>
          </w:r>
        </w:p>
        <w:p w14:paraId="08CCB1D4">
          <w:pPr>
            <w:pStyle w:val="32"/>
            <w:tabs>
              <w:tab w:val="right" w:leader="dot" w:pos="8296"/>
            </w:tabs>
            <w:ind w:left="480" w:firstLine="480"/>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42"/>
              <w:color w:val="auto"/>
              <w:sz w:val="36"/>
              <w:szCs w:val="36"/>
              <w:highlight w:val="none"/>
              <w:lang w:eastAsia="zh-CN"/>
            </w:rPr>
            <w:t>附件二：投标文件格式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_Toc161316670 \h </w:instrText>
          </w:r>
          <w:r>
            <w:rPr>
              <w:color w:val="auto"/>
              <w:sz w:val="36"/>
              <w:szCs w:val="36"/>
              <w:highlight w:val="none"/>
            </w:rPr>
            <w:fldChar w:fldCharType="separate"/>
          </w:r>
          <w:r>
            <w:rPr>
              <w:color w:val="auto"/>
              <w:sz w:val="36"/>
              <w:szCs w:val="36"/>
              <w:highlight w:val="none"/>
            </w:rPr>
            <w:t>48</w:t>
          </w:r>
          <w:r>
            <w:rPr>
              <w:color w:val="auto"/>
              <w:sz w:val="36"/>
              <w:szCs w:val="36"/>
              <w:highlight w:val="none"/>
            </w:rPr>
            <w:fldChar w:fldCharType="end"/>
          </w:r>
          <w:r>
            <w:rPr>
              <w:color w:val="auto"/>
              <w:sz w:val="36"/>
              <w:szCs w:val="36"/>
              <w:highlight w:val="none"/>
            </w:rPr>
            <w:fldChar w:fldCharType="end"/>
          </w:r>
        </w:p>
        <w:p w14:paraId="213CB303">
          <w:pPr>
            <w:ind w:firstLine="0"/>
            <w:rPr>
              <w:color w:val="auto"/>
              <w:highlight w:val="none"/>
            </w:rPr>
          </w:pPr>
          <w:r>
            <w:rPr>
              <w:rFonts w:ascii="宋体" w:hAnsi="宋体"/>
              <w:b/>
              <w:bCs/>
              <w:color w:val="auto"/>
              <w:sz w:val="48"/>
              <w:szCs w:val="40"/>
              <w:highlight w:val="none"/>
              <w:lang w:val="zh-CN"/>
            </w:rPr>
            <w:fldChar w:fldCharType="end"/>
          </w:r>
        </w:p>
      </w:sdtContent>
    </w:sdt>
    <w:p w14:paraId="6A1CFEA9">
      <w:pPr>
        <w:ind w:firstLine="0"/>
        <w:rPr>
          <w:color w:val="auto"/>
          <w:highlight w:val="none"/>
          <w:lang w:eastAsia="zh-CN"/>
        </w:rPr>
      </w:pPr>
    </w:p>
    <w:p w14:paraId="6EE09DCF">
      <w:pPr>
        <w:ind w:firstLine="0"/>
        <w:rPr>
          <w:color w:val="auto"/>
          <w:highlight w:val="none"/>
          <w:lang w:eastAsia="zh-CN"/>
        </w:rPr>
      </w:pPr>
    </w:p>
    <w:p w14:paraId="0AFA2F98">
      <w:pPr>
        <w:ind w:firstLine="0"/>
        <w:rPr>
          <w:color w:val="auto"/>
          <w:highlight w:val="none"/>
          <w:lang w:eastAsia="zh-CN"/>
        </w:rPr>
      </w:pPr>
    </w:p>
    <w:p w14:paraId="53532A0C">
      <w:pPr>
        <w:ind w:firstLine="0"/>
        <w:rPr>
          <w:color w:val="auto"/>
          <w:highlight w:val="none"/>
          <w:lang w:eastAsia="zh-CN"/>
        </w:rPr>
      </w:pPr>
    </w:p>
    <w:p w14:paraId="38E1B0AD">
      <w:pPr>
        <w:ind w:firstLine="0"/>
        <w:rPr>
          <w:color w:val="auto"/>
          <w:highlight w:val="none"/>
          <w:lang w:eastAsia="zh-CN"/>
        </w:rPr>
      </w:pPr>
    </w:p>
    <w:p w14:paraId="41715F77">
      <w:pPr>
        <w:ind w:firstLine="0"/>
        <w:rPr>
          <w:color w:val="auto"/>
          <w:highlight w:val="none"/>
          <w:lang w:eastAsia="zh-CN"/>
        </w:rPr>
      </w:pPr>
    </w:p>
    <w:p w14:paraId="4F9948E7">
      <w:pPr>
        <w:ind w:firstLine="0"/>
        <w:rPr>
          <w:color w:val="auto"/>
          <w:highlight w:val="none"/>
          <w:lang w:eastAsia="zh-CN"/>
        </w:rPr>
      </w:pPr>
    </w:p>
    <w:p w14:paraId="335D5456">
      <w:pPr>
        <w:ind w:firstLine="0"/>
        <w:rPr>
          <w:color w:val="auto"/>
          <w:highlight w:val="none"/>
          <w:lang w:eastAsia="zh-CN"/>
        </w:rPr>
      </w:pPr>
    </w:p>
    <w:p w14:paraId="3D4FB3ED">
      <w:pPr>
        <w:ind w:firstLine="0"/>
        <w:rPr>
          <w:color w:val="auto"/>
          <w:highlight w:val="none"/>
          <w:lang w:eastAsia="zh-CN"/>
        </w:rPr>
      </w:pPr>
    </w:p>
    <w:p w14:paraId="21F43066">
      <w:pPr>
        <w:ind w:firstLine="0"/>
        <w:rPr>
          <w:color w:val="auto"/>
          <w:highlight w:val="none"/>
          <w:lang w:eastAsia="zh-CN"/>
        </w:rPr>
      </w:pPr>
    </w:p>
    <w:p w14:paraId="088EFECE">
      <w:pPr>
        <w:ind w:firstLine="0"/>
        <w:rPr>
          <w:color w:val="auto"/>
          <w:highlight w:val="none"/>
          <w:lang w:eastAsia="zh-CN"/>
        </w:rPr>
      </w:pPr>
    </w:p>
    <w:p w14:paraId="46043942">
      <w:pPr>
        <w:ind w:firstLine="0"/>
        <w:rPr>
          <w:color w:val="auto"/>
          <w:highlight w:val="none"/>
          <w:lang w:eastAsia="zh-CN"/>
        </w:rPr>
      </w:pPr>
    </w:p>
    <w:p w14:paraId="4D456BC0">
      <w:pPr>
        <w:ind w:firstLine="0"/>
        <w:rPr>
          <w:color w:val="auto"/>
          <w:highlight w:val="none"/>
          <w:lang w:eastAsia="zh-CN"/>
        </w:rPr>
      </w:pPr>
    </w:p>
    <w:p w14:paraId="372BFA95">
      <w:pPr>
        <w:ind w:firstLine="0"/>
        <w:rPr>
          <w:color w:val="auto"/>
          <w:highlight w:val="none"/>
          <w:lang w:eastAsia="zh-CN"/>
        </w:rPr>
      </w:pPr>
    </w:p>
    <w:p w14:paraId="3893990D">
      <w:pPr>
        <w:ind w:firstLine="0"/>
        <w:rPr>
          <w:color w:val="auto"/>
          <w:highlight w:val="none"/>
          <w:lang w:eastAsia="zh-CN"/>
        </w:rPr>
      </w:pPr>
    </w:p>
    <w:p w14:paraId="3200D8B3">
      <w:pPr>
        <w:ind w:firstLine="0"/>
        <w:rPr>
          <w:color w:val="auto"/>
          <w:highlight w:val="none"/>
          <w:lang w:eastAsia="zh-CN"/>
        </w:rPr>
      </w:pPr>
    </w:p>
    <w:p w14:paraId="35CF81F5">
      <w:pPr>
        <w:ind w:firstLine="0"/>
        <w:rPr>
          <w:color w:val="auto"/>
          <w:highlight w:val="none"/>
          <w:lang w:eastAsia="zh-CN"/>
        </w:rPr>
      </w:pPr>
    </w:p>
    <w:p w14:paraId="6CBEB940">
      <w:pPr>
        <w:ind w:firstLine="0"/>
        <w:rPr>
          <w:color w:val="auto"/>
          <w:highlight w:val="none"/>
          <w:lang w:eastAsia="zh-CN"/>
        </w:rPr>
      </w:pPr>
    </w:p>
    <w:p w14:paraId="44920F82">
      <w:pPr>
        <w:pStyle w:val="2"/>
        <w:spacing w:after="240"/>
        <w:rPr>
          <w:color w:val="auto"/>
          <w:highlight w:val="none"/>
          <w:lang w:eastAsia="zh-CN"/>
        </w:rPr>
      </w:pPr>
      <w:bookmarkStart w:id="0" w:name="_Toc101981929"/>
      <w:bookmarkStart w:id="1" w:name="_Toc161316664"/>
      <w:r>
        <w:rPr>
          <w:rFonts w:hint="eastAsia"/>
          <w:color w:val="auto"/>
          <w:highlight w:val="none"/>
          <w:lang w:eastAsia="zh-CN"/>
        </w:rPr>
        <w:t>一、投标邀请</w:t>
      </w:r>
      <w:bookmarkEnd w:id="0"/>
      <w:r>
        <w:rPr>
          <w:rFonts w:hint="eastAsia"/>
          <w:color w:val="auto"/>
          <w:highlight w:val="none"/>
          <w:lang w:eastAsia="zh-CN"/>
        </w:rPr>
        <w:t>函</w:t>
      </w:r>
      <w:bookmarkEnd w:id="1"/>
    </w:p>
    <w:p w14:paraId="492854FF">
      <w:pPr>
        <w:widowControl w:val="0"/>
        <w:ind w:firstLine="480"/>
        <w:jc w:val="both"/>
        <w:rPr>
          <w:rFonts w:ascii="宋体" w:hAnsi="宋体" w:cs="Times New Roman"/>
          <w:bCs/>
          <w:color w:val="auto"/>
          <w:szCs w:val="24"/>
          <w:highlight w:val="none"/>
          <w:lang w:eastAsia="zh-CN"/>
        </w:rPr>
      </w:pPr>
      <w:r>
        <w:rPr>
          <w:rFonts w:hint="eastAsia" w:ascii="宋体" w:hAnsi="宋体" w:cs="Times New Roman"/>
          <w:b/>
          <w:bCs w:val="0"/>
          <w:color w:val="auto"/>
          <w:szCs w:val="24"/>
          <w:highlight w:val="none"/>
          <w:lang w:eastAsia="zh-CN"/>
        </w:rPr>
        <w:t>无锡苏名建设咨询有限公司</w:t>
      </w:r>
      <w:r>
        <w:rPr>
          <w:rFonts w:hint="eastAsia" w:ascii="宋体" w:hAnsi="宋体" w:cs="Times New Roman"/>
          <w:bCs/>
          <w:color w:val="auto"/>
          <w:szCs w:val="24"/>
          <w:highlight w:val="none"/>
          <w:lang w:eastAsia="zh-CN"/>
        </w:rPr>
        <w:t>受</w:t>
      </w:r>
      <w:r>
        <w:rPr>
          <w:rFonts w:hint="eastAsia" w:ascii="宋体" w:hAnsi="宋体" w:cs="宋体"/>
          <w:b/>
          <w:bCs/>
          <w:color w:val="auto"/>
          <w:szCs w:val="24"/>
          <w:highlight w:val="none"/>
          <w:lang w:eastAsia="zh-CN"/>
        </w:rPr>
        <w:t>无锡锡东新城商务区开发建设管理中心</w:t>
      </w:r>
      <w:r>
        <w:rPr>
          <w:rFonts w:hint="eastAsia" w:ascii="宋体" w:hAnsi="宋体" w:cs="Times New Roman"/>
          <w:bCs/>
          <w:color w:val="auto"/>
          <w:szCs w:val="24"/>
          <w:highlight w:val="none"/>
          <w:lang w:eastAsia="zh-CN"/>
        </w:rPr>
        <w:t>的委托，就</w:t>
      </w:r>
      <w:r>
        <w:rPr>
          <w:rFonts w:hint="eastAsia" w:ascii="宋体" w:hAnsi="宋体" w:cs="宋体"/>
          <w:b/>
          <w:bCs/>
          <w:color w:val="auto"/>
          <w:szCs w:val="24"/>
          <w:highlight w:val="none"/>
          <w:lang w:eastAsia="zh-CN"/>
        </w:rPr>
        <w:t>天一实验学校文景校区操场面层采购</w:t>
      </w:r>
      <w:r>
        <w:rPr>
          <w:rFonts w:hint="eastAsia" w:ascii="宋体" w:hAnsi="宋体" w:cs="Times New Roman"/>
          <w:bCs/>
          <w:color w:val="auto"/>
          <w:szCs w:val="24"/>
          <w:highlight w:val="none"/>
          <w:lang w:eastAsia="zh-CN"/>
        </w:rPr>
        <w:t>进行公开招标，欢迎符合相关条件的供应商参加投标并提请注意下列附表中的相关事项：</w:t>
      </w:r>
    </w:p>
    <w:p w14:paraId="6176BCA3">
      <w:pPr>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（一）项目信息</w:t>
      </w:r>
    </w:p>
    <w:p w14:paraId="7CD9C724">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1.项目名称：</w:t>
      </w:r>
      <w:r>
        <w:rPr>
          <w:rFonts w:hint="eastAsia" w:ascii="宋体" w:hAnsi="宋体" w:cs="宋体"/>
          <w:bCs/>
          <w:color w:val="auto"/>
          <w:szCs w:val="24"/>
          <w:highlight w:val="none"/>
          <w:lang w:eastAsia="zh-CN"/>
        </w:rPr>
        <w:t>天一实验学校文景校区操场面层采购</w:t>
      </w:r>
    </w:p>
    <w:p w14:paraId="2EB70278">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2.项目编号：</w:t>
      </w:r>
      <w:r>
        <w:rPr>
          <w:rFonts w:hint="default" w:ascii="宋体" w:hAnsi="宋体" w:cs="宋体"/>
          <w:color w:val="auto"/>
          <w:szCs w:val="24"/>
          <w:highlight w:val="none"/>
          <w:lang w:val="en-US" w:eastAsia="zh-CN"/>
        </w:rPr>
        <w:t>JSZC-320205-WXSM-G2026-0015</w:t>
      </w:r>
      <w:r>
        <w:rPr>
          <w:rFonts w:hint="eastAsia" w:ascii="宋体" w:hAnsi="宋体" w:cs="宋体"/>
          <w:color w:val="auto"/>
          <w:szCs w:val="24"/>
          <w:highlight w:val="none"/>
          <w:lang w:eastAsia="zh-CN"/>
        </w:rPr>
        <w:t xml:space="preserve"> </w:t>
      </w:r>
    </w:p>
    <w:p w14:paraId="258024F9">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3.项目预算：</w:t>
      </w:r>
      <w:r>
        <w:rPr>
          <w:rFonts w:hint="eastAsia" w:ascii="宋体" w:hAnsi="宋体" w:cs="宋体"/>
          <w:b/>
          <w:color w:val="auto"/>
          <w:szCs w:val="24"/>
          <w:highlight w:val="none"/>
          <w:lang w:eastAsia="zh-CN"/>
        </w:rPr>
        <w:t>投标最高限价为</w:t>
      </w:r>
      <w:r>
        <w:rPr>
          <w:rFonts w:ascii="宋体" w:hAnsi="宋体" w:cs="宋体"/>
          <w:b/>
          <w:color w:val="auto"/>
          <w:szCs w:val="24"/>
          <w:highlight w:val="none"/>
          <w:lang w:eastAsia="zh-CN"/>
        </w:rPr>
        <w:t>14</w:t>
      </w:r>
      <w:r>
        <w:rPr>
          <w:rFonts w:hint="eastAsia" w:ascii="宋体" w:hAnsi="宋体" w:cs="宋体"/>
          <w:b/>
          <w:color w:val="auto"/>
          <w:szCs w:val="24"/>
          <w:highlight w:val="none"/>
          <w:lang w:val="en-US" w:eastAsia="zh-CN"/>
        </w:rPr>
        <w:t>6</w:t>
      </w:r>
      <w:r>
        <w:rPr>
          <w:rFonts w:hint="eastAsia" w:ascii="宋体" w:hAnsi="宋体" w:cs="宋体"/>
          <w:b/>
          <w:color w:val="auto"/>
          <w:szCs w:val="24"/>
          <w:highlight w:val="none"/>
          <w:lang w:eastAsia="zh-CN"/>
        </w:rPr>
        <w:t>万元</w:t>
      </w:r>
      <w:r>
        <w:rPr>
          <w:rFonts w:hint="eastAsia" w:ascii="宋体" w:hAnsi="宋体" w:cs="宋体"/>
          <w:color w:val="auto"/>
          <w:szCs w:val="24"/>
          <w:highlight w:val="none"/>
          <w:lang w:eastAsia="zh-CN"/>
        </w:rPr>
        <w:t>，投标报价不得超过最高限价，否则作无效投标文件处理。</w:t>
      </w:r>
    </w:p>
    <w:p w14:paraId="1052746A">
      <w:pPr>
        <w:shd w:val="clear" w:color="auto" w:fill="FFFFFF"/>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4.交付周期：</w:t>
      </w:r>
      <w:r>
        <w:rPr>
          <w:rFonts w:hint="eastAsia" w:ascii="宋体" w:hAnsi="宋体" w:cs="宋体"/>
          <w:color w:val="auto"/>
          <w:szCs w:val="24"/>
          <w:highlight w:val="none"/>
          <w:lang w:val="en-US" w:eastAsia="zh-CN"/>
        </w:rPr>
        <w:t>合同签订后30天内完成供货并验收合格（具体开始时间以采购人通知为准）</w:t>
      </w:r>
      <w:r>
        <w:rPr>
          <w:rFonts w:hint="eastAsia" w:ascii="宋体" w:hAnsi="宋体" w:cs="宋体"/>
          <w:color w:val="auto"/>
          <w:szCs w:val="24"/>
          <w:highlight w:val="none"/>
          <w:lang w:eastAsia="zh-CN"/>
        </w:rPr>
        <w:t>。</w:t>
      </w:r>
    </w:p>
    <w:p w14:paraId="1924F7DF">
      <w:pPr>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5</w:t>
      </w:r>
      <w:r>
        <w:rPr>
          <w:rFonts w:hint="eastAsia" w:ascii="宋体" w:hAnsi="宋体" w:cs="宋体"/>
          <w:color w:val="auto"/>
          <w:szCs w:val="24"/>
          <w:highlight w:val="none"/>
          <w:lang w:eastAsia="zh-CN"/>
        </w:rPr>
        <w:t>.采购方式：公开招标</w:t>
      </w:r>
    </w:p>
    <w:p w14:paraId="2801386F">
      <w:pPr>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6</w:t>
      </w:r>
      <w:r>
        <w:rPr>
          <w:rFonts w:hint="eastAsia" w:ascii="宋体" w:hAnsi="宋体" w:cs="宋体"/>
          <w:color w:val="auto"/>
          <w:szCs w:val="24"/>
          <w:highlight w:val="none"/>
          <w:lang w:eastAsia="zh-CN"/>
        </w:rPr>
        <w:t>.采购人：</w:t>
      </w:r>
      <w:r>
        <w:rPr>
          <w:rFonts w:hint="eastAsia" w:ascii="宋体" w:hAnsi="宋体" w:cs="宋体"/>
          <w:bCs/>
          <w:color w:val="auto"/>
          <w:szCs w:val="24"/>
          <w:highlight w:val="none"/>
          <w:lang w:eastAsia="zh-CN"/>
        </w:rPr>
        <w:t>无锡锡东新城商务区开发建设管理中心</w:t>
      </w:r>
    </w:p>
    <w:p w14:paraId="45910F6F">
      <w:pPr>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7</w:t>
      </w:r>
      <w:r>
        <w:rPr>
          <w:rFonts w:hint="eastAsia" w:ascii="宋体" w:hAnsi="宋体" w:cs="宋体"/>
          <w:color w:val="auto"/>
          <w:szCs w:val="24"/>
          <w:highlight w:val="none"/>
          <w:lang w:eastAsia="zh-CN"/>
        </w:rPr>
        <w:t>.本项目标的所属行业：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8075BCC">
      <w:pPr>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8</w:t>
      </w:r>
      <w:r>
        <w:rPr>
          <w:rFonts w:hint="eastAsia" w:ascii="宋体" w:hAnsi="宋体" w:cs="宋体"/>
          <w:color w:val="auto"/>
          <w:szCs w:val="24"/>
          <w:highlight w:val="none"/>
          <w:lang w:eastAsia="zh-CN"/>
        </w:rPr>
        <w:t>.本项目是否专门面向中小企业：是</w:t>
      </w:r>
    </w:p>
    <w:p w14:paraId="626E04DA">
      <w:pPr>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（二）供应商资格要求</w:t>
      </w:r>
    </w:p>
    <w:p w14:paraId="6F54EEAF">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14:paraId="07E0AEDD">
      <w:pPr>
        <w:shd w:val="clear" w:color="auto" w:fill="FFFFFF"/>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70561085">
      <w:pPr>
        <w:shd w:val="clear" w:color="auto" w:fill="FFFFFF"/>
        <w:ind w:firstLine="480"/>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3.落实政府采购政策需满足的资格要求：供应商为中小微企业/监狱企业/残疾人福利企业；</w:t>
      </w:r>
    </w:p>
    <w:p w14:paraId="48C779D9">
      <w:pPr>
        <w:shd w:val="clear" w:color="auto" w:fill="FFFFFF"/>
        <w:ind w:firstLine="480"/>
        <w:rPr>
          <w:rFonts w:ascii="宋体" w:hAnsi="宋体" w:cs="宋体"/>
          <w:color w:val="auto"/>
          <w:szCs w:val="24"/>
          <w:highlight w:val="none"/>
          <w:lang w:eastAsia="zh-CN"/>
        </w:rPr>
      </w:pPr>
      <w:r>
        <w:rPr>
          <w:rFonts w:hint="eastAsia" w:ascii="宋体" w:hAnsi="宋体" w:cs="宋体"/>
          <w:bCs/>
          <w:color w:val="auto"/>
          <w:szCs w:val="24"/>
          <w:highlight w:val="none"/>
          <w:lang w:eastAsia="zh-CN"/>
        </w:rPr>
        <w:t>4.</w:t>
      </w:r>
      <w:r>
        <w:rPr>
          <w:rFonts w:hint="eastAsia" w:ascii="宋体" w:hAnsi="宋体" w:cs="宋体"/>
          <w:color w:val="auto"/>
          <w:szCs w:val="24"/>
          <w:highlight w:val="none"/>
          <w:lang w:eastAsia="zh-CN"/>
        </w:rPr>
        <w:t xml:space="preserve">本项目的特定资格要求：无。 </w:t>
      </w:r>
    </w:p>
    <w:p w14:paraId="73849CFC">
      <w:pPr>
        <w:shd w:val="clear" w:color="auto" w:fill="FFFFFF"/>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5</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本项目</w:t>
      </w:r>
      <w:r>
        <w:rPr>
          <w:rFonts w:hint="eastAsia" w:ascii="宋体" w:hAnsi="宋体" w:cs="宋体"/>
          <w:b/>
          <w:bCs/>
          <w:color w:val="auto"/>
          <w:szCs w:val="24"/>
          <w:highlight w:val="none"/>
          <w:u w:val="single"/>
          <w:lang w:eastAsia="zh-CN"/>
        </w:rPr>
        <w:t>不接受</w:t>
      </w:r>
      <w:r>
        <w:rPr>
          <w:rFonts w:hint="eastAsia" w:ascii="宋体" w:hAnsi="宋体" w:cs="宋体"/>
          <w:color w:val="auto"/>
          <w:szCs w:val="24"/>
          <w:highlight w:val="none"/>
          <w:lang w:eastAsia="zh-CN"/>
        </w:rPr>
        <w:t>联合体投标。</w:t>
      </w:r>
    </w:p>
    <w:p w14:paraId="20DD700C">
      <w:pPr>
        <w:shd w:val="clear" w:color="auto" w:fill="FFFFFF"/>
        <w:ind w:firstLine="482"/>
        <w:rPr>
          <w:rFonts w:ascii="宋体" w:hAnsi="宋体" w:cs="Times New Roman"/>
          <w:color w:val="auto"/>
          <w:szCs w:val="24"/>
          <w:highlight w:val="none"/>
          <w:lang w:eastAsia="zh-CN"/>
        </w:rPr>
      </w:pPr>
      <w:bookmarkStart w:id="2" w:name="_Toc112006902"/>
      <w:r>
        <w:rPr>
          <w:rFonts w:hint="eastAsia" w:ascii="宋体" w:hAnsi="宋体" w:cs="Times New Roman"/>
          <w:b/>
          <w:bCs/>
          <w:color w:val="auto"/>
          <w:szCs w:val="24"/>
          <w:highlight w:val="none"/>
          <w:lang w:eastAsia="zh-CN"/>
        </w:rPr>
        <w:t>（三）</w:t>
      </w:r>
      <w:bookmarkEnd w:id="2"/>
      <w:r>
        <w:rPr>
          <w:rFonts w:hint="eastAsia" w:ascii="宋体" w:hAnsi="宋体" w:cs="Times New Roman"/>
          <w:b/>
          <w:bCs/>
          <w:color w:val="auto"/>
          <w:szCs w:val="24"/>
          <w:highlight w:val="none"/>
          <w:lang w:eastAsia="zh-CN"/>
        </w:rPr>
        <w:t>供应商主体信息库注册</w:t>
      </w:r>
    </w:p>
    <w:p w14:paraId="17A7F81B">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1.潜在投标供应商访问江苏省政府采购（苏采云）平台的网络地址和方法：</w:t>
      </w:r>
    </w:p>
    <w:p w14:paraId="79FD0813">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4C2EF3A5">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17F92881">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2E9B4D75">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4）CA驱动下载：</w:t>
      </w:r>
    </w:p>
    <w:p w14:paraId="1CFEFFD6">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4ED374A3">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技术服务电话：0510-81827781（服务时间：工作日 9:00-11:30，13:00-17:00）</w:t>
      </w:r>
    </w:p>
    <w:p w14:paraId="475191BB">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2.完成苏采云注册的供应商方可在苏采云中进行CA绑定。登录“江苏省政府采购（苏采云）平台”，插入CA后，点击【账号设置】——【绑定CA】。</w:t>
      </w:r>
    </w:p>
    <w:p w14:paraId="4AFDBBEA">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3.供应商应按上述要求提供相关材料及注册登记信息，所提供的材料应均是真实的、准确的，若有违背，供应商自行承担由此而产生的一切后果。</w:t>
      </w:r>
    </w:p>
    <w:p w14:paraId="368B09FA">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6BBF38BE">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技术支持QQ：田女士：3071474382 ；王先生：897651173。</w:t>
      </w:r>
    </w:p>
    <w:p w14:paraId="21A29F8F">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p>
    <w:p w14:paraId="5D9A0E7B">
      <w:pPr>
        <w:shd w:val="clear" w:color="auto" w:fill="FFFFFF"/>
        <w:ind w:firstLine="482"/>
        <w:rPr>
          <w:rFonts w:ascii="宋体" w:hAnsi="宋体" w:cs="Times New Roman"/>
          <w:b/>
          <w:bCs/>
          <w:color w:val="auto"/>
          <w:szCs w:val="24"/>
          <w:highlight w:val="none"/>
          <w:lang w:eastAsia="zh-CN"/>
        </w:rPr>
      </w:pPr>
      <w:bookmarkStart w:id="3" w:name="_Toc112006903"/>
      <w:r>
        <w:rPr>
          <w:rFonts w:hint="eastAsia" w:ascii="宋体" w:hAnsi="宋体" w:cs="Times New Roman"/>
          <w:b/>
          <w:bCs/>
          <w:color w:val="auto"/>
          <w:szCs w:val="24"/>
          <w:highlight w:val="none"/>
          <w:lang w:eastAsia="zh-CN"/>
        </w:rPr>
        <w:t>（四）</w:t>
      </w:r>
      <w:bookmarkEnd w:id="3"/>
      <w:r>
        <w:rPr>
          <w:rFonts w:hint="eastAsia" w:ascii="宋体" w:hAnsi="宋体" w:cs="Times New Roman"/>
          <w:b/>
          <w:bCs/>
          <w:color w:val="auto"/>
          <w:szCs w:val="24"/>
          <w:highlight w:val="none"/>
          <w:lang w:eastAsia="zh-CN"/>
        </w:rPr>
        <w:t>获取招标文件</w:t>
      </w:r>
    </w:p>
    <w:p w14:paraId="40C35791">
      <w:pPr>
        <w:shd w:val="clear" w:color="auto" w:fill="FFFFFF"/>
        <w:ind w:firstLine="482"/>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投标</w:t>
      </w:r>
      <w:bookmarkEnd w:id="4"/>
      <w:r>
        <w:rPr>
          <w:rFonts w:hint="eastAsia" w:ascii="宋体" w:hAnsi="宋体" w:cs="宋体"/>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475CA792">
      <w:pPr>
        <w:shd w:val="clear" w:color="auto" w:fill="FFFFFF"/>
        <w:ind w:right="110"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（五）公开答疑时间、地点</w:t>
      </w:r>
    </w:p>
    <w:p w14:paraId="40BD4D24">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采购人、招标代理机构将以电话咨询、邮箱（956490275@qq.com）等方式开展线上不见面答疑服务。截至2026年</w:t>
      </w:r>
      <w:r>
        <w:rPr>
          <w:rFonts w:hint="eastAsia" w:ascii="宋体" w:hAnsi="宋体" w:cs="Times New Roman"/>
          <w:color w:val="auto"/>
          <w:szCs w:val="24"/>
          <w:highlight w:val="none"/>
          <w:lang w:val="en-US" w:eastAsia="zh-CN"/>
        </w:rPr>
        <w:t>8</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21</w:t>
      </w:r>
      <w:r>
        <w:rPr>
          <w:rFonts w:hint="eastAsia" w:ascii="宋体" w:hAnsi="宋体" w:cs="Times New Roman"/>
          <w:color w:val="auto"/>
          <w:szCs w:val="24"/>
          <w:highlight w:val="none"/>
          <w:lang w:eastAsia="zh-CN"/>
        </w:rPr>
        <w:t>日</w:t>
      </w:r>
      <w:r>
        <w:rPr>
          <w:rFonts w:ascii="宋体" w:hAnsi="宋体" w:cs="Times New Roman"/>
          <w:color w:val="auto"/>
          <w:szCs w:val="24"/>
          <w:highlight w:val="none"/>
          <w:lang w:eastAsia="zh-CN"/>
        </w:rPr>
        <w:t>10:00</w:t>
      </w:r>
      <w:r>
        <w:rPr>
          <w:rFonts w:hint="eastAsia" w:ascii="宋体" w:hAnsi="宋体" w:cs="Times New Roman"/>
          <w:color w:val="auto"/>
          <w:szCs w:val="24"/>
          <w:highlight w:val="none"/>
          <w:lang w:eastAsia="zh-CN"/>
        </w:rPr>
        <w:t>前，有关单位对于招标文件的相关事项如有疑问可通过上述方式咨询；供应商如有需要对招标文件要求澄清的问题，请以书面形式（必须加盖投标供应商公章，也请务必留下联系方式，以便回复）提出“</w:t>
      </w:r>
      <w:r>
        <w:rPr>
          <w:rFonts w:hint="default" w:ascii="宋体" w:hAnsi="宋体" w:cs="宋体"/>
          <w:color w:val="auto"/>
          <w:szCs w:val="24"/>
          <w:highlight w:val="none"/>
          <w:lang w:val="en-US" w:eastAsia="zh-CN"/>
        </w:rPr>
        <w:t>JSZC-320205-WXSM-G2026-0015</w:t>
      </w:r>
      <w:r>
        <w:rPr>
          <w:rFonts w:hint="eastAsia" w:ascii="宋体" w:hAnsi="宋体" w:cs="Times New Roman"/>
          <w:color w:val="auto"/>
          <w:szCs w:val="24"/>
          <w:highlight w:val="none"/>
          <w:lang w:eastAsia="zh-CN"/>
        </w:rPr>
        <w:t xml:space="preserve">需澄清问题”， 并于答疑截止时间前邮箱（956490275@qq.com）给项目联系人。若未在法定时间内提出澄清，由此造成的损失及风险由供应商自行承担。 </w:t>
      </w:r>
    </w:p>
    <w:p w14:paraId="5E5DB1D3">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（六）现场踏勘</w:t>
      </w:r>
    </w:p>
    <w:p w14:paraId="1B11E855">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FD49EDB">
      <w:pPr>
        <w:shd w:val="clear" w:color="auto" w:fill="FFFFFF"/>
        <w:ind w:firstLine="482"/>
        <w:rPr>
          <w:rFonts w:ascii="宋体" w:hAnsi="宋体" w:cs="Times New Roman"/>
          <w:b/>
          <w:bCs/>
          <w:color w:val="auto"/>
          <w:szCs w:val="24"/>
          <w:highlight w:val="none"/>
          <w:lang w:eastAsia="zh-CN"/>
        </w:rPr>
      </w:pPr>
      <w:bookmarkStart w:id="5" w:name="_Toc112006904"/>
      <w:r>
        <w:rPr>
          <w:rFonts w:hint="eastAsia" w:ascii="宋体" w:hAnsi="宋体" w:cs="Times New Roman"/>
          <w:b/>
          <w:bCs/>
          <w:color w:val="auto"/>
          <w:szCs w:val="24"/>
          <w:highlight w:val="none"/>
          <w:lang w:eastAsia="zh-CN"/>
        </w:rPr>
        <w:t>（七）投标及开标、定标时间、地点</w:t>
      </w:r>
      <w:bookmarkEnd w:id="5"/>
    </w:p>
    <w:p w14:paraId="2A586ABD">
      <w:pPr>
        <w:shd w:val="clear" w:color="auto" w:fill="FFFFFF"/>
        <w:ind w:firstLine="482"/>
        <w:rPr>
          <w:rFonts w:ascii="宋体" w:hAnsi="宋体" w:cs="Times New Roman"/>
          <w:color w:val="auto"/>
          <w:szCs w:val="24"/>
          <w:highlight w:val="none"/>
          <w:lang w:eastAsia="zh-CN"/>
        </w:rPr>
      </w:pPr>
      <w:bookmarkStart w:id="6" w:name="_Toc112006905"/>
      <w:r>
        <w:rPr>
          <w:rFonts w:hint="eastAsia" w:ascii="宋体" w:hAnsi="宋体" w:cs="Times New Roman"/>
          <w:color w:val="auto"/>
          <w:szCs w:val="24"/>
          <w:highlight w:val="none"/>
          <w:lang w:eastAsia="zh-CN"/>
        </w:rPr>
        <w:t>本项目进行线上采购活动，供应商准备好制作标书的笔记本电脑、CA锁（政务CA），在投标截止时间前半小时，登录苏采云网上开标大厅，在系统进入标书解密环节后，方可解密，请在规定时间内登录网上开标大厅参与采购活动。</w:t>
      </w:r>
    </w:p>
    <w:p w14:paraId="00C49928">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投标截止时间（网上投标截止时间苏采云投标客户端投标）：</w:t>
      </w:r>
      <w:r>
        <w:rPr>
          <w:rFonts w:ascii="宋体" w:hAnsi="宋体" w:cs="Times New Roman"/>
          <w:color w:val="FF0000"/>
          <w:szCs w:val="24"/>
          <w:highlight w:val="none"/>
          <w:lang w:eastAsia="zh-CN"/>
        </w:rPr>
        <w:t>2026</w:t>
      </w:r>
      <w:r>
        <w:rPr>
          <w:rFonts w:hint="eastAsia" w:ascii="宋体" w:hAnsi="宋体" w:cs="Times New Roman"/>
          <w:color w:val="FF0000"/>
          <w:szCs w:val="24"/>
          <w:highlight w:val="none"/>
          <w:lang w:eastAsia="zh-CN"/>
        </w:rPr>
        <w:t>年</w:t>
      </w:r>
      <w:r>
        <w:rPr>
          <w:rFonts w:hint="eastAsia" w:ascii="宋体" w:hAnsi="宋体" w:cs="Times New Roman"/>
          <w:color w:val="FF0000"/>
          <w:szCs w:val="24"/>
          <w:highlight w:val="none"/>
          <w:lang w:val="en-US" w:eastAsia="zh-CN"/>
        </w:rPr>
        <w:t>9</w:t>
      </w:r>
      <w:r>
        <w:rPr>
          <w:rFonts w:hint="eastAsia" w:ascii="宋体" w:hAnsi="宋体" w:cs="Times New Roman"/>
          <w:color w:val="FF0000"/>
          <w:szCs w:val="24"/>
          <w:highlight w:val="none"/>
          <w:lang w:eastAsia="zh-CN"/>
        </w:rPr>
        <w:t>月</w:t>
      </w:r>
      <w:r>
        <w:rPr>
          <w:rFonts w:hint="eastAsia" w:ascii="宋体" w:hAnsi="宋体" w:cs="Times New Roman"/>
          <w:color w:val="FF0000"/>
          <w:szCs w:val="24"/>
          <w:highlight w:val="none"/>
          <w:lang w:val="en-US" w:eastAsia="zh-CN"/>
        </w:rPr>
        <w:t>22</w:t>
      </w:r>
      <w:r>
        <w:rPr>
          <w:rFonts w:hint="eastAsia" w:ascii="宋体" w:hAnsi="宋体" w:cs="Times New Roman"/>
          <w:color w:val="FF0000"/>
          <w:szCs w:val="24"/>
          <w:highlight w:val="none"/>
          <w:lang w:eastAsia="zh-CN"/>
        </w:rPr>
        <w:t>日</w:t>
      </w:r>
      <w:r>
        <w:rPr>
          <w:rFonts w:ascii="宋体" w:hAnsi="宋体" w:cs="Times New Roman"/>
          <w:color w:val="auto"/>
          <w:szCs w:val="24"/>
          <w:highlight w:val="none"/>
          <w:lang w:eastAsia="zh-CN"/>
        </w:rPr>
        <w:t>9:30</w:t>
      </w:r>
      <w:r>
        <w:rPr>
          <w:rFonts w:hint="eastAsia" w:ascii="宋体" w:hAnsi="宋体" w:cs="Times New Roman"/>
          <w:color w:val="auto"/>
          <w:szCs w:val="24"/>
          <w:highlight w:val="none"/>
          <w:lang w:eastAsia="zh-CN"/>
        </w:rPr>
        <w:t>，投标截止时间后的投标文件恕不接受。</w:t>
      </w:r>
    </w:p>
    <w:p w14:paraId="1709B08D">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开标时间：</w:t>
      </w:r>
      <w:r>
        <w:rPr>
          <w:rFonts w:ascii="宋体" w:hAnsi="宋体" w:cs="Times New Roman"/>
          <w:color w:val="FF0000"/>
          <w:szCs w:val="24"/>
          <w:highlight w:val="none"/>
          <w:lang w:eastAsia="zh-CN"/>
        </w:rPr>
        <w:t>2026</w:t>
      </w:r>
      <w:r>
        <w:rPr>
          <w:rFonts w:hint="eastAsia" w:ascii="宋体" w:hAnsi="宋体" w:cs="Times New Roman"/>
          <w:color w:val="FF0000"/>
          <w:szCs w:val="24"/>
          <w:highlight w:val="none"/>
          <w:lang w:eastAsia="zh-CN"/>
        </w:rPr>
        <w:t>年</w:t>
      </w:r>
      <w:r>
        <w:rPr>
          <w:rFonts w:hint="eastAsia" w:ascii="宋体" w:hAnsi="宋体" w:cs="Times New Roman"/>
          <w:color w:val="FF0000"/>
          <w:szCs w:val="24"/>
          <w:highlight w:val="none"/>
          <w:lang w:val="en-US" w:eastAsia="zh-CN"/>
        </w:rPr>
        <w:t>9</w:t>
      </w:r>
      <w:r>
        <w:rPr>
          <w:rFonts w:hint="eastAsia" w:ascii="宋体" w:hAnsi="宋体" w:cs="Times New Roman"/>
          <w:color w:val="FF0000"/>
          <w:szCs w:val="24"/>
          <w:highlight w:val="none"/>
          <w:lang w:eastAsia="zh-CN"/>
        </w:rPr>
        <w:t>月</w:t>
      </w:r>
      <w:r>
        <w:rPr>
          <w:rFonts w:hint="eastAsia" w:ascii="宋体" w:hAnsi="宋体" w:cs="Times New Roman"/>
          <w:color w:val="FF0000"/>
          <w:szCs w:val="24"/>
          <w:highlight w:val="none"/>
          <w:lang w:val="en-US" w:eastAsia="zh-CN"/>
        </w:rPr>
        <w:t>22</w:t>
      </w:r>
      <w:r>
        <w:rPr>
          <w:rFonts w:hint="eastAsia" w:ascii="宋体" w:hAnsi="宋体" w:cs="Times New Roman"/>
          <w:color w:val="FF0000"/>
          <w:szCs w:val="24"/>
          <w:highlight w:val="none"/>
          <w:lang w:eastAsia="zh-CN"/>
        </w:rPr>
        <w:t>日</w:t>
      </w:r>
      <w:r>
        <w:rPr>
          <w:rFonts w:ascii="宋体" w:hAnsi="宋体" w:cs="Times New Roman"/>
          <w:color w:val="auto"/>
          <w:szCs w:val="24"/>
          <w:highlight w:val="none"/>
          <w:lang w:eastAsia="zh-CN"/>
        </w:rPr>
        <w:t xml:space="preserve"> 9:30</w:t>
      </w:r>
      <w:r>
        <w:rPr>
          <w:rFonts w:hint="eastAsia" w:ascii="宋体" w:hAnsi="宋体" w:cs="Times New Roman"/>
          <w:color w:val="auto"/>
          <w:szCs w:val="24"/>
          <w:highlight w:val="none"/>
          <w:lang w:eastAsia="zh-CN"/>
        </w:rPr>
        <w:t>。</w:t>
      </w:r>
    </w:p>
    <w:p w14:paraId="4E167985">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投标及开标地点：江苏省政府采购（苏采云）平台。</w:t>
      </w:r>
    </w:p>
    <w:p w14:paraId="6A9B6721">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定标时间：评标结束</w:t>
      </w:r>
    </w:p>
    <w:p w14:paraId="177490B3">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定标地点：无锡市公共资源交易中心锡山分中心迎宾南路2</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号</w:t>
      </w:r>
      <w:r>
        <w:rPr>
          <w:rFonts w:hint="eastAsia" w:ascii="宋体" w:hAnsi="宋体" w:cs="Times New Roman"/>
          <w:color w:val="auto"/>
          <w:szCs w:val="24"/>
          <w:highlight w:val="none"/>
          <w:lang w:val="en-US" w:eastAsia="zh-CN"/>
        </w:rPr>
        <w:t>2楼</w:t>
      </w:r>
      <w:r>
        <w:rPr>
          <w:rFonts w:hint="eastAsia" w:ascii="宋体" w:hAnsi="宋体" w:cs="Times New Roman"/>
          <w:color w:val="auto"/>
          <w:szCs w:val="24"/>
          <w:highlight w:val="none"/>
          <w:lang w:eastAsia="zh-CN"/>
        </w:rPr>
        <w:t xml:space="preserve">  </w:t>
      </w:r>
    </w:p>
    <w:p w14:paraId="4CD6CEC6">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（八）投标文件份数：</w:t>
      </w:r>
      <w:bookmarkEnd w:id="6"/>
      <w:r>
        <w:rPr>
          <w:rFonts w:hint="eastAsia" w:ascii="宋体" w:hAnsi="宋体" w:cs="Times New Roman"/>
          <w:b/>
          <w:bCs/>
          <w:color w:val="auto"/>
          <w:szCs w:val="24"/>
          <w:highlight w:val="none"/>
          <w:lang w:eastAsia="zh-CN"/>
        </w:rPr>
        <w:t>请按规定上传电子投标文件，不接收纸质投标文件。</w:t>
      </w:r>
    </w:p>
    <w:p w14:paraId="50C7100F">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（九）投标有效期：开标之日起90天</w:t>
      </w:r>
    </w:p>
    <w:p w14:paraId="25627AA9">
      <w:pPr>
        <w:shd w:val="clear" w:color="auto" w:fill="FFFFFF"/>
        <w:ind w:firstLine="480"/>
        <w:rPr>
          <w:rFonts w:ascii="宋体" w:hAnsi="宋体" w:cs="Times New Roman"/>
          <w:b/>
          <w:bCs/>
          <w:color w:val="auto"/>
          <w:szCs w:val="24"/>
          <w:highlight w:val="none"/>
          <w:lang w:eastAsia="zh-CN"/>
        </w:rPr>
      </w:pPr>
      <w:bookmarkStart w:id="7" w:name="_Toc112006909"/>
      <w:r>
        <w:rPr>
          <w:rFonts w:hint="eastAsia" w:ascii="宋体" w:hAnsi="宋体" w:cs="Times New Roman"/>
          <w:b/>
          <w:bCs/>
          <w:color w:val="auto"/>
          <w:szCs w:val="24"/>
          <w:highlight w:val="none"/>
          <w:lang w:eastAsia="zh-CN"/>
        </w:rPr>
        <w:t>（十）其他</w:t>
      </w:r>
    </w:p>
    <w:p w14:paraId="669ED900">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.有关本次招标的事项若存在变动或修改，敬请及时关注“无锡政府采购网”“江苏政府采购网”发布的信息。</w:t>
      </w:r>
    </w:p>
    <w:p w14:paraId="3FA41A13">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未按《政府采购质疑和投诉办法》（中华人民共和国财政部令第94号）</w:t>
      </w:r>
      <w:r>
        <w:rPr>
          <w:rFonts w:ascii="宋体" w:hAnsi="宋体" w:cs="Times New Roman"/>
          <w:color w:val="auto"/>
          <w:szCs w:val="24"/>
          <w:highlight w:val="none"/>
          <w:lang w:eastAsia="zh-CN"/>
        </w:rPr>
        <w:t>的规定提出的对本</w:t>
      </w:r>
      <w:r>
        <w:rPr>
          <w:rFonts w:hint="eastAsia" w:ascii="宋体" w:hAnsi="宋体" w:cs="Times New Roman"/>
          <w:color w:val="auto"/>
          <w:szCs w:val="24"/>
          <w:highlight w:val="none"/>
          <w:lang w:eastAsia="zh-CN"/>
        </w:rPr>
        <w:t>项目采购过程中</w:t>
      </w:r>
      <w:r>
        <w:rPr>
          <w:rFonts w:ascii="宋体" w:hAnsi="宋体" w:cs="Times New Roman"/>
          <w:color w:val="auto"/>
          <w:szCs w:val="24"/>
          <w:highlight w:val="none"/>
          <w:lang w:eastAsia="zh-CN"/>
        </w:rPr>
        <w:t>的</w:t>
      </w:r>
      <w:r>
        <w:rPr>
          <w:rFonts w:hint="eastAsia" w:ascii="宋体" w:hAnsi="宋体" w:cs="Times New Roman"/>
          <w:color w:val="auto"/>
          <w:szCs w:val="24"/>
          <w:highlight w:val="none"/>
          <w:lang w:eastAsia="zh-CN"/>
        </w:rPr>
        <w:t>质疑</w:t>
      </w:r>
      <w:r>
        <w:rPr>
          <w:rFonts w:ascii="宋体" w:hAnsi="宋体" w:cs="Times New Roman"/>
          <w:color w:val="auto"/>
          <w:szCs w:val="24"/>
          <w:highlight w:val="none"/>
          <w:lang w:eastAsia="zh-CN"/>
        </w:rPr>
        <w:t>，招标人不予受理</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接收质疑函的</w:t>
      </w:r>
      <w:r>
        <w:rPr>
          <w:rFonts w:hint="eastAsia" w:ascii="宋体" w:hAnsi="宋体" w:cs="Times New Roman"/>
          <w:color w:val="auto"/>
          <w:szCs w:val="24"/>
          <w:highlight w:val="none"/>
          <w:lang w:eastAsia="zh-CN"/>
        </w:rPr>
        <w:t>联系方式详见（十一）联系方式）。</w:t>
      </w:r>
    </w:p>
    <w:p w14:paraId="5872035C">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w:t>
      </w:r>
      <w:bookmarkEnd w:id="7"/>
      <w:r>
        <w:rPr>
          <w:rFonts w:hint="eastAsia" w:ascii="宋体" w:hAnsi="宋体" w:cs="Times New Roman"/>
          <w:b/>
          <w:bCs/>
          <w:color w:val="auto"/>
          <w:szCs w:val="24"/>
          <w:highlight w:val="none"/>
          <w:lang w:eastAsia="zh-CN"/>
        </w:rPr>
        <w:t>联系方式</w:t>
      </w:r>
    </w:p>
    <w:p w14:paraId="01F9344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1.采购人：无锡锡东新城商务区开发建设管理中心</w:t>
      </w:r>
    </w:p>
    <w:p w14:paraId="7E39D853">
      <w:pPr>
        <w:shd w:val="clear" w:color="auto" w:fill="FFFFFF"/>
        <w:tabs>
          <w:tab w:val="left" w:pos="5148"/>
        </w:tabs>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采购人地址：无锡安镇东兴路198号</w:t>
      </w:r>
    </w:p>
    <w:p w14:paraId="26633C7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 系 人：</w:t>
      </w:r>
      <w:r>
        <w:rPr>
          <w:rFonts w:hint="eastAsia" w:ascii="宋体" w:hAnsi="宋体" w:cs="Times New Roman"/>
          <w:color w:val="auto"/>
          <w:szCs w:val="24"/>
          <w:highlight w:val="none"/>
          <w:lang w:val="en-US" w:eastAsia="zh-CN"/>
        </w:rPr>
        <w:t>董明杰</w:t>
      </w:r>
    </w:p>
    <w:p w14:paraId="75E0557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联系方式：0510-88535066</w:t>
      </w:r>
    </w:p>
    <w:p w14:paraId="68E4DC2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2.采购代理机构：</w:t>
      </w:r>
      <w:r>
        <w:rPr>
          <w:rFonts w:hint="eastAsia" w:ascii="宋体" w:hAnsi="宋体" w:cs="宋体"/>
          <w:bCs/>
          <w:color w:val="auto"/>
          <w:szCs w:val="24"/>
          <w:highlight w:val="none"/>
          <w:lang w:eastAsia="zh-CN"/>
        </w:rPr>
        <w:t>无锡苏名建设咨询有限公司</w:t>
      </w:r>
    </w:p>
    <w:p w14:paraId="5EA617A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联系地址：无锡市锡山区东亭街道东亭中路20-2-2501</w:t>
      </w:r>
    </w:p>
    <w:p w14:paraId="3340A3C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联系人：</w:t>
      </w:r>
      <w:r>
        <w:rPr>
          <w:rFonts w:hint="eastAsia" w:ascii="宋体" w:hAnsi="宋体" w:cs="Times New Roman"/>
          <w:color w:val="auto"/>
          <w:szCs w:val="24"/>
          <w:highlight w:val="none"/>
          <w:lang w:val="en-US" w:eastAsia="zh-CN"/>
        </w:rPr>
        <w:t>乔晟</w:t>
      </w:r>
    </w:p>
    <w:p w14:paraId="3114C351">
      <w:pPr>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联系电话：</w:t>
      </w:r>
      <w:r>
        <w:rPr>
          <w:rFonts w:hint="eastAsia" w:ascii="宋体" w:hAnsi="宋体" w:cs="Times New Roman"/>
          <w:color w:val="auto"/>
          <w:szCs w:val="24"/>
          <w:highlight w:val="none"/>
          <w:lang w:val="en-US" w:eastAsia="zh-CN"/>
        </w:rPr>
        <w:t>18811997779</w:t>
      </w:r>
    </w:p>
    <w:p w14:paraId="11956C2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邮编：2141</w:t>
      </w:r>
      <w:r>
        <w:rPr>
          <w:rFonts w:ascii="宋体" w:hAnsi="宋体" w:cs="Times New Roman"/>
          <w:color w:val="auto"/>
          <w:szCs w:val="24"/>
          <w:highlight w:val="none"/>
          <w:lang w:eastAsia="zh-CN"/>
        </w:rPr>
        <w:t xml:space="preserve">00 </w:t>
      </w:r>
    </w:p>
    <w:p w14:paraId="551A1376">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p>
    <w:p w14:paraId="28331A49">
      <w:pPr>
        <w:widowControl w:val="0"/>
        <w:ind w:firstLine="0"/>
        <w:jc w:val="both"/>
        <w:rPr>
          <w:rFonts w:ascii="宋体" w:hAnsi="宋体" w:cs="Times New Roman"/>
          <w:bCs/>
          <w:color w:val="auto"/>
          <w:szCs w:val="24"/>
          <w:highlight w:val="none"/>
          <w:lang w:val="zh-CN" w:eastAsia="zh-CN"/>
        </w:rPr>
      </w:pPr>
    </w:p>
    <w:p w14:paraId="2FACBEEA">
      <w:pPr>
        <w:widowControl w:val="0"/>
        <w:ind w:firstLine="0"/>
        <w:rPr>
          <w:rFonts w:ascii="宋体" w:hAnsi="宋体" w:cs="Times New Roman"/>
          <w:bCs/>
          <w:color w:val="auto"/>
          <w:szCs w:val="24"/>
          <w:highlight w:val="none"/>
          <w:lang w:val="zh-CN" w:eastAsia="zh-CN"/>
        </w:rPr>
      </w:pPr>
    </w:p>
    <w:p w14:paraId="7E37476D">
      <w:pPr>
        <w:widowControl w:val="0"/>
        <w:ind w:firstLine="0"/>
        <w:rPr>
          <w:rFonts w:ascii="宋体" w:hAnsi="宋体" w:cs="Times New Roman"/>
          <w:bCs/>
          <w:color w:val="auto"/>
          <w:szCs w:val="24"/>
          <w:highlight w:val="none"/>
          <w:lang w:val="zh-CN" w:eastAsia="zh-CN"/>
        </w:rPr>
      </w:pPr>
    </w:p>
    <w:p w14:paraId="69286DB3">
      <w:pPr>
        <w:widowControl w:val="0"/>
        <w:ind w:firstLine="0"/>
        <w:rPr>
          <w:rFonts w:ascii="宋体" w:hAnsi="宋体" w:cs="Times New Roman"/>
          <w:bCs/>
          <w:color w:val="auto"/>
          <w:szCs w:val="24"/>
          <w:highlight w:val="none"/>
          <w:lang w:val="zh-CN" w:eastAsia="zh-CN"/>
        </w:rPr>
      </w:pPr>
    </w:p>
    <w:p w14:paraId="3F66D86F">
      <w:pPr>
        <w:widowControl w:val="0"/>
        <w:ind w:firstLine="0"/>
        <w:rPr>
          <w:rFonts w:ascii="宋体" w:hAnsi="宋体" w:cs="Times New Roman"/>
          <w:bCs/>
          <w:color w:val="auto"/>
          <w:szCs w:val="24"/>
          <w:highlight w:val="none"/>
          <w:lang w:val="zh-CN" w:eastAsia="zh-CN"/>
        </w:rPr>
      </w:pPr>
    </w:p>
    <w:p w14:paraId="2BFCE503">
      <w:pPr>
        <w:widowControl w:val="0"/>
        <w:ind w:firstLine="0"/>
        <w:rPr>
          <w:rFonts w:ascii="宋体" w:hAnsi="宋体" w:cs="Times New Roman"/>
          <w:bCs/>
          <w:color w:val="auto"/>
          <w:szCs w:val="24"/>
          <w:highlight w:val="none"/>
          <w:lang w:val="zh-CN" w:eastAsia="zh-CN"/>
        </w:rPr>
      </w:pPr>
    </w:p>
    <w:p w14:paraId="60F35C41">
      <w:pPr>
        <w:widowControl w:val="0"/>
        <w:ind w:firstLine="0"/>
        <w:rPr>
          <w:rFonts w:ascii="宋体" w:hAnsi="宋体" w:cs="Times New Roman"/>
          <w:bCs/>
          <w:color w:val="auto"/>
          <w:szCs w:val="24"/>
          <w:highlight w:val="none"/>
          <w:lang w:val="zh-CN" w:eastAsia="zh-CN"/>
        </w:rPr>
      </w:pPr>
    </w:p>
    <w:p w14:paraId="6B9CE65E">
      <w:pPr>
        <w:widowControl w:val="0"/>
        <w:ind w:firstLine="0"/>
        <w:rPr>
          <w:rFonts w:ascii="宋体" w:hAnsi="宋体" w:cs="Times New Roman"/>
          <w:bCs/>
          <w:color w:val="auto"/>
          <w:szCs w:val="24"/>
          <w:highlight w:val="none"/>
          <w:lang w:val="zh-CN" w:eastAsia="zh-CN"/>
        </w:rPr>
      </w:pPr>
    </w:p>
    <w:p w14:paraId="0D5DEFFA">
      <w:pPr>
        <w:widowControl w:val="0"/>
        <w:ind w:firstLine="0"/>
        <w:rPr>
          <w:rFonts w:ascii="宋体" w:hAnsi="宋体" w:cs="Times New Roman"/>
          <w:bCs/>
          <w:color w:val="auto"/>
          <w:szCs w:val="24"/>
          <w:highlight w:val="none"/>
          <w:lang w:val="zh-CN" w:eastAsia="zh-CN"/>
        </w:rPr>
      </w:pPr>
    </w:p>
    <w:p w14:paraId="080118AB">
      <w:pPr>
        <w:widowControl w:val="0"/>
        <w:ind w:firstLine="0"/>
        <w:rPr>
          <w:rFonts w:ascii="宋体" w:hAnsi="宋体" w:cs="Times New Roman"/>
          <w:bCs/>
          <w:color w:val="auto"/>
          <w:szCs w:val="24"/>
          <w:highlight w:val="none"/>
          <w:lang w:val="zh-CN" w:eastAsia="zh-CN"/>
        </w:rPr>
      </w:pPr>
    </w:p>
    <w:p w14:paraId="0C6E922C">
      <w:pPr>
        <w:pStyle w:val="2"/>
        <w:spacing w:after="240"/>
        <w:rPr>
          <w:rFonts w:ascii="黑体" w:hAnsi="黑体"/>
          <w:color w:val="auto"/>
          <w:szCs w:val="36"/>
          <w:highlight w:val="none"/>
          <w:lang w:eastAsia="zh-CN"/>
        </w:rPr>
      </w:pPr>
      <w:bookmarkStart w:id="8" w:name="_Toc161316665"/>
      <w:r>
        <w:rPr>
          <w:color w:val="auto"/>
          <w:highlight w:val="none"/>
          <w:lang w:eastAsia="zh-CN"/>
        </w:rPr>
        <w:br w:type="page" w:clear="all"/>
      </w:r>
      <w:r>
        <w:rPr>
          <w:rFonts w:hint="eastAsia"/>
          <w:color w:val="auto"/>
          <w:highlight w:val="none"/>
          <w:lang w:eastAsia="zh-CN"/>
        </w:rPr>
        <w:t>二、供应商须知</w:t>
      </w:r>
      <w:bookmarkEnd w:id="8"/>
    </w:p>
    <w:p w14:paraId="40E6D194">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（一）遵循原则</w:t>
      </w:r>
    </w:p>
    <w:p w14:paraId="0EB01F7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公开透明原则、公平竞争原则、公正原则和诚实信用原则。</w:t>
      </w:r>
    </w:p>
    <w:p w14:paraId="746FE0E6">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（二）</w:t>
      </w:r>
      <w:bookmarkStart w:id="9" w:name="_Hlk160181958"/>
      <w:r>
        <w:rPr>
          <w:rFonts w:hint="eastAsia" w:ascii="宋体" w:hAnsi="宋体" w:cs="Times New Roman"/>
          <w:b/>
          <w:bCs/>
          <w:color w:val="auto"/>
          <w:szCs w:val="24"/>
          <w:highlight w:val="none"/>
          <w:lang w:eastAsia="zh-CN"/>
        </w:rPr>
        <w:t>招标文件</w:t>
      </w:r>
      <w:bookmarkEnd w:id="9"/>
    </w:p>
    <w:p w14:paraId="642FB093">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1.招标文件包括本文件目录所列全部内容，投标供应商应仔细阅读，并在投标文件中充分响应招标文件的所有要求。</w:t>
      </w:r>
    </w:p>
    <w:p w14:paraId="237785B8">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2.潜在投标供应商可在项目招标公告附件中查看公开招标文件，如确定投标，必须在苏采云平台</w:t>
      </w:r>
      <w:r>
        <w:rPr>
          <w:rFonts w:hint="eastAsia" w:ascii="宋体" w:hAnsi="宋体" w:cs="Times New Roman"/>
          <w:color w:val="auto"/>
          <w:szCs w:val="24"/>
          <w:highlight w:val="none"/>
          <w:lang w:eastAsia="zh-CN"/>
        </w:rPr>
        <w:t>中免费下载公开招标文件（“项目参与”——“采购项目”找到需要获取采购文件的项目，点击“我要参与”——“参与投标”——“下载文件”</w:t>
      </w:r>
      <w:r>
        <w:rPr>
          <w:rFonts w:ascii="宋体" w:hAnsi="宋体" w:cs="宋体"/>
          <w:color w:val="auto"/>
          <w:szCs w:val="22"/>
          <w:highlight w:val="none"/>
          <w:lang w:eastAsia="zh-CN"/>
        </w:rPr>
        <w:t>，完成项目参与，将苏采云平台中下载的采购文件（后缀名为</w:t>
      </w:r>
      <w:r>
        <w:rPr>
          <w:rFonts w:hint="eastAsia" w:ascii="宋体" w:hAnsi="宋体" w:cs="宋体"/>
          <w:color w:val="auto"/>
          <w:szCs w:val="22"/>
          <w:highlight w:val="none"/>
          <w:lang w:eastAsia="zh-CN"/>
        </w:rPr>
        <w:t>“</w:t>
      </w:r>
      <w:r>
        <w:rPr>
          <w:rFonts w:ascii="宋体" w:hAnsi="宋体" w:cs="宋体"/>
          <w:color w:val="auto"/>
          <w:szCs w:val="22"/>
          <w:highlight w:val="none"/>
          <w:lang w:eastAsia="zh-CN"/>
        </w:rPr>
        <w:t>kedt”）导入到“政府采购客户端”，离线按要求编制并加密</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文件（使用“CA数字证书”），导出加密的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文件（后缀名为zip，不得超过150M）并在苏采云平台上传该加密的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文件，对采购文件各项内容做出实质性响应，否则其</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文件无效。</w:t>
      </w:r>
    </w:p>
    <w:p w14:paraId="39A189E8">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3.投标供应商一旦参加本项目投标，即表明承诺接受了本招标文件中的所有条件和规定。</w:t>
      </w:r>
    </w:p>
    <w:p w14:paraId="5C0C9A01">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4.招标文件仅作为本次招投标使用。</w:t>
      </w:r>
    </w:p>
    <w:p w14:paraId="51252430">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5.招标文件中的“法定代表人”是指投标供应商的营业执照或相关部门的登记证明文件中的“法定代表人”或“负责人”。</w:t>
      </w:r>
    </w:p>
    <w:p w14:paraId="5E8E0FC1">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6.</w:t>
      </w:r>
      <w:r>
        <w:rPr>
          <w:rFonts w:hint="eastAsia" w:ascii="宋体" w:hAnsi="宋体" w:cs="Times New Roman"/>
          <w:color w:val="auto"/>
          <w:szCs w:val="24"/>
          <w:highlight w:val="none"/>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B954277">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（三）招标文件的解释</w:t>
      </w:r>
    </w:p>
    <w:p w14:paraId="1D6F86DE">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本文件的最终解释权归采购人。</w:t>
      </w:r>
    </w:p>
    <w:p w14:paraId="7FCC76C8">
      <w:pPr>
        <w:shd w:val="clear" w:color="auto" w:fill="FFFFFF"/>
        <w:ind w:firstLine="482"/>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（四）招标文件的补充或修正</w:t>
      </w:r>
      <w:r>
        <w:rPr>
          <w:rFonts w:hint="eastAsia" w:ascii="宋体" w:hAnsi="宋体" w:cs="Times New Roman"/>
          <w:color w:val="auto"/>
          <w:szCs w:val="24"/>
          <w:highlight w:val="none"/>
          <w:lang w:eastAsia="zh-CN"/>
        </w:rPr>
        <w:t xml:space="preserve"> </w:t>
      </w:r>
    </w:p>
    <w:p w14:paraId="662B5059">
      <w:pPr>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304615C7">
      <w:pPr>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3DEF2D18">
      <w:pPr>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956490275</w:t>
      </w:r>
      <w:r>
        <w:rPr>
          <w:rFonts w:ascii="宋体" w:hAnsi="宋体" w:cs="Times New Roman"/>
          <w:color w:val="auto"/>
          <w:szCs w:val="24"/>
          <w:highlight w:val="none"/>
          <w:u w:val="single"/>
          <w:lang w:eastAsia="zh-CN"/>
        </w:rPr>
        <w:t>@qq.com</w:t>
      </w:r>
      <w:r>
        <w:rPr>
          <w:rFonts w:hint="eastAsia" w:ascii="宋体" w:hAnsi="宋体" w:cs="宋体"/>
          <w:color w:val="auto"/>
          <w:szCs w:val="24"/>
          <w:highlight w:val="none"/>
          <w:lang w:eastAsia="zh-CN"/>
        </w:rPr>
        <w:t>；逾期不回视同收到此公告。因供应商未及时全面地关注更正公告导致其提交的投标文件材料不符合采购人要求，而造成的损失及风险（包括但不限于未成交）由供应商自行承担。</w:t>
      </w:r>
    </w:p>
    <w:p w14:paraId="5C43CF48">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4</w:t>
      </w:r>
      <w:r>
        <w:rPr>
          <w:rFonts w:hint="eastAsia" w:ascii="宋体" w:hAnsi="宋体" w:cs="Times New Roman"/>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63EE79BF">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p>
    <w:p w14:paraId="49277570">
      <w:pPr>
        <w:shd w:val="clear" w:color="auto" w:fill="FFFFFF"/>
        <w:ind w:firstLine="480"/>
        <w:rPr>
          <w:rFonts w:ascii="宋体" w:hAnsi="宋体" w:cs="Times New Roman"/>
          <w:b/>
          <w:bCs/>
          <w:color w:val="auto"/>
          <w:szCs w:val="24"/>
          <w:highlight w:val="none"/>
          <w:lang w:eastAsia="zh-CN"/>
        </w:rPr>
      </w:pPr>
      <w:bookmarkStart w:id="10" w:name="_Hlk159252584"/>
      <w:r>
        <w:rPr>
          <w:rFonts w:hint="eastAsia" w:ascii="宋体" w:hAnsi="宋体" w:cs="Times New Roman"/>
          <w:b/>
          <w:bCs/>
          <w:color w:val="auto"/>
          <w:szCs w:val="24"/>
          <w:highlight w:val="none"/>
          <w:lang w:eastAsia="zh-CN"/>
        </w:rPr>
        <w:t>1.投标函（格式见附件）</w:t>
      </w:r>
    </w:p>
    <w:p w14:paraId="1BFBA138">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2.资格、资信证明文件：</w:t>
      </w:r>
    </w:p>
    <w:p w14:paraId="2F88CB6A">
      <w:pPr>
        <w:shd w:val="clear" w:color="auto" w:fill="FFFFFF"/>
        <w:ind w:firstLine="480"/>
        <w:rPr>
          <w:rFonts w:ascii="宋体" w:hAnsi="宋体" w:cs="Times New Roman"/>
          <w:color w:val="auto"/>
          <w:szCs w:val="24"/>
          <w:highlight w:val="none"/>
          <w:lang w:eastAsia="zh-CN"/>
        </w:rPr>
      </w:pPr>
      <w:bookmarkStart w:id="11" w:name="_Hlk159251740"/>
      <w:r>
        <w:rPr>
          <w:rFonts w:hint="eastAsia" w:ascii="宋体" w:hAnsi="宋体" w:cs="Times New Roman"/>
          <w:color w:val="auto"/>
          <w:szCs w:val="24"/>
          <w:highlight w:val="none"/>
          <w:lang w:eastAsia="zh-CN"/>
        </w:rPr>
        <w:t>（1）关于资格的声明函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1D8748C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（投标供应商如是允许以分支机构身份参加投标的，提供投标供应商分支机构的营业执照扫描件）；</w:t>
      </w:r>
    </w:p>
    <w:p w14:paraId="3B1BFB03">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（3）供应商法定代表人授权委托书加盖公章</w:t>
      </w:r>
      <w:r>
        <w:rPr>
          <w:rFonts w:hint="eastAsia" w:ascii="宋体" w:hAnsi="宋体" w:cs="Times New Roman"/>
          <w:b/>
          <w:bCs/>
          <w:color w:val="auto"/>
          <w:szCs w:val="24"/>
          <w:highlight w:val="none"/>
          <w:lang w:eastAsia="zh-CN"/>
        </w:rPr>
        <w:t>（法定代表人亲自参与投标的除外，格式见附件）；</w:t>
      </w:r>
    </w:p>
    <w:p w14:paraId="5E1BF62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（4）供应商法定代表人身份证扫描件加盖公章</w:t>
      </w:r>
      <w:r>
        <w:rPr>
          <w:rFonts w:hint="eastAsia" w:ascii="宋体" w:hAnsi="宋体" w:cs="Times New Roman"/>
          <w:b/>
          <w:bCs/>
          <w:color w:val="auto"/>
          <w:szCs w:val="24"/>
          <w:highlight w:val="none"/>
          <w:lang w:eastAsia="zh-CN"/>
        </w:rPr>
        <w:t>（正、反面）</w:t>
      </w:r>
      <w:r>
        <w:rPr>
          <w:rFonts w:hint="eastAsia" w:ascii="宋体" w:hAnsi="宋体" w:cs="Times New Roman"/>
          <w:color w:val="auto"/>
          <w:szCs w:val="24"/>
          <w:highlight w:val="none"/>
          <w:lang w:eastAsia="zh-CN"/>
        </w:rPr>
        <w:t>；</w:t>
      </w:r>
    </w:p>
    <w:p w14:paraId="1BE6BF4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（5）供应商法定代表人授权代表身份证扫描件加盖公章</w:t>
      </w:r>
      <w:r>
        <w:rPr>
          <w:rFonts w:hint="eastAsia" w:ascii="宋体" w:hAnsi="宋体" w:cs="Times New Roman"/>
          <w:b/>
          <w:bCs/>
          <w:color w:val="auto"/>
          <w:szCs w:val="24"/>
          <w:highlight w:val="none"/>
          <w:lang w:eastAsia="zh-CN"/>
        </w:rPr>
        <w:t>（正、反面，法定代表人亲自参与投标的除外）</w:t>
      </w:r>
      <w:r>
        <w:rPr>
          <w:rFonts w:hint="eastAsia" w:ascii="宋体" w:hAnsi="宋体" w:cs="Times New Roman"/>
          <w:color w:val="auto"/>
          <w:szCs w:val="24"/>
          <w:highlight w:val="none"/>
          <w:lang w:eastAsia="zh-CN"/>
        </w:rPr>
        <w:t xml:space="preserve">； </w:t>
      </w:r>
    </w:p>
    <w:p w14:paraId="0755CFF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6</w:t>
      </w:r>
      <w:r>
        <w:rPr>
          <w:rFonts w:hint="eastAsia" w:ascii="宋体" w:hAnsi="宋体" w:cs="Times New Roman"/>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78FE9DF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7</w:t>
      </w:r>
      <w:r>
        <w:rPr>
          <w:rFonts w:hint="eastAsia" w:ascii="宋体" w:hAnsi="宋体" w:cs="Times New Roman"/>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22838E6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8</w:t>
      </w:r>
      <w:r>
        <w:rPr>
          <w:rFonts w:hint="eastAsia" w:ascii="宋体" w:hAnsi="宋体" w:cs="Times New Roman"/>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p w14:paraId="1697E56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9</w:t>
      </w:r>
      <w:r>
        <w:rPr>
          <w:rFonts w:hint="eastAsia" w:ascii="宋体" w:hAnsi="宋体" w:cs="Times New Roman"/>
          <w:color w:val="auto"/>
          <w:szCs w:val="24"/>
          <w:highlight w:val="none"/>
          <w:lang w:eastAsia="zh-CN"/>
        </w:rPr>
        <w:t>）承诺书</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4D268B7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0</w:t>
      </w:r>
      <w:r>
        <w:rPr>
          <w:rFonts w:hint="eastAsia" w:ascii="宋体" w:hAnsi="宋体" w:cs="Times New Roman"/>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格式见附件）</w:t>
      </w:r>
      <w:r>
        <w:rPr>
          <w:rFonts w:hint="eastAsia" w:ascii="宋体" w:hAnsi="宋体" w:cs="Times New Roman"/>
          <w:color w:val="auto"/>
          <w:szCs w:val="24"/>
          <w:highlight w:val="none"/>
          <w:lang w:eastAsia="zh-CN"/>
        </w:rPr>
        <w:t>，监狱企业由省级以上监狱管理局、戒毒管理局出具的属于监狱企业的证明文件；</w:t>
      </w:r>
    </w:p>
    <w:p w14:paraId="49F319A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bookmarkEnd w:id="11"/>
    </w:p>
    <w:p w14:paraId="4A5AD1EB">
      <w:pPr>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3</w:t>
      </w:r>
      <w:r>
        <w:rPr>
          <w:rFonts w:ascii="宋体" w:hAnsi="宋体" w:cs="Times New Roman"/>
          <w:b/>
          <w:bCs/>
          <w:color w:val="auto"/>
          <w:szCs w:val="24"/>
          <w:highlight w:val="none"/>
          <w:lang w:eastAsia="zh-CN"/>
        </w:rPr>
        <w:t>.</w:t>
      </w:r>
      <w:r>
        <w:rPr>
          <w:rFonts w:hint="eastAsia" w:ascii="宋体" w:hAnsi="宋体" w:cs="Times New Roman"/>
          <w:color w:val="auto"/>
          <w:szCs w:val="24"/>
          <w:highlight w:val="none"/>
          <w:lang w:eastAsia="zh-CN"/>
        </w:rPr>
        <w:t>开标一览表</w:t>
      </w:r>
      <w:r>
        <w:rPr>
          <w:rFonts w:hint="eastAsia" w:ascii="宋体" w:hAnsi="宋体" w:cs="Times New Roman"/>
          <w:b/>
          <w:bCs/>
          <w:color w:val="auto"/>
          <w:szCs w:val="24"/>
          <w:highlight w:val="none"/>
          <w:lang w:eastAsia="zh-CN"/>
        </w:rPr>
        <w:t>（格式见附件）</w:t>
      </w:r>
    </w:p>
    <w:p w14:paraId="1D85C8BC">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明细报价表</w:t>
      </w:r>
      <w:r>
        <w:rPr>
          <w:rFonts w:hint="eastAsia" w:ascii="宋体" w:hAnsi="宋体" w:cs="Times New Roman"/>
          <w:b/>
          <w:bCs/>
          <w:color w:val="auto"/>
          <w:szCs w:val="24"/>
          <w:highlight w:val="none"/>
          <w:lang w:eastAsia="zh-CN"/>
        </w:rPr>
        <w:t>（格式见附件）</w:t>
      </w:r>
    </w:p>
    <w:p w14:paraId="375DD018">
      <w:pPr>
        <w:shd w:val="clear" w:color="auto" w:fill="FFFFFF"/>
        <w:ind w:firstLine="480"/>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5.</w:t>
      </w:r>
      <w:r>
        <w:rPr>
          <w:rFonts w:hint="eastAsia" w:ascii="宋体" w:hAnsi="宋体" w:cs="Times New Roman"/>
          <w:color w:val="auto"/>
          <w:szCs w:val="24"/>
          <w:highlight w:val="none"/>
          <w:lang w:eastAsia="zh-CN"/>
        </w:rPr>
        <w:t>服务承诺</w:t>
      </w:r>
      <w:r>
        <w:rPr>
          <w:rFonts w:hint="eastAsia" w:ascii="宋体" w:hAnsi="宋体" w:cs="Times New Roman"/>
          <w:b/>
          <w:bCs/>
          <w:color w:val="auto"/>
          <w:szCs w:val="24"/>
          <w:highlight w:val="none"/>
          <w:lang w:eastAsia="zh-CN"/>
        </w:rPr>
        <w:t>（格式见附件）</w:t>
      </w:r>
    </w:p>
    <w:p w14:paraId="7B289F1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偏离表</w:t>
      </w:r>
      <w:r>
        <w:rPr>
          <w:rFonts w:hint="eastAsia" w:ascii="宋体" w:hAnsi="宋体" w:cs="Times New Roman"/>
          <w:b/>
          <w:bCs/>
          <w:color w:val="auto"/>
          <w:szCs w:val="24"/>
          <w:highlight w:val="none"/>
          <w:lang w:eastAsia="zh-CN"/>
        </w:rPr>
        <w:t>（格式见附件）</w:t>
      </w:r>
    </w:p>
    <w:p w14:paraId="01BDDCF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供应商情况表</w:t>
      </w:r>
      <w:r>
        <w:rPr>
          <w:rFonts w:hint="eastAsia" w:ascii="宋体" w:hAnsi="宋体" w:cs="Times New Roman"/>
          <w:b/>
          <w:bCs/>
          <w:color w:val="auto"/>
          <w:szCs w:val="24"/>
          <w:highlight w:val="none"/>
          <w:lang w:eastAsia="zh-CN"/>
        </w:rPr>
        <w:t>（格式见附件）</w:t>
      </w:r>
    </w:p>
    <w:p w14:paraId="2A6FE695">
      <w:pPr>
        <w:shd w:val="clear" w:color="auto" w:fill="FFFFFF"/>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8.</w:t>
      </w:r>
      <w:r>
        <w:rPr>
          <w:rFonts w:hint="eastAsia" w:ascii="宋体" w:hAnsi="宋体" w:cs="宋体"/>
          <w:color w:val="auto"/>
          <w:highlight w:val="none"/>
          <w:lang w:eastAsia="zh-CN"/>
        </w:rPr>
        <w:t>供应商近年已完成类似业绩一览表</w:t>
      </w:r>
      <w:r>
        <w:rPr>
          <w:rFonts w:hint="eastAsia" w:ascii="宋体" w:hAnsi="宋体" w:cs="宋体"/>
          <w:b/>
          <w:bCs/>
          <w:color w:val="auto"/>
          <w:szCs w:val="24"/>
          <w:highlight w:val="none"/>
          <w:lang w:eastAsia="zh-CN"/>
        </w:rPr>
        <w:t>（格式见附件）</w:t>
      </w:r>
      <w:r>
        <w:rPr>
          <w:rFonts w:hint="eastAsia" w:ascii="宋体" w:hAnsi="宋体" w:cs="宋体"/>
          <w:color w:val="auto"/>
          <w:highlight w:val="none"/>
          <w:lang w:eastAsia="zh-CN"/>
        </w:rPr>
        <w:t xml:space="preserve"> </w:t>
      </w:r>
    </w:p>
    <w:p w14:paraId="69222DEC">
      <w:pPr>
        <w:shd w:val="clear" w:color="auto" w:fill="FFFFFF"/>
        <w:ind w:firstLine="480"/>
        <w:rPr>
          <w:rFonts w:ascii="宋体" w:hAnsi="宋体" w:cs="宋体"/>
          <w:color w:val="auto"/>
          <w:highlight w:val="none"/>
          <w:lang w:eastAsia="zh-CN"/>
        </w:rPr>
      </w:pPr>
      <w:r>
        <w:rPr>
          <w:rFonts w:hint="eastAsia" w:ascii="宋体" w:hAnsi="宋体" w:cs="宋体"/>
          <w:color w:val="auto"/>
          <w:szCs w:val="24"/>
          <w:highlight w:val="none"/>
          <w:lang w:eastAsia="zh-CN"/>
        </w:rPr>
        <w:t>9.</w:t>
      </w:r>
      <w:r>
        <w:rPr>
          <w:rFonts w:hint="eastAsia" w:ascii="宋体" w:hAnsi="宋体" w:cs="宋体"/>
          <w:color w:val="auto"/>
          <w:highlight w:val="none"/>
          <w:lang w:eastAsia="zh-CN"/>
        </w:rPr>
        <w:t>提供第三章</w:t>
      </w:r>
      <w:r>
        <w:rPr>
          <w:rFonts w:hint="eastAsia" w:ascii="宋体" w:hAnsi="宋体" w:cs="宋体"/>
          <w:color w:val="auto"/>
          <w:szCs w:val="24"/>
          <w:highlight w:val="none"/>
          <w:lang w:eastAsia="zh-CN"/>
        </w:rPr>
        <w:t>采购需求和技术有关要求中</w:t>
      </w:r>
      <w:r>
        <w:rPr>
          <w:rFonts w:hint="eastAsia" w:ascii="宋体" w:hAnsi="宋体" w:cs="宋体"/>
          <w:color w:val="auto"/>
          <w:highlight w:val="none"/>
          <w:lang w:eastAsia="zh-CN"/>
        </w:rPr>
        <w:t>需提供的相关证明材料</w:t>
      </w:r>
    </w:p>
    <w:p w14:paraId="122A0F09">
      <w:pPr>
        <w:shd w:val="clear" w:color="auto" w:fill="FFFFFF"/>
        <w:ind w:firstLine="480"/>
        <w:rPr>
          <w:rFonts w:ascii="宋体" w:hAnsi="宋体" w:cs="宋体"/>
          <w:color w:val="auto"/>
          <w:highlight w:val="none"/>
          <w:lang w:eastAsia="zh-CN"/>
        </w:rPr>
      </w:pPr>
      <w:r>
        <w:rPr>
          <w:rFonts w:hint="eastAsia" w:ascii="宋体" w:hAnsi="宋体" w:cs="宋体"/>
          <w:color w:val="auto"/>
          <w:highlight w:val="none"/>
          <w:lang w:eastAsia="zh-CN"/>
        </w:rPr>
        <w:t>10.</w:t>
      </w:r>
      <w:r>
        <w:rPr>
          <w:rFonts w:hint="eastAsia" w:ascii="宋体" w:hAnsi="宋体" w:cs="宋体"/>
          <w:color w:val="auto"/>
          <w:szCs w:val="24"/>
          <w:highlight w:val="none"/>
          <w:lang w:eastAsia="zh-CN"/>
        </w:rPr>
        <w:t>技术方案</w:t>
      </w:r>
      <w:r>
        <w:rPr>
          <w:rFonts w:hint="eastAsia" w:ascii="宋体" w:hAnsi="宋体" w:cs="宋体"/>
          <w:b/>
          <w:bCs/>
          <w:color w:val="auto"/>
          <w:szCs w:val="24"/>
          <w:highlight w:val="none"/>
          <w:lang w:eastAsia="zh-CN"/>
        </w:rPr>
        <w:t>（详见评分标准）</w:t>
      </w:r>
    </w:p>
    <w:p w14:paraId="33E4F38D">
      <w:pPr>
        <w:shd w:val="clear" w:color="auto" w:fill="FFFFFF"/>
        <w:ind w:firstLine="480"/>
        <w:rPr>
          <w:rFonts w:ascii="宋体" w:hAnsi="宋体" w:cs="宋体"/>
          <w:b/>
          <w:bCs/>
          <w:color w:val="auto"/>
          <w:szCs w:val="24"/>
          <w:highlight w:val="none"/>
          <w:lang w:eastAsia="zh-CN"/>
        </w:rPr>
      </w:pPr>
      <w:r>
        <w:rPr>
          <w:rFonts w:hint="eastAsia" w:ascii="宋体" w:hAnsi="宋体" w:cs="宋体"/>
          <w:color w:val="auto"/>
          <w:highlight w:val="none"/>
          <w:lang w:eastAsia="zh-CN"/>
        </w:rPr>
        <w:t>11.</w:t>
      </w:r>
      <w:r>
        <w:rPr>
          <w:rFonts w:hint="eastAsia" w:ascii="宋体" w:hAnsi="宋体" w:cs="宋体"/>
          <w:color w:val="auto"/>
          <w:szCs w:val="24"/>
          <w:highlight w:val="none"/>
          <w:lang w:eastAsia="zh-CN"/>
        </w:rPr>
        <w:t>评分标准中对应的其他所需证明材料</w:t>
      </w:r>
      <w:r>
        <w:rPr>
          <w:rFonts w:hint="eastAsia" w:ascii="宋体" w:hAnsi="宋体" w:cs="宋体"/>
          <w:b/>
          <w:bCs/>
          <w:color w:val="auto"/>
          <w:szCs w:val="24"/>
          <w:highlight w:val="none"/>
          <w:lang w:eastAsia="zh-CN"/>
        </w:rPr>
        <w:t>（详见评分标准）</w:t>
      </w:r>
    </w:p>
    <w:p w14:paraId="09163511">
      <w:pPr>
        <w:shd w:val="clear" w:color="auto" w:fill="FFFFFF"/>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12.</w:t>
      </w:r>
      <w:r>
        <w:rPr>
          <w:rFonts w:hint="eastAsia" w:ascii="宋体" w:hAnsi="宋体" w:cs="宋体"/>
          <w:color w:val="auto"/>
          <w:highlight w:val="none"/>
          <w:lang w:eastAsia="zh-CN"/>
        </w:rPr>
        <w:t>要求采购人提供的配合（</w:t>
      </w:r>
      <w:r>
        <w:rPr>
          <w:rFonts w:hint="eastAsia" w:ascii="宋体" w:hAnsi="宋体" w:cs="宋体"/>
          <w:b/>
          <w:bCs/>
          <w:color w:val="auto"/>
          <w:szCs w:val="24"/>
          <w:highlight w:val="none"/>
          <w:lang w:eastAsia="zh-CN"/>
        </w:rPr>
        <w:t>如有格式自拟并自行添加）</w:t>
      </w:r>
    </w:p>
    <w:p w14:paraId="57E25AD5">
      <w:pPr>
        <w:shd w:val="clear" w:color="auto" w:fill="FFFFFF"/>
        <w:ind w:firstLine="480"/>
        <w:rPr>
          <w:rFonts w:ascii="宋体" w:hAnsi="宋体" w:cs="Times New Roman"/>
          <w:color w:val="auto"/>
          <w:szCs w:val="24"/>
          <w:highlight w:val="none"/>
          <w:lang w:eastAsia="zh-CN"/>
        </w:rPr>
      </w:pPr>
      <w:r>
        <w:rPr>
          <w:rFonts w:hint="eastAsia" w:ascii="宋体" w:hAnsi="宋体" w:cs="宋体"/>
          <w:b/>
          <w:bCs/>
          <w:color w:val="auto"/>
          <w:szCs w:val="24"/>
          <w:highlight w:val="none"/>
          <w:lang w:eastAsia="zh-CN"/>
        </w:rPr>
        <w:t>13.</w:t>
      </w:r>
      <w:r>
        <w:rPr>
          <w:rFonts w:hint="eastAsia" w:ascii="宋体" w:hAnsi="宋体" w:cs="Times New Roman"/>
          <w:color w:val="auto"/>
          <w:szCs w:val="24"/>
          <w:highlight w:val="none"/>
          <w:lang w:eastAsia="zh-CN"/>
        </w:rPr>
        <w:t>其他</w:t>
      </w:r>
      <w:r>
        <w:rPr>
          <w:rFonts w:hint="eastAsia" w:ascii="宋体" w:hAnsi="宋体" w:cs="Times New Roman"/>
          <w:b/>
          <w:bCs/>
          <w:color w:val="auto"/>
          <w:szCs w:val="24"/>
          <w:highlight w:val="none"/>
          <w:lang w:eastAsia="zh-CN"/>
        </w:rPr>
        <w:t>（投标供应商认为有必要提供的声明和文件，如有格式自拟并自行添加）</w:t>
      </w:r>
      <w:bookmarkEnd w:id="10"/>
    </w:p>
    <w:p w14:paraId="122F5FB3">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6</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7</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7521B8A7">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p>
    <w:p w14:paraId="6B6C2DAB">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1.所有文件、往来函件均应使用简体中文（规格、型号辅助符号例外）。</w:t>
      </w:r>
    </w:p>
    <w:p w14:paraId="16134145">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2.投标文件由投标供应商按给定格式如实填写（编写），须有法人（盖章）、法定代表人或法定代表人授权代表签字或盖章，方为有效，未尽事宜可自行补充。</w:t>
      </w:r>
    </w:p>
    <w:p w14:paraId="6F695002">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3.如无特别说明，投标供应商报价一律以人民币为投标结算货币，结算单位为“元”。</w:t>
      </w:r>
    </w:p>
    <w:p w14:paraId="23A168CE">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4.投标文件格式部分，应由投标供应商按给定格式提供，不得更改。</w:t>
      </w:r>
    </w:p>
    <w:p w14:paraId="17BC1771">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5.投标供应商在制作电子投标文件时，请正确关联到对应页，在评审过程中，评审专家如因在相对应页面找不到该相关联的文件，由此产生的后果由投标供应商自行承担。</w:t>
      </w:r>
    </w:p>
    <w:p w14:paraId="5F02D003">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4ED1908C">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（七） 网上投标</w:t>
      </w:r>
    </w:p>
    <w:p w14:paraId="25FC27B6">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5168D132">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2.投标供应商应对CA数字证书妥善保管，如被他人盗用投标，后果自负。</w:t>
      </w:r>
    </w:p>
    <w:p w14:paraId="66E9607B">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3.投标供应商按招标文件规定的网上解密时间进行解密，如未按时解密后果自负。</w:t>
      </w:r>
    </w:p>
    <w:p w14:paraId="5D7E08E1">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4.投标供应商应当对招标文件提出的要求和条件作出实质性响应，并在电子投标系统逐条应答。</w:t>
      </w:r>
    </w:p>
    <w:p w14:paraId="492B7440">
      <w:pPr>
        <w:shd w:val="clear" w:color="auto" w:fill="FFFFFF"/>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5.投标供应商应对要求提供的资格证明文件（如资质证书、资格证书）、技术资料（如白皮书、彩页、手册、检测报告等）扫描上传至投标系统。</w:t>
      </w:r>
    </w:p>
    <w:p w14:paraId="2ACAAD5A">
      <w:pPr>
        <w:shd w:val="clear" w:color="auto" w:fill="FFFFFF"/>
        <w:ind w:firstLine="424"/>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5A32C9AA">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（八）无效投标文件的确认</w:t>
      </w:r>
    </w:p>
    <w:p w14:paraId="69D1309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投标供应商有下列情况之一者，投标文件无效：</w:t>
      </w:r>
    </w:p>
    <w:p w14:paraId="54D7FB0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1.电子投标文件未按规定期限投标的；</w:t>
      </w:r>
    </w:p>
    <w:p w14:paraId="0BAEF48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2.电子投标文件未按招标文件要求签章的；</w:t>
      </w:r>
    </w:p>
    <w:p w14:paraId="5F77D65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3.投标供应商未按招标文件要求解密电子投标文件的；</w:t>
      </w:r>
    </w:p>
    <w:p w14:paraId="332BC47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4.投标供应商的法定代表人授权代表，无法定代表人授权委托书的；</w:t>
      </w:r>
    </w:p>
    <w:p w14:paraId="7BD04FC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5.投标供应商的法定代表人或被授权代表，未准时参加开标会议的；</w:t>
      </w:r>
    </w:p>
    <w:p w14:paraId="371FCDE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6.不具备招标文件中规定的资格要求或未按招标文件规定的要求提供资格、资信证明文件的；</w:t>
      </w:r>
    </w:p>
    <w:p w14:paraId="10B396F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140A25B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8.投标文件未按招标文件规定的内容和要求填写的；</w:t>
      </w:r>
    </w:p>
    <w:p w14:paraId="61E2976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9.投标文件书写潦草、字迹模糊不清、无法辨认的；</w:t>
      </w:r>
    </w:p>
    <w:p w14:paraId="5160C14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10.投标文件中有招标文件未允许提供的选择性内容；</w:t>
      </w:r>
    </w:p>
    <w:p w14:paraId="11549B8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11.不同投标供应商委托同一单位或者个人办理投标事宜的；</w:t>
      </w:r>
    </w:p>
    <w:p w14:paraId="43D6506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12.不同投标供应商的单位负责人为同一人或者存在直接控股、管理关系的；</w:t>
      </w:r>
    </w:p>
    <w:p w14:paraId="6365480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13.不同投标供应商的投标文件存在明显的相似性或一致性，特征显示由同一单位或者同一个人编制的；</w:t>
      </w:r>
    </w:p>
    <w:p w14:paraId="21247AC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14.不同投标供应商投标文件内容存在非正常一致、项目组成员出现同一人、投标文件中错误（或异常）一致或雷同、电子文档信息一致或雷同的、投标报价呈规律性差异的；</w:t>
      </w:r>
    </w:p>
    <w:p w14:paraId="1DEEB68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15.不同投标供应商的投标资料相互混装、不同投标供应商的委托代理人、项目负责人以及其他相关人员有在同一个单位缴纳社会保险、同一投标文件中单位名称落款与公章不是同一单位的；</w:t>
      </w:r>
    </w:p>
    <w:p w14:paraId="4B75957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16.投标供应商提交两个（含）以上不同的投标报价或项目（标段）投标总价超过本项目（标段）预算或最高限价的；</w:t>
      </w:r>
    </w:p>
    <w:p w14:paraId="7CA7DDA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17.提供虚假材料的（包括工商营业执照、财务报表、资格证明文件等）；</w:t>
      </w:r>
    </w:p>
    <w:p w14:paraId="04A60F0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18.投标文件含有采购人不能接受的附加条件的；</w:t>
      </w:r>
    </w:p>
    <w:p w14:paraId="386C9FA5">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19.</w:t>
      </w:r>
      <w:r>
        <w:rPr>
          <w:rFonts w:hint="eastAsia" w:ascii="宋体" w:hAnsi="宋体" w:cs="Times New Roman"/>
          <w:color w:val="auto"/>
          <w:szCs w:val="24"/>
          <w:highlight w:val="none"/>
          <w:lang w:eastAsia="zh-CN"/>
        </w:rPr>
        <w:t>未通过符合性审查的；</w:t>
      </w:r>
    </w:p>
    <w:p w14:paraId="693AEAD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20.除单一来源采购项目外，为采购项目提供整体设计、规范编制或者项目管理、监理、检测等服务的；</w:t>
      </w:r>
    </w:p>
    <w:p w14:paraId="6BB80DB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21.投标文件中无技术方案或技术方案编制粗糙、缺漏项较多；</w:t>
      </w:r>
    </w:p>
    <w:p w14:paraId="366EF7F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22.投标文件内容不全或不符合招标文件中规定的其他实质性要求的；</w:t>
      </w:r>
    </w:p>
    <w:p w14:paraId="678B32E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23.未按要求提供第三章采购需求和技术有关要求中须提供的相关证明材料的；</w:t>
      </w:r>
    </w:p>
    <w:p w14:paraId="6CC8342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24.投标系统中不同投标供应商的MAC地址一致或标书制作工具客户端标识码一致的；</w:t>
      </w:r>
    </w:p>
    <w:p w14:paraId="1488439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25.法律法规和招标文件规定的其他无效情形；</w:t>
      </w:r>
    </w:p>
    <w:p w14:paraId="6DA766BC">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6</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color w:val="auto"/>
          <w:szCs w:val="24"/>
          <w:highlight w:val="none"/>
          <w:lang w:eastAsia="zh-CN"/>
        </w:rPr>
        <w:t>2026</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00DC019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评标委员会启动异常低价投标（响应）审查的情形和具体要求，包括：</w:t>
      </w:r>
    </w:p>
    <w:p w14:paraId="3EF01F3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）评审过程中出现下列情形之一的，评标委员会应当启动异常低价投标（响应）审查程序：</w:t>
      </w:r>
    </w:p>
    <w:p w14:paraId="374BDE5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投标（响应）报价低于全部通过符合性审查供应商投标（响应）报价平均值</w:t>
      </w:r>
      <w:r>
        <w:rPr>
          <w:rFonts w:ascii="宋体" w:hAnsi="宋体" w:cs="Times New Roman"/>
          <w:color w:val="auto"/>
          <w:szCs w:val="24"/>
          <w:highlight w:val="none"/>
          <w:lang w:eastAsia="zh-CN"/>
        </w:rPr>
        <w:t>65%</w:t>
      </w:r>
      <w:r>
        <w:rPr>
          <w:rFonts w:hint="eastAsia" w:ascii="宋体" w:hAnsi="宋体" w:cs="Times New Roman"/>
          <w:color w:val="auto"/>
          <w:szCs w:val="24"/>
          <w:highlight w:val="none"/>
          <w:lang w:eastAsia="zh-CN"/>
        </w:rPr>
        <w:t>的，即投标（响应）报价＜全部通过符合性审查供应商投标（响应）报价平均值×</w:t>
      </w:r>
      <w:r>
        <w:rPr>
          <w:rFonts w:ascii="宋体" w:hAnsi="宋体" w:cs="Times New Roman"/>
          <w:color w:val="auto"/>
          <w:szCs w:val="24"/>
          <w:highlight w:val="none"/>
          <w:lang w:eastAsia="zh-CN"/>
        </w:rPr>
        <w:t>65%</w:t>
      </w:r>
      <w:r>
        <w:rPr>
          <w:rFonts w:hint="eastAsia" w:ascii="宋体" w:hAnsi="宋体" w:cs="Times New Roman"/>
          <w:color w:val="auto"/>
          <w:szCs w:val="24"/>
          <w:highlight w:val="none"/>
          <w:lang w:eastAsia="zh-CN"/>
        </w:rPr>
        <w:t>；</w:t>
      </w:r>
    </w:p>
    <w:p w14:paraId="0298CE2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投标（响应）报价低于通过符合性审查的次低报价供应商投标（响应）报价</w:t>
      </w:r>
      <w:r>
        <w:rPr>
          <w:rFonts w:ascii="宋体" w:hAnsi="宋体" w:cs="Times New Roman"/>
          <w:color w:val="auto"/>
          <w:szCs w:val="24"/>
          <w:highlight w:val="none"/>
          <w:lang w:eastAsia="zh-CN"/>
        </w:rPr>
        <w:t>65%</w:t>
      </w:r>
      <w:r>
        <w:rPr>
          <w:rFonts w:hint="eastAsia" w:ascii="宋体" w:hAnsi="宋体" w:cs="Times New Roman"/>
          <w:color w:val="auto"/>
          <w:szCs w:val="24"/>
          <w:highlight w:val="none"/>
          <w:lang w:eastAsia="zh-CN"/>
        </w:rPr>
        <w:t>的，即投标（响应）报价＜通过符合性审查的次低报价供应商投标（响应）报价×</w:t>
      </w:r>
      <w:r>
        <w:rPr>
          <w:rFonts w:ascii="宋体" w:hAnsi="宋体" w:cs="Times New Roman"/>
          <w:color w:val="auto"/>
          <w:szCs w:val="24"/>
          <w:highlight w:val="none"/>
          <w:lang w:eastAsia="zh-CN"/>
        </w:rPr>
        <w:t>65%</w:t>
      </w:r>
      <w:r>
        <w:rPr>
          <w:rFonts w:hint="eastAsia" w:ascii="宋体" w:hAnsi="宋体" w:cs="Times New Roman"/>
          <w:color w:val="auto"/>
          <w:szCs w:val="24"/>
          <w:highlight w:val="none"/>
          <w:lang w:eastAsia="zh-CN"/>
        </w:rPr>
        <w:t>；</w:t>
      </w:r>
    </w:p>
    <w:p w14:paraId="3D6AF42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投标（响应）报价低于采购项目最高限价</w:t>
      </w:r>
      <w:r>
        <w:rPr>
          <w:rFonts w:ascii="宋体" w:hAnsi="宋体" w:cs="Times New Roman"/>
          <w:color w:val="auto"/>
          <w:szCs w:val="24"/>
          <w:highlight w:val="none"/>
          <w:lang w:eastAsia="zh-CN"/>
        </w:rPr>
        <w:t>65%</w:t>
      </w:r>
      <w:r>
        <w:rPr>
          <w:rFonts w:hint="eastAsia" w:ascii="宋体" w:hAnsi="宋体" w:cs="Times New Roman"/>
          <w:color w:val="auto"/>
          <w:szCs w:val="24"/>
          <w:highlight w:val="none"/>
          <w:lang w:eastAsia="zh-CN"/>
        </w:rPr>
        <w:t>的，即投标（响应）报价＜采购项目最高限价×</w:t>
      </w:r>
      <w:r>
        <w:rPr>
          <w:rFonts w:ascii="宋体" w:hAnsi="宋体" w:cs="Times New Roman"/>
          <w:color w:val="auto"/>
          <w:szCs w:val="24"/>
          <w:highlight w:val="none"/>
          <w:lang w:eastAsia="zh-CN"/>
        </w:rPr>
        <w:t>65%</w:t>
      </w:r>
      <w:r>
        <w:rPr>
          <w:rFonts w:hint="eastAsia" w:ascii="宋体" w:hAnsi="宋体" w:cs="Times New Roman"/>
          <w:color w:val="auto"/>
          <w:szCs w:val="24"/>
          <w:highlight w:val="none"/>
          <w:lang w:eastAsia="zh-CN"/>
        </w:rPr>
        <w:t>；</w:t>
      </w:r>
    </w:p>
    <w:p w14:paraId="07E0BB1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评审委员会基于专业判断，认为供应商报价过低，有可能影响产品质量或者不能诚信履约的其他情形。</w:t>
      </w:r>
    </w:p>
    <w:p w14:paraId="604904F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color w:val="auto"/>
          <w:szCs w:val="24"/>
          <w:highlight w:val="none"/>
          <w:lang w:eastAsia="zh-CN"/>
        </w:rPr>
        <w:t>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，给予相关供应商的合理时间一般不少于</w:t>
      </w:r>
      <w:r>
        <w:rPr>
          <w:rFonts w:ascii="宋体" w:hAnsi="宋体" w:cs="Times New Roman"/>
          <w:color w:val="auto"/>
          <w:szCs w:val="24"/>
          <w:highlight w:val="none"/>
          <w:lang w:eastAsia="zh-CN"/>
        </w:rPr>
        <w:t>30</w:t>
      </w:r>
      <w:r>
        <w:rPr>
          <w:rFonts w:hint="eastAsia" w:ascii="宋体" w:hAnsi="宋体" w:cs="Times New Roman"/>
          <w:color w:val="auto"/>
          <w:szCs w:val="24"/>
          <w:highlight w:val="none"/>
          <w:lang w:eastAsia="zh-CN"/>
        </w:rPr>
        <w:t>分钟（本项目约定为：</w:t>
      </w:r>
      <w:r>
        <w:rPr>
          <w:rFonts w:ascii="宋体" w:hAnsi="宋体" w:cs="Times New Roman"/>
          <w:color w:val="auto"/>
          <w:szCs w:val="24"/>
          <w:highlight w:val="none"/>
          <w:lang w:eastAsia="zh-CN"/>
        </w:rPr>
        <w:t>30</w:t>
      </w:r>
      <w:r>
        <w:rPr>
          <w:rFonts w:hint="eastAsia" w:ascii="宋体" w:hAnsi="宋体" w:cs="Times New Roman"/>
          <w:color w:val="auto"/>
          <w:szCs w:val="24"/>
          <w:highlight w:val="none"/>
          <w:lang w:eastAsia="zh-CN"/>
        </w:rPr>
        <w:t>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color w:val="auto"/>
          <w:szCs w:val="24"/>
          <w:highlight w:val="none"/>
          <w:lang w:eastAsia="zh-CN"/>
        </w:rPr>
        <w:t xml:space="preserve"> </w:t>
      </w:r>
    </w:p>
    <w:p w14:paraId="243BAA5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color w:val="auto"/>
          <w:szCs w:val="24"/>
          <w:highlight w:val="none"/>
          <w:lang w:eastAsia="zh-CN"/>
        </w:rPr>
        <w:t xml:space="preserve"> </w:t>
      </w:r>
    </w:p>
    <w:p w14:paraId="6F37461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369EAF08">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（九）开标、评标：</w:t>
      </w:r>
    </w:p>
    <w:p w14:paraId="3175273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1.所有投标单位在招标文件规定的时间内解密各自投标文件。</w:t>
      </w:r>
    </w:p>
    <w:p w14:paraId="40141A9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2.投标截止时间后参加投标的供应商或解密投标文件的供应商不足三家的，不开标；开标后，所有投标供应商可在线上开标大厅中看到所有投标供应商的投标报价。</w:t>
      </w:r>
    </w:p>
    <w:p w14:paraId="4D5FED5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3.投标文件的审查</w:t>
      </w:r>
    </w:p>
    <w:p w14:paraId="7A06C40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p>
    <w:p w14:paraId="5BC3AEE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投标文件中开标一览表（报价表）内容与投标文件中相应内容不一致的，以开标一览表（报价表）为准；</w:t>
      </w:r>
    </w:p>
    <w:p w14:paraId="30C56B2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大写金额和小写金额不一致的，以大写金额为准；</w:t>
      </w:r>
    </w:p>
    <w:p w14:paraId="3947E63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单价金额小数点或者百分比有明显错位的，以开标一览表的总价为准，并修改单价；</w:t>
      </w:r>
    </w:p>
    <w:p w14:paraId="2D34735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总价金额与按单价汇总金额不一致的，以单价金额计算结果为准。</w:t>
      </w:r>
    </w:p>
    <w:p w14:paraId="0B62CE4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194758E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（2）对不同文字文本投标文件的解释发生异议的，以中文文本为准。</w:t>
      </w:r>
    </w:p>
    <w:p w14:paraId="16D7B47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（3）投标供应商未参加开标的，视同认可开标结果。</w:t>
      </w:r>
    </w:p>
    <w:p w14:paraId="3292E62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4.评标程序</w:t>
      </w:r>
    </w:p>
    <w:p w14:paraId="7001C34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评标工作由代理机构负责组织，具体评标事务由依法组建的评标委员会负责。</w:t>
      </w:r>
    </w:p>
    <w:p w14:paraId="3E4277B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（1）投标文件初审。初审分为资格性检查和符合性检查。</w:t>
      </w:r>
    </w:p>
    <w:p w14:paraId="004E77F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61DD51CC">
      <w:pPr>
        <w:ind w:firstLine="0"/>
        <w:jc w:val="center"/>
        <w:rPr>
          <w:b/>
          <w:bCs/>
          <w:color w:val="auto"/>
          <w:sz w:val="28"/>
          <w:szCs w:val="22"/>
          <w:highlight w:val="none"/>
          <w:lang w:eastAsia="zh-CN"/>
        </w:rPr>
      </w:pPr>
      <w:r>
        <w:rPr>
          <w:rFonts w:hint="eastAsia"/>
          <w:b/>
          <w:bCs/>
          <w:color w:val="auto"/>
          <w:sz w:val="28"/>
          <w:szCs w:val="22"/>
          <w:highlight w:val="none"/>
          <w:lang w:eastAsia="zh-CN"/>
        </w:rPr>
        <w:t>资格性审查表</w:t>
      </w:r>
    </w:p>
    <w:tbl>
      <w:tblPr>
        <w:tblStyle w:val="37"/>
        <w:tblW w:w="10519" w:type="dxa"/>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4775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noWrap w:val="0"/>
            <w:vAlign w:val="center"/>
          </w:tcPr>
          <w:p w14:paraId="6927262A">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9748" w:type="dxa"/>
            <w:gridSpan w:val="2"/>
            <w:noWrap w:val="0"/>
            <w:vAlign w:val="center"/>
          </w:tcPr>
          <w:p w14:paraId="643B2C4B">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资格审查内容</w:t>
            </w:r>
          </w:p>
        </w:tc>
      </w:tr>
      <w:tr w14:paraId="694B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noWrap w:val="0"/>
            <w:vAlign w:val="center"/>
          </w:tcPr>
          <w:p w14:paraId="60D1CF09">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714" w:type="dxa"/>
            <w:noWrap w:val="0"/>
            <w:vAlign w:val="center"/>
          </w:tcPr>
          <w:p w14:paraId="14F512AC">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关于资格的声明函</w:t>
            </w:r>
          </w:p>
        </w:tc>
        <w:tc>
          <w:tcPr>
            <w:tcW w:w="6034" w:type="dxa"/>
            <w:noWrap w:val="0"/>
            <w:vAlign w:val="center"/>
          </w:tcPr>
          <w:p w14:paraId="0C062585">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7A95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noWrap w:val="0"/>
            <w:vAlign w:val="center"/>
          </w:tcPr>
          <w:p w14:paraId="65220206">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714" w:type="dxa"/>
            <w:noWrap w:val="0"/>
            <w:vAlign w:val="center"/>
          </w:tcPr>
          <w:p w14:paraId="3A642AB9">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具有独立承担民事责任能力的供应商营业执照或相关部门的登记证明文件扫描件加盖公章</w:t>
            </w:r>
          </w:p>
        </w:tc>
        <w:tc>
          <w:tcPr>
            <w:tcW w:w="6034" w:type="dxa"/>
            <w:noWrap w:val="0"/>
            <w:vAlign w:val="center"/>
          </w:tcPr>
          <w:p w14:paraId="240212D6">
            <w:pPr>
              <w:widowControl w:val="0"/>
              <w:spacing w:line="240" w:lineRule="auto"/>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投标供应商如是允许以分支机构身份参加投标的，提供投标供应商分支机构的营业执照</w:t>
            </w:r>
            <w:r>
              <w:rPr>
                <w:rFonts w:hint="eastAsia" w:ascii="宋体" w:hAnsi="宋体" w:cs="Times New Roman"/>
                <w:color w:val="auto"/>
                <w:szCs w:val="24"/>
                <w:highlight w:val="none"/>
                <w:lang w:eastAsia="zh-CN"/>
              </w:rPr>
              <w:t>扫描</w:t>
            </w:r>
            <w:r>
              <w:rPr>
                <w:rFonts w:hint="eastAsia" w:ascii="宋体" w:hAnsi="宋体" w:cs="Times New Roman"/>
                <w:bCs/>
                <w:color w:val="auto"/>
                <w:szCs w:val="24"/>
                <w:highlight w:val="none"/>
                <w:lang w:eastAsia="zh-CN"/>
              </w:rPr>
              <w:t>件</w:t>
            </w:r>
            <w:r>
              <w:rPr>
                <w:rFonts w:hint="eastAsia" w:ascii="宋体" w:hAnsi="宋体" w:cs="Times New Roman"/>
                <w:color w:val="auto"/>
                <w:szCs w:val="24"/>
                <w:highlight w:val="none"/>
                <w:lang w:eastAsia="zh-CN"/>
              </w:rPr>
              <w:t>加盖公章</w:t>
            </w:r>
          </w:p>
        </w:tc>
      </w:tr>
      <w:tr w14:paraId="44C7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noWrap w:val="0"/>
            <w:vAlign w:val="center"/>
          </w:tcPr>
          <w:p w14:paraId="38F2188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714" w:type="dxa"/>
            <w:noWrap w:val="0"/>
            <w:vAlign w:val="center"/>
          </w:tcPr>
          <w:p w14:paraId="521FF582">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供应商法定代表人授权委托书加盖公章</w:t>
            </w:r>
          </w:p>
        </w:tc>
        <w:tc>
          <w:tcPr>
            <w:tcW w:w="6034" w:type="dxa"/>
            <w:noWrap w:val="0"/>
            <w:vAlign w:val="center"/>
          </w:tcPr>
          <w:p w14:paraId="2AC155BA">
            <w:pPr>
              <w:widowControl w:val="0"/>
              <w:tabs>
                <w:tab w:val="left" w:pos="1050"/>
              </w:tabs>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法定代表人亲自参与投标的除外，格式见附件</w:t>
            </w:r>
          </w:p>
        </w:tc>
      </w:tr>
      <w:tr w14:paraId="0B8C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noWrap w:val="0"/>
            <w:vAlign w:val="center"/>
          </w:tcPr>
          <w:p w14:paraId="5B8E564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714" w:type="dxa"/>
            <w:noWrap w:val="0"/>
            <w:vAlign w:val="center"/>
          </w:tcPr>
          <w:p w14:paraId="24258525">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供应商法定代表人身份证扫描件加盖公章</w:t>
            </w:r>
          </w:p>
        </w:tc>
        <w:tc>
          <w:tcPr>
            <w:tcW w:w="6034" w:type="dxa"/>
            <w:noWrap w:val="0"/>
            <w:vAlign w:val="center"/>
          </w:tcPr>
          <w:p w14:paraId="66A06560">
            <w:pPr>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w:t>
            </w:r>
          </w:p>
        </w:tc>
      </w:tr>
      <w:tr w14:paraId="568F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noWrap w:val="0"/>
            <w:vAlign w:val="center"/>
          </w:tcPr>
          <w:p w14:paraId="223B1257">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714" w:type="dxa"/>
            <w:noWrap w:val="0"/>
            <w:vAlign w:val="center"/>
          </w:tcPr>
          <w:p w14:paraId="5741B6E9">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供应商法定代表人授权代表身份证</w:t>
            </w:r>
            <w:r>
              <w:rPr>
                <w:rFonts w:hint="eastAsia" w:ascii="宋体" w:hAnsi="宋体" w:cs="Times New Roman"/>
                <w:color w:val="auto"/>
                <w:szCs w:val="24"/>
                <w:highlight w:val="none"/>
                <w:lang w:eastAsia="zh-CN"/>
              </w:rPr>
              <w:t>扫描</w:t>
            </w:r>
            <w:r>
              <w:rPr>
                <w:rFonts w:hint="eastAsia" w:ascii="宋体" w:hAnsi="宋体" w:cs="宋体"/>
                <w:bCs/>
                <w:color w:val="auto"/>
                <w:szCs w:val="24"/>
                <w:highlight w:val="none"/>
                <w:lang w:eastAsia="zh-CN"/>
              </w:rPr>
              <w:t>件加盖公章</w:t>
            </w:r>
          </w:p>
        </w:tc>
        <w:tc>
          <w:tcPr>
            <w:tcW w:w="6034" w:type="dxa"/>
            <w:noWrap w:val="0"/>
            <w:vAlign w:val="center"/>
          </w:tcPr>
          <w:p w14:paraId="7EB97446">
            <w:pPr>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 法定代表人亲自参与投标的除外）</w:t>
            </w:r>
          </w:p>
        </w:tc>
      </w:tr>
      <w:tr w14:paraId="23E28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noWrap w:val="0"/>
            <w:vAlign w:val="center"/>
          </w:tcPr>
          <w:p w14:paraId="19A6F1D8">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714" w:type="dxa"/>
            <w:noWrap w:val="0"/>
            <w:vAlign w:val="center"/>
          </w:tcPr>
          <w:p w14:paraId="0624750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具有良好的商业信誉和健全的财务会计制度</w:t>
            </w:r>
          </w:p>
        </w:tc>
        <w:tc>
          <w:tcPr>
            <w:tcW w:w="6034" w:type="dxa"/>
            <w:noWrap w:val="0"/>
            <w:vAlign w:val="center"/>
          </w:tcPr>
          <w:p w14:paraId="23B1F71C">
            <w:pPr>
              <w:widowControl w:val="0"/>
              <w:tabs>
                <w:tab w:val="left" w:pos="1050"/>
              </w:tabs>
              <w:spacing w:line="240" w:lineRule="auto"/>
              <w:ind w:firstLine="0"/>
              <w:jc w:val="both"/>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3CAD6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noWrap w:val="0"/>
            <w:vAlign w:val="center"/>
          </w:tcPr>
          <w:p w14:paraId="0E57F416">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714" w:type="dxa"/>
            <w:noWrap w:val="0"/>
            <w:vAlign w:val="center"/>
          </w:tcPr>
          <w:p w14:paraId="70EC6991">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具有依法缴纳税收的良好记录</w:t>
            </w:r>
          </w:p>
        </w:tc>
        <w:tc>
          <w:tcPr>
            <w:tcW w:w="6034" w:type="dxa"/>
            <w:noWrap w:val="0"/>
          </w:tcPr>
          <w:p w14:paraId="744A9452">
            <w:pPr>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7598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noWrap w:val="0"/>
            <w:vAlign w:val="center"/>
          </w:tcPr>
          <w:p w14:paraId="6D58232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714" w:type="dxa"/>
            <w:noWrap w:val="0"/>
            <w:vAlign w:val="center"/>
          </w:tcPr>
          <w:p w14:paraId="0642D2F6">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具有依法缴纳社会保障资金的良好记录</w:t>
            </w:r>
          </w:p>
        </w:tc>
        <w:tc>
          <w:tcPr>
            <w:tcW w:w="6034" w:type="dxa"/>
            <w:noWrap w:val="0"/>
          </w:tcPr>
          <w:p w14:paraId="31959F34">
            <w:pPr>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40E0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noWrap w:val="0"/>
            <w:vAlign w:val="center"/>
          </w:tcPr>
          <w:p w14:paraId="3BBF6079">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714" w:type="dxa"/>
            <w:noWrap w:val="0"/>
            <w:vAlign w:val="center"/>
          </w:tcPr>
          <w:p w14:paraId="695F63E2">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承诺书</w:t>
            </w:r>
          </w:p>
        </w:tc>
        <w:tc>
          <w:tcPr>
            <w:tcW w:w="6034" w:type="dxa"/>
            <w:noWrap w:val="0"/>
            <w:vAlign w:val="center"/>
          </w:tcPr>
          <w:p w14:paraId="1A771881">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50D5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noWrap w:val="0"/>
            <w:vAlign w:val="center"/>
          </w:tcPr>
          <w:p w14:paraId="1C3606F2">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3714" w:type="dxa"/>
            <w:noWrap w:val="0"/>
            <w:vAlign w:val="center"/>
          </w:tcPr>
          <w:p w14:paraId="6DC9517E">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落实政府采购政策需满足的资格要求</w:t>
            </w:r>
          </w:p>
        </w:tc>
        <w:tc>
          <w:tcPr>
            <w:tcW w:w="6034" w:type="dxa"/>
            <w:noWrap w:val="0"/>
            <w:vAlign w:val="center"/>
          </w:tcPr>
          <w:p w14:paraId="3D7F7F25">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w:t>
            </w:r>
            <w:r>
              <w:rPr>
                <w:rFonts w:ascii="宋体" w:hAnsi="宋体" w:cs="宋体"/>
                <w:color w:val="auto"/>
                <w:szCs w:val="24"/>
                <w:highlight w:val="none"/>
                <w:lang w:eastAsia="zh-CN"/>
              </w:rPr>
              <w:t>3</w:t>
            </w:r>
            <w:r>
              <w:rPr>
                <w:rFonts w:hint="eastAsia" w:ascii="宋体" w:hAnsi="宋体" w:cs="宋体"/>
                <w:color w:val="auto"/>
                <w:szCs w:val="24"/>
                <w:highlight w:val="none"/>
                <w:lang w:eastAsia="zh-CN"/>
              </w:rPr>
              <w:t>中要求）；</w:t>
            </w:r>
          </w:p>
        </w:tc>
      </w:tr>
      <w:tr w14:paraId="76D3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noWrap w:val="0"/>
            <w:vAlign w:val="center"/>
          </w:tcPr>
          <w:p w14:paraId="67FD9DA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11</w:t>
            </w:r>
          </w:p>
        </w:tc>
        <w:tc>
          <w:tcPr>
            <w:tcW w:w="3714" w:type="dxa"/>
            <w:noWrap w:val="0"/>
            <w:vAlign w:val="center"/>
          </w:tcPr>
          <w:p w14:paraId="496366D3">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特定资格要求</w:t>
            </w:r>
          </w:p>
        </w:tc>
        <w:tc>
          <w:tcPr>
            <w:tcW w:w="6034" w:type="dxa"/>
            <w:noWrap w:val="0"/>
            <w:vAlign w:val="center"/>
          </w:tcPr>
          <w:p w14:paraId="4769086E">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（详见“投标邀请函”－“供应商资格要求”之4中要求）；</w:t>
            </w:r>
          </w:p>
        </w:tc>
      </w:tr>
      <w:tr w14:paraId="1A1FF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771" w:type="dxa"/>
            <w:noWrap w:val="0"/>
            <w:vAlign w:val="center"/>
          </w:tcPr>
          <w:p w14:paraId="2724C93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12</w:t>
            </w:r>
          </w:p>
        </w:tc>
        <w:tc>
          <w:tcPr>
            <w:tcW w:w="3714" w:type="dxa"/>
            <w:noWrap w:val="0"/>
            <w:vAlign w:val="center"/>
          </w:tcPr>
          <w:p w14:paraId="45A1752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信用记录</w:t>
            </w:r>
          </w:p>
        </w:tc>
        <w:tc>
          <w:tcPr>
            <w:tcW w:w="6034" w:type="dxa"/>
            <w:noWrap w:val="0"/>
          </w:tcPr>
          <w:p w14:paraId="64031DAA">
            <w:pPr>
              <w:widowControl w:val="0"/>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25FB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noWrap w:val="0"/>
            <w:vAlign w:val="center"/>
          </w:tcPr>
          <w:p w14:paraId="7FAF6C00">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13</w:t>
            </w:r>
          </w:p>
        </w:tc>
        <w:tc>
          <w:tcPr>
            <w:tcW w:w="3714" w:type="dxa"/>
            <w:noWrap w:val="0"/>
            <w:vAlign w:val="center"/>
          </w:tcPr>
          <w:p w14:paraId="0E186014">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关于联合体投标</w:t>
            </w:r>
          </w:p>
        </w:tc>
        <w:tc>
          <w:tcPr>
            <w:tcW w:w="6034" w:type="dxa"/>
            <w:noWrap w:val="0"/>
            <w:vAlign w:val="center"/>
          </w:tcPr>
          <w:p w14:paraId="56A9107C">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本项目不接受联合投标；不允许分包、转包（详见“投标邀请函”－“供应商资格要求”之</w:t>
            </w:r>
            <w:r>
              <w:rPr>
                <w:rFonts w:ascii="宋体" w:hAnsi="宋体" w:cs="宋体"/>
                <w:color w:val="auto"/>
                <w:szCs w:val="24"/>
                <w:highlight w:val="none"/>
                <w:lang w:eastAsia="zh-CN"/>
              </w:rPr>
              <w:t>5</w:t>
            </w:r>
            <w:r>
              <w:rPr>
                <w:rFonts w:hint="eastAsia" w:ascii="宋体" w:hAnsi="宋体" w:cs="宋体"/>
                <w:color w:val="auto"/>
                <w:szCs w:val="24"/>
                <w:highlight w:val="none"/>
                <w:lang w:eastAsia="zh-CN"/>
              </w:rPr>
              <w:t>中要求）。</w:t>
            </w:r>
          </w:p>
        </w:tc>
      </w:tr>
    </w:tbl>
    <w:p w14:paraId="5BB34A76">
      <w:pPr>
        <w:shd w:val="clear" w:color="auto" w:fill="FFFFFF"/>
        <w:spacing w:before="240"/>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特别提醒：资格审查不合格的投标供应商的投标文件不进入后续评审。</w:t>
      </w:r>
    </w:p>
    <w:p w14:paraId="30637E5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B．符合性检查。评标委员会依据招标文件的规定，从投标文件的有效性、完整性和对招标文件的响应程度进行审查，以确定是否对招标文件的实质性要求作出响应。</w:t>
      </w:r>
    </w:p>
    <w:p w14:paraId="015BFEBE">
      <w:pPr>
        <w:shd w:val="clear" w:color="auto" w:fill="FFFFFF"/>
        <w:ind w:firstLine="482"/>
        <w:jc w:val="center"/>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符合性审查表</w:t>
      </w:r>
    </w:p>
    <w:tbl>
      <w:tblPr>
        <w:tblStyle w:val="37"/>
        <w:tblW w:w="10543" w:type="dxa"/>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236"/>
      </w:tblGrid>
      <w:tr w14:paraId="3A49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51" w:type="dxa"/>
            <w:noWrap w:val="0"/>
            <w:vAlign w:val="center"/>
          </w:tcPr>
          <w:p w14:paraId="31DF5EDC">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3556" w:type="dxa"/>
            <w:noWrap w:val="0"/>
            <w:vAlign w:val="center"/>
          </w:tcPr>
          <w:p w14:paraId="7D5FBEBA">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评审点要求概况</w:t>
            </w:r>
          </w:p>
        </w:tc>
        <w:tc>
          <w:tcPr>
            <w:tcW w:w="6236" w:type="dxa"/>
            <w:noWrap w:val="0"/>
            <w:vAlign w:val="center"/>
          </w:tcPr>
          <w:p w14:paraId="1239ABEF">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评审点具体描述</w:t>
            </w:r>
          </w:p>
        </w:tc>
      </w:tr>
      <w:tr w14:paraId="031F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noWrap w:val="0"/>
            <w:vAlign w:val="center"/>
          </w:tcPr>
          <w:p w14:paraId="6233D6BD">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556" w:type="dxa"/>
            <w:noWrap w:val="0"/>
            <w:vAlign w:val="center"/>
          </w:tcPr>
          <w:p w14:paraId="0EE2BD77">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投标函</w:t>
            </w:r>
          </w:p>
        </w:tc>
        <w:tc>
          <w:tcPr>
            <w:tcW w:w="6236" w:type="dxa"/>
            <w:noWrap w:val="0"/>
            <w:vAlign w:val="center"/>
          </w:tcPr>
          <w:p w14:paraId="70AA7A06">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BE5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51" w:type="dxa"/>
            <w:noWrap w:val="0"/>
            <w:vAlign w:val="center"/>
          </w:tcPr>
          <w:p w14:paraId="3EFC4CD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556" w:type="dxa"/>
            <w:noWrap w:val="0"/>
            <w:vAlign w:val="center"/>
          </w:tcPr>
          <w:p w14:paraId="068FB811">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开标一览表</w:t>
            </w:r>
          </w:p>
        </w:tc>
        <w:tc>
          <w:tcPr>
            <w:tcW w:w="6236" w:type="dxa"/>
            <w:noWrap w:val="0"/>
            <w:vAlign w:val="center"/>
          </w:tcPr>
          <w:p w14:paraId="27F96473">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7FB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noWrap w:val="0"/>
            <w:vAlign w:val="center"/>
          </w:tcPr>
          <w:p w14:paraId="15F104B9">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556" w:type="dxa"/>
            <w:noWrap w:val="0"/>
            <w:vAlign w:val="center"/>
          </w:tcPr>
          <w:p w14:paraId="1199009C">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明细报价表</w:t>
            </w:r>
          </w:p>
        </w:tc>
        <w:tc>
          <w:tcPr>
            <w:tcW w:w="6236" w:type="dxa"/>
            <w:noWrap w:val="0"/>
            <w:vAlign w:val="center"/>
          </w:tcPr>
          <w:p w14:paraId="2D97C6AC">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D03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noWrap w:val="0"/>
            <w:vAlign w:val="center"/>
          </w:tcPr>
          <w:p w14:paraId="7217410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556" w:type="dxa"/>
            <w:noWrap w:val="0"/>
            <w:vAlign w:val="center"/>
          </w:tcPr>
          <w:p w14:paraId="227385FA">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偏离表</w:t>
            </w:r>
          </w:p>
        </w:tc>
        <w:tc>
          <w:tcPr>
            <w:tcW w:w="6236" w:type="dxa"/>
            <w:noWrap w:val="0"/>
            <w:vAlign w:val="center"/>
          </w:tcPr>
          <w:p w14:paraId="51C41B35">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4C7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noWrap w:val="0"/>
            <w:vAlign w:val="center"/>
          </w:tcPr>
          <w:p w14:paraId="5404E72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556" w:type="dxa"/>
            <w:noWrap w:val="0"/>
            <w:vAlign w:val="center"/>
          </w:tcPr>
          <w:p w14:paraId="535A2931">
            <w:pPr>
              <w:widowControl w:val="0"/>
              <w:spacing w:line="240" w:lineRule="auto"/>
              <w:ind w:firstLine="0"/>
              <w:jc w:val="center"/>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供应商情况表</w:t>
            </w:r>
          </w:p>
        </w:tc>
        <w:tc>
          <w:tcPr>
            <w:tcW w:w="6236" w:type="dxa"/>
            <w:noWrap w:val="0"/>
            <w:vAlign w:val="center"/>
          </w:tcPr>
          <w:p w14:paraId="0658A7A7">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C96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1" w:type="dxa"/>
            <w:noWrap w:val="0"/>
            <w:vAlign w:val="center"/>
          </w:tcPr>
          <w:p w14:paraId="6AE0786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556" w:type="dxa"/>
            <w:noWrap w:val="0"/>
            <w:vAlign w:val="center"/>
          </w:tcPr>
          <w:p w14:paraId="03115F0D">
            <w:pPr>
              <w:widowControl w:val="0"/>
              <w:spacing w:line="240" w:lineRule="auto"/>
              <w:ind w:firstLine="0"/>
              <w:jc w:val="center"/>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供应商近年来已完成类似业绩一览表</w:t>
            </w:r>
          </w:p>
        </w:tc>
        <w:tc>
          <w:tcPr>
            <w:tcW w:w="6236" w:type="dxa"/>
            <w:noWrap w:val="0"/>
            <w:vAlign w:val="center"/>
          </w:tcPr>
          <w:p w14:paraId="1938C5DE">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2FD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noWrap w:val="0"/>
            <w:vAlign w:val="center"/>
          </w:tcPr>
          <w:p w14:paraId="514AC395">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556" w:type="dxa"/>
            <w:noWrap w:val="0"/>
            <w:vAlign w:val="center"/>
          </w:tcPr>
          <w:p w14:paraId="2CF116FF">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服务承诺</w:t>
            </w:r>
          </w:p>
        </w:tc>
        <w:tc>
          <w:tcPr>
            <w:tcW w:w="6236" w:type="dxa"/>
            <w:noWrap w:val="0"/>
            <w:vAlign w:val="center"/>
          </w:tcPr>
          <w:p w14:paraId="6FFACC0B">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746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1" w:type="dxa"/>
            <w:noWrap w:val="0"/>
            <w:vAlign w:val="center"/>
          </w:tcPr>
          <w:p w14:paraId="1A1791DD">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556" w:type="dxa"/>
            <w:noWrap w:val="0"/>
            <w:vAlign w:val="center"/>
          </w:tcPr>
          <w:p w14:paraId="70606C2E">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满足采购需求</w:t>
            </w:r>
          </w:p>
        </w:tc>
        <w:tc>
          <w:tcPr>
            <w:tcW w:w="6236" w:type="dxa"/>
            <w:noWrap w:val="0"/>
            <w:vAlign w:val="center"/>
          </w:tcPr>
          <w:p w14:paraId="5D7FD6A2">
            <w:pPr>
              <w:widowControl w:val="0"/>
              <w:tabs>
                <w:tab w:val="left" w:pos="1050"/>
              </w:tabs>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290A6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noWrap w:val="0"/>
            <w:vAlign w:val="center"/>
          </w:tcPr>
          <w:p w14:paraId="0633066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556" w:type="dxa"/>
            <w:noWrap w:val="0"/>
            <w:vAlign w:val="center"/>
          </w:tcPr>
          <w:p w14:paraId="4962D55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投标文件内容</w:t>
            </w:r>
          </w:p>
        </w:tc>
        <w:tc>
          <w:tcPr>
            <w:tcW w:w="6236" w:type="dxa"/>
            <w:noWrap w:val="0"/>
            <w:vAlign w:val="center"/>
          </w:tcPr>
          <w:p w14:paraId="2A624C29">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不存在</w:t>
            </w:r>
            <w:r>
              <w:rPr>
                <w:rFonts w:hint="eastAsia"/>
                <w:color w:val="auto"/>
                <w:highlight w:val="none"/>
                <w:lang w:eastAsia="zh-CN"/>
              </w:rPr>
              <w:t>供应商须知</w:t>
            </w:r>
            <w:r>
              <w:rPr>
                <w:rFonts w:hint="eastAsia" w:ascii="宋体" w:hAnsi="宋体" w:cs="Times New Roman"/>
                <w:color w:val="auto"/>
                <w:szCs w:val="24"/>
                <w:highlight w:val="none"/>
                <w:lang w:eastAsia="zh-CN"/>
              </w:rPr>
              <w:t>第八条中的情形</w:t>
            </w:r>
          </w:p>
        </w:tc>
      </w:tr>
    </w:tbl>
    <w:p w14:paraId="21C673C5">
      <w:pPr>
        <w:shd w:val="clear" w:color="auto" w:fill="FFFFFF"/>
        <w:spacing w:before="240"/>
        <w:ind w:firstLine="482"/>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特别提醒：符合性审查不合格的投标供应商的投标文件不进入后续评审。</w:t>
      </w:r>
    </w:p>
    <w:p w14:paraId="6724D0E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746B54E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7D87962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5.评标方法</w:t>
      </w:r>
    </w:p>
    <w:p w14:paraId="2CFC8CD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投标供应商通过初审的，方可进入比较与评价程序，本项目采用综合评分法。</w:t>
      </w:r>
    </w:p>
    <w:p w14:paraId="741B2C3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7B261878">
      <w:pPr>
        <w:shd w:val="clear" w:color="auto" w:fill="FFFFFF"/>
        <w:ind w:firstLine="480"/>
        <w:rPr>
          <w:rFonts w:ascii="宋体" w:hAnsi="宋体" w:cs="Times New Roman"/>
          <w:color w:val="auto"/>
          <w:szCs w:val="24"/>
          <w:highlight w:val="none"/>
          <w:lang w:eastAsia="zh-CN"/>
        </w:rPr>
      </w:pPr>
      <w:bookmarkStart w:id="12" w:name="_Hlk161324277"/>
      <w:r>
        <w:rPr>
          <w:rFonts w:hint="eastAsia" w:ascii="宋体" w:hAnsi="宋体" w:cs="Times New Roman"/>
          <w:color w:val="auto"/>
          <w:szCs w:val="24"/>
          <w:highlight w:val="none"/>
          <w:lang w:eastAsia="zh-CN"/>
        </w:rPr>
        <w:t>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p>
    <w:p w14:paraId="171003D2">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6.评标标准：详见附件。</w:t>
      </w:r>
    </w:p>
    <w:p w14:paraId="08C17BEA">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（十）定标</w:t>
      </w:r>
    </w:p>
    <w:p w14:paraId="49B6C00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p>
    <w:p w14:paraId="7719C044">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如质疑查无实据或投标供应商捏造事实，提供虚假材料进行恶意举报，不配合或采用不正当手段干扰政府采购质疑的，将记入投标供应商在江苏省和无锡市的政府采购“供应商诚信记录”，并按相关规定处理。</w:t>
      </w:r>
    </w:p>
    <w:p w14:paraId="33C3A51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2.在发布</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公告的同时，向成交方发出</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通知书。</w:t>
      </w:r>
    </w:p>
    <w:p w14:paraId="7FF242D6">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（十一）废标的确认：</w:t>
      </w:r>
    </w:p>
    <w:p w14:paraId="3D23EB7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在招标采购中，出现下列情况之一的，应予废标：</w:t>
      </w:r>
    </w:p>
    <w:p w14:paraId="62976CE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1.符合专业条件的投标供应商或者对招标文件作出实质性响应的投标供应商不足三家；</w:t>
      </w:r>
    </w:p>
    <w:p w14:paraId="1669721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2.出现影响采购公正的违法、违规行为；</w:t>
      </w:r>
    </w:p>
    <w:p w14:paraId="621D197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3.投标供应商的报价均超过采购预算，采购人不能支付的；</w:t>
      </w:r>
    </w:p>
    <w:p w14:paraId="18F2B15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4.因重大变故，采购任务取消。</w:t>
      </w:r>
    </w:p>
    <w:p w14:paraId="2B0ECC96">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（十二）</w:t>
      </w:r>
      <w:bookmarkStart w:id="13" w:name="_Hlk161324674"/>
      <w:r>
        <w:rPr>
          <w:rFonts w:hint="eastAsia" w:ascii="宋体" w:hAnsi="宋体" w:cs="Times New Roman"/>
          <w:b/>
          <w:bCs/>
          <w:color w:val="auto"/>
          <w:szCs w:val="24"/>
          <w:highlight w:val="none"/>
          <w:lang w:eastAsia="zh-CN"/>
        </w:rPr>
        <w:t>中标无效的确认：</w:t>
      </w:r>
      <w:bookmarkEnd w:id="13"/>
    </w:p>
    <w:p w14:paraId="0E17DA8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1.提供虚假材料谋取成交的；</w:t>
      </w:r>
    </w:p>
    <w:p w14:paraId="503F0B7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2.采取不正当手段诋毁、排挤其他供应商的；</w:t>
      </w:r>
    </w:p>
    <w:p w14:paraId="38C2B29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3.与采购单位、其他供应商恶意串通的；</w:t>
      </w:r>
    </w:p>
    <w:p w14:paraId="21B896B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4.向采购人行贿或者提供其他不正当利益的；</w:t>
      </w:r>
    </w:p>
    <w:p w14:paraId="4212300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5C73236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6.拒绝有关部门监督检查或者提供虚假情况的。</w:t>
      </w:r>
    </w:p>
    <w:p w14:paraId="4A0EC824">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DBA93BD">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（十三）签订、履行合同：</w:t>
      </w:r>
    </w:p>
    <w:p w14:paraId="0B88C68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p>
    <w:p w14:paraId="0AEE6A2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9C1C81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3.成交方非因不可抗力未履行招、投标文件和合同规定的义务，一经查实，招标代理机构将根据具体情况提请政府采购管理部门做出相应处理。</w:t>
      </w:r>
    </w:p>
    <w:p w14:paraId="7A13BFFB">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2D761C77">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eastAsia="zh-CN"/>
        </w:rPr>
        <w:t>1.</w:t>
      </w:r>
      <w:r>
        <w:rPr>
          <w:rFonts w:hint="eastAsia" w:ascii="宋体" w:hAnsi="宋体" w:cs="Times New Roman"/>
          <w:bCs w:val="0"/>
          <w:color w:val="auto"/>
          <w:szCs w:val="24"/>
          <w:highlight w:val="none"/>
          <w:lang w:val="zh-CN" w:eastAsia="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Times New Roman"/>
          <w:bCs w:val="0"/>
          <w:color w:val="auto"/>
          <w:szCs w:val="24"/>
          <w:highlight w:val="none"/>
          <w:lang w:eastAsia="zh-CN"/>
        </w:rPr>
        <w:t>代理机构</w:t>
      </w:r>
      <w:r>
        <w:rPr>
          <w:rFonts w:hint="eastAsia" w:ascii="宋体" w:hAnsi="宋体" w:cs="Times New Roman"/>
          <w:bCs w:val="0"/>
          <w:color w:val="auto"/>
          <w:szCs w:val="24"/>
          <w:highlight w:val="none"/>
          <w:lang w:val="zh-CN" w:eastAsia="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B524829">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2.供应商认为采购文件、采购过程和采购结果使自己的权益受到损害的，可以在知道或应知其权益受到损害之日起七个工作日内，以书面形式根据下述“4</w:t>
      </w:r>
      <w:r>
        <w:rPr>
          <w:rFonts w:hint="eastAsia" w:ascii="宋体" w:hAnsi="宋体" w:cs="Times New Roman"/>
          <w:bCs w:val="0"/>
          <w:color w:val="auto"/>
          <w:szCs w:val="24"/>
          <w:highlight w:val="none"/>
          <w:lang w:eastAsia="zh-CN"/>
        </w:rPr>
        <w:t>.</w:t>
      </w:r>
      <w:r>
        <w:rPr>
          <w:rFonts w:hint="eastAsia" w:ascii="宋体" w:hAnsi="宋体" w:cs="Times New Roman"/>
          <w:bCs w:val="0"/>
          <w:color w:val="auto"/>
          <w:szCs w:val="24"/>
          <w:highlight w:val="none"/>
          <w:lang w:val="zh-CN" w:eastAsia="zh-CN"/>
        </w:rPr>
        <w:t>”条款的规定向采购人或</w:t>
      </w:r>
      <w:r>
        <w:rPr>
          <w:rFonts w:hint="eastAsia" w:ascii="宋体" w:hAnsi="宋体" w:cs="Times New Roman"/>
          <w:bCs w:val="0"/>
          <w:color w:val="auto"/>
          <w:szCs w:val="24"/>
          <w:highlight w:val="none"/>
          <w:lang w:eastAsia="zh-CN"/>
        </w:rPr>
        <w:t>代理机构</w:t>
      </w:r>
      <w:r>
        <w:rPr>
          <w:rFonts w:hint="eastAsia" w:ascii="宋体" w:hAnsi="宋体" w:cs="Times New Roman"/>
          <w:bCs w:val="0"/>
          <w:color w:val="auto"/>
          <w:szCs w:val="24"/>
          <w:highlight w:val="none"/>
          <w:lang w:val="zh-CN" w:eastAsia="zh-CN"/>
        </w:rPr>
        <w:t>提出质疑，上述应知其权益受到损害之日，是指：</w:t>
      </w:r>
    </w:p>
    <w:p w14:paraId="0E00AEF6">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2.1对可以质疑的采购文件提出质疑的，为收到采购文件之日或者采购文件公告期限届满之日；</w:t>
      </w:r>
    </w:p>
    <w:p w14:paraId="157D63FF">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2.2对采购过程提出质疑的，为各采购程序环节结束之日；</w:t>
      </w:r>
    </w:p>
    <w:p w14:paraId="187AFEFA">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2.3对中标或者成交结果提出质疑的，为中标或者成交结果公告期限届满之日。</w:t>
      </w:r>
    </w:p>
    <w:p w14:paraId="423A6D16">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供应商应当在法定质疑期内一次性提出针对同一采购程序环节的质疑。供应商如在法定期限内对同一采购程序环节提出多次质疑的，</w:t>
      </w:r>
      <w:r>
        <w:rPr>
          <w:rFonts w:hint="eastAsia" w:ascii="宋体" w:hAnsi="宋体" w:cs="Times New Roman"/>
          <w:bCs w:val="0"/>
          <w:color w:val="auto"/>
          <w:szCs w:val="24"/>
          <w:highlight w:val="none"/>
          <w:lang w:eastAsia="zh-CN"/>
        </w:rPr>
        <w:t>代理机构</w:t>
      </w:r>
      <w:r>
        <w:rPr>
          <w:rFonts w:hint="eastAsia" w:ascii="宋体" w:hAnsi="宋体" w:cs="Times New Roman"/>
          <w:bCs w:val="0"/>
          <w:color w:val="auto"/>
          <w:szCs w:val="24"/>
          <w:highlight w:val="none"/>
          <w:lang w:val="zh-CN" w:eastAsia="zh-CN"/>
        </w:rPr>
        <w:t>、采购人将只对供应商第一次质疑作出答复。</w:t>
      </w:r>
    </w:p>
    <w:p w14:paraId="5378F318">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0827EC56">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Times New Roman"/>
          <w:bCs w:val="0"/>
          <w:color w:val="auto"/>
          <w:szCs w:val="24"/>
          <w:highlight w:val="none"/>
          <w:lang w:eastAsia="zh-CN"/>
        </w:rPr>
        <w:t>代理机构</w:t>
      </w:r>
      <w:r>
        <w:rPr>
          <w:rFonts w:hint="eastAsia" w:ascii="宋体" w:hAnsi="宋体" w:cs="Times New Roman"/>
          <w:bCs w:val="0"/>
          <w:color w:val="auto"/>
          <w:szCs w:val="24"/>
          <w:highlight w:val="none"/>
          <w:lang w:val="zh-CN" w:eastAsia="zh-CN"/>
        </w:rPr>
        <w:t>提出，由</w:t>
      </w:r>
      <w:r>
        <w:rPr>
          <w:rFonts w:hint="eastAsia" w:ascii="宋体" w:hAnsi="宋体" w:cs="Times New Roman"/>
          <w:bCs w:val="0"/>
          <w:color w:val="auto"/>
          <w:szCs w:val="24"/>
          <w:highlight w:val="none"/>
          <w:lang w:eastAsia="zh-CN"/>
        </w:rPr>
        <w:t>代理机构</w:t>
      </w:r>
      <w:r>
        <w:rPr>
          <w:rFonts w:hint="eastAsia" w:ascii="宋体" w:hAnsi="宋体" w:cs="Times New Roman"/>
          <w:bCs w:val="0"/>
          <w:color w:val="auto"/>
          <w:szCs w:val="24"/>
          <w:highlight w:val="none"/>
          <w:lang w:val="zh-CN" w:eastAsia="zh-CN"/>
        </w:rPr>
        <w:t>负责答复。</w:t>
      </w:r>
    </w:p>
    <w:p w14:paraId="2175D868">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 w:val="0"/>
          <w:color w:val="auto"/>
          <w:szCs w:val="24"/>
          <w:highlight w:val="none"/>
          <w:lang w:val="zh-CN" w:eastAsia="zh-CN"/>
        </w:rPr>
        <w:t>采购人、代理机构只接收以纸质原件形式送达的质疑，质疑供应商可通过面交或邮寄方式送达（采购人和代理机构不接受未填写快递运单的快件）。</w:t>
      </w:r>
    </w:p>
    <w:p w14:paraId="7673D8A7">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 w:val="0"/>
          <w:color w:val="auto"/>
          <w:szCs w:val="24"/>
          <w:highlight w:val="none"/>
          <w:lang w:val="zh-CN" w:eastAsia="zh-CN"/>
        </w:rPr>
        <w:t>采购人、代理机构联系人、联系方式、通信地址见招标文件第一章。</w:t>
      </w:r>
    </w:p>
    <w:p w14:paraId="218BA95E">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5.以下情形的质疑不予受理：</w:t>
      </w:r>
    </w:p>
    <w:p w14:paraId="18A4F264">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5.1 内容不符合《政府采购质疑和投诉办法》第十二条规定的质疑；</w:t>
      </w:r>
    </w:p>
    <w:p w14:paraId="64664E25">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5.2 超出政府采购法定期限的质疑；</w:t>
      </w:r>
    </w:p>
    <w:p w14:paraId="65F81795">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5.3 以传真、电子邮件等方式递交的非原件形式的质疑；</w:t>
      </w:r>
    </w:p>
    <w:p w14:paraId="191773FE">
      <w:pPr>
        <w:shd w:val="clear" w:color="auto" w:fill="FFFFFF"/>
        <w:ind w:right="0"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5.4 未参加投标活动的供应商或在投标活动中自身权益未受到损害的供应商所提出的质疑；</w:t>
      </w:r>
    </w:p>
    <w:p w14:paraId="37A165A9">
      <w:pPr>
        <w:shd w:val="clear" w:color="auto" w:fill="FFFFFF"/>
        <w:ind w:firstLine="480"/>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5.5 供应商组成联合体参加投标的，联合体中任何一方或多方未按要求签字、盖章、加盖公章的质疑。</w:t>
      </w:r>
    </w:p>
    <w:p w14:paraId="0C7D2B8B">
      <w:pPr>
        <w:shd w:val="clear" w:color="auto" w:fill="FFFFFF"/>
        <w:ind w:firstLine="480"/>
        <w:rPr>
          <w:rFonts w:hint="eastAsia" w:ascii="宋体" w:hAnsi="宋体" w:cs="Times New Roman"/>
          <w:b w:val="0"/>
          <w:bCs w:val="0"/>
          <w:color w:val="auto"/>
          <w:szCs w:val="24"/>
          <w:highlight w:val="none"/>
          <w:lang w:val="zh-CN" w:eastAsia="zh-CN"/>
        </w:rPr>
      </w:pPr>
      <w:r>
        <w:rPr>
          <w:rFonts w:hint="eastAsia" w:ascii="宋体" w:hAnsi="宋体" w:cs="Times New Roman"/>
          <w:bCs w:val="0"/>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03BA3C19">
      <w:pPr>
        <w:shd w:val="clear" w:color="auto" w:fill="FFFFFF"/>
        <w:ind w:firstLine="480"/>
        <w:rPr>
          <w:rFonts w:hint="eastAsia"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（十五）服务费：</w:t>
      </w:r>
    </w:p>
    <w:p w14:paraId="736190C8">
      <w:pPr>
        <w:shd w:val="clear" w:color="auto" w:fill="FFFFFF"/>
        <w:ind w:firstLine="480"/>
        <w:rPr>
          <w:rFonts w:hint="eastAsia" w:ascii="宋体" w:hAnsi="宋体" w:eastAsia="宋体" w:cs="Times New Roman"/>
          <w:b w:val="0"/>
          <w:bCs w:val="0"/>
          <w:color w:val="auto"/>
          <w:szCs w:val="24"/>
          <w:highlight w:val="none"/>
          <w:lang w:val="zh-CN" w:eastAsia="zh-CN"/>
        </w:rPr>
      </w:pPr>
      <w:r>
        <w:rPr>
          <w:rFonts w:hint="eastAsia" w:ascii="宋体" w:hAnsi="宋体" w:eastAsia="宋体" w:cs="Times New Roman"/>
          <w:b w:val="0"/>
          <w:bCs w:val="0"/>
          <w:color w:val="auto"/>
          <w:szCs w:val="24"/>
          <w:highlight w:val="none"/>
          <w:lang w:val="zh-CN" w:eastAsia="zh-CN"/>
        </w:rPr>
        <w:t>招标代理费：①代理费：以中标价为计费基础，收费标准为（货物类）：中标金额100万元（含100万元）以下费率为中标金额的1.2%，中标金额100万元～500万元（含）费率为中标金额的0.88%。②编标费：按《江苏省物价局、省住建厅关于规范工程造价咨询服务收费标准及有关事项的通知》（苏价服[383]号文）规定的收费标准的30%计取，由采购人支付。</w:t>
      </w:r>
    </w:p>
    <w:p w14:paraId="12701FEB">
      <w:pPr>
        <w:shd w:val="clear" w:color="auto" w:fill="FFFFFF"/>
        <w:ind w:firstLine="480"/>
        <w:rPr>
          <w:rFonts w:hint="eastAsia"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（十六）信用担保</w:t>
      </w:r>
    </w:p>
    <w:p w14:paraId="7C892373">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4A4420B4">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1.履约担保</w:t>
      </w:r>
    </w:p>
    <w:p w14:paraId="3509F46A">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7004F0BE">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2.融资担保。</w:t>
      </w:r>
    </w:p>
    <w:p w14:paraId="67809106">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2909D52C">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3.政府采购信用担保合作担保机构和信用融资合作银行</w:t>
      </w:r>
    </w:p>
    <w:p w14:paraId="28F383BB">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9DC9387">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300D4EF4">
      <w:pPr>
        <w:shd w:val="clear" w:color="auto" w:fill="FFFFFF"/>
        <w:ind w:firstLine="480"/>
        <w:rPr>
          <w:rFonts w:hint="eastAsia"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（十七）政府采购合同融资：</w:t>
      </w:r>
    </w:p>
    <w:p w14:paraId="6BCAD2D6">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2D7EE09">
      <w:pPr>
        <w:shd w:val="clear" w:color="auto" w:fill="FFFFFF"/>
        <w:ind w:firstLine="480"/>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中标、成交供应商可根据自身情况，自行决定是否选择采用合同融资形式，在无锡政府采购网——政采贷专栏提供的银行名录内自主选择合作银行。</w:t>
      </w:r>
    </w:p>
    <w:p w14:paraId="0B0368E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val="zh-CN" w:eastAsia="zh-CN"/>
        </w:rPr>
        <w:t>具体事项详见《关于进一步推进政府采购合同</w:t>
      </w:r>
      <w:r>
        <w:rPr>
          <w:rFonts w:hint="eastAsia" w:ascii="宋体" w:hAnsi="宋体" w:cs="Times New Roman"/>
          <w:color w:val="auto"/>
          <w:szCs w:val="24"/>
          <w:highlight w:val="none"/>
          <w:lang w:eastAsia="zh-CN"/>
        </w:rPr>
        <w:t>融资工作的通知》（http://cz.wuxi.gov.cn/doc/2022/04/18/3644462.shtml）</w:t>
      </w:r>
    </w:p>
    <w:p w14:paraId="1C0CD07B">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（十八）其他：</w:t>
      </w:r>
    </w:p>
    <w:p w14:paraId="4435219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p>
    <w:p w14:paraId="14AA8673">
      <w:pPr>
        <w:pStyle w:val="2"/>
        <w:spacing w:after="240"/>
        <w:rPr>
          <w:rFonts w:ascii="宋体" w:hAnsi="宋体" w:cs="宋体"/>
          <w:color w:val="auto"/>
          <w:szCs w:val="24"/>
          <w:highlight w:val="none"/>
          <w:lang w:eastAsia="zh-CN"/>
        </w:rPr>
      </w:pPr>
      <w:r>
        <w:rPr>
          <w:rFonts w:hint="eastAsia"/>
          <w:color w:val="auto"/>
          <w:highlight w:val="none"/>
          <w:lang w:eastAsia="zh-CN"/>
        </w:rPr>
        <w:t>三、采购需求和技术有关要求</w:t>
      </w:r>
      <w:bookmarkEnd w:id="14"/>
    </w:p>
    <w:p w14:paraId="2DF2E352">
      <w:pPr>
        <w:ind w:right="-143" w:firstLine="480"/>
        <w:rPr>
          <w:color w:val="auto"/>
          <w:highlight w:val="none"/>
          <w:lang w:eastAsia="zh-CN"/>
        </w:rPr>
      </w:pPr>
      <w:r>
        <w:rPr>
          <w:rFonts w:hint="eastAsia"/>
          <w:color w:val="auto"/>
          <w:highlight w:val="none"/>
          <w:lang w:eastAsia="zh-CN"/>
        </w:rPr>
        <w:t>本项目为天一实验学校文景校区操场面层采购，本项目中的</w:t>
      </w:r>
      <w:r>
        <w:rPr>
          <w:rFonts w:hint="eastAsia"/>
          <w:bCs/>
          <w:color w:val="auto"/>
          <w:highlight w:val="none"/>
          <w:lang w:eastAsia="zh-CN"/>
        </w:rPr>
        <w:t>核心产品为</w:t>
      </w:r>
      <w:r>
        <w:rPr>
          <w:rFonts w:hint="eastAsia"/>
          <w:b/>
          <w:bCs w:val="0"/>
          <w:color w:val="auto"/>
          <w:highlight w:val="none"/>
          <w:lang w:val="en-US" w:eastAsia="zh-CN"/>
        </w:rPr>
        <w:t>弹性面层</w:t>
      </w:r>
      <w:r>
        <w:rPr>
          <w:rFonts w:hint="eastAsia"/>
          <w:color w:val="auto"/>
          <w:highlight w:val="none"/>
          <w:lang w:eastAsia="zh-CN"/>
        </w:rPr>
        <w:t>。投标供应商所投内容必须满足以下要求，不得有负偏离。</w:t>
      </w:r>
    </w:p>
    <w:p w14:paraId="1217B18C">
      <w:pPr>
        <w:ind w:right="-143" w:firstLine="0"/>
        <w:rPr>
          <w:color w:val="auto"/>
          <w:highlight w:val="none"/>
          <w:lang w:eastAsia="zh-CN"/>
        </w:rPr>
      </w:pPr>
      <w:r>
        <w:rPr>
          <w:rFonts w:hint="eastAsia"/>
          <w:b/>
          <w:color w:val="auto"/>
          <w:highlight w:val="none"/>
          <w:lang w:eastAsia="zh-CN"/>
        </w:rPr>
        <w:t>（一）项目基本情况</w:t>
      </w:r>
    </w:p>
    <w:p w14:paraId="640D0AFC">
      <w:pPr>
        <w:ind w:right="-143" w:firstLine="480"/>
        <w:rPr>
          <w:rFonts w:ascii="宋体" w:hAnsi="宋体" w:eastAsia="宋体" w:cs="宋体"/>
          <w:color w:val="auto"/>
          <w:highlight w:val="none"/>
          <w:lang w:eastAsia="zh-CN"/>
        </w:rPr>
      </w:pPr>
      <w:r>
        <w:rPr>
          <w:rFonts w:hint="eastAsia" w:ascii="宋体" w:hAnsi="宋体" w:eastAsia="宋体" w:cs="宋体"/>
          <w:color w:val="auto"/>
          <w:highlight w:val="none"/>
          <w:lang w:eastAsia="zh-CN"/>
        </w:rPr>
        <w:t>1.项目地址：天一实验学校文景校区。</w:t>
      </w:r>
    </w:p>
    <w:p w14:paraId="3D59341D">
      <w:pPr>
        <w:ind w:right="-143" w:firstLine="480"/>
        <w:rPr>
          <w:rFonts w:ascii="宋体" w:hAnsi="宋体" w:eastAsia="宋体" w:cs="宋体"/>
          <w:color w:val="auto"/>
          <w:highlight w:val="none"/>
          <w:lang w:eastAsia="zh-CN"/>
        </w:rPr>
      </w:pPr>
      <w:r>
        <w:rPr>
          <w:rFonts w:hint="eastAsia" w:ascii="宋体" w:hAnsi="宋体" w:eastAsia="宋体" w:cs="宋体"/>
          <w:color w:val="auto"/>
          <w:highlight w:val="none"/>
          <w:lang w:eastAsia="zh-CN"/>
        </w:rPr>
        <w:t>2.采购范围：清单范围内的</w:t>
      </w:r>
      <w:r>
        <w:rPr>
          <w:rFonts w:hint="eastAsia" w:eastAsia="宋体"/>
          <w:color w:val="auto"/>
          <w:highlight w:val="none"/>
          <w:lang w:eastAsia="zh-CN"/>
        </w:rPr>
        <w:t>天一实验学校文景校区操场面层采购，</w:t>
      </w:r>
      <w:r>
        <w:rPr>
          <w:rFonts w:hint="eastAsia" w:ascii="宋体" w:hAnsi="宋体" w:eastAsia="宋体" w:cs="宋体"/>
          <w:color w:val="auto"/>
          <w:szCs w:val="21"/>
          <w:highlight w:val="none"/>
          <w:lang w:eastAsia="zh-CN"/>
        </w:rPr>
        <w:t>包含原场地的铲除、修复、塑胶操场的铺设等</w:t>
      </w:r>
      <w:r>
        <w:rPr>
          <w:rFonts w:hint="eastAsia" w:ascii="宋体" w:hAnsi="宋体" w:eastAsia="宋体" w:cs="宋体"/>
          <w:color w:val="auto"/>
          <w:highlight w:val="none"/>
          <w:lang w:eastAsia="zh-CN"/>
        </w:rPr>
        <w:t>。</w:t>
      </w:r>
    </w:p>
    <w:p w14:paraId="1050E013">
      <w:pPr>
        <w:ind w:right="-143" w:firstLine="480"/>
        <w:rPr>
          <w:rFonts w:ascii="宋体" w:hAnsi="宋体" w:eastAsia="宋体" w:cs="宋体"/>
          <w:color w:val="auto"/>
          <w:highlight w:val="none"/>
          <w:lang w:eastAsia="zh-CN"/>
        </w:rPr>
      </w:pPr>
      <w:r>
        <w:rPr>
          <w:rFonts w:hint="eastAsia" w:ascii="宋体" w:hAnsi="宋体" w:eastAsia="宋体" w:cs="宋体"/>
          <w:color w:val="auto"/>
          <w:highlight w:val="none"/>
          <w:lang w:eastAsia="zh-CN"/>
        </w:rPr>
        <w:t>3.交付周期：</w:t>
      </w:r>
      <w:r>
        <w:rPr>
          <w:rFonts w:hint="eastAsia" w:ascii="宋体" w:hAnsi="宋体" w:eastAsia="宋体" w:cs="宋体"/>
          <w:color w:val="auto"/>
          <w:szCs w:val="24"/>
          <w:highlight w:val="none"/>
          <w:lang w:val="en-US" w:eastAsia="zh-CN"/>
        </w:rPr>
        <w:t>合同签订后30天内完成供货并验收合格（具体开始时间以采购人通知为准）</w:t>
      </w:r>
    </w:p>
    <w:p w14:paraId="1929B167">
      <w:pPr>
        <w:ind w:right="-143" w:firstLine="0"/>
        <w:rPr>
          <w:rFonts w:hint="eastAsia"/>
          <w:b/>
          <w:color w:val="auto"/>
          <w:highlight w:val="none"/>
          <w:lang w:eastAsia="zh-CN"/>
        </w:rPr>
      </w:pPr>
      <w:r>
        <w:rPr>
          <w:rFonts w:hint="eastAsia"/>
          <w:b/>
          <w:color w:val="auto"/>
          <w:highlight w:val="none"/>
          <w:lang w:eastAsia="zh-CN"/>
        </w:rPr>
        <w:t>（二）采购清单</w:t>
      </w:r>
    </w:p>
    <w:p w14:paraId="28482042">
      <w:pPr>
        <w:ind w:firstLine="0"/>
        <w:rPr>
          <w:color w:val="auto"/>
          <w:highlight w:val="none"/>
          <w:lang w:eastAsia="zh-CN"/>
        </w:rPr>
      </w:pPr>
      <w:r>
        <w:rPr>
          <w:rFonts w:hint="eastAsia" w:ascii="宋体" w:hAnsi="宋体" w:eastAsia="宋体" w:cs="宋体"/>
          <w:color w:val="auto"/>
          <w:szCs w:val="24"/>
          <w:highlight w:val="none"/>
          <w:lang w:eastAsia="zh-CN" w:bidi="ar"/>
        </w:rPr>
        <w:t>本项目为货物采购，其中货物采购标的及对应的中小企业划分标准所属行业如下表：</w:t>
      </w:r>
    </w:p>
    <w:tbl>
      <w:tblPr>
        <w:tblStyle w:val="37"/>
        <w:tblW w:w="505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7"/>
        <w:gridCol w:w="2409"/>
        <w:gridCol w:w="3596"/>
        <w:gridCol w:w="514"/>
        <w:gridCol w:w="926"/>
        <w:gridCol w:w="1509"/>
      </w:tblGrid>
      <w:tr w14:paraId="7C27C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045DD">
            <w:pPr>
              <w:keepNext w:val="0"/>
              <w:keepLines w:val="0"/>
              <w:widowControl/>
              <w:suppressLineNumbers w:val="0"/>
              <w:spacing w:line="240" w:lineRule="auto"/>
              <w:ind w:firstLine="0"/>
              <w:jc w:val="center"/>
              <w:rPr>
                <w:rFonts w:hint="eastAsia" w:ascii="宋体" w:hAnsi="宋体" w:eastAsia="宋体" w:cs="宋体"/>
                <w:b/>
                <w:bCs/>
                <w:i w:val="0"/>
                <w:iCs w:val="0"/>
                <w:color w:val="auto"/>
                <w:sz w:val="22"/>
                <w:szCs w:val="22"/>
                <w:highlight w:val="none"/>
                <w:u w:val="none"/>
                <w:lang w:eastAsia="zh-CN"/>
              </w:rPr>
            </w:pPr>
            <w:r>
              <w:rPr>
                <w:rFonts w:hint="eastAsia" w:ascii="宋体" w:hAnsi="宋体" w:eastAsia="宋体" w:cs="宋体"/>
                <w:b/>
                <w:bCs/>
                <w:i w:val="0"/>
                <w:iCs w:val="0"/>
                <w:color w:val="auto"/>
                <w:sz w:val="22"/>
                <w:szCs w:val="22"/>
                <w:highlight w:val="none"/>
                <w:u w:val="none"/>
                <w:lang w:val="en-US" w:eastAsia="zh-CN" w:bidi="ar"/>
              </w:rPr>
              <w:t>序号</w:t>
            </w:r>
          </w:p>
        </w:tc>
        <w:tc>
          <w:tcPr>
            <w:tcW w:w="12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BCB87E">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bidi="ar"/>
              </w:rPr>
            </w:pPr>
            <w:r>
              <w:rPr>
                <w:rFonts w:hint="eastAsia" w:ascii="宋体" w:hAnsi="宋体" w:eastAsia="宋体" w:cs="宋体"/>
                <w:b/>
                <w:bCs/>
                <w:i w:val="0"/>
                <w:iCs w:val="0"/>
                <w:color w:val="auto"/>
                <w:sz w:val="22"/>
                <w:szCs w:val="22"/>
                <w:highlight w:val="none"/>
                <w:u w:val="none"/>
                <w:lang w:val="en-US" w:eastAsia="zh-CN" w:bidi="ar"/>
              </w:rPr>
              <w:t>产品名称</w:t>
            </w:r>
          </w:p>
        </w:tc>
        <w:tc>
          <w:tcPr>
            <w:tcW w:w="19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117D0">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bidi="ar"/>
              </w:rPr>
              <w:t>性能参数</w:t>
            </w:r>
          </w:p>
        </w:tc>
        <w:tc>
          <w:tcPr>
            <w:tcW w:w="2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7BABA">
            <w:pPr>
              <w:keepNext w:val="0"/>
              <w:keepLines w:val="0"/>
              <w:widowControl/>
              <w:suppressLineNumbers w:val="0"/>
              <w:spacing w:line="240" w:lineRule="auto"/>
              <w:ind w:firstLine="0"/>
              <w:jc w:val="center"/>
              <w:rPr>
                <w:rFonts w:hint="eastAsia" w:ascii="宋体" w:hAnsi="宋体" w:eastAsia="宋体" w:cs="宋体"/>
                <w:b/>
                <w:bCs/>
                <w:i w:val="0"/>
                <w:iCs w:val="0"/>
                <w:color w:val="auto"/>
                <w:sz w:val="22"/>
                <w:szCs w:val="22"/>
                <w:highlight w:val="none"/>
                <w:u w:val="none"/>
                <w:lang w:eastAsia="zh-CN"/>
              </w:rPr>
            </w:pPr>
            <w:r>
              <w:rPr>
                <w:rFonts w:hint="eastAsia" w:ascii="宋体" w:hAnsi="宋体" w:eastAsia="宋体" w:cs="宋体"/>
                <w:b/>
                <w:bCs/>
                <w:i w:val="0"/>
                <w:iCs w:val="0"/>
                <w:color w:val="auto"/>
                <w:sz w:val="22"/>
                <w:szCs w:val="22"/>
                <w:highlight w:val="none"/>
                <w:u w:val="none"/>
                <w:lang w:val="en-US" w:eastAsia="zh-CN" w:bidi="ar"/>
              </w:rPr>
              <w:t>单位</w:t>
            </w:r>
          </w:p>
        </w:tc>
        <w:tc>
          <w:tcPr>
            <w:tcW w:w="4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5618F6">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数量</w:t>
            </w:r>
          </w:p>
        </w:tc>
        <w:tc>
          <w:tcPr>
            <w:tcW w:w="8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9CE9BA">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所属行业</w:t>
            </w:r>
          </w:p>
        </w:tc>
      </w:tr>
      <w:tr w14:paraId="612A0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7" w:hRule="atLeast"/>
        </w:trPr>
        <w:tc>
          <w:tcPr>
            <w:tcW w:w="232" w:type="pct"/>
            <w:vMerge w:val="restart"/>
            <w:tcBorders>
              <w:top w:val="single" w:color="000000" w:sz="4" w:space="0"/>
              <w:left w:val="single" w:color="000000" w:sz="4" w:space="0"/>
              <w:right w:val="single" w:color="000000" w:sz="4" w:space="0"/>
            </w:tcBorders>
            <w:noWrap w:val="0"/>
            <w:vAlign w:val="center"/>
          </w:tcPr>
          <w:p w14:paraId="6730CC57">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1</w:t>
            </w:r>
          </w:p>
        </w:tc>
        <w:tc>
          <w:tcPr>
            <w:tcW w:w="1282" w:type="pct"/>
            <w:vMerge w:val="restart"/>
            <w:tcBorders>
              <w:top w:val="single" w:color="000000" w:sz="4" w:space="0"/>
              <w:left w:val="single" w:color="000000" w:sz="4" w:space="0"/>
              <w:right w:val="single" w:color="000000" w:sz="4" w:space="0"/>
            </w:tcBorders>
            <w:noWrap w:val="0"/>
            <w:vAlign w:val="center"/>
          </w:tcPr>
          <w:p w14:paraId="1816CD30">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弹性面层</w:t>
            </w:r>
          </w:p>
        </w:tc>
        <w:tc>
          <w:tcPr>
            <w:tcW w:w="1914" w:type="pct"/>
            <w:tcBorders>
              <w:top w:val="single" w:color="000000" w:sz="4" w:space="0"/>
              <w:left w:val="single" w:color="000000" w:sz="4" w:space="0"/>
              <w:bottom w:val="single" w:color="000000" w:sz="4" w:space="0"/>
              <w:right w:val="single" w:color="000000" w:sz="4" w:space="0"/>
            </w:tcBorders>
            <w:noWrap w:val="0"/>
            <w:vAlign w:val="center"/>
          </w:tcPr>
          <w:p w14:paraId="611ED5A8">
            <w:pPr>
              <w:keepNext w:val="0"/>
              <w:keepLines w:val="0"/>
              <w:widowControl/>
              <w:suppressLineNumbers w:val="0"/>
              <w:spacing w:line="240" w:lineRule="auto"/>
              <w:ind w:firstLine="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原有场地铲除：</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1、原有场地塑胶操场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2、厚度约13mm，综合考虑</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3、铲除后垃圾清理、归集、场地清洁</w:t>
            </w:r>
          </w:p>
        </w:tc>
        <w:tc>
          <w:tcPr>
            <w:tcW w:w="273" w:type="pct"/>
            <w:tcBorders>
              <w:top w:val="single" w:color="000000" w:sz="4" w:space="0"/>
              <w:left w:val="single" w:color="000000" w:sz="4" w:space="0"/>
              <w:bottom w:val="single" w:color="000000" w:sz="4" w:space="0"/>
              <w:right w:val="single" w:color="000000" w:sz="4" w:space="0"/>
            </w:tcBorders>
            <w:noWrap w:val="0"/>
            <w:vAlign w:val="center"/>
          </w:tcPr>
          <w:p w14:paraId="75E375F8">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391ED7A4">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8850.3</w:t>
            </w:r>
          </w:p>
        </w:tc>
        <w:tc>
          <w:tcPr>
            <w:tcW w:w="803" w:type="pct"/>
            <w:vMerge w:val="restart"/>
            <w:tcBorders>
              <w:top w:val="single" w:color="000000" w:sz="4" w:space="0"/>
              <w:left w:val="single" w:color="000000" w:sz="4" w:space="0"/>
              <w:right w:val="single" w:color="000000" w:sz="4" w:space="0"/>
            </w:tcBorders>
            <w:noWrap w:val="0"/>
            <w:vAlign w:val="center"/>
          </w:tcPr>
          <w:p w14:paraId="0CC940CF">
            <w:pPr>
              <w:widowControl w:val="0"/>
              <w:spacing w:line="240" w:lineRule="auto"/>
              <w:ind w:firstLine="0"/>
              <w:jc w:val="cente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工业</w:t>
            </w:r>
          </w:p>
          <w:p w14:paraId="4D913C1B">
            <w:pPr>
              <w:widowControl w:val="0"/>
              <w:spacing w:line="240" w:lineRule="auto"/>
              <w:ind w:firstLine="0"/>
              <w:jc w:val="cente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（制造业）</w:t>
            </w:r>
          </w:p>
          <w:p w14:paraId="634A4452">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r w14:paraId="5A399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232" w:type="pct"/>
            <w:vMerge w:val="continue"/>
            <w:tcBorders>
              <w:left w:val="single" w:color="000000" w:sz="4" w:space="0"/>
              <w:right w:val="single" w:color="000000" w:sz="4" w:space="0"/>
            </w:tcBorders>
            <w:noWrap w:val="0"/>
            <w:vAlign w:val="center"/>
          </w:tcPr>
          <w:p w14:paraId="6A806140">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1282" w:type="pct"/>
            <w:vMerge w:val="continue"/>
            <w:tcBorders>
              <w:left w:val="single" w:color="000000" w:sz="4" w:space="0"/>
              <w:right w:val="single" w:color="000000" w:sz="4" w:space="0"/>
            </w:tcBorders>
            <w:noWrap w:val="0"/>
            <w:vAlign w:val="center"/>
          </w:tcPr>
          <w:p w14:paraId="4166B030">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val="en-US" w:eastAsia="zh-CN" w:bidi="ar"/>
              </w:rPr>
            </w:pPr>
          </w:p>
        </w:tc>
        <w:tc>
          <w:tcPr>
            <w:tcW w:w="1914" w:type="pct"/>
            <w:tcBorders>
              <w:top w:val="single" w:color="000000" w:sz="4" w:space="0"/>
              <w:left w:val="single" w:color="000000" w:sz="4" w:space="0"/>
              <w:bottom w:val="single" w:color="000000" w:sz="4" w:space="0"/>
              <w:right w:val="single" w:color="000000" w:sz="4" w:space="0"/>
            </w:tcBorders>
            <w:noWrap w:val="0"/>
            <w:vAlign w:val="center"/>
          </w:tcPr>
          <w:p w14:paraId="106201B6">
            <w:pPr>
              <w:keepNext w:val="0"/>
              <w:keepLines w:val="0"/>
              <w:widowControl/>
              <w:suppressLineNumbers w:val="0"/>
              <w:spacing w:line="240" w:lineRule="auto"/>
              <w:ind w:firstLine="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垃圾清理</w:t>
            </w:r>
            <w:r>
              <w:rPr>
                <w:rFonts w:hint="eastAsia" w:ascii="宋体" w:hAnsi="宋体" w:cs="宋体"/>
                <w:i w:val="0"/>
                <w:iCs w:val="0"/>
                <w:color w:val="auto"/>
                <w:sz w:val="21"/>
                <w:szCs w:val="21"/>
                <w:highlight w:val="none"/>
                <w:u w:val="none"/>
                <w:lang w:val="en-US" w:eastAsia="zh-CN" w:bidi="ar"/>
              </w:rPr>
              <w:t>：</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1、拆除物装车外运，运距投标人自行考虑，弃置点自行解决，含挖方、装车、归堆、场内短驳、外运及废弃物无害化处理等</w:t>
            </w:r>
          </w:p>
        </w:tc>
        <w:tc>
          <w:tcPr>
            <w:tcW w:w="273" w:type="pct"/>
            <w:tcBorders>
              <w:top w:val="single" w:color="000000" w:sz="4" w:space="0"/>
              <w:left w:val="single" w:color="000000" w:sz="4" w:space="0"/>
              <w:bottom w:val="single" w:color="000000" w:sz="4" w:space="0"/>
              <w:right w:val="single" w:color="000000" w:sz="4" w:space="0"/>
            </w:tcBorders>
            <w:noWrap w:val="0"/>
            <w:vAlign w:val="center"/>
          </w:tcPr>
          <w:p w14:paraId="75E9169D">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0D7373C0">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115.05</w:t>
            </w:r>
          </w:p>
        </w:tc>
        <w:tc>
          <w:tcPr>
            <w:tcW w:w="803" w:type="pct"/>
            <w:vMerge w:val="continue"/>
            <w:tcBorders>
              <w:left w:val="single" w:color="000000" w:sz="4" w:space="0"/>
              <w:right w:val="single" w:color="000000" w:sz="4" w:space="0"/>
            </w:tcBorders>
            <w:noWrap w:val="0"/>
            <w:vAlign w:val="center"/>
          </w:tcPr>
          <w:p w14:paraId="60D7A09A">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r w14:paraId="21F25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232" w:type="pct"/>
            <w:vMerge w:val="continue"/>
            <w:tcBorders>
              <w:left w:val="single" w:color="000000" w:sz="4" w:space="0"/>
              <w:bottom w:val="single" w:color="000000" w:sz="4" w:space="0"/>
              <w:right w:val="single" w:color="000000" w:sz="4" w:space="0"/>
            </w:tcBorders>
            <w:noWrap w:val="0"/>
            <w:vAlign w:val="center"/>
          </w:tcPr>
          <w:p w14:paraId="30173731">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1282" w:type="pct"/>
            <w:vMerge w:val="continue"/>
            <w:tcBorders>
              <w:left w:val="single" w:color="000000" w:sz="4" w:space="0"/>
              <w:bottom w:val="single" w:color="000000" w:sz="4" w:space="0"/>
              <w:right w:val="single" w:color="000000" w:sz="4" w:space="0"/>
            </w:tcBorders>
            <w:noWrap w:val="0"/>
            <w:vAlign w:val="center"/>
          </w:tcPr>
          <w:p w14:paraId="1615179B">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val="en-US" w:eastAsia="zh-CN" w:bidi="ar"/>
              </w:rPr>
            </w:pPr>
          </w:p>
        </w:tc>
        <w:tc>
          <w:tcPr>
            <w:tcW w:w="1914" w:type="pct"/>
            <w:tcBorders>
              <w:top w:val="single" w:color="000000" w:sz="4" w:space="0"/>
              <w:left w:val="single" w:color="000000" w:sz="4" w:space="0"/>
              <w:bottom w:val="single" w:color="000000" w:sz="4" w:space="0"/>
              <w:right w:val="single" w:color="000000" w:sz="4" w:space="0"/>
            </w:tcBorders>
            <w:noWrap w:val="0"/>
            <w:vAlign w:val="center"/>
          </w:tcPr>
          <w:p w14:paraId="43DB6AA3">
            <w:pPr>
              <w:keepNext w:val="0"/>
              <w:keepLines w:val="0"/>
              <w:widowControl/>
              <w:suppressLineNumbers w:val="0"/>
              <w:spacing w:line="240" w:lineRule="auto"/>
              <w:ind w:firstLine="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弹性面层安装：</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1、清洁并修复部分地坪基础、包含坑洼、空鼓、排水沟盖板晃动处等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2、塑胶整体涂封底胶水</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2、10mm厚含胶量不少于15%天然橡胶，符合（GBT-2018</w:t>
            </w:r>
            <w:r>
              <w:rPr>
                <w:rFonts w:hint="eastAsia" w:ascii="宋体" w:hAnsi="宋体" w:cs="宋体"/>
                <w:i w:val="0"/>
                <w:iCs w:val="0"/>
                <w:color w:val="auto"/>
                <w:sz w:val="21"/>
                <w:szCs w:val="21"/>
                <w:highlight w:val="none"/>
                <w:u w:val="none"/>
                <w:lang w:val="en-US" w:eastAsia="zh-CN" w:bidi="ar"/>
              </w:rPr>
              <w:t>）</w:t>
            </w:r>
            <w:r>
              <w:rPr>
                <w:rFonts w:hint="eastAsia" w:ascii="宋体" w:hAnsi="宋体" w:eastAsia="宋体" w:cs="宋体"/>
                <w:i w:val="0"/>
                <w:iCs w:val="0"/>
                <w:color w:val="auto"/>
                <w:sz w:val="21"/>
                <w:szCs w:val="21"/>
                <w:highlight w:val="none"/>
                <w:u w:val="none"/>
                <w:lang w:val="en-US" w:eastAsia="zh-CN" w:bidi="ar"/>
              </w:rPr>
              <w:t>新国标的颗粒及胶水按比例搅拌后打底</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3、3mm厚含胶量不少于20%的天然橡胶，符合（GBT-2018</w:t>
            </w:r>
            <w:r>
              <w:rPr>
                <w:rFonts w:hint="eastAsia" w:ascii="宋体" w:hAnsi="宋体" w:cs="宋体"/>
                <w:i w:val="0"/>
                <w:iCs w:val="0"/>
                <w:color w:val="auto"/>
                <w:sz w:val="21"/>
                <w:szCs w:val="21"/>
                <w:highlight w:val="none"/>
                <w:u w:val="none"/>
                <w:lang w:val="en-US" w:eastAsia="zh-CN" w:bidi="ar"/>
              </w:rPr>
              <w:t>）</w:t>
            </w:r>
            <w:r>
              <w:rPr>
                <w:rFonts w:hint="eastAsia" w:ascii="宋体" w:hAnsi="宋体" w:eastAsia="宋体" w:cs="宋体"/>
                <w:i w:val="0"/>
                <w:iCs w:val="0"/>
                <w:color w:val="auto"/>
                <w:sz w:val="21"/>
                <w:szCs w:val="21"/>
                <w:highlight w:val="none"/>
                <w:u w:val="none"/>
                <w:lang w:val="en-US" w:eastAsia="zh-CN" w:bidi="ar"/>
              </w:rPr>
              <w:t>新国标的颗粒及胶水按比例搅拌后喷涂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4、喷2层水性罩面漆（蓝色）</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5、含场地标准化划线</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6、符合GB36246-2018《中小学合成材料面层运动场地》标准检测要求，其余详见技术规格、参数与要求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7、由供应商自行考虑检测费用，投标报价需含检测费用。</w:t>
            </w:r>
          </w:p>
        </w:tc>
        <w:tc>
          <w:tcPr>
            <w:tcW w:w="273" w:type="pct"/>
            <w:tcBorders>
              <w:top w:val="single" w:color="000000" w:sz="4" w:space="0"/>
              <w:left w:val="single" w:color="000000" w:sz="4" w:space="0"/>
              <w:bottom w:val="single" w:color="000000" w:sz="4" w:space="0"/>
              <w:right w:val="single" w:color="000000" w:sz="4" w:space="0"/>
            </w:tcBorders>
            <w:noWrap w:val="0"/>
            <w:vAlign w:val="center"/>
          </w:tcPr>
          <w:p w14:paraId="6D408CED">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3D189808">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8850.3</w:t>
            </w:r>
          </w:p>
        </w:tc>
        <w:tc>
          <w:tcPr>
            <w:tcW w:w="803" w:type="pct"/>
            <w:vMerge w:val="continue"/>
            <w:tcBorders>
              <w:left w:val="single" w:color="000000" w:sz="4" w:space="0"/>
              <w:bottom w:val="single" w:color="000000" w:sz="4" w:space="0"/>
              <w:right w:val="single" w:color="000000" w:sz="4" w:space="0"/>
            </w:tcBorders>
            <w:noWrap w:val="0"/>
            <w:vAlign w:val="center"/>
          </w:tcPr>
          <w:p w14:paraId="100ABCD8">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bl>
    <w:p w14:paraId="1AB97134">
      <w:pPr>
        <w:spacing w:after="5"/>
        <w:ind w:firstLine="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w:t>
      </w:r>
      <w:r>
        <w:rPr>
          <w:rFonts w:hint="eastAsia" w:ascii="宋体" w:hAnsi="宋体" w:cs="宋体"/>
          <w:b/>
          <w:bCs/>
          <w:color w:val="auto"/>
          <w:szCs w:val="24"/>
          <w:highlight w:val="none"/>
          <w:lang w:val="en-US" w:eastAsia="zh-CN"/>
        </w:rPr>
        <w:t>三</w:t>
      </w:r>
      <w:r>
        <w:rPr>
          <w:rFonts w:hint="eastAsia" w:ascii="宋体" w:hAnsi="宋体" w:cs="宋体"/>
          <w:b/>
          <w:bCs/>
          <w:color w:val="auto"/>
          <w:szCs w:val="24"/>
          <w:highlight w:val="none"/>
          <w:lang w:eastAsia="zh-CN"/>
        </w:rPr>
        <w:t>）主要产品相关执行标准及技术要求</w:t>
      </w:r>
    </w:p>
    <w:p w14:paraId="6D915118">
      <w:pPr>
        <w:ind w:firstLine="480"/>
        <w:rPr>
          <w:rFonts w:hint="eastAsia" w:ascii="宋体" w:hAnsi="宋体" w:cs="Times New Roman"/>
          <w:b/>
          <w:color w:val="auto"/>
          <w:szCs w:val="24"/>
          <w:highlight w:val="none"/>
        </w:rPr>
      </w:pPr>
      <w:r>
        <w:rPr>
          <w:rFonts w:hint="eastAsia" w:ascii="宋体" w:hAnsi="宋体" w:cs="Times New Roman"/>
          <w:b/>
          <w:bCs w:val="0"/>
          <w:color w:val="auto"/>
          <w:szCs w:val="24"/>
          <w:highlight w:val="none"/>
          <w:lang w:eastAsia="zh-CN"/>
        </w:rPr>
        <w:t>本项目中所有产品均须符合国家环保等相关标准，</w:t>
      </w:r>
      <w:r>
        <w:rPr>
          <w:rFonts w:hint="eastAsia" w:ascii="宋体" w:hAnsi="宋体" w:cs="Times New Roman"/>
          <w:b/>
          <w:color w:val="auto"/>
          <w:szCs w:val="24"/>
          <w:highlight w:val="none"/>
          <w:lang w:eastAsia="zh-CN"/>
        </w:rPr>
        <w:t>承诺中标后提供满足下列最低参数要求的检测报告，未提供承诺，视为无效投标文件。</w:t>
      </w:r>
      <w:r>
        <w:rPr>
          <w:rFonts w:hint="eastAsia" w:ascii="宋体" w:hAnsi="宋体" w:cs="Times New Roman"/>
          <w:b/>
          <w:color w:val="auto"/>
          <w:szCs w:val="24"/>
          <w:highlight w:val="none"/>
        </w:rPr>
        <w:t>承诺书格式自拟。</w:t>
      </w:r>
    </w:p>
    <w:p w14:paraId="763E1E49">
      <w:pPr>
        <w:ind w:firstLine="480"/>
        <w:rPr>
          <w:rFonts w:hint="eastAsia" w:ascii="宋体" w:hAnsi="宋体" w:cs="Times New Roman"/>
          <w:b/>
          <w:color w:val="auto"/>
          <w:szCs w:val="24"/>
          <w:highlight w:val="none"/>
        </w:rPr>
      </w:pPr>
      <w:bookmarkStart w:id="15" w:name="bookmark137"/>
      <w:bookmarkEnd w:id="15"/>
    </w:p>
    <w:p w14:paraId="7F5AD1AB">
      <w:pPr>
        <w:ind w:firstLine="0"/>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lang w:eastAsia="zh-CN"/>
        </w:rPr>
        <w:drawing>
          <wp:inline distT="0" distB="0" distL="0" distR="0">
            <wp:extent cx="5993130" cy="3019425"/>
            <wp:effectExtent l="0" t="0" r="11430" b="13335"/>
            <wp:docPr id="4" name="图片 6" descr="2895ecf1fa15ee7bd4dcf1e7ecb8d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2895ecf1fa15ee7bd4dcf1e7ecb8d189"/>
                    <pic:cNvPicPr>
                      <a:picLocks noChangeAspect="1"/>
                    </pic:cNvPicPr>
                  </pic:nvPicPr>
                  <pic:blipFill>
                    <a:blip r:embed="rId18"/>
                    <a:stretch>
                      <a:fillRect/>
                    </a:stretch>
                  </pic:blipFill>
                  <pic:spPr>
                    <a:xfrm>
                      <a:off x="0" y="0"/>
                      <a:ext cx="5993130" cy="3019425"/>
                    </a:xfrm>
                    <a:prstGeom prst="rect">
                      <a:avLst/>
                    </a:prstGeom>
                  </pic:spPr>
                </pic:pic>
              </a:graphicData>
            </a:graphic>
          </wp:inline>
        </w:drawing>
      </w:r>
    </w:p>
    <w:p w14:paraId="7F8C5D45">
      <w:pPr>
        <w:ind w:firstLine="480"/>
        <w:rPr>
          <w:rFonts w:hint="eastAsia" w:ascii="宋体" w:hAnsi="宋体" w:cs="Times New Roman"/>
          <w:b/>
          <w:color w:val="auto"/>
          <w:szCs w:val="24"/>
          <w:highlight w:val="none"/>
        </w:rPr>
      </w:pPr>
    </w:p>
    <w:p w14:paraId="20BAB44D">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drawing>
          <wp:inline distT="0" distB="0" distL="0" distR="0">
            <wp:extent cx="5944870" cy="3369310"/>
            <wp:effectExtent l="0" t="0" r="13970" b="13970"/>
            <wp:docPr id="5" name="图片 7" descr="b5d140ebe337462a0d20f6b02ec5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b5d140ebe337462a0d20f6b02ec52083"/>
                    <pic:cNvPicPr>
                      <a:picLocks noChangeAspect="1"/>
                    </pic:cNvPicPr>
                  </pic:nvPicPr>
                  <pic:blipFill>
                    <a:blip r:embed="rId19"/>
                    <a:stretch>
                      <a:fillRect/>
                    </a:stretch>
                  </pic:blipFill>
                  <pic:spPr>
                    <a:xfrm>
                      <a:off x="0" y="0"/>
                      <a:ext cx="5944870" cy="3369310"/>
                    </a:xfrm>
                    <a:prstGeom prst="rect">
                      <a:avLst/>
                    </a:prstGeom>
                  </pic:spPr>
                </pic:pic>
              </a:graphicData>
            </a:graphic>
          </wp:inline>
        </w:drawing>
      </w:r>
    </w:p>
    <w:p w14:paraId="2C651891">
      <w:pPr>
        <w:ind w:firstLine="0"/>
        <w:rPr>
          <w:rFonts w:hint="eastAsia" w:ascii="宋体" w:hAnsi="宋体" w:cs="Times New Roman"/>
          <w:b/>
          <w:color w:val="auto"/>
          <w:szCs w:val="24"/>
          <w:highlight w:val="none"/>
          <w:lang w:eastAsia="zh-CN"/>
        </w:rPr>
      </w:pPr>
    </w:p>
    <w:p w14:paraId="4EC08860">
      <w:pPr>
        <w:ind w:firstLine="0"/>
        <w:rPr>
          <w:rFonts w:hint="eastAsia" w:ascii="宋体" w:hAnsi="宋体" w:cs="Times New Roman"/>
          <w:b/>
          <w:color w:val="auto"/>
          <w:szCs w:val="24"/>
          <w:highlight w:val="none"/>
          <w:lang w:eastAsia="zh-CN"/>
        </w:rPr>
      </w:pPr>
    </w:p>
    <w:p w14:paraId="1384E691">
      <w:pPr>
        <w:ind w:firstLine="0"/>
        <w:rPr>
          <w:rFonts w:hint="eastAsia" w:ascii="宋体" w:hAnsi="宋体" w:cs="Times New Roman"/>
          <w:b/>
          <w:color w:val="auto"/>
          <w:szCs w:val="24"/>
          <w:highlight w:val="none"/>
          <w:lang w:eastAsia="zh-CN"/>
        </w:rPr>
      </w:pPr>
    </w:p>
    <w:p w14:paraId="1D134DCB">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drawing>
          <wp:inline distT="0" distB="0" distL="0" distR="0">
            <wp:extent cx="5897245" cy="2225675"/>
            <wp:effectExtent l="0" t="0" r="635" b="14604"/>
            <wp:docPr id="6" name="图片 8" descr="654802b2ec3c933fb2e19690e4a0df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654802b2ec3c933fb2e19690e4a0df85"/>
                    <pic:cNvPicPr>
                      <a:picLocks noChangeAspect="1"/>
                    </pic:cNvPicPr>
                  </pic:nvPicPr>
                  <pic:blipFill>
                    <a:blip r:embed="rId20"/>
                    <a:stretch>
                      <a:fillRect/>
                    </a:stretch>
                  </pic:blipFill>
                  <pic:spPr>
                    <a:xfrm>
                      <a:off x="0" y="0"/>
                      <a:ext cx="5897245" cy="2225675"/>
                    </a:xfrm>
                    <a:prstGeom prst="rect">
                      <a:avLst/>
                    </a:prstGeom>
                  </pic:spPr>
                </pic:pic>
              </a:graphicData>
            </a:graphic>
          </wp:inline>
        </w:drawing>
      </w:r>
    </w:p>
    <w:p w14:paraId="01B48B12">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drawing>
          <wp:inline distT="0" distB="0" distL="0" distR="0">
            <wp:extent cx="6142355" cy="2660650"/>
            <wp:effectExtent l="0" t="0" r="14604" b="6350"/>
            <wp:docPr id="7" name="图片 9" descr="63389f11c0fe2bdb9092b1a91dbcdc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63389f11c0fe2bdb9092b1a91dbcdc75"/>
                    <pic:cNvPicPr>
                      <a:picLocks noChangeAspect="1"/>
                    </pic:cNvPicPr>
                  </pic:nvPicPr>
                  <pic:blipFill>
                    <a:blip r:embed="rId21"/>
                    <a:stretch>
                      <a:fillRect/>
                    </a:stretch>
                  </pic:blipFill>
                  <pic:spPr>
                    <a:xfrm>
                      <a:off x="0" y="0"/>
                      <a:ext cx="6142355" cy="2660650"/>
                    </a:xfrm>
                    <a:prstGeom prst="rect">
                      <a:avLst/>
                    </a:prstGeom>
                  </pic:spPr>
                </pic:pic>
              </a:graphicData>
            </a:graphic>
          </wp:inline>
        </w:drawing>
      </w:r>
    </w:p>
    <w:p w14:paraId="0290A31E">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drawing>
          <wp:inline distT="0" distB="0" distL="0" distR="0">
            <wp:extent cx="5904230" cy="3453130"/>
            <wp:effectExtent l="0" t="0" r="8890" b="6350"/>
            <wp:docPr id="8" name="图片 10" descr="80e221f45278e54f77455147b9d245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80e221f45278e54f77455147b9d245e9"/>
                    <pic:cNvPicPr>
                      <a:picLocks noChangeAspect="1"/>
                    </pic:cNvPicPr>
                  </pic:nvPicPr>
                  <pic:blipFill>
                    <a:blip r:embed="rId22"/>
                    <a:stretch>
                      <a:fillRect/>
                    </a:stretch>
                  </pic:blipFill>
                  <pic:spPr>
                    <a:xfrm>
                      <a:off x="0" y="0"/>
                      <a:ext cx="5904230" cy="3453130"/>
                    </a:xfrm>
                    <a:prstGeom prst="rect">
                      <a:avLst/>
                    </a:prstGeom>
                  </pic:spPr>
                </pic:pic>
              </a:graphicData>
            </a:graphic>
          </wp:inline>
        </w:drawing>
      </w:r>
    </w:p>
    <w:p w14:paraId="2C201225">
      <w:pPr>
        <w:ind w:firstLine="0"/>
        <w:rPr>
          <w:rFonts w:hint="eastAsia" w:ascii="宋体" w:hAnsi="宋体" w:cs="Times New Roman"/>
          <w:b/>
          <w:color w:val="auto"/>
          <w:szCs w:val="24"/>
          <w:highlight w:val="none"/>
          <w:lang w:eastAsia="zh-CN"/>
        </w:rPr>
      </w:pPr>
    </w:p>
    <w:p w14:paraId="7EB21FD4">
      <w:pPr>
        <w:spacing w:before="120"/>
        <w:ind w:left="240" w:firstLine="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w:t>
      </w:r>
      <w:r>
        <w:rPr>
          <w:rFonts w:hint="eastAsia" w:ascii="宋体" w:hAnsi="宋体" w:cs="Times New Roman"/>
          <w:b/>
          <w:bCs/>
          <w:color w:val="auto"/>
          <w:szCs w:val="24"/>
          <w:highlight w:val="none"/>
          <w:lang w:eastAsia="zh-CN"/>
        </w:rPr>
        <w:t>四</w:t>
      </w:r>
      <w:r>
        <w:rPr>
          <w:rFonts w:hint="eastAsia" w:ascii="宋体" w:hAnsi="宋体" w:cs="Times New Roman"/>
          <w:b/>
          <w:bCs/>
          <w:color w:val="auto"/>
          <w:szCs w:val="24"/>
          <w:highlight w:val="none"/>
          <w:lang w:val="zh-CN" w:eastAsia="zh-CN"/>
        </w:rPr>
        <w:t>）售后服务要求</w:t>
      </w:r>
    </w:p>
    <w:p w14:paraId="367A0BB5">
      <w:pPr>
        <w:numPr>
          <w:ilvl w:val="255"/>
          <w:numId w:val="0"/>
        </w:numPr>
        <w:ind w:firstLine="480"/>
        <w:rPr>
          <w:rFonts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1.投标供应商应对任何由于不当包装或防护措施不力而导致的商品损坏、损失、锈蚀、费用增长等后果负责。</w:t>
      </w:r>
    </w:p>
    <w:p w14:paraId="6CFA8BFF">
      <w:pPr>
        <w:ind w:left="240" w:firstLine="240"/>
        <w:rPr>
          <w:rFonts w:hint="eastAsia" w:ascii="宋体" w:hAnsi="宋体" w:cs="Times New Roman"/>
          <w:b/>
          <w:bCs/>
          <w:color w:val="auto"/>
          <w:szCs w:val="24"/>
          <w:highlight w:val="none"/>
          <w:lang w:val="zh-CN" w:eastAsia="zh-CN"/>
        </w:rPr>
      </w:pPr>
      <w:r>
        <w:rPr>
          <w:rFonts w:hint="eastAsia" w:ascii="宋体" w:hAnsi="宋体" w:eastAsia="宋体" w:cs="宋体"/>
          <w:color w:val="auto"/>
          <w:highlight w:val="none"/>
          <w:lang w:val="zh-CN" w:eastAsia="zh-CN"/>
        </w:rPr>
        <w:t>2.免费保修期要求在</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eastAsia="zh-CN"/>
        </w:rPr>
        <w:t>年及以上。</w:t>
      </w:r>
    </w:p>
    <w:p w14:paraId="314F9E88">
      <w:pPr>
        <w:ind w:right="-143" w:firstLine="240"/>
        <w:rPr>
          <w:color w:val="auto"/>
          <w:highlight w:val="none"/>
          <w:lang w:eastAsia="zh-CN"/>
        </w:rPr>
      </w:pPr>
      <w:r>
        <w:rPr>
          <w:rFonts w:hint="eastAsia"/>
          <w:b/>
          <w:color w:val="auto"/>
          <w:highlight w:val="none"/>
          <w:lang w:eastAsia="zh-CN"/>
        </w:rPr>
        <w:t>（</w:t>
      </w:r>
      <w:r>
        <w:rPr>
          <w:rFonts w:hint="eastAsia"/>
          <w:b/>
          <w:color w:val="auto"/>
          <w:highlight w:val="none"/>
          <w:lang w:val="en-US" w:eastAsia="zh-CN"/>
        </w:rPr>
        <w:t>五</w:t>
      </w:r>
      <w:r>
        <w:rPr>
          <w:rFonts w:hint="eastAsia"/>
          <w:b/>
          <w:color w:val="auto"/>
          <w:highlight w:val="none"/>
          <w:lang w:eastAsia="zh-CN"/>
        </w:rPr>
        <w:t>）其他有关说明</w:t>
      </w:r>
    </w:p>
    <w:p w14:paraId="5435B233">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1.投标总报价包括满足本项目要求的所有产品及其配件、包装、运杂、安装调试及售后服务等从项目中标起到项目正式交付以及质保期内所发生的一切费用。</w:t>
      </w:r>
    </w:p>
    <w:p w14:paraId="069209E4">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2.通过中国海关报关验放进入中国境内且产自中国境外的产品不在本项目的报价范围。</w:t>
      </w:r>
    </w:p>
    <w:p w14:paraId="5EE74EF2">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3.投标供应商必须在满足招标文件要求的基础上进行报价，如有技术偏离请于投标偏离表中说明。</w:t>
      </w:r>
    </w:p>
    <w:p w14:paraId="44B9EDFB">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4.本项目合同履行地点：天一实验学校文景校区，具体地点以合同书约定为准。中标供应商必须按采购人要求将本项目中货物送到指定地点（包括可能的分布范围），并实施安装调试。</w:t>
      </w:r>
    </w:p>
    <w:p w14:paraId="3A8C1682">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5.</w:t>
      </w:r>
      <w:r>
        <w:rPr>
          <w:rFonts w:hint="eastAsia" w:ascii="宋体" w:hAnsi="宋体" w:eastAsia="宋体" w:cs="宋体"/>
          <w:b/>
          <w:bCs/>
          <w:color w:val="auto"/>
          <w:highlight w:val="none"/>
          <w:lang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14:paraId="17482C0A">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6.采购人将对中标供应商的生产厂家进行现场考察，若发现中标供应商不具备生产供货能力或存在弄虚作假等情况，采购人有权提请采购管理部门作出相应处理。</w:t>
      </w:r>
    </w:p>
    <w:p w14:paraId="64F68B5B">
      <w:pPr>
        <w:ind w:firstLine="360"/>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7.出现以下情况之一的，采购人有权依照法律程序解除合同，并追究中标供应商的法律责任，并提请采购管理部门作出相应处理，并赔偿采购人因此产生的误期违约损失：</w:t>
      </w:r>
    </w:p>
    <w:p w14:paraId="20CEBFB8">
      <w:pPr>
        <w:ind w:firstLine="360"/>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1）合同履行过程中，采购人有权对中标供应商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p>
    <w:p w14:paraId="37D06132">
      <w:pPr>
        <w:ind w:firstLine="360"/>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2）货到现场进行检测，如检测结果不满足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p>
    <w:p w14:paraId="35FF405E">
      <w:pPr>
        <w:ind w:firstLine="360"/>
        <w:rPr>
          <w:rFonts w:ascii="宋体" w:hAnsi="宋体" w:eastAsia="宋体" w:cs="宋体"/>
          <w:color w:val="auto"/>
          <w:highlight w:val="none"/>
          <w:lang w:eastAsia="zh-CN"/>
        </w:rPr>
      </w:pPr>
      <w:r>
        <w:rPr>
          <w:rFonts w:hint="eastAsia" w:ascii="宋体" w:hAnsi="宋体" w:eastAsia="宋体" w:cs="宋体"/>
          <w:b/>
          <w:bCs/>
          <w:color w:val="auto"/>
          <w:highlight w:val="none"/>
          <w:lang w:eastAsia="zh-CN"/>
        </w:rPr>
        <w:t>（3）中标供应商所供货物必须按采购文件及投标文件中约定的实际参数进行供货，货物运送到场地后，采购人有权委托第三方法定检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p>
    <w:p w14:paraId="58579358">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8.履约保证金：本项目收取履约保证金，详见合同条款</w:t>
      </w:r>
      <w:r>
        <w:rPr>
          <w:rFonts w:hint="eastAsia" w:eastAsia="宋体"/>
          <w:color w:val="auto"/>
          <w:highlight w:val="none"/>
          <w:lang w:eastAsia="zh-CN"/>
        </w:rPr>
        <w:t>。</w:t>
      </w:r>
    </w:p>
    <w:p w14:paraId="74DE6C71">
      <w:pPr>
        <w:spacing w:line="240" w:lineRule="auto"/>
        <w:ind w:firstLine="0"/>
        <w:rPr>
          <w:color w:val="auto"/>
          <w:highlight w:val="none"/>
          <w:lang w:eastAsia="zh-CN"/>
        </w:rPr>
      </w:pPr>
      <w:r>
        <w:rPr>
          <w:color w:val="auto"/>
          <w:highlight w:val="none"/>
          <w:lang w:eastAsia="zh-CN"/>
        </w:rPr>
        <w:br w:type="page" w:clear="all"/>
      </w:r>
    </w:p>
    <w:p w14:paraId="2A35628E">
      <w:pPr>
        <w:spacing w:line="240" w:lineRule="auto"/>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附件1：</w:t>
      </w:r>
    </w:p>
    <w:p w14:paraId="0D48702C">
      <w:pPr>
        <w:spacing w:line="360" w:lineRule="auto"/>
        <w:jc w:val="center"/>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商品包装政府采购需求标准（ 试行）</w:t>
      </w:r>
    </w:p>
    <w:p w14:paraId="11348FF5">
      <w:pPr>
        <w:spacing w:line="360" w:lineRule="auto"/>
        <w:ind w:firstLine="482"/>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一、适用范围</w:t>
      </w:r>
    </w:p>
    <w:p w14:paraId="3E0DA671">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本标准规定了商品使用的塑料、纸质、木质等包装材料的环保要求。</w:t>
      </w:r>
    </w:p>
    <w:p w14:paraId="13754ADC">
      <w:pPr>
        <w:spacing w:line="360" w:lineRule="auto"/>
        <w:ind w:firstLine="482"/>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二、商品包装环保要求</w:t>
      </w:r>
    </w:p>
    <w:p w14:paraId="01CE89CF">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1.商品包装层数不得超过3层，空隙率不大于40%；</w:t>
      </w:r>
    </w:p>
    <w:p w14:paraId="49F50260">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2.商品包装尽可能使用单一材质的包装材料，如因功能需求必须使用不同材质，不同材质间应便于分离；</w:t>
      </w:r>
    </w:p>
    <w:p w14:paraId="3B202DFC">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3.商品包装中铅、汞、镉、六价铬的总含量应不大于100mg/kg；</w:t>
      </w:r>
    </w:p>
    <w:p w14:paraId="601E9FD6">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4.商品包装印刷使用的油墨中挥发性有机化合物（VOCs）含量应不大于5g（以重量计）；</w:t>
      </w:r>
    </w:p>
    <w:p w14:paraId="5290B807">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5.塑料材质商品包装上呈现的印刷颜色不得超过 6色；</w:t>
      </w:r>
    </w:p>
    <w:p w14:paraId="39BF7272">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6.纸质商品包装应使用75%以上的可再生纤维原料生产；</w:t>
      </w:r>
    </w:p>
    <w:p w14:paraId="7306DC5F">
      <w:pPr>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7.木质商品包装的原料应来源于可持续性森林。</w:t>
      </w:r>
    </w:p>
    <w:p w14:paraId="2650C2B7">
      <w:pPr>
        <w:spacing w:line="360" w:lineRule="auto"/>
        <w:ind w:firstLine="482"/>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三、检测方法</w:t>
      </w:r>
    </w:p>
    <w:p w14:paraId="511D1DE1">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1.商品包装中重金属（铅、汞、铜、六价铬）总量的检测按照 GB/T 10004-2008《包装用塑料复合膜、袋干法复合</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挤出复合》规定的方法进行。</w:t>
      </w:r>
    </w:p>
    <w:p w14:paraId="16E0033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2.商品包装印刷使用的油墨中挥发性有机化合物（VOCs）的检测按照GB/T 23986-2009《色漆和清漆挥发性有机化合物（VOC）含量的测定 气相色谱法》规定的方法进行。</w:t>
      </w:r>
    </w:p>
    <w:p w14:paraId="3285B658">
      <w:pPr>
        <w:ind w:firstLine="3520"/>
        <w:rPr>
          <w:rFonts w:ascii="宋体" w:hAnsi="宋体" w:cs="宋体"/>
          <w:color w:val="auto"/>
          <w:sz w:val="32"/>
          <w:szCs w:val="32"/>
          <w:highlight w:val="none"/>
        </w:rPr>
      </w:pPr>
    </w:p>
    <w:p w14:paraId="12BDAAA0">
      <w:pPr>
        <w:ind w:firstLine="3520"/>
        <w:rPr>
          <w:rFonts w:ascii="宋体" w:hAnsi="宋体" w:cs="宋体"/>
          <w:color w:val="auto"/>
          <w:sz w:val="32"/>
          <w:szCs w:val="32"/>
          <w:highlight w:val="none"/>
        </w:rPr>
      </w:pPr>
    </w:p>
    <w:p w14:paraId="5837C58B">
      <w:pPr>
        <w:ind w:firstLine="3520"/>
        <w:rPr>
          <w:rFonts w:ascii="宋体" w:hAnsi="宋体" w:cs="宋体"/>
          <w:color w:val="auto"/>
          <w:sz w:val="32"/>
          <w:szCs w:val="32"/>
          <w:highlight w:val="none"/>
        </w:rPr>
      </w:pPr>
    </w:p>
    <w:p w14:paraId="17B33A81">
      <w:pPr>
        <w:ind w:firstLine="3520"/>
        <w:rPr>
          <w:rFonts w:ascii="宋体" w:hAnsi="宋体" w:cs="宋体"/>
          <w:color w:val="auto"/>
          <w:sz w:val="32"/>
          <w:szCs w:val="32"/>
          <w:highlight w:val="none"/>
        </w:rPr>
      </w:pPr>
    </w:p>
    <w:p w14:paraId="530815A9">
      <w:pPr>
        <w:ind w:firstLine="3520"/>
        <w:rPr>
          <w:rFonts w:ascii="宋体" w:hAnsi="宋体" w:cs="宋体"/>
          <w:color w:val="auto"/>
          <w:sz w:val="32"/>
          <w:szCs w:val="32"/>
          <w:highlight w:val="none"/>
        </w:rPr>
      </w:pPr>
    </w:p>
    <w:p w14:paraId="4AB9A5A6">
      <w:pPr>
        <w:rPr>
          <w:rFonts w:ascii="宋体" w:hAnsi="宋体" w:cs="宋体"/>
          <w:color w:val="auto"/>
          <w:sz w:val="32"/>
          <w:szCs w:val="32"/>
          <w:highlight w:val="none"/>
        </w:rPr>
      </w:pPr>
    </w:p>
    <w:p w14:paraId="1A6F3C52">
      <w:pPr>
        <w:rPr>
          <w:rFonts w:ascii="宋体" w:hAnsi="宋体" w:cs="宋体"/>
          <w:color w:val="auto"/>
          <w:sz w:val="32"/>
          <w:szCs w:val="32"/>
          <w:highlight w:val="none"/>
        </w:rPr>
      </w:pPr>
    </w:p>
    <w:p w14:paraId="67846858">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p>
    <w:p w14:paraId="267B4082">
      <w:pPr>
        <w:spacing w:line="360" w:lineRule="auto"/>
        <w:jc w:val="lef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附件2：</w:t>
      </w:r>
    </w:p>
    <w:p w14:paraId="04984AE8">
      <w:pPr>
        <w:spacing w:line="360" w:lineRule="auto"/>
        <w:jc w:val="center"/>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快递包装政府采购需求标准（试行）</w:t>
      </w:r>
    </w:p>
    <w:p w14:paraId="46F3CFAD">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一、适用范围</w:t>
      </w:r>
    </w:p>
    <w:p w14:paraId="5924D406">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本标准中的快递包装主要指快递封装材料，包括封套、胶带、面单、包装袋/箱、填充物、集装袋、周转箱等。</w:t>
      </w:r>
    </w:p>
    <w:p w14:paraId="565082F1">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二、快递包装环保要求</w:t>
      </w:r>
    </w:p>
    <w:p w14:paraId="02D33225">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1.快递包装中重金属 （铅、汞、锡、六价铬） 总量应不大于100mg/kg；</w:t>
      </w:r>
    </w:p>
    <w:p w14:paraId="42D9E6E0">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2.快递包装印刷使用的油墨中不应添加邻苯二甲酸酐，其挥发性有机化合物（VOCs）含量应不大于5g（以重量计）；</w:t>
      </w:r>
    </w:p>
    <w:p w14:paraId="5B3C23F3">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3.快递包装中使用纸基材的包装材料，纸基材中的有机氯的含量应不大于 150 mg/kg；</w:t>
      </w:r>
    </w:p>
    <w:p w14:paraId="3D9AE747">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5356FF2C">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5.快递中使用的塑料包装袋不得使用聚氯乙烯作为原料，且原料应为单一材质制成，生物分解率大于60%；</w:t>
      </w:r>
    </w:p>
    <w:p w14:paraId="0BDC7529">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6.快递中使用的充气类填充物不得使用聚氯乙烯作为原料，且原料为单一材质制成，生物分解率大于 60%；</w:t>
      </w:r>
    </w:p>
    <w:p w14:paraId="1FCCB45F">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7.快递中使用的集装袋应为单一材质制成，其重复使用次数应不小于80 次；</w:t>
      </w:r>
    </w:p>
    <w:p w14:paraId="61597D56">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8.快递中应使用幅宽不大于45mm 的生物降解胶带；</w:t>
      </w:r>
    </w:p>
    <w:p w14:paraId="69888480">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9.快递包装中不得使用溶剂型</w:t>
      </w:r>
      <w:r>
        <w:rPr>
          <w:rFonts w:hint="eastAsia" w:ascii="宋体" w:hAnsi="宋体" w:cs="宋体"/>
          <w:color w:val="auto"/>
          <w:sz w:val="24"/>
          <w:szCs w:val="24"/>
          <w:highlight w:val="none"/>
          <w:lang w:val="zh-CN"/>
        </w:rPr>
        <w:t>胶黏剂</w:t>
      </w:r>
      <w:r>
        <w:rPr>
          <w:rFonts w:hint="eastAsia" w:ascii="宋体" w:hAnsi="宋体" w:eastAsia="宋体" w:cs="宋体"/>
          <w:color w:val="auto"/>
          <w:sz w:val="24"/>
          <w:szCs w:val="24"/>
          <w:highlight w:val="none"/>
          <w:lang w:val="zh-CN"/>
        </w:rPr>
        <w:t>；</w:t>
      </w:r>
    </w:p>
    <w:p w14:paraId="4CAE91E5">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10.快递应使用电子面单；</w:t>
      </w:r>
    </w:p>
    <w:p w14:paraId="69189219">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11.直接使用商品包装作为快递包装的商品，其商品包装满足《商品包装政府采购需求标准（试行）》即可；</w:t>
      </w:r>
    </w:p>
    <w:p w14:paraId="1221DD4F">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12.快递包装产品质量和封装方式应符合相关国家或行业标准技术指标要求。</w:t>
      </w:r>
    </w:p>
    <w:p w14:paraId="26E4905F">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三、检测方法</w:t>
      </w:r>
    </w:p>
    <w:p w14:paraId="5BD10487">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1.快递包装中重金属（铅、汞、镉、六价铬）总量的检测按照 GB/T 10004-2008《包装用塑料复合膜、袋干法复合、挤出复合》规定的方法进行。</w:t>
      </w:r>
    </w:p>
    <w:p w14:paraId="74F1E68B">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2.快递包装印刷使用的油墨中挥发性有机化合物（VOCs）的检测按照 GB/T 23986-2009《色漆和清漆 挥发性有机化合物（VOC）含量的测定 气相色谱法》规定的方法进行。</w:t>
      </w:r>
    </w:p>
    <w:p w14:paraId="040200E1">
      <w:pPr>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3.快递包装所使用的塑料包装的生物降解率的检测按照 GB/T 20197-2006《降解塑料的定义、分类、标识和降解性能要求》规定的方法进行。</w:t>
      </w:r>
    </w:p>
    <w:p w14:paraId="4CEE99DD">
      <w:p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4.快递包装使用纸基材的包装材料中有机氯的检测按照 GB/T 22904-2008《纸浆、纸和纸板总氯和有机氯的检定》规定的方法进行。</w:t>
      </w:r>
    </w:p>
    <w:p w14:paraId="0D5DA2ED">
      <w:pPr>
        <w:spacing w:line="360" w:lineRule="auto"/>
        <w:ind w:firstLine="480"/>
        <w:rPr>
          <w:rFonts w:ascii="宋体" w:hAnsi="宋体" w:cs="宋体"/>
          <w:color w:val="auto"/>
          <w:sz w:val="32"/>
          <w:szCs w:val="32"/>
          <w:highlight w:val="none"/>
        </w:rPr>
      </w:pPr>
      <w:r>
        <w:rPr>
          <w:rFonts w:hint="eastAsia" w:ascii="宋体" w:hAnsi="宋体" w:eastAsia="宋体" w:cs="宋体"/>
          <w:color w:val="auto"/>
          <w:sz w:val="24"/>
          <w:szCs w:val="24"/>
          <w:highlight w:val="none"/>
          <w:lang w:val="zh-CN"/>
        </w:rPr>
        <w:t>5.快递包装中使用的生物降解胶带的生物降解率的检测按照 GB/T19277.1《受控堆肥条件下材料最终需氧生物分解能力的测定采用测定释放的二氧化碳的方法 第1部分：通用方法》规定的方法进行</w:t>
      </w:r>
      <w:r>
        <w:rPr>
          <w:rFonts w:hint="eastAsia" w:ascii="宋体" w:hAnsi="宋体" w:cs="宋体"/>
          <w:color w:val="auto"/>
          <w:sz w:val="24"/>
          <w:szCs w:val="24"/>
          <w:highlight w:val="none"/>
          <w:lang w:val="zh-CN"/>
        </w:rPr>
        <w:t>。</w:t>
      </w:r>
    </w:p>
    <w:p w14:paraId="1EBAAB70">
      <w:pPr>
        <w:rPr>
          <w:rFonts w:ascii="宋体" w:hAnsi="宋体" w:cs="宋体"/>
          <w:color w:val="auto"/>
          <w:sz w:val="32"/>
          <w:szCs w:val="32"/>
          <w:highlight w:val="none"/>
        </w:rPr>
      </w:pPr>
    </w:p>
    <w:p w14:paraId="1D14F995">
      <w:pPr>
        <w:widowControl/>
        <w:ind w:firstLine="0"/>
        <w:jc w:val="left"/>
        <w:rPr>
          <w:rFonts w:hint="eastAsia" w:ascii="宋体" w:hAnsi="宋体" w:eastAsia="等线" w:cs="Times New Roman"/>
          <w:b/>
          <w:color w:val="auto"/>
          <w:sz w:val="30"/>
          <w:szCs w:val="30"/>
          <w:highlight w:val="none"/>
          <w:lang w:eastAsia="zh-CN"/>
        </w:rPr>
      </w:pPr>
      <w:r>
        <w:rPr>
          <w:rFonts w:hint="eastAsia" w:ascii="宋体" w:hAnsi="宋体" w:eastAsia="等线" w:cs="Times New Roman"/>
          <w:b/>
          <w:color w:val="auto"/>
          <w:sz w:val="30"/>
          <w:szCs w:val="30"/>
          <w:highlight w:val="none"/>
          <w:lang w:eastAsia="zh-CN"/>
        </w:rPr>
        <w:br w:type="page" w:clear="all"/>
      </w:r>
    </w:p>
    <w:p w14:paraId="753A7B3E">
      <w:pPr>
        <w:widowControl w:val="0"/>
        <w:tabs>
          <w:tab w:val="left" w:pos="525"/>
          <w:tab w:val="left" w:pos="630"/>
          <w:tab w:val="left" w:pos="735"/>
          <w:tab w:val="left" w:pos="945"/>
        </w:tabs>
        <w:ind w:firstLine="0"/>
        <w:jc w:val="both"/>
        <w:rPr>
          <w:rFonts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附：政府采购政策（包括但不限于下列具体政策要求）</w:t>
      </w:r>
    </w:p>
    <w:p w14:paraId="71C2518B">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6E3B12D">
      <w:pPr>
        <w:widowControl w:val="0"/>
        <w:ind w:firstLine="480"/>
        <w:contextualSpacing/>
        <w:jc w:val="both"/>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2.依据财政部、发展改革委发布的《节能产品政府采购品目清单》，本项目中有政府强制采购节能产品的，只能选择具有国家确定的认证机构出具的、处于有效期之内的节能产品认证证书的产品进行报价。</w:t>
      </w:r>
    </w:p>
    <w:p w14:paraId="43868946">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BF7BE42">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8322D82">
      <w:pPr>
        <w:widowControl w:val="0"/>
        <w:ind w:firstLine="480"/>
        <w:jc w:val="both"/>
        <w:rPr>
          <w:rFonts w:ascii="宋体" w:hAnsi="宋体" w:cs="宋体"/>
          <w:b/>
          <w:color w:val="auto"/>
          <w:sz w:val="32"/>
          <w:szCs w:val="32"/>
          <w:highlight w:val="none"/>
          <w:lang w:eastAsia="zh-CN"/>
        </w:rPr>
      </w:pPr>
      <w:r>
        <w:rPr>
          <w:rFonts w:hint="eastAsia" w:ascii="宋体" w:hAnsi="宋体" w:cs="宋体"/>
          <w:color w:val="auto"/>
          <w:szCs w:val="24"/>
          <w:highlight w:val="none"/>
          <w:lang w:eastAsia="zh-CN"/>
        </w:rPr>
        <w:t>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72CAA874">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6.中标、成交供应商可采用合同融资形式，中标人可凭政府采购合同办理融资贷款，详见政府采购网“政采贷”专栏。</w:t>
      </w:r>
    </w:p>
    <w:p w14:paraId="0C6447C5">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762608EE">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p>
    <w:p w14:paraId="34701F01">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BE9B0AD">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r>
        <w:rPr>
          <w:rFonts w:hint="eastAsia" w:ascii="宋体" w:hAnsi="宋体" w:cs="宋体"/>
          <w:color w:val="auto"/>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8D0744D">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11.</w:t>
      </w:r>
      <w:r>
        <w:rPr>
          <w:rFonts w:hint="eastAsia" w:ascii="宋体" w:hAnsi="宋体" w:cs="宋体"/>
          <w:color w:val="auto"/>
          <w:szCs w:val="24"/>
          <w:highlight w:val="none"/>
          <w:lang w:val="en" w:eastAsia="zh-CN"/>
        </w:rPr>
        <w:t>采购人原则上应当自收到发票后10个工作日内将资金支付到合同约定的供应商账户。</w:t>
      </w:r>
    </w:p>
    <w:p w14:paraId="1DDDF347">
      <w:pPr>
        <w:ind w:right="-143" w:firstLine="960"/>
        <w:rPr>
          <w:color w:val="auto"/>
          <w:highlight w:val="none"/>
          <w:lang w:eastAsia="zh-CN"/>
        </w:rPr>
      </w:pPr>
    </w:p>
    <w:p w14:paraId="71C5E931">
      <w:pPr>
        <w:ind w:right="-143" w:firstLine="960"/>
        <w:rPr>
          <w:color w:val="auto"/>
          <w:highlight w:val="none"/>
          <w:lang w:eastAsia="zh-CN"/>
        </w:rPr>
      </w:pPr>
    </w:p>
    <w:p w14:paraId="3C78292E">
      <w:pPr>
        <w:ind w:right="-143" w:firstLine="960"/>
        <w:rPr>
          <w:color w:val="auto"/>
          <w:highlight w:val="none"/>
          <w:lang w:eastAsia="zh-CN"/>
        </w:rPr>
      </w:pPr>
    </w:p>
    <w:p w14:paraId="0A6BFBC5">
      <w:pPr>
        <w:ind w:right="-143" w:firstLine="960"/>
        <w:rPr>
          <w:color w:val="auto"/>
          <w:highlight w:val="none"/>
          <w:lang w:eastAsia="zh-CN"/>
        </w:rPr>
      </w:pPr>
    </w:p>
    <w:p w14:paraId="4AE846A1">
      <w:pPr>
        <w:widowControl w:val="0"/>
        <w:ind w:firstLine="0"/>
        <w:rPr>
          <w:rFonts w:ascii="宋体" w:hAnsi="宋体" w:cs="宋体"/>
          <w:b/>
          <w:bCs/>
          <w:color w:val="auto"/>
          <w:szCs w:val="24"/>
          <w:highlight w:val="none"/>
          <w:lang w:val="zh-CN" w:eastAsia="zh-CN"/>
        </w:rPr>
      </w:pPr>
    </w:p>
    <w:p w14:paraId="7D8CE726">
      <w:pPr>
        <w:pStyle w:val="2"/>
        <w:spacing w:after="240"/>
        <w:rPr>
          <w:color w:val="auto"/>
          <w:highlight w:val="none"/>
          <w:lang w:eastAsia="zh-CN"/>
        </w:rPr>
      </w:pPr>
      <w:bookmarkStart w:id="16" w:name="_Toc161316667"/>
      <w:r>
        <w:rPr>
          <w:color w:val="auto"/>
          <w:highlight w:val="none"/>
          <w:lang w:eastAsia="zh-CN"/>
        </w:rPr>
        <w:br w:type="page" w:clear="all"/>
      </w:r>
      <w:r>
        <w:rPr>
          <w:rFonts w:hint="eastAsia"/>
          <w:color w:val="auto"/>
          <w:highlight w:val="none"/>
          <w:lang w:eastAsia="zh-CN"/>
        </w:rPr>
        <w:t>四、</w:t>
      </w:r>
      <w:bookmarkEnd w:id="16"/>
      <w:r>
        <w:rPr>
          <w:rFonts w:hint="eastAsia"/>
          <w:color w:val="auto"/>
          <w:highlight w:val="none"/>
          <w:lang w:eastAsia="zh-CN"/>
        </w:rPr>
        <w:t>政府采购货物买卖合同</w:t>
      </w:r>
    </w:p>
    <w:p w14:paraId="1DF55D60">
      <w:pPr>
        <w:widowControl w:val="0"/>
        <w:spacing w:line="240" w:lineRule="auto"/>
        <w:ind w:firstLine="0"/>
        <w:jc w:val="center"/>
        <w:rPr>
          <w:rFonts w:ascii="宋体" w:hAnsi="宋体" w:cs="宋体"/>
          <w:b/>
          <w:bCs/>
          <w:color w:val="auto"/>
          <w:spacing w:val="-20"/>
          <w:sz w:val="48"/>
          <w:szCs w:val="48"/>
          <w:highlight w:val="none"/>
          <w:lang w:eastAsia="zh-CN"/>
        </w:rPr>
      </w:pPr>
    </w:p>
    <w:p w14:paraId="251396E4">
      <w:pPr>
        <w:widowControl w:val="0"/>
        <w:spacing w:line="240" w:lineRule="auto"/>
        <w:ind w:firstLine="0"/>
        <w:jc w:val="center"/>
        <w:rPr>
          <w:rFonts w:hint="eastAsia" w:ascii="宋体" w:hAnsi="宋体" w:eastAsia="宋体" w:cs="宋体"/>
          <w:color w:val="auto"/>
          <w:sz w:val="52"/>
          <w:szCs w:val="52"/>
          <w:highlight w:val="none"/>
          <w:lang w:eastAsia="zh-CN"/>
        </w:rPr>
      </w:pPr>
      <w:r>
        <w:rPr>
          <w:rFonts w:hint="eastAsia" w:ascii="宋体" w:hAnsi="宋体" w:eastAsia="宋体" w:cs="宋体"/>
          <w:color w:val="auto"/>
          <w:sz w:val="32"/>
          <w:szCs w:val="32"/>
          <w:highlight w:val="none"/>
          <w:lang w:eastAsia="zh-CN"/>
        </w:rPr>
        <w:t>天一实验学校文景校区操场面层采购</w:t>
      </w:r>
      <w:r>
        <w:rPr>
          <w:rFonts w:hint="eastAsia" w:ascii="宋体" w:hAnsi="宋体" w:eastAsia="宋体" w:cs="宋体"/>
          <w:color w:val="auto"/>
          <w:sz w:val="36"/>
          <w:szCs w:val="36"/>
          <w:highlight w:val="none"/>
          <w:lang w:eastAsia="zh-CN"/>
        </w:rPr>
        <w:t xml:space="preserve"> </w:t>
      </w:r>
    </w:p>
    <w:p w14:paraId="18699C3A">
      <w:pPr>
        <w:keepNext/>
        <w:widowControl w:val="0"/>
        <w:numPr>
          <w:ilvl w:val="0"/>
          <w:numId w:val="0"/>
        </w:numPr>
        <w:spacing w:line="240" w:lineRule="auto"/>
        <w:ind w:left="142" w:firstLine="0"/>
        <w:jc w:val="both"/>
        <w:outlineLvl w:val="1"/>
        <w:rPr>
          <w:rFonts w:hint="eastAsia" w:ascii="楷体_GB2312" w:hAnsi="Times New Roman" w:eastAsia="黑体" w:cs="Times New Roman"/>
          <w:b/>
          <w:bCs/>
          <w:color w:val="auto"/>
          <w:sz w:val="28"/>
          <w:szCs w:val="21"/>
          <w:highlight w:val="none"/>
          <w:lang w:val="en-US" w:eastAsia="zh-CN" w:bidi="ar-SA"/>
        </w:rPr>
      </w:pPr>
    </w:p>
    <w:p w14:paraId="00479B27">
      <w:pPr>
        <w:widowControl w:val="0"/>
        <w:spacing w:line="240" w:lineRule="auto"/>
        <w:ind w:firstLine="0"/>
        <w:jc w:val="both"/>
        <w:rPr>
          <w:rFonts w:hint="eastAsia" w:ascii="Times New Roman" w:hAnsi="Times New Roman" w:eastAsia="宋体" w:cs="Times New Roman"/>
          <w:color w:val="auto"/>
          <w:sz w:val="21"/>
          <w:szCs w:val="21"/>
          <w:highlight w:val="none"/>
          <w:lang w:eastAsia="zh-CN"/>
        </w:rPr>
      </w:pPr>
    </w:p>
    <w:p w14:paraId="6CF92E84">
      <w:pPr>
        <w:widowControl w:val="0"/>
        <w:spacing w:line="240" w:lineRule="auto"/>
        <w:ind w:firstLine="0"/>
        <w:jc w:val="center"/>
        <w:rPr>
          <w:rFonts w:hint="eastAsia"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t>合</w:t>
      </w:r>
    </w:p>
    <w:p w14:paraId="1BDC7151">
      <w:pPr>
        <w:widowControl w:val="0"/>
        <w:spacing w:line="240" w:lineRule="auto"/>
        <w:ind w:firstLine="0"/>
        <w:jc w:val="center"/>
        <w:rPr>
          <w:rFonts w:hint="eastAsia" w:ascii="宋体" w:hAnsi="宋体" w:eastAsia="宋体" w:cs="宋体"/>
          <w:color w:val="auto"/>
          <w:sz w:val="52"/>
          <w:szCs w:val="52"/>
          <w:highlight w:val="none"/>
          <w:lang w:eastAsia="zh-CN"/>
        </w:rPr>
      </w:pPr>
    </w:p>
    <w:p w14:paraId="6BBA08B7">
      <w:pPr>
        <w:widowControl w:val="0"/>
        <w:spacing w:line="240" w:lineRule="auto"/>
        <w:ind w:firstLine="0"/>
        <w:jc w:val="center"/>
        <w:rPr>
          <w:rFonts w:hint="eastAsia"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t>同</w:t>
      </w:r>
    </w:p>
    <w:p w14:paraId="5F86E966">
      <w:pPr>
        <w:widowControl w:val="0"/>
        <w:spacing w:line="240" w:lineRule="auto"/>
        <w:ind w:firstLine="0"/>
        <w:jc w:val="center"/>
        <w:rPr>
          <w:rFonts w:hint="eastAsia" w:ascii="宋体" w:hAnsi="宋体" w:eastAsia="宋体" w:cs="宋体"/>
          <w:color w:val="auto"/>
          <w:sz w:val="52"/>
          <w:szCs w:val="52"/>
          <w:highlight w:val="none"/>
          <w:lang w:eastAsia="zh-CN"/>
        </w:rPr>
      </w:pPr>
    </w:p>
    <w:p w14:paraId="6624D862">
      <w:pPr>
        <w:widowControl w:val="0"/>
        <w:spacing w:line="240" w:lineRule="auto"/>
        <w:ind w:firstLine="0"/>
        <w:jc w:val="center"/>
        <w:rPr>
          <w:rFonts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t>书</w:t>
      </w:r>
    </w:p>
    <w:p w14:paraId="604E00D3">
      <w:pPr>
        <w:widowControl/>
        <w:spacing w:line="360" w:lineRule="auto"/>
        <w:ind w:firstLine="0"/>
        <w:jc w:val="left"/>
        <w:rPr>
          <w:rFonts w:ascii="宋体" w:hAnsi="宋体" w:eastAsia="宋体" w:cs="宋体"/>
          <w:color w:val="auto"/>
          <w:sz w:val="32"/>
          <w:szCs w:val="32"/>
          <w:highlight w:val="none"/>
          <w:lang w:eastAsia="zh-CN"/>
        </w:rPr>
      </w:pPr>
    </w:p>
    <w:p w14:paraId="107A14D8">
      <w:pPr>
        <w:widowControl/>
        <w:spacing w:line="360" w:lineRule="auto"/>
        <w:ind w:firstLine="0"/>
        <w:jc w:val="left"/>
        <w:rPr>
          <w:rFonts w:ascii="宋体" w:hAnsi="宋体" w:eastAsia="宋体" w:cs="宋体"/>
          <w:color w:val="auto"/>
          <w:sz w:val="32"/>
          <w:szCs w:val="32"/>
          <w:highlight w:val="none"/>
          <w:lang w:eastAsia="zh-CN"/>
        </w:rPr>
      </w:pPr>
    </w:p>
    <w:p w14:paraId="4E8E8ED9">
      <w:pPr>
        <w:widowControl/>
        <w:spacing w:line="360" w:lineRule="auto"/>
        <w:ind w:firstLine="0"/>
        <w:jc w:val="left"/>
        <w:rPr>
          <w:rFonts w:hint="eastAsia" w:ascii="宋体" w:hAnsi="宋体" w:eastAsia="宋体" w:cs="宋体"/>
          <w:color w:val="auto"/>
          <w:sz w:val="28"/>
          <w:szCs w:val="28"/>
          <w:highlight w:val="none"/>
          <w:lang w:eastAsia="zh-CN"/>
        </w:rPr>
      </w:pPr>
      <w:r>
        <w:rPr>
          <w:rFonts w:ascii="宋体" w:hAnsi="宋体" w:eastAsia="宋体" w:cs="宋体"/>
          <w:color w:val="auto"/>
          <w:sz w:val="32"/>
          <w:szCs w:val="32"/>
          <w:highlight w:val="none"/>
          <w:lang w:eastAsia="zh-CN"/>
        </w:rPr>
        <w:br w:type="textWrapping"/>
      </w:r>
      <w:r>
        <w:rPr>
          <w:rFonts w:hint="eastAsia" w:ascii="宋体" w:hAnsi="宋体" w:eastAsia="宋体" w:cs="宋体"/>
          <w:color w:val="auto"/>
          <w:sz w:val="28"/>
          <w:szCs w:val="28"/>
          <w:highlight w:val="none"/>
          <w:lang w:eastAsia="zh-CN"/>
        </w:rPr>
        <w:t xml:space="preserve">采购人（甲方）： </w:t>
      </w:r>
    </w:p>
    <w:p w14:paraId="08B5A169">
      <w:pPr>
        <w:widowControl/>
        <w:spacing w:line="360" w:lineRule="auto"/>
        <w:ind w:firstLine="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供货人（乙方）：</w:t>
      </w:r>
      <w:r>
        <w:rPr>
          <w:rFonts w:hint="eastAsia" w:ascii="宋体" w:hAnsi="宋体" w:eastAsia="宋体" w:cs="宋体"/>
          <w:color w:val="auto"/>
          <w:sz w:val="28"/>
          <w:szCs w:val="28"/>
          <w:highlight w:val="none"/>
          <w:lang w:val="en-US" w:eastAsia="zh-CN"/>
        </w:rPr>
        <w:t xml:space="preserve"> </w:t>
      </w:r>
    </w:p>
    <w:p w14:paraId="2503695F">
      <w:pPr>
        <w:widowControl w:val="0"/>
        <w:spacing w:before="145" w:line="240" w:lineRule="auto"/>
        <w:ind w:firstLine="0"/>
        <w:jc w:val="both"/>
        <w:rPr>
          <w:rFonts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签订日期：202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年    月    日</w:t>
      </w:r>
    </w:p>
    <w:p w14:paraId="4A6341BD">
      <w:pPr>
        <w:ind w:firstLine="364"/>
        <w:rPr>
          <w:rFonts w:ascii="宋体" w:hAnsi="宋体" w:cs="宋体"/>
          <w:color w:val="auto"/>
          <w:highlight w:val="none"/>
        </w:rPr>
        <w:sectPr>
          <w:headerReference r:id="rId5" w:type="default"/>
          <w:footerReference r:id="rId6" w:type="default"/>
          <w:pgSz w:w="11917" w:h="16849"/>
          <w:pgMar w:top="1582" w:right="1298" w:bottom="1020" w:left="1553" w:header="850" w:footer="992" w:gutter="0"/>
          <w:pgNumType w:start="1"/>
          <w:cols w:space="720" w:num="1"/>
          <w:docGrid w:linePitch="360" w:charSpace="0"/>
        </w:sectPr>
      </w:pPr>
    </w:p>
    <w:p w14:paraId="5D3D27C2">
      <w:pPr>
        <w:widowControl w:val="0"/>
        <w:spacing w:line="480" w:lineRule="auto"/>
        <w:ind w:firstLine="640"/>
        <w:jc w:val="center"/>
        <w:rPr>
          <w:rFonts w:ascii="宋体" w:hAnsi="宋体" w:eastAsia="宋体" w:cs="宋体"/>
          <w:bCs/>
          <w:color w:val="auto"/>
          <w:sz w:val="24"/>
          <w:szCs w:val="24"/>
          <w:highlight w:val="none"/>
          <w:lang w:eastAsia="zh-CN"/>
        </w:rPr>
      </w:pPr>
      <w:bookmarkStart w:id="17" w:name="_Toc1836"/>
      <w:r>
        <w:rPr>
          <w:rFonts w:hint="eastAsia" w:ascii="宋体" w:hAnsi="宋体" w:eastAsia="宋体" w:cs="宋体"/>
          <w:bCs/>
          <w:color w:val="auto"/>
          <w:sz w:val="32"/>
          <w:szCs w:val="32"/>
          <w:highlight w:val="none"/>
          <w:lang w:eastAsia="zh-CN"/>
        </w:rPr>
        <w:t>合同条款</w:t>
      </w:r>
      <w:bookmarkEnd w:id="17"/>
    </w:p>
    <w:p w14:paraId="67EDAA1D">
      <w:pPr>
        <w:widowControl w:val="0"/>
        <w:spacing w:line="360" w:lineRule="auto"/>
        <w:ind w:firstLine="482"/>
        <w:jc w:val="lef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招标人（甲方）：</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eastAsia="zh-CN"/>
        </w:rPr>
        <w:t xml:space="preserve">                </w:t>
      </w:r>
    </w:p>
    <w:p w14:paraId="7FDDCE2A">
      <w:pPr>
        <w:widowControl w:val="0"/>
        <w:spacing w:line="360" w:lineRule="auto"/>
        <w:ind w:firstLine="482"/>
        <w:jc w:val="left"/>
        <w:rPr>
          <w:rFonts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中标人（乙方）：</w:t>
      </w:r>
      <w:r>
        <w:rPr>
          <w:rFonts w:hint="eastAsia" w:ascii="宋体" w:hAnsi="宋体" w:eastAsia="宋体" w:cs="宋体"/>
          <w:bCs/>
          <w:color w:val="auto"/>
          <w:sz w:val="24"/>
          <w:szCs w:val="24"/>
          <w:highlight w:val="none"/>
          <w:u w:val="single"/>
          <w:lang w:eastAsia="zh-CN"/>
        </w:rPr>
        <w:t xml:space="preserve">                           </w:t>
      </w:r>
    </w:p>
    <w:p w14:paraId="453C7CA9">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Times New Roman"/>
          <w:color w:val="auto"/>
          <w:sz w:val="24"/>
          <w:szCs w:val="24"/>
          <w:highlight w:val="none"/>
          <w:lang w:eastAsia="zh-CN"/>
        </w:rPr>
        <w:t>遵照《中华人民共和国民法典》及其他有关法律法规的有关规定，甲乙双方协商后，就</w:t>
      </w:r>
      <w:r>
        <w:rPr>
          <w:rFonts w:hint="eastAsia" w:ascii="宋体" w:hAnsi="宋体" w:eastAsia="宋体" w:cs="Times New Roman"/>
          <w:color w:val="auto"/>
          <w:sz w:val="24"/>
          <w:szCs w:val="24"/>
          <w:highlight w:val="none"/>
          <w:u w:val="single"/>
          <w:lang w:eastAsia="zh-CN"/>
        </w:rPr>
        <w:t>天一实验学校文景校区操场面层采购</w:t>
      </w:r>
      <w:r>
        <w:rPr>
          <w:rFonts w:hint="eastAsia" w:ascii="宋体" w:hAnsi="宋体" w:eastAsia="宋体" w:cs="Times New Roman"/>
          <w:color w:val="auto"/>
          <w:sz w:val="24"/>
          <w:szCs w:val="24"/>
          <w:highlight w:val="none"/>
          <w:lang w:eastAsia="zh-CN"/>
        </w:rPr>
        <w:t>事项共同确定以下条款</w:t>
      </w:r>
      <w:r>
        <w:rPr>
          <w:rFonts w:hint="eastAsia" w:ascii="宋体" w:hAnsi="宋体" w:eastAsia="宋体" w:cs="宋体"/>
          <w:bCs/>
          <w:color w:val="auto"/>
          <w:sz w:val="24"/>
          <w:szCs w:val="24"/>
          <w:highlight w:val="none"/>
          <w:lang w:eastAsia="zh-CN"/>
        </w:rPr>
        <w:t>。</w:t>
      </w:r>
    </w:p>
    <w:p w14:paraId="6221E9BC">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项目概况</w:t>
      </w:r>
    </w:p>
    <w:p w14:paraId="1088AA84">
      <w:pPr>
        <w:widowControl w:val="0"/>
        <w:spacing w:line="360" w:lineRule="auto"/>
        <w:ind w:firstLine="48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项目名称：</w:t>
      </w:r>
      <w:r>
        <w:rPr>
          <w:rFonts w:hint="eastAsia" w:ascii="宋体" w:hAnsi="宋体" w:eastAsia="宋体" w:cs="宋体"/>
          <w:bCs/>
          <w:color w:val="auto"/>
          <w:sz w:val="24"/>
          <w:szCs w:val="24"/>
          <w:highlight w:val="none"/>
          <w:u w:val="single"/>
          <w:lang w:eastAsia="zh-CN"/>
        </w:rPr>
        <w:t>天一实验学校文景校区操场面层采购</w:t>
      </w:r>
    </w:p>
    <w:p w14:paraId="2E62D9F2">
      <w:pPr>
        <w:pStyle w:val="14"/>
        <w:widowControl w:val="0"/>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项目地点：</w:t>
      </w:r>
      <w:r>
        <w:rPr>
          <w:rFonts w:hint="eastAsia" w:eastAsia="宋体"/>
          <w:color w:val="auto"/>
          <w:highlight w:val="none"/>
          <w:u w:val="single"/>
          <w:lang w:eastAsia="zh-CN"/>
        </w:rPr>
        <w:t>天一实验学校文景校区</w:t>
      </w:r>
    </w:p>
    <w:p w14:paraId="48BDC7C7">
      <w:pPr>
        <w:widowControl w:val="0"/>
        <w:spacing w:line="360" w:lineRule="auto"/>
        <w:ind w:firstLine="48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项目范围：</w:t>
      </w:r>
      <w:r>
        <w:rPr>
          <w:rFonts w:hint="eastAsia" w:ascii="宋体" w:hAnsi="宋体" w:eastAsia="宋体" w:cs="宋体"/>
          <w:bCs/>
          <w:color w:val="auto"/>
          <w:sz w:val="24"/>
          <w:szCs w:val="24"/>
          <w:highlight w:val="none"/>
          <w:u w:val="single"/>
          <w:lang w:eastAsia="zh-CN"/>
        </w:rPr>
        <w:t>主要包括招标施工图纸及工程量清单范围内包含原场地的铲除、修复、塑胶操场的铺设等。</w:t>
      </w:r>
    </w:p>
    <w:p w14:paraId="384AEF58">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合同标的</w:t>
      </w:r>
    </w:p>
    <w:p w14:paraId="7B1E3900">
      <w:pPr>
        <w:widowControl w:val="0"/>
        <w:spacing w:line="360" w:lineRule="auto"/>
        <w:ind w:firstLine="480"/>
        <w:jc w:val="left"/>
        <w:rPr>
          <w:rFonts w:ascii="宋体" w:hAnsi="宋体" w:eastAsia="宋体" w:cs="宋体"/>
          <w:bCs/>
          <w:color w:val="auto"/>
          <w:sz w:val="24"/>
          <w:szCs w:val="21"/>
          <w:highlight w:val="none"/>
          <w:lang w:eastAsia="zh-CN"/>
        </w:rPr>
      </w:pPr>
      <w:r>
        <w:rPr>
          <w:rFonts w:hint="eastAsia" w:ascii="宋体" w:hAnsi="宋体" w:cs="宋体"/>
          <w:bCs/>
          <w:color w:val="auto"/>
          <w:sz w:val="24"/>
          <w:szCs w:val="24"/>
          <w:highlight w:val="none"/>
          <w:lang w:eastAsia="zh-CN"/>
        </w:rPr>
        <w:t>（一）</w:t>
      </w:r>
      <w:r>
        <w:rPr>
          <w:rFonts w:hint="eastAsia" w:ascii="宋体" w:hAnsi="宋体" w:eastAsia="宋体" w:cs="宋体"/>
          <w:bCs/>
          <w:color w:val="auto"/>
          <w:sz w:val="24"/>
          <w:szCs w:val="24"/>
          <w:highlight w:val="none"/>
          <w:lang w:eastAsia="zh-CN"/>
        </w:rPr>
        <w:t>合同总价（大写）</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（小写：</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元），</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其中</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不含税金额</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元，增值税税款</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元</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该</w:t>
      </w:r>
      <w:r>
        <w:rPr>
          <w:rFonts w:hint="eastAsia" w:ascii="宋体" w:hAnsi="宋体" w:eastAsia="宋体" w:cs="宋体"/>
          <w:bCs/>
          <w:color w:val="auto"/>
          <w:sz w:val="24"/>
          <w:szCs w:val="24"/>
          <w:highlight w:val="none"/>
          <w:lang w:eastAsia="zh-CN"/>
        </w:rPr>
        <w:t>工程为固定单价合同，投标报价时的综合单价不变，工程量按实调整。该总价已包含运输、装车、保险、卸货、施工</w:t>
      </w:r>
      <w:r>
        <w:rPr>
          <w:rFonts w:hint="eastAsia" w:ascii="宋体" w:hAnsi="宋体" w:cs="宋体"/>
          <w:bCs/>
          <w:color w:val="auto"/>
          <w:sz w:val="24"/>
          <w:szCs w:val="24"/>
          <w:highlight w:val="none"/>
          <w:lang w:eastAsia="zh-CN"/>
        </w:rPr>
        <w:t>，以及</w:t>
      </w:r>
      <w:r>
        <w:rPr>
          <w:rFonts w:hint="eastAsia" w:ascii="宋体" w:hAnsi="宋体" w:eastAsia="宋体" w:cs="宋体"/>
          <w:bCs/>
          <w:color w:val="auto"/>
          <w:sz w:val="24"/>
          <w:szCs w:val="24"/>
          <w:highlight w:val="none"/>
          <w:lang w:eastAsia="zh-CN"/>
        </w:rPr>
        <w:t>售后服务、质保期内的缺陷整改、措施、利润、税金等所有费用。乙方不得再以任何名义向甲方收取任何费用。</w:t>
      </w:r>
    </w:p>
    <w:p w14:paraId="6009D885">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（二）</w:t>
      </w:r>
      <w:r>
        <w:rPr>
          <w:rFonts w:hint="eastAsia" w:ascii="宋体" w:hAnsi="宋体" w:eastAsia="宋体" w:cs="宋体"/>
          <w:bCs/>
          <w:color w:val="auto"/>
          <w:sz w:val="24"/>
          <w:szCs w:val="24"/>
          <w:highlight w:val="none"/>
          <w:lang w:eastAsia="zh-CN"/>
        </w:rPr>
        <w:t>在整体安装、调试、验收过程中，如发现有漏项、缺件，乙方应无条件、无偿在约定交货限期前补齐，由此发生的一切费用，视为已包含在乙方的投标报价之中，且并不因此影响交付甲方使用的时间。</w:t>
      </w:r>
    </w:p>
    <w:p w14:paraId="56D5BABF">
      <w:pPr>
        <w:widowControl w:val="0"/>
        <w:spacing w:line="360" w:lineRule="auto"/>
        <w:ind w:firstLine="480"/>
        <w:jc w:val="left"/>
        <w:rPr>
          <w:rFonts w:ascii="宋体" w:hAnsi="宋体" w:eastAsia="宋体" w:cs="宋体"/>
          <w:bCs/>
          <w:color w:val="auto"/>
          <w:sz w:val="24"/>
          <w:szCs w:val="21"/>
          <w:highlight w:val="none"/>
          <w:lang w:eastAsia="zh-CN"/>
        </w:rPr>
      </w:pPr>
      <w:r>
        <w:rPr>
          <w:rFonts w:hint="eastAsia" w:ascii="宋体" w:hAnsi="宋体" w:cs="宋体"/>
          <w:bCs/>
          <w:color w:val="auto"/>
          <w:sz w:val="24"/>
          <w:szCs w:val="24"/>
          <w:highlight w:val="none"/>
          <w:lang w:eastAsia="zh-CN"/>
        </w:rPr>
        <w:t>（三）</w:t>
      </w:r>
      <w:r>
        <w:rPr>
          <w:rFonts w:hint="eastAsia" w:ascii="宋体" w:hAnsi="宋体" w:eastAsia="宋体" w:cs="宋体"/>
          <w:bCs/>
          <w:color w:val="auto"/>
          <w:sz w:val="24"/>
          <w:szCs w:val="24"/>
          <w:highlight w:val="none"/>
          <w:lang w:eastAsia="zh-CN"/>
        </w:rPr>
        <w:t>在整体安装、调试过程中，甲方可能对部分货物数量进行调整，调整的依据以乙方投标时投标报价的单价乘以增减的数量及相关费用为准，并对合同总价作相应的调整，如调整的，以甲方书面签认的材料为准。</w:t>
      </w:r>
    </w:p>
    <w:p w14:paraId="236A1A27">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（四）</w:t>
      </w:r>
      <w:r>
        <w:rPr>
          <w:rFonts w:hint="eastAsia" w:ascii="宋体" w:hAnsi="宋体" w:eastAsia="宋体" w:cs="宋体"/>
          <w:bCs/>
          <w:color w:val="auto"/>
          <w:sz w:val="24"/>
          <w:szCs w:val="24"/>
          <w:highlight w:val="none"/>
          <w:lang w:eastAsia="zh-CN"/>
        </w:rPr>
        <w:t>乙方在生产前应提供货物的型号、规格、数量，经甲方书面确认后方可开始生产，否则由此产生的一切费用由乙方承担。</w:t>
      </w:r>
    </w:p>
    <w:p w14:paraId="6C756F24">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（五）</w:t>
      </w:r>
      <w:r>
        <w:rPr>
          <w:rFonts w:hint="eastAsia" w:ascii="宋体" w:hAnsi="宋体" w:eastAsia="宋体" w:cs="宋体"/>
          <w:bCs/>
          <w:color w:val="auto"/>
          <w:sz w:val="24"/>
          <w:szCs w:val="24"/>
          <w:highlight w:val="none"/>
          <w:lang w:eastAsia="zh-CN"/>
        </w:rPr>
        <w:t>乙方承诺承担全部因原材料价格波动、政策调整所带来的风险和收益；在履行合同过程中，货物单价不做调整。</w:t>
      </w:r>
    </w:p>
    <w:p w14:paraId="3FFB85D9">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交货日期</w:t>
      </w:r>
    </w:p>
    <w:p w14:paraId="3459BC14">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（一）自合同签订后</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日历天内完成供货和整体安装、调试等全部工作，并交付甲方验收通过。如因甲方原因，甲方书面要求变更交货日期的，乙方应无条件配合并相关风险乙方已在投标时充分考虑，乙方不再额外收取仓储费、赶工费等费用，但双方另行达成书面约定的除外。</w:t>
      </w:r>
    </w:p>
    <w:p w14:paraId="4D804D09">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乙方应按合同约定的期限交货并完成安装、调试达到可投用状态后通知甲方验收，甲方初步验收合格后投用产品，产品无瑕疵且安全使用满30日视为正式验收合格。甲方收到通知后未及时验收的，则双方应另行确认验收时间，因甲方未及时验收而造成的迟延可不视为乙方违约。</w:t>
      </w:r>
    </w:p>
    <w:p w14:paraId="1BA2FA37">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交货</w:t>
      </w:r>
      <w:r>
        <w:rPr>
          <w:rFonts w:hint="eastAsia" w:ascii="宋体" w:hAnsi="宋体" w:cs="宋体"/>
          <w:b/>
          <w:color w:val="auto"/>
          <w:sz w:val="24"/>
          <w:szCs w:val="22"/>
          <w:highlight w:val="none"/>
          <w:lang w:eastAsia="zh-CN"/>
        </w:rPr>
        <w:t>（</w:t>
      </w:r>
      <w:r>
        <w:rPr>
          <w:rFonts w:hint="eastAsia" w:ascii="宋体" w:hAnsi="宋体" w:eastAsia="宋体" w:cs="宋体"/>
          <w:b/>
          <w:color w:val="auto"/>
          <w:sz w:val="24"/>
          <w:szCs w:val="22"/>
          <w:highlight w:val="none"/>
          <w:lang w:eastAsia="zh-CN"/>
        </w:rPr>
        <w:t>交付</w:t>
      </w:r>
      <w:r>
        <w:rPr>
          <w:rFonts w:hint="eastAsia" w:ascii="宋体" w:hAnsi="宋体" w:cs="宋体"/>
          <w:b/>
          <w:color w:val="auto"/>
          <w:sz w:val="24"/>
          <w:szCs w:val="22"/>
          <w:highlight w:val="none"/>
          <w:lang w:eastAsia="zh-CN"/>
        </w:rPr>
        <w:t>）</w:t>
      </w:r>
      <w:r>
        <w:rPr>
          <w:rFonts w:hint="eastAsia" w:ascii="宋体" w:hAnsi="宋体" w:eastAsia="宋体" w:cs="宋体"/>
          <w:b/>
          <w:color w:val="auto"/>
          <w:sz w:val="24"/>
          <w:szCs w:val="22"/>
          <w:highlight w:val="none"/>
          <w:lang w:eastAsia="zh-CN"/>
        </w:rPr>
        <w:t>地点</w:t>
      </w:r>
    </w:p>
    <w:p w14:paraId="3D03739C">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产品交货地点为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，产品交付并经甲方确认后其所有权归甲方。</w:t>
      </w:r>
    </w:p>
    <w:p w14:paraId="442A49D9">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运输方式</w:t>
      </w:r>
    </w:p>
    <w:p w14:paraId="2F26341F">
      <w:pPr>
        <w:widowControl w:val="0"/>
        <w:spacing w:line="360" w:lineRule="auto"/>
        <w:ind w:firstLine="480"/>
        <w:jc w:val="left"/>
        <w:rPr>
          <w:rFonts w:ascii="宋体" w:hAnsi="宋体" w:eastAsia="宋体" w:cs="宋体"/>
          <w:bCs/>
          <w:color w:val="auto"/>
          <w:sz w:val="24"/>
          <w:szCs w:val="21"/>
          <w:highlight w:val="none"/>
          <w:lang w:eastAsia="zh-CN"/>
        </w:rPr>
      </w:pPr>
      <w:r>
        <w:rPr>
          <w:rFonts w:hint="eastAsia" w:ascii="宋体" w:hAnsi="宋体" w:eastAsia="宋体" w:cs="宋体"/>
          <w:bCs/>
          <w:color w:val="auto"/>
          <w:sz w:val="24"/>
          <w:szCs w:val="24"/>
          <w:highlight w:val="none"/>
          <w:u w:val="single"/>
          <w:lang w:eastAsia="zh-CN"/>
        </w:rPr>
        <w:t>汽运</w:t>
      </w:r>
      <w:r>
        <w:rPr>
          <w:rFonts w:hint="eastAsia" w:ascii="宋体" w:hAnsi="宋体" w:eastAsia="宋体" w:cs="宋体"/>
          <w:bCs/>
          <w:color w:val="auto"/>
          <w:sz w:val="24"/>
          <w:szCs w:val="24"/>
          <w:highlight w:val="none"/>
          <w:lang w:eastAsia="zh-CN"/>
        </w:rPr>
        <w:t>，费用（含保险）由乙方负担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含在本次合同总价内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。乙方应确保货物的包装符合要求，使货物能安全、完整、无损的到达甲方指定地点。</w:t>
      </w:r>
    </w:p>
    <w:p w14:paraId="0CC75636">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履约担保</w:t>
      </w:r>
    </w:p>
    <w:p w14:paraId="7BA09FA0">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签订合同时，乙方须向甲方交纳中标合同总金额10%的履约担保。担保方式为：①合同价款的10％的银行履约保函，保函有效期应至完成全部合同工程量之日。或者②合同价款的10％的履约保证金，签订合同时提交。履约保证金有效期限从提交履约保证金起，到项目完工止。履约保证金在完成全部合同工程量且经甲方正式验收通过后半个月内返还。或者③合同价款的10％的担保机构保函，保函有效期自本合同生效之日起至合同约定的工程竣工日期后30日内，担保机构应为甲方认可的国有融资性担保公司。</w:t>
      </w:r>
    </w:p>
    <w:p w14:paraId="38C1AB1F">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若乙方在签订合同后5 日内未予提交履约担保或未经甲方要求补足履约担保的，甲方有权取消乙方中标资格并由乙方承担赔偿责任，或选择每逾期一日，乙方应向甲方支付人民币1000元／日的违约金。若签订合同后15日内乙方未提交履约担保的，则甲方有权终止合同，并有权要求乙方支付自首次逾期之日起人民币2000元／日的违约金，同时乙方还</w:t>
      </w:r>
      <w:r>
        <w:rPr>
          <w:rFonts w:hint="eastAsia" w:ascii="宋体" w:hAnsi="宋体" w:cs="宋体"/>
          <w:bCs/>
          <w:color w:val="auto"/>
          <w:sz w:val="24"/>
          <w:szCs w:val="24"/>
          <w:highlight w:val="none"/>
          <w:lang w:eastAsia="zh-CN"/>
        </w:rPr>
        <w:t>需</w:t>
      </w:r>
      <w:r>
        <w:rPr>
          <w:rFonts w:hint="eastAsia" w:ascii="宋体" w:hAnsi="宋体" w:eastAsia="宋体" w:cs="宋体"/>
          <w:bCs/>
          <w:color w:val="auto"/>
          <w:sz w:val="24"/>
          <w:szCs w:val="24"/>
          <w:highlight w:val="none"/>
          <w:lang w:eastAsia="zh-CN"/>
        </w:rPr>
        <w:t>赔偿因此给甲方造成的一切损失。</w:t>
      </w:r>
    </w:p>
    <w:p w14:paraId="60F87858">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履行过程中，若履约保证金因乙方违约被全部或部分扣除，乙方未按照甲方要求补足履约担保的，违约责</w:t>
      </w:r>
      <w:r>
        <w:rPr>
          <w:rFonts w:hint="eastAsia" w:ascii="宋体" w:hAnsi="宋体" w:cs="宋体"/>
          <w:bCs/>
          <w:color w:val="auto"/>
          <w:sz w:val="24"/>
          <w:szCs w:val="24"/>
          <w:highlight w:val="none"/>
          <w:lang w:eastAsia="zh-CN"/>
        </w:rPr>
        <w:t>任按</w:t>
      </w:r>
      <w:r>
        <w:rPr>
          <w:rFonts w:hint="eastAsia" w:ascii="宋体" w:hAnsi="宋体" w:eastAsia="宋体" w:cs="宋体"/>
          <w:bCs/>
          <w:color w:val="auto"/>
          <w:sz w:val="24"/>
          <w:szCs w:val="24"/>
          <w:highlight w:val="none"/>
          <w:lang w:eastAsia="zh-CN"/>
        </w:rPr>
        <w:t>照前款执行。</w:t>
      </w:r>
    </w:p>
    <w:p w14:paraId="5D8DECDE">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付款方式</w:t>
      </w:r>
    </w:p>
    <w:p w14:paraId="0636D613">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乙方承诺按甲方的要求开具相应发票，且每次要求付款前需提交付款通知书及相应发票。前述付款通知书先经甲方及监理单位签认后，由甲方向乙方支付。若乙方未能按期开具发票或提供资料的，甲方可作同期顺延付款，且不视为违约。</w:t>
      </w:r>
    </w:p>
    <w:p w14:paraId="508A0DB3">
      <w:pPr>
        <w:widowControl w:val="0"/>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（一）合同签订后30日内，按合同总价的20%向乙方支付设备采购款；</w:t>
      </w:r>
    </w:p>
    <w:p w14:paraId="4D56E73B">
      <w:pPr>
        <w:widowControl w:val="0"/>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本合同项下所列全部产品货到现场并经甲方初验合格后，支付至合同总价的50％（若所采购货物较原招标文件载明的数量发生重大变更，则以跟踪审计单位现场核定的实际数量为基准进行结算，结算比例不变）；</w:t>
      </w:r>
    </w:p>
    <w:p w14:paraId="3A4C9F60">
      <w:pPr>
        <w:widowControl w:val="0"/>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（三）整体调试完毕并经甲方正式验收合格后30日内，支付至合同总价的70％；</w:t>
      </w:r>
    </w:p>
    <w:p w14:paraId="36797528">
      <w:pPr>
        <w:widowControl w:val="0"/>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（四）本项目最终审计结束，且经甲方正式验收合格满一年后30日内，支付至项目审定价款的90％；</w:t>
      </w:r>
    </w:p>
    <w:p w14:paraId="2B58A07B">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（五）本项目最终审计结束，且经甲方正式验收合格满二年后30日内，支付至项目审定价款的100％。</w:t>
      </w:r>
    </w:p>
    <w:p w14:paraId="6A722C11">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工程质量和检查验收</w:t>
      </w:r>
    </w:p>
    <w:p w14:paraId="215149D4">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甲方根据国家质量验收规范和评定标准进行技术交底和组织验收（若标准不一致的则以较高标准者为准）。乙方按照施工图纸和说明书要求，精心组织施工，保证工程质量，确保符合甲方的实际使用需求。验收程序如下：</w:t>
      </w:r>
    </w:p>
    <w:p w14:paraId="4D5E34CE">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表面验收：到货后乙方通知甲方对货物数量、包装外观等进行表面验收。若乙方提供的货物数量、包装、外观存在瑕疵的，乙方必须在限期内补正并交货期不得顺延，不得延误甲方工期。表面验收合格不视为对货物任何质量瑕疵的默认。</w:t>
      </w:r>
    </w:p>
    <w:p w14:paraId="1C0DD136">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初步验收：乙方按照合同约定及甲方要求将货物安装、调试并确保设备可以正常运行后，通知甲方初步验收，甲方验收合格后投用。</w:t>
      </w:r>
    </w:p>
    <w:p w14:paraId="4AF1947A">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产品无任何瑕疵且待甲方安全稳定使用达30日且无任何服务瑕疵的，视为验收合格。安装完毕并且交付投用前货物均由乙方保管，风险由乙方承担。</w:t>
      </w:r>
    </w:p>
    <w:p w14:paraId="3FE0B509">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4.</w:t>
      </w:r>
      <w:r>
        <w:rPr>
          <w:rFonts w:hint="eastAsia" w:ascii="宋体" w:hAnsi="宋体" w:eastAsia="宋体" w:cs="宋体"/>
          <w:bCs/>
          <w:color w:val="auto"/>
          <w:sz w:val="24"/>
          <w:szCs w:val="24"/>
          <w:highlight w:val="none"/>
          <w:lang w:eastAsia="zh-CN" w:bidi="ar"/>
        </w:rPr>
        <w:t>乙方按照图纸和说明书要求，保证货物质量及工程质量，货物应当附有质量合格证明文件、使用说明、质保材料等附随文件。如货物质量不合格或不满足甲方的实际使用要求的，应当及时维修至甲方满意并交付期不顺延。</w:t>
      </w:r>
    </w:p>
    <w:p w14:paraId="5BD6573D">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5.</w:t>
      </w:r>
      <w:r>
        <w:rPr>
          <w:rFonts w:hint="eastAsia" w:ascii="宋体" w:hAnsi="宋体" w:eastAsia="宋体" w:cs="宋体"/>
          <w:bCs/>
          <w:color w:val="auto"/>
          <w:sz w:val="24"/>
          <w:szCs w:val="24"/>
          <w:highlight w:val="none"/>
          <w:lang w:eastAsia="zh-CN" w:bidi="ar"/>
        </w:rPr>
        <w:t>如质量</w:t>
      </w:r>
      <w:r>
        <w:rPr>
          <w:rFonts w:hint="eastAsia" w:ascii="宋体" w:hAnsi="宋体" w:cs="宋体"/>
          <w:bCs/>
          <w:color w:val="auto"/>
          <w:sz w:val="24"/>
          <w:szCs w:val="24"/>
          <w:highlight w:val="none"/>
          <w:lang w:eastAsia="zh-CN" w:bidi="ar"/>
        </w:rPr>
        <w:t>不符</w:t>
      </w:r>
      <w:r>
        <w:rPr>
          <w:rFonts w:hint="eastAsia" w:ascii="宋体" w:hAnsi="宋体" w:eastAsia="宋体" w:cs="宋体"/>
          <w:bCs/>
          <w:color w:val="auto"/>
          <w:sz w:val="24"/>
          <w:szCs w:val="24"/>
          <w:highlight w:val="none"/>
          <w:lang w:eastAsia="zh-CN" w:bidi="ar"/>
        </w:rPr>
        <w:t>合标准，必须返工修理至合格并赔偿甲方合同总价10%的质量违约金；如工程质量低劣又无法整改至符合甲方要求的，甲方有权解除合同，此时乙方应赔偿甲方合同总价20%的违约金及因此造成全部损失和费用。</w:t>
      </w:r>
    </w:p>
    <w:p w14:paraId="01DCEBC5">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安全生产</w:t>
      </w:r>
    </w:p>
    <w:p w14:paraId="2AF1387F">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甲方有权对乙方交付的货物及安装工程进行安全检查，并提出明确的安全要求，并进行监督检查，但乙方通过甲方的安全检查并不免除乙方在生产、运输、安装等过程的安全保障责任。乙方必须认真贯彻有关安全施工的规章制度，严格遵守安全操作规程，自行配备生产、安装货物的工具、器具、护具。施工中如因乙方违反上述规定而发生伤亡事故，其损失由乙方负责。</w:t>
      </w:r>
    </w:p>
    <w:p w14:paraId="3DA9046B">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乙方应自行承担合同履行期限内的安全责任，期间因乙方原因（包括但不限于乙方违章操作，野蛮安装）而造成的各项安全事故均由乙方自行负责，与甲方无涉；如导致甲方或甲方客户或任意第三人受到财产损失，乙方应作全额赔偿。</w:t>
      </w:r>
    </w:p>
    <w:p w14:paraId="0F87C61D">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乙方应当为其工作人员安排必要的劳动保障措施及保险，劳动保护用品及施工中属个人使用的工具等由乙方自行解决，乙方人员的人身、财产安全由乙方负责，与甲方无涉。</w:t>
      </w:r>
    </w:p>
    <w:p w14:paraId="22A2E976">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4.</w:t>
      </w:r>
      <w:r>
        <w:rPr>
          <w:rFonts w:hint="eastAsia" w:ascii="宋体" w:hAnsi="宋体" w:eastAsia="宋体" w:cs="宋体"/>
          <w:bCs/>
          <w:color w:val="auto"/>
          <w:sz w:val="24"/>
          <w:szCs w:val="24"/>
          <w:highlight w:val="none"/>
          <w:lang w:eastAsia="zh-CN" w:bidi="ar"/>
        </w:rPr>
        <w:t>在合同履行过程中发生的火灾、工伤、人身或财产损害等事故，均由乙方承担全部责任，乙方人员任何时候不视为与甲方构成任何劳务、劳动、雇佣的关系。若因此导致甲方可能陷入诉讼或仲裁的（无论是否进入相关程序），还应赔付甲方由此产生的包括但不限于诉讼费、仲裁费、律师费、差旅费、保全费、保全担保/保险费、公告费、公证费、差旅费、鉴定费、执行费、人员工资损失等。</w:t>
      </w:r>
    </w:p>
    <w:p w14:paraId="45A30692">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材料供应管理</w:t>
      </w:r>
    </w:p>
    <w:p w14:paraId="41867EDC">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本合同工程所用材料设备由乙方采购供应，乙方保证交付的所有货物的产品质量及安装质量必须严格按照国家规范及江苏省、无锡市相应地方规范、采购文件、材料厂家的技术规范的有关要求执行，材料、工具、设备都必须具有合格证、质量保证书、检验报告等有效相关证明，并报甲方书面认可。</w:t>
      </w:r>
    </w:p>
    <w:p w14:paraId="6F8B6782">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甲方未认可的材料、工具、设备不得使用，由于乙方采购的材料造成交付的货物或安装工程质量不合格、工期延误，所造成的一切责任及损失均由乙方负责。</w:t>
      </w:r>
    </w:p>
    <w:p w14:paraId="60CF2E61">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甲方的任何书面认可不代表免除乙方材料、工具、设备应达到国标或行业通行标准的义务，乙方亦不可据此向任意第三方进行任何性质的明示、暗示承诺。</w:t>
      </w:r>
    </w:p>
    <w:p w14:paraId="5122F440">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现场管理</w:t>
      </w:r>
    </w:p>
    <w:p w14:paraId="5280A6F1">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甲、乙方人员要严格遵守现场各项管理制度，在甲方现场负责人统一领导下组织施工，有关计划、进度、材料供应等工作双方应密切配合，保证合同顺利进行。</w:t>
      </w:r>
    </w:p>
    <w:p w14:paraId="056CDD1C">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甲方有权随时向乙方询问货物交付及安装工作的进展情况及相关的内容（包括但不限于费用明细、使用说明、售后服务等），乙方应就甲方的问题进行详细说明。乙方对甲方的解释说明构成乙方对本次服务的承诺，但不意味着甲方仅可按照乙方说明的事项要求服务或默认乙方服务缺陷瑕疵。</w:t>
      </w:r>
    </w:p>
    <w:p w14:paraId="5051B852">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乙方应对本项目所</w:t>
      </w:r>
      <w:r>
        <w:rPr>
          <w:rFonts w:hint="eastAsia" w:ascii="宋体" w:hAnsi="宋体" w:cs="宋体"/>
          <w:bCs/>
          <w:color w:val="auto"/>
          <w:sz w:val="24"/>
          <w:szCs w:val="24"/>
          <w:highlight w:val="none"/>
          <w:lang w:eastAsia="zh-CN" w:bidi="ar"/>
        </w:rPr>
        <w:t>涉及</w:t>
      </w:r>
      <w:r>
        <w:rPr>
          <w:rFonts w:hint="eastAsia" w:ascii="宋体" w:hAnsi="宋体" w:eastAsia="宋体" w:cs="宋体"/>
          <w:bCs/>
          <w:color w:val="auto"/>
          <w:sz w:val="24"/>
          <w:szCs w:val="24"/>
          <w:highlight w:val="none"/>
          <w:lang w:eastAsia="zh-CN" w:bidi="ar"/>
        </w:rPr>
        <w:t>的乙方人员进行遵纪守法和安全生产、爱护财产的教育，如有违反现场管理制度的不法行为，甲方有权采取必要措施，乙方应承担法律责任，并负责赔偿经济损失。</w:t>
      </w:r>
    </w:p>
    <w:p w14:paraId="68F87DB9">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4.</w:t>
      </w:r>
      <w:r>
        <w:rPr>
          <w:rFonts w:hint="eastAsia" w:ascii="宋体" w:hAnsi="宋体" w:eastAsia="宋体" w:cs="宋体"/>
          <w:bCs/>
          <w:color w:val="auto"/>
          <w:sz w:val="24"/>
          <w:szCs w:val="24"/>
          <w:highlight w:val="none"/>
          <w:lang w:eastAsia="zh-CN" w:bidi="ar"/>
        </w:rPr>
        <w:t>乙方应保证具有实施本合同所应具有的资质、能力和要求，根据实际情况或甲方的要求配备足够的</w:t>
      </w:r>
      <w:r>
        <w:rPr>
          <w:rFonts w:hint="eastAsia" w:ascii="宋体" w:hAnsi="宋体" w:cs="宋体"/>
          <w:bCs/>
          <w:color w:val="auto"/>
          <w:sz w:val="24"/>
          <w:szCs w:val="24"/>
          <w:highlight w:val="none"/>
          <w:lang w:eastAsia="zh-CN" w:bidi="ar"/>
        </w:rPr>
        <w:t>、具</w:t>
      </w:r>
      <w:r>
        <w:rPr>
          <w:rFonts w:hint="eastAsia" w:ascii="宋体" w:hAnsi="宋体" w:eastAsia="宋体" w:cs="宋体"/>
          <w:bCs/>
          <w:color w:val="auto"/>
          <w:sz w:val="24"/>
          <w:szCs w:val="24"/>
          <w:highlight w:val="none"/>
          <w:lang w:eastAsia="zh-CN" w:bidi="ar"/>
        </w:rPr>
        <w:t>有相应经验与资质的工作人员，乙方所有技术/服务人员相关资质证件等需交甲方备案，如人员发生变动，人员变动资料需交甲方备案。</w:t>
      </w:r>
    </w:p>
    <w:p w14:paraId="15AB6B48">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售后服务</w:t>
      </w:r>
    </w:p>
    <w:p w14:paraId="483D50DC">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（一）</w:t>
      </w:r>
      <w:r>
        <w:rPr>
          <w:rFonts w:hint="eastAsia" w:ascii="宋体" w:hAnsi="宋体" w:eastAsia="宋体" w:cs="宋体"/>
          <w:bCs/>
          <w:color w:val="auto"/>
          <w:sz w:val="24"/>
          <w:szCs w:val="24"/>
          <w:highlight w:val="none"/>
          <w:lang w:eastAsia="zh-CN" w:bidi="ar"/>
        </w:rPr>
        <w:t>乙方有义务在合同生效后在甲方需要时给予现场技术指导，确保交付安装的货物符合甲方的实际使用要求。</w:t>
      </w:r>
    </w:p>
    <w:p w14:paraId="075EC803">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（二）</w:t>
      </w:r>
      <w:r>
        <w:rPr>
          <w:rFonts w:hint="eastAsia" w:ascii="宋体" w:hAnsi="宋体" w:eastAsia="宋体" w:cs="宋体"/>
          <w:bCs/>
          <w:color w:val="auto"/>
          <w:sz w:val="24"/>
          <w:szCs w:val="24"/>
          <w:highlight w:val="none"/>
          <w:lang w:eastAsia="zh-CN" w:bidi="ar"/>
        </w:rPr>
        <w:t>本工程质保期为</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cs="宋体"/>
          <w:bCs/>
          <w:color w:val="auto"/>
          <w:sz w:val="24"/>
          <w:szCs w:val="24"/>
          <w:highlight w:val="none"/>
          <w:u w:val="single"/>
          <w:lang w:eastAsia="zh-CN" w:bidi="ar"/>
        </w:rPr>
        <w:t>（</w:t>
      </w:r>
      <w:r>
        <w:rPr>
          <w:rFonts w:hint="eastAsia" w:ascii="宋体" w:hAnsi="宋体" w:eastAsia="宋体" w:cs="宋体"/>
          <w:bCs/>
          <w:color w:val="auto"/>
          <w:sz w:val="24"/>
          <w:szCs w:val="24"/>
          <w:highlight w:val="none"/>
          <w:lang w:eastAsia="zh-CN" w:bidi="ar"/>
        </w:rPr>
        <w:t>自工程验收合格并交付甲方之日起计算</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，质保期内，乙方提供免费维修服务，质保期结束后提供有偿终身维修服务（乙方有承诺延长质保期的，按乙方承诺的质保期年限为准）。</w:t>
      </w:r>
    </w:p>
    <w:p w14:paraId="19571E2D">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（三）</w:t>
      </w:r>
      <w:r>
        <w:rPr>
          <w:rFonts w:hint="eastAsia" w:ascii="宋体" w:hAnsi="宋体" w:eastAsia="宋体" w:cs="宋体"/>
          <w:bCs/>
          <w:color w:val="auto"/>
          <w:sz w:val="24"/>
          <w:szCs w:val="24"/>
          <w:highlight w:val="none"/>
          <w:lang w:eastAsia="zh-CN" w:bidi="ar"/>
        </w:rPr>
        <w:t xml:space="preserve"> 在合同规定质保期内，当设备及材料出现故障或损坏或其他瑕疵时，乙方须在接到甲方通知2小时内响应，4小时内赶赴故障现场维修，除免费排除故障、修复或更换合格的产品外；还应承担因更换所发生的运输、保险、调试、检测等有关的全部费用。如乙方不响应或未在规定时间到达，视为乙方默认质量瑕疵，甲方有权请第三方解决，费用将在乙方的质保金中扣除，不足部分由乙方承担（乙方有承诺缩短响应时间的，按乙方承诺的响应时间为准）。 </w:t>
      </w:r>
    </w:p>
    <w:p w14:paraId="4514AAB2">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（四）</w:t>
      </w:r>
      <w:r>
        <w:rPr>
          <w:rFonts w:hint="eastAsia" w:ascii="宋体" w:hAnsi="宋体" w:eastAsia="宋体" w:cs="宋体"/>
          <w:bCs/>
          <w:color w:val="auto"/>
          <w:sz w:val="24"/>
          <w:szCs w:val="24"/>
          <w:highlight w:val="none"/>
          <w:lang w:eastAsia="zh-CN" w:bidi="ar"/>
        </w:rPr>
        <w:t>质保期期满后产品故障/损坏，自通知后4小时内到达现场维修并在维修价格上给予优惠（以成本价计取并不得高于乙方提供给任何第三方之优惠）。</w:t>
      </w:r>
    </w:p>
    <w:p w14:paraId="0E102582">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知识产权</w:t>
      </w:r>
    </w:p>
    <w:p w14:paraId="32350BFC">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乙方应保证甲方在中国使用该产品或产品的任何一部分时，不侵犯第三人的在先权利（包括</w:t>
      </w:r>
      <w:r>
        <w:rPr>
          <w:rFonts w:hint="eastAsia" w:ascii="宋体" w:hAnsi="宋体" w:cs="宋体"/>
          <w:bCs/>
          <w:color w:val="auto"/>
          <w:sz w:val="24"/>
          <w:szCs w:val="24"/>
          <w:highlight w:val="none"/>
          <w:lang w:eastAsia="zh-CN" w:bidi="ar"/>
        </w:rPr>
        <w:t>但不</w:t>
      </w:r>
      <w:r>
        <w:rPr>
          <w:rFonts w:hint="eastAsia" w:ascii="宋体" w:hAnsi="宋体" w:eastAsia="宋体" w:cs="宋体"/>
          <w:bCs/>
          <w:color w:val="auto"/>
          <w:sz w:val="24"/>
          <w:szCs w:val="24"/>
          <w:highlight w:val="none"/>
          <w:lang w:eastAsia="zh-CN" w:bidi="ar"/>
        </w:rPr>
        <w:t>限于专利权、商标权、工业设计、商业秘密等），否则因此产生的损失和费用均由乙方承担，乙方应当出面处理解决并不得影响甲方使用及甲方任何权益。</w:t>
      </w:r>
    </w:p>
    <w:p w14:paraId="68AB9D5C">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合同的解除或终止</w:t>
      </w:r>
    </w:p>
    <w:p w14:paraId="6CC44602">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若甲方无正当理由单方要求解除或终止合同的，应承担乙方实际已经发生的直接经济损失。</w:t>
      </w:r>
    </w:p>
    <w:p w14:paraId="0DD0E86D">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若乙方无正当理由单方要求解除或终止合同的，乙方应退回已收取的款项，并支付中标合同总金额20%的违约金，造成甲方损失超过中标合同总金额20％时，乙方须按照实际发生的损失赔偿。</w:t>
      </w:r>
    </w:p>
    <w:p w14:paraId="4A5D34C3">
      <w:pPr>
        <w:widowControl w:val="0"/>
        <w:numPr>
          <w:ilvl w:val="0"/>
          <w:numId w:val="1"/>
        </w:numPr>
        <w:spacing w:line="360" w:lineRule="auto"/>
        <w:ind w:firstLine="420"/>
        <w:jc w:val="left"/>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双方负责事项</w:t>
      </w:r>
    </w:p>
    <w:p w14:paraId="0349C1C1">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 </w:t>
      </w: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甲方</w:t>
      </w:r>
    </w:p>
    <w:p w14:paraId="1E603155">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协助施工单位组织各方进行图纸设计交底（如</w:t>
      </w:r>
      <w:r>
        <w:rPr>
          <w:rFonts w:hint="eastAsia" w:ascii="宋体" w:hAnsi="宋体" w:cs="宋体"/>
          <w:bCs/>
          <w:color w:val="auto"/>
          <w:sz w:val="24"/>
          <w:szCs w:val="24"/>
          <w:highlight w:val="none"/>
          <w:lang w:eastAsia="zh-CN" w:bidi="ar"/>
        </w:rPr>
        <w:t>需</w:t>
      </w:r>
      <w:r>
        <w:rPr>
          <w:rFonts w:hint="eastAsia" w:ascii="宋体" w:hAnsi="宋体" w:eastAsia="宋体" w:cs="宋体"/>
          <w:bCs/>
          <w:color w:val="auto"/>
          <w:sz w:val="24"/>
          <w:szCs w:val="24"/>
          <w:highlight w:val="none"/>
          <w:lang w:eastAsia="zh-CN" w:bidi="ar"/>
        </w:rPr>
        <w:t>）。</w:t>
      </w:r>
    </w:p>
    <w:p w14:paraId="1DACE439">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审核乙方的交货及安装进度，及时向乙方支付工程进度款；</w:t>
      </w:r>
    </w:p>
    <w:p w14:paraId="17AA8D0D">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有权对乙方的工程进度、工程质量、安全生产、隐蔽工程和合同执行等工作进行定期监督检查。</w:t>
      </w:r>
    </w:p>
    <w:p w14:paraId="2BC0548A">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 </w:t>
      </w: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乙方</w:t>
      </w:r>
    </w:p>
    <w:p w14:paraId="65732F24">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 </w:t>
      </w: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 xml:space="preserve"> 乙方必须建立健全质量检查制度，严格工序管理，与其他施工单位密切配合，文明施工。本着谁安装谁负责产品保护的原则，乙方必须采取切实有效的产品保护措施，并编制相应的产品保护方案报甲方批准同意后组织实施。</w:t>
      </w:r>
    </w:p>
    <w:p w14:paraId="15F88319">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 </w:t>
      </w: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严格按照合同约定及图纸履行生产、运输、安装、质保的义务，确保交付货物的质量及安装后的安全、稳定使用，按合同规定的时间如期完工和交付，如未能按照甲方要求进度完成，甲方有权增派人员参与施工，其工资单价根据增派人员工资要求，在乙方工程款中直接扣除。</w:t>
      </w:r>
    </w:p>
    <w:p w14:paraId="776FCDE2">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 xml:space="preserve"> 乙方对于产品和服务质量问题，应当按照甲方意见及时整改到位，且合同周期不顺延。乙方履行质保服务不及时、不符合要求的，甲方有权另行委托第三方处理，由此产生的费用及损失由乙方承担。</w:t>
      </w:r>
    </w:p>
    <w:p w14:paraId="43699BF7">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（4）</w:t>
      </w:r>
      <w:r>
        <w:rPr>
          <w:rFonts w:hint="eastAsia" w:ascii="宋体" w:hAnsi="宋体" w:eastAsia="宋体" w:cs="宋体"/>
          <w:bCs/>
          <w:color w:val="auto"/>
          <w:sz w:val="24"/>
          <w:szCs w:val="24"/>
          <w:highlight w:val="none"/>
          <w:lang w:eastAsia="zh-CN" w:bidi="ar"/>
        </w:rPr>
        <w:t>已完工的货物，交付甲方但未安装完毕前应由乙方负责保管，安装完成后乙方进行自检并清理好场地。</w:t>
      </w:r>
    </w:p>
    <w:p w14:paraId="51DF8CB3">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（5）</w:t>
      </w:r>
      <w:r>
        <w:rPr>
          <w:rFonts w:hint="eastAsia" w:ascii="宋体" w:hAnsi="宋体" w:eastAsia="宋体" w:cs="宋体"/>
          <w:bCs/>
          <w:color w:val="auto"/>
          <w:sz w:val="24"/>
          <w:szCs w:val="24"/>
          <w:highlight w:val="none"/>
          <w:lang w:eastAsia="zh-CN" w:bidi="ar"/>
        </w:rPr>
        <w:t>提供竣工验收的附随文件及技术资料，办理验收结算。</w:t>
      </w:r>
    </w:p>
    <w:p w14:paraId="094DE54F">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（6）</w:t>
      </w:r>
      <w:r>
        <w:rPr>
          <w:rFonts w:hint="eastAsia" w:ascii="宋体" w:hAnsi="宋体" w:eastAsia="宋体" w:cs="宋体"/>
          <w:bCs/>
          <w:color w:val="auto"/>
          <w:sz w:val="24"/>
          <w:szCs w:val="24"/>
          <w:highlight w:val="none"/>
          <w:lang w:eastAsia="zh-CN" w:bidi="ar"/>
        </w:rPr>
        <w:t>乙方负责标的物合格、正常、安全使用，所需要通过的相关部门的验收、通过环境检测的相关费用由乙方负责。</w:t>
      </w:r>
    </w:p>
    <w:p w14:paraId="17F1D41E">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（7）</w:t>
      </w:r>
      <w:r>
        <w:rPr>
          <w:rFonts w:hint="eastAsia" w:ascii="宋体" w:hAnsi="宋体" w:eastAsia="宋体" w:cs="宋体"/>
          <w:bCs/>
          <w:color w:val="auto"/>
          <w:sz w:val="24"/>
          <w:szCs w:val="24"/>
          <w:highlight w:val="none"/>
          <w:lang w:eastAsia="zh-CN" w:bidi="ar"/>
        </w:rPr>
        <w:t>在合同规定的质保期内，对属于乙方责任的工作质量问题，负责无偿修理。</w:t>
      </w:r>
    </w:p>
    <w:p w14:paraId="7FD76224">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（8）</w:t>
      </w:r>
      <w:r>
        <w:rPr>
          <w:rFonts w:hint="eastAsia" w:ascii="宋体" w:hAnsi="宋体" w:eastAsia="宋体" w:cs="宋体"/>
          <w:bCs/>
          <w:color w:val="auto"/>
          <w:sz w:val="24"/>
          <w:szCs w:val="24"/>
          <w:highlight w:val="none"/>
          <w:lang w:eastAsia="zh-CN" w:bidi="ar"/>
        </w:rPr>
        <w:t>未经甲方书面同意，乙方不得将本合同项下的权利义务转让予第三人，亦不得在本合同项下的权利上设置任何权利负担（包括但不限于质押、担保等）。</w:t>
      </w:r>
    </w:p>
    <w:p w14:paraId="2A3CA7E8">
      <w:pPr>
        <w:widowControl w:val="0"/>
        <w:numPr>
          <w:ilvl w:val="0"/>
          <w:numId w:val="1"/>
        </w:numPr>
        <w:spacing w:line="360" w:lineRule="auto"/>
        <w:ind w:firstLine="420"/>
        <w:jc w:val="left"/>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违约责任</w:t>
      </w:r>
    </w:p>
    <w:p w14:paraId="5DD149BC">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1.</w:t>
      </w:r>
      <w:r>
        <w:rPr>
          <w:rFonts w:hint="eastAsia" w:ascii="宋体" w:hAnsi="宋体" w:eastAsia="宋体" w:cs="宋体"/>
          <w:bCs/>
          <w:color w:val="auto"/>
          <w:sz w:val="24"/>
          <w:szCs w:val="24"/>
          <w:highlight w:val="none"/>
          <w:lang w:eastAsia="zh-CN" w:bidi="ar"/>
        </w:rPr>
        <w:t>项目整体验收合格后，由甲方委托有资质的中介机构进行结算审计，审计结果由甲乙双方确认后作为结算依据（乙方未在甲方限期内确认的，视为已确认）。项目结算审计审减率在5%（含5%）以内的，审计</w:t>
      </w:r>
      <w:r>
        <w:rPr>
          <w:rFonts w:hint="eastAsia" w:ascii="宋体" w:hAnsi="宋体" w:cs="宋体"/>
          <w:bCs/>
          <w:color w:val="auto"/>
          <w:sz w:val="24"/>
          <w:szCs w:val="24"/>
          <w:highlight w:val="none"/>
          <w:lang w:eastAsia="zh-CN" w:bidi="ar"/>
        </w:rPr>
        <w:t>费用</w:t>
      </w:r>
      <w:r>
        <w:rPr>
          <w:rFonts w:hint="eastAsia" w:ascii="宋体" w:hAnsi="宋体" w:eastAsia="宋体" w:cs="宋体"/>
          <w:bCs/>
          <w:color w:val="auto"/>
          <w:sz w:val="24"/>
          <w:szCs w:val="24"/>
          <w:highlight w:val="none"/>
          <w:lang w:eastAsia="zh-CN" w:bidi="ar"/>
        </w:rPr>
        <w:t>由甲方承担；审减率大于5%而小于等于10%的，审计费用由甲乙双方各半承担，并由乙方按审定价的1%向甲方支付违约金，乙方承担的审计费用及违约金在项目审定价内扣除；审减率大于10%，审计费用由乙方全额承担，并由乙方按审定价的1.5%向甲方支付违约金，乙方承担的审计费用及违约金在项目审定价内扣除。</w:t>
      </w:r>
    </w:p>
    <w:p w14:paraId="0A09300A">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2.</w:t>
      </w:r>
      <w:r>
        <w:rPr>
          <w:rFonts w:hint="eastAsia" w:ascii="宋体" w:hAnsi="宋体" w:eastAsia="宋体" w:cs="宋体"/>
          <w:bCs/>
          <w:color w:val="auto"/>
          <w:sz w:val="24"/>
          <w:szCs w:val="24"/>
          <w:highlight w:val="none"/>
          <w:lang w:eastAsia="zh-CN" w:bidi="ar"/>
        </w:rPr>
        <w:t>未经甲方书面同意，乙方不得将本合同项下的权利义务转让予第三人，亦不得在本合同项下的权利上设置任何权利负担（包括但不限于质押、担保等）。甲方发现乙方在施工过程中无能力履行合同或违反前述约定的，甲方有权解除本合同并勒令乙方退场，乙方应在甲方通知日期内无条件撤离工地，乙方支付合同总价20%的违约金并承担因此发生的全部损失和费用及全部法律责任。</w:t>
      </w:r>
    </w:p>
    <w:p w14:paraId="18B1B209">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3.</w:t>
      </w:r>
      <w:r>
        <w:rPr>
          <w:rFonts w:hint="eastAsia" w:ascii="宋体" w:hAnsi="宋体" w:eastAsia="宋体" w:cs="宋体"/>
          <w:bCs/>
          <w:color w:val="auto"/>
          <w:sz w:val="24"/>
          <w:szCs w:val="24"/>
          <w:highlight w:val="none"/>
          <w:lang w:eastAsia="zh-CN" w:bidi="ar"/>
        </w:rPr>
        <w:t>保修期内，因同一问题（不含人为破坏或不可抗力）乙方反复维修达2次的，或产品、安装质量达不到合同要求的，或存在质量问题（不含人为破坏）累计维修达4次及以上（无论是否为同一事项）的，甲方有权要求乙方退款，并解除合同、承担合同总价30%的违约金。</w:t>
      </w:r>
    </w:p>
    <w:p w14:paraId="50B5717D">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4.</w:t>
      </w:r>
      <w:r>
        <w:rPr>
          <w:rFonts w:hint="eastAsia" w:ascii="宋体" w:hAnsi="宋体" w:eastAsia="宋体" w:cs="宋体"/>
          <w:bCs/>
          <w:color w:val="auto"/>
          <w:sz w:val="24"/>
          <w:szCs w:val="24"/>
          <w:highlight w:val="none"/>
          <w:lang w:eastAsia="zh-CN" w:bidi="ar"/>
        </w:rPr>
        <w:t>乙方必须按合同规定的工期要求完成全部事项，并且及时履行质保义务，否则每逾期1天，应按合同中标价的万分之五向甲方支付逾期违约金，逾期超过15天的，甲方有权解除合同，乙方按合同中标价的20%向甲方支付逾期违约金，并赔偿因此给甲方造成的全部损失和费用。</w:t>
      </w:r>
    </w:p>
    <w:p w14:paraId="1FBA8235">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5.</w:t>
      </w:r>
      <w:r>
        <w:rPr>
          <w:rFonts w:hint="eastAsia" w:ascii="宋体" w:hAnsi="宋体" w:eastAsia="宋体" w:cs="宋体"/>
          <w:bCs/>
          <w:color w:val="auto"/>
          <w:sz w:val="24"/>
          <w:szCs w:val="24"/>
          <w:highlight w:val="none"/>
          <w:lang w:eastAsia="zh-CN" w:bidi="ar"/>
        </w:rPr>
        <w:t>为避免歧义，如乙方发生多种违约情形则违约责任分别计算后累计承担，且乙方违约均应向甲方赔偿损失及费用，费用包括但不限于律师费、诉讼/仲裁费、鉴定费、公证费、公告费、差旅费、保全费、保全担保/保险费、执行费等一切费用。且甲方均有权直接从未付款项中直接扣除。</w:t>
      </w:r>
    </w:p>
    <w:p w14:paraId="697CD7AE">
      <w:pPr>
        <w:widowControl w:val="0"/>
        <w:numPr>
          <w:ilvl w:val="0"/>
          <w:numId w:val="1"/>
        </w:numPr>
        <w:spacing w:line="360" w:lineRule="auto"/>
        <w:ind w:firstLine="420"/>
        <w:jc w:val="left"/>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争议的解决</w:t>
      </w:r>
    </w:p>
    <w:p w14:paraId="15659848">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双方在签订以及履行本合同过程中发生的一切争议，应首先协商解决，如协商不成的，则双方均可选择向甲方所在地</w:t>
      </w:r>
      <w:r>
        <w:rPr>
          <w:rFonts w:hint="eastAsia" w:ascii="宋体" w:hAnsi="宋体" w:cs="宋体"/>
          <w:bCs/>
          <w:color w:val="auto"/>
          <w:sz w:val="24"/>
          <w:szCs w:val="24"/>
          <w:highlight w:val="none"/>
          <w:lang w:eastAsia="zh-CN" w:bidi="ar"/>
        </w:rPr>
        <w:t>人民法院提起诉讼</w:t>
      </w:r>
      <w:r>
        <w:rPr>
          <w:rFonts w:hint="eastAsia" w:ascii="宋体" w:hAnsi="宋体" w:eastAsia="宋体" w:cs="宋体"/>
          <w:bCs/>
          <w:color w:val="auto"/>
          <w:sz w:val="24"/>
          <w:szCs w:val="24"/>
          <w:highlight w:val="none"/>
          <w:lang w:eastAsia="zh-CN" w:bidi="ar"/>
        </w:rPr>
        <w:t>。</w:t>
      </w:r>
    </w:p>
    <w:p w14:paraId="7B55AE59">
      <w:pPr>
        <w:widowControl w:val="0"/>
        <w:numPr>
          <w:ilvl w:val="0"/>
          <w:numId w:val="1"/>
        </w:numPr>
        <w:spacing w:line="360" w:lineRule="auto"/>
        <w:ind w:firstLine="420"/>
        <w:jc w:val="left"/>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合同不可分割部分</w:t>
      </w:r>
    </w:p>
    <w:p w14:paraId="7B7C0516">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投标文件、合同条款及中标通知书，乙方在投标、评标过程中所作其它有关承诺、声明、书面澄清等均为合同不可分割的部分，与主合同具有同等法律效力。</w:t>
      </w:r>
    </w:p>
    <w:p w14:paraId="4D8DDAD8">
      <w:pPr>
        <w:widowControl w:val="0"/>
        <w:numPr>
          <w:ilvl w:val="0"/>
          <w:numId w:val="1"/>
        </w:numPr>
        <w:spacing w:line="360" w:lineRule="auto"/>
        <w:ind w:firstLine="420"/>
        <w:jc w:val="left"/>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合同的生效及其他</w:t>
      </w:r>
    </w:p>
    <w:p w14:paraId="2DFE9B47">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bidi="ar"/>
        </w:rPr>
        <w:t>（一）</w:t>
      </w:r>
      <w:r>
        <w:rPr>
          <w:rFonts w:hint="eastAsia" w:ascii="宋体" w:hAnsi="宋体" w:eastAsia="宋体" w:cs="宋体"/>
          <w:bCs/>
          <w:color w:val="auto"/>
          <w:sz w:val="24"/>
          <w:szCs w:val="24"/>
          <w:highlight w:val="none"/>
          <w:lang w:eastAsia="zh-CN" w:bidi="ar"/>
        </w:rPr>
        <w:t>合同生效：本合同由甲乙双方签字、盖章后生效。</w:t>
      </w:r>
    </w:p>
    <w:p w14:paraId="3455A7E6">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（二）</w:t>
      </w:r>
      <w:r>
        <w:rPr>
          <w:rFonts w:hint="eastAsia" w:ascii="宋体" w:hAnsi="宋体" w:eastAsia="宋体" w:cs="宋体"/>
          <w:bCs/>
          <w:color w:val="auto"/>
          <w:sz w:val="24"/>
          <w:szCs w:val="24"/>
          <w:highlight w:val="none"/>
          <w:lang w:eastAsia="zh-CN" w:bidi="ar"/>
        </w:rPr>
        <w:t>合同一式陆份，甲乙双方各执叁份。</w:t>
      </w:r>
    </w:p>
    <w:p w14:paraId="425BF97C">
      <w:pPr>
        <w:widowControl w:val="0"/>
        <w:spacing w:line="360" w:lineRule="auto"/>
        <w:ind w:firstLine="480"/>
        <w:jc w:val="left"/>
        <w:rPr>
          <w:rFonts w:ascii="宋体" w:hAnsi="宋体" w:eastAsia="宋体" w:cs="宋体"/>
          <w:bCs/>
          <w:color w:val="auto"/>
          <w:sz w:val="24"/>
          <w:szCs w:val="24"/>
          <w:highlight w:val="none"/>
          <w:lang w:eastAsia="zh-CN" w:bidi="ar"/>
        </w:rPr>
      </w:pPr>
    </w:p>
    <w:p w14:paraId="628A5F2B">
      <w:pPr>
        <w:widowControl w:val="0"/>
        <w:spacing w:line="360" w:lineRule="auto"/>
        <w:ind w:firstLine="480"/>
        <w:jc w:val="left"/>
        <w:rPr>
          <w:rFonts w:ascii="宋体" w:hAnsi="宋体" w:eastAsia="宋体" w:cs="宋体"/>
          <w:bCs/>
          <w:color w:val="auto"/>
          <w:sz w:val="24"/>
          <w:szCs w:val="24"/>
          <w:highlight w:val="none"/>
          <w:lang w:eastAsia="zh-CN" w:bidi="ar"/>
        </w:rPr>
      </w:pPr>
    </w:p>
    <w:p w14:paraId="539BCC29">
      <w:pPr>
        <w:widowControl w:val="0"/>
        <w:spacing w:line="360" w:lineRule="auto"/>
        <w:ind w:firstLine="480"/>
        <w:jc w:val="left"/>
        <w:rPr>
          <w:rFonts w:ascii="宋体" w:hAnsi="宋体" w:eastAsia="宋体" w:cs="宋体"/>
          <w:bCs/>
          <w:color w:val="auto"/>
          <w:sz w:val="30"/>
          <w:szCs w:val="30"/>
          <w:highlight w:val="none"/>
          <w:u w:val="single"/>
          <w:lang w:eastAsia="zh-CN"/>
        </w:rPr>
      </w:pPr>
      <w:r>
        <w:rPr>
          <w:rFonts w:hint="eastAsia" w:ascii="宋体" w:hAnsi="宋体" w:eastAsia="宋体" w:cs="宋体"/>
          <w:bCs/>
          <w:color w:val="auto"/>
          <w:sz w:val="24"/>
          <w:szCs w:val="24"/>
          <w:highlight w:val="none"/>
          <w:lang w:eastAsia="zh-CN" w:bidi="ar"/>
        </w:rPr>
        <w:t>甲方</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盖章</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30"/>
          <w:szCs w:val="30"/>
          <w:highlight w:val="none"/>
          <w:u w:val="single"/>
          <w:lang w:eastAsia="zh-CN"/>
        </w:rPr>
        <w:t xml:space="preserve">             </w:t>
      </w:r>
      <w:r>
        <w:rPr>
          <w:rFonts w:hint="eastAsia" w:ascii="宋体" w:hAnsi="宋体" w:eastAsia="宋体" w:cs="宋体"/>
          <w:bCs/>
          <w:color w:val="auto"/>
          <w:sz w:val="24"/>
          <w:szCs w:val="24"/>
          <w:highlight w:val="none"/>
          <w:lang w:eastAsia="zh-CN" w:bidi="ar"/>
        </w:rPr>
        <w:t xml:space="preserve">           乙方</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盖章</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30"/>
          <w:szCs w:val="30"/>
          <w:highlight w:val="none"/>
          <w:u w:val="single"/>
          <w:lang w:eastAsia="zh-CN"/>
        </w:rPr>
        <w:t xml:space="preserve">               </w:t>
      </w:r>
    </w:p>
    <w:p w14:paraId="5E4F06E5">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法定代表人或委托代理人</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签名</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         法定代表人或委托代理人</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签名</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p>
    <w:p w14:paraId="1840C50D">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日           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日</w:t>
      </w:r>
    </w:p>
    <w:p w14:paraId="089E7B40">
      <w:pPr>
        <w:widowControl w:val="0"/>
        <w:spacing w:line="360" w:lineRule="auto"/>
        <w:ind w:firstLine="482"/>
        <w:jc w:val="left"/>
        <w:rPr>
          <w:rFonts w:ascii="宋体" w:hAnsi="宋体" w:eastAsia="宋体" w:cs="宋体"/>
          <w:bCs/>
          <w:color w:val="auto"/>
          <w:sz w:val="24"/>
          <w:szCs w:val="36"/>
          <w:highlight w:val="none"/>
          <w:lang w:eastAsia="zh-CN"/>
        </w:rPr>
      </w:pPr>
      <w:r>
        <w:rPr>
          <w:rFonts w:ascii="宋体" w:hAnsi="宋体" w:eastAsia="宋体" w:cs="宋体"/>
          <w:b/>
          <w:color w:val="auto"/>
          <w:sz w:val="24"/>
          <w:szCs w:val="24"/>
          <w:highlight w:val="none"/>
          <w:lang w:eastAsia="zh-CN"/>
        </w:rPr>
        <w:br w:type="page" w:clear="all"/>
      </w:r>
      <w:bookmarkStart w:id="18" w:name="_Toc2245"/>
      <w:r>
        <w:rPr>
          <w:rFonts w:hint="eastAsia" w:ascii="宋体" w:hAnsi="宋体" w:eastAsia="宋体" w:cs="宋体"/>
          <w:b/>
          <w:color w:val="auto"/>
          <w:sz w:val="24"/>
          <w:szCs w:val="24"/>
          <w:highlight w:val="none"/>
          <w:lang w:eastAsia="zh-CN"/>
        </w:rPr>
        <w:t>附件一： 廉政承诺书</w:t>
      </w:r>
      <w:bookmarkEnd w:id="18"/>
    </w:p>
    <w:p w14:paraId="7149D509">
      <w:pPr>
        <w:widowControl w:val="0"/>
        <w:spacing w:line="360" w:lineRule="auto"/>
        <w:ind w:firstLine="482"/>
        <w:jc w:val="left"/>
        <w:rPr>
          <w:rFonts w:ascii="宋体" w:hAnsi="宋体" w:eastAsia="宋体" w:cs="宋体"/>
          <w:b/>
          <w:color w:val="auto"/>
          <w:sz w:val="24"/>
          <w:szCs w:val="24"/>
          <w:highlight w:val="none"/>
          <w:lang w:eastAsia="zh-CN"/>
        </w:rPr>
      </w:pPr>
    </w:p>
    <w:p w14:paraId="3D7A80E9">
      <w:pPr>
        <w:widowControl w:val="0"/>
        <w:spacing w:line="360" w:lineRule="auto"/>
        <w:ind w:firstLine="482"/>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甲方（全称）：</w:t>
      </w:r>
      <w:r>
        <w:rPr>
          <w:rFonts w:hint="eastAsia" w:ascii="宋体" w:hAnsi="宋体" w:eastAsia="宋体" w:cs="宋体"/>
          <w:b/>
          <w:color w:val="auto"/>
          <w:sz w:val="24"/>
          <w:szCs w:val="24"/>
          <w:highlight w:val="none"/>
          <w:u w:val="single"/>
          <w:lang w:val="en-US" w:eastAsia="zh-CN"/>
        </w:rPr>
        <w:t xml:space="preserve">                          </w:t>
      </w:r>
    </w:p>
    <w:p w14:paraId="68F6C0C7">
      <w:pPr>
        <w:widowControl w:val="0"/>
        <w:spacing w:line="360" w:lineRule="auto"/>
        <w:ind w:firstLine="482"/>
        <w:jc w:val="left"/>
        <w:rPr>
          <w:rFonts w:ascii="宋体" w:hAnsi="宋体" w:eastAsia="宋体" w:cs="宋体"/>
          <w:bCs/>
          <w:color w:val="auto"/>
          <w:sz w:val="24"/>
          <w:szCs w:val="24"/>
          <w:highlight w:val="none"/>
          <w:u w:val="single"/>
          <w:lang w:eastAsia="zh-CN"/>
        </w:rPr>
      </w:pPr>
      <w:r>
        <w:rPr>
          <w:rFonts w:hint="eastAsia" w:ascii="宋体" w:hAnsi="宋体" w:eastAsia="宋体" w:cs="宋体"/>
          <w:b/>
          <w:color w:val="auto"/>
          <w:sz w:val="24"/>
          <w:szCs w:val="24"/>
          <w:highlight w:val="none"/>
          <w:lang w:eastAsia="zh-CN"/>
        </w:rPr>
        <w:t>乙方（全称）：</w:t>
      </w:r>
      <w:r>
        <w:rPr>
          <w:rFonts w:hint="eastAsia" w:ascii="宋体" w:hAnsi="宋体" w:eastAsia="宋体" w:cs="宋体"/>
          <w:b/>
          <w:color w:val="auto"/>
          <w:sz w:val="24"/>
          <w:szCs w:val="24"/>
          <w:highlight w:val="none"/>
          <w:u w:val="single"/>
          <w:lang w:eastAsia="zh-CN"/>
        </w:rPr>
        <w:t xml:space="preserve">                          </w:t>
      </w:r>
    </w:p>
    <w:p w14:paraId="7E1D46F0">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为加强工程建设中的廉政建设，规范工程建设项目承发包双方的各项活动，防止发生各种谋取不正当利益的违法违纪行为，保护国家、集体和当事人的合法利益，根据国家有关工程建设的法律法规和廉政建设责任制规定，特订立本廉政责任书。 </w:t>
      </w:r>
    </w:p>
    <w:p w14:paraId="308C30F0">
      <w:pPr>
        <w:widowControl w:val="0"/>
        <w:spacing w:line="360" w:lineRule="auto"/>
        <w:ind w:firstLine="480"/>
        <w:jc w:val="left"/>
        <w:rPr>
          <w:rFonts w:ascii="宋体" w:hAnsi="宋体" w:eastAsia="宋体" w:cs="宋体"/>
          <w:bCs/>
          <w:color w:val="auto"/>
          <w:sz w:val="24"/>
          <w:szCs w:val="24"/>
          <w:highlight w:val="none"/>
          <w:lang w:eastAsia="zh-CN"/>
        </w:rPr>
      </w:pPr>
      <w:bookmarkStart w:id="19" w:name="_Toc18816"/>
      <w:r>
        <w:rPr>
          <w:rFonts w:hint="eastAsia" w:ascii="宋体" w:hAnsi="宋体" w:eastAsia="宋体" w:cs="宋体"/>
          <w:bCs/>
          <w:color w:val="auto"/>
          <w:sz w:val="24"/>
          <w:szCs w:val="24"/>
          <w:highlight w:val="none"/>
          <w:lang w:eastAsia="zh-CN"/>
        </w:rPr>
        <w:t>一、甲乙双方的责任</w:t>
      </w:r>
      <w:bookmarkEnd w:id="19"/>
      <w:r>
        <w:rPr>
          <w:rFonts w:hint="eastAsia" w:ascii="宋体" w:hAnsi="宋体" w:eastAsia="宋体" w:cs="宋体"/>
          <w:bCs/>
          <w:color w:val="auto"/>
          <w:sz w:val="24"/>
          <w:szCs w:val="24"/>
          <w:highlight w:val="none"/>
          <w:lang w:eastAsia="zh-CN"/>
        </w:rPr>
        <w:t xml:space="preserve"> </w:t>
      </w:r>
    </w:p>
    <w:p w14:paraId="7938F2BA">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（一）应严格遵守国家关于市场准入、项目招标投标、工程建设、施工安装和市场活动等有关</w:t>
      </w:r>
      <w:r>
        <w:rPr>
          <w:rFonts w:hint="eastAsia" w:ascii="宋体" w:hAnsi="宋体" w:cs="宋体"/>
          <w:bCs/>
          <w:color w:val="auto"/>
          <w:sz w:val="24"/>
          <w:szCs w:val="24"/>
          <w:highlight w:val="none"/>
          <w:lang w:eastAsia="zh-CN" w:bidi="ar"/>
        </w:rPr>
        <w:t>法律法规</w:t>
      </w:r>
      <w:r>
        <w:rPr>
          <w:rFonts w:hint="eastAsia" w:ascii="宋体" w:hAnsi="宋体" w:eastAsia="宋体" w:cs="宋体"/>
          <w:bCs/>
          <w:color w:val="auto"/>
          <w:sz w:val="24"/>
          <w:szCs w:val="24"/>
          <w:highlight w:val="none"/>
          <w:lang w:eastAsia="zh-CN" w:bidi="ar"/>
        </w:rPr>
        <w:t xml:space="preserve">，相关政策，以及廉政建设的各项规定。 </w:t>
      </w:r>
    </w:p>
    <w:p w14:paraId="343B2A27">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（二）严格执行建设工程项目施工合同文件，自觉按合同办事。 </w:t>
      </w:r>
    </w:p>
    <w:p w14:paraId="094FC8BA">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（三）业务活动必须坚持公开、公平、公正、诚信、透明的原则（除法律法规另有规定者外），不得为获取不正当的利益，损害国家、集体和对方利益，不得违反工程建设管理（勘察设计、施工安装、建设监理） 的规章制度。 </w:t>
      </w:r>
    </w:p>
    <w:p w14:paraId="4996D95F">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（四）发现对方在业务活动中有违规、违纪、违法行为的，应及时提醒对方，情节严重的，应向其上级主管部门或纪检监察、司法等有关机关举报。 </w:t>
      </w:r>
    </w:p>
    <w:p w14:paraId="3805107A">
      <w:pPr>
        <w:widowControl w:val="0"/>
        <w:spacing w:line="360" w:lineRule="auto"/>
        <w:ind w:firstLine="480"/>
        <w:jc w:val="left"/>
        <w:rPr>
          <w:rFonts w:ascii="宋体" w:hAnsi="宋体" w:eastAsia="宋体" w:cs="宋体"/>
          <w:bCs/>
          <w:color w:val="auto"/>
          <w:sz w:val="24"/>
          <w:szCs w:val="24"/>
          <w:highlight w:val="none"/>
          <w:lang w:eastAsia="zh-CN"/>
        </w:rPr>
      </w:pPr>
      <w:bookmarkStart w:id="20" w:name="_Toc8810"/>
      <w:r>
        <w:rPr>
          <w:rFonts w:hint="eastAsia" w:ascii="宋体" w:hAnsi="宋体" w:eastAsia="宋体" w:cs="宋体"/>
          <w:bCs/>
          <w:color w:val="auto"/>
          <w:sz w:val="24"/>
          <w:szCs w:val="24"/>
          <w:highlight w:val="none"/>
          <w:lang w:eastAsia="zh-CN"/>
        </w:rPr>
        <w:t>二、甲方的责任</w:t>
      </w:r>
      <w:bookmarkEnd w:id="20"/>
      <w:r>
        <w:rPr>
          <w:rFonts w:hint="eastAsia" w:ascii="宋体" w:hAnsi="宋体" w:eastAsia="宋体" w:cs="宋体"/>
          <w:bCs/>
          <w:color w:val="auto"/>
          <w:sz w:val="24"/>
          <w:szCs w:val="24"/>
          <w:highlight w:val="none"/>
          <w:lang w:eastAsia="zh-CN"/>
        </w:rPr>
        <w:t xml:space="preserve">  </w:t>
      </w:r>
    </w:p>
    <w:p w14:paraId="3A303DC1">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甲方的领导和从事该建设工程项目的工作人员，在工程建设的事前、事中、事后应遵守以下规定： </w:t>
      </w:r>
    </w:p>
    <w:p w14:paraId="6203ACB3">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（一）不准向乙方和相关单位索要或接受回扣、礼金、有价证券、贵重物品和好处费、感谢费等。 </w:t>
      </w:r>
    </w:p>
    <w:p w14:paraId="32CEA131">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（二）不准在乙方和相关单位报销任何应由甲方或个人支付的费用。 </w:t>
      </w:r>
    </w:p>
    <w:p w14:paraId="2B41D8A2">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（三）不准要求、暗示或接受乙方和相关单位为个人装修住房、婚丧嫁娶、配偶子女的工作安排以及出国（境）、旅游等提供方便。 </w:t>
      </w:r>
    </w:p>
    <w:p w14:paraId="77C3BBCB">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（四）不准参加有可能影响公正执行公务的乙方和相关单位的宴请、健身、娱乐等活动。 </w:t>
      </w:r>
    </w:p>
    <w:p w14:paraId="3F6B673D">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（五）不准向乙方介绍或为配偶、子女、亲属参与同甲方项目工程有关</w:t>
      </w:r>
      <w:r>
        <w:rPr>
          <w:rFonts w:hint="eastAsia" w:ascii="宋体" w:hAnsi="宋体" w:cs="宋体"/>
          <w:bCs/>
          <w:color w:val="auto"/>
          <w:sz w:val="24"/>
          <w:szCs w:val="24"/>
          <w:highlight w:val="none"/>
          <w:lang w:eastAsia="zh-CN" w:bidi="ar"/>
        </w:rPr>
        <w:t>的</w:t>
      </w:r>
      <w:r>
        <w:rPr>
          <w:rFonts w:hint="eastAsia" w:ascii="宋体" w:hAnsi="宋体" w:eastAsia="宋体" w:cs="宋体"/>
          <w:bCs/>
          <w:color w:val="auto"/>
          <w:sz w:val="24"/>
          <w:szCs w:val="24"/>
          <w:highlight w:val="none"/>
          <w:lang w:eastAsia="zh-CN" w:bidi="ar"/>
        </w:rPr>
        <w:t>经济活动。</w:t>
      </w:r>
    </w:p>
    <w:p w14:paraId="3942483B">
      <w:pPr>
        <w:widowControl w:val="0"/>
        <w:spacing w:line="360" w:lineRule="auto"/>
        <w:ind w:firstLine="480"/>
        <w:jc w:val="left"/>
        <w:rPr>
          <w:rFonts w:ascii="宋体" w:hAnsi="宋体" w:eastAsia="宋体" w:cs="宋体"/>
          <w:bCs/>
          <w:color w:val="auto"/>
          <w:sz w:val="24"/>
          <w:szCs w:val="24"/>
          <w:highlight w:val="none"/>
          <w:lang w:eastAsia="zh-CN"/>
        </w:rPr>
      </w:pPr>
      <w:bookmarkStart w:id="21" w:name="_Toc17227"/>
      <w:r>
        <w:rPr>
          <w:rFonts w:hint="eastAsia" w:ascii="宋体" w:hAnsi="宋体" w:eastAsia="宋体" w:cs="宋体"/>
          <w:bCs/>
          <w:color w:val="auto"/>
          <w:sz w:val="24"/>
          <w:szCs w:val="24"/>
          <w:highlight w:val="none"/>
          <w:lang w:eastAsia="zh-CN"/>
        </w:rPr>
        <w:t>三、乙方的责任</w:t>
      </w:r>
      <w:bookmarkEnd w:id="21"/>
      <w:r>
        <w:rPr>
          <w:rFonts w:hint="eastAsia" w:ascii="宋体" w:hAnsi="宋体" w:eastAsia="宋体" w:cs="宋体"/>
          <w:bCs/>
          <w:color w:val="auto"/>
          <w:sz w:val="24"/>
          <w:szCs w:val="24"/>
          <w:highlight w:val="none"/>
          <w:lang w:eastAsia="zh-CN"/>
        </w:rPr>
        <w:t xml:space="preserve">  </w:t>
      </w:r>
    </w:p>
    <w:p w14:paraId="28178B0B">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应与甲方保持正常的业务交往，按照有关法律法规和程序开展业务工作，严格执行工程建设的有关方针、政策</w:t>
      </w:r>
      <w:r>
        <w:rPr>
          <w:rFonts w:hint="eastAsia" w:ascii="宋体" w:hAnsi="宋体" w:cs="宋体"/>
          <w:bCs/>
          <w:color w:val="auto"/>
          <w:sz w:val="24"/>
          <w:szCs w:val="24"/>
          <w:highlight w:val="none"/>
          <w:lang w:eastAsia="zh-CN" w:bidi="ar"/>
        </w:rPr>
        <w:t>，尤其</w:t>
      </w:r>
      <w:r>
        <w:rPr>
          <w:rFonts w:hint="eastAsia" w:ascii="宋体" w:hAnsi="宋体" w:eastAsia="宋体" w:cs="宋体"/>
          <w:bCs/>
          <w:color w:val="auto"/>
          <w:sz w:val="24"/>
          <w:szCs w:val="24"/>
          <w:highlight w:val="none"/>
          <w:lang w:eastAsia="zh-CN" w:bidi="ar"/>
        </w:rPr>
        <w:t xml:space="preserve">是有关建筑施工安装的强制性标准和规范，并遵守以下规定： </w:t>
      </w:r>
    </w:p>
    <w:p w14:paraId="4041BC2B">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（一）不准以任何理由向甲方、相关单位及工作人员索要、接受赠送礼金、有价证券、贵重物品及回扣、好处费、感谢费等。 </w:t>
      </w:r>
    </w:p>
    <w:p w14:paraId="7F16F108">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（二）不准以任何理由为甲方和相关单位报销应由对方或个人支付的费用。 </w:t>
      </w:r>
    </w:p>
    <w:p w14:paraId="079743FC">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（三）不准接受或暗示为甲方、相关单位或个人装修住房、婚丧嫁娶、配偶子女的工作安排以及出国（境）、旅游等提供方便。 </w:t>
      </w:r>
    </w:p>
    <w:p w14:paraId="33F71B51">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（四）不准以任何理由为甲方、相关单位或个人组织有可能影响公正执行公务的宴请、健身、娱乐等活动。 </w:t>
      </w:r>
    </w:p>
    <w:p w14:paraId="5ED545E3">
      <w:pPr>
        <w:widowControl w:val="0"/>
        <w:spacing w:line="360" w:lineRule="auto"/>
        <w:ind w:firstLine="480"/>
        <w:jc w:val="left"/>
        <w:rPr>
          <w:rFonts w:ascii="宋体" w:hAnsi="宋体" w:eastAsia="宋体" w:cs="宋体"/>
          <w:bCs/>
          <w:color w:val="auto"/>
          <w:sz w:val="24"/>
          <w:szCs w:val="24"/>
          <w:highlight w:val="none"/>
          <w:lang w:eastAsia="zh-CN"/>
        </w:rPr>
      </w:pPr>
      <w:bookmarkStart w:id="22" w:name="_Toc9974"/>
      <w:r>
        <w:rPr>
          <w:rFonts w:hint="eastAsia" w:ascii="宋体" w:hAnsi="宋体" w:eastAsia="宋体" w:cs="宋体"/>
          <w:bCs/>
          <w:color w:val="auto"/>
          <w:sz w:val="24"/>
          <w:szCs w:val="24"/>
          <w:highlight w:val="none"/>
          <w:lang w:eastAsia="zh-CN"/>
        </w:rPr>
        <w:t>四、违约责任</w:t>
      </w:r>
      <w:bookmarkEnd w:id="22"/>
      <w:r>
        <w:rPr>
          <w:rFonts w:hint="eastAsia" w:ascii="宋体" w:hAnsi="宋体" w:eastAsia="宋体" w:cs="宋体"/>
          <w:bCs/>
          <w:color w:val="auto"/>
          <w:sz w:val="24"/>
          <w:szCs w:val="24"/>
          <w:highlight w:val="none"/>
          <w:lang w:eastAsia="zh-CN"/>
        </w:rPr>
        <w:t xml:space="preserve"> </w:t>
      </w:r>
    </w:p>
    <w:p w14:paraId="08B628C5">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（一）甲方工作人员有违反本责任书第一、二条责任行为的，按照管理权限，依据有关法律法规和规定给予党纪、政纪处分或组织处理；涉嫌犯罪的，移交司法机关追究刑事责任；给乙方单位造成经济损失的， 应予以赔偿。 </w:t>
      </w:r>
    </w:p>
    <w:p w14:paraId="66E5C869">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（二）乙方工作人员有违反本责任书第一、三条责任行为的，按照管理权限，依据有关法律法规和规定给予党纪、政纪处分或组织处理；涉嫌犯罪的，移交司法机关追究刑事责任；给甲方单位造成经济损失的， 应予以赔偿。 </w:t>
      </w:r>
    </w:p>
    <w:p w14:paraId="78767D24">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五、本责任书作为工程合同的附件，与工程合同具有同等法律效力。经双方签署后立即生效。本责任书的有效期为双方签署之日起至该工程项目竣工验收及保修期满时止。 </w:t>
      </w:r>
    </w:p>
    <w:p w14:paraId="586576BD">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六、本协议一式陆份，甲乙双方各执叁份。 </w:t>
      </w:r>
    </w:p>
    <w:p w14:paraId="1B7D4DEF">
      <w:pPr>
        <w:keepNext/>
        <w:keepLines/>
        <w:widowControl/>
        <w:spacing w:before="260" w:after="260" w:line="480" w:lineRule="auto"/>
        <w:ind w:firstLine="0"/>
        <w:jc w:val="both"/>
        <w:outlineLvl w:val="1"/>
        <w:rPr>
          <w:rFonts w:ascii="Arial" w:hAnsi="Arial" w:eastAsia="黑体" w:cs="宋体"/>
          <w:color w:val="auto"/>
          <w:sz w:val="52"/>
          <w:szCs w:val="20"/>
          <w:highlight w:val="none"/>
          <w:lang w:eastAsia="zh-CN"/>
        </w:rPr>
      </w:pPr>
    </w:p>
    <w:p w14:paraId="2632B775">
      <w:pPr>
        <w:widowControl w:val="0"/>
        <w:spacing w:line="360" w:lineRule="auto"/>
        <w:ind w:firstLine="480"/>
        <w:jc w:val="left"/>
        <w:rPr>
          <w:rFonts w:ascii="宋体" w:hAnsi="宋体" w:eastAsia="宋体" w:cs="宋体"/>
          <w:bCs/>
          <w:color w:val="auto"/>
          <w:sz w:val="30"/>
          <w:szCs w:val="30"/>
          <w:highlight w:val="none"/>
          <w:u w:val="single"/>
          <w:lang w:eastAsia="zh-CN"/>
        </w:rPr>
      </w:pPr>
      <w:r>
        <w:rPr>
          <w:rFonts w:hint="eastAsia" w:ascii="宋体" w:hAnsi="宋体" w:eastAsia="宋体" w:cs="宋体"/>
          <w:bCs/>
          <w:color w:val="auto"/>
          <w:sz w:val="24"/>
          <w:szCs w:val="24"/>
          <w:highlight w:val="none"/>
          <w:lang w:eastAsia="zh-CN" w:bidi="ar"/>
        </w:rPr>
        <w:t>甲方</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盖章</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30"/>
          <w:szCs w:val="30"/>
          <w:highlight w:val="none"/>
          <w:u w:val="single"/>
          <w:lang w:eastAsia="zh-CN"/>
        </w:rPr>
        <w:t xml:space="preserve">             </w:t>
      </w:r>
      <w:r>
        <w:rPr>
          <w:rFonts w:hint="eastAsia" w:ascii="宋体" w:hAnsi="宋体" w:eastAsia="宋体" w:cs="宋体"/>
          <w:bCs/>
          <w:color w:val="auto"/>
          <w:sz w:val="24"/>
          <w:szCs w:val="24"/>
          <w:highlight w:val="none"/>
          <w:lang w:eastAsia="zh-CN" w:bidi="ar"/>
        </w:rPr>
        <w:t xml:space="preserve">           乙方</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盖章</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30"/>
          <w:szCs w:val="30"/>
          <w:highlight w:val="none"/>
          <w:u w:val="single"/>
          <w:lang w:eastAsia="zh-CN"/>
        </w:rPr>
        <w:t xml:space="preserve">               </w:t>
      </w:r>
    </w:p>
    <w:p w14:paraId="7DA87507">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法定代表人或委托代理人</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签名</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         法定代表人或委托代理人</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签名</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p>
    <w:p w14:paraId="4900A267">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日           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日</w:t>
      </w:r>
    </w:p>
    <w:p w14:paraId="3F48FBF4">
      <w:pPr>
        <w:ind w:firstLine="480"/>
        <w:jc w:val="left"/>
        <w:rPr>
          <w:bCs/>
          <w:color w:val="auto"/>
          <w:highlight w:val="none"/>
        </w:rPr>
        <w:sectPr>
          <w:headerReference r:id="rId7" w:type="default"/>
          <w:footerReference r:id="rId8" w:type="default"/>
          <w:pgSz w:w="11900" w:h="16840"/>
          <w:pgMar w:top="1440" w:right="1080" w:bottom="1440" w:left="1080" w:header="720" w:footer="720" w:gutter="0"/>
          <w:cols w:space="720" w:num="1"/>
          <w:docGrid w:linePitch="360" w:charSpace="0"/>
        </w:sectPr>
      </w:pPr>
    </w:p>
    <w:p w14:paraId="6A91A838">
      <w:pPr>
        <w:widowControl w:val="0"/>
        <w:spacing w:line="360" w:lineRule="auto"/>
        <w:ind w:firstLine="482"/>
        <w:jc w:val="left"/>
        <w:rPr>
          <w:rFonts w:ascii="宋体" w:hAnsi="宋体" w:eastAsia="宋体" w:cs="宋体"/>
          <w:b/>
          <w:color w:val="auto"/>
          <w:sz w:val="24"/>
          <w:szCs w:val="24"/>
          <w:highlight w:val="none"/>
          <w:lang w:eastAsia="zh-CN"/>
        </w:rPr>
      </w:pPr>
      <w:bookmarkStart w:id="23" w:name="_Toc3451"/>
      <w:r>
        <w:rPr>
          <w:rFonts w:hint="eastAsia" w:ascii="宋体" w:hAnsi="宋体" w:eastAsia="宋体" w:cs="宋体"/>
          <w:b/>
          <w:color w:val="auto"/>
          <w:sz w:val="24"/>
          <w:szCs w:val="24"/>
          <w:highlight w:val="none"/>
          <w:lang w:eastAsia="zh-CN"/>
        </w:rPr>
        <w:t>附件二：安全管理协议书</w:t>
      </w:r>
      <w:bookmarkEnd w:id="23"/>
    </w:p>
    <w:p w14:paraId="7D7C16CE">
      <w:pPr>
        <w:widowControl w:val="0"/>
        <w:spacing w:line="360" w:lineRule="auto"/>
        <w:ind w:firstLine="482"/>
        <w:jc w:val="left"/>
        <w:rPr>
          <w:rFonts w:ascii="宋体" w:hAnsi="宋体" w:eastAsia="宋体" w:cs="宋体"/>
          <w:b/>
          <w:color w:val="auto"/>
          <w:sz w:val="24"/>
          <w:szCs w:val="24"/>
          <w:highlight w:val="none"/>
          <w:lang w:eastAsia="zh-CN"/>
        </w:rPr>
      </w:pPr>
    </w:p>
    <w:p w14:paraId="77CCC47B">
      <w:pPr>
        <w:widowControl w:val="0"/>
        <w:spacing w:line="360" w:lineRule="auto"/>
        <w:ind w:firstLine="482"/>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甲方（全称）：</w:t>
      </w:r>
      <w:r>
        <w:rPr>
          <w:rFonts w:hint="eastAsia" w:ascii="宋体" w:hAnsi="宋体" w:eastAsia="宋体" w:cs="宋体"/>
          <w:b/>
          <w:color w:val="auto"/>
          <w:sz w:val="24"/>
          <w:szCs w:val="24"/>
          <w:highlight w:val="none"/>
          <w:u w:val="single"/>
          <w:lang w:val="en-US" w:eastAsia="zh-CN"/>
        </w:rPr>
        <w:t xml:space="preserve">                          </w:t>
      </w:r>
    </w:p>
    <w:p w14:paraId="51D24470">
      <w:pPr>
        <w:widowControl w:val="0"/>
        <w:spacing w:line="360" w:lineRule="auto"/>
        <w:ind w:firstLine="482"/>
        <w:jc w:val="left"/>
        <w:rPr>
          <w:rFonts w:ascii="宋体" w:hAnsi="宋体" w:eastAsia="宋体" w:cs="宋体"/>
          <w:bCs/>
          <w:color w:val="auto"/>
          <w:sz w:val="24"/>
          <w:szCs w:val="24"/>
          <w:highlight w:val="none"/>
          <w:u w:val="single"/>
          <w:lang w:eastAsia="zh-CN"/>
        </w:rPr>
      </w:pPr>
      <w:r>
        <w:rPr>
          <w:rFonts w:hint="eastAsia" w:ascii="宋体" w:hAnsi="宋体" w:eastAsia="宋体" w:cs="宋体"/>
          <w:b/>
          <w:color w:val="auto"/>
          <w:sz w:val="24"/>
          <w:szCs w:val="24"/>
          <w:highlight w:val="none"/>
          <w:lang w:eastAsia="zh-CN"/>
        </w:rPr>
        <w:t>乙方（全称）：</w:t>
      </w:r>
      <w:r>
        <w:rPr>
          <w:rFonts w:hint="eastAsia" w:ascii="宋体" w:hAnsi="宋体" w:eastAsia="宋体" w:cs="宋体"/>
          <w:b/>
          <w:color w:val="auto"/>
          <w:sz w:val="24"/>
          <w:szCs w:val="24"/>
          <w:highlight w:val="none"/>
          <w:u w:val="single"/>
          <w:lang w:eastAsia="zh-CN"/>
        </w:rPr>
        <w:t xml:space="preserve">                           </w:t>
      </w:r>
    </w:p>
    <w:p w14:paraId="401748A3">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为了切实贯彻和落实《中华人民共和国安全生产法》和《建设工程安全生产管理条例》及有关政策的相关规定，遵照“安全第一、预防为主、综合治理”的方针，确保本工程目标建设的顺利实现，甲乙双方就</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cs="宋体"/>
          <w:bCs/>
          <w:color w:val="auto"/>
          <w:sz w:val="24"/>
          <w:szCs w:val="24"/>
          <w:highlight w:val="none"/>
          <w:u w:val="single"/>
          <w:lang w:eastAsia="zh-CN" w:bidi="ar"/>
        </w:rPr>
        <w:t>（</w:t>
      </w:r>
      <w:r>
        <w:rPr>
          <w:rFonts w:hint="eastAsia" w:ascii="宋体" w:hAnsi="宋体" w:eastAsia="宋体" w:cs="宋体"/>
          <w:bCs/>
          <w:color w:val="auto"/>
          <w:sz w:val="24"/>
          <w:szCs w:val="24"/>
          <w:highlight w:val="none"/>
          <w:u w:val="single"/>
          <w:lang w:eastAsia="zh-CN" w:bidi="ar"/>
        </w:rPr>
        <w:t xml:space="preserve">项目名称）   </w:t>
      </w:r>
      <w:r>
        <w:rPr>
          <w:rFonts w:hint="eastAsia" w:ascii="宋体" w:hAnsi="宋体" w:eastAsia="宋体" w:cs="宋体"/>
          <w:bCs/>
          <w:color w:val="auto"/>
          <w:sz w:val="24"/>
          <w:szCs w:val="24"/>
          <w:highlight w:val="none"/>
          <w:lang w:eastAsia="zh-CN" w:bidi="ar"/>
        </w:rPr>
        <w:t>的安全管理责任达成以下共识，特签订本协议书，供双方共同遵守：</w:t>
      </w:r>
    </w:p>
    <w:p w14:paraId="53AD550E">
      <w:pPr>
        <w:widowControl w:val="0"/>
        <w:spacing w:line="360" w:lineRule="auto"/>
        <w:ind w:firstLine="480"/>
        <w:jc w:val="left"/>
        <w:rPr>
          <w:rFonts w:ascii="宋体" w:hAnsi="宋体" w:eastAsia="宋体" w:cs="宋体"/>
          <w:bCs/>
          <w:color w:val="auto"/>
          <w:sz w:val="24"/>
          <w:szCs w:val="24"/>
          <w:highlight w:val="none"/>
          <w:lang w:eastAsia="zh-CN"/>
        </w:rPr>
      </w:pPr>
      <w:bookmarkStart w:id="24" w:name="_Toc14351"/>
      <w:r>
        <w:rPr>
          <w:rFonts w:hint="eastAsia" w:ascii="宋体" w:hAnsi="宋体" w:eastAsia="宋体" w:cs="宋体"/>
          <w:bCs/>
          <w:color w:val="auto"/>
          <w:sz w:val="24"/>
          <w:szCs w:val="24"/>
          <w:highlight w:val="none"/>
          <w:lang w:eastAsia="zh-CN"/>
        </w:rPr>
        <w:t>一、目标和任务</w:t>
      </w:r>
      <w:bookmarkEnd w:id="24"/>
      <w:r>
        <w:rPr>
          <w:rFonts w:hint="eastAsia" w:ascii="宋体" w:hAnsi="宋体" w:eastAsia="宋体" w:cs="宋体"/>
          <w:bCs/>
          <w:color w:val="auto"/>
          <w:sz w:val="24"/>
          <w:szCs w:val="24"/>
          <w:highlight w:val="none"/>
          <w:lang w:eastAsia="zh-CN"/>
        </w:rPr>
        <w:t xml:space="preserve"> </w:t>
      </w:r>
    </w:p>
    <w:p w14:paraId="3304E52C">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坚决杜绝较大以上安全事故，不发生死亡事故，有效减少一般安全事故。</w:t>
      </w:r>
    </w:p>
    <w:p w14:paraId="7E4744D6">
      <w:pPr>
        <w:widowControl w:val="0"/>
        <w:spacing w:line="360" w:lineRule="auto"/>
        <w:ind w:firstLine="480"/>
        <w:jc w:val="left"/>
        <w:rPr>
          <w:rFonts w:ascii="宋体" w:hAnsi="宋体" w:eastAsia="宋体" w:cs="宋体"/>
          <w:bCs/>
          <w:color w:val="auto"/>
          <w:sz w:val="24"/>
          <w:szCs w:val="24"/>
          <w:highlight w:val="none"/>
          <w:lang w:eastAsia="zh-CN"/>
        </w:rPr>
      </w:pPr>
      <w:bookmarkStart w:id="25" w:name="_Toc9694"/>
      <w:r>
        <w:rPr>
          <w:rFonts w:hint="eastAsia" w:ascii="宋体" w:hAnsi="宋体" w:eastAsia="宋体" w:cs="宋体"/>
          <w:bCs/>
          <w:color w:val="auto"/>
          <w:sz w:val="24"/>
          <w:szCs w:val="24"/>
          <w:highlight w:val="none"/>
          <w:lang w:eastAsia="zh-CN"/>
        </w:rPr>
        <w:t>二、甲方权利义务</w:t>
      </w:r>
      <w:bookmarkEnd w:id="25"/>
      <w:r>
        <w:rPr>
          <w:rFonts w:hint="eastAsia" w:ascii="宋体" w:hAnsi="宋体" w:eastAsia="宋体" w:cs="宋体"/>
          <w:bCs/>
          <w:color w:val="auto"/>
          <w:sz w:val="24"/>
          <w:szCs w:val="24"/>
          <w:highlight w:val="none"/>
          <w:lang w:eastAsia="zh-CN"/>
        </w:rPr>
        <w:t xml:space="preserve"> </w:t>
      </w:r>
    </w:p>
    <w:p w14:paraId="6E280BAB">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（一）甲方有权审查乙方施工资质、安全生产资质及安全生产信誉度。 </w:t>
      </w:r>
    </w:p>
    <w:p w14:paraId="0B364114">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甲方有权对乙方进行随时和不定期的安全生产监督检查，对发现的问题和存在的隐患有权要求乙方限期整改和消除隐患；对逾期不整改或整改不到位不彻底的，甲方有权责令乙方停止一切施工并限期整改到位。对拒不履行整改意见或再次逾期整改的，甲方有权单方面终止与乙方的工程合同，一切责任均由乙方自负。 </w:t>
      </w:r>
    </w:p>
    <w:p w14:paraId="0A633847">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（三）甲方有义务对乙方进行安全生产职责告知。 </w:t>
      </w:r>
    </w:p>
    <w:p w14:paraId="112C7AF7">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（四）甲方设立安全生产管理办公室，负责公司安全生产日常事务。</w:t>
      </w:r>
    </w:p>
    <w:p w14:paraId="4674CCB1">
      <w:pPr>
        <w:widowControl w:val="0"/>
        <w:spacing w:line="360" w:lineRule="auto"/>
        <w:ind w:firstLine="480"/>
        <w:jc w:val="left"/>
        <w:rPr>
          <w:rFonts w:ascii="宋体" w:hAnsi="宋体" w:eastAsia="宋体" w:cs="宋体"/>
          <w:bCs/>
          <w:color w:val="auto"/>
          <w:sz w:val="24"/>
          <w:szCs w:val="24"/>
          <w:highlight w:val="none"/>
          <w:lang w:eastAsia="zh-CN"/>
        </w:rPr>
      </w:pPr>
      <w:bookmarkStart w:id="26" w:name="_Toc15357"/>
      <w:r>
        <w:rPr>
          <w:rFonts w:hint="eastAsia" w:ascii="宋体" w:hAnsi="宋体" w:eastAsia="宋体" w:cs="宋体"/>
          <w:bCs/>
          <w:color w:val="auto"/>
          <w:sz w:val="24"/>
          <w:szCs w:val="24"/>
          <w:highlight w:val="none"/>
          <w:lang w:eastAsia="zh-CN"/>
        </w:rPr>
        <w:t>三、乙方权利义务</w:t>
      </w:r>
      <w:bookmarkEnd w:id="26"/>
      <w:r>
        <w:rPr>
          <w:rFonts w:hint="eastAsia" w:ascii="宋体" w:hAnsi="宋体" w:eastAsia="宋体" w:cs="宋体"/>
          <w:bCs/>
          <w:color w:val="auto"/>
          <w:sz w:val="24"/>
          <w:szCs w:val="24"/>
          <w:highlight w:val="none"/>
          <w:lang w:eastAsia="zh-CN"/>
        </w:rPr>
        <w:t xml:space="preserve"> </w:t>
      </w:r>
    </w:p>
    <w:p w14:paraId="45B3ED87">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（一）严格遵守国家安全生产的法律法规，贯彻执行国家相关方针政策及甲方各项安全管理制度，依法履行本建设工程安全生产主体责任。 </w:t>
      </w:r>
    </w:p>
    <w:p w14:paraId="26983432">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（二）切实加强安全管理，建立健全以安全生产责任制为中心的各项安全生产管理制度和安全操作规程， 严格执行有关安全生产的国家标准和行业标准，完善安全生产条件，自觉接受并配合有关部门的监督管理， 确保安全生产。 </w:t>
      </w:r>
    </w:p>
    <w:p w14:paraId="52476CD1">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（三）加强安全生产管理机构和队伍建设，定期召开安全生产会议，及时解决安全生产的重大问题，加强施工现场安全生产管理。 </w:t>
      </w:r>
    </w:p>
    <w:p w14:paraId="09F4540A">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（四）乙方有义务在入场一周前上报该工程项目劳务人员花名册及其管理人员分工情况。 </w:t>
      </w:r>
    </w:p>
    <w:p w14:paraId="4BA22EFE">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（五）乙方指派为现场安全员，负责本工程安全生产的现场管理工作。 </w:t>
      </w:r>
    </w:p>
    <w:p w14:paraId="7740D90D">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w:t>
      </w:r>
      <w:r>
        <w:rPr>
          <w:rFonts w:hint="eastAsia" w:ascii="宋体" w:hAnsi="宋体" w:cs="宋体"/>
          <w:bCs/>
          <w:color w:val="auto"/>
          <w:sz w:val="24"/>
          <w:szCs w:val="24"/>
          <w:highlight w:val="none"/>
          <w:lang w:eastAsia="zh-CN" w:bidi="ar"/>
        </w:rPr>
        <w:t>经过</w:t>
      </w:r>
      <w:r>
        <w:rPr>
          <w:rFonts w:hint="eastAsia" w:ascii="宋体" w:hAnsi="宋体" w:eastAsia="宋体" w:cs="宋体"/>
          <w:bCs/>
          <w:color w:val="auto"/>
          <w:sz w:val="24"/>
          <w:szCs w:val="24"/>
          <w:highlight w:val="none"/>
          <w:lang w:eastAsia="zh-CN" w:bidi="ar"/>
        </w:rPr>
        <w:t xml:space="preserve">专门培训，取得岗位操作证书后方能上岗作业。对进入施工现场所有施工单位工作人员，做好安全教育、安全技术交底。 </w:t>
      </w:r>
    </w:p>
    <w:p w14:paraId="6F173983">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（七）保证对安全生产的有效投入，积极推广和应用安全生产先进技术，不使用国家明令淘汰、禁止使用的危及安全生产的工艺、设备，提高安全生产水平。 </w:t>
      </w:r>
    </w:p>
    <w:p w14:paraId="037C029B">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（八）建立应急救援体系，定期组织演练。切实加强重大危险源监测预警，进行定期检测、评估、监控。 </w:t>
      </w:r>
    </w:p>
    <w:p w14:paraId="7F65101D">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 </w:t>
      </w:r>
    </w:p>
    <w:p w14:paraId="54980F23">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（十）健全并落实安全生产检查制度，定期组织安全生产检查活动，对发现的事故隐患，及时组织并落实整改，确保安全生产。 </w:t>
      </w:r>
    </w:p>
    <w:p w14:paraId="77C617B3">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（十一）落实安全生产工作定期履职报告制度，每季度填写《无锡市锡山区安全生产工作履职报告书》， 由单位主要负责人签名后于下季度第一个月 2 日前报送甲方安全生产管理办公室。 </w:t>
      </w:r>
    </w:p>
    <w:p w14:paraId="120C6690">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（十二）接到有关安全生产事故报告后，项目负责人应及时赶到事故现场，组织事故抢救和善后处理， 防止事故扩大，并按照《生产安全事故报告和调查处理条例》（国务院第 493 号令）的有关规定，如实报告，同时负责事故现场的保护。 </w:t>
      </w:r>
    </w:p>
    <w:p w14:paraId="6E1945E4">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（十二）乙方负责施工的工程项目及设施在施工</w:t>
      </w:r>
      <w:r>
        <w:rPr>
          <w:rFonts w:hint="eastAsia" w:ascii="宋体" w:hAnsi="宋体" w:cs="宋体"/>
          <w:bCs/>
          <w:color w:val="auto"/>
          <w:sz w:val="24"/>
          <w:szCs w:val="24"/>
          <w:highlight w:val="none"/>
          <w:lang w:eastAsia="zh-CN" w:bidi="ar"/>
        </w:rPr>
        <w:t>期间</w:t>
      </w:r>
      <w:r>
        <w:rPr>
          <w:rFonts w:hint="eastAsia" w:ascii="宋体" w:hAnsi="宋体" w:eastAsia="宋体" w:cs="宋体"/>
          <w:bCs/>
          <w:color w:val="auto"/>
          <w:sz w:val="24"/>
          <w:szCs w:val="24"/>
          <w:highlight w:val="none"/>
          <w:lang w:eastAsia="zh-CN" w:bidi="ar"/>
        </w:rPr>
        <w:t xml:space="preserve">发生对第三方或甲方的人身财产损害的，由乙方承担一切赔偿责任。 </w:t>
      </w:r>
    </w:p>
    <w:p w14:paraId="793CAA61">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三）乙方承建的项目，禁止再行转包。非主体工程需要分包的，必须报甲方工程项目主管部门批准。乙方必须对分包方进行安全管理与监督，分包工程发生安全事故时，乙方与分包单位承担全部责任（包括连带责任）。 </w:t>
      </w:r>
    </w:p>
    <w:p w14:paraId="73EB0DF9">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（十四）乙方根据安全生产管理目标，制定安全管理计划和安全施工方案，并在甲方安全生产管理办公室同意后实施。乙方在工人进场一周内，要填写三级教育卡，不得缺人漏人，三级教育卡由乙方保存并备查， 经常教育由乙方负责。 </w:t>
      </w:r>
    </w:p>
    <w:p w14:paraId="5D8F47AA">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（十五）乙方须建立安全生产</w:t>
      </w:r>
      <w:r>
        <w:rPr>
          <w:rFonts w:hint="eastAsia" w:ascii="宋体" w:hAnsi="宋体" w:cs="宋体"/>
          <w:bCs/>
          <w:color w:val="auto"/>
          <w:sz w:val="24"/>
          <w:szCs w:val="24"/>
          <w:highlight w:val="none"/>
          <w:lang w:eastAsia="zh-CN" w:bidi="ar"/>
        </w:rPr>
        <w:t>管理台账</w:t>
      </w:r>
      <w:r>
        <w:rPr>
          <w:rFonts w:hint="eastAsia" w:ascii="宋体" w:hAnsi="宋体" w:eastAsia="宋体" w:cs="宋体"/>
          <w:bCs/>
          <w:color w:val="auto"/>
          <w:sz w:val="24"/>
          <w:szCs w:val="24"/>
          <w:highlight w:val="none"/>
          <w:lang w:eastAsia="zh-CN" w:bidi="ar"/>
        </w:rPr>
        <w:t xml:space="preserve">，接受甲方及上级有关部门检查。 </w:t>
      </w:r>
    </w:p>
    <w:p w14:paraId="083DDA7A">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（十六）做好安全生产法律法规规定的其他工作。</w:t>
      </w:r>
    </w:p>
    <w:p w14:paraId="6B832158">
      <w:pPr>
        <w:widowControl w:val="0"/>
        <w:spacing w:line="360" w:lineRule="auto"/>
        <w:ind w:firstLine="480"/>
        <w:jc w:val="left"/>
        <w:rPr>
          <w:rFonts w:ascii="宋体" w:hAnsi="宋体" w:eastAsia="宋体" w:cs="宋体"/>
          <w:bCs/>
          <w:color w:val="auto"/>
          <w:sz w:val="24"/>
          <w:szCs w:val="24"/>
          <w:highlight w:val="none"/>
          <w:lang w:eastAsia="zh-CN"/>
        </w:rPr>
      </w:pPr>
      <w:bookmarkStart w:id="27" w:name="_Toc8815"/>
      <w:r>
        <w:rPr>
          <w:rFonts w:hint="eastAsia" w:ascii="宋体" w:hAnsi="宋体" w:eastAsia="宋体" w:cs="宋体"/>
          <w:bCs/>
          <w:color w:val="auto"/>
          <w:sz w:val="24"/>
          <w:szCs w:val="24"/>
          <w:highlight w:val="none"/>
          <w:lang w:eastAsia="zh-CN"/>
        </w:rPr>
        <w:t>四、法律责任</w:t>
      </w:r>
      <w:bookmarkEnd w:id="27"/>
    </w:p>
    <w:p w14:paraId="31A52484">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一）甲方有违反本协议书责任行为，按照《建设工程安全生产管理条例》的规定限期改正，造成重大安全事故，构成犯罪的，对直接责任人员，依照刑法有关规定追究</w:t>
      </w:r>
      <w:r>
        <w:rPr>
          <w:rFonts w:hint="eastAsia" w:ascii="宋体" w:hAnsi="宋体" w:cs="宋体"/>
          <w:bCs/>
          <w:color w:val="auto"/>
          <w:sz w:val="24"/>
          <w:szCs w:val="24"/>
          <w:highlight w:val="none"/>
          <w:lang w:eastAsia="zh-CN" w:bidi="ar"/>
        </w:rPr>
        <w:t>刑事责任</w:t>
      </w:r>
      <w:r>
        <w:rPr>
          <w:rFonts w:hint="eastAsia" w:ascii="宋体" w:hAnsi="宋体" w:eastAsia="宋体" w:cs="宋体"/>
          <w:bCs/>
          <w:color w:val="auto"/>
          <w:sz w:val="24"/>
          <w:szCs w:val="24"/>
          <w:highlight w:val="none"/>
          <w:lang w:eastAsia="zh-CN" w:bidi="ar"/>
        </w:rPr>
        <w:t xml:space="preserve">；造成损失的，依法承担赔偿责任。 </w:t>
      </w:r>
    </w:p>
    <w:p w14:paraId="3887C068">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 xml:space="preserve">二）乙方有违反本协议书责任行为，按照《建设工程安全生产管理条例》的规定限期改正，直至停业整顿。造成重大安全事故，构成犯罪的，对直接责任人员，依照刑法有关规定追究刑事责任；造成损失的，依法承担赔偿责任。 </w:t>
      </w:r>
    </w:p>
    <w:p w14:paraId="7A2EDAE5">
      <w:pPr>
        <w:widowControl w:val="0"/>
        <w:spacing w:line="360" w:lineRule="auto"/>
        <w:ind w:firstLine="48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本协议书作为工程施工合同的附件，与工程施工合同具有同等法律效力。经双方签署后立即生效。本协议书的有效期为双方签署之日起至该工程项目竣工验收合格时止。 </w:t>
      </w:r>
    </w:p>
    <w:p w14:paraId="75D4E21C">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五、对本协议所确定安全生产职责双方均应严格遵守和履行，对发生在各自职责范围内的安全生产事故由责任方承担全部责任，因此而给对方造成损失的，由责任方负责赔偿。 </w:t>
      </w:r>
    </w:p>
    <w:p w14:paraId="22445C65">
      <w:pPr>
        <w:widowControl w:val="0"/>
        <w:spacing w:line="360" w:lineRule="auto"/>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六、本协议作为工程合同的附件，与主合同具有同等的法律效力。 </w:t>
      </w:r>
    </w:p>
    <w:p w14:paraId="2DBA2BBB">
      <w:pPr>
        <w:widowControl w:val="0"/>
        <w:spacing w:line="360" w:lineRule="auto"/>
        <w:ind w:firstLine="480"/>
        <w:jc w:val="left"/>
        <w:rPr>
          <w:rFonts w:ascii="宋体" w:hAnsi="宋体" w:eastAsia="宋体" w:cs="宋体"/>
          <w:bCs/>
          <w:color w:val="auto"/>
          <w:sz w:val="24"/>
          <w:szCs w:val="24"/>
          <w:highlight w:val="none"/>
          <w:lang w:eastAsia="zh-CN"/>
        </w:rPr>
      </w:pPr>
      <w:bookmarkStart w:id="28" w:name="_Toc24155"/>
      <w:r>
        <w:rPr>
          <w:rFonts w:hint="eastAsia" w:ascii="宋体" w:hAnsi="宋体" w:eastAsia="宋体" w:cs="宋体"/>
          <w:bCs/>
          <w:color w:val="auto"/>
          <w:sz w:val="24"/>
          <w:szCs w:val="24"/>
          <w:highlight w:val="none"/>
          <w:lang w:eastAsia="zh-CN"/>
        </w:rPr>
        <w:t>七、</w:t>
      </w:r>
      <w:bookmarkEnd w:id="28"/>
      <w:r>
        <w:rPr>
          <w:rFonts w:hint="eastAsia" w:ascii="宋体" w:hAnsi="宋体" w:eastAsia="宋体" w:cs="宋体"/>
          <w:bCs/>
          <w:color w:val="auto"/>
          <w:sz w:val="24"/>
          <w:szCs w:val="24"/>
          <w:highlight w:val="none"/>
          <w:lang w:eastAsia="zh-CN" w:bidi="ar"/>
        </w:rPr>
        <w:t>本协议一式陆份，甲乙双方各执叁份。</w:t>
      </w:r>
      <w:r>
        <w:rPr>
          <w:rFonts w:hint="eastAsia" w:ascii="宋体" w:hAnsi="宋体" w:eastAsia="宋体" w:cs="宋体"/>
          <w:bCs/>
          <w:color w:val="auto"/>
          <w:sz w:val="24"/>
          <w:szCs w:val="24"/>
          <w:highlight w:val="none"/>
          <w:lang w:eastAsia="zh-CN"/>
        </w:rPr>
        <w:t xml:space="preserve"> </w:t>
      </w:r>
    </w:p>
    <w:p w14:paraId="74ADBEE5">
      <w:pPr>
        <w:widowControl w:val="0"/>
        <w:spacing w:line="360" w:lineRule="auto"/>
        <w:ind w:firstLine="480"/>
        <w:jc w:val="left"/>
        <w:rPr>
          <w:rFonts w:ascii="宋体" w:hAnsi="宋体" w:eastAsia="宋体" w:cs="宋体"/>
          <w:bCs/>
          <w:color w:val="auto"/>
          <w:sz w:val="24"/>
          <w:szCs w:val="24"/>
          <w:highlight w:val="none"/>
          <w:lang w:eastAsia="zh-CN"/>
        </w:rPr>
      </w:pPr>
    </w:p>
    <w:p w14:paraId="04D01787">
      <w:pPr>
        <w:widowControl w:val="0"/>
        <w:spacing w:line="360" w:lineRule="auto"/>
        <w:ind w:firstLine="480"/>
        <w:jc w:val="left"/>
        <w:rPr>
          <w:rFonts w:ascii="宋体" w:hAnsi="宋体" w:eastAsia="宋体" w:cs="宋体"/>
          <w:bCs/>
          <w:color w:val="auto"/>
          <w:sz w:val="24"/>
          <w:szCs w:val="24"/>
          <w:highlight w:val="none"/>
          <w:lang w:eastAsia="zh-CN"/>
        </w:rPr>
      </w:pPr>
    </w:p>
    <w:p w14:paraId="398AB58E">
      <w:pPr>
        <w:keepNext/>
        <w:keepLines/>
        <w:widowControl/>
        <w:spacing w:before="260" w:after="260" w:line="480" w:lineRule="auto"/>
        <w:ind w:firstLine="1040"/>
        <w:jc w:val="center"/>
        <w:outlineLvl w:val="1"/>
        <w:rPr>
          <w:rFonts w:ascii="Arial" w:hAnsi="Arial" w:eastAsia="黑体" w:cs="宋体"/>
          <w:color w:val="auto"/>
          <w:sz w:val="52"/>
          <w:szCs w:val="20"/>
          <w:highlight w:val="none"/>
          <w:lang w:eastAsia="zh-CN"/>
        </w:rPr>
      </w:pPr>
    </w:p>
    <w:p w14:paraId="5C3A9377">
      <w:pPr>
        <w:widowControl w:val="0"/>
        <w:spacing w:line="360" w:lineRule="auto"/>
        <w:ind w:firstLine="0"/>
        <w:jc w:val="left"/>
        <w:rPr>
          <w:rFonts w:ascii="宋体" w:hAnsi="宋体" w:eastAsia="宋体" w:cs="宋体"/>
          <w:bCs/>
          <w:color w:val="auto"/>
          <w:sz w:val="30"/>
          <w:szCs w:val="30"/>
          <w:highlight w:val="none"/>
          <w:u w:val="single"/>
          <w:lang w:eastAsia="zh-CN"/>
        </w:rPr>
      </w:pPr>
      <w:r>
        <w:rPr>
          <w:rFonts w:hint="eastAsia" w:ascii="宋体" w:hAnsi="宋体" w:eastAsia="宋体" w:cs="宋体"/>
          <w:bCs/>
          <w:color w:val="auto"/>
          <w:sz w:val="24"/>
          <w:szCs w:val="24"/>
          <w:highlight w:val="none"/>
          <w:lang w:eastAsia="zh-CN" w:bidi="ar"/>
        </w:rPr>
        <w:t>甲方</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盖章</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30"/>
          <w:szCs w:val="30"/>
          <w:highlight w:val="none"/>
          <w:u w:val="single"/>
          <w:lang w:eastAsia="zh-CN"/>
        </w:rPr>
        <w:t xml:space="preserve">             </w:t>
      </w:r>
      <w:r>
        <w:rPr>
          <w:rFonts w:hint="eastAsia" w:ascii="宋体" w:hAnsi="宋体" w:eastAsia="宋体" w:cs="宋体"/>
          <w:bCs/>
          <w:color w:val="auto"/>
          <w:sz w:val="24"/>
          <w:szCs w:val="24"/>
          <w:highlight w:val="none"/>
          <w:lang w:eastAsia="zh-CN" w:bidi="ar"/>
        </w:rPr>
        <w:t xml:space="preserve">           乙方</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盖章</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30"/>
          <w:szCs w:val="30"/>
          <w:highlight w:val="none"/>
          <w:u w:val="single"/>
          <w:lang w:eastAsia="zh-CN"/>
        </w:rPr>
        <w:t xml:space="preserve">               </w:t>
      </w:r>
    </w:p>
    <w:p w14:paraId="63EE20EB">
      <w:pPr>
        <w:widowControl w:val="0"/>
        <w:spacing w:line="360" w:lineRule="auto"/>
        <w:ind w:firstLine="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法定代表人或委托代理人</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签名</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         法定代表人或委托代理人</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签名</w:t>
      </w:r>
      <w:r>
        <w:rPr>
          <w:rFonts w:hint="eastAsia" w:ascii="宋体" w:hAnsi="宋体" w:cs="宋体"/>
          <w:bCs/>
          <w:color w:val="auto"/>
          <w:sz w:val="24"/>
          <w:szCs w:val="24"/>
          <w:highlight w:val="none"/>
          <w:lang w:eastAsia="zh-CN" w:bidi="ar"/>
        </w:rPr>
        <w:t>）</w:t>
      </w:r>
      <w:r>
        <w:rPr>
          <w:rFonts w:hint="eastAsia" w:ascii="宋体" w:hAnsi="宋体" w:eastAsia="宋体" w:cs="宋体"/>
          <w:bCs/>
          <w:color w:val="auto"/>
          <w:sz w:val="24"/>
          <w:szCs w:val="24"/>
          <w:highlight w:val="none"/>
          <w:lang w:eastAsia="zh-CN" w:bidi="ar"/>
        </w:rPr>
        <w:t>：</w:t>
      </w:r>
    </w:p>
    <w:p w14:paraId="7691F8B3">
      <w:pPr>
        <w:widowControl w:val="0"/>
        <w:spacing w:line="360" w:lineRule="auto"/>
        <w:ind w:firstLine="0"/>
        <w:jc w:val="left"/>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日           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日</w:t>
      </w:r>
    </w:p>
    <w:p w14:paraId="3627D24C">
      <w:pPr>
        <w:widowControl w:val="0"/>
        <w:ind w:firstLine="480"/>
        <w:rPr>
          <w:rFonts w:ascii="宋体" w:hAnsi="宋体" w:eastAsia="宋体" w:cs="宋体"/>
          <w:color w:val="auto"/>
          <w:szCs w:val="24"/>
          <w:highlight w:val="none"/>
          <w:lang w:eastAsia="zh-CN"/>
        </w:rPr>
      </w:pPr>
    </w:p>
    <w:p w14:paraId="09DCB839">
      <w:pPr>
        <w:widowControl w:val="0"/>
        <w:ind w:firstLine="480"/>
        <w:rPr>
          <w:rFonts w:ascii="宋体" w:hAnsi="宋体" w:eastAsia="宋体" w:cs="宋体"/>
          <w:color w:val="auto"/>
          <w:szCs w:val="24"/>
          <w:highlight w:val="none"/>
          <w:lang w:eastAsia="zh-CN"/>
        </w:rPr>
      </w:pPr>
    </w:p>
    <w:p w14:paraId="19765183">
      <w:pPr>
        <w:widowControl w:val="0"/>
        <w:ind w:firstLine="480"/>
        <w:rPr>
          <w:rFonts w:ascii="宋体" w:hAnsi="宋体" w:eastAsia="宋体" w:cs="宋体"/>
          <w:color w:val="auto"/>
          <w:szCs w:val="24"/>
          <w:highlight w:val="none"/>
          <w:lang w:eastAsia="zh-CN"/>
        </w:rPr>
      </w:pPr>
    </w:p>
    <w:p w14:paraId="4983BCDD">
      <w:pPr>
        <w:spacing w:line="240" w:lineRule="auto"/>
        <w:ind w:firstLine="0"/>
        <w:rPr>
          <w:rFonts w:eastAsia="黑体"/>
          <w:b/>
          <w:bCs/>
          <w:color w:val="auto"/>
          <w:sz w:val="36"/>
          <w:szCs w:val="44"/>
          <w:highlight w:val="none"/>
          <w:lang w:eastAsia="zh-CN"/>
        </w:rPr>
      </w:pPr>
      <w:r>
        <w:rPr>
          <w:rFonts w:eastAsia="宋体"/>
          <w:color w:val="auto"/>
          <w:highlight w:val="none"/>
          <w:lang w:eastAsia="zh-CN"/>
        </w:rPr>
        <w:br w:type="page" w:clear="all"/>
      </w:r>
    </w:p>
    <w:p w14:paraId="3BE4F233">
      <w:pPr>
        <w:spacing w:line="240" w:lineRule="auto"/>
        <w:ind w:firstLine="0"/>
        <w:rPr>
          <w:rFonts w:eastAsia="黑体"/>
          <w:b/>
          <w:bCs/>
          <w:color w:val="auto"/>
          <w:sz w:val="36"/>
          <w:szCs w:val="44"/>
          <w:highlight w:val="none"/>
          <w:lang w:eastAsia="zh-CN"/>
        </w:rPr>
      </w:pPr>
      <w:bookmarkStart w:id="29" w:name="_Toc161316668"/>
    </w:p>
    <w:p w14:paraId="721F4F9E">
      <w:pPr>
        <w:pStyle w:val="2"/>
        <w:rPr>
          <w:color w:val="auto"/>
          <w:highlight w:val="none"/>
          <w:lang w:eastAsia="zh-CN"/>
        </w:rPr>
      </w:pPr>
      <w:r>
        <w:rPr>
          <w:rFonts w:hint="eastAsia"/>
          <w:color w:val="auto"/>
          <w:highlight w:val="none"/>
          <w:lang w:eastAsia="zh-CN"/>
        </w:rPr>
        <w:t>五、附件</w:t>
      </w:r>
      <w:bookmarkEnd w:id="29"/>
    </w:p>
    <w:p w14:paraId="43D75DAA">
      <w:pPr>
        <w:pStyle w:val="3"/>
        <w:rPr>
          <w:rFonts w:ascii="宋体" w:hAnsi="宋体" w:cs="宋体"/>
          <w:color w:val="auto"/>
          <w:szCs w:val="24"/>
          <w:highlight w:val="none"/>
          <w:lang w:eastAsia="zh-CN"/>
        </w:rPr>
      </w:pPr>
      <w:bookmarkStart w:id="30" w:name="_Toc161316669"/>
      <w:bookmarkStart w:id="31" w:name="_Toc101981934"/>
      <w:r>
        <w:rPr>
          <w:rFonts w:hint="eastAsia"/>
          <w:color w:val="auto"/>
          <w:highlight w:val="none"/>
          <w:lang w:eastAsia="zh-CN"/>
        </w:rPr>
        <w:t>附件一：评分标准</w:t>
      </w:r>
      <w:bookmarkEnd w:id="30"/>
      <w:bookmarkEnd w:id="31"/>
    </w:p>
    <w:p w14:paraId="1F86082B">
      <w:pPr>
        <w:widowControl w:val="0"/>
        <w:spacing w:line="440" w:lineRule="exact"/>
        <w:ind w:firstLine="480"/>
        <w:rPr>
          <w:rFonts w:ascii="宋体" w:hAnsi="宋体" w:cs="宋体"/>
          <w:b/>
          <w:color w:val="auto"/>
          <w:highlight w:val="none"/>
          <w:lang w:eastAsia="zh-CN"/>
        </w:rPr>
      </w:pPr>
      <w:bookmarkStart w:id="32" w:name="_Toc37956245"/>
      <w:bookmarkStart w:id="33" w:name="_Toc37956127"/>
      <w:r>
        <w:rPr>
          <w:rFonts w:hint="eastAsia" w:ascii="宋体" w:hAnsi="宋体" w:cs="宋体"/>
          <w:bCs/>
          <w:color w:val="auto"/>
          <w:highlight w:val="none"/>
          <w:lang w:eastAsia="zh-CN"/>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p>
    <w:p w14:paraId="1F2BCE7D">
      <w:pPr>
        <w:widowControl w:val="0"/>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具体评分标准如下：</w:t>
      </w:r>
    </w:p>
    <w:p w14:paraId="3803F13F">
      <w:pPr>
        <w:widowControl w:val="0"/>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1.价格分                   30分</w:t>
      </w:r>
    </w:p>
    <w:p w14:paraId="388F0166">
      <w:pPr>
        <w:widowControl w:val="0"/>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2.商务资信分               1</w:t>
      </w:r>
      <w:r>
        <w:rPr>
          <w:rFonts w:hint="eastAsia" w:ascii="宋体" w:hAnsi="宋体" w:cs="宋体"/>
          <w:b/>
          <w:color w:val="auto"/>
          <w:highlight w:val="none"/>
          <w:lang w:val="en-US" w:eastAsia="zh-CN"/>
        </w:rPr>
        <w:t>8</w:t>
      </w:r>
      <w:r>
        <w:rPr>
          <w:rFonts w:hint="eastAsia" w:ascii="宋体" w:hAnsi="宋体" w:cs="宋体"/>
          <w:b/>
          <w:color w:val="auto"/>
          <w:highlight w:val="none"/>
          <w:lang w:eastAsia="zh-CN"/>
        </w:rPr>
        <w:t>分</w:t>
      </w:r>
    </w:p>
    <w:p w14:paraId="298E369A">
      <w:pPr>
        <w:widowControl w:val="0"/>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3.技术方案                 50分</w:t>
      </w:r>
    </w:p>
    <w:p w14:paraId="023386E1">
      <w:pPr>
        <w:widowControl w:val="0"/>
        <w:spacing w:line="440" w:lineRule="exact"/>
        <w:ind w:firstLine="482"/>
        <w:rPr>
          <w:rFonts w:ascii="宋体" w:hAnsi="宋体" w:cs="宋体"/>
          <w:bCs/>
          <w:color w:val="auto"/>
          <w:highlight w:val="none"/>
        </w:rPr>
      </w:pPr>
      <w:r>
        <w:rPr>
          <w:rFonts w:hint="eastAsia" w:ascii="宋体" w:hAnsi="宋体" w:cs="宋体"/>
          <w:b/>
          <w:color w:val="auto"/>
          <w:highlight w:val="none"/>
          <w:lang w:eastAsia="zh-CN"/>
        </w:rPr>
        <w:t>4.</w:t>
      </w:r>
      <w:r>
        <w:rPr>
          <w:rFonts w:hint="eastAsia" w:ascii="宋体" w:hAnsi="宋体" w:cs="宋体"/>
          <w:b/>
          <w:color w:val="auto"/>
          <w:highlight w:val="none"/>
        </w:rPr>
        <w:t xml:space="preserve">政策加分            </w:t>
      </w:r>
      <w:r>
        <w:rPr>
          <w:rFonts w:hint="eastAsia" w:ascii="宋体" w:hAnsi="宋体" w:cs="宋体"/>
          <w:b/>
          <w:color w:val="auto"/>
          <w:highlight w:val="none"/>
          <w:lang w:eastAsia="zh-CN"/>
        </w:rPr>
        <w:t xml:space="preserve">    </w:t>
      </w:r>
      <w:r>
        <w:rPr>
          <w:rFonts w:hint="eastAsia" w:ascii="宋体" w:hAnsi="宋体" w:cs="宋体"/>
          <w:b/>
          <w:color w:val="auto"/>
          <w:highlight w:val="none"/>
        </w:rPr>
        <w:t xml:space="preserve">  2分</w:t>
      </w:r>
    </w:p>
    <w:p w14:paraId="55D710DE">
      <w:pPr>
        <w:widowControl w:val="0"/>
        <w:spacing w:line="440" w:lineRule="exact"/>
        <w:ind w:firstLine="0"/>
        <w:rPr>
          <w:rFonts w:ascii="宋体" w:hAnsi="宋体" w:cs="宋体"/>
          <w:b/>
          <w:bCs/>
          <w:color w:val="auto"/>
          <w:highlight w:val="none"/>
        </w:rPr>
      </w:pPr>
      <w:r>
        <w:rPr>
          <w:rFonts w:hint="eastAsia" w:ascii="宋体" w:hAnsi="宋体" w:cs="宋体"/>
          <w:b/>
          <w:bCs/>
          <w:color w:val="auto"/>
          <w:highlight w:val="none"/>
          <w:lang w:eastAsia="zh-CN"/>
        </w:rPr>
        <w:t>（一）</w:t>
      </w:r>
      <w:r>
        <w:rPr>
          <w:rFonts w:hint="eastAsia" w:ascii="宋体" w:hAnsi="宋体" w:cs="宋体"/>
          <w:b/>
          <w:bCs/>
          <w:color w:val="auto"/>
          <w:highlight w:val="none"/>
        </w:rPr>
        <w:t>价格分（</w:t>
      </w:r>
      <w:r>
        <w:rPr>
          <w:rFonts w:hint="eastAsia" w:ascii="宋体" w:hAnsi="宋体" w:cs="宋体"/>
          <w:b/>
          <w:bCs/>
          <w:color w:val="auto"/>
          <w:highlight w:val="none"/>
          <w:lang w:eastAsia="zh-CN"/>
        </w:rPr>
        <w:t>3</w:t>
      </w:r>
      <w:r>
        <w:rPr>
          <w:rFonts w:hint="eastAsia" w:ascii="宋体" w:hAnsi="宋体" w:cs="宋体"/>
          <w:b/>
          <w:bCs/>
          <w:color w:val="auto"/>
          <w:highlight w:val="none"/>
        </w:rPr>
        <w:t>0分）</w:t>
      </w:r>
    </w:p>
    <w:p w14:paraId="1DCCF615">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采用低价优先法计算，即满足招标文件要求且投标价格最低的投标报价为评标基准价，其价格分为满分。其他投标人的价格分统一按照下列公式计算：</w:t>
      </w:r>
    </w:p>
    <w:p w14:paraId="1FA4B0F1">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投标报价得分=（投标基准价／投标报价）×价格权值</w:t>
      </w:r>
    </w:p>
    <w:p w14:paraId="0AC42E27">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价格扣除：</w:t>
      </w:r>
    </w:p>
    <w:p w14:paraId="0B86A6D3">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促进本国产品优惠政策：依法对本国产品给予价格评审优惠，对本国产品的报价给予20%的价格扣除，用扣除后的价格参与评审。</w:t>
      </w:r>
    </w:p>
    <w:p w14:paraId="456F31B0">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7C24F1E">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具体以《国务院办公厅关于在政府采购中实施本国产品标准及相关政策的通知》（国办发〔2025〕34号）规定为准。</w:t>
      </w:r>
    </w:p>
    <w:p w14:paraId="5DCB6693">
      <w:pPr>
        <w:widowControl w:val="0"/>
        <w:spacing w:line="440" w:lineRule="exact"/>
        <w:ind w:firstLine="482"/>
        <w:rPr>
          <w:rFonts w:ascii="宋体" w:hAnsi="宋体" w:cs="宋体"/>
          <w:color w:val="auto"/>
          <w:highlight w:val="none"/>
          <w:lang w:eastAsia="zh-CN"/>
        </w:rPr>
      </w:pPr>
      <w:r>
        <w:rPr>
          <w:rFonts w:hint="eastAsia" w:ascii="宋体" w:hAnsi="宋体" w:cs="宋体"/>
          <w:b/>
          <w:bCs/>
          <w:color w:val="auto"/>
          <w:highlight w:val="none"/>
          <w:lang w:eastAsia="zh-CN"/>
        </w:rPr>
        <w:t>异常低价投标（响应）审查：</w:t>
      </w:r>
      <w:r>
        <w:rPr>
          <w:rFonts w:hint="eastAsia" w:ascii="宋体" w:hAnsi="宋体" w:cs="宋体"/>
          <w:color w:val="auto"/>
          <w:highlight w:val="none"/>
          <w:lang w:eastAsia="zh-CN"/>
        </w:rPr>
        <w:t>评标委员会根据《财政部关于推动解决政府采购异常低价问题的通知》（</w:t>
      </w:r>
      <w:bookmarkStart w:id="34" w:name="OLE_LINK3"/>
      <w:bookmarkStart w:id="35" w:name="OLE_LINK4"/>
      <w:r>
        <w:rPr>
          <w:rFonts w:hint="eastAsia" w:ascii="宋体" w:hAnsi="宋体" w:cs="宋体"/>
          <w:color w:val="auto"/>
          <w:highlight w:val="none"/>
          <w:lang w:eastAsia="zh-CN"/>
        </w:rPr>
        <w:t>财库〔2026〕2号</w:t>
      </w:r>
      <w:bookmarkEnd w:id="34"/>
      <w:bookmarkEnd w:id="35"/>
      <w:r>
        <w:rPr>
          <w:rFonts w:hint="eastAsia" w:ascii="宋体" w:hAnsi="宋体" w:cs="宋体"/>
          <w:color w:val="auto"/>
          <w:highlight w:val="none"/>
          <w:lang w:eastAsia="zh-CN"/>
        </w:rPr>
        <w:t>）</w:t>
      </w:r>
      <w:r>
        <w:rPr>
          <w:rFonts w:hint="eastAsia" w:ascii="宋体" w:hAnsi="宋体" w:cs="宋体"/>
          <w:b/>
          <w:bCs/>
          <w:color w:val="auto"/>
          <w:highlight w:val="none"/>
          <w:lang w:eastAsia="zh-CN"/>
        </w:rPr>
        <w:t>（详见公开招标文件第二部分（八）无效投标文件的确认第2</w:t>
      </w:r>
      <w:r>
        <w:rPr>
          <w:rFonts w:ascii="宋体" w:hAnsi="宋体" w:cs="宋体"/>
          <w:b/>
          <w:bCs/>
          <w:color w:val="auto"/>
          <w:highlight w:val="none"/>
          <w:lang w:eastAsia="zh-CN"/>
        </w:rPr>
        <w:t>6</w:t>
      </w:r>
      <w:r>
        <w:rPr>
          <w:rFonts w:hint="eastAsia" w:ascii="宋体" w:hAnsi="宋体" w:cs="宋体"/>
          <w:b/>
          <w:bCs/>
          <w:color w:val="auto"/>
          <w:highlight w:val="none"/>
          <w:lang w:eastAsia="zh-CN"/>
        </w:rPr>
        <w:t>条规定）</w:t>
      </w:r>
      <w:r>
        <w:rPr>
          <w:rFonts w:hint="eastAsia" w:ascii="宋体" w:hAnsi="宋体" w:cs="宋体"/>
          <w:color w:val="auto"/>
          <w:highlight w:val="none"/>
          <w:lang w:eastAsia="zh-CN"/>
        </w:rPr>
        <w:t>要求进行审查。投标供应商不提供书面说明、证明材料，或者提供的书面说明、证明材料不能证明其报价合理性的，评标委员会应当将其作为无效投标（响应）处理。</w:t>
      </w:r>
    </w:p>
    <w:p w14:paraId="5347EEF9">
      <w:pPr>
        <w:widowControl w:val="0"/>
        <w:spacing w:line="440" w:lineRule="exact"/>
        <w:ind w:firstLine="0"/>
        <w:rPr>
          <w:rFonts w:ascii="宋体" w:hAnsi="宋体" w:cs="宋体"/>
          <w:b/>
          <w:bCs/>
          <w:color w:val="auto"/>
          <w:highlight w:val="none"/>
          <w:lang w:eastAsia="zh-CN"/>
        </w:rPr>
      </w:pPr>
      <w:r>
        <w:rPr>
          <w:rFonts w:hint="eastAsia" w:ascii="宋体" w:hAnsi="宋体" w:cs="宋体"/>
          <w:b/>
          <w:bCs/>
          <w:color w:val="auto"/>
          <w:highlight w:val="none"/>
          <w:lang w:eastAsia="zh-CN"/>
        </w:rPr>
        <w:t>（二）商务资信分（1</w:t>
      </w:r>
      <w:r>
        <w:rPr>
          <w:rFonts w:hint="eastAsia" w:ascii="宋体" w:hAnsi="宋体" w:cs="宋体"/>
          <w:b/>
          <w:bCs/>
          <w:color w:val="auto"/>
          <w:highlight w:val="none"/>
          <w:lang w:val="en-US" w:eastAsia="zh-CN"/>
        </w:rPr>
        <w:t>8</w:t>
      </w:r>
      <w:r>
        <w:rPr>
          <w:rFonts w:hint="eastAsia" w:ascii="宋体" w:hAnsi="宋体" w:cs="宋体"/>
          <w:b/>
          <w:bCs/>
          <w:color w:val="auto"/>
          <w:highlight w:val="none"/>
          <w:lang w:eastAsia="zh-CN"/>
        </w:rPr>
        <w:t>分）</w:t>
      </w:r>
    </w:p>
    <w:p w14:paraId="4FEB69B6">
      <w:pPr>
        <w:widowControl w:val="0"/>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1.类似业绩（</w:t>
      </w:r>
      <w:r>
        <w:rPr>
          <w:rFonts w:hint="eastAsia" w:ascii="宋体" w:hAnsi="宋体" w:cs="宋体"/>
          <w:bCs/>
          <w:color w:val="auto"/>
          <w:highlight w:val="none"/>
          <w:lang w:val="en-US" w:eastAsia="zh-CN"/>
        </w:rPr>
        <w:t>5</w:t>
      </w:r>
      <w:r>
        <w:rPr>
          <w:rFonts w:hint="eastAsia" w:ascii="宋体" w:hAnsi="宋体" w:cs="宋体"/>
          <w:bCs/>
          <w:color w:val="auto"/>
          <w:highlight w:val="none"/>
          <w:lang w:eastAsia="zh-CN"/>
        </w:rPr>
        <w:t>分）：</w:t>
      </w:r>
    </w:p>
    <w:p w14:paraId="5FAC7C5A">
      <w:pPr>
        <w:widowControl w:val="0"/>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投标供应商自2023年1月1日（含）以来（以合同签订时间为准）承担过类似供货业绩，每提供1份有效业绩得2</w:t>
      </w:r>
      <w:r>
        <w:rPr>
          <w:rFonts w:hint="eastAsia" w:ascii="宋体" w:hAnsi="宋体" w:cs="宋体"/>
          <w:bCs/>
          <w:color w:val="auto"/>
          <w:highlight w:val="none"/>
          <w:lang w:val="en-US" w:eastAsia="zh-CN"/>
        </w:rPr>
        <w:t>.5</w:t>
      </w:r>
      <w:r>
        <w:rPr>
          <w:rFonts w:hint="eastAsia" w:ascii="宋体" w:hAnsi="宋体" w:cs="宋体"/>
          <w:bCs/>
          <w:color w:val="auto"/>
          <w:highlight w:val="none"/>
          <w:lang w:eastAsia="zh-CN"/>
        </w:rPr>
        <w:t>分，本项最高得</w:t>
      </w:r>
      <w:r>
        <w:rPr>
          <w:rFonts w:hint="eastAsia" w:ascii="宋体" w:hAnsi="宋体" w:cs="宋体"/>
          <w:bCs/>
          <w:color w:val="auto"/>
          <w:highlight w:val="none"/>
          <w:lang w:val="en-US" w:eastAsia="zh-CN"/>
        </w:rPr>
        <w:t>5</w:t>
      </w:r>
      <w:r>
        <w:rPr>
          <w:rFonts w:hint="eastAsia" w:ascii="宋体" w:hAnsi="宋体" w:cs="宋体"/>
          <w:bCs/>
          <w:color w:val="auto"/>
          <w:highlight w:val="none"/>
          <w:lang w:eastAsia="zh-CN"/>
        </w:rPr>
        <w:t>分。</w:t>
      </w:r>
      <w:r>
        <w:rPr>
          <w:rFonts w:hint="eastAsia" w:ascii="宋体" w:hAnsi="宋体" w:cs="宋体"/>
          <w:b/>
          <w:color w:val="auto"/>
          <w:highlight w:val="none"/>
          <w:lang w:eastAsia="zh-CN"/>
        </w:rPr>
        <w:t>【提供有效的合同原件、资金往来证明、验收证明扫描件并加盖投标人电子公章上传至投标文件中，时间以合同签订时间为准，未提供或提供不全不得分】</w:t>
      </w:r>
    </w:p>
    <w:p w14:paraId="75EEE9C0">
      <w:pPr>
        <w:widowControl w:val="0"/>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2.相关证书（</w:t>
      </w:r>
      <w:r>
        <w:rPr>
          <w:rFonts w:hint="eastAsia" w:ascii="宋体" w:hAnsi="宋体" w:cs="宋体"/>
          <w:bCs/>
          <w:color w:val="auto"/>
          <w:highlight w:val="none"/>
          <w:lang w:val="en-US" w:eastAsia="zh-CN"/>
        </w:rPr>
        <w:t>3</w:t>
      </w:r>
      <w:r>
        <w:rPr>
          <w:rFonts w:hint="eastAsia" w:ascii="宋体" w:hAnsi="宋体" w:cs="宋体"/>
          <w:bCs/>
          <w:color w:val="auto"/>
          <w:highlight w:val="none"/>
          <w:lang w:eastAsia="zh-CN"/>
        </w:rPr>
        <w:t>分）：</w:t>
      </w:r>
    </w:p>
    <w:p w14:paraId="33D6C8F4">
      <w:pPr>
        <w:widowControl w:val="0"/>
        <w:spacing w:line="440" w:lineRule="exact"/>
        <w:ind w:firstLine="480"/>
        <w:rPr>
          <w:rFonts w:hint="eastAsia" w:ascii="宋体" w:hAnsi="宋体" w:cs="宋体"/>
          <w:bCs/>
          <w:color w:val="auto"/>
          <w:highlight w:val="none"/>
          <w:lang w:eastAsia="zh-CN"/>
        </w:rPr>
      </w:pPr>
      <w:r>
        <w:rPr>
          <w:rFonts w:hint="eastAsia" w:ascii="宋体" w:hAnsi="宋体" w:cs="宋体"/>
          <w:bCs/>
          <w:color w:val="auto"/>
          <w:highlight w:val="none"/>
          <w:lang w:val="en-US" w:eastAsia="zh-CN"/>
        </w:rPr>
        <w:t>①</w:t>
      </w:r>
      <w:r>
        <w:rPr>
          <w:rFonts w:hint="eastAsia" w:ascii="宋体" w:hAnsi="宋体" w:cs="宋体"/>
          <w:bCs/>
          <w:color w:val="FF0000"/>
          <w:highlight w:val="none"/>
          <w:lang w:eastAsia="zh-CN"/>
        </w:rPr>
        <w:t>投标</w:t>
      </w:r>
      <w:r>
        <w:rPr>
          <w:rFonts w:hint="eastAsia" w:ascii="宋体" w:hAnsi="宋体" w:cs="宋体"/>
          <w:bCs/>
          <w:color w:val="FF0000"/>
          <w:highlight w:val="none"/>
          <w:lang w:val="en-US" w:eastAsia="zh-CN"/>
        </w:rPr>
        <w:t>供应商</w:t>
      </w:r>
      <w:r>
        <w:rPr>
          <w:rFonts w:hint="eastAsia" w:ascii="宋体" w:hAnsi="宋体" w:cs="宋体"/>
          <w:bCs/>
          <w:color w:val="FF0000"/>
          <w:highlight w:val="none"/>
          <w:lang w:val="en-US" w:eastAsia="zh-CN"/>
        </w:rPr>
        <w:t>或所投产品制造商</w:t>
      </w:r>
      <w:r>
        <w:rPr>
          <w:rFonts w:hint="eastAsia" w:ascii="宋体" w:hAnsi="宋体" w:cs="宋体"/>
          <w:bCs/>
          <w:color w:val="auto"/>
          <w:highlight w:val="none"/>
          <w:lang w:eastAsia="zh-CN"/>
        </w:rPr>
        <w:t>具备有效期内的环境管理体系认证证书，职业健康安全管理体系认证证书，质量管理体系认证证书，</w:t>
      </w:r>
      <w:r>
        <w:rPr>
          <w:rFonts w:hint="eastAsia" w:ascii="宋体" w:hAnsi="宋体" w:cs="宋体"/>
          <w:bCs/>
          <w:color w:val="auto"/>
          <w:highlight w:val="none"/>
          <w:lang w:val="en-US" w:eastAsia="zh-CN"/>
        </w:rPr>
        <w:t>有1个得1分，本项最高</w:t>
      </w:r>
      <w:r>
        <w:rPr>
          <w:rFonts w:hint="eastAsia" w:ascii="宋体" w:hAnsi="宋体" w:cs="宋体"/>
          <w:bCs/>
          <w:color w:val="auto"/>
          <w:highlight w:val="none"/>
          <w:lang w:eastAsia="zh-CN"/>
        </w:rPr>
        <w:t>得</w:t>
      </w:r>
      <w:r>
        <w:rPr>
          <w:rFonts w:hint="eastAsia" w:ascii="宋体" w:hAnsi="宋体" w:cs="宋体"/>
          <w:bCs/>
          <w:color w:val="auto"/>
          <w:highlight w:val="none"/>
          <w:lang w:val="en-US" w:eastAsia="zh-CN"/>
        </w:rPr>
        <w:t>3</w:t>
      </w:r>
      <w:r>
        <w:rPr>
          <w:rFonts w:hint="eastAsia" w:ascii="宋体" w:hAnsi="宋体" w:cs="宋体"/>
          <w:bCs/>
          <w:color w:val="auto"/>
          <w:highlight w:val="none"/>
          <w:lang w:eastAsia="zh-CN"/>
        </w:rPr>
        <w:t>分。</w:t>
      </w:r>
    </w:p>
    <w:p w14:paraId="51170142">
      <w:pPr>
        <w:widowControl w:val="0"/>
        <w:spacing w:line="440" w:lineRule="exact"/>
        <w:ind w:firstLine="482"/>
        <w:rPr>
          <w:rFonts w:ascii="宋体" w:hAnsi="宋体" w:cs="宋体"/>
          <w:b/>
          <w:color w:val="auto"/>
          <w:highlight w:val="none"/>
          <w:lang w:eastAsia="zh-CN"/>
        </w:rPr>
      </w:pPr>
      <w:r>
        <w:rPr>
          <w:rFonts w:hint="eastAsia" w:ascii="宋体" w:hAnsi="宋体" w:cs="宋体"/>
          <w:b/>
          <w:bCs w:val="0"/>
          <w:color w:val="auto"/>
          <w:highlight w:val="none"/>
          <w:lang w:eastAsia="zh-CN"/>
        </w:rPr>
        <w:t>注：上述证书均须提供相应证书的扫描件并加盖电子公章上传至投标文件中，同时还须提供该证书在国家认监委网站（“国家市场监督管理总局－全国认证认可信息公共服务平台”网站）查询到的有效认证截图，不提供或提供不全不得分</w:t>
      </w:r>
      <w:r>
        <w:rPr>
          <w:rFonts w:hint="eastAsia" w:ascii="宋体" w:hAnsi="宋体" w:cs="宋体"/>
          <w:b/>
          <w:color w:val="auto"/>
          <w:highlight w:val="none"/>
          <w:lang w:eastAsia="zh-CN"/>
        </w:rPr>
        <w:t>。</w:t>
      </w:r>
    </w:p>
    <w:p w14:paraId="50525F74">
      <w:pPr>
        <w:widowControl w:val="0"/>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3.检测报告（</w:t>
      </w:r>
      <w:r>
        <w:rPr>
          <w:rFonts w:hint="eastAsia" w:ascii="宋体" w:hAnsi="宋体" w:cs="宋体"/>
          <w:bCs/>
          <w:color w:val="auto"/>
          <w:highlight w:val="none"/>
          <w:lang w:val="en-US" w:eastAsia="zh-CN"/>
        </w:rPr>
        <w:t>10</w:t>
      </w:r>
      <w:r>
        <w:rPr>
          <w:rFonts w:hint="eastAsia" w:ascii="宋体" w:hAnsi="宋体" w:cs="宋体"/>
          <w:bCs/>
          <w:color w:val="auto"/>
          <w:highlight w:val="none"/>
          <w:lang w:eastAsia="zh-CN"/>
        </w:rPr>
        <w:t>分）：</w:t>
      </w:r>
    </w:p>
    <w:p w14:paraId="317E1914">
      <w:pPr>
        <w:widowControl w:val="0"/>
        <w:spacing w:after="181" w:line="440" w:lineRule="exact"/>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投标供应商需出具包含下列材料及检测项的权威检测报告原件扫描件上传至投标文件中并加盖电子公章，检测报告由CMA认证的检验中心出具且必须清晰、完整（含封底和封面），检测报告不完整的视为无效，受检单位须为投标供应商或其生产厂家（制造商），每份检测报告满足该项要求的，得分项目参数必须在《投标偏离表》填报内容中填写并注明为正偏离，未按要求提供证明材料和不按要求填写的，不得分，本项满分</w:t>
      </w:r>
      <w:r>
        <w:rPr>
          <w:rFonts w:hint="eastAsia" w:ascii="宋体" w:hAnsi="宋体" w:cs="宋体"/>
          <w:bCs/>
          <w:color w:val="auto"/>
          <w:highlight w:val="none"/>
          <w:lang w:val="en-US" w:eastAsia="zh-CN"/>
        </w:rPr>
        <w:t>10</w:t>
      </w:r>
      <w:r>
        <w:rPr>
          <w:rFonts w:hint="eastAsia" w:ascii="宋体" w:hAnsi="宋体" w:cs="宋体"/>
          <w:bCs/>
          <w:color w:val="auto"/>
          <w:highlight w:val="none"/>
          <w:lang w:eastAsia="zh-CN"/>
        </w:rPr>
        <w:t>分。</w:t>
      </w:r>
    </w:p>
    <w:tbl>
      <w:tblPr>
        <w:tblStyle w:val="37"/>
        <w:tblW w:w="98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5927"/>
        <w:gridCol w:w="3122"/>
      </w:tblGrid>
      <w:tr w14:paraId="26BF5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tblHeader/>
          <w:jc w:val="center"/>
        </w:trPr>
        <w:tc>
          <w:tcPr>
            <w:tcW w:w="800" w:type="dxa"/>
            <w:tcBorders>
              <w:top w:val="single" w:color="000000" w:sz="4" w:space="0"/>
              <w:left w:val="single" w:color="000000" w:sz="4" w:space="0"/>
              <w:bottom w:val="single" w:color="000000" w:sz="4" w:space="0"/>
              <w:right w:val="single" w:color="000000" w:sz="4" w:space="0"/>
            </w:tcBorders>
            <w:noWrap w:val="0"/>
            <w:vAlign w:val="center"/>
          </w:tcPr>
          <w:p w14:paraId="3C1B5D79">
            <w:pPr>
              <w:keepNext w:val="0"/>
              <w:widowControl w:val="0"/>
              <w:tabs>
                <w:tab w:val="left" w:pos="240"/>
              </w:tabs>
              <w:spacing w:line="240" w:lineRule="auto"/>
              <w:ind w:left="0" w:right="0"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927" w:type="dxa"/>
            <w:tcBorders>
              <w:top w:val="single" w:color="000000" w:sz="4" w:space="0"/>
              <w:left w:val="single" w:color="000000" w:sz="4" w:space="0"/>
              <w:bottom w:val="single" w:color="000000" w:sz="4" w:space="0"/>
              <w:right w:val="single" w:color="000000" w:sz="4" w:space="0"/>
            </w:tcBorders>
            <w:noWrap w:val="0"/>
            <w:vAlign w:val="center"/>
          </w:tcPr>
          <w:p w14:paraId="10E412CE">
            <w:pPr>
              <w:keepNext w:val="0"/>
              <w:widowControl w:val="0"/>
              <w:spacing w:line="240" w:lineRule="auto"/>
              <w:ind w:left="0" w:right="0"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采购需求的参数要求</w:t>
            </w:r>
          </w:p>
        </w:tc>
        <w:tc>
          <w:tcPr>
            <w:tcW w:w="3122" w:type="dxa"/>
            <w:tcBorders>
              <w:top w:val="single" w:color="000000" w:sz="4" w:space="0"/>
              <w:left w:val="single" w:color="000000" w:sz="4" w:space="0"/>
              <w:bottom w:val="single" w:color="000000" w:sz="4" w:space="0"/>
              <w:right w:val="single" w:color="000000" w:sz="4" w:space="0"/>
            </w:tcBorders>
            <w:noWrap w:val="0"/>
            <w:vAlign w:val="center"/>
          </w:tcPr>
          <w:p w14:paraId="358CC6E4">
            <w:pPr>
              <w:keepNext w:val="0"/>
              <w:widowControl w:val="0"/>
              <w:spacing w:line="240" w:lineRule="auto"/>
              <w:ind w:left="0" w:right="0"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评审内容</w:t>
            </w:r>
          </w:p>
        </w:tc>
      </w:tr>
      <w:tr w14:paraId="08529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5" w:hRule="atLeast"/>
          <w:jc w:val="center"/>
        </w:trPr>
        <w:tc>
          <w:tcPr>
            <w:tcW w:w="800" w:type="dxa"/>
            <w:tcBorders>
              <w:top w:val="single" w:color="000000" w:sz="4" w:space="0"/>
              <w:left w:val="single" w:color="000000" w:sz="4" w:space="0"/>
              <w:bottom w:val="single" w:color="000000" w:sz="4" w:space="0"/>
              <w:right w:val="single" w:color="000000" w:sz="4" w:space="0"/>
            </w:tcBorders>
            <w:noWrap w:val="0"/>
            <w:vAlign w:val="center"/>
          </w:tcPr>
          <w:p w14:paraId="587D02B9">
            <w:pPr>
              <w:keepNext w:val="0"/>
              <w:widowControl w:val="0"/>
              <w:tabs>
                <w:tab w:val="left" w:pos="240"/>
              </w:tabs>
              <w:spacing w:line="24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9049" w:type="dxa"/>
            <w:gridSpan w:val="2"/>
            <w:tcBorders>
              <w:top w:val="single" w:color="000000" w:sz="4" w:space="0"/>
              <w:left w:val="single" w:color="000000" w:sz="4" w:space="0"/>
              <w:bottom w:val="single" w:color="000000" w:sz="4" w:space="0"/>
              <w:right w:val="single" w:color="000000" w:sz="4" w:space="0"/>
            </w:tcBorders>
            <w:noWrap w:val="0"/>
            <w:vAlign w:val="center"/>
          </w:tcPr>
          <w:p w14:paraId="5DD141F6">
            <w:pPr>
              <w:widowControl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喷面色浆材料中有害物质含量检测，检测项目包含：</w:t>
            </w:r>
          </w:p>
          <w:p w14:paraId="5EF0ACEE">
            <w:pPr>
              <w:widowControl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①邻苯二甲酸酯类化合物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DBP、BBP、DEHP三项总和及DNOP、DINP、DIDP三项总和</w:t>
            </w:r>
          </w:p>
          <w:p w14:paraId="4571969A">
            <w:pPr>
              <w:widowControl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②短链氯化石蜡</w:t>
            </w:r>
          </w:p>
          <w:p w14:paraId="7ED26475">
            <w:pPr>
              <w:widowControl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③游离甲苯二异氰酸酯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TDI</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和游离六亚甲基二异氰酸酯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HDI</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总和</w:t>
            </w:r>
          </w:p>
          <w:p w14:paraId="1279EFA6">
            <w:pPr>
              <w:widowControl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④挥发性有机物及苯系物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挥发性有机化合物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VOC</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甲苯、二甲苯</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lang w:eastAsia="zh-CN"/>
              </w:rPr>
              <w:t>乙苯总和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、游离甲醛</w:t>
            </w:r>
          </w:p>
          <w:p w14:paraId="2DF33D07">
            <w:pPr>
              <w:widowControl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⑤可溶性重金属</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可溶性铅、可溶性镉、可溶性铬、可溶性汞</w:t>
            </w:r>
          </w:p>
          <w:p w14:paraId="01FAB887">
            <w:pPr>
              <w:keepNext w:val="0"/>
              <w:spacing w:line="24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上述5大类所有指标检测结果均为“未检出”</w:t>
            </w:r>
          </w:p>
          <w:p w14:paraId="6EBCA415">
            <w:pPr>
              <w:keepNext w:val="0"/>
              <w:spacing w:line="240" w:lineRule="auto"/>
              <w:ind w:left="0" w:lef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满足以上要求的得</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分，</w:t>
            </w:r>
            <w:r>
              <w:rPr>
                <w:rFonts w:hint="eastAsia" w:ascii="宋体" w:hAnsi="宋体" w:eastAsia="宋体" w:cs="宋体"/>
                <w:b/>
                <w:bCs/>
                <w:color w:val="auto"/>
                <w:sz w:val="24"/>
                <w:szCs w:val="24"/>
                <w:highlight w:val="none"/>
                <w:lang w:val="en-US" w:eastAsia="zh-CN"/>
              </w:rPr>
              <w:t>不满足则不得分。</w:t>
            </w:r>
          </w:p>
        </w:tc>
      </w:tr>
      <w:tr w14:paraId="002C2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800" w:type="dxa"/>
            <w:tcBorders>
              <w:left w:val="single" w:color="000000" w:sz="4" w:space="0"/>
              <w:right w:val="single" w:color="000000" w:sz="4" w:space="0"/>
            </w:tcBorders>
            <w:noWrap w:val="0"/>
            <w:vAlign w:val="center"/>
          </w:tcPr>
          <w:p w14:paraId="7DC4ECDA">
            <w:pPr>
              <w:pStyle w:val="5"/>
              <w:keepNext w:val="0"/>
              <w:keepLines w:val="0"/>
              <w:widowControl w:val="0"/>
              <w:tabs>
                <w:tab w:val="left" w:pos="240"/>
              </w:tabs>
              <w:spacing w:line="24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9049" w:type="dxa"/>
            <w:gridSpan w:val="2"/>
            <w:tcBorders>
              <w:top w:val="single" w:color="000000" w:sz="4" w:space="0"/>
              <w:left w:val="single" w:color="000000" w:sz="4" w:space="0"/>
              <w:bottom w:val="single" w:color="000000" w:sz="4" w:space="0"/>
              <w:right w:val="single" w:color="000000" w:sz="4" w:space="0"/>
            </w:tcBorders>
            <w:noWrap w:val="0"/>
            <w:vAlign w:val="center"/>
          </w:tcPr>
          <w:p w14:paraId="58789B2B">
            <w:pPr>
              <w:pStyle w:val="232"/>
              <w:keepNext w:val="0"/>
              <w:spacing w:line="240" w:lineRule="auto"/>
              <w:ind w:left="0" w:right="0" w:firstLine="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塑胶跑道材料中“苯”含量连续检测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对有害物质含量中</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苯</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释放量连续监测五个月，检测结果均为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未检出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，并提供连续检测报告。</w:t>
            </w:r>
          </w:p>
          <w:p w14:paraId="6BCE7582">
            <w:pPr>
              <w:pStyle w:val="232"/>
              <w:keepNext w:val="0"/>
              <w:spacing w:line="240" w:lineRule="auto"/>
              <w:ind w:left="0" w:righ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满足以上要求的得2分，</w:t>
            </w:r>
            <w:r>
              <w:rPr>
                <w:rFonts w:hint="eastAsia" w:ascii="宋体" w:hAnsi="宋体" w:eastAsia="宋体" w:cs="宋体"/>
                <w:b/>
                <w:bCs/>
                <w:color w:val="auto"/>
                <w:sz w:val="24"/>
                <w:szCs w:val="24"/>
                <w:highlight w:val="none"/>
                <w:lang w:val="en-US" w:eastAsia="zh-CN"/>
              </w:rPr>
              <w:t>不满足则不得分。</w:t>
            </w:r>
          </w:p>
        </w:tc>
      </w:tr>
      <w:tr w14:paraId="266C6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2" w:hRule="atLeast"/>
          <w:jc w:val="center"/>
        </w:trPr>
        <w:tc>
          <w:tcPr>
            <w:tcW w:w="800" w:type="dxa"/>
            <w:tcBorders>
              <w:left w:val="single" w:color="000000" w:sz="4" w:space="0"/>
              <w:right w:val="single" w:color="000000" w:sz="4" w:space="0"/>
            </w:tcBorders>
            <w:noWrap w:val="0"/>
            <w:vAlign w:val="center"/>
          </w:tcPr>
          <w:p w14:paraId="4C7B62B9">
            <w:pPr>
              <w:pStyle w:val="232"/>
              <w:keepNext w:val="0"/>
              <w:spacing w:line="24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9049" w:type="dxa"/>
            <w:gridSpan w:val="2"/>
            <w:tcBorders>
              <w:top w:val="single" w:color="000000" w:sz="4" w:space="0"/>
              <w:left w:val="single" w:color="000000" w:sz="4" w:space="0"/>
              <w:bottom w:val="single" w:color="000000" w:sz="4" w:space="0"/>
              <w:right w:val="single" w:color="000000" w:sz="4" w:space="0"/>
            </w:tcBorders>
            <w:noWrap w:val="0"/>
            <w:vAlign w:val="center"/>
          </w:tcPr>
          <w:p w14:paraId="53617815">
            <w:pPr>
              <w:pStyle w:val="232"/>
              <w:keepNext w:val="0"/>
              <w:spacing w:line="240" w:lineRule="auto"/>
              <w:ind w:left="0" w:righ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塑胶跑道耐践踏性能检测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塑胶跑道湿热老化336h后经鞋钉践踏（2400转）后，拉伸强度≥0.50MPa，拉断伸长率≥50。</w:t>
            </w:r>
          </w:p>
          <w:p w14:paraId="7FA1DF3C">
            <w:pPr>
              <w:pStyle w:val="232"/>
              <w:keepNext w:val="0"/>
              <w:spacing w:line="240" w:lineRule="auto"/>
              <w:ind w:left="0" w:righ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满足以上要求的得2分，</w:t>
            </w:r>
            <w:r>
              <w:rPr>
                <w:rFonts w:hint="eastAsia" w:ascii="宋体" w:hAnsi="宋体" w:eastAsia="宋体" w:cs="宋体"/>
                <w:b/>
                <w:bCs/>
                <w:color w:val="auto"/>
                <w:sz w:val="24"/>
                <w:szCs w:val="24"/>
                <w:highlight w:val="none"/>
                <w:lang w:val="en-US" w:eastAsia="zh-CN"/>
              </w:rPr>
              <w:t>不满足则不得分。</w:t>
            </w:r>
          </w:p>
        </w:tc>
      </w:tr>
      <w:tr w14:paraId="78D2D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800" w:type="dxa"/>
            <w:tcBorders>
              <w:left w:val="single" w:color="000000" w:sz="4" w:space="0"/>
              <w:right w:val="single" w:color="000000" w:sz="4" w:space="0"/>
            </w:tcBorders>
            <w:noWrap w:val="0"/>
            <w:vAlign w:val="center"/>
          </w:tcPr>
          <w:p w14:paraId="571AEBCB">
            <w:pPr>
              <w:pStyle w:val="232"/>
              <w:keepNext w:val="0"/>
              <w:spacing w:line="24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9049" w:type="dxa"/>
            <w:gridSpan w:val="2"/>
            <w:tcBorders>
              <w:top w:val="single" w:color="000000" w:sz="4" w:space="0"/>
              <w:left w:val="single" w:color="000000" w:sz="4" w:space="0"/>
              <w:bottom w:val="single" w:color="000000" w:sz="4" w:space="0"/>
              <w:right w:val="single" w:color="000000" w:sz="4" w:space="0"/>
            </w:tcBorders>
            <w:noWrap w:val="0"/>
            <w:vAlign w:val="center"/>
          </w:tcPr>
          <w:p w14:paraId="55E6A559">
            <w:pPr>
              <w:pStyle w:val="232"/>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塑胶跑道冲击衰减性能检测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塑胶跑道经</w:t>
            </w:r>
            <w:bookmarkStart w:id="45" w:name="_GoBack"/>
            <w:r>
              <w:rPr>
                <w:rFonts w:hint="eastAsia" w:ascii="宋体" w:hAnsi="宋体" w:cs="宋体"/>
                <w:color w:val="FF0000"/>
                <w:sz w:val="24"/>
                <w:szCs w:val="24"/>
                <w:highlight w:val="none"/>
                <w:lang w:val="en-US" w:eastAsia="zh-CN"/>
              </w:rPr>
              <w:t>不少于</w:t>
            </w:r>
            <w:bookmarkEnd w:id="45"/>
            <w:r>
              <w:rPr>
                <w:rFonts w:hint="eastAsia" w:ascii="宋体" w:hAnsi="宋体" w:eastAsia="宋体" w:cs="宋体"/>
                <w:color w:val="FF0000"/>
                <w:sz w:val="24"/>
                <w:szCs w:val="24"/>
                <w:highlight w:val="none"/>
                <w:lang w:val="en-US" w:eastAsia="zh-CN"/>
              </w:rPr>
              <w:t>500小时</w:t>
            </w:r>
            <w:r>
              <w:rPr>
                <w:rFonts w:hint="eastAsia" w:ascii="宋体" w:hAnsi="宋体" w:eastAsia="宋体" w:cs="宋体"/>
                <w:color w:val="auto"/>
                <w:sz w:val="24"/>
                <w:szCs w:val="24"/>
                <w:highlight w:val="none"/>
                <w:lang w:val="en-US" w:eastAsia="zh-CN"/>
              </w:rPr>
              <w:t>氙灯老化后，临界跌落高度（CFH）≥0.80m。</w:t>
            </w:r>
          </w:p>
          <w:p w14:paraId="4C96D853">
            <w:pPr>
              <w:pStyle w:val="232"/>
              <w:keepNext w:val="0"/>
              <w:spacing w:line="240" w:lineRule="auto"/>
              <w:ind w:left="0" w:right="0" w:firstLine="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满足以上要求的得2分，不满足则不得分。</w:t>
            </w:r>
          </w:p>
        </w:tc>
      </w:tr>
      <w:tr w14:paraId="66799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4" w:hRule="atLeast"/>
          <w:jc w:val="center"/>
        </w:trPr>
        <w:tc>
          <w:tcPr>
            <w:tcW w:w="800" w:type="dxa"/>
            <w:tcBorders>
              <w:left w:val="single" w:color="000000" w:sz="4" w:space="0"/>
              <w:right w:val="single" w:color="000000" w:sz="4" w:space="0"/>
            </w:tcBorders>
            <w:noWrap w:val="0"/>
            <w:vAlign w:val="center"/>
          </w:tcPr>
          <w:p w14:paraId="5EE9EB01">
            <w:pPr>
              <w:pStyle w:val="232"/>
              <w:keepNext w:val="0"/>
              <w:spacing w:line="24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9049" w:type="dxa"/>
            <w:gridSpan w:val="2"/>
            <w:tcBorders>
              <w:top w:val="single" w:color="000000" w:sz="4" w:space="0"/>
              <w:left w:val="single" w:color="000000" w:sz="4" w:space="0"/>
              <w:bottom w:val="single" w:color="000000" w:sz="4" w:space="0"/>
              <w:right w:val="single" w:color="000000" w:sz="4" w:space="0"/>
            </w:tcBorders>
            <w:noWrap w:val="0"/>
            <w:vAlign w:val="center"/>
          </w:tcPr>
          <w:p w14:paraId="06B08663">
            <w:pPr>
              <w:pStyle w:val="232"/>
              <w:keepNext w:val="0"/>
              <w:spacing w:line="240" w:lineRule="auto"/>
              <w:ind w:left="0" w:righ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塑胶跑道</w:t>
            </w:r>
            <w:r>
              <w:rPr>
                <w:rFonts w:hint="eastAsia" w:ascii="宋体" w:hAnsi="宋体" w:cs="宋体"/>
                <w:color w:val="auto"/>
                <w:sz w:val="24"/>
                <w:szCs w:val="24"/>
                <w:highlight w:val="none"/>
                <w:lang w:val="en-US" w:eastAsia="zh-CN"/>
              </w:rPr>
              <w:t>耐候性</w:t>
            </w:r>
            <w:r>
              <w:rPr>
                <w:rFonts w:hint="eastAsia" w:ascii="宋体" w:hAnsi="宋体" w:eastAsia="宋体" w:cs="宋体"/>
                <w:color w:val="auto"/>
                <w:sz w:val="24"/>
                <w:szCs w:val="24"/>
                <w:highlight w:val="none"/>
                <w:lang w:val="en-US" w:eastAsia="zh-CN"/>
              </w:rPr>
              <w:t>能检测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塑胶跑道</w:t>
            </w:r>
            <w:r>
              <w:rPr>
                <w:rFonts w:hint="eastAsia" w:ascii="宋体" w:hAnsi="宋体" w:eastAsia="宋体" w:cs="宋体"/>
                <w:color w:val="auto"/>
                <w:sz w:val="24"/>
                <w:szCs w:val="24"/>
                <w:highlight w:val="none"/>
              </w:rPr>
              <w:t>在23℃水中浸泡18h，置于-20℃低温3h，并立即置于高温50℃环境3h，按此循环10次后，进行湿热老化336h，拉伸强度≥1.0MPa</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拉断伸长率≥120%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磨耗量≤1g</w:t>
            </w:r>
            <w:r>
              <w:rPr>
                <w:rFonts w:hint="eastAsia" w:ascii="宋体" w:hAnsi="宋体" w:eastAsia="宋体" w:cs="宋体"/>
                <w:color w:val="auto"/>
                <w:sz w:val="24"/>
                <w:szCs w:val="24"/>
                <w:highlight w:val="none"/>
                <w:lang w:eastAsia="zh-CN"/>
              </w:rPr>
              <w:t>。</w:t>
            </w:r>
          </w:p>
          <w:p w14:paraId="1A83A1B3">
            <w:pPr>
              <w:pStyle w:val="232"/>
              <w:keepNext w:val="0"/>
              <w:spacing w:line="240" w:lineRule="auto"/>
              <w:ind w:left="0" w:right="0"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满足以上要求的得2分，</w:t>
            </w:r>
            <w:r>
              <w:rPr>
                <w:rFonts w:hint="eastAsia" w:ascii="宋体" w:hAnsi="宋体" w:eastAsia="宋体" w:cs="宋体"/>
                <w:b/>
                <w:bCs/>
                <w:color w:val="auto"/>
                <w:sz w:val="24"/>
                <w:szCs w:val="24"/>
                <w:highlight w:val="none"/>
                <w:lang w:val="en-US" w:eastAsia="zh-CN"/>
              </w:rPr>
              <w:t>不满足则不得分。</w:t>
            </w:r>
          </w:p>
        </w:tc>
      </w:tr>
    </w:tbl>
    <w:p w14:paraId="25571E1E">
      <w:pPr>
        <w:widowControl w:val="0"/>
        <w:spacing w:line="440" w:lineRule="exact"/>
        <w:ind w:firstLine="480"/>
        <w:rPr>
          <w:rFonts w:hint="eastAsia" w:ascii="宋体" w:hAnsi="宋体" w:cs="宋体"/>
          <w:b w:val="0"/>
          <w:bCs/>
          <w:color w:val="auto"/>
          <w:sz w:val="24"/>
          <w:szCs w:val="21"/>
          <w:highlight w:val="none"/>
          <w:lang w:eastAsia="zh-CN"/>
        </w:rPr>
      </w:pPr>
      <w:r>
        <w:rPr>
          <w:rFonts w:hint="eastAsia" w:ascii="宋体" w:hAnsi="宋体" w:cs="宋体"/>
          <w:b/>
          <w:bCs w:val="0"/>
          <w:color w:val="auto"/>
          <w:sz w:val="24"/>
          <w:szCs w:val="21"/>
          <w:highlight w:val="none"/>
          <w:lang w:val="en-US" w:eastAsia="zh-CN"/>
        </w:rPr>
        <w:t>注：</w:t>
      </w:r>
      <w:r>
        <w:rPr>
          <w:rFonts w:hint="eastAsia" w:ascii="宋体" w:hAnsi="宋体" w:cs="宋体"/>
          <w:b/>
          <w:bCs w:val="0"/>
          <w:color w:val="auto"/>
          <w:sz w:val="24"/>
          <w:szCs w:val="21"/>
          <w:highlight w:val="none"/>
          <w:lang w:eastAsia="zh-CN"/>
        </w:rPr>
        <w:t>投标文件中的检测报告材料必须清晰且完整含封底及封面，仅提供局部内容的检测报告视为无效，提供的检测报告上的检测项目名称与上述名称不同，但内容实际相同的视作等同。</w:t>
      </w:r>
    </w:p>
    <w:p w14:paraId="532E5016">
      <w:pPr>
        <w:widowControl w:val="0"/>
        <w:spacing w:line="440" w:lineRule="exact"/>
        <w:ind w:firstLine="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（三）技术方案（50分）</w:t>
      </w:r>
    </w:p>
    <w:p w14:paraId="7887B2E2">
      <w:pPr>
        <w:widowControl w:val="0"/>
        <w:spacing w:line="440" w:lineRule="exact"/>
        <w:ind w:firstLine="480"/>
        <w:rPr>
          <w:rFonts w:ascii="宋体" w:hAnsi="宋体" w:cs="宋体"/>
          <w:color w:val="auto"/>
          <w:highlight w:val="none"/>
          <w:lang w:eastAsia="zh-CN"/>
        </w:rPr>
      </w:pPr>
      <w:bookmarkStart w:id="36" w:name="OLE_LINK30"/>
      <w:r>
        <w:rPr>
          <w:rFonts w:hint="eastAsia" w:ascii="宋体" w:hAnsi="宋体" w:cs="宋体"/>
          <w:color w:val="auto"/>
          <w:highlight w:val="none"/>
          <w:lang w:eastAsia="zh-CN"/>
        </w:rPr>
        <w:t>1.项目实施方案（15分）：①前期对接、交货方案：至少包括前期样品确认、项目实施进度方案；②产品生产质量控制措施；③生产工艺及质量标准；④供货组织及运输安排；⑤应急方案。</w:t>
      </w:r>
    </w:p>
    <w:p w14:paraId="0022EC17">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投标供应商须针对上述①、②、③、④、⑤条评分内容分别进行阐述，阐述内容须满足采购需求。内容不存在瑕疵的该条得3分；内容存在1处瑕疵的该条得2分；内容存在2处瑕疵的该条得1分，未提供方案或不满足项目需求书要求或内容存在3处及以上瑕疵的该条得0分。本项满分15分。</w:t>
      </w:r>
    </w:p>
    <w:p w14:paraId="0EAD6536">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2.安装、调试（10分）：①进场准备及进度控制措施；②机械设备、材料投入计划及安装人员组织方案；③产品安装与调试及技术支撑方案；④安全文明安装及环境保护措施；⑤质量保证措施。</w:t>
      </w:r>
    </w:p>
    <w:p w14:paraId="57E43EA4">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投标供应商须针对上述①、②、③、④、⑤条评分内容分别进行阐述，阐述内容须满足采购需求。内容不存在瑕疵的该条得2分；内容存在1处瑕疵的该条得1分；未提供方案或不满足项目需求书要求或内容存在2处及以上瑕疵的该条得0分。本项满分10分。</w:t>
      </w:r>
    </w:p>
    <w:p w14:paraId="1505F76C">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3.质量管理方案及保障措施（15分）：①产品质量保障方案及措施；②质量控制的方法、工具与重点；③本项目主要技术岗位人员框架与安排；④生产现场管理质量保障措施；⑤原材料采购及保障方案。</w:t>
      </w:r>
    </w:p>
    <w:p w14:paraId="2BAD6242">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投标供应商须针对上述①、②、③、④、⑤条评分内容分别进行阐述，阐述内容须满足采购需求。内容不存在瑕疵的该条得3分；内容存在1处瑕疵的该条得2分；内容存在2处瑕疵的该条得1分；未提供方案或不满足项目需求书要求或内容存在3处及以上瑕疵的该条得0分。本项满分15分。</w:t>
      </w:r>
    </w:p>
    <w:p w14:paraId="685F2F87">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4.售后服务管理及措施（10分）：①售后服务承诺（包括产品质量保证承诺、故障解决能力等）；②应急服务响应时间；③售后服务人员保障及管理体系；④现场服务措施；⑤售后服务流程介绍。</w:t>
      </w:r>
    </w:p>
    <w:p w14:paraId="0DA9FFF2">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投标供应商须针对上述①、②、③、④、⑤条评分内容分别进行阐述，阐述内容须满足采购需求。内容不存在瑕疵的该条得2分；内容存在1处瑕疵的该条得1分；未提供方案或不满足项目需求书要求或内容存在2处及以上瑕疵的该条得0分。本项满分10分。</w:t>
      </w:r>
    </w:p>
    <w:p w14:paraId="24F4EAA3">
      <w:pPr>
        <w:widowControl w:val="0"/>
        <w:spacing w:line="440" w:lineRule="exact"/>
        <w:ind w:firstLine="482"/>
        <w:rPr>
          <w:color w:val="auto"/>
          <w:highlight w:val="none"/>
          <w:lang w:eastAsia="zh-CN"/>
        </w:rPr>
      </w:pPr>
      <w:r>
        <w:rPr>
          <w:rFonts w:hint="eastAsia" w:ascii="宋体" w:hAnsi="宋体" w:cs="宋体"/>
          <w:b/>
          <w:bCs/>
          <w:color w:val="auto"/>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2FED042">
      <w:pPr>
        <w:widowControl w:val="0"/>
        <w:spacing w:line="440" w:lineRule="exact"/>
        <w:ind w:firstLine="482"/>
        <w:rPr>
          <w:rFonts w:ascii="宋体" w:hAnsi="宋体" w:cs="宋体"/>
          <w:b/>
          <w:bCs/>
          <w:color w:val="auto"/>
          <w:highlight w:val="none"/>
          <w:lang w:eastAsia="zh-CN"/>
        </w:rPr>
      </w:pPr>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bookmarkEnd w:id="36"/>
    </w:p>
    <w:p w14:paraId="79F16256">
      <w:pPr>
        <w:widowControl w:val="0"/>
        <w:spacing w:line="440" w:lineRule="exact"/>
        <w:ind w:firstLine="0"/>
        <w:rPr>
          <w:rFonts w:ascii="宋体" w:hAnsi="宋体" w:cs="宋体"/>
          <w:b/>
          <w:bCs/>
          <w:color w:val="auto"/>
          <w:highlight w:val="none"/>
          <w:lang w:val="zh-CN" w:eastAsia="zh-CN"/>
        </w:rPr>
      </w:pPr>
      <w:r>
        <w:rPr>
          <w:rFonts w:hint="eastAsia" w:ascii="宋体" w:hAnsi="宋体" w:cs="宋体"/>
          <w:b/>
          <w:bCs/>
          <w:color w:val="auto"/>
          <w:highlight w:val="none"/>
          <w:lang w:eastAsia="zh-CN"/>
        </w:rPr>
        <w:t>（四）政策加分（2分）</w:t>
      </w:r>
    </w:p>
    <w:p w14:paraId="0BBDAFEF">
      <w:pPr>
        <w:widowControl w:val="0"/>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1.投标供应商所投产品属于《环境标志产品政府采购品目清单》范围内的，提供由国家确定的认证机构（目前仅根据《市场监管总局关于发布参与实施政府采购节能产品、环境标志产品认证机构名录的公告》（2019年第16号）中确认的《参与实施政府采购环境标志产品认证机构名录》）出具的、处于有效期之内的环境标志产品认证证书，得1分。投标时提供认证证书扫描件。</w:t>
      </w:r>
    </w:p>
    <w:p w14:paraId="5E56E900">
      <w:pPr>
        <w:widowControl w:val="0"/>
        <w:spacing w:line="440" w:lineRule="exact"/>
        <w:ind w:firstLine="480"/>
        <w:rPr>
          <w:rFonts w:ascii="宋体" w:hAnsi="宋体" w:cs="宋体"/>
          <w:color w:val="auto"/>
          <w:highlight w:val="none"/>
          <w:lang w:val="zh-CN" w:eastAsia="zh-CN"/>
        </w:rPr>
      </w:pPr>
      <w:r>
        <w:rPr>
          <w:rFonts w:hint="eastAsia" w:ascii="宋体" w:hAnsi="宋体" w:cs="宋体"/>
          <w:color w:val="auto"/>
          <w:highlight w:val="none"/>
          <w:lang w:eastAsia="zh-CN"/>
        </w:rPr>
        <w:t>2.依据</w:t>
      </w:r>
      <w:bookmarkStart w:id="37" w:name="OLE_LINK8"/>
      <w:bookmarkStart w:id="38" w:name="OLE_LINK7"/>
      <w:r>
        <w:rPr>
          <w:rFonts w:hint="eastAsia" w:ascii="宋体" w:hAnsi="宋体" w:cs="宋体"/>
          <w:color w:val="auto"/>
          <w:highlight w:val="none"/>
          <w:lang w:eastAsia="zh-CN"/>
        </w:rPr>
        <w:t>《江苏省财政厅关于加强政府绿色采购有关事项的通知》（苏财购〔2023〕65号）</w:t>
      </w:r>
      <w:bookmarkEnd w:id="37"/>
      <w:bookmarkEnd w:id="38"/>
      <w:r>
        <w:rPr>
          <w:rFonts w:hint="eastAsia" w:ascii="宋体" w:hAnsi="宋体" w:cs="宋体"/>
          <w:color w:val="auto"/>
          <w:highlight w:val="none"/>
          <w:lang w:eastAsia="zh-CN"/>
        </w:rPr>
        <w:t>，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32"/>
      <w:bookmarkEnd w:id="33"/>
    </w:p>
    <w:p w14:paraId="067EC40C">
      <w:pPr>
        <w:ind w:firstLine="480"/>
        <w:rPr>
          <w:rFonts w:ascii="宋体" w:hAnsi="宋体" w:cs="宋体"/>
          <w:bCs/>
          <w:color w:val="auto"/>
          <w:szCs w:val="24"/>
          <w:highlight w:val="none"/>
          <w:lang w:eastAsia="zh-CN"/>
        </w:rPr>
      </w:pPr>
    </w:p>
    <w:p w14:paraId="43BF33A1">
      <w:pPr>
        <w:ind w:firstLine="480"/>
        <w:rPr>
          <w:rFonts w:ascii="宋体" w:hAnsi="宋体" w:cs="宋体"/>
          <w:bCs/>
          <w:color w:val="auto"/>
          <w:szCs w:val="24"/>
          <w:highlight w:val="none"/>
          <w:lang w:eastAsia="zh-CN"/>
        </w:rPr>
      </w:pPr>
    </w:p>
    <w:p w14:paraId="7C2980F6">
      <w:pPr>
        <w:spacing w:line="240" w:lineRule="auto"/>
        <w:ind w:firstLine="0"/>
        <w:rPr>
          <w:rFonts w:asciiTheme="majorHAnsi" w:hAnsiTheme="majorHAnsi" w:cstheme="majorBidi"/>
          <w:b/>
          <w:bCs/>
          <w:color w:val="auto"/>
          <w:sz w:val="32"/>
          <w:szCs w:val="32"/>
          <w:highlight w:val="none"/>
          <w:lang w:eastAsia="zh-CN"/>
        </w:rPr>
      </w:pPr>
      <w:bookmarkStart w:id="39" w:name="_Toc161316670"/>
      <w:bookmarkStart w:id="40" w:name="_Toc101981935"/>
      <w:r>
        <w:rPr>
          <w:color w:val="auto"/>
          <w:highlight w:val="none"/>
          <w:lang w:eastAsia="zh-CN"/>
        </w:rPr>
        <w:br w:type="page" w:clear="all"/>
      </w:r>
    </w:p>
    <w:p w14:paraId="604AB0C5">
      <w:pPr>
        <w:pStyle w:val="3"/>
        <w:rPr>
          <w:color w:val="auto"/>
          <w:highlight w:val="none"/>
          <w:lang w:eastAsia="zh-CN"/>
        </w:rPr>
      </w:pPr>
      <w:r>
        <w:rPr>
          <w:rFonts w:hint="eastAsia"/>
          <w:color w:val="auto"/>
          <w:highlight w:val="none"/>
          <w:lang w:eastAsia="zh-CN"/>
        </w:rPr>
        <w:t>附件二：投标文件格式</w:t>
      </w:r>
      <w:bookmarkEnd w:id="39"/>
      <w:bookmarkEnd w:id="40"/>
    </w:p>
    <w:p w14:paraId="25C435A6">
      <w:pPr>
        <w:widowControl w:val="0"/>
        <w:spacing w:line="240" w:lineRule="auto"/>
        <w:ind w:firstLine="0"/>
        <w:jc w:val="center"/>
        <w:rPr>
          <w:rFonts w:ascii="宋体" w:hAnsi="宋体" w:eastAsia="等线" w:cs="宋体"/>
          <w:b/>
          <w:color w:val="auto"/>
          <w:sz w:val="48"/>
          <w:highlight w:val="none"/>
          <w:u w:val="single"/>
          <w:lang w:eastAsia="zh-CN"/>
        </w:rPr>
      </w:pPr>
    </w:p>
    <w:p w14:paraId="6CFE39A6">
      <w:pPr>
        <w:widowControl w:val="0"/>
        <w:spacing w:line="240" w:lineRule="auto"/>
        <w:ind w:firstLine="0"/>
        <w:jc w:val="center"/>
        <w:rPr>
          <w:rFonts w:ascii="宋体" w:hAnsi="宋体" w:eastAsia="等线" w:cs="宋体"/>
          <w:b/>
          <w:color w:val="auto"/>
          <w:sz w:val="48"/>
          <w:highlight w:val="none"/>
          <w:u w:val="single"/>
          <w:lang w:eastAsia="zh-CN"/>
        </w:rPr>
      </w:pPr>
    </w:p>
    <w:p w14:paraId="22383700">
      <w:pPr>
        <w:widowControl w:val="0"/>
        <w:spacing w:line="240" w:lineRule="auto"/>
        <w:ind w:firstLine="0"/>
        <w:jc w:val="center"/>
        <w:rPr>
          <w:rFonts w:ascii="宋体" w:hAnsi="宋体" w:eastAsia="等线" w:cs="宋体"/>
          <w:b/>
          <w:color w:val="auto"/>
          <w:sz w:val="48"/>
          <w:highlight w:val="none"/>
          <w:u w:val="single"/>
          <w:lang w:eastAsia="zh-CN"/>
        </w:rPr>
      </w:pPr>
    </w:p>
    <w:p w14:paraId="75A9024F">
      <w:pPr>
        <w:widowControl w:val="0"/>
        <w:spacing w:line="240" w:lineRule="auto"/>
        <w:ind w:firstLine="0"/>
        <w:jc w:val="center"/>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项目</w:t>
      </w:r>
    </w:p>
    <w:p w14:paraId="4DB9AA1F">
      <w:pPr>
        <w:widowControl w:val="0"/>
        <w:spacing w:line="240" w:lineRule="auto"/>
        <w:ind w:firstLine="0"/>
        <w:jc w:val="both"/>
        <w:rPr>
          <w:rFonts w:ascii="宋体" w:hAnsi="宋体" w:eastAsia="等线" w:cs="宋体"/>
          <w:b/>
          <w:color w:val="auto"/>
          <w:sz w:val="72"/>
          <w:highlight w:val="none"/>
          <w:lang w:eastAsia="zh-CN"/>
        </w:rPr>
      </w:pPr>
    </w:p>
    <w:p w14:paraId="1E786150">
      <w:pPr>
        <w:widowControl w:val="0"/>
        <w:spacing w:line="240" w:lineRule="auto"/>
        <w:ind w:firstLine="0"/>
        <w:jc w:val="center"/>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投标文件</w:t>
      </w:r>
    </w:p>
    <w:p w14:paraId="6D54DFA4">
      <w:pPr>
        <w:widowControl w:val="0"/>
        <w:spacing w:line="240" w:lineRule="auto"/>
        <w:ind w:firstLine="0"/>
        <w:jc w:val="center"/>
        <w:rPr>
          <w:rFonts w:ascii="宋体" w:hAnsi="宋体" w:eastAsia="等线" w:cs="宋体"/>
          <w:b/>
          <w:color w:val="auto"/>
          <w:sz w:val="72"/>
          <w:highlight w:val="none"/>
          <w:lang w:eastAsia="zh-CN"/>
        </w:rPr>
      </w:pPr>
    </w:p>
    <w:p w14:paraId="2FFECED8">
      <w:pPr>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采购编号</w:t>
      </w:r>
      <w:r>
        <w:rPr>
          <w:rFonts w:hint="eastAsia" w:ascii="宋体" w:hAnsi="宋体" w:eastAsia="等线" w:cs="宋体"/>
          <w:b/>
          <w:color w:val="auto"/>
          <w:sz w:val="30"/>
          <w:highlight w:val="none"/>
          <w:lang w:eastAsia="zh-CN"/>
        </w:rPr>
        <w:t>：</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1643DEF0">
      <w:pPr>
        <w:widowControl w:val="0"/>
        <w:spacing w:line="240" w:lineRule="auto"/>
        <w:ind w:firstLine="0"/>
        <w:jc w:val="both"/>
        <w:rPr>
          <w:rFonts w:ascii="宋体" w:hAnsi="宋体" w:eastAsia="等线" w:cs="宋体"/>
          <w:b/>
          <w:color w:val="auto"/>
          <w:sz w:val="28"/>
          <w:highlight w:val="none"/>
          <w:lang w:eastAsia="zh-CN"/>
        </w:rPr>
      </w:pPr>
    </w:p>
    <w:p w14:paraId="1E4B35A3">
      <w:pPr>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项目</w:t>
      </w:r>
      <w:r>
        <w:rPr>
          <w:rFonts w:hint="eastAsia" w:ascii="宋体" w:hAnsi="宋体" w:eastAsia="等线" w:cs="宋体"/>
          <w:b/>
          <w:color w:val="auto"/>
          <w:sz w:val="30"/>
          <w:highlight w:val="none"/>
          <w:lang w:eastAsia="zh-CN"/>
        </w:rPr>
        <w:t>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37FE28C2">
      <w:pPr>
        <w:widowControl w:val="0"/>
        <w:spacing w:line="240" w:lineRule="auto"/>
        <w:ind w:firstLine="0"/>
        <w:jc w:val="both"/>
        <w:rPr>
          <w:rFonts w:ascii="宋体" w:hAnsi="宋体" w:eastAsia="等线" w:cs="宋体"/>
          <w:b/>
          <w:bCs/>
          <w:color w:val="auto"/>
          <w:sz w:val="30"/>
          <w:szCs w:val="30"/>
          <w:highlight w:val="none"/>
          <w:u w:val="single"/>
          <w:lang w:eastAsia="zh-CN"/>
        </w:rPr>
      </w:pPr>
    </w:p>
    <w:p w14:paraId="7E718412">
      <w:pPr>
        <w:widowControl w:val="0"/>
        <w:spacing w:line="240" w:lineRule="auto"/>
        <w:ind w:firstLine="0"/>
        <w:jc w:val="both"/>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分</w:t>
      </w:r>
      <w:r>
        <w:rPr>
          <w:rFonts w:hint="eastAsia" w:ascii="宋体" w:hAnsi="宋体" w:eastAsia="等线" w:cs="宋体"/>
          <w:color w:val="auto"/>
          <w:sz w:val="30"/>
          <w:szCs w:val="30"/>
          <w:highlight w:val="none"/>
          <w:lang w:eastAsia="zh-CN"/>
        </w:rPr>
        <w:t>开标，此时间以前不得开封；</w:t>
      </w:r>
    </w:p>
    <w:p w14:paraId="667C052E">
      <w:pPr>
        <w:widowControl w:val="0"/>
        <w:spacing w:line="240" w:lineRule="auto"/>
        <w:ind w:firstLine="0"/>
        <w:jc w:val="both"/>
        <w:rPr>
          <w:rFonts w:ascii="宋体" w:hAnsi="宋体" w:eastAsia="等线" w:cs="宋体"/>
          <w:b/>
          <w:color w:val="auto"/>
          <w:sz w:val="30"/>
          <w:highlight w:val="none"/>
          <w:lang w:eastAsia="zh-CN"/>
        </w:rPr>
      </w:pPr>
    </w:p>
    <w:p w14:paraId="5FD74CDA">
      <w:pPr>
        <w:widowControl w:val="0"/>
        <w:spacing w:line="240" w:lineRule="auto"/>
        <w:ind w:firstLine="0"/>
        <w:jc w:val="both"/>
        <w:rPr>
          <w:rFonts w:ascii="宋体" w:hAnsi="宋体" w:eastAsia="等线" w:cs="宋体"/>
          <w:b/>
          <w:color w:val="auto"/>
          <w:sz w:val="30"/>
          <w:highlight w:val="none"/>
          <w:lang w:eastAsia="zh-CN"/>
        </w:rPr>
      </w:pPr>
    </w:p>
    <w:p w14:paraId="2C10A93F">
      <w:pPr>
        <w:widowControl w:val="0"/>
        <w:spacing w:line="240" w:lineRule="auto"/>
        <w:ind w:firstLine="0"/>
        <w:jc w:val="both"/>
        <w:rPr>
          <w:rFonts w:ascii="宋体" w:hAnsi="宋体" w:eastAsia="等线" w:cs="宋体"/>
          <w:b/>
          <w:color w:val="auto"/>
          <w:sz w:val="30"/>
          <w:highlight w:val="none"/>
          <w:lang w:eastAsia="zh-CN"/>
        </w:rPr>
      </w:pPr>
    </w:p>
    <w:p w14:paraId="39B4F1EF">
      <w:pPr>
        <w:widowControl w:val="0"/>
        <w:spacing w:line="240" w:lineRule="auto"/>
        <w:ind w:firstLine="0"/>
        <w:jc w:val="both"/>
        <w:rPr>
          <w:rFonts w:ascii="宋体" w:hAnsi="宋体" w:eastAsia="等线" w:cs="宋体"/>
          <w:b/>
          <w:color w:val="auto"/>
          <w:sz w:val="30"/>
          <w:highlight w:val="none"/>
          <w:lang w:eastAsia="zh-CN"/>
        </w:rPr>
      </w:pPr>
    </w:p>
    <w:p w14:paraId="2B35E845">
      <w:pPr>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供应商：</w:t>
      </w:r>
      <w:r>
        <w:rPr>
          <w:rFonts w:hint="eastAsia" w:ascii="宋体" w:hAnsi="宋体" w:eastAsia="等线" w:cs="宋体"/>
          <w:b/>
          <w:color w:val="auto"/>
          <w:sz w:val="30"/>
          <w:highlight w:val="none"/>
          <w:u w:val="single"/>
          <w:lang w:eastAsia="zh-CN"/>
        </w:rPr>
        <w:t xml:space="preserve">                                     （盖公章）</w:t>
      </w:r>
    </w:p>
    <w:p w14:paraId="1ED6D90D">
      <w:pPr>
        <w:widowControl w:val="0"/>
        <w:spacing w:line="240" w:lineRule="auto"/>
        <w:ind w:firstLine="0"/>
        <w:jc w:val="both"/>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法定代表人或</w:t>
      </w:r>
    </w:p>
    <w:p w14:paraId="61770C2E">
      <w:pPr>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p>
    <w:p w14:paraId="6191FA60">
      <w:pPr>
        <w:widowControl w:val="0"/>
        <w:spacing w:line="240" w:lineRule="auto"/>
        <w:ind w:firstLine="0"/>
        <w:jc w:val="both"/>
        <w:rPr>
          <w:rFonts w:ascii="宋体" w:hAnsi="宋体" w:eastAsia="等线" w:cs="宋体"/>
          <w:b/>
          <w:color w:val="auto"/>
          <w:sz w:val="30"/>
          <w:highlight w:val="none"/>
          <w:lang w:eastAsia="zh-CN"/>
        </w:rPr>
      </w:pPr>
    </w:p>
    <w:p w14:paraId="5BB5CBB3">
      <w:pPr>
        <w:widowControl w:val="0"/>
        <w:spacing w:line="240" w:lineRule="auto"/>
        <w:ind w:firstLine="0"/>
        <w:jc w:val="both"/>
        <w:rPr>
          <w:rFonts w:ascii="宋体" w:hAnsi="宋体" w:eastAsia="等线" w:cs="宋体"/>
          <w:b/>
          <w:color w:val="auto"/>
          <w:sz w:val="30"/>
          <w:highlight w:val="none"/>
          <w:lang w:eastAsia="zh-CN"/>
        </w:rPr>
      </w:pPr>
    </w:p>
    <w:p w14:paraId="4C0BAA2E">
      <w:pPr>
        <w:widowControl w:val="0"/>
        <w:spacing w:line="240" w:lineRule="auto"/>
        <w:ind w:firstLine="0"/>
        <w:jc w:val="both"/>
        <w:rPr>
          <w:rFonts w:ascii="宋体" w:hAnsi="宋体" w:eastAsia="等线" w:cs="宋体"/>
          <w:b/>
          <w:color w:val="auto"/>
          <w:sz w:val="30"/>
          <w:highlight w:val="none"/>
          <w:lang w:eastAsia="zh-CN"/>
        </w:rPr>
      </w:pPr>
    </w:p>
    <w:p w14:paraId="0A1B07F2">
      <w:pPr>
        <w:widowControl w:val="0"/>
        <w:spacing w:line="240" w:lineRule="auto"/>
        <w:ind w:firstLine="0"/>
        <w:jc w:val="both"/>
        <w:rPr>
          <w:rFonts w:ascii="宋体" w:hAnsi="宋体" w:eastAsia="等线" w:cs="宋体"/>
          <w:b/>
          <w:color w:val="auto"/>
          <w:sz w:val="30"/>
          <w:highlight w:val="none"/>
          <w:lang w:eastAsia="zh-CN"/>
        </w:rPr>
      </w:pPr>
    </w:p>
    <w:p w14:paraId="68B843D2">
      <w:pPr>
        <w:widowControl w:val="0"/>
        <w:spacing w:line="240" w:lineRule="auto"/>
        <w:ind w:firstLine="0"/>
        <w:jc w:val="both"/>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日</w:t>
      </w:r>
    </w:p>
    <w:p w14:paraId="138989C7">
      <w:pPr>
        <w:widowControl w:val="0"/>
        <w:spacing w:line="240" w:lineRule="auto"/>
        <w:ind w:firstLine="0"/>
        <w:jc w:val="both"/>
        <w:rPr>
          <w:rFonts w:ascii="等线" w:hAnsi="等线" w:eastAsia="等线" w:cs="Times New Roman"/>
          <w:color w:val="auto"/>
          <w:sz w:val="21"/>
          <w:highlight w:val="none"/>
          <w:lang w:eastAsia="zh-CN"/>
        </w:rPr>
      </w:pPr>
    </w:p>
    <w:p w14:paraId="1D94D9CF">
      <w:pPr>
        <w:widowControl w:val="0"/>
        <w:spacing w:line="240" w:lineRule="auto"/>
        <w:ind w:firstLine="0"/>
        <w:jc w:val="both"/>
        <w:rPr>
          <w:rFonts w:ascii="等线" w:hAnsi="等线" w:eastAsia="等线" w:cs="Times New Roman"/>
          <w:color w:val="auto"/>
          <w:sz w:val="21"/>
          <w:highlight w:val="none"/>
          <w:lang w:eastAsia="zh-CN"/>
        </w:rPr>
      </w:pPr>
    </w:p>
    <w:p w14:paraId="014C9334">
      <w:pPr>
        <w:widowControl w:val="0"/>
        <w:spacing w:line="240" w:lineRule="auto"/>
        <w:ind w:firstLine="0"/>
        <w:jc w:val="both"/>
        <w:rPr>
          <w:rFonts w:ascii="等线" w:hAnsi="等线" w:eastAsia="等线" w:cs="Times New Roman"/>
          <w:color w:val="auto"/>
          <w:sz w:val="21"/>
          <w:highlight w:val="none"/>
          <w:lang w:eastAsia="zh-CN"/>
        </w:rPr>
      </w:pPr>
    </w:p>
    <w:p w14:paraId="5C1D6A25">
      <w:pPr>
        <w:widowControl w:val="0"/>
        <w:spacing w:line="240" w:lineRule="auto"/>
        <w:ind w:firstLine="0"/>
        <w:jc w:val="both"/>
        <w:rPr>
          <w:rFonts w:ascii="等线" w:hAnsi="等线" w:eastAsia="等线" w:cs="Times New Roman"/>
          <w:color w:val="auto"/>
          <w:sz w:val="21"/>
          <w:highlight w:val="none"/>
          <w:lang w:eastAsia="zh-CN"/>
        </w:rPr>
      </w:pPr>
    </w:p>
    <w:p w14:paraId="72FBA0D3">
      <w:pPr>
        <w:spacing w:line="240" w:lineRule="auto"/>
        <w:ind w:firstLine="0"/>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（一）投标函（格式）：</w:t>
      </w:r>
    </w:p>
    <w:p w14:paraId="5E3C7154">
      <w:pPr>
        <w:widowControl w:val="0"/>
        <w:spacing w:after="240"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投标函</w:t>
      </w:r>
    </w:p>
    <w:p w14:paraId="67297592">
      <w:pPr>
        <w:spacing w:before="4"/>
        <w:ind w:firstLine="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致：无锡锡东新城商务区开发建设管理中心</w:t>
      </w:r>
    </w:p>
    <w:p w14:paraId="612925B3">
      <w:pPr>
        <w:widowControl w:val="0"/>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的价格，按招标文件中的要求承包本项目。</w:t>
      </w:r>
    </w:p>
    <w:p w14:paraId="38B3A744">
      <w:pPr>
        <w:widowControl w:val="0"/>
        <w:tabs>
          <w:tab w:val="left" w:pos="315"/>
          <w:tab w:val="left" w:pos="525"/>
          <w:tab w:val="left" w:pos="945"/>
        </w:tabs>
        <w:ind w:firstLine="480"/>
        <w:jc w:val="both"/>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二、我们愿意提供无锡苏名建设咨询有限公司在招标文件中要求的文件、资料。</w:t>
      </w:r>
    </w:p>
    <w:p w14:paraId="41704419">
      <w:pPr>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三、我们同意按照招标文件中的规定，本</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文件投标的有效期限为开标之日起90天。</w:t>
      </w:r>
    </w:p>
    <w:p w14:paraId="162A700C">
      <w:pPr>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四、我方同意按招标文件中的规定期限内完成全部工作。</w:t>
      </w:r>
    </w:p>
    <w:p w14:paraId="7DCEBFA3">
      <w:pPr>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五、如果我们的</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文件被接受，我们将履行招标文件中规定的每一项要求，按期、按质、按量，完成任务。</w:t>
      </w:r>
    </w:p>
    <w:p w14:paraId="6772AE54">
      <w:pPr>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六、我们认为你们有权决定中标人。</w:t>
      </w:r>
    </w:p>
    <w:p w14:paraId="452DB1EF">
      <w:pPr>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七、我方愿意遵守《中华人民共和国政府采购法》，并按照《中华人民共和国民法典》和合同条款履行自己的全部责任。在合同履行过程中，双方如有争议，同意双方协调解决，并按相关法规和有关文件规定处理。</w:t>
      </w:r>
    </w:p>
    <w:p w14:paraId="2CDDA60D">
      <w:pPr>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八、我们认可并保证遵守招标文件的所有规定，放弃对招标文件提出质疑的权利。</w:t>
      </w:r>
    </w:p>
    <w:p w14:paraId="4A9B368E">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九、如果我方被确定为成交人，我方如无不可抗力，又未履行招标文件、投标文件合同条款的，一经查实，我方愿意赔偿由此而造成的一切损失，并同意接受按招标文件的相关要求对我方进行的处理。</w:t>
      </w:r>
    </w:p>
    <w:p w14:paraId="723CD925">
      <w:pPr>
        <w:widowControl w:val="0"/>
        <w:spacing w:line="400" w:lineRule="exact"/>
        <w:ind w:firstLine="480"/>
        <w:jc w:val="both"/>
        <w:rPr>
          <w:rFonts w:ascii="宋体" w:hAnsi="宋体" w:cs="宋体"/>
          <w:color w:val="auto"/>
          <w:szCs w:val="28"/>
          <w:highlight w:val="none"/>
          <w:lang w:eastAsia="zh-CN"/>
        </w:rPr>
      </w:pPr>
    </w:p>
    <w:p w14:paraId="61B54B2A">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p>
    <w:p w14:paraId="294F02C8">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法定代表人或授权委托人签字或盖章：</w:t>
      </w:r>
    </w:p>
    <w:p w14:paraId="794A702F">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电话：                              传真：</w:t>
      </w:r>
    </w:p>
    <w:p w14:paraId="03A7D832">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p>
    <w:p w14:paraId="08290825">
      <w:pPr>
        <w:widowControl w:val="0"/>
        <w:spacing w:line="400" w:lineRule="exact"/>
        <w:ind w:firstLine="480"/>
        <w:jc w:val="both"/>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41" w:name="校园网系统报价和服务承诺表（格式）"/>
      <w:bookmarkEnd w:id="41"/>
      <w:bookmarkStart w:id="42" w:name="（报价人）法定代表人授权书（格式）"/>
      <w:bookmarkEnd w:id="42"/>
    </w:p>
    <w:p w14:paraId="7FEC42BC">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p>
    <w:p w14:paraId="3E809049">
      <w:pPr>
        <w:widowControl w:val="0"/>
        <w:spacing w:line="240" w:lineRule="auto"/>
        <w:ind w:firstLine="240"/>
        <w:jc w:val="both"/>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开户账号：</w:t>
      </w:r>
    </w:p>
    <w:p w14:paraId="3F416C7E">
      <w:pPr>
        <w:widowControl w:val="0"/>
        <w:spacing w:line="240" w:lineRule="auto"/>
        <w:ind w:firstLine="0"/>
        <w:jc w:val="both"/>
        <w:rPr>
          <w:rFonts w:ascii="宋体" w:hAnsi="宋体"/>
          <w:b/>
          <w:bCs/>
          <w:color w:val="auto"/>
          <w:sz w:val="30"/>
          <w:szCs w:val="30"/>
          <w:highlight w:val="none"/>
          <w:lang w:eastAsia="zh-CN"/>
        </w:rPr>
      </w:pPr>
    </w:p>
    <w:p w14:paraId="3380007B">
      <w:pPr>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2676E97A">
      <w:pPr>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 w:val="30"/>
          <w:szCs w:val="30"/>
          <w:highlight w:val="none"/>
          <w:lang w:eastAsia="zh-CN"/>
        </w:rPr>
        <w:t>（二）关于资格的声明函（格式）</w:t>
      </w:r>
    </w:p>
    <w:p w14:paraId="48956F8B">
      <w:pPr>
        <w:widowControl w:val="0"/>
        <w:ind w:firstLine="0"/>
        <w:jc w:val="center"/>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关于资格的声明函</w:t>
      </w:r>
    </w:p>
    <w:p w14:paraId="0CD9C007">
      <w:pPr>
        <w:widowControl w:val="0"/>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采购编号：</w:t>
      </w:r>
      <w:r>
        <w:rPr>
          <w:rFonts w:hint="eastAsia" w:ascii="宋体" w:hAnsi="宋体" w:cs="Times New Roman"/>
          <w:bCs/>
          <w:color w:val="auto"/>
          <w:szCs w:val="24"/>
          <w:highlight w:val="none"/>
          <w:lang w:eastAsia="zh-CN"/>
        </w:rPr>
        <w:t xml:space="preserve"> </w:t>
      </w:r>
    </w:p>
    <w:p w14:paraId="3FA3CF00">
      <w:pPr>
        <w:widowControl w:val="0"/>
        <w:tabs>
          <w:tab w:val="left" w:pos="6300"/>
        </w:tabs>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日期：</w:t>
      </w:r>
    </w:p>
    <w:p w14:paraId="4F3EEF90">
      <w:pPr>
        <w:widowControl w:val="0"/>
        <w:ind w:firstLine="0"/>
        <w:jc w:val="both"/>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无锡锡东新城商务区开发建设管理中心 ：</w:t>
      </w:r>
    </w:p>
    <w:p w14:paraId="516D15CB">
      <w:pPr>
        <w:widowControl w:val="0"/>
        <w:ind w:firstLine="480"/>
        <w:jc w:val="both"/>
        <w:rPr>
          <w:rFonts w:ascii="宋体" w:hAnsi="宋体" w:cs="Times New Roman"/>
          <w:bCs/>
          <w:color w:val="auto"/>
          <w:szCs w:val="24"/>
          <w:highlight w:val="none"/>
          <w:lang w:eastAsia="zh-CN"/>
        </w:rPr>
      </w:pPr>
    </w:p>
    <w:p w14:paraId="35F33EA4">
      <w:pPr>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愿针对</w:t>
      </w:r>
      <w:r>
        <w:rPr>
          <w:rFonts w:ascii="Times New Roman" w:hAnsi="Times New Roman" w:cs="Times New Roman"/>
          <w:bCs/>
          <w:color w:val="auto"/>
          <w:szCs w:val="24"/>
          <w:highlight w:val="none"/>
          <w:lang w:eastAsia="zh-CN"/>
        </w:rPr>
        <w:t>本次项目</w:t>
      </w:r>
      <w:r>
        <w:rPr>
          <w:rFonts w:ascii="宋体" w:hAnsi="宋体" w:cs="Times New Roman"/>
          <w:bCs/>
          <w:color w:val="auto"/>
          <w:szCs w:val="24"/>
          <w:highlight w:val="none"/>
          <w:lang w:eastAsia="zh-CN"/>
        </w:rPr>
        <w:t>进行投标。</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符合《中华人民共和国政府采购法》第二十二条的规定，在此郑重承诺具备以下条件：</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具有独立承担民事责任的能力；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具有良好的商业信誉和健全的财务会计制度；</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具有履行合同所必需的设备和专业技术能力；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有依法缴纳税收和社会保障资金的良好记录；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近三年内，在经营活动中没有重大违法记录；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投标文件</w:t>
      </w:r>
      <w:r>
        <w:rPr>
          <w:rFonts w:ascii="宋体" w:hAnsi="宋体" w:cs="Times New Roman"/>
          <w:bCs/>
          <w:color w:val="auto"/>
          <w:szCs w:val="24"/>
          <w:highlight w:val="none"/>
          <w:lang w:eastAsia="zh-CN"/>
        </w:rPr>
        <w:t>中所有关于投标资格的文件、证明、陈述均是真实的、准确的。</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若有违背，我公司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愿意承担由此而产生的一切后果。</w:t>
      </w:r>
    </w:p>
    <w:p w14:paraId="587223D0">
      <w:pPr>
        <w:widowControl w:val="0"/>
        <w:ind w:firstLine="0"/>
        <w:jc w:val="both"/>
        <w:rPr>
          <w:rFonts w:ascii="宋体" w:hAnsi="宋体" w:cs="Times New Roman"/>
          <w:bCs/>
          <w:color w:val="auto"/>
          <w:szCs w:val="24"/>
          <w:highlight w:val="none"/>
          <w:lang w:eastAsia="zh-CN"/>
        </w:rPr>
      </w:pPr>
    </w:p>
    <w:p w14:paraId="40EE84ED">
      <w:pPr>
        <w:widowControl w:val="0"/>
        <w:ind w:firstLine="0"/>
        <w:jc w:val="both"/>
        <w:rPr>
          <w:rFonts w:ascii="宋体" w:hAnsi="宋体" w:cs="Times New Roman"/>
          <w:bCs/>
          <w:color w:val="auto"/>
          <w:szCs w:val="24"/>
          <w:highlight w:val="none"/>
          <w:lang w:eastAsia="zh-CN"/>
        </w:rPr>
      </w:pPr>
    </w:p>
    <w:p w14:paraId="48BB1809">
      <w:pPr>
        <w:widowControl w:val="0"/>
        <w:ind w:firstLine="0"/>
        <w:jc w:val="both"/>
        <w:rPr>
          <w:rFonts w:ascii="宋体" w:hAnsi="宋体" w:cs="Times New Roman"/>
          <w:bCs/>
          <w:color w:val="auto"/>
          <w:szCs w:val="24"/>
          <w:highlight w:val="none"/>
          <w:lang w:eastAsia="zh-CN"/>
        </w:rPr>
      </w:pPr>
    </w:p>
    <w:p w14:paraId="14C8E48D">
      <w:pPr>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582C7738">
      <w:pPr>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法定代表人</w:t>
      </w:r>
      <w:r>
        <w:rPr>
          <w:rFonts w:hint="eastAsia" w:ascii="宋体" w:hAnsi="宋体" w:cs="Times New Roman"/>
          <w:bCs/>
          <w:color w:val="auto"/>
          <w:szCs w:val="24"/>
          <w:highlight w:val="none"/>
          <w:lang w:eastAsia="zh-CN"/>
        </w:rPr>
        <w:t>或授权委托人（</w:t>
      </w:r>
      <w:r>
        <w:rPr>
          <w:rFonts w:ascii="宋体" w:hAnsi="宋体" w:cs="Times New Roman"/>
          <w:bCs/>
          <w:color w:val="auto"/>
          <w:szCs w:val="24"/>
          <w:highlight w:val="none"/>
          <w:lang w:eastAsia="zh-CN"/>
        </w:rPr>
        <w:t>签字或盖章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725351BC">
      <w:pPr>
        <w:widowControl w:val="0"/>
        <w:ind w:right="34" w:firstLine="403"/>
        <w:rPr>
          <w:rFonts w:ascii="宋体" w:hAnsi="宋体" w:cs="宋体"/>
          <w:color w:val="auto"/>
          <w:sz w:val="21"/>
          <w:szCs w:val="20"/>
          <w:highlight w:val="none"/>
          <w:lang w:eastAsia="zh-CN"/>
        </w:rPr>
      </w:pPr>
    </w:p>
    <w:p w14:paraId="41820D90">
      <w:pPr>
        <w:widowControl w:val="0"/>
        <w:ind w:right="34" w:firstLine="403"/>
        <w:rPr>
          <w:rFonts w:ascii="宋体" w:hAnsi="宋体" w:cs="宋体"/>
          <w:color w:val="auto"/>
          <w:sz w:val="21"/>
          <w:szCs w:val="20"/>
          <w:highlight w:val="none"/>
          <w:lang w:eastAsia="zh-CN"/>
        </w:rPr>
      </w:pPr>
    </w:p>
    <w:p w14:paraId="3BD7F333">
      <w:pPr>
        <w:widowControl w:val="0"/>
        <w:spacing w:line="240" w:lineRule="auto"/>
        <w:ind w:firstLine="0"/>
        <w:jc w:val="both"/>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[“较大数额罚款”的金额标准是指：200万元以上罚款，法律、行政法规以及国务院有关部门明确规定相关领域“较大数额罚款”标准高于200万元的，从其规定]</w:t>
      </w:r>
    </w:p>
    <w:p w14:paraId="4DE45723">
      <w:pPr>
        <w:widowControl w:val="0"/>
        <w:ind w:firstLine="0"/>
        <w:jc w:val="both"/>
        <w:rPr>
          <w:rFonts w:ascii="宋体" w:hAnsi="宋体" w:cs="宋体"/>
          <w:color w:val="auto"/>
          <w:szCs w:val="24"/>
          <w:highlight w:val="none"/>
          <w:lang w:eastAsia="zh-CN"/>
        </w:rPr>
      </w:pPr>
    </w:p>
    <w:p w14:paraId="59215138">
      <w:pPr>
        <w:spacing w:line="240" w:lineRule="auto"/>
        <w:ind w:firstLine="0"/>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p>
    <w:p w14:paraId="35804FC3">
      <w:pPr>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（三）法定代表人授权委托书（格式）</w:t>
      </w:r>
    </w:p>
    <w:p w14:paraId="6640C9FF">
      <w:pPr>
        <w:widowControl w:val="0"/>
        <w:ind w:firstLine="0"/>
        <w:jc w:val="center"/>
        <w:rPr>
          <w:rFonts w:ascii="宋体" w:hAnsi="宋体" w:cs="宋体"/>
          <w:b/>
          <w:bCs/>
          <w:color w:val="auto"/>
          <w:szCs w:val="24"/>
          <w:highlight w:val="none"/>
          <w:lang w:eastAsia="zh-CN"/>
        </w:rPr>
      </w:pPr>
    </w:p>
    <w:p w14:paraId="21CF2D7A">
      <w:pPr>
        <w:widowControl w:val="0"/>
        <w:ind w:firstLine="0"/>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授权委托书</w:t>
      </w:r>
    </w:p>
    <w:p w14:paraId="3ED18AE7">
      <w:pPr>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采购编号：</w:t>
      </w:r>
    </w:p>
    <w:p w14:paraId="1BCDA9D1">
      <w:pPr>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p>
    <w:p w14:paraId="1061EE72">
      <w:pPr>
        <w:widowControl w:val="0"/>
        <w:ind w:firstLine="0"/>
        <w:jc w:val="center"/>
        <w:rPr>
          <w:rFonts w:ascii="宋体" w:hAnsi="宋体" w:cs="宋体"/>
          <w:color w:val="auto"/>
          <w:szCs w:val="24"/>
          <w:highlight w:val="none"/>
          <w:lang w:eastAsia="zh-CN"/>
        </w:rPr>
      </w:pPr>
    </w:p>
    <w:p w14:paraId="5D1EDAF1">
      <w:pPr>
        <w:widowControl w:val="0"/>
        <w:ind w:firstLine="0"/>
        <w:jc w:val="both"/>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p>
    <w:p w14:paraId="35D91AFE">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系中华人民共和国合法企业。</w:t>
      </w:r>
    </w:p>
    <w:p w14:paraId="362F2F22">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）的报价等具体工作，并签署全部有关文件、协议及合同。</w:t>
      </w:r>
    </w:p>
    <w:p w14:paraId="5DE73228">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我公司（单位）对被授权人的签名负全部责任。</w:t>
      </w:r>
    </w:p>
    <w:p w14:paraId="0C3EC31E">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28DB9ECF">
      <w:pPr>
        <w:widowControl w:val="0"/>
        <w:ind w:firstLine="480"/>
        <w:jc w:val="both"/>
        <w:rPr>
          <w:rFonts w:ascii="宋体" w:hAnsi="宋体" w:cs="宋体"/>
          <w:color w:val="auto"/>
          <w:szCs w:val="24"/>
          <w:highlight w:val="none"/>
          <w:lang w:eastAsia="zh-CN"/>
        </w:rPr>
      </w:pPr>
    </w:p>
    <w:p w14:paraId="63E9DA8C">
      <w:pPr>
        <w:widowControl w:val="0"/>
        <w:ind w:firstLine="480"/>
        <w:jc w:val="both"/>
        <w:rPr>
          <w:rFonts w:ascii="宋体" w:hAnsi="宋体" w:cs="宋体"/>
          <w:color w:val="auto"/>
          <w:szCs w:val="24"/>
          <w:highlight w:val="none"/>
          <w:lang w:eastAsia="zh-CN"/>
        </w:rPr>
      </w:pPr>
    </w:p>
    <w:p w14:paraId="43744726">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被授权人情况：</w:t>
      </w:r>
    </w:p>
    <w:p w14:paraId="75D3E5D4">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姓名：          性别：         年龄：          职务：</w:t>
      </w:r>
    </w:p>
    <w:p w14:paraId="19DF1138">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身份证号码：                   电话：</w:t>
      </w:r>
    </w:p>
    <w:p w14:paraId="42AF209A">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通讯地址：</w:t>
      </w:r>
    </w:p>
    <w:p w14:paraId="7D545506">
      <w:pPr>
        <w:widowControl w:val="0"/>
        <w:ind w:firstLine="480"/>
        <w:jc w:val="both"/>
        <w:rPr>
          <w:rFonts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被授权人签名：</w:t>
      </w:r>
      <w:r>
        <w:rPr>
          <w:rFonts w:hint="eastAsia" w:ascii="宋体" w:hAnsi="宋体" w:cs="宋体"/>
          <w:b/>
          <w:bCs/>
          <w:color w:val="auto"/>
          <w:szCs w:val="24"/>
          <w:highlight w:val="none"/>
          <w:u w:val="single"/>
          <w:lang w:eastAsia="zh-CN"/>
        </w:rPr>
        <w:t xml:space="preserve">                </w:t>
      </w:r>
    </w:p>
    <w:p w14:paraId="248301C8">
      <w:pPr>
        <w:widowControl w:val="0"/>
        <w:ind w:firstLine="480"/>
        <w:jc w:val="both"/>
        <w:rPr>
          <w:rFonts w:ascii="宋体" w:hAnsi="宋体" w:cs="宋体"/>
          <w:color w:val="auto"/>
          <w:szCs w:val="24"/>
          <w:highlight w:val="none"/>
          <w:lang w:eastAsia="zh-CN"/>
        </w:rPr>
      </w:pPr>
    </w:p>
    <w:p w14:paraId="71160C3E">
      <w:pPr>
        <w:widowControl w:val="0"/>
        <w:ind w:firstLine="480"/>
        <w:jc w:val="both"/>
        <w:rPr>
          <w:rFonts w:ascii="宋体" w:hAnsi="宋体" w:cs="宋体"/>
          <w:color w:val="auto"/>
          <w:szCs w:val="24"/>
          <w:highlight w:val="none"/>
          <w:lang w:eastAsia="zh-CN"/>
        </w:rPr>
      </w:pPr>
    </w:p>
    <w:p w14:paraId="42B0FE1A">
      <w:pPr>
        <w:widowControl w:val="0"/>
        <w:ind w:firstLine="48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p>
    <w:p w14:paraId="4FDB606E">
      <w:pPr>
        <w:widowControl w:val="0"/>
        <w:ind w:firstLine="43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法定代表人（签字或盖章）：</w:t>
      </w:r>
    </w:p>
    <w:p w14:paraId="4CE8A037">
      <w:pPr>
        <w:widowControl w:val="0"/>
        <w:ind w:firstLine="50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0689C16F">
      <w:pPr>
        <w:widowControl w:val="0"/>
        <w:ind w:firstLine="5040"/>
        <w:jc w:val="both"/>
        <w:rPr>
          <w:rFonts w:ascii="宋体" w:hAnsi="宋体" w:cs="宋体"/>
          <w:color w:val="auto"/>
          <w:szCs w:val="24"/>
          <w:highlight w:val="none"/>
          <w:lang w:eastAsia="zh-CN"/>
        </w:rPr>
      </w:pPr>
    </w:p>
    <w:p w14:paraId="02638A72">
      <w:pPr>
        <w:widowControl w:val="0"/>
        <w:ind w:firstLine="5040"/>
        <w:jc w:val="both"/>
        <w:rPr>
          <w:rFonts w:ascii="宋体" w:hAnsi="宋体" w:cs="宋体"/>
          <w:color w:val="auto"/>
          <w:szCs w:val="24"/>
          <w:highlight w:val="none"/>
          <w:lang w:eastAsia="zh-CN"/>
        </w:rPr>
      </w:pPr>
    </w:p>
    <w:p w14:paraId="13848FD4">
      <w:pPr>
        <w:widowControl w:val="0"/>
        <w:ind w:firstLine="5040"/>
        <w:jc w:val="both"/>
        <w:rPr>
          <w:rFonts w:ascii="宋体" w:hAnsi="宋体" w:cs="宋体"/>
          <w:color w:val="auto"/>
          <w:szCs w:val="24"/>
          <w:highlight w:val="none"/>
          <w:lang w:eastAsia="zh-CN"/>
        </w:rPr>
      </w:pPr>
    </w:p>
    <w:p w14:paraId="2344B77C">
      <w:pPr>
        <w:widowControl w:val="0"/>
        <w:ind w:firstLine="5040"/>
        <w:jc w:val="both"/>
        <w:rPr>
          <w:rFonts w:ascii="宋体" w:hAnsi="宋体" w:cs="宋体"/>
          <w:color w:val="auto"/>
          <w:szCs w:val="24"/>
          <w:highlight w:val="none"/>
          <w:lang w:eastAsia="zh-CN"/>
        </w:rPr>
      </w:pPr>
    </w:p>
    <w:p w14:paraId="2ACE39B0">
      <w:pPr>
        <w:widowControl w:val="0"/>
        <w:ind w:firstLine="5040"/>
        <w:jc w:val="both"/>
        <w:rPr>
          <w:rFonts w:ascii="宋体" w:hAnsi="宋体" w:cs="宋体"/>
          <w:color w:val="auto"/>
          <w:szCs w:val="24"/>
          <w:highlight w:val="none"/>
          <w:lang w:eastAsia="zh-CN"/>
        </w:rPr>
      </w:pPr>
    </w:p>
    <w:p w14:paraId="0C811BEE">
      <w:pPr>
        <w:widowControl w:val="0"/>
        <w:ind w:firstLine="5040"/>
        <w:jc w:val="both"/>
        <w:rPr>
          <w:rFonts w:ascii="宋体" w:hAnsi="宋体" w:cs="宋体"/>
          <w:color w:val="auto"/>
          <w:szCs w:val="24"/>
          <w:highlight w:val="none"/>
          <w:lang w:eastAsia="zh-CN"/>
        </w:rPr>
      </w:pPr>
    </w:p>
    <w:p w14:paraId="2F19E739">
      <w:pPr>
        <w:spacing w:line="240" w:lineRule="auto"/>
        <w:ind w:firstLine="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供应商法定代表人身份证扫描件：</w:t>
      </w:r>
    </w:p>
    <w:p w14:paraId="4CF7F884">
      <w:pPr>
        <w:widowControl w:val="0"/>
        <w:spacing w:line="240" w:lineRule="auto"/>
        <w:ind w:firstLine="0"/>
        <w:jc w:val="both"/>
        <w:rPr>
          <w:rFonts w:ascii="宋体" w:hAnsi="宋体" w:cs="Times New Roman"/>
          <w:bCs/>
          <w:color w:val="auto"/>
          <w:szCs w:val="24"/>
          <w:highlight w:val="none"/>
          <w:lang w:eastAsia="zh-CN"/>
        </w:rPr>
      </w:pPr>
    </w:p>
    <w:p w14:paraId="39F852A8">
      <w:pPr>
        <w:widowControl w:val="0"/>
        <w:spacing w:line="240" w:lineRule="auto"/>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9"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38EC70FD">
                            <w:pPr>
                              <w:ind w:firstLine="640"/>
                              <w:jc w:val="center"/>
                              <w:rPr>
                                <w:rFonts w:ascii="黑体" w:eastAsia="黑体"/>
                                <w:sz w:val="32"/>
                                <w:szCs w:val="32"/>
                              </w:rPr>
                            </w:pPr>
                          </w:p>
                          <w:p w14:paraId="408FF786">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E2AD11A">
                            <w:pPr>
                              <w:ind w:firstLine="640"/>
                              <w:jc w:val="center"/>
                              <w:rPr>
                                <w:rFonts w:ascii="黑体" w:eastAsia="黑体"/>
                                <w:sz w:val="32"/>
                                <w:szCs w:val="32"/>
                              </w:rPr>
                            </w:pPr>
                            <w:r>
                              <w:rPr>
                                <w:rFonts w:hint="eastAsia" w:ascii="黑体" w:eastAsia="黑体"/>
                                <w:sz w:val="32"/>
                                <w:szCs w:val="32"/>
                              </w:rPr>
                              <w:t>（正面）</w:t>
                            </w:r>
                          </w:p>
                          <w:p w14:paraId="686528E3">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DMzyya3QEAAL4DAAAO&#10;AAAAAAAAAAEAIAAAACUBAABkcnMvZTJvRG9jLnhtbFBLBQYAAAAABgAGAFkBAAB0BQAAAAA=&#10;">
                <v:fill on="t" focussize="0,0"/>
                <v:stroke color="#000000" joinstyle="round"/>
                <v:imagedata o:title=""/>
                <o:lock v:ext="edit" aspectratio="f"/>
                <v:textbox>
                  <w:txbxContent>
                    <w:p w14:paraId="38EC70FD">
                      <w:pPr>
                        <w:ind w:firstLine="640"/>
                        <w:jc w:val="center"/>
                        <w:rPr>
                          <w:rFonts w:ascii="黑体" w:eastAsia="黑体"/>
                          <w:sz w:val="32"/>
                          <w:szCs w:val="32"/>
                        </w:rPr>
                      </w:pPr>
                    </w:p>
                    <w:p w14:paraId="408FF786">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E2AD11A">
                      <w:pPr>
                        <w:ind w:firstLine="640"/>
                        <w:jc w:val="center"/>
                        <w:rPr>
                          <w:rFonts w:ascii="黑体" w:eastAsia="黑体"/>
                          <w:sz w:val="32"/>
                          <w:szCs w:val="32"/>
                        </w:rPr>
                      </w:pPr>
                      <w:r>
                        <w:rPr>
                          <w:rFonts w:hint="eastAsia" w:ascii="黑体" w:eastAsia="黑体"/>
                          <w:sz w:val="32"/>
                          <w:szCs w:val="32"/>
                        </w:rPr>
                        <w:t>（正面）</w:t>
                      </w:r>
                    </w:p>
                    <w:p w14:paraId="686528E3">
                      <w:pPr>
                        <w:ind w:firstLine="480"/>
                      </w:pPr>
                    </w:p>
                  </w:txbxContent>
                </v:textbox>
                <w10:wrap type="none"/>
                <w10:anchorlock/>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921635" cy="1584960"/>
                <wp:effectExtent l="0" t="0" r="12065" b="15240"/>
                <wp:docPr id="10"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26470E8E">
                            <w:pPr>
                              <w:ind w:firstLine="640"/>
                              <w:jc w:val="center"/>
                              <w:rPr>
                                <w:rFonts w:ascii="黑体" w:eastAsia="黑体"/>
                                <w:sz w:val="32"/>
                                <w:szCs w:val="32"/>
                              </w:rPr>
                            </w:pPr>
                          </w:p>
                          <w:p w14:paraId="38515A5D">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AF6D48D">
                            <w:pPr>
                              <w:ind w:firstLine="640"/>
                              <w:jc w:val="center"/>
                              <w:rPr>
                                <w:rFonts w:ascii="黑体" w:eastAsia="黑体"/>
                                <w:sz w:val="32"/>
                                <w:szCs w:val="32"/>
                              </w:rPr>
                            </w:pPr>
                            <w:r>
                              <w:rPr>
                                <w:rFonts w:hint="eastAsia" w:ascii="黑体" w:eastAsia="黑体"/>
                                <w:sz w:val="32"/>
                                <w:szCs w:val="32"/>
                              </w:rPr>
                              <w:t>（反面）</w:t>
                            </w:r>
                          </w:p>
                          <w:p w14:paraId="1A89D454">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cJV4zWAAAABQEAAA8AAAAAAAAA&#10;AQAgAAAAIgAAAGRycy9kb3ducmV2LnhtbFBLAQIUABQAAAAIAIdO4kAQeSm72gEAAL8DAAAOAAAA&#10;AAAAAAEAIAAAACUBAABkcnMvZTJvRG9jLnhtbFBLBQYAAAAABgAGAFkBAABxBQAAAAA=&#10;">
                <v:fill on="t" focussize="0,0"/>
                <v:stroke color="#000000" joinstyle="round"/>
                <v:imagedata o:title=""/>
                <o:lock v:ext="edit" aspectratio="f"/>
                <v:textbox>
                  <w:txbxContent>
                    <w:p w14:paraId="26470E8E">
                      <w:pPr>
                        <w:ind w:firstLine="640"/>
                        <w:jc w:val="center"/>
                        <w:rPr>
                          <w:rFonts w:ascii="黑体" w:eastAsia="黑体"/>
                          <w:sz w:val="32"/>
                          <w:szCs w:val="32"/>
                        </w:rPr>
                      </w:pPr>
                    </w:p>
                    <w:p w14:paraId="38515A5D">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AF6D48D">
                      <w:pPr>
                        <w:ind w:firstLine="640"/>
                        <w:jc w:val="center"/>
                        <w:rPr>
                          <w:rFonts w:ascii="黑体" w:eastAsia="黑体"/>
                          <w:sz w:val="32"/>
                          <w:szCs w:val="32"/>
                        </w:rPr>
                      </w:pPr>
                      <w:r>
                        <w:rPr>
                          <w:rFonts w:hint="eastAsia" w:ascii="黑体" w:eastAsia="黑体"/>
                          <w:sz w:val="32"/>
                          <w:szCs w:val="32"/>
                        </w:rPr>
                        <w:t>（反面）</w:t>
                      </w:r>
                    </w:p>
                    <w:p w14:paraId="1A89D454">
                      <w:pPr>
                        <w:ind w:firstLine="480"/>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p>
    <w:p w14:paraId="47575DA7">
      <w:pPr>
        <w:widowControl w:val="0"/>
        <w:spacing w:line="240" w:lineRule="auto"/>
        <w:ind w:firstLine="0"/>
        <w:jc w:val="both"/>
        <w:rPr>
          <w:rFonts w:ascii="宋体" w:hAnsi="宋体" w:cs="Times New Roman"/>
          <w:bCs/>
          <w:color w:val="auto"/>
          <w:szCs w:val="24"/>
          <w:highlight w:val="none"/>
          <w:lang w:eastAsia="zh-CN"/>
        </w:rPr>
      </w:pPr>
    </w:p>
    <w:p w14:paraId="6B758650">
      <w:pPr>
        <w:widowControl w:val="0"/>
        <w:spacing w:line="240" w:lineRule="auto"/>
        <w:ind w:firstLine="0"/>
        <w:jc w:val="both"/>
        <w:rPr>
          <w:rFonts w:ascii="宋体" w:hAnsi="宋体" w:cs="Times New Roman"/>
          <w:bCs/>
          <w:color w:val="auto"/>
          <w:szCs w:val="24"/>
          <w:highlight w:val="none"/>
          <w:lang w:eastAsia="zh-CN"/>
        </w:rPr>
      </w:pPr>
    </w:p>
    <w:p w14:paraId="0361F529">
      <w:pPr>
        <w:widowControl w:val="0"/>
        <w:spacing w:line="240" w:lineRule="auto"/>
        <w:ind w:firstLine="0"/>
        <w:jc w:val="both"/>
        <w:rPr>
          <w:rFonts w:ascii="宋体" w:hAnsi="宋体" w:cs="Times New Roman"/>
          <w:bCs/>
          <w:color w:val="auto"/>
          <w:szCs w:val="24"/>
          <w:highlight w:val="none"/>
          <w:lang w:eastAsia="zh-CN"/>
        </w:rPr>
      </w:pPr>
    </w:p>
    <w:p w14:paraId="1C4490A1">
      <w:pPr>
        <w:spacing w:line="240" w:lineRule="auto"/>
        <w:ind w:firstLine="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法定代表人授权代表身份证扫描件：（法定代表人亲自参与投标的除外）</w:t>
      </w:r>
    </w:p>
    <w:p w14:paraId="2394AA8F">
      <w:pPr>
        <w:widowControl w:val="0"/>
        <w:spacing w:line="240" w:lineRule="auto"/>
        <w:ind w:firstLine="420"/>
        <w:jc w:val="both"/>
        <w:rPr>
          <w:rFonts w:ascii="Calibri" w:hAnsi="Calibri" w:cs="Times New Roman"/>
          <w:color w:val="auto"/>
          <w:sz w:val="21"/>
          <w:highlight w:val="none"/>
          <w:lang w:eastAsia="zh-CN"/>
        </w:rPr>
      </w:pPr>
    </w:p>
    <w:p w14:paraId="4F533A0B">
      <w:pPr>
        <w:widowControl w:val="0"/>
        <w:spacing w:line="240" w:lineRule="auto"/>
        <w:ind w:firstLine="0"/>
        <w:jc w:val="both"/>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11"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4927EA8D">
                            <w:pPr>
                              <w:ind w:firstLine="640"/>
                              <w:jc w:val="center"/>
                              <w:rPr>
                                <w:rFonts w:ascii="黑体" w:eastAsia="黑体"/>
                                <w:sz w:val="32"/>
                                <w:szCs w:val="32"/>
                              </w:rPr>
                            </w:pPr>
                          </w:p>
                          <w:p w14:paraId="025E5C6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4495B0F8">
                            <w:pPr>
                              <w:ind w:firstLine="640"/>
                              <w:jc w:val="center"/>
                              <w:rPr>
                                <w:rFonts w:ascii="黑体" w:eastAsia="黑体"/>
                                <w:sz w:val="32"/>
                                <w:szCs w:val="32"/>
                                <w:lang w:eastAsia="zh-CN"/>
                              </w:rPr>
                            </w:pPr>
                            <w:r>
                              <w:rPr>
                                <w:rFonts w:hint="eastAsia" w:ascii="黑体" w:eastAsia="黑体"/>
                                <w:sz w:val="32"/>
                                <w:szCs w:val="32"/>
                                <w:lang w:eastAsia="zh-CN"/>
                              </w:rPr>
                              <w:t>（正面）</w:t>
                            </w:r>
                          </w:p>
                          <w:p w14:paraId="7EC4363D">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CHOXBi3QEAAL8DAAAO&#10;AAAAAAAAAAEAIAAAACUBAABkcnMvZTJvRG9jLnhtbFBLBQYAAAAABgAGAFkBAAB0BQAAAAA=&#10;">
                <v:fill on="t" focussize="0,0"/>
                <v:stroke color="#000000" joinstyle="round"/>
                <v:imagedata o:title=""/>
                <o:lock v:ext="edit" aspectratio="f"/>
                <v:textbox>
                  <w:txbxContent>
                    <w:p w14:paraId="4927EA8D">
                      <w:pPr>
                        <w:ind w:firstLine="640"/>
                        <w:jc w:val="center"/>
                        <w:rPr>
                          <w:rFonts w:ascii="黑体" w:eastAsia="黑体"/>
                          <w:sz w:val="32"/>
                          <w:szCs w:val="32"/>
                        </w:rPr>
                      </w:pPr>
                    </w:p>
                    <w:p w14:paraId="025E5C6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4495B0F8">
                      <w:pPr>
                        <w:ind w:firstLine="640"/>
                        <w:jc w:val="center"/>
                        <w:rPr>
                          <w:rFonts w:ascii="黑体" w:eastAsia="黑体"/>
                          <w:sz w:val="32"/>
                          <w:szCs w:val="32"/>
                          <w:lang w:eastAsia="zh-CN"/>
                        </w:rPr>
                      </w:pPr>
                      <w:r>
                        <w:rPr>
                          <w:rFonts w:hint="eastAsia" w:ascii="黑体" w:eastAsia="黑体"/>
                          <w:sz w:val="32"/>
                          <w:szCs w:val="32"/>
                          <w:lang w:eastAsia="zh-CN"/>
                        </w:rPr>
                        <w:t>（正面）</w:t>
                      </w:r>
                    </w:p>
                    <w:p w14:paraId="7EC4363D">
                      <w:pPr>
                        <w:ind w:firstLine="480"/>
                        <w:rPr>
                          <w:lang w:eastAsia="zh-CN"/>
                        </w:rPr>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866390" cy="1584960"/>
                <wp:effectExtent l="0" t="0" r="10160" b="15240"/>
                <wp:docPr id="12" name="文本框 22"/>
                <wp:cNvGraphicFramePr/>
                <a:graphic xmlns:a="http://schemas.openxmlformats.org/drawingml/2006/main">
                  <a:graphicData uri="http://schemas.microsoft.com/office/word/2010/wordprocessingShape">
                    <wps:wsp>
                      <wps:cNvSpPr txBox="1"/>
                      <wps:spPr bwMode="auto">
                        <a:xfrm>
                          <a:off x="0" y="0"/>
                          <a:ext cx="2866389" cy="1584960"/>
                        </a:xfrm>
                        <a:prstGeom prst="rect">
                          <a:avLst/>
                        </a:prstGeom>
                        <a:solidFill>
                          <a:srgbClr val="FFFFFF"/>
                        </a:solidFill>
                        <a:ln>
                          <a:solidFill>
                            <a:srgbClr val="000000"/>
                          </a:solidFill>
                        </a:ln>
                      </wps:spPr>
                      <wps:txbx>
                        <w:txbxContent>
                          <w:p w14:paraId="38429FEA">
                            <w:pPr>
                              <w:ind w:firstLine="640"/>
                              <w:jc w:val="center"/>
                              <w:rPr>
                                <w:rFonts w:ascii="黑体" w:eastAsia="黑体"/>
                                <w:sz w:val="32"/>
                                <w:szCs w:val="32"/>
                              </w:rPr>
                            </w:pPr>
                          </w:p>
                          <w:p w14:paraId="6632692E">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7D30EC9B">
                            <w:pPr>
                              <w:ind w:firstLine="640"/>
                              <w:jc w:val="center"/>
                              <w:rPr>
                                <w:rFonts w:ascii="黑体" w:eastAsia="黑体"/>
                                <w:sz w:val="32"/>
                                <w:szCs w:val="32"/>
                                <w:lang w:eastAsia="zh-CN"/>
                              </w:rPr>
                            </w:pPr>
                            <w:r>
                              <w:rPr>
                                <w:rFonts w:hint="eastAsia" w:ascii="黑体" w:eastAsia="黑体"/>
                                <w:sz w:val="32"/>
                                <w:szCs w:val="32"/>
                                <w:lang w:eastAsia="zh-CN"/>
                              </w:rPr>
                              <w:t>（反面）</w:t>
                            </w:r>
                          </w:p>
                          <w:p w14:paraId="289489B4">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DyCOeB3QEAAL8DAAAO&#10;AAAAAAAAAAEAIAAAACUBAABkcnMvZTJvRG9jLnhtbFBLBQYAAAAABgAGAFkBAAB0BQAAAAA=&#10;">
                <v:fill on="t" focussize="0,0"/>
                <v:stroke color="#000000" joinstyle="round"/>
                <v:imagedata o:title=""/>
                <o:lock v:ext="edit" aspectratio="f"/>
                <v:textbox>
                  <w:txbxContent>
                    <w:p w14:paraId="38429FEA">
                      <w:pPr>
                        <w:ind w:firstLine="640"/>
                        <w:jc w:val="center"/>
                        <w:rPr>
                          <w:rFonts w:ascii="黑体" w:eastAsia="黑体"/>
                          <w:sz w:val="32"/>
                          <w:szCs w:val="32"/>
                        </w:rPr>
                      </w:pPr>
                    </w:p>
                    <w:p w14:paraId="6632692E">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7D30EC9B">
                      <w:pPr>
                        <w:ind w:firstLine="640"/>
                        <w:jc w:val="center"/>
                        <w:rPr>
                          <w:rFonts w:ascii="黑体" w:eastAsia="黑体"/>
                          <w:sz w:val="32"/>
                          <w:szCs w:val="32"/>
                          <w:lang w:eastAsia="zh-CN"/>
                        </w:rPr>
                      </w:pPr>
                      <w:r>
                        <w:rPr>
                          <w:rFonts w:hint="eastAsia" w:ascii="黑体" w:eastAsia="黑体"/>
                          <w:sz w:val="32"/>
                          <w:szCs w:val="32"/>
                          <w:lang w:eastAsia="zh-CN"/>
                        </w:rPr>
                        <w:t>（反面）</w:t>
                      </w:r>
                    </w:p>
                    <w:p w14:paraId="289489B4">
                      <w:pPr>
                        <w:ind w:firstLine="480"/>
                        <w:rPr>
                          <w:lang w:eastAsia="zh-CN"/>
                        </w:rPr>
                      </w:pPr>
                    </w:p>
                  </w:txbxContent>
                </v:textbox>
                <w10:wrap type="none"/>
                <w10:anchorlock/>
              </v:shape>
            </w:pict>
          </mc:Fallback>
        </mc:AlternateContent>
      </w:r>
    </w:p>
    <w:p w14:paraId="0981B663">
      <w:pPr>
        <w:widowControl w:val="0"/>
        <w:spacing w:line="240" w:lineRule="auto"/>
        <w:ind w:firstLine="0"/>
        <w:jc w:val="both"/>
        <w:rPr>
          <w:rFonts w:ascii="宋体" w:hAnsi="宋体"/>
          <w:b/>
          <w:bCs/>
          <w:color w:val="auto"/>
          <w:sz w:val="30"/>
          <w:szCs w:val="30"/>
          <w:highlight w:val="none"/>
          <w:lang w:eastAsia="zh-CN"/>
        </w:rPr>
      </w:pPr>
    </w:p>
    <w:p w14:paraId="189D5861">
      <w:pPr>
        <w:widowControl w:val="0"/>
        <w:spacing w:line="240" w:lineRule="auto"/>
        <w:ind w:firstLine="0"/>
        <w:jc w:val="both"/>
        <w:rPr>
          <w:rFonts w:ascii="宋体" w:hAnsi="宋体"/>
          <w:b/>
          <w:bCs/>
          <w:color w:val="auto"/>
          <w:sz w:val="30"/>
          <w:szCs w:val="30"/>
          <w:highlight w:val="none"/>
          <w:lang w:eastAsia="zh-CN"/>
        </w:rPr>
      </w:pPr>
    </w:p>
    <w:p w14:paraId="1CB68340">
      <w:pPr>
        <w:spacing w:line="240" w:lineRule="auto"/>
        <w:ind w:firstLine="0"/>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p>
    <w:p w14:paraId="712D3212">
      <w:pPr>
        <w:spacing w:before="4"/>
        <w:ind w:firstLine="0"/>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（四）承诺书（格式）</w:t>
      </w:r>
    </w:p>
    <w:p w14:paraId="73C15B8F">
      <w:pPr>
        <w:widowControl w:val="0"/>
        <w:spacing w:before="240" w:line="240" w:lineRule="auto"/>
        <w:ind w:firstLine="0"/>
        <w:jc w:val="both"/>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承诺书一（格式）</w:t>
      </w:r>
    </w:p>
    <w:p w14:paraId="5985FADD">
      <w:pPr>
        <w:widowControl w:val="0"/>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rPr>
        <w:t>承诺书一</w:t>
      </w:r>
    </w:p>
    <w:p w14:paraId="05A6E382">
      <w:pPr>
        <w:widowControl w:val="0"/>
        <w:ind w:firstLine="0"/>
        <w:jc w:val="both"/>
        <w:rPr>
          <w:rFonts w:ascii="宋体" w:hAnsi="宋体" w:cs="宋体"/>
          <w:color w:val="auto"/>
          <w:szCs w:val="24"/>
          <w:highlight w:val="none"/>
          <w:lang w:eastAsia="zh-CN"/>
        </w:rPr>
      </w:pPr>
    </w:p>
    <w:p w14:paraId="04D78CFC">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致：</w:t>
      </w:r>
      <w:r>
        <w:rPr>
          <w:rFonts w:hint="eastAsia" w:ascii="宋体" w:hAnsi="宋体" w:cs="宋体"/>
          <w:color w:val="auto"/>
          <w:szCs w:val="24"/>
          <w:highlight w:val="none"/>
          <w:u w:val="single"/>
          <w:lang w:eastAsia="zh-CN"/>
        </w:rPr>
        <w:t>无锡锡东新城商务区开发建设管理中心</w:t>
      </w:r>
    </w:p>
    <w:p w14:paraId="2932E05B">
      <w:pPr>
        <w:widowControl w:val="0"/>
        <w:spacing w:before="24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与其他潜在供应商不存在单位负责人为同一人或者存在直接控股、管理关系的情形</w:t>
      </w:r>
      <w:r>
        <w:rPr>
          <w:rFonts w:hint="eastAsia" w:ascii="宋体" w:hAnsi="宋体" w:cs="宋体"/>
          <w:color w:val="auto"/>
          <w:szCs w:val="24"/>
          <w:highlight w:val="none"/>
          <w:lang w:eastAsia="zh-CN"/>
        </w:rPr>
        <w:t>，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p>
    <w:p w14:paraId="540DB707">
      <w:pPr>
        <w:widowControl w:val="0"/>
        <w:spacing w:before="240"/>
        <w:ind w:firstLine="480"/>
        <w:jc w:val="both"/>
        <w:rPr>
          <w:rFonts w:ascii="宋体" w:hAnsi="宋体" w:cs="宋体"/>
          <w:color w:val="auto"/>
          <w:szCs w:val="24"/>
          <w:highlight w:val="none"/>
          <w:lang w:eastAsia="zh-CN"/>
        </w:rPr>
      </w:pPr>
    </w:p>
    <w:p w14:paraId="47ED7469">
      <w:pPr>
        <w:widowControl w:val="0"/>
        <w:spacing w:before="240"/>
        <w:ind w:firstLine="480"/>
        <w:jc w:val="both"/>
        <w:rPr>
          <w:rFonts w:ascii="宋体" w:hAnsi="宋体" w:cs="宋体"/>
          <w:color w:val="auto"/>
          <w:szCs w:val="24"/>
          <w:highlight w:val="none"/>
          <w:lang w:eastAsia="zh-CN"/>
        </w:rPr>
      </w:pPr>
    </w:p>
    <w:p w14:paraId="249249B8">
      <w:pPr>
        <w:widowControl w:val="0"/>
        <w:spacing w:before="240"/>
        <w:ind w:firstLine="480"/>
        <w:jc w:val="both"/>
        <w:rPr>
          <w:rFonts w:ascii="宋体" w:hAnsi="宋体" w:cs="宋体"/>
          <w:color w:val="auto"/>
          <w:szCs w:val="24"/>
          <w:highlight w:val="none"/>
          <w:lang w:eastAsia="zh-CN"/>
        </w:rPr>
      </w:pPr>
    </w:p>
    <w:p w14:paraId="48DE5D52">
      <w:pPr>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p>
    <w:p w14:paraId="230FBA91">
      <w:pPr>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p>
    <w:p w14:paraId="5C18D637">
      <w:pPr>
        <w:widowControl w:val="0"/>
        <w:spacing w:before="240"/>
        <w:ind w:right="480" w:firstLine="576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006BD853">
      <w:pPr>
        <w:widowControl w:val="0"/>
        <w:spacing w:before="240"/>
        <w:ind w:firstLine="480"/>
        <w:jc w:val="right"/>
        <w:rPr>
          <w:rFonts w:ascii="宋体" w:hAnsi="宋体" w:cs="宋体"/>
          <w:color w:val="auto"/>
          <w:szCs w:val="24"/>
          <w:highlight w:val="none"/>
          <w:lang w:eastAsia="zh-CN"/>
        </w:rPr>
      </w:pPr>
    </w:p>
    <w:p w14:paraId="612873D0">
      <w:pPr>
        <w:widowControl w:val="0"/>
        <w:spacing w:before="240"/>
        <w:ind w:firstLine="480"/>
        <w:jc w:val="right"/>
        <w:rPr>
          <w:rFonts w:ascii="宋体" w:hAnsi="宋体" w:cs="宋体"/>
          <w:color w:val="auto"/>
          <w:szCs w:val="24"/>
          <w:highlight w:val="none"/>
          <w:lang w:eastAsia="zh-CN"/>
        </w:rPr>
      </w:pPr>
    </w:p>
    <w:p w14:paraId="548A107D">
      <w:pPr>
        <w:widowControl w:val="0"/>
        <w:ind w:firstLine="0"/>
        <w:jc w:val="both"/>
        <w:rPr>
          <w:rFonts w:ascii="宋体" w:hAnsi="宋体" w:cs="宋体"/>
          <w:b/>
          <w:bCs/>
          <w:color w:val="auto"/>
          <w:szCs w:val="24"/>
          <w:highlight w:val="none"/>
          <w:lang w:eastAsia="zh-CN"/>
        </w:rPr>
      </w:pPr>
    </w:p>
    <w:p w14:paraId="736AF538">
      <w:pPr>
        <w:spacing w:line="240" w:lineRule="auto"/>
        <w:ind w:firstLine="0"/>
        <w:rPr>
          <w:rFonts w:ascii="宋体" w:hAnsi="宋体" w:cs="宋体"/>
          <w:color w:val="auto"/>
          <w:szCs w:val="24"/>
          <w:highlight w:val="none"/>
          <w:lang w:eastAsia="zh-CN"/>
        </w:rPr>
      </w:pPr>
    </w:p>
    <w:p w14:paraId="1AA79EDF">
      <w:pPr>
        <w:widowControl w:val="0"/>
        <w:spacing w:line="240" w:lineRule="auto"/>
        <w:ind w:firstLine="0"/>
        <w:jc w:val="both"/>
        <w:rPr>
          <w:rFonts w:ascii="等线" w:hAnsi="等线" w:eastAsia="等线"/>
          <w:color w:val="auto"/>
          <w:sz w:val="21"/>
          <w:highlight w:val="none"/>
          <w:lang w:eastAsia="zh-CN"/>
        </w:rPr>
      </w:pPr>
    </w:p>
    <w:p w14:paraId="404414AE">
      <w:pPr>
        <w:widowControl w:val="0"/>
        <w:spacing w:line="240" w:lineRule="auto"/>
        <w:ind w:firstLine="0"/>
        <w:jc w:val="both"/>
        <w:rPr>
          <w:rFonts w:ascii="等线" w:hAnsi="等线" w:eastAsia="等线"/>
          <w:color w:val="auto"/>
          <w:sz w:val="21"/>
          <w:highlight w:val="none"/>
          <w:lang w:eastAsia="zh-CN"/>
        </w:rPr>
      </w:pPr>
    </w:p>
    <w:p w14:paraId="4C85F30D">
      <w:pPr>
        <w:spacing w:line="240" w:lineRule="auto"/>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p>
    <w:p w14:paraId="188839B2">
      <w:pPr>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承诺书二（格式）</w:t>
      </w:r>
    </w:p>
    <w:p w14:paraId="385BBF5D">
      <w:pPr>
        <w:widowControl w:val="0"/>
        <w:spacing w:line="240" w:lineRule="auto"/>
        <w:ind w:firstLine="0"/>
        <w:jc w:val="center"/>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廉洁承诺书</w:t>
      </w:r>
    </w:p>
    <w:p w14:paraId="354C1286">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06041BB4">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1.自觉遵守国家法律法规及有关廉政建设制度。</w:t>
      </w:r>
    </w:p>
    <w:p w14:paraId="67375D3E">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2.主动了解贵单位招投标纪律，积极配合贵单位执行招投标廉政建设的有关规定。</w:t>
      </w:r>
    </w:p>
    <w:p w14:paraId="11405B20">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3.不使用不正当手段妨碍、排挤其他投标单位或串通投标。</w:t>
      </w:r>
    </w:p>
    <w:p w14:paraId="6BB4662A">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4.按照招标文件规定的方式进行投标，不隐瞒本单位投标资质的真实情况，投标资质符合规定。</w:t>
      </w:r>
    </w:p>
    <w:p w14:paraId="305833C6">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1861393">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6.不向涉及招标的单位及个人购置或提供通讯工具、交通工具和高档办公用品等。</w:t>
      </w:r>
    </w:p>
    <w:p w14:paraId="4C5BD50A">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7.不向涉及招标的单位及个人的配偶、子女、亲属分包此次招标项目。</w:t>
      </w:r>
    </w:p>
    <w:p w14:paraId="44BDB176">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8.不向涉及招标的单位及个人支付好处费、介绍费。</w:t>
      </w:r>
    </w:p>
    <w:p w14:paraId="1A4A6168">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9.一旦发现相关人员在招标过程中有索要财物等不廉洁行为，坚决予以抵制，并及时向贵单位纪检监察室举报。</w:t>
      </w:r>
    </w:p>
    <w:p w14:paraId="45F72FC5">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我们若违反上述承诺，自愿接受取消投标资格及其他任何形式的处理。</w:t>
      </w:r>
    </w:p>
    <w:p w14:paraId="519B3069">
      <w:pPr>
        <w:widowControl w:val="0"/>
        <w:spacing w:line="520" w:lineRule="exact"/>
        <w:ind w:firstLine="480"/>
        <w:jc w:val="both"/>
        <w:rPr>
          <w:rFonts w:ascii="宋体" w:hAnsi="宋体" w:cs="宋体"/>
          <w:color w:val="auto"/>
          <w:szCs w:val="24"/>
          <w:highlight w:val="none"/>
          <w:lang w:eastAsia="zh-CN"/>
        </w:rPr>
      </w:pPr>
    </w:p>
    <w:p w14:paraId="57E4FDF1">
      <w:pPr>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p>
    <w:p w14:paraId="0EE9F847">
      <w:pPr>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11D8854A">
      <w:pPr>
        <w:widowControl w:val="0"/>
        <w:spacing w:line="520" w:lineRule="exact"/>
        <w:ind w:firstLine="0"/>
        <w:jc w:val="both"/>
        <w:rPr>
          <w:rFonts w:ascii="宋体" w:hAnsi="宋体" w:cs="宋体"/>
          <w:color w:val="auto"/>
          <w:szCs w:val="24"/>
          <w:highlight w:val="none"/>
          <w:lang w:eastAsia="zh-CN"/>
        </w:rPr>
      </w:pPr>
    </w:p>
    <w:p w14:paraId="16F164D0">
      <w:pPr>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日期：   年    月     日</w:t>
      </w:r>
    </w:p>
    <w:p w14:paraId="01C3F6B9">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p w14:paraId="28292EC8">
      <w:pPr>
        <w:widowControl w:val="0"/>
        <w:spacing w:line="240" w:lineRule="auto"/>
        <w:ind w:firstLine="0"/>
        <w:jc w:val="both"/>
        <w:rPr>
          <w:rFonts w:ascii="宋体" w:hAnsi="宋体"/>
          <w:b/>
          <w:bCs/>
          <w:color w:val="auto"/>
          <w:sz w:val="30"/>
          <w:szCs w:val="30"/>
          <w:highlight w:val="none"/>
          <w:lang w:eastAsia="zh-CN"/>
        </w:rPr>
      </w:pPr>
    </w:p>
    <w:p w14:paraId="3E979FB1">
      <w:pPr>
        <w:widowControl w:val="0"/>
        <w:spacing w:line="240" w:lineRule="auto"/>
        <w:ind w:firstLine="0"/>
        <w:jc w:val="both"/>
        <w:rPr>
          <w:rFonts w:ascii="宋体" w:hAnsi="宋体"/>
          <w:b/>
          <w:bCs/>
          <w:color w:val="auto"/>
          <w:sz w:val="30"/>
          <w:szCs w:val="30"/>
          <w:highlight w:val="none"/>
          <w:lang w:eastAsia="zh-CN"/>
        </w:rPr>
      </w:pPr>
    </w:p>
    <w:p w14:paraId="0471C174">
      <w:pPr>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6F90CA43">
      <w:pPr>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（五）开标一览表（格式）：</w:t>
      </w:r>
    </w:p>
    <w:p w14:paraId="624FE88C">
      <w:pPr>
        <w:widowControl w:val="0"/>
        <w:spacing w:line="240" w:lineRule="auto"/>
        <w:ind w:firstLine="0"/>
        <w:jc w:val="both"/>
        <w:rPr>
          <w:rFonts w:ascii="等线" w:hAnsi="等线" w:eastAsia="等线"/>
          <w:color w:val="auto"/>
          <w:sz w:val="21"/>
          <w:highlight w:val="none"/>
          <w:lang w:eastAsia="zh-CN"/>
        </w:rPr>
      </w:pPr>
    </w:p>
    <w:p w14:paraId="54948ED8">
      <w:pPr>
        <w:widowControl w:val="0"/>
        <w:spacing w:line="240" w:lineRule="auto"/>
        <w:ind w:firstLine="0"/>
        <w:jc w:val="both"/>
        <w:rPr>
          <w:rFonts w:ascii="等线" w:hAnsi="等线" w:eastAsia="等线"/>
          <w:color w:val="auto"/>
          <w:sz w:val="21"/>
          <w:highlight w:val="none"/>
          <w:lang w:eastAsia="zh-CN"/>
        </w:rPr>
      </w:pPr>
    </w:p>
    <w:p w14:paraId="598802A3">
      <w:pPr>
        <w:widowControl w:val="0"/>
        <w:spacing w:line="240" w:lineRule="auto"/>
        <w:ind w:firstLine="0"/>
        <w:jc w:val="both"/>
        <w:rPr>
          <w:rFonts w:ascii="等线" w:hAnsi="等线" w:eastAsia="等线"/>
          <w:color w:val="auto"/>
          <w:sz w:val="21"/>
          <w:highlight w:val="none"/>
          <w:lang w:eastAsia="zh-CN"/>
        </w:rPr>
      </w:pPr>
    </w:p>
    <w:p w14:paraId="5537FC07">
      <w:pPr>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开标一览表</w:t>
      </w:r>
    </w:p>
    <w:p w14:paraId="1D8282BC">
      <w:pPr>
        <w:widowControl w:val="0"/>
        <w:spacing w:line="240" w:lineRule="auto"/>
        <w:ind w:firstLine="0"/>
        <w:jc w:val="both"/>
        <w:rPr>
          <w:rFonts w:ascii="宋体" w:hAnsi="宋体"/>
          <w:color w:val="auto"/>
          <w:szCs w:val="24"/>
          <w:highlight w:val="none"/>
          <w:lang w:eastAsia="zh-CN"/>
        </w:rPr>
      </w:pPr>
      <w:r>
        <w:rPr>
          <w:rFonts w:hint="eastAsia" w:ascii="宋体" w:hAnsi="宋体" w:cs="宋体"/>
          <w:color w:val="auto"/>
          <w:szCs w:val="24"/>
          <w:highlight w:val="none"/>
          <w:lang w:eastAsia="zh-CN"/>
        </w:rPr>
        <w:t>供应商名称（盖章）：                                     采购编号：</w:t>
      </w:r>
    </w:p>
    <w:tbl>
      <w:tblPr>
        <w:tblStyle w:val="37"/>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159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noWrap w:val="0"/>
            <w:vAlign w:val="center"/>
          </w:tcPr>
          <w:p w14:paraId="228EFC45">
            <w:pPr>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项目名称</w:t>
            </w:r>
          </w:p>
        </w:tc>
        <w:tc>
          <w:tcPr>
            <w:tcW w:w="6177" w:type="dxa"/>
            <w:tcBorders>
              <w:top w:val="single" w:color="auto" w:sz="4" w:space="0"/>
              <w:left w:val="single" w:color="auto" w:sz="4" w:space="0"/>
              <w:bottom w:val="single" w:color="auto" w:sz="4" w:space="0"/>
              <w:right w:val="single" w:color="auto" w:sz="4" w:space="0"/>
            </w:tcBorders>
            <w:noWrap w:val="0"/>
            <w:vAlign w:val="center"/>
          </w:tcPr>
          <w:p w14:paraId="14EC90A4">
            <w:pPr>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天一实验学校文景校区操场面层采购</w:t>
            </w:r>
          </w:p>
        </w:tc>
      </w:tr>
      <w:tr w14:paraId="2FC3F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noWrap w:val="0"/>
            <w:vAlign w:val="center"/>
          </w:tcPr>
          <w:p w14:paraId="61D6DD30">
            <w:pPr>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noWrap w:val="0"/>
            <w:vAlign w:val="center"/>
          </w:tcPr>
          <w:p w14:paraId="12580603">
            <w:pPr>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大写：</w:t>
            </w:r>
          </w:p>
          <w:p w14:paraId="3709EB8F">
            <w:pPr>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p>
        </w:tc>
      </w:tr>
      <w:tr w14:paraId="53928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noWrap w:val="0"/>
            <w:vAlign w:val="center"/>
          </w:tcPr>
          <w:p w14:paraId="7496A2F9">
            <w:pPr>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供货期</w:t>
            </w:r>
          </w:p>
        </w:tc>
        <w:tc>
          <w:tcPr>
            <w:tcW w:w="6177" w:type="dxa"/>
            <w:tcBorders>
              <w:top w:val="single" w:color="auto" w:sz="4" w:space="0"/>
              <w:left w:val="single" w:color="auto" w:sz="4" w:space="0"/>
              <w:bottom w:val="single" w:color="auto" w:sz="4" w:space="0"/>
              <w:right w:val="single" w:color="auto" w:sz="4" w:space="0"/>
            </w:tcBorders>
            <w:noWrap w:val="0"/>
            <w:vAlign w:val="center"/>
          </w:tcPr>
          <w:p w14:paraId="5FD6AF28">
            <w:pPr>
              <w:widowControl w:val="0"/>
              <w:spacing w:line="300" w:lineRule="auto"/>
              <w:ind w:firstLine="0"/>
              <w:jc w:val="both"/>
              <w:rPr>
                <w:rFonts w:ascii="宋体" w:hAnsi="宋体" w:cs="宋体"/>
                <w:color w:val="auto"/>
                <w:szCs w:val="24"/>
                <w:highlight w:val="none"/>
                <w:lang w:eastAsia="zh-CN"/>
              </w:rPr>
            </w:pPr>
          </w:p>
        </w:tc>
      </w:tr>
      <w:tr w14:paraId="39E4E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noWrap w:val="0"/>
            <w:vAlign w:val="center"/>
          </w:tcPr>
          <w:p w14:paraId="503ABC2C">
            <w:pPr>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质保期</w:t>
            </w:r>
          </w:p>
        </w:tc>
        <w:tc>
          <w:tcPr>
            <w:tcW w:w="6177" w:type="dxa"/>
            <w:tcBorders>
              <w:top w:val="single" w:color="auto" w:sz="4" w:space="0"/>
              <w:left w:val="single" w:color="auto" w:sz="4" w:space="0"/>
              <w:bottom w:val="single" w:color="auto" w:sz="4" w:space="0"/>
              <w:right w:val="single" w:color="auto" w:sz="4" w:space="0"/>
            </w:tcBorders>
            <w:noWrap w:val="0"/>
            <w:vAlign w:val="center"/>
          </w:tcPr>
          <w:p w14:paraId="38C165F1">
            <w:pPr>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项目最终验收合格之日起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年 </w:t>
            </w:r>
          </w:p>
        </w:tc>
      </w:tr>
    </w:tbl>
    <w:p w14:paraId="681A1DF1">
      <w:pPr>
        <w:widowControl w:val="0"/>
        <w:spacing w:before="240"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19FAF0E9">
      <w:pPr>
        <w:widowControl w:val="0"/>
        <w:spacing w:line="240" w:lineRule="auto"/>
        <w:ind w:firstLine="0"/>
        <w:jc w:val="both"/>
        <w:rPr>
          <w:rFonts w:ascii="宋体" w:hAnsi="宋体"/>
          <w:color w:val="auto"/>
          <w:szCs w:val="24"/>
          <w:highlight w:val="none"/>
          <w:lang w:eastAsia="zh-CN"/>
        </w:rPr>
      </w:pPr>
    </w:p>
    <w:p w14:paraId="1B315454">
      <w:pPr>
        <w:widowControl w:val="0"/>
        <w:spacing w:line="240" w:lineRule="auto"/>
        <w:ind w:firstLine="0"/>
        <w:jc w:val="both"/>
        <w:rPr>
          <w:rFonts w:ascii="宋体" w:hAnsi="宋体"/>
          <w:color w:val="auto"/>
          <w:szCs w:val="24"/>
          <w:highlight w:val="none"/>
          <w:lang w:eastAsia="zh-CN"/>
        </w:rPr>
      </w:pPr>
    </w:p>
    <w:p w14:paraId="4563EB2C">
      <w:pPr>
        <w:widowControl w:val="0"/>
        <w:spacing w:line="240" w:lineRule="auto"/>
        <w:ind w:firstLine="0"/>
        <w:jc w:val="both"/>
        <w:rPr>
          <w:rFonts w:ascii="宋体" w:hAnsi="宋体"/>
          <w:color w:val="auto"/>
          <w:szCs w:val="24"/>
          <w:highlight w:val="none"/>
          <w:lang w:eastAsia="zh-CN"/>
        </w:rPr>
      </w:pPr>
    </w:p>
    <w:p w14:paraId="3287E3C4">
      <w:pPr>
        <w:widowControl w:val="0"/>
        <w:spacing w:line="240" w:lineRule="auto"/>
        <w:ind w:firstLine="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填写说明：</w:t>
      </w:r>
    </w:p>
    <w:p w14:paraId="58F903B3">
      <w:pPr>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Cs w:val="24"/>
          <w:highlight w:val="none"/>
          <w:lang w:eastAsia="zh-CN"/>
        </w:rPr>
        <w:t>1.开标</w:t>
      </w:r>
      <w:r>
        <w:rPr>
          <w:rFonts w:ascii="宋体" w:hAnsi="宋体"/>
          <w:b/>
          <w:bCs/>
          <w:color w:val="auto"/>
          <w:szCs w:val="24"/>
          <w:highlight w:val="none"/>
          <w:lang w:eastAsia="zh-CN"/>
        </w:rPr>
        <w:t>一览表中的内容应与</w:t>
      </w:r>
      <w:r>
        <w:rPr>
          <w:rFonts w:hint="eastAsia" w:ascii="宋体" w:hAnsi="宋体"/>
          <w:b/>
          <w:bCs/>
          <w:color w:val="auto"/>
          <w:szCs w:val="24"/>
          <w:highlight w:val="none"/>
          <w:lang w:eastAsia="zh-CN"/>
        </w:rPr>
        <w:t>投标</w:t>
      </w:r>
      <w:r>
        <w:rPr>
          <w:rFonts w:ascii="宋体" w:hAnsi="宋体"/>
          <w:b/>
          <w:bCs/>
          <w:color w:val="auto"/>
          <w:szCs w:val="24"/>
          <w:highlight w:val="none"/>
          <w:lang w:eastAsia="zh-CN"/>
        </w:rPr>
        <w:t>函内容一致，否则评标时一律按</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一览表中内容为准，</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一览表中必须盖章或签字</w:t>
      </w:r>
      <w:r>
        <w:rPr>
          <w:rFonts w:hint="eastAsia" w:ascii="宋体" w:hAnsi="宋体"/>
          <w:b/>
          <w:bCs/>
          <w:color w:val="auto"/>
          <w:szCs w:val="24"/>
          <w:highlight w:val="none"/>
          <w:lang w:eastAsia="zh-CN"/>
        </w:rPr>
        <w:t>。</w:t>
      </w:r>
    </w:p>
    <w:p w14:paraId="5D7D926B">
      <w:pPr>
        <w:widowControl w:val="0"/>
        <w:spacing w:line="240" w:lineRule="auto"/>
        <w:ind w:firstLine="0"/>
        <w:jc w:val="both"/>
        <w:rPr>
          <w:rFonts w:ascii="宋体" w:hAnsi="宋体"/>
          <w:color w:val="auto"/>
          <w:szCs w:val="24"/>
          <w:highlight w:val="none"/>
          <w:lang w:eastAsia="zh-CN"/>
        </w:rPr>
      </w:pPr>
    </w:p>
    <w:p w14:paraId="7D2F5053">
      <w:pPr>
        <w:widowControl w:val="0"/>
        <w:spacing w:line="240" w:lineRule="auto"/>
        <w:ind w:firstLine="0"/>
        <w:jc w:val="both"/>
        <w:rPr>
          <w:rFonts w:ascii="宋体" w:hAnsi="宋体"/>
          <w:color w:val="auto"/>
          <w:szCs w:val="24"/>
          <w:highlight w:val="none"/>
          <w:lang w:eastAsia="zh-CN"/>
        </w:rPr>
      </w:pPr>
    </w:p>
    <w:p w14:paraId="755D8FBE">
      <w:pPr>
        <w:widowControl w:val="0"/>
        <w:spacing w:line="240" w:lineRule="auto"/>
        <w:ind w:firstLine="0"/>
        <w:jc w:val="both"/>
        <w:rPr>
          <w:rFonts w:ascii="宋体" w:hAnsi="宋体"/>
          <w:color w:val="auto"/>
          <w:szCs w:val="24"/>
          <w:highlight w:val="none"/>
          <w:lang w:eastAsia="zh-CN"/>
        </w:rPr>
      </w:pPr>
    </w:p>
    <w:p w14:paraId="501D7A68">
      <w:pPr>
        <w:widowControl w:val="0"/>
        <w:spacing w:line="240" w:lineRule="auto"/>
        <w:ind w:firstLine="0"/>
        <w:jc w:val="both"/>
        <w:rPr>
          <w:rFonts w:ascii="宋体" w:hAnsi="宋体"/>
          <w:color w:val="auto"/>
          <w:szCs w:val="24"/>
          <w:highlight w:val="none"/>
          <w:lang w:eastAsia="zh-CN"/>
        </w:rPr>
      </w:pPr>
    </w:p>
    <w:p w14:paraId="15B51619">
      <w:pPr>
        <w:widowControl w:val="0"/>
        <w:spacing w:line="240" w:lineRule="auto"/>
        <w:ind w:firstLine="0"/>
        <w:jc w:val="both"/>
        <w:rPr>
          <w:rFonts w:ascii="宋体" w:hAnsi="宋体"/>
          <w:color w:val="auto"/>
          <w:szCs w:val="24"/>
          <w:highlight w:val="none"/>
          <w:lang w:eastAsia="zh-CN"/>
        </w:rPr>
      </w:pPr>
    </w:p>
    <w:p w14:paraId="3D5C1004">
      <w:pPr>
        <w:widowControl w:val="0"/>
        <w:spacing w:line="240" w:lineRule="auto"/>
        <w:ind w:firstLine="0"/>
        <w:jc w:val="both"/>
        <w:rPr>
          <w:rFonts w:ascii="宋体" w:hAnsi="宋体"/>
          <w:color w:val="auto"/>
          <w:szCs w:val="24"/>
          <w:highlight w:val="none"/>
          <w:lang w:eastAsia="zh-CN"/>
        </w:rPr>
      </w:pPr>
    </w:p>
    <w:p w14:paraId="58354234">
      <w:pPr>
        <w:widowControl w:val="0"/>
        <w:spacing w:line="240" w:lineRule="auto"/>
        <w:ind w:firstLine="0"/>
        <w:jc w:val="both"/>
        <w:rPr>
          <w:rFonts w:ascii="宋体" w:hAnsi="宋体"/>
          <w:color w:val="auto"/>
          <w:szCs w:val="24"/>
          <w:highlight w:val="none"/>
          <w:lang w:eastAsia="zh-CN"/>
        </w:rPr>
      </w:pPr>
    </w:p>
    <w:p w14:paraId="725265FD">
      <w:pPr>
        <w:widowControl w:val="0"/>
        <w:spacing w:line="240" w:lineRule="auto"/>
        <w:ind w:firstLine="0"/>
        <w:jc w:val="both"/>
        <w:rPr>
          <w:rFonts w:ascii="宋体" w:hAnsi="宋体"/>
          <w:color w:val="auto"/>
          <w:szCs w:val="24"/>
          <w:highlight w:val="none"/>
          <w:lang w:eastAsia="zh-CN"/>
        </w:rPr>
      </w:pPr>
    </w:p>
    <w:p w14:paraId="2D65B277">
      <w:pPr>
        <w:widowControl w:val="0"/>
        <w:spacing w:line="240" w:lineRule="auto"/>
        <w:ind w:firstLine="0"/>
        <w:jc w:val="both"/>
        <w:rPr>
          <w:rFonts w:ascii="宋体" w:hAnsi="宋体"/>
          <w:color w:val="auto"/>
          <w:szCs w:val="24"/>
          <w:highlight w:val="none"/>
          <w:lang w:eastAsia="zh-CN"/>
        </w:rPr>
      </w:pPr>
    </w:p>
    <w:p w14:paraId="1010A1A4">
      <w:pPr>
        <w:widowControl w:val="0"/>
        <w:spacing w:line="240" w:lineRule="auto"/>
        <w:ind w:firstLine="0"/>
        <w:jc w:val="both"/>
        <w:rPr>
          <w:rFonts w:ascii="宋体" w:hAnsi="宋体"/>
          <w:color w:val="auto"/>
          <w:szCs w:val="24"/>
          <w:highlight w:val="none"/>
          <w:lang w:eastAsia="zh-CN"/>
        </w:rPr>
      </w:pPr>
    </w:p>
    <w:p w14:paraId="27A60F7B">
      <w:pPr>
        <w:spacing w:line="240" w:lineRule="auto"/>
        <w:ind w:firstLine="0"/>
        <w:rPr>
          <w:rFonts w:ascii="宋体" w:hAnsi="宋体"/>
          <w:color w:val="auto"/>
          <w:szCs w:val="24"/>
          <w:highlight w:val="none"/>
          <w:lang w:eastAsia="zh-CN"/>
        </w:rPr>
      </w:pPr>
      <w:r>
        <w:rPr>
          <w:rFonts w:ascii="宋体" w:hAnsi="宋体"/>
          <w:color w:val="auto"/>
          <w:szCs w:val="24"/>
          <w:highlight w:val="none"/>
          <w:lang w:eastAsia="zh-CN"/>
        </w:rPr>
        <w:br w:type="page" w:clear="all"/>
      </w:r>
    </w:p>
    <w:p w14:paraId="0717503F">
      <w:pPr>
        <w:widowControl w:val="0"/>
        <w:tabs>
          <w:tab w:val="left" w:pos="1936"/>
        </w:tabs>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（六）明细报价表（格式）：</w:t>
      </w:r>
    </w:p>
    <w:p w14:paraId="4AEB01A0">
      <w:pPr>
        <w:widowControl w:val="0"/>
        <w:spacing w:after="240" w:line="240" w:lineRule="auto"/>
        <w:ind w:firstLine="0"/>
        <w:jc w:val="center"/>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明细</w:t>
      </w:r>
      <w:r>
        <w:rPr>
          <w:rFonts w:ascii="Times New Roman" w:hAnsi="Times New Roman" w:cs="Times New Roman"/>
          <w:b/>
          <w:color w:val="auto"/>
          <w:sz w:val="36"/>
          <w:szCs w:val="20"/>
          <w:highlight w:val="none"/>
          <w:lang w:eastAsia="zh-CN"/>
        </w:rPr>
        <w:t>报价表</w:t>
      </w:r>
    </w:p>
    <w:p w14:paraId="2DFF7A47">
      <w:pPr>
        <w:widowControl w:val="0"/>
        <w:spacing w:line="240" w:lineRule="auto"/>
        <w:ind w:firstLine="0"/>
        <w:jc w:val="both"/>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供应商</w:t>
      </w:r>
      <w:r>
        <w:rPr>
          <w:rFonts w:ascii="宋体" w:hAnsi="宋体" w:cs="宋体"/>
          <w:color w:val="auto"/>
          <w:szCs w:val="24"/>
          <w:highlight w:val="none"/>
          <w:lang w:eastAsia="zh-CN"/>
        </w:rPr>
        <w:t>名称</w:t>
      </w:r>
      <w:r>
        <w:rPr>
          <w:rFonts w:hint="eastAsia" w:ascii="宋体" w:hAnsi="宋体" w:cs="宋体"/>
          <w:color w:val="auto"/>
          <w:szCs w:val="24"/>
          <w:highlight w:val="none"/>
          <w:lang w:eastAsia="zh-CN"/>
        </w:rPr>
        <w:t>（</w:t>
      </w:r>
      <w:r>
        <w:rPr>
          <w:rFonts w:ascii="宋体" w:hAnsi="宋体" w:cs="宋体"/>
          <w:color w:val="auto"/>
          <w:szCs w:val="24"/>
          <w:highlight w:val="none"/>
          <w:lang w:eastAsia="zh-CN"/>
        </w:rPr>
        <w:t>盖章</w:t>
      </w:r>
      <w:r>
        <w:rPr>
          <w:rFonts w:hint="eastAsia" w:ascii="宋体" w:hAnsi="宋体" w:cs="宋体"/>
          <w:color w:val="auto"/>
          <w:szCs w:val="24"/>
          <w:highlight w:val="none"/>
          <w:lang w:eastAsia="zh-CN"/>
        </w:rPr>
        <w:t>）</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w:t>
      </w:r>
    </w:p>
    <w:tbl>
      <w:tblPr>
        <w:tblStyle w:val="37"/>
        <w:tblW w:w="51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2628"/>
        <w:gridCol w:w="3924"/>
        <w:gridCol w:w="561"/>
        <w:gridCol w:w="1011"/>
        <w:gridCol w:w="989"/>
        <w:gridCol w:w="866"/>
      </w:tblGrid>
      <w:tr w14:paraId="7BBD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28" w:type="pct"/>
            <w:shd w:val="clear" w:color="auto" w:fill="FFFFFF"/>
            <w:noWrap w:val="0"/>
            <w:vAlign w:val="center"/>
          </w:tcPr>
          <w:p w14:paraId="19854C94">
            <w:pPr>
              <w:keepNext w:val="0"/>
              <w:keepLines w:val="0"/>
              <w:widowControl/>
              <w:suppressLineNumbers w:val="0"/>
              <w:spacing w:line="240" w:lineRule="auto"/>
              <w:ind w:firstLine="0"/>
              <w:jc w:val="center"/>
              <w:rPr>
                <w:rFonts w:hint="eastAsia" w:ascii="宋体" w:hAnsi="宋体" w:eastAsia="宋体" w:cs="宋体"/>
                <w:b/>
                <w:bCs/>
                <w:i w:val="0"/>
                <w:iCs w:val="0"/>
                <w:color w:val="auto"/>
                <w:sz w:val="22"/>
                <w:szCs w:val="22"/>
                <w:highlight w:val="none"/>
                <w:u w:val="none"/>
                <w:lang w:eastAsia="zh-CN"/>
              </w:rPr>
            </w:pPr>
            <w:r>
              <w:rPr>
                <w:rFonts w:hint="eastAsia" w:ascii="宋体" w:hAnsi="宋体" w:eastAsia="宋体" w:cs="宋体"/>
                <w:b/>
                <w:bCs/>
                <w:i w:val="0"/>
                <w:iCs w:val="0"/>
                <w:color w:val="auto"/>
                <w:sz w:val="22"/>
                <w:szCs w:val="22"/>
                <w:highlight w:val="none"/>
                <w:u w:val="none"/>
                <w:lang w:val="en-US" w:eastAsia="zh-CN" w:bidi="ar"/>
              </w:rPr>
              <w:t>序号</w:t>
            </w:r>
          </w:p>
        </w:tc>
        <w:tc>
          <w:tcPr>
            <w:tcW w:w="1256" w:type="pct"/>
            <w:shd w:val="clear" w:color="auto" w:fill="FFFFFF"/>
            <w:noWrap w:val="0"/>
            <w:vAlign w:val="center"/>
          </w:tcPr>
          <w:p w14:paraId="2DACBDEB">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bidi="ar"/>
              </w:rPr>
            </w:pPr>
            <w:r>
              <w:rPr>
                <w:rFonts w:hint="eastAsia" w:ascii="宋体" w:hAnsi="宋体" w:eastAsia="宋体" w:cs="宋体"/>
                <w:b/>
                <w:bCs/>
                <w:i w:val="0"/>
                <w:iCs w:val="0"/>
                <w:color w:val="auto"/>
                <w:sz w:val="22"/>
                <w:szCs w:val="22"/>
                <w:highlight w:val="none"/>
                <w:u w:val="none"/>
                <w:lang w:val="en-US" w:eastAsia="zh-CN" w:bidi="ar"/>
              </w:rPr>
              <w:t>产品名称</w:t>
            </w:r>
          </w:p>
        </w:tc>
        <w:tc>
          <w:tcPr>
            <w:tcW w:w="1876" w:type="pct"/>
            <w:shd w:val="clear" w:color="auto" w:fill="FFFFFF"/>
            <w:noWrap w:val="0"/>
            <w:vAlign w:val="center"/>
          </w:tcPr>
          <w:p w14:paraId="4F0D95C2">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bidi="ar"/>
              </w:rPr>
              <w:t>性能参数</w:t>
            </w:r>
          </w:p>
        </w:tc>
        <w:tc>
          <w:tcPr>
            <w:tcW w:w="268" w:type="pct"/>
            <w:shd w:val="clear" w:color="auto" w:fill="FFFFFF"/>
            <w:noWrap w:val="0"/>
            <w:vAlign w:val="center"/>
          </w:tcPr>
          <w:p w14:paraId="086BB7DB">
            <w:pPr>
              <w:keepNext w:val="0"/>
              <w:keepLines w:val="0"/>
              <w:widowControl/>
              <w:suppressLineNumbers w:val="0"/>
              <w:spacing w:line="240" w:lineRule="auto"/>
              <w:ind w:firstLine="0"/>
              <w:jc w:val="center"/>
              <w:rPr>
                <w:rFonts w:hint="eastAsia" w:ascii="宋体" w:hAnsi="宋体" w:eastAsia="宋体" w:cs="宋体"/>
                <w:b/>
                <w:bCs/>
                <w:i w:val="0"/>
                <w:iCs w:val="0"/>
                <w:color w:val="auto"/>
                <w:sz w:val="22"/>
                <w:szCs w:val="22"/>
                <w:highlight w:val="none"/>
                <w:u w:val="none"/>
                <w:lang w:eastAsia="zh-CN"/>
              </w:rPr>
            </w:pPr>
            <w:r>
              <w:rPr>
                <w:rFonts w:hint="eastAsia" w:ascii="宋体" w:hAnsi="宋体" w:eastAsia="宋体" w:cs="宋体"/>
                <w:b/>
                <w:bCs/>
                <w:i w:val="0"/>
                <w:iCs w:val="0"/>
                <w:color w:val="auto"/>
                <w:sz w:val="22"/>
                <w:szCs w:val="22"/>
                <w:highlight w:val="none"/>
                <w:u w:val="none"/>
                <w:lang w:val="en-US" w:eastAsia="zh-CN" w:bidi="ar"/>
              </w:rPr>
              <w:t>单位</w:t>
            </w:r>
          </w:p>
        </w:tc>
        <w:tc>
          <w:tcPr>
            <w:tcW w:w="483" w:type="pct"/>
            <w:shd w:val="clear" w:color="auto" w:fill="FFFFFF"/>
            <w:noWrap w:val="0"/>
            <w:vAlign w:val="center"/>
          </w:tcPr>
          <w:p w14:paraId="2A43BEFC">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数量</w:t>
            </w:r>
          </w:p>
        </w:tc>
        <w:tc>
          <w:tcPr>
            <w:tcW w:w="472" w:type="pct"/>
            <w:shd w:val="clear" w:color="auto" w:fill="FFFFFF"/>
            <w:noWrap w:val="0"/>
            <w:vAlign w:val="center"/>
          </w:tcPr>
          <w:p w14:paraId="3ECDCEAB">
            <w:pPr>
              <w:keepNext w:val="0"/>
              <w:keepLines w:val="0"/>
              <w:widowControl/>
              <w:suppressLineNumbers w:val="0"/>
              <w:spacing w:line="240" w:lineRule="auto"/>
              <w:ind w:firstLine="0"/>
              <w:jc w:val="center"/>
              <w:rPr>
                <w:rFonts w:hint="default" w:ascii="宋体" w:hAnsi="宋体" w:eastAsia="宋体" w:cs="宋体"/>
                <w:b/>
                <w:bCs/>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单价（元）</w:t>
            </w:r>
          </w:p>
        </w:tc>
        <w:tc>
          <w:tcPr>
            <w:tcW w:w="414" w:type="pct"/>
            <w:shd w:val="clear" w:color="auto" w:fill="FFFFFF"/>
            <w:noWrap w:val="0"/>
            <w:vAlign w:val="center"/>
          </w:tcPr>
          <w:p w14:paraId="0C0136EA">
            <w:pPr>
              <w:keepNext w:val="0"/>
              <w:keepLines w:val="0"/>
              <w:widowControl/>
              <w:suppressLineNumbers w:val="0"/>
              <w:spacing w:line="240" w:lineRule="auto"/>
              <w:ind w:firstLine="0"/>
              <w:jc w:val="center"/>
              <w:rPr>
                <w:rFonts w:hint="default" w:ascii="宋体" w:hAnsi="宋体" w:cs="宋体"/>
                <w:b/>
                <w:bCs/>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合价（元）</w:t>
            </w:r>
          </w:p>
        </w:tc>
      </w:tr>
      <w:tr w14:paraId="3BFC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228" w:type="pct"/>
            <w:vMerge w:val="restart"/>
            <w:noWrap w:val="0"/>
            <w:vAlign w:val="center"/>
          </w:tcPr>
          <w:p w14:paraId="113F3044">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1</w:t>
            </w:r>
          </w:p>
        </w:tc>
        <w:tc>
          <w:tcPr>
            <w:tcW w:w="1256" w:type="pct"/>
            <w:vMerge w:val="restart"/>
            <w:noWrap w:val="0"/>
            <w:vAlign w:val="center"/>
          </w:tcPr>
          <w:p w14:paraId="4A0B6C17">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弹性面层</w:t>
            </w:r>
          </w:p>
        </w:tc>
        <w:tc>
          <w:tcPr>
            <w:tcW w:w="1876" w:type="pct"/>
            <w:noWrap w:val="0"/>
            <w:vAlign w:val="center"/>
          </w:tcPr>
          <w:p w14:paraId="235821AC">
            <w:pPr>
              <w:keepNext w:val="0"/>
              <w:keepLines w:val="0"/>
              <w:widowControl/>
              <w:suppressLineNumbers w:val="0"/>
              <w:spacing w:line="240" w:lineRule="auto"/>
              <w:ind w:firstLine="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原有场地铲除：</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1、原有场地塑胶操场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2、厚度约13mm，综合考虑</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3、铲除后垃圾清理、归集、场地清洁</w:t>
            </w:r>
          </w:p>
        </w:tc>
        <w:tc>
          <w:tcPr>
            <w:tcW w:w="268" w:type="pct"/>
            <w:noWrap w:val="0"/>
            <w:vAlign w:val="center"/>
          </w:tcPr>
          <w:p w14:paraId="2B8FDBE9">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m2</w:t>
            </w:r>
          </w:p>
        </w:tc>
        <w:tc>
          <w:tcPr>
            <w:tcW w:w="483" w:type="pct"/>
            <w:noWrap w:val="0"/>
            <w:vAlign w:val="center"/>
          </w:tcPr>
          <w:p w14:paraId="382946D1">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8850.3</w:t>
            </w:r>
          </w:p>
        </w:tc>
        <w:tc>
          <w:tcPr>
            <w:tcW w:w="472" w:type="pct"/>
            <w:noWrap w:val="0"/>
            <w:vAlign w:val="center"/>
          </w:tcPr>
          <w:p w14:paraId="2B79354C">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414" w:type="pct"/>
            <w:noWrap w:val="0"/>
            <w:vAlign w:val="center"/>
          </w:tcPr>
          <w:p w14:paraId="73CD6129">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r w14:paraId="035C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228" w:type="pct"/>
            <w:vMerge w:val="continue"/>
            <w:noWrap w:val="0"/>
            <w:vAlign w:val="center"/>
          </w:tcPr>
          <w:p w14:paraId="3D2B0989">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1256" w:type="pct"/>
            <w:vMerge w:val="continue"/>
            <w:noWrap w:val="0"/>
            <w:vAlign w:val="center"/>
          </w:tcPr>
          <w:p w14:paraId="5C60BE17">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val="en-US" w:eastAsia="zh-CN" w:bidi="ar"/>
              </w:rPr>
            </w:pPr>
          </w:p>
        </w:tc>
        <w:tc>
          <w:tcPr>
            <w:tcW w:w="1876" w:type="pct"/>
            <w:noWrap w:val="0"/>
            <w:vAlign w:val="center"/>
          </w:tcPr>
          <w:p w14:paraId="5E049F22">
            <w:pPr>
              <w:keepNext w:val="0"/>
              <w:keepLines w:val="0"/>
              <w:widowControl/>
              <w:suppressLineNumbers w:val="0"/>
              <w:spacing w:line="240" w:lineRule="auto"/>
              <w:ind w:firstLine="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垃圾清理</w:t>
            </w:r>
            <w:r>
              <w:rPr>
                <w:rFonts w:hint="eastAsia" w:ascii="宋体" w:hAnsi="宋体" w:cs="宋体"/>
                <w:i w:val="0"/>
                <w:iCs w:val="0"/>
                <w:color w:val="auto"/>
                <w:sz w:val="21"/>
                <w:szCs w:val="21"/>
                <w:highlight w:val="none"/>
                <w:u w:val="none"/>
                <w:lang w:val="en-US" w:eastAsia="zh-CN" w:bidi="ar"/>
              </w:rPr>
              <w:t>：</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1、拆除物装车外运，运距投标人自行考虑，弃置点自行解决，含挖方、装车、归堆、场内短驳、外运及废弃物无害化处理等</w:t>
            </w:r>
          </w:p>
        </w:tc>
        <w:tc>
          <w:tcPr>
            <w:tcW w:w="268" w:type="pct"/>
            <w:noWrap w:val="0"/>
            <w:vAlign w:val="center"/>
          </w:tcPr>
          <w:p w14:paraId="50CDCDB4">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m3</w:t>
            </w:r>
          </w:p>
        </w:tc>
        <w:tc>
          <w:tcPr>
            <w:tcW w:w="483" w:type="pct"/>
            <w:noWrap w:val="0"/>
            <w:vAlign w:val="center"/>
          </w:tcPr>
          <w:p w14:paraId="53CC89D5">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115.05</w:t>
            </w:r>
          </w:p>
        </w:tc>
        <w:tc>
          <w:tcPr>
            <w:tcW w:w="472" w:type="pct"/>
            <w:noWrap w:val="0"/>
            <w:vAlign w:val="center"/>
          </w:tcPr>
          <w:p w14:paraId="466D1F28">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414" w:type="pct"/>
            <w:noWrap w:val="0"/>
            <w:vAlign w:val="center"/>
          </w:tcPr>
          <w:p w14:paraId="305C1A99">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r w14:paraId="7A50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28" w:type="pct"/>
            <w:vMerge w:val="continue"/>
            <w:noWrap w:val="0"/>
            <w:vAlign w:val="center"/>
          </w:tcPr>
          <w:p w14:paraId="7A41FDF5">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1256" w:type="pct"/>
            <w:vMerge w:val="continue"/>
            <w:noWrap w:val="0"/>
            <w:vAlign w:val="center"/>
          </w:tcPr>
          <w:p w14:paraId="1133B47C">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val="en-US" w:eastAsia="zh-CN" w:bidi="ar"/>
              </w:rPr>
            </w:pPr>
          </w:p>
        </w:tc>
        <w:tc>
          <w:tcPr>
            <w:tcW w:w="1876" w:type="pct"/>
            <w:noWrap w:val="0"/>
            <w:vAlign w:val="center"/>
          </w:tcPr>
          <w:p w14:paraId="40B20073">
            <w:pPr>
              <w:keepNext w:val="0"/>
              <w:keepLines w:val="0"/>
              <w:widowControl/>
              <w:suppressLineNumbers w:val="0"/>
              <w:spacing w:line="240" w:lineRule="auto"/>
              <w:ind w:firstLine="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弹性面层安装：</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1、清洁并修复部分地坪基础、包含坑洼、空鼓、排水沟盖板晃动处等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2、塑胶整体涂封底胶水</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2、10mm厚含胶量不少于15%天然橡胶，符合（GBT-2018</w:t>
            </w:r>
            <w:r>
              <w:rPr>
                <w:rFonts w:hint="eastAsia" w:ascii="宋体" w:hAnsi="宋体" w:cs="宋体"/>
                <w:i w:val="0"/>
                <w:iCs w:val="0"/>
                <w:color w:val="auto"/>
                <w:sz w:val="21"/>
                <w:szCs w:val="21"/>
                <w:highlight w:val="none"/>
                <w:u w:val="none"/>
                <w:lang w:val="en-US" w:eastAsia="zh-CN" w:bidi="ar"/>
              </w:rPr>
              <w:t>）</w:t>
            </w:r>
            <w:r>
              <w:rPr>
                <w:rFonts w:hint="eastAsia" w:ascii="宋体" w:hAnsi="宋体" w:eastAsia="宋体" w:cs="宋体"/>
                <w:i w:val="0"/>
                <w:iCs w:val="0"/>
                <w:color w:val="auto"/>
                <w:sz w:val="21"/>
                <w:szCs w:val="21"/>
                <w:highlight w:val="none"/>
                <w:u w:val="none"/>
                <w:lang w:val="en-US" w:eastAsia="zh-CN" w:bidi="ar"/>
              </w:rPr>
              <w:t>新国标的颗粒及胶水按比例搅拌后打底</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3、3mm厚含胶量不少于20%的天然橡胶，符合（GBT-2018</w:t>
            </w:r>
            <w:r>
              <w:rPr>
                <w:rFonts w:hint="eastAsia" w:ascii="宋体" w:hAnsi="宋体" w:cs="宋体"/>
                <w:i w:val="0"/>
                <w:iCs w:val="0"/>
                <w:color w:val="auto"/>
                <w:sz w:val="21"/>
                <w:szCs w:val="21"/>
                <w:highlight w:val="none"/>
                <w:u w:val="none"/>
                <w:lang w:val="en-US" w:eastAsia="zh-CN" w:bidi="ar"/>
              </w:rPr>
              <w:t>）</w:t>
            </w:r>
            <w:r>
              <w:rPr>
                <w:rFonts w:hint="eastAsia" w:ascii="宋体" w:hAnsi="宋体" w:eastAsia="宋体" w:cs="宋体"/>
                <w:i w:val="0"/>
                <w:iCs w:val="0"/>
                <w:color w:val="auto"/>
                <w:sz w:val="21"/>
                <w:szCs w:val="21"/>
                <w:highlight w:val="none"/>
                <w:u w:val="none"/>
                <w:lang w:val="en-US" w:eastAsia="zh-CN" w:bidi="ar"/>
              </w:rPr>
              <w:t>新国标的颗粒及胶水按比例搅拌后喷涂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4、喷2层水性罩面漆（蓝色）</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5、含场地标准化划线</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6、符合GB36246-2018《中小学合成材料面层运动场地》标准检测要求，其余详见技术规格、参数与要求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7、由供应商自行考虑检测费用，投标报价需含检测费用。</w:t>
            </w:r>
          </w:p>
        </w:tc>
        <w:tc>
          <w:tcPr>
            <w:tcW w:w="268" w:type="pct"/>
            <w:noWrap w:val="0"/>
            <w:vAlign w:val="center"/>
          </w:tcPr>
          <w:p w14:paraId="00D7D09B">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m2</w:t>
            </w:r>
          </w:p>
        </w:tc>
        <w:tc>
          <w:tcPr>
            <w:tcW w:w="483" w:type="pct"/>
            <w:noWrap w:val="0"/>
            <w:vAlign w:val="center"/>
          </w:tcPr>
          <w:p w14:paraId="44D39244">
            <w:pPr>
              <w:keepNext w:val="0"/>
              <w:keepLines w:val="0"/>
              <w:widowControl/>
              <w:suppressLineNumbers w:val="0"/>
              <w:spacing w:line="240" w:lineRule="auto"/>
              <w:ind w:firstLine="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bidi="ar"/>
              </w:rPr>
              <w:t>8850.3</w:t>
            </w:r>
          </w:p>
        </w:tc>
        <w:tc>
          <w:tcPr>
            <w:tcW w:w="472" w:type="pct"/>
            <w:noWrap w:val="0"/>
            <w:vAlign w:val="center"/>
          </w:tcPr>
          <w:p w14:paraId="43B0E239">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414" w:type="pct"/>
            <w:noWrap w:val="0"/>
            <w:vAlign w:val="center"/>
          </w:tcPr>
          <w:p w14:paraId="3BBD5CAB">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r w14:paraId="140B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4113" w:type="pct"/>
            <w:gridSpan w:val="5"/>
            <w:noWrap w:val="0"/>
            <w:vAlign w:val="center"/>
          </w:tcPr>
          <w:p w14:paraId="281CA616">
            <w:pPr>
              <w:keepNext w:val="0"/>
              <w:keepLines w:val="0"/>
              <w:widowControl/>
              <w:suppressLineNumbers w:val="0"/>
              <w:spacing w:line="240" w:lineRule="auto"/>
              <w:ind w:firstLine="0"/>
              <w:jc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总计（元）</w:t>
            </w:r>
          </w:p>
        </w:tc>
        <w:tc>
          <w:tcPr>
            <w:tcW w:w="472" w:type="pct"/>
            <w:noWrap w:val="0"/>
            <w:vAlign w:val="center"/>
          </w:tcPr>
          <w:p w14:paraId="44575FCA">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c>
          <w:tcPr>
            <w:tcW w:w="414" w:type="pct"/>
            <w:noWrap w:val="0"/>
            <w:vAlign w:val="center"/>
          </w:tcPr>
          <w:p w14:paraId="03D64E03">
            <w:pPr>
              <w:widowControl w:val="0"/>
              <w:spacing w:line="240" w:lineRule="auto"/>
              <w:ind w:firstLine="0"/>
              <w:jc w:val="center"/>
              <w:rPr>
                <w:rFonts w:hint="eastAsia" w:ascii="宋体" w:hAnsi="宋体" w:eastAsia="宋体" w:cs="宋体"/>
                <w:i w:val="0"/>
                <w:iCs w:val="0"/>
                <w:color w:val="auto"/>
                <w:sz w:val="21"/>
                <w:szCs w:val="21"/>
                <w:highlight w:val="none"/>
                <w:u w:val="none"/>
                <w:lang w:eastAsia="zh-CN"/>
              </w:rPr>
            </w:pPr>
          </w:p>
        </w:tc>
      </w:tr>
    </w:tbl>
    <w:p w14:paraId="6DAAED25">
      <w:pPr>
        <w:widowControl w:val="0"/>
        <w:spacing w:before="5" w:line="240" w:lineRule="auto"/>
        <w:ind w:firstLine="0"/>
        <w:jc w:val="both"/>
        <w:rPr>
          <w:rFonts w:ascii="Times New Roman" w:hAnsi="Times New Roman" w:cs="Times New Roman"/>
          <w:bCs/>
          <w:color w:val="auto"/>
          <w:szCs w:val="24"/>
          <w:highlight w:val="none"/>
          <w:lang w:eastAsia="zh-CN"/>
        </w:rPr>
      </w:pPr>
    </w:p>
    <w:p w14:paraId="36B5F197">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注：</w:t>
      </w:r>
    </w:p>
    <w:p w14:paraId="46612565">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（1）该报价包括满足本项目要求的所有产品及其配件、包装、运杂、安装调试及售后服务等从项目中标起到项目正式交付以及免费质保期内所发生的一切费用；</w:t>
      </w:r>
    </w:p>
    <w:p w14:paraId="3B73B19B">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（2）投标供应商应当根据“项目要求和有关说明”的内容在上表中详细填写；</w:t>
      </w:r>
    </w:p>
    <w:p w14:paraId="5111D0A4">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（3）表格不够可自行延长，但不得改变文本格式。</w:t>
      </w:r>
    </w:p>
    <w:p w14:paraId="724E9FBA">
      <w:pPr>
        <w:widowControl w:val="0"/>
        <w:spacing w:before="5" w:line="240" w:lineRule="auto"/>
        <w:ind w:firstLine="0"/>
        <w:jc w:val="both"/>
        <w:rPr>
          <w:rFonts w:ascii="Times New Roman" w:hAnsi="Times New Roman" w:cs="Times New Roman"/>
          <w:bCs/>
          <w:color w:val="auto"/>
          <w:szCs w:val="24"/>
          <w:highlight w:val="none"/>
          <w:lang w:eastAsia="zh-CN"/>
        </w:rPr>
      </w:pPr>
    </w:p>
    <w:p w14:paraId="4E4DAF69">
      <w:pPr>
        <w:widowControl w:val="0"/>
        <w:spacing w:before="5"/>
        <w:ind w:firstLine="0"/>
        <w:jc w:val="both"/>
        <w:rPr>
          <w:rFonts w:ascii="宋体" w:hAnsi="宋体" w:cs="宋体"/>
          <w:color w:val="auto"/>
          <w:sz w:val="21"/>
          <w:highlight w:val="none"/>
          <w:lang w:val="zh-CN" w:eastAsia="zh-CN"/>
        </w:rPr>
      </w:pPr>
    </w:p>
    <w:p w14:paraId="25992887">
      <w:pPr>
        <w:widowControl w:val="0"/>
        <w:spacing w:before="5" w:line="240" w:lineRule="auto"/>
        <w:ind w:firstLine="0"/>
        <w:jc w:val="both"/>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法定代表人或法定代表人授权代表签字或盖章：</w:t>
      </w:r>
    </w:p>
    <w:p w14:paraId="52AAA204">
      <w:pPr>
        <w:widowControl w:val="0"/>
        <w:ind w:firstLine="0"/>
        <w:jc w:val="both"/>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日期：</w:t>
      </w:r>
    </w:p>
    <w:p w14:paraId="33B90ECA">
      <w:pPr>
        <w:tabs>
          <w:tab w:val="left" w:pos="360"/>
          <w:tab w:val="left" w:pos="960"/>
        </w:tabs>
        <w:spacing w:line="440" w:lineRule="exact"/>
        <w:ind w:firstLine="0"/>
        <w:rPr>
          <w:rFonts w:ascii="宋体" w:hAnsi="宋体" w:cs="宋体"/>
          <w:b/>
          <w:color w:val="auto"/>
          <w:szCs w:val="24"/>
          <w:highlight w:val="none"/>
          <w:lang w:eastAsia="zh-CN"/>
        </w:rPr>
      </w:pPr>
    </w:p>
    <w:p w14:paraId="3B934505">
      <w:pPr>
        <w:numPr>
          <w:ilvl w:val="0"/>
          <w:numId w:val="2"/>
        </w:numPr>
        <w:tabs>
          <w:tab w:val="left" w:pos="360"/>
          <w:tab w:val="left" w:pos="960"/>
        </w:tabs>
        <w:spacing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中小企业声明函（格式）：</w:t>
      </w:r>
    </w:p>
    <w:p w14:paraId="232F584E">
      <w:pPr>
        <w:widowControl w:val="0"/>
        <w:ind w:firstLine="0"/>
        <w:jc w:val="center"/>
        <w:rPr>
          <w:rFonts w:ascii="Tahoma" w:hAnsi="Tahoma" w:cs="Times New Roman"/>
          <w:color w:val="auto"/>
          <w:szCs w:val="20"/>
          <w:highlight w:val="none"/>
          <w:lang w:eastAsia="zh-CN"/>
        </w:rPr>
      </w:pPr>
      <w:bookmarkStart w:id="43" w:name="_Hlk104972057"/>
      <w:r>
        <w:rPr>
          <w:rFonts w:hint="eastAsia" w:ascii="黑体" w:hAnsi="黑体" w:eastAsia="黑体" w:cs="Times New Roman"/>
          <w:bCs/>
          <w:color w:val="auto"/>
          <w:sz w:val="28"/>
          <w:szCs w:val="28"/>
          <w:highlight w:val="none"/>
          <w:lang w:eastAsia="zh-CN"/>
        </w:rPr>
        <w:t>中小企业声明函（货物）</w:t>
      </w:r>
    </w:p>
    <w:p w14:paraId="5B0C6E79">
      <w:pPr>
        <w:ind w:firstLine="480"/>
        <w:rPr>
          <w:rFonts w:ascii="宋体" w:hAnsi="宋体" w:cs="宋体"/>
          <w:color w:val="auto"/>
          <w:highlight w:val="none"/>
        </w:rPr>
      </w:pPr>
      <w:r>
        <w:rPr>
          <w:rFonts w:hint="eastAsia" w:ascii="宋体" w:hAnsi="宋体" w:cs="宋体"/>
          <w:color w:val="auto"/>
          <w:highlight w:val="none"/>
          <w:lang w:eastAsia="zh-CN" w:bidi="ar"/>
        </w:rPr>
        <w:t>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参加</w:t>
      </w:r>
      <w:r>
        <w:rPr>
          <w:rFonts w:hint="eastAsia" w:ascii="宋体" w:hAnsi="宋体" w:cs="宋体"/>
          <w:iCs/>
          <w:color w:val="auto"/>
          <w:highlight w:val="none"/>
          <w:u w:val="single"/>
          <w:lang w:eastAsia="zh-CN" w:bidi="ar"/>
        </w:rPr>
        <w:t>无锡锡东新城商务区开发建设管理中心</w:t>
      </w:r>
      <w:r>
        <w:rPr>
          <w:rFonts w:hint="eastAsia" w:ascii="宋体" w:hAnsi="宋体" w:cs="宋体"/>
          <w:color w:val="auto"/>
          <w:highlight w:val="none"/>
          <w:lang w:eastAsia="zh-CN" w:bidi="ar"/>
        </w:rPr>
        <w:t>的</w:t>
      </w:r>
      <w:r>
        <w:rPr>
          <w:rFonts w:hint="eastAsia" w:ascii="宋体" w:hAnsi="宋体" w:cs="宋体"/>
          <w:i/>
          <w:color w:val="auto"/>
          <w:highlight w:val="none"/>
          <w:u w:val="single"/>
          <w:lang w:eastAsia="zh-CN" w:bidi="ar"/>
        </w:rPr>
        <w:t>（项目名称）</w:t>
      </w:r>
      <w:r>
        <w:rPr>
          <w:rFonts w:hint="eastAsia" w:ascii="宋体" w:hAnsi="宋体" w:cs="宋体"/>
          <w:color w:val="auto"/>
          <w:highlight w:val="none"/>
          <w:lang w:eastAsia="zh-CN" w:bidi="ar"/>
        </w:rPr>
        <w:t>采购活动，</w:t>
      </w:r>
      <w:r>
        <w:rPr>
          <w:rFonts w:hint="eastAsia" w:ascii="宋体" w:hAnsi="宋体" w:cs="宋体"/>
          <w:color w:val="auto"/>
          <w:highlight w:val="none"/>
          <w:lang w:eastAsia="zh-CN"/>
        </w:rPr>
        <w:t>提供的货物全部由符合政策要求的中小企业制造。</w:t>
      </w:r>
      <w:r>
        <w:rPr>
          <w:rFonts w:hint="eastAsia" w:ascii="宋体" w:hAnsi="宋体" w:cs="宋体"/>
          <w:color w:val="auto"/>
          <w:highlight w:val="none"/>
        </w:rPr>
        <w:t>企业的具体情况如下</w:t>
      </w:r>
      <w:r>
        <w:rPr>
          <w:rFonts w:hint="eastAsia" w:ascii="宋体" w:hAnsi="宋体" w:cs="宋体"/>
          <w:color w:val="auto"/>
          <w:highlight w:val="none"/>
          <w:lang w:bidi="ar"/>
        </w:rPr>
        <w:t>：</w:t>
      </w:r>
    </w:p>
    <w:p w14:paraId="3B90D36B">
      <w:pPr>
        <w:numPr>
          <w:ilvl w:val="0"/>
          <w:numId w:val="3"/>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7EF7CB2E">
      <w:pPr>
        <w:numPr>
          <w:ilvl w:val="0"/>
          <w:numId w:val="3"/>
        </w:numPr>
        <w:ind w:firstLine="480"/>
        <w:rPr>
          <w:rFonts w:ascii="宋体" w:hAnsi="宋体" w:cs="宋体"/>
          <w:color w:val="auto"/>
          <w:highlight w:val="none"/>
          <w:lang w:eastAsia="zh-CN" w:bidi="ar"/>
        </w:rPr>
      </w:pPr>
      <w:r>
        <w:rPr>
          <w:rFonts w:hint="eastAsia" w:ascii="宋体" w:hAnsi="宋体" w:cs="宋体"/>
          <w:color w:val="auto"/>
          <w:highlight w:val="none"/>
          <w:u w:val="single"/>
          <w:lang w:eastAsia="zh-CN" w:bidi="ar"/>
        </w:rPr>
        <w:t>（标的名称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239C8985">
      <w:pPr>
        <w:ind w:firstLine="480"/>
        <w:rPr>
          <w:rFonts w:ascii="宋体" w:hAnsi="宋体" w:cs="宋体"/>
          <w:color w:val="auto"/>
          <w:highlight w:val="none"/>
          <w:lang w:eastAsia="zh-CN" w:bidi="ar"/>
        </w:rPr>
      </w:pPr>
      <w:r>
        <w:rPr>
          <w:rFonts w:hint="eastAsia" w:ascii="宋体" w:hAnsi="宋体" w:cs="宋体"/>
          <w:color w:val="auto"/>
          <w:highlight w:val="none"/>
          <w:lang w:eastAsia="zh-CN" w:bidi="ar"/>
        </w:rPr>
        <w:t>……</w:t>
      </w:r>
    </w:p>
    <w:p w14:paraId="04B86289">
      <w:pPr>
        <w:pStyle w:val="34"/>
        <w:spacing w:before="120" w:beforeAutospacing="0" w:after="120" w:afterAutospacing="0"/>
        <w:ind w:firstLine="480"/>
        <w:rPr>
          <w:color w:val="auto"/>
          <w:highlight w:val="none"/>
          <w:lang w:eastAsia="zh-CN"/>
        </w:rPr>
      </w:pPr>
      <w:r>
        <w:rPr>
          <w:rFonts w:hint="eastAsia"/>
          <w:color w:val="auto"/>
          <w:highlight w:val="none"/>
          <w:lang w:eastAsia="zh-CN"/>
        </w:rPr>
        <w:t>　　以上企业，不属于大企业的分支机构，不存在控股股东为大企业的情形，也不存在与大企业的负责人为同一人的情形。</w:t>
      </w:r>
    </w:p>
    <w:p w14:paraId="11422BC6">
      <w:pPr>
        <w:pStyle w:val="34"/>
        <w:spacing w:before="120" w:beforeAutospacing="0" w:after="120" w:afterAutospacing="0"/>
        <w:ind w:firstLine="480"/>
        <w:rPr>
          <w:color w:val="auto"/>
          <w:highlight w:val="none"/>
          <w:lang w:eastAsia="zh-CN"/>
        </w:rPr>
      </w:pPr>
      <w:r>
        <w:rPr>
          <w:rFonts w:hint="eastAsia"/>
          <w:color w:val="auto"/>
          <w:highlight w:val="none"/>
          <w:lang w:eastAsia="zh-CN"/>
        </w:rPr>
        <w:t>　　本企业对上述声明内容的真实性负责。如有虚假，将依法承担相应责任。</w:t>
      </w:r>
    </w:p>
    <w:p w14:paraId="789FA478">
      <w:pPr>
        <w:widowControl w:val="0"/>
        <w:spacing w:line="240" w:lineRule="auto"/>
        <w:ind w:firstLine="0"/>
        <w:jc w:val="both"/>
        <w:rPr>
          <w:rFonts w:ascii="等线" w:hAnsi="等线" w:eastAsia="等线"/>
          <w:color w:val="auto"/>
          <w:sz w:val="21"/>
          <w:highlight w:val="none"/>
          <w:lang w:eastAsia="zh-CN"/>
        </w:rPr>
      </w:pPr>
    </w:p>
    <w:p w14:paraId="42402085">
      <w:pPr>
        <w:widowControl w:val="0"/>
        <w:spacing w:line="240" w:lineRule="auto"/>
        <w:ind w:firstLine="0"/>
        <w:jc w:val="both"/>
        <w:rPr>
          <w:rFonts w:ascii="等线" w:hAnsi="等线" w:eastAsia="等线"/>
          <w:color w:val="auto"/>
          <w:sz w:val="21"/>
          <w:highlight w:val="none"/>
          <w:lang w:eastAsia="zh-CN"/>
        </w:rPr>
      </w:pPr>
    </w:p>
    <w:p w14:paraId="4C513F1D">
      <w:pPr>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7F7F285E">
      <w:pPr>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0BDEE8BF">
      <w:pPr>
        <w:widowControl w:val="0"/>
        <w:spacing w:line="240" w:lineRule="auto"/>
        <w:ind w:firstLine="480"/>
        <w:jc w:val="both"/>
        <w:rPr>
          <w:rFonts w:ascii="Tahoma" w:hAnsi="Tahoma" w:cs="Times New Roman"/>
          <w:color w:val="auto"/>
          <w:szCs w:val="20"/>
          <w:highlight w:val="none"/>
          <w:lang w:val="zh-CN" w:eastAsia="zh-CN"/>
        </w:rPr>
      </w:pPr>
    </w:p>
    <w:p w14:paraId="65C4B268">
      <w:pPr>
        <w:widowControl w:val="0"/>
        <w:spacing w:line="240" w:lineRule="auto"/>
        <w:ind w:firstLine="480"/>
        <w:jc w:val="both"/>
        <w:rPr>
          <w:rFonts w:ascii="Tahoma" w:hAnsi="Tahoma" w:cs="Times New Roman"/>
          <w:color w:val="auto"/>
          <w:szCs w:val="20"/>
          <w:highlight w:val="none"/>
          <w:lang w:val="zh-CN" w:eastAsia="zh-CN"/>
        </w:rPr>
      </w:pPr>
    </w:p>
    <w:p w14:paraId="69746DC0">
      <w:pPr>
        <w:widowControl w:val="0"/>
        <w:ind w:firstLine="0"/>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p>
    <w:p w14:paraId="7FAC0D53">
      <w:pPr>
        <w:widowControl w:val="0"/>
        <w:ind w:firstLine="482"/>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4D2744D7">
      <w:pPr>
        <w:widowControl w:val="0"/>
        <w:ind w:firstLine="482"/>
        <w:jc w:val="both"/>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3.</w:t>
      </w:r>
      <w:r>
        <w:rPr>
          <w:rFonts w:hint="eastAsia" w:ascii="Times New Roman" w:hAnsi="Times New Roman" w:cs="Times New Roman"/>
          <w:b/>
          <w:bCs/>
          <w:color w:val="auto"/>
          <w:szCs w:val="24"/>
          <w:highlight w:val="none"/>
          <w:lang w:eastAsia="zh-CN"/>
        </w:rPr>
        <w:t>从业人员、营业收入、资产总额填报上一年度数据，无上一年度数据的新成立企业可不填报。</w:t>
      </w:r>
    </w:p>
    <w:p w14:paraId="7D8EEF7C">
      <w:pPr>
        <w:widowControl w:val="0"/>
        <w:ind w:firstLine="482"/>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4.在货物采购项目中，供应商提供的货物既有中小企业制造货物，也有大型企业制造货物的，不享受本办法规定的中小企业扶持政策。</w:t>
      </w:r>
      <w:bookmarkEnd w:id="43"/>
    </w:p>
    <w:p w14:paraId="2BE0C7E3">
      <w:pPr>
        <w:tabs>
          <w:tab w:val="left" w:pos="360"/>
          <w:tab w:val="left" w:pos="960"/>
        </w:tabs>
        <w:spacing w:line="440" w:lineRule="exact"/>
        <w:ind w:firstLine="0"/>
        <w:rPr>
          <w:rFonts w:ascii="宋体" w:hAnsi="宋体" w:cs="宋体"/>
          <w:b/>
          <w:color w:val="auto"/>
          <w:szCs w:val="24"/>
          <w:highlight w:val="none"/>
          <w:lang w:eastAsia="zh-CN"/>
        </w:rPr>
      </w:pPr>
    </w:p>
    <w:p w14:paraId="36B53568">
      <w:pPr>
        <w:spacing w:line="240" w:lineRule="auto"/>
        <w:ind w:firstLine="0"/>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p>
    <w:p w14:paraId="036A79E1">
      <w:pPr>
        <w:tabs>
          <w:tab w:val="left" w:pos="360"/>
          <w:tab w:val="left" w:pos="960"/>
        </w:tabs>
        <w:spacing w:after="120"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（八）残疾人福利性单位声明函（格式）：</w:t>
      </w:r>
    </w:p>
    <w:p w14:paraId="4B366AB2">
      <w:pPr>
        <w:widowControl w:val="0"/>
        <w:spacing w:line="240" w:lineRule="auto"/>
        <w:ind w:firstLine="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残疾人福利性单位声明函</w:t>
      </w:r>
    </w:p>
    <w:p w14:paraId="7B3D689B">
      <w:pPr>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无锡锡东新城商务区开发建设管理中心单位的______项目招标活动提供本单位制造的货物（由本单位承担工程/提供服务），或者提供其他残疾人福利性单位制造的货物（不包括使用非残疾人福利性单位注册商标的货物）。</w:t>
      </w:r>
    </w:p>
    <w:p w14:paraId="7726736C">
      <w:pPr>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本单位对上述声明的真实性负责。如有虚假，将依法承担相应责任。</w:t>
      </w:r>
    </w:p>
    <w:p w14:paraId="34B053F4">
      <w:pPr>
        <w:widowControl w:val="0"/>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32BC7733">
      <w:pPr>
        <w:pStyle w:val="15"/>
        <w:rPr>
          <w:color w:val="auto"/>
          <w:highlight w:val="none"/>
          <w:lang w:eastAsia="zh-CN"/>
        </w:rPr>
      </w:pPr>
    </w:p>
    <w:p w14:paraId="29A0E169">
      <w:pPr>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供应商名称（盖章）：</w:t>
      </w:r>
    </w:p>
    <w:p w14:paraId="4066C6A9">
      <w:pPr>
        <w:widowControl w:val="0"/>
        <w:spacing w:line="580" w:lineRule="exact"/>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日  期：</w:t>
      </w:r>
    </w:p>
    <w:p w14:paraId="0A9FD883">
      <w:pPr>
        <w:widowControl w:val="0"/>
        <w:spacing w:line="580" w:lineRule="exact"/>
        <w:ind w:firstLine="480"/>
        <w:jc w:val="both"/>
        <w:rPr>
          <w:rFonts w:ascii="宋体" w:hAnsi="宋体" w:cs="宋体"/>
          <w:bCs/>
          <w:color w:val="auto"/>
          <w:szCs w:val="24"/>
          <w:highlight w:val="none"/>
          <w:lang w:eastAsia="zh-CN"/>
        </w:rPr>
      </w:pPr>
    </w:p>
    <w:p w14:paraId="58AE79B8">
      <w:pPr>
        <w:widowControl w:val="0"/>
        <w:spacing w:line="580" w:lineRule="exact"/>
        <w:ind w:firstLine="480"/>
        <w:jc w:val="both"/>
        <w:rPr>
          <w:rFonts w:ascii="宋体" w:hAnsi="宋体" w:cs="宋体"/>
          <w:bCs/>
          <w:color w:val="auto"/>
          <w:szCs w:val="24"/>
          <w:highlight w:val="none"/>
          <w:lang w:eastAsia="zh-CN"/>
        </w:rPr>
      </w:pPr>
    </w:p>
    <w:p w14:paraId="36CF9F5E">
      <w:pPr>
        <w:widowControl w:val="0"/>
        <w:spacing w:line="580" w:lineRule="exact"/>
        <w:ind w:firstLine="480"/>
        <w:jc w:val="both"/>
        <w:rPr>
          <w:rFonts w:ascii="宋体" w:hAnsi="宋体" w:cs="宋体"/>
          <w:bCs/>
          <w:color w:val="auto"/>
          <w:szCs w:val="24"/>
          <w:highlight w:val="none"/>
          <w:lang w:eastAsia="zh-CN"/>
        </w:rPr>
      </w:pPr>
    </w:p>
    <w:p w14:paraId="595C40C4">
      <w:pPr>
        <w:widowControl w:val="0"/>
        <w:spacing w:line="580" w:lineRule="exact"/>
        <w:ind w:firstLine="480"/>
        <w:jc w:val="both"/>
        <w:rPr>
          <w:rFonts w:ascii="宋体" w:hAnsi="宋体" w:cs="宋体"/>
          <w:bCs/>
          <w:color w:val="auto"/>
          <w:szCs w:val="24"/>
          <w:highlight w:val="none"/>
          <w:lang w:eastAsia="zh-CN"/>
        </w:rPr>
      </w:pPr>
    </w:p>
    <w:p w14:paraId="58663CC2">
      <w:pPr>
        <w:widowControl w:val="0"/>
        <w:spacing w:line="580" w:lineRule="exact"/>
        <w:ind w:firstLine="480"/>
        <w:jc w:val="both"/>
        <w:rPr>
          <w:rFonts w:ascii="宋体" w:hAnsi="宋体" w:cs="宋体"/>
          <w:bCs/>
          <w:color w:val="auto"/>
          <w:szCs w:val="24"/>
          <w:highlight w:val="none"/>
          <w:lang w:eastAsia="zh-CN"/>
        </w:rPr>
      </w:pPr>
    </w:p>
    <w:p w14:paraId="497F5BA2">
      <w:pPr>
        <w:widowControl w:val="0"/>
        <w:spacing w:line="580" w:lineRule="exact"/>
        <w:ind w:firstLine="480"/>
        <w:jc w:val="both"/>
        <w:rPr>
          <w:rFonts w:ascii="宋体" w:hAnsi="宋体" w:cs="宋体"/>
          <w:bCs/>
          <w:color w:val="auto"/>
          <w:szCs w:val="24"/>
          <w:highlight w:val="none"/>
          <w:lang w:eastAsia="zh-CN"/>
        </w:rPr>
      </w:pPr>
    </w:p>
    <w:p w14:paraId="18A2D36B">
      <w:pPr>
        <w:widowControl w:val="0"/>
        <w:spacing w:line="580" w:lineRule="exact"/>
        <w:ind w:firstLine="480"/>
        <w:jc w:val="both"/>
        <w:rPr>
          <w:rFonts w:ascii="宋体" w:hAnsi="宋体" w:cs="宋体"/>
          <w:bCs/>
          <w:color w:val="auto"/>
          <w:szCs w:val="24"/>
          <w:highlight w:val="none"/>
          <w:lang w:eastAsia="zh-CN"/>
        </w:rPr>
      </w:pPr>
    </w:p>
    <w:p w14:paraId="6E58FB9D">
      <w:pPr>
        <w:widowControl w:val="0"/>
        <w:spacing w:line="580" w:lineRule="exact"/>
        <w:ind w:firstLine="480"/>
        <w:jc w:val="both"/>
        <w:rPr>
          <w:rFonts w:ascii="宋体" w:hAnsi="宋体" w:cs="宋体"/>
          <w:bCs/>
          <w:color w:val="auto"/>
          <w:szCs w:val="24"/>
          <w:highlight w:val="none"/>
          <w:lang w:eastAsia="zh-CN"/>
        </w:rPr>
      </w:pPr>
    </w:p>
    <w:p w14:paraId="2CDF6C67">
      <w:pPr>
        <w:widowControl w:val="0"/>
        <w:spacing w:before="240" w:line="580" w:lineRule="exact"/>
        <w:ind w:firstLine="480"/>
        <w:jc w:val="both"/>
        <w:rPr>
          <w:rFonts w:ascii="宋体" w:hAnsi="宋体" w:cs="宋体"/>
          <w:bCs/>
          <w:color w:val="auto"/>
          <w:szCs w:val="24"/>
          <w:highlight w:val="none"/>
          <w:lang w:eastAsia="zh-CN"/>
        </w:rPr>
      </w:pPr>
    </w:p>
    <w:p w14:paraId="7B2684C6">
      <w:pPr>
        <w:spacing w:line="240" w:lineRule="auto"/>
        <w:ind w:firstLine="0"/>
        <w:rPr>
          <w:rFonts w:ascii="宋体" w:hAnsi="宋体" w:cs="宋体"/>
          <w:bCs/>
          <w:color w:val="auto"/>
          <w:szCs w:val="24"/>
          <w:highlight w:val="none"/>
          <w:lang w:eastAsia="zh-CN"/>
        </w:rPr>
      </w:pPr>
    </w:p>
    <w:p w14:paraId="645C1EFE">
      <w:pPr>
        <w:spacing w:line="240" w:lineRule="auto"/>
        <w:ind w:firstLine="0"/>
        <w:rPr>
          <w:rFonts w:ascii="宋体" w:hAnsi="宋体" w:cs="宋体"/>
          <w:bCs/>
          <w:color w:val="auto"/>
          <w:szCs w:val="24"/>
          <w:highlight w:val="none"/>
          <w:lang w:eastAsia="zh-CN"/>
        </w:rPr>
      </w:pPr>
    </w:p>
    <w:p w14:paraId="4E84F50E">
      <w:pPr>
        <w:spacing w:line="240" w:lineRule="auto"/>
        <w:ind w:firstLine="0"/>
        <w:rPr>
          <w:rFonts w:ascii="宋体" w:hAnsi="宋体" w:cs="宋体"/>
          <w:bCs/>
          <w:color w:val="auto"/>
          <w:szCs w:val="24"/>
          <w:highlight w:val="none"/>
          <w:lang w:eastAsia="zh-CN"/>
        </w:rPr>
      </w:pPr>
    </w:p>
    <w:p w14:paraId="25EBB330">
      <w:pPr>
        <w:pStyle w:val="15"/>
        <w:rPr>
          <w:rFonts w:ascii="宋体" w:hAnsi="宋体" w:cs="宋体"/>
          <w:bCs/>
          <w:color w:val="auto"/>
          <w:szCs w:val="24"/>
          <w:highlight w:val="none"/>
          <w:lang w:eastAsia="zh-CN"/>
        </w:rPr>
      </w:pPr>
    </w:p>
    <w:p w14:paraId="1AD2231F">
      <w:pPr>
        <w:rPr>
          <w:rFonts w:ascii="宋体" w:hAnsi="宋体" w:cs="宋体"/>
          <w:bCs/>
          <w:color w:val="auto"/>
          <w:szCs w:val="24"/>
          <w:highlight w:val="none"/>
          <w:lang w:eastAsia="zh-CN"/>
        </w:rPr>
      </w:pPr>
    </w:p>
    <w:p w14:paraId="193E204B">
      <w:pPr>
        <w:spacing w:line="480" w:lineRule="exact"/>
        <w:ind w:firstLine="0"/>
        <w:rPr>
          <w:rFonts w:ascii="宋体" w:hAnsi="宋体" w:cs="宋体"/>
          <w:b/>
          <w:color w:val="auto"/>
          <w:szCs w:val="24"/>
          <w:highlight w:val="none"/>
          <w:lang w:eastAsia="zh-CN"/>
        </w:rPr>
      </w:pPr>
      <w:r>
        <w:rPr>
          <w:rFonts w:hint="eastAsia" w:ascii="宋体" w:hAnsi="宋体" w:cs="宋体"/>
          <w:b/>
          <w:bCs/>
          <w:color w:val="auto"/>
          <w:szCs w:val="24"/>
          <w:highlight w:val="none"/>
          <w:lang w:eastAsia="zh-CN"/>
        </w:rPr>
        <w:t>（九）关于符合本国产品标准的声明函</w:t>
      </w:r>
      <w:r>
        <w:rPr>
          <w:rFonts w:hint="eastAsia" w:ascii="宋体" w:hAnsi="宋体" w:cs="宋体"/>
          <w:b/>
          <w:color w:val="auto"/>
          <w:szCs w:val="24"/>
          <w:highlight w:val="none"/>
          <w:lang w:eastAsia="zh-CN"/>
        </w:rPr>
        <w:t>（格式）：</w:t>
      </w:r>
    </w:p>
    <w:p w14:paraId="4834972B">
      <w:pPr>
        <w:numPr>
          <w:ilvl w:val="255"/>
          <w:numId w:val="0"/>
        </w:numPr>
        <w:spacing w:line="480" w:lineRule="exact"/>
        <w:rPr>
          <w:rFonts w:ascii="宋体" w:hAnsi="宋体" w:cs="宋体"/>
          <w:b/>
          <w:color w:val="auto"/>
          <w:szCs w:val="24"/>
          <w:highlight w:val="none"/>
          <w:lang w:eastAsia="zh-CN"/>
        </w:rPr>
      </w:pPr>
    </w:p>
    <w:p w14:paraId="5A7645D9">
      <w:pPr>
        <w:widowControl w:val="0"/>
        <w:spacing w:line="240" w:lineRule="auto"/>
        <w:ind w:firstLine="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关于符合本国产品标准的声明函</w:t>
      </w:r>
    </w:p>
    <w:p w14:paraId="0B3B9F8D">
      <w:pPr>
        <w:pStyle w:val="216"/>
        <w:spacing w:line="588" w:lineRule="exact"/>
        <w:ind w:firstLine="584"/>
        <w:rPr>
          <w:rFonts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u w:val="single"/>
        </w:rPr>
        <w:t>（单位）</w:t>
      </w:r>
      <w:r>
        <w:rPr>
          <w:rFonts w:hint="eastAsia" w:ascii="宋体" w:hAnsi="宋体" w:cs="宋体"/>
          <w:color w:val="auto"/>
          <w:sz w:val="24"/>
          <w:highlight w:val="none"/>
        </w:rPr>
        <w:t>郑重声明，根据《国务院办公厅关于在政府采购中实施本国产品标准及相关政策的通知》（国办发〔2025〕34号）的规定，本公司（单位）提供的以下产品属于本国产品。具体情况如下：</w:t>
      </w:r>
    </w:p>
    <w:p w14:paraId="6D1C2383">
      <w:pPr>
        <w:pStyle w:val="216"/>
        <w:spacing w:line="588" w:lineRule="exact"/>
        <w:ind w:firstLine="584"/>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产品名称1</w:t>
      </w:r>
      <w:r>
        <w:rPr>
          <w:rFonts w:hint="eastAsia" w:ascii="宋体" w:hAnsi="宋体" w:cs="宋体"/>
          <w:color w:val="auto"/>
          <w:sz w:val="24"/>
          <w:highlight w:val="none"/>
        </w:rPr>
        <w:t>）1，生产厂为（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）2，厂址为（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）3。（</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）4在中国境内生产。（</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）5在中国境内完成。</w:t>
      </w:r>
    </w:p>
    <w:p w14:paraId="665A6A19">
      <w:pPr>
        <w:pStyle w:val="216"/>
        <w:spacing w:line="588" w:lineRule="exact"/>
        <w:ind w:firstLine="584"/>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）。（产品名称2）的（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）在中国境内生产。（</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）在中国境内完成。</w:t>
      </w:r>
    </w:p>
    <w:p w14:paraId="3B4BFAE7">
      <w:pPr>
        <w:pStyle w:val="216"/>
        <w:spacing w:line="588" w:lineRule="exact"/>
        <w:ind w:firstLine="584"/>
        <w:rPr>
          <w:rFonts w:ascii="宋体" w:hAnsi="宋体" w:cs="宋体"/>
          <w:color w:val="auto"/>
          <w:sz w:val="24"/>
          <w:highlight w:val="none"/>
        </w:rPr>
      </w:pPr>
      <w:r>
        <w:rPr>
          <w:rFonts w:hint="eastAsia" w:ascii="宋体" w:hAnsi="宋体" w:cs="宋体"/>
          <w:color w:val="auto"/>
          <w:sz w:val="24"/>
          <w:highlight w:val="none"/>
        </w:rPr>
        <w:t>……</w:t>
      </w:r>
    </w:p>
    <w:p w14:paraId="2CDBF13F">
      <w:pPr>
        <w:pStyle w:val="216"/>
        <w:spacing w:line="588" w:lineRule="exact"/>
        <w:ind w:firstLine="584"/>
        <w:rPr>
          <w:rFonts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73A61C66">
      <w:pPr>
        <w:pStyle w:val="221"/>
        <w:rPr>
          <w:rFonts w:ascii="宋体" w:hAnsi="宋体" w:cs="宋体"/>
          <w:color w:val="auto"/>
          <w:sz w:val="24"/>
          <w:highlight w:val="none"/>
        </w:rPr>
      </w:pPr>
    </w:p>
    <w:p w14:paraId="7C1B6F3B">
      <w:pPr>
        <w:pStyle w:val="216"/>
        <w:rPr>
          <w:rFonts w:ascii="宋体" w:hAnsi="宋体" w:cs="宋体"/>
          <w:color w:val="auto"/>
          <w:sz w:val="24"/>
          <w:highlight w:val="none"/>
        </w:rPr>
      </w:pPr>
    </w:p>
    <w:p w14:paraId="0F18F18D">
      <w:pPr>
        <w:widowControl w:val="0"/>
        <w:spacing w:line="580" w:lineRule="exact"/>
        <w:ind w:firstLine="504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57DF71B0">
      <w:pPr>
        <w:spacing w:line="480" w:lineRule="exact"/>
        <w:ind w:firstLine="480"/>
        <w:rPr>
          <w:rFonts w:ascii="宋体" w:hAnsi="宋体" w:cs="宋体"/>
          <w:color w:val="auto"/>
          <w:sz w:val="30"/>
          <w:szCs w:val="30"/>
          <w:highlight w:val="none"/>
          <w:lang w:eastAsia="zh-CN"/>
        </w:rPr>
      </w:pPr>
      <w:r>
        <w:rPr>
          <w:rFonts w:hint="eastAsia" w:ascii="宋体" w:hAnsi="宋体" w:cs="宋体"/>
          <w:bCs/>
          <w:color w:val="auto"/>
          <w:szCs w:val="24"/>
          <w:highlight w:val="none"/>
          <w:lang w:eastAsia="zh-CN"/>
        </w:rPr>
        <w:t>                                                  日  期：</w:t>
      </w:r>
    </w:p>
    <w:p w14:paraId="5CA1D591">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p>
    <w:p w14:paraId="0BB73BB2">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注：</w:t>
      </w:r>
    </w:p>
    <w:p w14:paraId="44ED4CDB">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1.产品如有型号，请在“产品名称”栏一并填写。</w:t>
      </w:r>
    </w:p>
    <w:p w14:paraId="7A847DDC">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2.生产厂名与厂址应与生产厂营业执照载明的相关信息保持一致。</w:t>
      </w:r>
    </w:p>
    <w:p w14:paraId="2DEE7E38">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3.该产品的中国境内生产的组件成本占比相关要求实施前，“规定比例”栏可不填，下同。</w:t>
      </w:r>
    </w:p>
    <w:p w14:paraId="304C6BB5">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4.该产品的关键组件要求实施前，“关键组件”栏可不填，下同。</w:t>
      </w:r>
    </w:p>
    <w:p w14:paraId="00D27A97">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5.该产品的关键工序要求实施前，“关键工序”栏可不填，下同。</w:t>
      </w:r>
    </w:p>
    <w:p w14:paraId="4294F438">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600"/>
        <w:rPr>
          <w:color w:val="auto"/>
          <w:sz w:val="30"/>
          <w:szCs w:val="30"/>
          <w:highlight w:val="none"/>
          <w:lang w:eastAsia="zh-CN"/>
        </w:rPr>
      </w:pPr>
    </w:p>
    <w:p w14:paraId="09C68B7E">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56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中国境内生产的组件成本核算基本规则</w:t>
      </w:r>
    </w:p>
    <w:p w14:paraId="5B75B495">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F5E8615">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一、产品的一级组件是指直接组成产品的组件。产品的二级组件是指直接组成产品一级组件的组件。一级组件不可分解的，视同二级组件。</w:t>
      </w:r>
    </w:p>
    <w:p w14:paraId="07BF80A2">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二、二级组件在中国境内生产的，其全部成本计入中国境内生产的组件成本；二级组件不在中国境内生产的，其成本不计入中国境内生产的组件成本。</w:t>
      </w:r>
    </w:p>
    <w:p w14:paraId="171EE528">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三、产品总成本和组件成本以相关会计核算数据、采购合同、进货记录等为基础进行计算。</w:t>
      </w:r>
    </w:p>
    <w:p w14:paraId="28149593">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四、需要对成本核算规则予以进一步明确的其他有关事项，由财政部会同有关部门另行规定。</w:t>
      </w:r>
    </w:p>
    <w:p w14:paraId="2A16B91E">
      <w:pPr>
        <w:spacing w:line="240" w:lineRule="auto"/>
        <w:ind w:firstLine="0"/>
        <w:rPr>
          <w:rFonts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p>
    <w:p w14:paraId="2553C476">
      <w:pPr>
        <w:spacing w:line="240" w:lineRule="auto"/>
        <w:ind w:firstLine="0"/>
        <w:rPr>
          <w:rFonts w:ascii="宋体" w:hAnsi="宋体" w:cs="宋体"/>
          <w:bCs/>
          <w:color w:val="auto"/>
          <w:szCs w:val="24"/>
          <w:highlight w:val="none"/>
          <w:lang w:eastAsia="zh-CN"/>
        </w:rPr>
      </w:pPr>
      <w:r>
        <w:rPr>
          <w:rFonts w:hint="eastAsia" w:ascii="宋体" w:hAnsi="宋体" w:cs="宋体"/>
          <w:b/>
          <w:color w:val="auto"/>
          <w:szCs w:val="24"/>
          <w:highlight w:val="none"/>
          <w:lang w:eastAsia="zh-CN"/>
        </w:rPr>
        <w:t>（十） 服务承诺（格式）：</w:t>
      </w:r>
    </w:p>
    <w:p w14:paraId="3A4EBD0C">
      <w:pPr>
        <w:widowControl w:val="0"/>
        <w:spacing w:line="240" w:lineRule="auto"/>
        <w:ind w:firstLine="0"/>
        <w:jc w:val="both"/>
        <w:rPr>
          <w:rFonts w:ascii="等线" w:hAnsi="等线" w:eastAsia="等线"/>
          <w:color w:val="auto"/>
          <w:sz w:val="21"/>
          <w:highlight w:val="none"/>
          <w:lang w:eastAsia="zh-CN"/>
        </w:rPr>
      </w:pPr>
    </w:p>
    <w:p w14:paraId="1F43719D">
      <w:pPr>
        <w:widowControl w:val="0"/>
        <w:ind w:firstLine="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服务承诺</w:t>
      </w:r>
    </w:p>
    <w:p w14:paraId="42F67B74">
      <w:pPr>
        <w:widowControl w:val="0"/>
        <w:spacing w:before="5"/>
        <w:ind w:firstLine="0"/>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供应商</w:t>
      </w:r>
      <w:r>
        <w:rPr>
          <w:rFonts w:ascii="Times New Roman" w:hAnsi="Times New Roman" w:cs="Times New Roman"/>
          <w:b/>
          <w:bCs/>
          <w:color w:val="auto"/>
          <w:szCs w:val="24"/>
          <w:highlight w:val="none"/>
          <w:lang w:eastAsia="zh-CN"/>
        </w:rPr>
        <w:t>名称</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盖章</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采购编号：</w:t>
      </w:r>
    </w:p>
    <w:p w14:paraId="3F44C591">
      <w:pPr>
        <w:widowControl w:val="0"/>
        <w:ind w:firstLine="0"/>
        <w:jc w:val="both"/>
        <w:rPr>
          <w:rFonts w:ascii="Times New Roman" w:hAnsi="Times New Roman" w:cs="Times New Roman"/>
          <w:b/>
          <w:bCs/>
          <w:color w:val="auto"/>
          <w:szCs w:val="24"/>
          <w:highlight w:val="none"/>
          <w:lang w:eastAsia="zh-CN"/>
        </w:rPr>
      </w:pPr>
    </w:p>
    <w:p w14:paraId="27540255">
      <w:pPr>
        <w:widowControl w:val="0"/>
        <w:ind w:firstLine="0"/>
        <w:jc w:val="both"/>
        <w:rPr>
          <w:rFonts w:ascii="Times New Roman" w:hAnsi="Times New Roman" w:cs="Times New Roman"/>
          <w:b/>
          <w:bCs/>
          <w:color w:val="auto"/>
          <w:szCs w:val="24"/>
          <w:highlight w:val="none"/>
          <w:lang w:eastAsia="zh-CN"/>
        </w:rPr>
      </w:pPr>
    </w:p>
    <w:p w14:paraId="5E527721">
      <w:pPr>
        <w:widowControl w:val="0"/>
        <w:ind w:firstLine="0"/>
        <w:jc w:val="both"/>
        <w:rPr>
          <w:rFonts w:ascii="Times New Roman" w:hAnsi="Times New Roman" w:cs="Times New Roman"/>
          <w:b/>
          <w:bCs/>
          <w:color w:val="auto"/>
          <w:szCs w:val="24"/>
          <w:highlight w:val="none"/>
          <w:lang w:eastAsia="zh-CN"/>
        </w:rPr>
      </w:pPr>
    </w:p>
    <w:p w14:paraId="5BC8D809">
      <w:pPr>
        <w:widowControl w:val="0"/>
        <w:ind w:firstLine="0"/>
        <w:jc w:val="both"/>
        <w:rPr>
          <w:rFonts w:ascii="Times New Roman" w:hAnsi="Times New Roman" w:cs="Times New Roman"/>
          <w:b/>
          <w:bCs/>
          <w:color w:val="auto"/>
          <w:szCs w:val="24"/>
          <w:highlight w:val="none"/>
          <w:lang w:eastAsia="zh-CN"/>
        </w:rPr>
      </w:pPr>
    </w:p>
    <w:p w14:paraId="5478C71E">
      <w:pPr>
        <w:widowControl w:val="0"/>
        <w:tabs>
          <w:tab w:val="left" w:pos="1418"/>
        </w:tabs>
        <w:ind w:firstLine="0"/>
        <w:jc w:val="both"/>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内容要求：</w:t>
      </w:r>
    </w:p>
    <w:p w14:paraId="15DA22BA">
      <w:pPr>
        <w:widowControl w:val="0"/>
        <w:ind w:firstLine="480"/>
        <w:jc w:val="both"/>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供应商</w:t>
      </w:r>
      <w:r>
        <w:rPr>
          <w:rFonts w:ascii="Times New Roman" w:hAnsi="Times New Roman" w:cs="Times New Roman"/>
          <w:color w:val="auto"/>
          <w:szCs w:val="24"/>
          <w:highlight w:val="none"/>
          <w:lang w:eastAsia="zh-CN"/>
        </w:rPr>
        <w:t>须针对本</w:t>
      </w:r>
      <w:r>
        <w:rPr>
          <w:rFonts w:hint="eastAsia" w:ascii="Times New Roman" w:hAnsi="Times New Roman" w:cs="Times New Roman"/>
          <w:color w:val="auto"/>
          <w:szCs w:val="24"/>
          <w:highlight w:val="none"/>
          <w:lang w:eastAsia="zh-CN"/>
        </w:rPr>
        <w:t>招标</w:t>
      </w:r>
      <w:r>
        <w:rPr>
          <w:rFonts w:ascii="Times New Roman" w:hAnsi="Times New Roman" w:cs="Times New Roman"/>
          <w:color w:val="auto"/>
          <w:szCs w:val="24"/>
          <w:highlight w:val="none"/>
          <w:lang w:eastAsia="zh-CN"/>
        </w:rPr>
        <w:t>文件</w:t>
      </w:r>
      <w:r>
        <w:rPr>
          <w:rFonts w:hint="eastAsia" w:ascii="Times New Roman" w:hAnsi="Times New Roman" w:cs="Times New Roman"/>
          <w:color w:val="auto"/>
          <w:szCs w:val="24"/>
          <w:highlight w:val="none"/>
          <w:lang w:eastAsia="zh-CN"/>
        </w:rPr>
        <w:t>做出</w:t>
      </w:r>
      <w:r>
        <w:rPr>
          <w:rFonts w:ascii="Times New Roman" w:hAnsi="Times New Roman" w:cs="Times New Roman"/>
          <w:color w:val="auto"/>
          <w:szCs w:val="24"/>
          <w:highlight w:val="none"/>
          <w:lang w:eastAsia="zh-CN"/>
        </w:rPr>
        <w:t>实质性响应</w:t>
      </w:r>
      <w:r>
        <w:rPr>
          <w:rFonts w:hint="eastAsia" w:ascii="Times New Roman" w:hAnsi="Times New Roman" w:cs="Times New Roman"/>
          <w:color w:val="auto"/>
          <w:szCs w:val="24"/>
          <w:highlight w:val="none"/>
          <w:lang w:eastAsia="zh-CN"/>
        </w:rPr>
        <w:t>（</w:t>
      </w:r>
      <w:r>
        <w:rPr>
          <w:rFonts w:ascii="Times New Roman" w:hAnsi="Times New Roman" w:cs="Times New Roman"/>
          <w:color w:val="auto"/>
          <w:szCs w:val="24"/>
          <w:highlight w:val="none"/>
          <w:lang w:eastAsia="zh-CN"/>
        </w:rPr>
        <w:t>格式由</w:t>
      </w:r>
      <w:r>
        <w:rPr>
          <w:rFonts w:hint="eastAsia" w:ascii="Times New Roman" w:hAnsi="Times New Roman" w:cs="Times New Roman"/>
          <w:color w:val="auto"/>
          <w:szCs w:val="24"/>
          <w:highlight w:val="none"/>
          <w:lang w:eastAsia="zh-CN"/>
        </w:rPr>
        <w:t>供应商</w:t>
      </w:r>
      <w:r>
        <w:rPr>
          <w:rFonts w:ascii="Times New Roman" w:hAnsi="Times New Roman" w:cs="Times New Roman"/>
          <w:color w:val="auto"/>
          <w:szCs w:val="24"/>
          <w:highlight w:val="none"/>
          <w:lang w:eastAsia="zh-CN"/>
        </w:rPr>
        <w:t>自定</w:t>
      </w:r>
      <w:r>
        <w:rPr>
          <w:rFonts w:hint="eastAsia" w:ascii="Times New Roman" w:hAnsi="Times New Roman" w:cs="Times New Roman"/>
          <w:color w:val="auto"/>
          <w:szCs w:val="24"/>
          <w:highlight w:val="none"/>
          <w:lang w:eastAsia="zh-CN"/>
        </w:rPr>
        <w:t>）</w:t>
      </w:r>
      <w:r>
        <w:rPr>
          <w:rFonts w:ascii="Times New Roman" w:hAnsi="Times New Roman" w:cs="Times New Roman"/>
          <w:color w:val="auto"/>
          <w:szCs w:val="24"/>
          <w:highlight w:val="none"/>
          <w:lang w:eastAsia="zh-CN"/>
        </w:rPr>
        <w:t>。</w:t>
      </w:r>
    </w:p>
    <w:p w14:paraId="75EA2303">
      <w:pPr>
        <w:widowControl w:val="0"/>
        <w:spacing w:before="5"/>
        <w:ind w:firstLine="0"/>
        <w:jc w:val="both"/>
        <w:rPr>
          <w:rFonts w:ascii="Times New Roman" w:hAnsi="Times New Roman" w:cs="Times New Roman"/>
          <w:b/>
          <w:bCs/>
          <w:color w:val="auto"/>
          <w:szCs w:val="24"/>
          <w:highlight w:val="none"/>
          <w:lang w:eastAsia="zh-CN"/>
        </w:rPr>
      </w:pPr>
    </w:p>
    <w:p w14:paraId="6D8F6972">
      <w:pPr>
        <w:widowControl w:val="0"/>
        <w:spacing w:before="5"/>
        <w:ind w:firstLine="0"/>
        <w:jc w:val="both"/>
        <w:rPr>
          <w:rFonts w:ascii="Times New Roman" w:hAnsi="Times New Roman" w:cs="Times New Roman"/>
          <w:b/>
          <w:bCs/>
          <w:color w:val="auto"/>
          <w:szCs w:val="24"/>
          <w:highlight w:val="none"/>
          <w:lang w:eastAsia="zh-CN"/>
        </w:rPr>
      </w:pPr>
    </w:p>
    <w:p w14:paraId="3138BB0B">
      <w:pPr>
        <w:widowControl w:val="0"/>
        <w:spacing w:before="5"/>
        <w:ind w:firstLine="0"/>
        <w:jc w:val="both"/>
        <w:rPr>
          <w:rFonts w:ascii="Times New Roman" w:hAnsi="Times New Roman" w:cs="Times New Roman"/>
          <w:b/>
          <w:bCs/>
          <w:color w:val="auto"/>
          <w:szCs w:val="24"/>
          <w:highlight w:val="none"/>
          <w:lang w:eastAsia="zh-CN"/>
        </w:rPr>
      </w:pPr>
    </w:p>
    <w:p w14:paraId="2DDDBACB">
      <w:pPr>
        <w:widowControl w:val="0"/>
        <w:spacing w:before="5"/>
        <w:ind w:firstLine="0"/>
        <w:jc w:val="both"/>
        <w:rPr>
          <w:rFonts w:ascii="Times New Roman" w:hAnsi="Times New Roman" w:cs="Times New Roman"/>
          <w:b/>
          <w:bCs/>
          <w:color w:val="auto"/>
          <w:szCs w:val="24"/>
          <w:highlight w:val="none"/>
          <w:lang w:eastAsia="zh-CN"/>
        </w:rPr>
      </w:pPr>
    </w:p>
    <w:p w14:paraId="75DC1CD7">
      <w:pPr>
        <w:widowControl w:val="0"/>
        <w:spacing w:before="5"/>
        <w:ind w:firstLine="0"/>
        <w:jc w:val="both"/>
        <w:rPr>
          <w:rFonts w:ascii="Times New Roman" w:hAnsi="Times New Roman" w:cs="Times New Roman"/>
          <w:b/>
          <w:bCs/>
          <w:color w:val="auto"/>
          <w:szCs w:val="24"/>
          <w:highlight w:val="none"/>
          <w:lang w:eastAsia="zh-CN"/>
        </w:rPr>
      </w:pPr>
    </w:p>
    <w:p w14:paraId="485F6D7F">
      <w:pPr>
        <w:widowControl w:val="0"/>
        <w:spacing w:before="5"/>
        <w:ind w:firstLine="0"/>
        <w:jc w:val="both"/>
        <w:rPr>
          <w:rFonts w:ascii="Times New Roman" w:hAnsi="Times New Roman" w:cs="Times New Roman"/>
          <w:b/>
          <w:bCs/>
          <w:color w:val="auto"/>
          <w:szCs w:val="24"/>
          <w:highlight w:val="none"/>
          <w:lang w:eastAsia="zh-CN"/>
        </w:rPr>
      </w:pPr>
    </w:p>
    <w:p w14:paraId="5BD21C31">
      <w:pPr>
        <w:widowControl w:val="0"/>
        <w:spacing w:before="5"/>
        <w:ind w:firstLine="0"/>
        <w:jc w:val="both"/>
        <w:rPr>
          <w:rFonts w:ascii="Times New Roman" w:hAnsi="Times New Roman" w:cs="Times New Roman"/>
          <w:b/>
          <w:bCs/>
          <w:color w:val="auto"/>
          <w:szCs w:val="24"/>
          <w:highlight w:val="none"/>
          <w:lang w:eastAsia="zh-CN"/>
        </w:rPr>
      </w:pPr>
    </w:p>
    <w:p w14:paraId="4B910860">
      <w:pPr>
        <w:widowControl w:val="0"/>
        <w:spacing w:before="5"/>
        <w:ind w:firstLine="0"/>
        <w:jc w:val="both"/>
        <w:rPr>
          <w:rFonts w:ascii="Times New Roman" w:hAnsi="Times New Roman" w:cs="Times New Roman"/>
          <w:b/>
          <w:bCs/>
          <w:color w:val="auto"/>
          <w:szCs w:val="24"/>
          <w:highlight w:val="none"/>
          <w:lang w:eastAsia="zh-CN"/>
        </w:rPr>
      </w:pPr>
    </w:p>
    <w:p w14:paraId="68AE7175">
      <w:pPr>
        <w:widowControl w:val="0"/>
        <w:spacing w:before="5"/>
        <w:ind w:firstLine="0"/>
        <w:jc w:val="both"/>
        <w:rPr>
          <w:rFonts w:ascii="Times New Roman" w:hAnsi="Times New Roman" w:cs="Times New Roman"/>
          <w:b/>
          <w:bCs/>
          <w:color w:val="auto"/>
          <w:szCs w:val="24"/>
          <w:highlight w:val="none"/>
          <w:lang w:eastAsia="zh-CN"/>
        </w:rPr>
      </w:pPr>
    </w:p>
    <w:p w14:paraId="016AFFB3">
      <w:pPr>
        <w:widowControl w:val="0"/>
        <w:spacing w:before="5"/>
        <w:ind w:firstLine="0"/>
        <w:jc w:val="both"/>
        <w:rPr>
          <w:rFonts w:ascii="Times New Roman" w:hAnsi="Times New Roman" w:cs="Times New Roman"/>
          <w:b/>
          <w:bCs/>
          <w:color w:val="auto"/>
          <w:szCs w:val="24"/>
          <w:highlight w:val="none"/>
          <w:lang w:eastAsia="zh-CN"/>
        </w:rPr>
      </w:pPr>
    </w:p>
    <w:p w14:paraId="4F50C3E9">
      <w:pPr>
        <w:widowControl w:val="0"/>
        <w:spacing w:before="5"/>
        <w:ind w:firstLine="0"/>
        <w:jc w:val="center"/>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法定代表人或</w:t>
      </w:r>
      <w:r>
        <w:rPr>
          <w:rFonts w:hint="eastAsia" w:ascii="Times New Roman" w:hAnsi="Times New Roman" w:cs="Times New Roman"/>
          <w:b/>
          <w:bCs/>
          <w:color w:val="auto"/>
          <w:szCs w:val="24"/>
          <w:highlight w:val="none"/>
          <w:lang w:eastAsia="zh-CN"/>
        </w:rPr>
        <w:t>授权委托人</w:t>
      </w:r>
      <w:r>
        <w:rPr>
          <w:rFonts w:ascii="Times New Roman" w:hAnsi="Times New Roman" w:cs="Times New Roman"/>
          <w:b/>
          <w:bCs/>
          <w:color w:val="auto"/>
          <w:szCs w:val="24"/>
          <w:highlight w:val="none"/>
          <w:lang w:eastAsia="zh-CN"/>
        </w:rPr>
        <w:t>签字或盖章：</w:t>
      </w:r>
    </w:p>
    <w:p w14:paraId="6946A93D">
      <w:pPr>
        <w:widowControl w:val="0"/>
        <w:spacing w:before="5"/>
        <w:ind w:firstLine="0"/>
        <w:jc w:val="right"/>
        <w:rPr>
          <w:rFonts w:ascii="Times New Roman" w:hAnsi="Times New Roman" w:cs="Times New Roman"/>
          <w:b/>
          <w:bCs/>
          <w:color w:val="auto"/>
          <w:szCs w:val="24"/>
          <w:highlight w:val="none"/>
          <w:lang w:eastAsia="zh-CN"/>
        </w:rPr>
      </w:pPr>
    </w:p>
    <w:p w14:paraId="6A557181">
      <w:pPr>
        <w:widowControl w:val="0"/>
        <w:spacing w:before="5"/>
        <w:ind w:firstLine="0"/>
        <w:jc w:val="center"/>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日期：</w:t>
      </w:r>
    </w:p>
    <w:p w14:paraId="3C75DA33">
      <w:pPr>
        <w:widowControl w:val="0"/>
        <w:ind w:right="34" w:firstLine="403"/>
        <w:rPr>
          <w:rFonts w:ascii="宋体" w:hAnsi="宋体" w:cs="宋体"/>
          <w:color w:val="auto"/>
          <w:sz w:val="21"/>
          <w:szCs w:val="20"/>
          <w:highlight w:val="none"/>
          <w:lang w:eastAsia="zh-CN"/>
        </w:rPr>
      </w:pPr>
    </w:p>
    <w:p w14:paraId="0B555725">
      <w:pPr>
        <w:widowControl w:val="0"/>
        <w:ind w:right="34" w:firstLine="403"/>
        <w:rPr>
          <w:rFonts w:ascii="宋体" w:hAnsi="宋体" w:cs="宋体"/>
          <w:color w:val="auto"/>
          <w:sz w:val="21"/>
          <w:szCs w:val="20"/>
          <w:highlight w:val="none"/>
          <w:lang w:eastAsia="zh-CN"/>
        </w:rPr>
      </w:pPr>
    </w:p>
    <w:p w14:paraId="614CC82D">
      <w:pPr>
        <w:widowControl w:val="0"/>
        <w:ind w:right="34" w:firstLine="403"/>
        <w:rPr>
          <w:rFonts w:ascii="宋体" w:hAnsi="宋体" w:cs="宋体"/>
          <w:color w:val="auto"/>
          <w:sz w:val="21"/>
          <w:szCs w:val="20"/>
          <w:highlight w:val="none"/>
          <w:lang w:eastAsia="zh-CN"/>
        </w:rPr>
      </w:pPr>
    </w:p>
    <w:p w14:paraId="48195C69">
      <w:pPr>
        <w:widowControl w:val="0"/>
        <w:ind w:right="34" w:firstLine="403"/>
        <w:rPr>
          <w:rFonts w:ascii="宋体" w:hAnsi="宋体" w:cs="宋体"/>
          <w:color w:val="auto"/>
          <w:sz w:val="21"/>
          <w:szCs w:val="20"/>
          <w:highlight w:val="none"/>
          <w:lang w:eastAsia="zh-CN"/>
        </w:rPr>
      </w:pPr>
    </w:p>
    <w:p w14:paraId="1B85C78F">
      <w:pPr>
        <w:widowControl w:val="0"/>
        <w:ind w:right="34" w:firstLine="403"/>
        <w:rPr>
          <w:rFonts w:ascii="宋体" w:hAnsi="宋体" w:cs="宋体"/>
          <w:color w:val="auto"/>
          <w:sz w:val="21"/>
          <w:szCs w:val="20"/>
          <w:highlight w:val="none"/>
          <w:lang w:eastAsia="zh-CN"/>
        </w:rPr>
      </w:pPr>
    </w:p>
    <w:p w14:paraId="50B6FAEB">
      <w:pPr>
        <w:spacing w:line="240" w:lineRule="auto"/>
        <w:ind w:firstLine="0"/>
        <w:rPr>
          <w:rFonts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p>
    <w:p w14:paraId="21040F9C">
      <w:pPr>
        <w:widowControl w:val="0"/>
        <w:ind w:right="34" w:firstLine="0"/>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（十一） 偏离表（格式）：</w:t>
      </w:r>
    </w:p>
    <w:p w14:paraId="703AD05E">
      <w:pPr>
        <w:widowControl w:val="0"/>
        <w:spacing w:line="240" w:lineRule="auto"/>
        <w:ind w:firstLine="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偏离表</w:t>
      </w:r>
    </w:p>
    <w:p w14:paraId="22186ACD">
      <w:pPr>
        <w:widowControl w:val="0"/>
        <w:spacing w:line="240" w:lineRule="auto"/>
        <w:ind w:firstLine="0"/>
        <w:jc w:val="both"/>
        <w:rPr>
          <w:rFonts w:ascii="等线" w:hAnsi="等线" w:eastAsia="等线"/>
          <w:color w:val="auto"/>
          <w:sz w:val="21"/>
          <w:highlight w:val="none"/>
          <w:lang w:eastAsia="zh-CN"/>
        </w:rPr>
      </w:pPr>
    </w:p>
    <w:p w14:paraId="6E3A5CA3">
      <w:pPr>
        <w:widowControl w:val="0"/>
        <w:spacing w:line="400" w:lineRule="exact"/>
        <w:ind w:firstLine="0"/>
        <w:jc w:val="both"/>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采购编号：</w:t>
      </w:r>
      <w:r>
        <w:rPr>
          <w:rFonts w:hint="eastAsia" w:ascii="黑体" w:hAnsi="Times New Roman" w:eastAsia="黑体" w:cs="Times New Roman"/>
          <w:color w:val="auto"/>
          <w:sz w:val="21"/>
          <w:szCs w:val="20"/>
          <w:highlight w:val="none"/>
          <w:lang w:eastAsia="zh-CN"/>
        </w:rPr>
        <w:t xml:space="preserve"> </w:t>
      </w:r>
    </w:p>
    <w:p w14:paraId="740A4132">
      <w:pPr>
        <w:widowControl w:val="0"/>
        <w:spacing w:line="400" w:lineRule="exact"/>
        <w:ind w:firstLine="0"/>
        <w:jc w:val="both"/>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p>
    <w:tbl>
      <w:tblPr>
        <w:tblStyle w:val="37"/>
        <w:tblW w:w="9957" w:type="dxa"/>
        <w:tblInd w:w="20" w:type="dxa"/>
        <w:tblLayout w:type="fixed"/>
        <w:tblCellMar>
          <w:top w:w="0" w:type="dxa"/>
          <w:left w:w="0" w:type="dxa"/>
          <w:bottom w:w="0" w:type="dxa"/>
          <w:right w:w="0" w:type="dxa"/>
        </w:tblCellMar>
      </w:tblPr>
      <w:tblGrid>
        <w:gridCol w:w="2005"/>
        <w:gridCol w:w="2600"/>
        <w:gridCol w:w="2600"/>
        <w:gridCol w:w="2752"/>
      </w:tblGrid>
      <w:tr w14:paraId="2AA16C5E">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32DE1B">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noWrap w:val="0"/>
            <w:vAlign w:val="center"/>
          </w:tcPr>
          <w:p w14:paraId="299458B4">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noWrap w:val="0"/>
            <w:vAlign w:val="center"/>
          </w:tcPr>
          <w:p w14:paraId="07F6F445">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noWrap w:val="0"/>
            <w:vAlign w:val="center"/>
          </w:tcPr>
          <w:p w14:paraId="50E8B17C">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偏离说明</w:t>
            </w:r>
          </w:p>
        </w:tc>
      </w:tr>
      <w:tr w14:paraId="3E490167">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6FF2C3">
            <w:pPr>
              <w:widowControl w:val="0"/>
              <w:spacing w:line="240" w:lineRule="auto"/>
              <w:ind w:firstLine="0"/>
              <w:jc w:val="center"/>
              <w:rPr>
                <w:rFonts w:ascii="宋体" w:hAnsi="宋体" w:eastAsia="等线"/>
                <w:bCs/>
                <w:color w:val="auto"/>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noWrap w:val="0"/>
            <w:vAlign w:val="center"/>
          </w:tcPr>
          <w:p w14:paraId="3C649134">
            <w:pPr>
              <w:widowControl w:val="0"/>
              <w:spacing w:line="240" w:lineRule="auto"/>
              <w:ind w:firstLine="0"/>
              <w:jc w:val="both"/>
              <w:rPr>
                <w:rFonts w:ascii="宋体" w:hAnsi="宋体" w:eastAsia="等线"/>
                <w:bCs/>
                <w:color w:val="auto"/>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noWrap w:val="0"/>
            <w:vAlign w:val="center"/>
          </w:tcPr>
          <w:p w14:paraId="39F38AF3">
            <w:pPr>
              <w:widowControl w:val="0"/>
              <w:spacing w:line="240" w:lineRule="auto"/>
              <w:ind w:firstLine="0"/>
              <w:jc w:val="center"/>
              <w:rPr>
                <w:rFonts w:ascii="宋体" w:hAnsi="宋体" w:eastAsia="等线"/>
                <w:bCs/>
                <w:color w:val="auto"/>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noWrap w:val="0"/>
            <w:vAlign w:val="center"/>
          </w:tcPr>
          <w:p w14:paraId="20D0D9C5">
            <w:pPr>
              <w:widowControl w:val="0"/>
              <w:spacing w:line="240" w:lineRule="auto"/>
              <w:ind w:firstLine="0"/>
              <w:jc w:val="center"/>
              <w:rPr>
                <w:rFonts w:ascii="宋体" w:hAnsi="宋体" w:eastAsia="等线"/>
                <w:bCs/>
                <w:color w:val="auto"/>
                <w:sz w:val="21"/>
                <w:highlight w:val="none"/>
                <w:lang w:eastAsia="zh-CN"/>
              </w:rPr>
            </w:pPr>
          </w:p>
        </w:tc>
      </w:tr>
    </w:tbl>
    <w:p w14:paraId="0D6CD81D">
      <w:pPr>
        <w:widowControl w:val="0"/>
        <w:spacing w:line="240" w:lineRule="auto"/>
        <w:ind w:firstLine="0"/>
        <w:jc w:val="both"/>
        <w:rPr>
          <w:rFonts w:ascii="等线" w:hAnsi="等线" w:eastAsia="等线"/>
          <w:color w:val="auto"/>
          <w:sz w:val="21"/>
          <w:highlight w:val="none"/>
          <w:lang w:eastAsia="zh-CN"/>
        </w:rPr>
      </w:pPr>
    </w:p>
    <w:p w14:paraId="6525464C">
      <w:pPr>
        <w:widowControl w:val="0"/>
        <w:spacing w:line="240" w:lineRule="auto"/>
        <w:ind w:firstLine="0"/>
        <w:jc w:val="both"/>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法定代表人或法定代表人授权代表签字或盖章：</w:t>
      </w:r>
    </w:p>
    <w:p w14:paraId="3BEFF728">
      <w:pPr>
        <w:widowControl w:val="0"/>
        <w:spacing w:line="240" w:lineRule="auto"/>
        <w:ind w:firstLine="0"/>
        <w:jc w:val="both"/>
        <w:rPr>
          <w:rFonts w:ascii="等线" w:hAnsi="等线" w:eastAsia="等线"/>
          <w:color w:val="auto"/>
          <w:sz w:val="21"/>
          <w:highlight w:val="none"/>
          <w:lang w:eastAsia="zh-CN"/>
        </w:rPr>
      </w:pPr>
    </w:p>
    <w:p w14:paraId="41EE0919">
      <w:pPr>
        <w:widowControl w:val="0"/>
        <w:spacing w:line="240" w:lineRule="auto"/>
        <w:ind w:firstLine="0"/>
        <w:jc w:val="both"/>
        <w:rPr>
          <w:rFonts w:ascii="等线" w:hAnsi="等线" w:eastAsia="等线"/>
          <w:color w:val="auto"/>
          <w:sz w:val="21"/>
          <w:highlight w:val="none"/>
          <w:lang w:eastAsia="zh-CN"/>
        </w:rPr>
      </w:pPr>
    </w:p>
    <w:p w14:paraId="5221FCE5">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注：（1）本表不得删除；</w:t>
      </w:r>
    </w:p>
    <w:p w14:paraId="043D2F17">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p>
    <w:p w14:paraId="6FC77436">
      <w:pPr>
        <w:ind w:firstLine="566"/>
        <w:rPr>
          <w:rFonts w:ascii="宋体" w:hAnsi="宋体"/>
          <w:color w:val="auto"/>
          <w:szCs w:val="24"/>
          <w:highlight w:val="none"/>
          <w:lang w:eastAsia="zh-CN"/>
        </w:rPr>
      </w:pPr>
      <w:r>
        <w:rPr>
          <w:rFonts w:hint="eastAsia" w:ascii="宋体" w:hAnsi="宋体"/>
          <w:color w:val="auto"/>
          <w:szCs w:val="24"/>
          <w:highlight w:val="none"/>
          <w:lang w:eastAsia="zh-CN"/>
        </w:rPr>
        <w:t>（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w:t>
      </w:r>
    </w:p>
    <w:p w14:paraId="7AEBC7E6">
      <w:pPr>
        <w:ind w:left="283" w:firstLine="0"/>
        <w:rPr>
          <w:rFonts w:ascii="等线" w:hAnsi="等线" w:eastAsia="等线"/>
          <w:color w:val="auto"/>
          <w:sz w:val="21"/>
          <w:highlight w:val="none"/>
          <w:lang w:eastAsia="zh-CN"/>
        </w:rPr>
      </w:pPr>
    </w:p>
    <w:p w14:paraId="306B2416">
      <w:pPr>
        <w:ind w:left="283" w:firstLine="0"/>
        <w:rPr>
          <w:rFonts w:ascii="等线" w:hAnsi="等线" w:eastAsia="等线"/>
          <w:color w:val="auto"/>
          <w:sz w:val="21"/>
          <w:highlight w:val="none"/>
          <w:lang w:eastAsia="zh-CN"/>
        </w:rPr>
      </w:pPr>
    </w:p>
    <w:p w14:paraId="1F0F8A64">
      <w:pPr>
        <w:ind w:left="283" w:firstLine="0"/>
        <w:rPr>
          <w:rFonts w:ascii="等线" w:hAnsi="等线" w:eastAsia="等线"/>
          <w:color w:val="auto"/>
          <w:sz w:val="21"/>
          <w:highlight w:val="none"/>
          <w:lang w:eastAsia="zh-CN"/>
        </w:rPr>
      </w:pPr>
    </w:p>
    <w:p w14:paraId="47B3B410">
      <w:pPr>
        <w:ind w:left="283" w:firstLine="0"/>
        <w:rPr>
          <w:rFonts w:ascii="等线" w:hAnsi="等线" w:eastAsia="等线"/>
          <w:color w:val="auto"/>
          <w:sz w:val="21"/>
          <w:highlight w:val="none"/>
          <w:lang w:eastAsia="zh-CN"/>
        </w:rPr>
      </w:pPr>
    </w:p>
    <w:p w14:paraId="3F54B0D5">
      <w:pPr>
        <w:ind w:left="283" w:firstLine="0"/>
        <w:rPr>
          <w:rFonts w:ascii="等线" w:hAnsi="等线" w:eastAsia="等线"/>
          <w:color w:val="auto"/>
          <w:sz w:val="21"/>
          <w:highlight w:val="none"/>
          <w:lang w:eastAsia="zh-CN"/>
        </w:rPr>
      </w:pPr>
    </w:p>
    <w:p w14:paraId="28AB1FE3">
      <w:pPr>
        <w:ind w:left="283" w:firstLine="0"/>
        <w:rPr>
          <w:rFonts w:ascii="等线" w:hAnsi="等线" w:eastAsia="等线"/>
          <w:color w:val="auto"/>
          <w:sz w:val="21"/>
          <w:highlight w:val="none"/>
          <w:lang w:eastAsia="zh-CN"/>
        </w:rPr>
      </w:pPr>
    </w:p>
    <w:p w14:paraId="39D2D27C">
      <w:pPr>
        <w:ind w:left="283" w:firstLine="0"/>
        <w:rPr>
          <w:rFonts w:ascii="等线" w:hAnsi="等线" w:eastAsia="等线"/>
          <w:color w:val="auto"/>
          <w:sz w:val="21"/>
          <w:highlight w:val="none"/>
          <w:lang w:eastAsia="zh-CN"/>
        </w:rPr>
      </w:pPr>
    </w:p>
    <w:p w14:paraId="355F12D9">
      <w:pPr>
        <w:ind w:left="283" w:firstLine="0"/>
        <w:rPr>
          <w:rFonts w:ascii="等线" w:hAnsi="等线" w:eastAsia="等线"/>
          <w:color w:val="auto"/>
          <w:sz w:val="21"/>
          <w:highlight w:val="none"/>
          <w:lang w:eastAsia="zh-CN"/>
        </w:rPr>
      </w:pPr>
    </w:p>
    <w:p w14:paraId="2FA33D58">
      <w:pPr>
        <w:ind w:left="283" w:firstLine="0"/>
        <w:rPr>
          <w:rFonts w:ascii="等线" w:hAnsi="等线" w:eastAsia="等线"/>
          <w:color w:val="auto"/>
          <w:sz w:val="21"/>
          <w:highlight w:val="none"/>
          <w:lang w:eastAsia="zh-CN"/>
        </w:rPr>
      </w:pPr>
    </w:p>
    <w:p w14:paraId="5C10A25B">
      <w:pPr>
        <w:ind w:left="283" w:firstLine="0"/>
        <w:rPr>
          <w:rFonts w:ascii="等线" w:hAnsi="等线" w:eastAsia="等线"/>
          <w:color w:val="auto"/>
          <w:sz w:val="21"/>
          <w:highlight w:val="none"/>
          <w:lang w:eastAsia="zh-CN"/>
        </w:rPr>
      </w:pPr>
    </w:p>
    <w:p w14:paraId="42D44D14">
      <w:pPr>
        <w:ind w:left="283" w:firstLine="0"/>
        <w:rPr>
          <w:rFonts w:ascii="等线" w:hAnsi="等线" w:eastAsia="等线"/>
          <w:color w:val="auto"/>
          <w:sz w:val="21"/>
          <w:highlight w:val="none"/>
          <w:lang w:eastAsia="zh-CN"/>
        </w:rPr>
      </w:pPr>
    </w:p>
    <w:p w14:paraId="56381CA5">
      <w:pPr>
        <w:ind w:left="283" w:firstLine="0"/>
        <w:rPr>
          <w:rFonts w:ascii="等线" w:hAnsi="等线" w:eastAsia="等线"/>
          <w:color w:val="auto"/>
          <w:sz w:val="21"/>
          <w:highlight w:val="none"/>
          <w:lang w:eastAsia="zh-CN"/>
        </w:rPr>
      </w:pPr>
    </w:p>
    <w:p w14:paraId="02E1E17C">
      <w:pPr>
        <w:ind w:left="283" w:firstLine="0"/>
        <w:rPr>
          <w:rFonts w:ascii="等线" w:hAnsi="等线" w:eastAsia="等线"/>
          <w:color w:val="auto"/>
          <w:sz w:val="21"/>
          <w:highlight w:val="none"/>
          <w:lang w:eastAsia="zh-CN"/>
        </w:rPr>
      </w:pPr>
    </w:p>
    <w:p w14:paraId="60D23DA7">
      <w:pPr>
        <w:ind w:left="283" w:firstLine="0"/>
        <w:rPr>
          <w:rFonts w:ascii="等线" w:hAnsi="等线" w:eastAsia="等线"/>
          <w:color w:val="auto"/>
          <w:sz w:val="21"/>
          <w:highlight w:val="none"/>
          <w:lang w:eastAsia="zh-CN"/>
        </w:rPr>
      </w:pPr>
    </w:p>
    <w:p w14:paraId="54CDD16E">
      <w:pPr>
        <w:ind w:left="283" w:firstLine="0"/>
        <w:rPr>
          <w:rFonts w:ascii="等线" w:hAnsi="等线" w:eastAsia="等线"/>
          <w:color w:val="auto"/>
          <w:sz w:val="21"/>
          <w:highlight w:val="none"/>
          <w:lang w:eastAsia="zh-CN"/>
        </w:rPr>
      </w:pPr>
    </w:p>
    <w:p w14:paraId="7DB77EC6">
      <w:pPr>
        <w:ind w:left="283" w:firstLine="0"/>
        <w:rPr>
          <w:rFonts w:ascii="等线" w:hAnsi="等线" w:eastAsia="等线"/>
          <w:color w:val="auto"/>
          <w:sz w:val="21"/>
          <w:highlight w:val="none"/>
          <w:lang w:eastAsia="zh-CN"/>
        </w:rPr>
      </w:pPr>
    </w:p>
    <w:p w14:paraId="2C7F94D0">
      <w:pPr>
        <w:ind w:left="283" w:firstLine="0"/>
        <w:rPr>
          <w:rFonts w:ascii="等线" w:hAnsi="等线" w:eastAsia="等线"/>
          <w:color w:val="auto"/>
          <w:sz w:val="21"/>
          <w:highlight w:val="none"/>
          <w:lang w:eastAsia="zh-CN"/>
        </w:rPr>
      </w:pPr>
    </w:p>
    <w:p w14:paraId="39812AA9">
      <w:pPr>
        <w:widowControl w:val="0"/>
        <w:numPr>
          <w:ilvl w:val="255"/>
          <w:numId w:val="0"/>
        </w:numPr>
        <w:spacing w:line="240" w:lineRule="auto"/>
        <w:jc w:val="both"/>
        <w:rPr>
          <w:rFonts w:ascii="宋体" w:hAnsi="宋体" w:cs="宋体"/>
          <w:b/>
          <w:color w:val="auto"/>
          <w:szCs w:val="24"/>
          <w:highlight w:val="none"/>
          <w:lang w:eastAsia="zh-CN" w:bidi="ar"/>
        </w:rPr>
      </w:pPr>
      <w:r>
        <w:rPr>
          <w:rFonts w:hint="eastAsia" w:ascii="宋体" w:hAnsi="宋体" w:cs="宋体"/>
          <w:b/>
          <w:color w:val="auto"/>
          <w:szCs w:val="24"/>
          <w:highlight w:val="none"/>
          <w:lang w:eastAsia="zh-CN"/>
        </w:rPr>
        <w:t>（十二）</w:t>
      </w:r>
      <w:r>
        <w:rPr>
          <w:rFonts w:hint="eastAsia" w:ascii="宋体" w:hAnsi="宋体" w:cs="宋体"/>
          <w:b/>
          <w:color w:val="auto"/>
          <w:szCs w:val="24"/>
          <w:highlight w:val="none"/>
          <w:lang w:eastAsia="zh-CN" w:bidi="ar"/>
        </w:rPr>
        <w:t>供应商情况表（格式）：</w:t>
      </w:r>
    </w:p>
    <w:p w14:paraId="0EE282BD">
      <w:pPr>
        <w:widowControl w:val="0"/>
        <w:numPr>
          <w:ilvl w:val="255"/>
          <w:numId w:val="0"/>
        </w:numPr>
        <w:spacing w:line="240" w:lineRule="auto"/>
        <w:jc w:val="both"/>
        <w:rPr>
          <w:rFonts w:ascii="宋体" w:hAnsi="宋体" w:cs="宋体"/>
          <w:b/>
          <w:color w:val="auto"/>
          <w:szCs w:val="24"/>
          <w:highlight w:val="none"/>
          <w:lang w:eastAsia="zh-CN" w:bidi="ar"/>
        </w:rPr>
      </w:pPr>
    </w:p>
    <w:p w14:paraId="6AB7BE23">
      <w:pPr>
        <w:numPr>
          <w:ilvl w:val="255"/>
          <w:numId w:val="0"/>
        </w:numPr>
        <w:shd w:val="clear" w:color="auto" w:fill="FFFFFF"/>
        <w:jc w:val="center"/>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供应商情况表</w:t>
      </w:r>
    </w:p>
    <w:p w14:paraId="38CE7E1E">
      <w:pPr>
        <w:widowControl w:val="0"/>
        <w:spacing w:line="400" w:lineRule="exact"/>
        <w:ind w:firstLine="0"/>
        <w:jc w:val="both"/>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采购编号：</w:t>
      </w:r>
      <w:r>
        <w:rPr>
          <w:rFonts w:hint="eastAsia" w:ascii="黑体" w:hAnsi="Times New Roman" w:eastAsia="黑体" w:cs="Times New Roman"/>
          <w:color w:val="auto"/>
          <w:sz w:val="21"/>
          <w:szCs w:val="20"/>
          <w:highlight w:val="none"/>
          <w:lang w:eastAsia="zh-CN"/>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21C9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5BF89076">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法定代表人</w:t>
            </w:r>
          </w:p>
        </w:tc>
        <w:tc>
          <w:tcPr>
            <w:tcW w:w="2700" w:type="dxa"/>
            <w:noWrap w:val="0"/>
            <w:vAlign w:val="center"/>
          </w:tcPr>
          <w:p w14:paraId="42DEF5D2">
            <w:pPr>
              <w:ind w:firstLine="0"/>
              <w:jc w:val="both"/>
              <w:rPr>
                <w:rFonts w:ascii="宋体" w:hAnsi="宋体" w:cs="宋体"/>
                <w:color w:val="auto"/>
                <w:szCs w:val="24"/>
                <w:highlight w:val="none"/>
                <w:shd w:val="clear" w:color="auto" w:fill="FFFFFF"/>
                <w:lang w:eastAsia="zh-CN" w:bidi="ar"/>
              </w:rPr>
            </w:pPr>
          </w:p>
        </w:tc>
        <w:tc>
          <w:tcPr>
            <w:tcW w:w="1960" w:type="dxa"/>
            <w:noWrap w:val="0"/>
            <w:vAlign w:val="center"/>
          </w:tcPr>
          <w:p w14:paraId="59A1F06A">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成立日期</w:t>
            </w:r>
          </w:p>
        </w:tc>
        <w:tc>
          <w:tcPr>
            <w:tcW w:w="1889" w:type="dxa"/>
            <w:noWrap w:val="0"/>
            <w:vAlign w:val="center"/>
          </w:tcPr>
          <w:p w14:paraId="57FBAE62">
            <w:pPr>
              <w:ind w:firstLine="0"/>
              <w:jc w:val="both"/>
              <w:rPr>
                <w:rFonts w:ascii="宋体" w:hAnsi="宋体" w:cs="宋体"/>
                <w:color w:val="auto"/>
                <w:szCs w:val="24"/>
                <w:highlight w:val="none"/>
                <w:shd w:val="clear" w:color="auto" w:fill="FFFFFF"/>
                <w:lang w:eastAsia="zh-CN" w:bidi="ar"/>
              </w:rPr>
            </w:pPr>
          </w:p>
        </w:tc>
      </w:tr>
      <w:tr w14:paraId="1E3E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05912FD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企业地址</w:t>
            </w:r>
          </w:p>
        </w:tc>
        <w:tc>
          <w:tcPr>
            <w:tcW w:w="2700" w:type="dxa"/>
            <w:noWrap w:val="0"/>
            <w:vAlign w:val="center"/>
          </w:tcPr>
          <w:p w14:paraId="3748801F">
            <w:pPr>
              <w:ind w:firstLine="0"/>
              <w:jc w:val="both"/>
              <w:rPr>
                <w:rFonts w:ascii="宋体" w:hAnsi="宋体" w:cs="宋体"/>
                <w:color w:val="auto"/>
                <w:szCs w:val="24"/>
                <w:highlight w:val="none"/>
                <w:shd w:val="clear" w:color="auto" w:fill="FFFFFF"/>
                <w:lang w:eastAsia="zh-CN" w:bidi="ar"/>
              </w:rPr>
            </w:pPr>
          </w:p>
        </w:tc>
        <w:tc>
          <w:tcPr>
            <w:tcW w:w="1960" w:type="dxa"/>
            <w:noWrap w:val="0"/>
            <w:vAlign w:val="center"/>
          </w:tcPr>
          <w:p w14:paraId="526C2CCA">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注册资本</w:t>
            </w:r>
          </w:p>
        </w:tc>
        <w:tc>
          <w:tcPr>
            <w:tcW w:w="1889" w:type="dxa"/>
            <w:noWrap w:val="0"/>
            <w:vAlign w:val="center"/>
          </w:tcPr>
          <w:p w14:paraId="2AD11735">
            <w:pPr>
              <w:ind w:firstLine="0"/>
              <w:jc w:val="both"/>
              <w:rPr>
                <w:rFonts w:ascii="宋体" w:hAnsi="宋体" w:cs="宋体"/>
                <w:color w:val="auto"/>
                <w:szCs w:val="24"/>
                <w:highlight w:val="none"/>
                <w:shd w:val="clear" w:color="auto" w:fill="FFFFFF"/>
                <w:lang w:eastAsia="zh-CN" w:bidi="ar"/>
              </w:rPr>
            </w:pPr>
          </w:p>
        </w:tc>
      </w:tr>
      <w:tr w14:paraId="7A89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65B26312">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经营范围</w:t>
            </w:r>
          </w:p>
        </w:tc>
        <w:tc>
          <w:tcPr>
            <w:tcW w:w="6549" w:type="dxa"/>
            <w:gridSpan w:val="3"/>
            <w:noWrap w:val="0"/>
            <w:vAlign w:val="center"/>
          </w:tcPr>
          <w:p w14:paraId="3CF0F0BA">
            <w:pPr>
              <w:ind w:firstLine="0"/>
              <w:jc w:val="both"/>
              <w:rPr>
                <w:rFonts w:ascii="宋体" w:hAnsi="宋体" w:cs="宋体"/>
                <w:color w:val="auto"/>
                <w:szCs w:val="24"/>
                <w:highlight w:val="none"/>
                <w:shd w:val="clear" w:color="auto" w:fill="FFFFFF"/>
                <w:lang w:eastAsia="zh-CN" w:bidi="ar"/>
              </w:rPr>
            </w:pPr>
          </w:p>
        </w:tc>
      </w:tr>
      <w:tr w14:paraId="051C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562520E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开户行</w:t>
            </w:r>
          </w:p>
        </w:tc>
        <w:tc>
          <w:tcPr>
            <w:tcW w:w="2700" w:type="dxa"/>
            <w:noWrap w:val="0"/>
            <w:vAlign w:val="center"/>
          </w:tcPr>
          <w:p w14:paraId="4B7A746A">
            <w:pPr>
              <w:ind w:firstLine="0"/>
              <w:jc w:val="both"/>
              <w:rPr>
                <w:rFonts w:ascii="宋体" w:hAnsi="宋体" w:cs="宋体"/>
                <w:color w:val="auto"/>
                <w:szCs w:val="24"/>
                <w:highlight w:val="none"/>
                <w:shd w:val="clear" w:color="auto" w:fill="FFFFFF"/>
                <w:lang w:eastAsia="zh-CN" w:bidi="ar"/>
              </w:rPr>
            </w:pPr>
          </w:p>
        </w:tc>
        <w:tc>
          <w:tcPr>
            <w:tcW w:w="1960" w:type="dxa"/>
            <w:noWrap w:val="0"/>
            <w:vAlign w:val="center"/>
          </w:tcPr>
          <w:p w14:paraId="4AFC9310">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银行账号</w:t>
            </w:r>
          </w:p>
        </w:tc>
        <w:tc>
          <w:tcPr>
            <w:tcW w:w="1889" w:type="dxa"/>
            <w:noWrap w:val="0"/>
            <w:vAlign w:val="center"/>
          </w:tcPr>
          <w:p w14:paraId="3D21D627">
            <w:pPr>
              <w:ind w:firstLine="0"/>
              <w:jc w:val="both"/>
              <w:rPr>
                <w:rFonts w:ascii="宋体" w:hAnsi="宋体" w:cs="宋体"/>
                <w:color w:val="auto"/>
                <w:szCs w:val="24"/>
                <w:highlight w:val="none"/>
                <w:shd w:val="clear" w:color="auto" w:fill="FFFFFF"/>
                <w:lang w:eastAsia="zh-CN" w:bidi="ar"/>
              </w:rPr>
            </w:pPr>
          </w:p>
        </w:tc>
      </w:tr>
      <w:tr w14:paraId="4793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00615F16">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资产总计</w:t>
            </w:r>
          </w:p>
        </w:tc>
        <w:tc>
          <w:tcPr>
            <w:tcW w:w="2700" w:type="dxa"/>
            <w:noWrap w:val="0"/>
            <w:vAlign w:val="center"/>
          </w:tcPr>
          <w:p w14:paraId="3ADB6FD7">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noWrap w:val="0"/>
            <w:vAlign w:val="center"/>
          </w:tcPr>
          <w:p w14:paraId="66C29D6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总资产</w:t>
            </w:r>
          </w:p>
        </w:tc>
        <w:tc>
          <w:tcPr>
            <w:tcW w:w="1889" w:type="dxa"/>
            <w:noWrap w:val="0"/>
            <w:vAlign w:val="center"/>
          </w:tcPr>
          <w:p w14:paraId="10C7697D">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r>
      <w:tr w14:paraId="4E51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2CEA03BA">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股东权益</w:t>
            </w:r>
          </w:p>
        </w:tc>
        <w:tc>
          <w:tcPr>
            <w:tcW w:w="2700" w:type="dxa"/>
            <w:noWrap w:val="0"/>
            <w:vAlign w:val="center"/>
          </w:tcPr>
          <w:p w14:paraId="5865640A">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noWrap w:val="0"/>
            <w:vAlign w:val="center"/>
          </w:tcPr>
          <w:p w14:paraId="52EC2064">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主营收入</w:t>
            </w:r>
          </w:p>
        </w:tc>
        <w:tc>
          <w:tcPr>
            <w:tcW w:w="1889" w:type="dxa"/>
            <w:noWrap w:val="0"/>
            <w:vAlign w:val="center"/>
          </w:tcPr>
          <w:p w14:paraId="2F61F065">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r>
      <w:tr w14:paraId="51CA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40B8763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实现利润</w:t>
            </w:r>
          </w:p>
        </w:tc>
        <w:tc>
          <w:tcPr>
            <w:tcW w:w="2700" w:type="dxa"/>
            <w:noWrap w:val="0"/>
            <w:vAlign w:val="center"/>
          </w:tcPr>
          <w:p w14:paraId="47D11605">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c>
          <w:tcPr>
            <w:tcW w:w="1960" w:type="dxa"/>
            <w:noWrap w:val="0"/>
            <w:vAlign w:val="center"/>
          </w:tcPr>
          <w:p w14:paraId="2882369C">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社保缴纳人数</w:t>
            </w:r>
          </w:p>
        </w:tc>
        <w:tc>
          <w:tcPr>
            <w:tcW w:w="1889" w:type="dxa"/>
            <w:noWrap w:val="0"/>
            <w:vAlign w:val="center"/>
          </w:tcPr>
          <w:p w14:paraId="5972AACC">
            <w:pPr>
              <w:ind w:firstLine="0"/>
              <w:jc w:val="both"/>
              <w:rPr>
                <w:rFonts w:ascii="宋体" w:hAnsi="宋体" w:cs="宋体"/>
                <w:color w:val="auto"/>
                <w:szCs w:val="24"/>
                <w:highlight w:val="none"/>
                <w:shd w:val="clear" w:color="auto" w:fill="FFFFFF"/>
                <w:lang w:eastAsia="zh-CN" w:bidi="ar"/>
              </w:rPr>
            </w:pPr>
          </w:p>
        </w:tc>
      </w:tr>
      <w:tr w14:paraId="26B6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2C093B0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经营面积</w:t>
            </w:r>
          </w:p>
        </w:tc>
        <w:tc>
          <w:tcPr>
            <w:tcW w:w="2700" w:type="dxa"/>
            <w:noWrap w:val="0"/>
            <w:vAlign w:val="center"/>
          </w:tcPr>
          <w:p w14:paraId="74050B8D">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平方米</w:t>
            </w:r>
          </w:p>
        </w:tc>
        <w:tc>
          <w:tcPr>
            <w:tcW w:w="1960" w:type="dxa"/>
            <w:noWrap w:val="0"/>
            <w:vAlign w:val="center"/>
          </w:tcPr>
          <w:p w14:paraId="47D08046">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其中：</w:t>
            </w:r>
          </w:p>
        </w:tc>
        <w:tc>
          <w:tcPr>
            <w:tcW w:w="1889" w:type="dxa"/>
            <w:noWrap w:val="0"/>
            <w:vAlign w:val="center"/>
          </w:tcPr>
          <w:p w14:paraId="7E42ED83">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自有面积</w:t>
            </w:r>
          </w:p>
          <w:p w14:paraId="3A15DE67">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承租面积</w:t>
            </w:r>
          </w:p>
        </w:tc>
      </w:tr>
      <w:tr w14:paraId="1A38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6D207861">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单位建立及内设机构情况</w:t>
            </w:r>
          </w:p>
        </w:tc>
        <w:tc>
          <w:tcPr>
            <w:tcW w:w="6549" w:type="dxa"/>
            <w:gridSpan w:val="3"/>
            <w:noWrap w:val="0"/>
            <w:vAlign w:val="center"/>
          </w:tcPr>
          <w:p w14:paraId="1FA3CEDF">
            <w:pPr>
              <w:ind w:firstLine="0"/>
              <w:jc w:val="both"/>
              <w:rPr>
                <w:rFonts w:ascii="宋体" w:hAnsi="宋体" w:cs="宋体"/>
                <w:color w:val="auto"/>
                <w:szCs w:val="24"/>
                <w:highlight w:val="none"/>
                <w:shd w:val="clear" w:color="auto" w:fill="FFFFFF"/>
                <w:lang w:eastAsia="zh-CN" w:bidi="ar"/>
              </w:rPr>
            </w:pPr>
          </w:p>
          <w:p w14:paraId="4C58F4CF">
            <w:pPr>
              <w:ind w:firstLine="0"/>
              <w:jc w:val="both"/>
              <w:rPr>
                <w:rFonts w:ascii="宋体" w:hAnsi="宋体" w:cs="宋体"/>
                <w:color w:val="auto"/>
                <w:szCs w:val="24"/>
                <w:highlight w:val="none"/>
                <w:shd w:val="clear" w:color="auto" w:fill="FFFFFF"/>
                <w:lang w:eastAsia="zh-CN" w:bidi="ar"/>
              </w:rPr>
            </w:pPr>
          </w:p>
        </w:tc>
      </w:tr>
      <w:tr w14:paraId="2AAB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502252A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单位优势及特长</w:t>
            </w:r>
          </w:p>
        </w:tc>
        <w:tc>
          <w:tcPr>
            <w:tcW w:w="6549" w:type="dxa"/>
            <w:gridSpan w:val="3"/>
            <w:noWrap w:val="0"/>
            <w:vAlign w:val="center"/>
          </w:tcPr>
          <w:p w14:paraId="0B9256FC">
            <w:pPr>
              <w:ind w:firstLine="0"/>
              <w:jc w:val="both"/>
              <w:rPr>
                <w:rFonts w:ascii="宋体" w:hAnsi="宋体" w:cs="宋体"/>
                <w:color w:val="auto"/>
                <w:szCs w:val="24"/>
                <w:highlight w:val="none"/>
                <w:shd w:val="clear" w:color="auto" w:fill="FFFFFF"/>
                <w:lang w:eastAsia="zh-CN" w:bidi="ar"/>
              </w:rPr>
            </w:pPr>
          </w:p>
        </w:tc>
      </w:tr>
      <w:tr w14:paraId="6405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09A4A98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近三年来完成或正在</w:t>
            </w:r>
            <w:r>
              <w:rPr>
                <w:rFonts w:hint="eastAsia" w:ascii="宋体" w:hAnsi="宋体" w:cs="宋体"/>
                <w:color w:val="auto"/>
                <w:szCs w:val="24"/>
                <w:highlight w:val="none"/>
                <w:shd w:val="clear" w:color="auto" w:fill="FFFFFF"/>
                <w:lang w:val="en-US" w:eastAsia="zh-CN" w:bidi="ar"/>
              </w:rPr>
              <w:t>履行</w:t>
            </w:r>
            <w:r>
              <w:rPr>
                <w:rFonts w:hint="eastAsia" w:ascii="宋体" w:hAnsi="宋体" w:cs="宋体"/>
                <w:color w:val="auto"/>
                <w:szCs w:val="24"/>
                <w:highlight w:val="none"/>
                <w:shd w:val="clear" w:color="auto" w:fill="FFFFFF"/>
                <w:lang w:eastAsia="zh-CN" w:bidi="ar"/>
              </w:rPr>
              <w:t>的重大合同情况</w:t>
            </w:r>
          </w:p>
        </w:tc>
        <w:tc>
          <w:tcPr>
            <w:tcW w:w="6549" w:type="dxa"/>
            <w:gridSpan w:val="3"/>
            <w:noWrap w:val="0"/>
            <w:vAlign w:val="center"/>
          </w:tcPr>
          <w:p w14:paraId="3F0E1F17">
            <w:pPr>
              <w:ind w:firstLine="0"/>
              <w:jc w:val="both"/>
              <w:rPr>
                <w:rFonts w:ascii="宋体" w:hAnsi="宋体" w:cs="宋体"/>
                <w:color w:val="auto"/>
                <w:szCs w:val="24"/>
                <w:highlight w:val="none"/>
                <w:shd w:val="clear" w:color="auto" w:fill="FFFFFF"/>
                <w:lang w:eastAsia="zh-CN" w:bidi="ar"/>
              </w:rPr>
            </w:pPr>
          </w:p>
        </w:tc>
      </w:tr>
      <w:tr w14:paraId="3487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046C6383">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最近2年内在经营过程中受到何种奖励或处分</w:t>
            </w:r>
          </w:p>
        </w:tc>
        <w:tc>
          <w:tcPr>
            <w:tcW w:w="6549" w:type="dxa"/>
            <w:gridSpan w:val="3"/>
            <w:noWrap w:val="0"/>
            <w:vAlign w:val="center"/>
          </w:tcPr>
          <w:p w14:paraId="7EBAB081">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（包括财政、工商、税务、物价、技监部门稽查情况及结果）</w:t>
            </w:r>
          </w:p>
        </w:tc>
      </w:tr>
      <w:tr w14:paraId="675E6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4FD203A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最近3年内有无因售假、售劣或是其他原因被消费者投诉或起诉的情况及说明</w:t>
            </w:r>
          </w:p>
        </w:tc>
        <w:tc>
          <w:tcPr>
            <w:tcW w:w="6549" w:type="dxa"/>
            <w:gridSpan w:val="3"/>
            <w:noWrap w:val="0"/>
            <w:vAlign w:val="center"/>
          </w:tcPr>
          <w:p w14:paraId="0D08B7C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（包括解决方式和结果）</w:t>
            </w:r>
          </w:p>
        </w:tc>
      </w:tr>
      <w:tr w14:paraId="214C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1D6FC02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参加政府采购活动前三年内，在经营活动中有无重大违法记录情况及说明</w:t>
            </w:r>
          </w:p>
        </w:tc>
        <w:tc>
          <w:tcPr>
            <w:tcW w:w="6549" w:type="dxa"/>
            <w:gridSpan w:val="3"/>
            <w:noWrap w:val="0"/>
            <w:vAlign w:val="center"/>
          </w:tcPr>
          <w:p w14:paraId="64335C48">
            <w:pPr>
              <w:ind w:firstLine="0"/>
              <w:jc w:val="both"/>
              <w:rPr>
                <w:rFonts w:ascii="宋体" w:hAnsi="宋体" w:cs="宋体"/>
                <w:color w:val="auto"/>
                <w:szCs w:val="24"/>
                <w:highlight w:val="none"/>
                <w:shd w:val="clear" w:color="auto" w:fill="FFFFFF"/>
                <w:lang w:eastAsia="zh-CN" w:bidi="ar"/>
              </w:rPr>
            </w:pPr>
          </w:p>
        </w:tc>
      </w:tr>
      <w:tr w14:paraId="6B428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2D879316">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获得技术认证的工程师及简介</w:t>
            </w:r>
          </w:p>
        </w:tc>
        <w:tc>
          <w:tcPr>
            <w:tcW w:w="6549" w:type="dxa"/>
            <w:gridSpan w:val="3"/>
            <w:noWrap w:val="0"/>
            <w:vAlign w:val="center"/>
          </w:tcPr>
          <w:p w14:paraId="10E9D682">
            <w:pPr>
              <w:ind w:firstLine="0"/>
              <w:jc w:val="both"/>
              <w:rPr>
                <w:rFonts w:ascii="宋体" w:hAnsi="宋体" w:cs="宋体"/>
                <w:color w:val="auto"/>
                <w:szCs w:val="24"/>
                <w:highlight w:val="none"/>
                <w:shd w:val="clear" w:color="auto" w:fill="FFFFFF"/>
                <w:lang w:eastAsia="zh-CN" w:bidi="ar"/>
              </w:rPr>
            </w:pPr>
          </w:p>
        </w:tc>
      </w:tr>
      <w:tr w14:paraId="41A5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724D11F4">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其他需要说明的情况</w:t>
            </w:r>
          </w:p>
        </w:tc>
        <w:tc>
          <w:tcPr>
            <w:tcW w:w="6549" w:type="dxa"/>
            <w:gridSpan w:val="3"/>
            <w:noWrap w:val="0"/>
            <w:vAlign w:val="center"/>
          </w:tcPr>
          <w:p w14:paraId="530D331E">
            <w:pPr>
              <w:ind w:firstLine="0"/>
              <w:jc w:val="both"/>
              <w:rPr>
                <w:rFonts w:ascii="宋体" w:hAnsi="宋体" w:cs="宋体"/>
                <w:color w:val="auto"/>
                <w:szCs w:val="24"/>
                <w:highlight w:val="none"/>
                <w:shd w:val="clear" w:color="auto" w:fill="FFFFFF"/>
                <w:lang w:eastAsia="zh-CN" w:bidi="ar"/>
              </w:rPr>
            </w:pPr>
          </w:p>
        </w:tc>
      </w:tr>
    </w:tbl>
    <w:p w14:paraId="78B42B86">
      <w:pPr>
        <w:spacing w:line="240" w:lineRule="auto"/>
        <w:ind w:firstLine="0"/>
        <w:rPr>
          <w:rFonts w:ascii="宋体" w:hAnsi="宋体" w:cs="宋体"/>
          <w:color w:val="auto"/>
          <w:szCs w:val="24"/>
          <w:highlight w:val="none"/>
          <w:shd w:val="clear" w:color="auto" w:fill="FFFFFF"/>
          <w:lang w:eastAsia="zh-CN" w:bidi="ar"/>
        </w:rPr>
      </w:pPr>
    </w:p>
    <w:p w14:paraId="607D3844">
      <w:pPr>
        <w:widowControl w:val="0"/>
        <w:spacing w:line="240" w:lineRule="auto"/>
        <w:ind w:firstLine="0"/>
        <w:jc w:val="both"/>
        <w:rPr>
          <w:rFonts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（十三）</w:t>
      </w:r>
      <w:r>
        <w:rPr>
          <w:rFonts w:hint="eastAsia" w:ascii="宋体" w:hAnsi="宋体" w:cs="宋体"/>
          <w:b/>
          <w:color w:val="auto"/>
          <w:szCs w:val="24"/>
          <w:highlight w:val="none"/>
          <w:lang w:eastAsia="zh-CN"/>
        </w:rPr>
        <w:t>供应商近年来已完成类似业绩一览表</w:t>
      </w:r>
      <w:r>
        <w:rPr>
          <w:rFonts w:hint="eastAsia" w:ascii="宋体" w:hAnsi="宋体" w:cs="宋体"/>
          <w:b/>
          <w:color w:val="auto"/>
          <w:szCs w:val="24"/>
          <w:highlight w:val="none"/>
          <w:lang w:eastAsia="zh-CN" w:bidi="ar"/>
        </w:rPr>
        <w:t>（格式）：</w:t>
      </w:r>
    </w:p>
    <w:p w14:paraId="08C4925A">
      <w:pPr>
        <w:widowControl w:val="0"/>
        <w:numPr>
          <w:ilvl w:val="255"/>
          <w:numId w:val="0"/>
        </w:numPr>
        <w:spacing w:line="240" w:lineRule="auto"/>
        <w:jc w:val="both"/>
        <w:rPr>
          <w:rFonts w:ascii="宋体" w:hAnsi="宋体" w:cs="宋体"/>
          <w:b/>
          <w:color w:val="auto"/>
          <w:szCs w:val="24"/>
          <w:highlight w:val="none"/>
          <w:lang w:eastAsia="zh-CN" w:bidi="ar"/>
        </w:rPr>
      </w:pPr>
    </w:p>
    <w:p w14:paraId="272A1361">
      <w:pPr>
        <w:widowControl w:val="0"/>
        <w:numPr>
          <w:ilvl w:val="255"/>
          <w:numId w:val="0"/>
        </w:numPr>
        <w:spacing w:line="240" w:lineRule="auto"/>
        <w:jc w:val="center"/>
        <w:rPr>
          <w:rFonts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供应商近年已完成类似业绩一览表</w:t>
      </w:r>
    </w:p>
    <w:p w14:paraId="52B19F54">
      <w:pPr>
        <w:widowControl w:val="0"/>
        <w:numPr>
          <w:ilvl w:val="255"/>
          <w:numId w:val="0"/>
        </w:numPr>
        <w:spacing w:line="240" w:lineRule="auto"/>
        <w:jc w:val="center"/>
        <w:rPr>
          <w:rFonts w:ascii="黑体" w:hAnsi="黑体" w:eastAsia="黑体" w:cs="黑体"/>
          <w:b/>
          <w:color w:val="auto"/>
          <w:sz w:val="28"/>
          <w:szCs w:val="28"/>
          <w:highlight w:val="none"/>
          <w:lang w:eastAsia="zh-CN"/>
        </w:rPr>
      </w:pPr>
    </w:p>
    <w:p w14:paraId="0B3EE517">
      <w:pPr>
        <w:numPr>
          <w:ilvl w:val="255"/>
          <w:numId w:val="0"/>
        </w:numPr>
        <w:shd w:val="clear" w:color="auto" w:fill="FFFFFF"/>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采购编号：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2395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CC40805">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序号</w:t>
            </w:r>
          </w:p>
        </w:tc>
        <w:tc>
          <w:tcPr>
            <w:tcW w:w="1689" w:type="dxa"/>
            <w:noWrap w:val="0"/>
            <w:vAlign w:val="center"/>
          </w:tcPr>
          <w:p w14:paraId="08434FB9">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项目名称</w:t>
            </w:r>
          </w:p>
        </w:tc>
        <w:tc>
          <w:tcPr>
            <w:tcW w:w="1690" w:type="dxa"/>
            <w:noWrap w:val="0"/>
            <w:vAlign w:val="center"/>
          </w:tcPr>
          <w:p w14:paraId="3C2FD352">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采购人</w:t>
            </w:r>
          </w:p>
        </w:tc>
        <w:tc>
          <w:tcPr>
            <w:tcW w:w="1690" w:type="dxa"/>
            <w:noWrap w:val="0"/>
            <w:vAlign w:val="center"/>
          </w:tcPr>
          <w:p w14:paraId="2A737EF0">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合同金额</w:t>
            </w:r>
          </w:p>
          <w:p w14:paraId="77482EA7">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690" w:type="dxa"/>
            <w:noWrap w:val="0"/>
            <w:vAlign w:val="center"/>
          </w:tcPr>
          <w:p w14:paraId="04900CE5">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合同签订日期</w:t>
            </w:r>
          </w:p>
        </w:tc>
        <w:tc>
          <w:tcPr>
            <w:tcW w:w="1690" w:type="dxa"/>
            <w:noWrap w:val="0"/>
            <w:vAlign w:val="center"/>
          </w:tcPr>
          <w:p w14:paraId="51A8AD5E">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概况</w:t>
            </w:r>
          </w:p>
        </w:tc>
      </w:tr>
      <w:tr w14:paraId="542D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3EE911D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1</w:t>
            </w:r>
          </w:p>
        </w:tc>
        <w:tc>
          <w:tcPr>
            <w:tcW w:w="1689" w:type="dxa"/>
            <w:noWrap w:val="0"/>
          </w:tcPr>
          <w:p w14:paraId="66CF4A1E">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137989D1">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0BA7E3A7">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72B361A1">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4AEDB32">
            <w:pPr>
              <w:ind w:firstLine="0"/>
              <w:jc w:val="both"/>
              <w:rPr>
                <w:rFonts w:ascii="宋体" w:hAnsi="宋体" w:cs="宋体"/>
                <w:color w:val="auto"/>
                <w:szCs w:val="24"/>
                <w:highlight w:val="none"/>
                <w:shd w:val="clear" w:color="auto" w:fill="FFFFFF"/>
                <w:lang w:eastAsia="zh-CN" w:bidi="ar"/>
              </w:rPr>
            </w:pPr>
          </w:p>
        </w:tc>
      </w:tr>
      <w:tr w14:paraId="6B85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43AC66CD">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w:t>
            </w:r>
          </w:p>
        </w:tc>
        <w:tc>
          <w:tcPr>
            <w:tcW w:w="1689" w:type="dxa"/>
            <w:noWrap w:val="0"/>
          </w:tcPr>
          <w:p w14:paraId="359FFD79">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D4FED03">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5729A7C2">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3D52A970">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5B87A6CC">
            <w:pPr>
              <w:ind w:firstLine="0"/>
              <w:jc w:val="both"/>
              <w:rPr>
                <w:rFonts w:ascii="宋体" w:hAnsi="宋体" w:cs="宋体"/>
                <w:color w:val="auto"/>
                <w:szCs w:val="24"/>
                <w:highlight w:val="none"/>
                <w:shd w:val="clear" w:color="auto" w:fill="FFFFFF"/>
                <w:lang w:eastAsia="zh-CN" w:bidi="ar"/>
              </w:rPr>
            </w:pPr>
          </w:p>
        </w:tc>
      </w:tr>
      <w:tr w14:paraId="3EA8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3D4C8CBA">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3</w:t>
            </w:r>
          </w:p>
        </w:tc>
        <w:tc>
          <w:tcPr>
            <w:tcW w:w="1689" w:type="dxa"/>
            <w:noWrap w:val="0"/>
          </w:tcPr>
          <w:p w14:paraId="66DBF82D">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405E75F">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1C0D78BA">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9668921">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78561F49">
            <w:pPr>
              <w:ind w:firstLine="0"/>
              <w:jc w:val="both"/>
              <w:rPr>
                <w:rFonts w:ascii="宋体" w:hAnsi="宋体" w:cs="宋体"/>
                <w:color w:val="auto"/>
                <w:szCs w:val="24"/>
                <w:highlight w:val="none"/>
                <w:shd w:val="clear" w:color="auto" w:fill="FFFFFF"/>
                <w:lang w:eastAsia="zh-CN" w:bidi="ar"/>
              </w:rPr>
            </w:pPr>
          </w:p>
        </w:tc>
      </w:tr>
      <w:tr w14:paraId="6B1D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7114D026">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4</w:t>
            </w:r>
          </w:p>
        </w:tc>
        <w:tc>
          <w:tcPr>
            <w:tcW w:w="1689" w:type="dxa"/>
            <w:noWrap w:val="0"/>
          </w:tcPr>
          <w:p w14:paraId="05D6F98A">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F7918E2">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C148F70">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784483D7">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36E04DEF">
            <w:pPr>
              <w:ind w:firstLine="0"/>
              <w:jc w:val="both"/>
              <w:rPr>
                <w:rFonts w:ascii="宋体" w:hAnsi="宋体" w:cs="宋体"/>
                <w:color w:val="auto"/>
                <w:szCs w:val="24"/>
                <w:highlight w:val="none"/>
                <w:shd w:val="clear" w:color="auto" w:fill="FFFFFF"/>
                <w:lang w:eastAsia="zh-CN" w:bidi="ar"/>
              </w:rPr>
            </w:pPr>
          </w:p>
        </w:tc>
      </w:tr>
      <w:tr w14:paraId="4E13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56858995">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5</w:t>
            </w:r>
          </w:p>
        </w:tc>
        <w:tc>
          <w:tcPr>
            <w:tcW w:w="1689" w:type="dxa"/>
            <w:noWrap w:val="0"/>
          </w:tcPr>
          <w:p w14:paraId="47172C99">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891C3D6">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12BDA963">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12CA2524">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F9C49D4">
            <w:pPr>
              <w:ind w:firstLine="0"/>
              <w:jc w:val="both"/>
              <w:rPr>
                <w:rFonts w:ascii="宋体" w:hAnsi="宋体" w:cs="宋体"/>
                <w:color w:val="auto"/>
                <w:szCs w:val="24"/>
                <w:highlight w:val="none"/>
                <w:shd w:val="clear" w:color="auto" w:fill="FFFFFF"/>
                <w:lang w:eastAsia="zh-CN" w:bidi="ar"/>
              </w:rPr>
            </w:pPr>
          </w:p>
        </w:tc>
      </w:tr>
    </w:tbl>
    <w:p w14:paraId="2632B3ED">
      <w:pPr>
        <w:ind w:firstLine="0"/>
        <w:jc w:val="both"/>
        <w:rPr>
          <w:rFonts w:ascii="宋体" w:hAnsi="宋体" w:cs="宋体"/>
          <w:color w:val="auto"/>
          <w:szCs w:val="24"/>
          <w:highlight w:val="none"/>
          <w:shd w:val="clear" w:color="auto" w:fill="FFFFFF"/>
          <w:lang w:eastAsia="zh-CN" w:bidi="ar"/>
        </w:rPr>
      </w:pPr>
    </w:p>
    <w:p w14:paraId="4B035403">
      <w:pPr>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p>
    <w:p w14:paraId="79DCFAED">
      <w:pPr>
        <w:widowControl w:val="0"/>
        <w:ind w:firstLine="0"/>
        <w:jc w:val="both"/>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（十四）技术方案（详见评分标准）</w:t>
      </w:r>
    </w:p>
    <w:p w14:paraId="04A9EA9F">
      <w:pPr>
        <w:widowControl w:val="0"/>
        <w:ind w:firstLine="480"/>
        <w:jc w:val="center"/>
        <w:rPr>
          <w:rFonts w:ascii="宋体" w:hAnsi="宋体" w:cs="Times New Roman"/>
          <w:bCs/>
          <w:color w:val="auto"/>
          <w:szCs w:val="24"/>
          <w:highlight w:val="none"/>
          <w:lang w:eastAsia="zh-CN"/>
        </w:rPr>
      </w:pPr>
    </w:p>
    <w:p w14:paraId="030CDE8D">
      <w:pPr>
        <w:widowControl w:val="0"/>
        <w:ind w:firstLine="480"/>
        <w:jc w:val="center"/>
        <w:rPr>
          <w:rFonts w:ascii="宋体" w:hAnsi="宋体" w:cs="Times New Roman"/>
          <w:bCs/>
          <w:color w:val="auto"/>
          <w:szCs w:val="24"/>
          <w:highlight w:val="none"/>
          <w:lang w:eastAsia="zh-CN"/>
        </w:rPr>
      </w:pPr>
    </w:p>
    <w:p w14:paraId="2E0B8337">
      <w:pPr>
        <w:widowControl w:val="0"/>
        <w:ind w:firstLine="480"/>
        <w:jc w:val="center"/>
        <w:rPr>
          <w:rFonts w:ascii="宋体" w:hAnsi="宋体" w:cs="Times New Roman"/>
          <w:bCs/>
          <w:color w:val="auto"/>
          <w:szCs w:val="24"/>
          <w:highlight w:val="none"/>
          <w:lang w:eastAsia="zh-CN"/>
        </w:rPr>
      </w:pPr>
    </w:p>
    <w:p w14:paraId="63EF285C">
      <w:pPr>
        <w:widowControl w:val="0"/>
        <w:ind w:firstLine="0"/>
        <w:rPr>
          <w:rFonts w:ascii="宋体" w:hAnsi="宋体" w:cs="Times New Roman"/>
          <w:bCs/>
          <w:color w:val="auto"/>
          <w:szCs w:val="24"/>
          <w:highlight w:val="none"/>
          <w:lang w:eastAsia="zh-CN"/>
        </w:rPr>
        <w:sectPr>
          <w:headerReference r:id="rId9" w:type="default"/>
          <w:footerReference r:id="rId10" w:type="default"/>
          <w:pgSz w:w="11906" w:h="16838"/>
          <w:pgMar w:top="1440" w:right="992" w:bottom="1440" w:left="992" w:header="624" w:footer="907" w:gutter="0"/>
          <w:cols w:space="1701" w:num="1"/>
          <w:titlePg/>
          <w:docGrid w:linePitch="360" w:charSpace="0"/>
        </w:sectPr>
      </w:pPr>
    </w:p>
    <w:p w14:paraId="78E49F83">
      <w:pPr>
        <w:widowControl w:val="0"/>
        <w:spacing w:line="240" w:lineRule="auto"/>
        <w:ind w:firstLine="0"/>
        <w:jc w:val="both"/>
        <w:rPr>
          <w:rFonts w:ascii="宋体" w:hAnsi="宋体" w:cs="宋体"/>
          <w:b/>
          <w:color w:val="auto"/>
          <w:szCs w:val="24"/>
          <w:highlight w:val="none"/>
          <w:lang w:eastAsia="zh-CN"/>
        </w:rPr>
      </w:pPr>
      <w:bookmarkStart w:id="44" w:name="_Toc112006949"/>
      <w:r>
        <w:rPr>
          <w:rFonts w:hint="eastAsia" w:ascii="宋体" w:hAnsi="宋体" w:cs="宋体"/>
          <w:b/>
          <w:color w:val="auto"/>
          <w:szCs w:val="24"/>
          <w:highlight w:val="none"/>
          <w:lang w:eastAsia="zh-CN"/>
        </w:rPr>
        <w:t>（十五）（供应商）其他材料</w:t>
      </w:r>
      <w:bookmarkEnd w:id="44"/>
      <w:r>
        <w:rPr>
          <w:rFonts w:hint="eastAsia" w:ascii="宋体" w:hAnsi="宋体" w:cs="宋体"/>
          <w:b/>
          <w:color w:val="auto"/>
          <w:szCs w:val="24"/>
          <w:highlight w:val="none"/>
          <w:lang w:eastAsia="zh-CN"/>
        </w:rPr>
        <w:t>：</w:t>
      </w:r>
    </w:p>
    <w:p w14:paraId="77B670AA">
      <w:pPr>
        <w:widowControl w:val="0"/>
        <w:ind w:firstLine="0"/>
        <w:jc w:val="both"/>
        <w:rPr>
          <w:rFonts w:ascii="宋体" w:hAnsi="宋体" w:cs="Times New Roman"/>
          <w:bCs/>
          <w:color w:val="auto"/>
          <w:szCs w:val="24"/>
          <w:highlight w:val="none"/>
          <w:lang w:eastAsia="zh-CN"/>
        </w:rPr>
      </w:pPr>
    </w:p>
    <w:p w14:paraId="2C9E45B0">
      <w:pPr>
        <w:widowControl w:val="0"/>
        <w:ind w:firstLine="0"/>
        <w:jc w:val="both"/>
        <w:rPr>
          <w:rFonts w:ascii="宋体" w:hAnsi="宋体" w:cs="Times New Roman"/>
          <w:bCs/>
          <w:color w:val="auto"/>
          <w:szCs w:val="24"/>
          <w:highlight w:val="none"/>
          <w:lang w:eastAsia="zh-CN"/>
        </w:rPr>
      </w:pPr>
    </w:p>
    <w:p w14:paraId="68FC9F7D">
      <w:pPr>
        <w:widowControl w:val="0"/>
        <w:ind w:firstLine="0"/>
        <w:jc w:val="both"/>
        <w:rPr>
          <w:rFonts w:ascii="宋体" w:hAnsi="宋体" w:cs="Times New Roman"/>
          <w:bCs/>
          <w:color w:val="auto"/>
          <w:szCs w:val="24"/>
          <w:highlight w:val="none"/>
          <w:lang w:eastAsia="zh-CN"/>
        </w:rPr>
      </w:pPr>
    </w:p>
    <w:p w14:paraId="0163D903">
      <w:pPr>
        <w:widowControl w:val="0"/>
        <w:ind w:firstLine="0"/>
        <w:jc w:val="both"/>
        <w:rPr>
          <w:rFonts w:ascii="宋体" w:hAnsi="宋体" w:cs="Times New Roman"/>
          <w:bCs/>
          <w:color w:val="auto"/>
          <w:szCs w:val="24"/>
          <w:highlight w:val="none"/>
          <w:lang w:eastAsia="zh-CN"/>
        </w:rPr>
      </w:pPr>
    </w:p>
    <w:p w14:paraId="5CB918B5">
      <w:pPr>
        <w:widowControl w:val="0"/>
        <w:ind w:firstLine="0"/>
        <w:jc w:val="both"/>
        <w:rPr>
          <w:rFonts w:ascii="宋体" w:hAnsi="宋体" w:cs="Times New Roman"/>
          <w:bCs/>
          <w:color w:val="auto"/>
          <w:szCs w:val="24"/>
          <w:highlight w:val="none"/>
          <w:lang w:eastAsia="zh-CN"/>
        </w:rPr>
      </w:pPr>
    </w:p>
    <w:p w14:paraId="6BC0FE01">
      <w:pPr>
        <w:widowControl w:val="0"/>
        <w:ind w:firstLine="96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供应商认为有必要提供的声明和文件，如有自拟并自行添加。</w:t>
      </w:r>
    </w:p>
    <w:p w14:paraId="0D7531D5">
      <w:pPr>
        <w:widowControl w:val="0"/>
        <w:ind w:firstLine="0"/>
        <w:jc w:val="both"/>
        <w:rPr>
          <w:rFonts w:ascii="宋体" w:hAnsi="宋体" w:cs="Times New Roman"/>
          <w:bCs/>
          <w:color w:val="auto"/>
          <w:szCs w:val="24"/>
          <w:highlight w:val="none"/>
          <w:lang w:eastAsia="zh-CN"/>
        </w:rPr>
      </w:pPr>
    </w:p>
    <w:p w14:paraId="2B2A0D3F">
      <w:pPr>
        <w:widowControl w:val="0"/>
        <w:ind w:firstLine="0"/>
        <w:jc w:val="both"/>
        <w:rPr>
          <w:rFonts w:ascii="宋体" w:hAnsi="宋体" w:cs="Times New Roman"/>
          <w:bCs/>
          <w:color w:val="auto"/>
          <w:szCs w:val="24"/>
          <w:highlight w:val="none"/>
          <w:lang w:eastAsia="zh-CN"/>
        </w:rPr>
      </w:pPr>
    </w:p>
    <w:p w14:paraId="278E7638">
      <w:pPr>
        <w:widowControl w:val="0"/>
        <w:ind w:firstLine="0"/>
        <w:jc w:val="both"/>
        <w:rPr>
          <w:rFonts w:ascii="仿宋_GB2312" w:hAnsi="宋体" w:eastAsia="仿宋_GB2312" w:cs="Times New Roman"/>
          <w:color w:val="auto"/>
          <w:szCs w:val="24"/>
          <w:highlight w:val="none"/>
          <w:lang w:eastAsia="zh-CN"/>
        </w:rPr>
      </w:pPr>
    </w:p>
    <w:p w14:paraId="59D20428">
      <w:pPr>
        <w:widowControl w:val="0"/>
        <w:ind w:firstLine="0"/>
        <w:jc w:val="both"/>
        <w:rPr>
          <w:rFonts w:ascii="仿宋_GB2312" w:hAnsi="宋体" w:eastAsia="仿宋_GB2312" w:cs="Times New Roman"/>
          <w:color w:val="auto"/>
          <w:szCs w:val="24"/>
          <w:highlight w:val="none"/>
          <w:lang w:eastAsia="zh-CN"/>
        </w:rPr>
      </w:pPr>
    </w:p>
    <w:p w14:paraId="308ED291">
      <w:pPr>
        <w:widowControl w:val="0"/>
        <w:ind w:firstLine="0"/>
        <w:jc w:val="both"/>
        <w:rPr>
          <w:rFonts w:ascii="仿宋_GB2312" w:hAnsi="宋体" w:eastAsia="仿宋_GB2312" w:cs="Times New Roman"/>
          <w:color w:val="auto"/>
          <w:szCs w:val="24"/>
          <w:highlight w:val="none"/>
          <w:lang w:eastAsia="zh-CN"/>
        </w:rPr>
      </w:pPr>
    </w:p>
    <w:p w14:paraId="3F6B59A9">
      <w:pPr>
        <w:widowControl w:val="0"/>
        <w:ind w:firstLine="0"/>
        <w:jc w:val="both"/>
        <w:rPr>
          <w:rFonts w:ascii="仿宋_GB2312" w:hAnsi="宋体" w:eastAsia="仿宋_GB2312" w:cs="Times New Roman"/>
          <w:color w:val="auto"/>
          <w:szCs w:val="24"/>
          <w:highlight w:val="none"/>
          <w:lang w:eastAsia="zh-CN"/>
        </w:rPr>
      </w:pPr>
    </w:p>
    <w:p w14:paraId="40C579A3">
      <w:pPr>
        <w:widowControl w:val="0"/>
        <w:ind w:firstLine="44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供应商名称（公章）：</w:t>
      </w:r>
    </w:p>
    <w:p w14:paraId="0954E229">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p>
    <w:p w14:paraId="12CFFCFD">
      <w:pPr>
        <w:widowControl w:val="0"/>
        <w:ind w:firstLine="0"/>
        <w:jc w:val="center"/>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年  月   日</w:t>
      </w:r>
    </w:p>
    <w:p w14:paraId="2268EBFA">
      <w:pPr>
        <w:ind w:left="283" w:firstLine="0"/>
        <w:rPr>
          <w:rFonts w:ascii="等线" w:hAnsi="等线" w:eastAsia="等线"/>
          <w:color w:val="auto"/>
          <w:sz w:val="21"/>
          <w:highlight w:val="none"/>
          <w:lang w:eastAsia="zh-CN"/>
        </w:rPr>
      </w:pPr>
    </w:p>
    <w:p w14:paraId="5AF7F584">
      <w:pPr>
        <w:spacing w:line="240" w:lineRule="auto"/>
        <w:ind w:firstLine="0"/>
        <w:rPr>
          <w:rFonts w:ascii="Times New Roman" w:hAnsi="Times New Roman" w:cs="Times New Roman"/>
          <w:b/>
          <w:color w:val="auto"/>
          <w:sz w:val="84"/>
          <w:szCs w:val="84"/>
          <w:highlight w:val="none"/>
          <w:lang w:eastAsia="zh-CN"/>
        </w:rPr>
      </w:pPr>
    </w:p>
    <w:sectPr>
      <w:headerReference r:id="rId13" w:type="first"/>
      <w:footerReference r:id="rId16" w:type="first"/>
      <w:headerReference r:id="rId11" w:type="default"/>
      <w:footerReference r:id="rId14" w:type="default"/>
      <w:headerReference r:id="rId12" w:type="even"/>
      <w:footerReference r:id="rId15" w:type="even"/>
      <w:pgSz w:w="11906" w:h="16838"/>
      <w:pgMar w:top="1440" w:right="992" w:bottom="1440" w:left="992" w:header="847" w:footer="510"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CA08C">
    <w:pPr>
      <w:widowControl w:val="0"/>
      <w:spacing w:line="240" w:lineRule="auto"/>
      <w:ind w:firstLine="0"/>
      <w:jc w:val="both"/>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s">
          <w:drawing>
            <wp:anchor distT="0" distB="0" distL="114300" distR="114300" simplePos="0" relativeHeight="251661312" behindDoc="0" locked="0" layoutInCell="1" allowOverlap="1">
              <wp:simplePos x="0" y="0"/>
              <wp:positionH relativeFrom="margin">
                <wp:posOffset>2818130</wp:posOffset>
              </wp:positionH>
              <wp:positionV relativeFrom="paragraph">
                <wp:posOffset>0</wp:posOffset>
              </wp:positionV>
              <wp:extent cx="207645" cy="15938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207645" cy="159385"/>
                      </a:xfrm>
                      <a:prstGeom prst="rect">
                        <a:avLst/>
                      </a:prstGeom>
                      <a:noFill/>
                      <a:ln w="6350">
                        <a:noFill/>
                      </a:ln>
                    </wps:spPr>
                    <wps:txbx>
                      <w:txbxContent>
                        <w:p w14:paraId="526DE2C6">
                          <w:pPr>
                            <w:widowControl w:val="0"/>
                            <w:spacing w:line="240" w:lineRule="auto"/>
                            <w:ind w:firstLine="0"/>
                            <w:jc w:val="both"/>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 MERGEFORMAT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1</w:t>
                          </w:r>
                          <w:r>
                            <w:rPr>
                              <w:rFonts w:ascii="Times New Roman" w:hAnsi="Times New Roman" w:eastAsia="宋体" w:cs="Times New Roman"/>
                              <w:sz w:val="18"/>
                              <w:szCs w:val="21"/>
                              <w:lang w:val="en-US" w:eastAsia="zh-CN" w:bidi="ar-SA"/>
                            </w:rPr>
                            <w:fldChar w:fldCharType="end"/>
                          </w:r>
                        </w:p>
                      </w:txbxContent>
                    </wps:txbx>
                    <wps:bodyPr wrap="square" lIns="0" tIns="0" rIns="0" bIns="0" upright="1">
                      <a:noAutofit/>
                    </wps:bodyPr>
                  </wps:wsp>
                </a:graphicData>
              </a:graphic>
            </wp:anchor>
          </w:drawing>
        </mc:Choice>
        <mc:Fallback>
          <w:pict>
            <v:shape id="文本框 2" o:spid="_x0000_s1026" o:spt="202" type="#_x0000_t202" style="position:absolute;left:0pt;margin-left:221.9pt;margin-top:0pt;height:12.55pt;width:16.35pt;mso-position-horizontal-relative:margin;z-index:251661312;mso-width-relative:page;mso-height-relative:page;" filled="f" stroked="f" coordsize="21600,21600" o:gfxdata="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xvUZ3XAAAABwEA&#10;AA8AAAAAAAAAAQAgAAAAIgAAAGRycy9kb3ducmV2LnhtbFBLAQIUABQAAAAIAIdO4kCRLCJe4gEA&#10;ALADAAAOAAAAAAAAAAEAIAAAACYBAABkcnMvZTJvRG9jLnhtbFBLBQYAAAAABgAGAFkBAAB6BQAA&#10;AAA=&#10;">
              <v:fill on="f" focussize="0,0"/>
              <v:stroke on="f" weight="0.5pt"/>
              <v:imagedata o:title=""/>
              <o:lock v:ext="edit" aspectratio="f"/>
              <v:textbox inset="0mm,0mm,0mm,0mm">
                <w:txbxContent>
                  <w:p w14:paraId="526DE2C6">
                    <w:pPr>
                      <w:widowControl w:val="0"/>
                      <w:spacing w:line="240" w:lineRule="auto"/>
                      <w:ind w:firstLine="0"/>
                      <w:jc w:val="both"/>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 MERGEFORMAT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1</w:t>
                    </w:r>
                    <w:r>
                      <w:rPr>
                        <w:rFonts w:ascii="Times New Roman" w:hAnsi="Times New Roman" w:eastAsia="宋体" w:cs="Times New Roman"/>
                        <w:sz w:val="18"/>
                        <w:szCs w:val="21"/>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E0E00">
    <w:pPr>
      <w:widowControl w:val="0"/>
      <w:spacing w:line="360" w:lineRule="auto"/>
      <w:ind w:firstLine="482"/>
      <w:jc w:val="both"/>
      <w:rPr>
        <w:rFonts w:ascii="宋体" w:hAnsi="宋体" w:eastAsia="宋体" w:cs="宋体"/>
        <w:b/>
        <w:sz w:val="24"/>
        <w:szCs w:val="24"/>
        <w:lang w:eastAsia="zh-CN"/>
      </w:rPr>
    </w:pPr>
    <w:r>
      <w:rPr>
        <w:rFonts w:ascii="宋体" w:hAnsi="宋体" w:eastAsia="宋体" w:cs="宋体"/>
        <w:b/>
        <w:sz w:val="24"/>
        <w:szCs w:val="24"/>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7A07EA4">
                          <w:pPr>
                            <w:widowControl w:val="0"/>
                            <w:spacing w:line="360" w:lineRule="auto"/>
                            <w:ind w:firstLine="361"/>
                            <w:jc w:val="left"/>
                            <w:rPr>
                              <w:rFonts w:ascii="宋体" w:hAnsi="宋体" w:eastAsia="宋体" w:cs="宋体"/>
                              <w:b/>
                              <w:sz w:val="18"/>
                              <w:szCs w:val="18"/>
                              <w:lang w:eastAsia="zh-CN"/>
                            </w:rPr>
                          </w:pPr>
                          <w:r>
                            <w:rPr>
                              <w:rFonts w:ascii="宋体" w:hAnsi="宋体" w:eastAsia="宋体" w:cs="宋体"/>
                              <w:b/>
                              <w:sz w:val="18"/>
                              <w:szCs w:val="18"/>
                              <w:lang w:eastAsia="zh-CN"/>
                            </w:rPr>
                            <w:fldChar w:fldCharType="begin"/>
                          </w:r>
                          <w:r>
                            <w:rPr>
                              <w:rFonts w:ascii="宋体" w:hAnsi="宋体" w:eastAsia="宋体" w:cs="宋体"/>
                              <w:b/>
                              <w:sz w:val="18"/>
                              <w:szCs w:val="18"/>
                              <w:lang w:eastAsia="zh-CN"/>
                            </w:rPr>
                            <w:instrText xml:space="preserve"> PAGE  \* MERGEFORMAT </w:instrText>
                          </w:r>
                          <w:r>
                            <w:rPr>
                              <w:rFonts w:ascii="宋体" w:hAnsi="宋体" w:eastAsia="宋体" w:cs="宋体"/>
                              <w:b/>
                              <w:sz w:val="18"/>
                              <w:szCs w:val="18"/>
                              <w:lang w:eastAsia="zh-CN"/>
                            </w:rPr>
                            <w:fldChar w:fldCharType="separate"/>
                          </w:r>
                          <w:r>
                            <w:rPr>
                              <w:rFonts w:ascii="宋体" w:hAnsi="宋体" w:eastAsia="宋体" w:cs="宋体"/>
                              <w:b/>
                              <w:sz w:val="18"/>
                              <w:szCs w:val="18"/>
                              <w:lang w:eastAsia="zh-CN"/>
                            </w:rPr>
                            <w:t>19</w:t>
                          </w:r>
                          <w:r>
                            <w:rPr>
                              <w:rFonts w:ascii="宋体" w:hAnsi="宋体" w:eastAsia="宋体" w:cs="宋体"/>
                              <w:b/>
                              <w:sz w:val="18"/>
                              <w:szCs w:val="18"/>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4WEyk8AgAAcQQAAA4AAAAAAAAAAQAgAAAAHwEAAGRycy9lMm9E&#10;b2MueG1sUEsFBgAAAAAGAAYAWQEAAM0FAAAAAA==&#10;">
              <v:fill on="f" focussize="0,0"/>
              <v:stroke on="f" weight="0.5pt"/>
              <v:imagedata o:title=""/>
              <o:lock v:ext="edit" aspectratio="f"/>
              <v:textbox inset="0mm,0mm,0mm,0mm" style="mso-fit-shape-to-text:t;">
                <w:txbxContent>
                  <w:p w14:paraId="57A07EA4">
                    <w:pPr>
                      <w:widowControl w:val="0"/>
                      <w:spacing w:line="360" w:lineRule="auto"/>
                      <w:ind w:firstLine="361"/>
                      <w:jc w:val="left"/>
                      <w:rPr>
                        <w:rFonts w:ascii="宋体" w:hAnsi="宋体" w:eastAsia="宋体" w:cs="宋体"/>
                        <w:b/>
                        <w:sz w:val="18"/>
                        <w:szCs w:val="18"/>
                        <w:lang w:eastAsia="zh-CN"/>
                      </w:rPr>
                    </w:pPr>
                    <w:r>
                      <w:rPr>
                        <w:rFonts w:ascii="宋体" w:hAnsi="宋体" w:eastAsia="宋体" w:cs="宋体"/>
                        <w:b/>
                        <w:sz w:val="18"/>
                        <w:szCs w:val="18"/>
                        <w:lang w:eastAsia="zh-CN"/>
                      </w:rPr>
                      <w:fldChar w:fldCharType="begin"/>
                    </w:r>
                    <w:r>
                      <w:rPr>
                        <w:rFonts w:ascii="宋体" w:hAnsi="宋体" w:eastAsia="宋体" w:cs="宋体"/>
                        <w:b/>
                        <w:sz w:val="18"/>
                        <w:szCs w:val="18"/>
                        <w:lang w:eastAsia="zh-CN"/>
                      </w:rPr>
                      <w:instrText xml:space="preserve"> PAGE  \* MERGEFORMAT </w:instrText>
                    </w:r>
                    <w:r>
                      <w:rPr>
                        <w:rFonts w:ascii="宋体" w:hAnsi="宋体" w:eastAsia="宋体" w:cs="宋体"/>
                        <w:b/>
                        <w:sz w:val="18"/>
                        <w:szCs w:val="18"/>
                        <w:lang w:eastAsia="zh-CN"/>
                      </w:rPr>
                      <w:fldChar w:fldCharType="separate"/>
                    </w:r>
                    <w:r>
                      <w:rPr>
                        <w:rFonts w:ascii="宋体" w:hAnsi="宋体" w:eastAsia="宋体" w:cs="宋体"/>
                        <w:b/>
                        <w:sz w:val="18"/>
                        <w:szCs w:val="18"/>
                        <w:lang w:eastAsia="zh-CN"/>
                      </w:rPr>
                      <w:t>19</w:t>
                    </w:r>
                    <w:r>
                      <w:rPr>
                        <w:rFonts w:ascii="宋体" w:hAnsi="宋体" w:eastAsia="宋体" w:cs="宋体"/>
                        <w:b/>
                        <w:sz w:val="18"/>
                        <w:szCs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9957B">
    <w:pPr>
      <w:pStyle w:val="24"/>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10540" cy="196850"/>
              <wp:effectExtent l="3175" t="3175" r="3175" b="3175"/>
              <wp:wrapNone/>
              <wp:docPr id="3" name="文本框 3"/>
              <wp:cNvGraphicFramePr/>
              <a:graphic xmlns:a="http://schemas.openxmlformats.org/drawingml/2006/main">
                <a:graphicData uri="http://schemas.microsoft.com/office/word/2010/wordprocessingShape">
                  <wps:wsp>
                    <wps:cNvSpPr txBox="1"/>
                    <wps:spPr bwMode="auto">
                      <a:xfrm>
                        <a:off x="0" y="0"/>
                        <a:ext cx="510478" cy="197150"/>
                      </a:xfrm>
                      <a:prstGeom prst="rect">
                        <a:avLst/>
                      </a:prstGeom>
                      <a:noFill/>
                      <a:ln w="6350">
                        <a:noFill/>
                      </a:ln>
                      <a:effectLst/>
                    </wps:spPr>
                    <wps:txbx>
                      <w:txbxContent>
                        <w:p w14:paraId="718407D9">
                          <w:pPr>
                            <w:pStyle w:val="24"/>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5pt;width:40.2pt;mso-position-horizontal:center;mso-position-horizontal-relative:margin;z-index:251660288;mso-width-relative:page;mso-height-relative:page;" filled="f" stroked="f" coordsize="21600,21600" o:gfxdata="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bmCeI0wAAAAMBAAAPAAAAAAAAAAEAIAAAACIAAABkcnMv&#10;ZG93bnJldi54bWxQSwECFAAUAAAACACHTuJA3k5rA0ECAABxBAAADgAAAAAAAAABACAAAAAiAQAA&#10;ZHJzL2Uyb0RvYy54bWxQSwUGAAAAAAYABgBZAQAA1QUAAAAA&#10;">
              <v:fill on="f" focussize="0,0"/>
              <v:stroke on="f" weight="0.5pt"/>
              <v:imagedata o:title=""/>
              <o:lock v:ext="edit" aspectratio="f"/>
              <v:textbox inset="0mm,0mm,0mm,0mm">
                <w:txbxContent>
                  <w:p w14:paraId="718407D9">
                    <w:pPr>
                      <w:pStyle w:val="24"/>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22B992C2">
        <w:pPr>
          <w:pStyle w:val="24"/>
          <w:ind w:firstLine="360"/>
          <w:jc w:val="center"/>
        </w:pPr>
        <w:r>
          <w:fldChar w:fldCharType="begin"/>
        </w:r>
        <w:r>
          <w:instrText xml:space="preserve">PAGE   \* MERGEFORMAT</w:instrText>
        </w:r>
        <w:r>
          <w:fldChar w:fldCharType="separate"/>
        </w:r>
        <w:r>
          <w:rPr>
            <w:lang w:val="zh-CN" w:eastAsia="zh-CN"/>
          </w:rPr>
          <w:t>57</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D640">
    <w:pPr>
      <w:pStyle w:val="24"/>
      <w:ind w:firstLine="360"/>
    </w:pPr>
  </w:p>
  <w:p w14:paraId="49B15D48">
    <w:pPr>
      <w:ind w:firstLine="480"/>
    </w:pPr>
  </w:p>
  <w:p w14:paraId="5319F835">
    <w:pPr>
      <w:ind w:firstLine="480"/>
    </w:pPr>
  </w:p>
  <w:p w14:paraId="51E275E4">
    <w:pPr>
      <w:ind w:firstLine="480"/>
    </w:pPr>
  </w:p>
  <w:p w14:paraId="11030049">
    <w:pPr>
      <w:ind w:firstLine="480"/>
    </w:pPr>
  </w:p>
  <w:p w14:paraId="22BA1F2C">
    <w:pPr>
      <w:ind w:firstLine="480"/>
    </w:pPr>
  </w:p>
  <w:p w14:paraId="4E2C6E1D">
    <w:pPr>
      <w:ind w:firstLine="480"/>
    </w:pPr>
  </w:p>
  <w:p w14:paraId="73D231A5">
    <w:pPr>
      <w:ind w:firstLine="480"/>
    </w:pPr>
  </w:p>
  <w:p w14:paraId="3C2AA1CB">
    <w:pPr>
      <w:ind w:firstLine="480"/>
    </w:pPr>
  </w:p>
  <w:p w14:paraId="3822F094">
    <w:pPr>
      <w:ind w:firstLine="480"/>
    </w:pPr>
  </w:p>
  <w:p w14:paraId="3CC85141">
    <w:pPr>
      <w:ind w:firstLine="480"/>
    </w:pPr>
  </w:p>
  <w:p w14:paraId="6BF618EC">
    <w:pPr>
      <w:ind w:firstLine="4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25CA4">
    <w:pPr>
      <w:pStyle w:val="2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8F8AF">
    <w:pPr>
      <w:spacing w:before="186" w:line="227" w:lineRule="auto"/>
      <w:ind w:right="21"/>
      <w:jc w:val="right"/>
      <w:rPr>
        <w:rFonts w:ascii="Arial" w:hAnsi="Arial" w:eastAsia="Arial" w:cs="Arial"/>
        <w:color w:val="000000"/>
        <w:sz w:val="18"/>
        <w:szCs w:val="18"/>
        <w:lang w:val="en-US" w:eastAsia="en-US"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141EA">
    <w:pPr>
      <w:widowControl w:val="0"/>
      <w:spacing w:line="360" w:lineRule="auto"/>
      <w:ind w:firstLine="482"/>
      <w:jc w:val="center"/>
      <w:rPr>
        <w:rFonts w:ascii="宋体" w:hAnsi="宋体" w:eastAsia="宋体" w:cs="宋体"/>
        <w:b/>
        <w:sz w:val="24"/>
        <w:szCs w:val="24"/>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159EA">
    <w:pPr>
      <w:pStyle w:val="25"/>
      <w:ind w:firstLine="0"/>
      <w:jc w:val="left"/>
      <w:rPr>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0F02E">
    <w:pPr>
      <w:ind w:firstLine="0"/>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61C38">
    <w:pPr>
      <w:pStyle w:val="25"/>
      <w:ind w:firstLine="360"/>
    </w:pPr>
  </w:p>
  <w:p w14:paraId="20C32D54">
    <w:pPr>
      <w:ind w:firstLine="480"/>
    </w:pPr>
  </w:p>
  <w:p w14:paraId="3E6CD6C7">
    <w:pPr>
      <w:ind w:firstLine="480"/>
    </w:pPr>
  </w:p>
  <w:p w14:paraId="0B9D8F8D">
    <w:pPr>
      <w:ind w:firstLine="480"/>
    </w:pPr>
  </w:p>
  <w:p w14:paraId="35C04FDD">
    <w:pPr>
      <w:ind w:firstLine="480"/>
    </w:pPr>
  </w:p>
  <w:p w14:paraId="0E4CC915">
    <w:pPr>
      <w:ind w:firstLine="480"/>
    </w:pPr>
  </w:p>
  <w:p w14:paraId="6057DFDB">
    <w:pPr>
      <w:ind w:firstLine="480"/>
    </w:pPr>
  </w:p>
  <w:p w14:paraId="6EE57973">
    <w:pPr>
      <w:ind w:firstLine="480"/>
    </w:pPr>
  </w:p>
  <w:p w14:paraId="05F281B9">
    <w:pPr>
      <w:ind w:firstLine="480"/>
    </w:pPr>
  </w:p>
  <w:p w14:paraId="4D716BCD">
    <w:pPr>
      <w:ind w:firstLine="480"/>
    </w:pPr>
  </w:p>
  <w:p w14:paraId="4CD5612D">
    <w:pPr>
      <w:ind w:firstLine="480"/>
    </w:pPr>
  </w:p>
  <w:p w14:paraId="58CFA41C">
    <w:pPr>
      <w:ind w:firstLine="48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A552B">
    <w:pPr>
      <w:pStyle w:val="2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82C32E"/>
    <w:multiLevelType w:val="multilevel"/>
    <w:tmpl w:val="3182C32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7A708DC"/>
    <w:multiLevelType w:val="multilevel"/>
    <w:tmpl w:val="37A708DC"/>
    <w:lvl w:ilvl="0" w:tentative="0">
      <w:start w:val="1"/>
      <w:numFmt w:val="japaneseCounting"/>
      <w:lvlText w:val="第%1条"/>
      <w:lvlJc w:val="left"/>
    </w:lvl>
    <w:lvl w:ilvl="1" w:tentative="0">
      <w:start w:val="1"/>
      <w:numFmt w:val="lowerLetter"/>
      <w:lvlText w:val="%2)"/>
      <w:lvlJc w:val="left"/>
    </w:lvl>
    <w:lvl w:ilvl="2" w:tentative="0">
      <w:start w:val="1"/>
      <w:numFmt w:val="lowerRoman"/>
      <w:lvlText w:val="%3."/>
      <w:lvlJc w:val="lef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lef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left"/>
    </w:lvl>
  </w:abstractNum>
  <w:abstractNum w:abstractNumId="2">
    <w:nsid w:val="58BCB983"/>
    <w:multiLevelType w:val="multilevel"/>
    <w:tmpl w:val="58BCB983"/>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97CE1"/>
    <w:rsid w:val="0AB062A7"/>
    <w:rsid w:val="1AF358E9"/>
    <w:rsid w:val="1B002545"/>
    <w:rsid w:val="1F152820"/>
    <w:rsid w:val="300A6857"/>
    <w:rsid w:val="33727DEA"/>
    <w:rsid w:val="3CA4378E"/>
    <w:rsid w:val="444C2E64"/>
    <w:rsid w:val="5EFA0B0F"/>
    <w:rsid w:val="62E50F7B"/>
    <w:rsid w:val="77375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200"/>
    </w:pPr>
    <w:rPr>
      <w:rFonts w:hint="default" w:ascii="Arial" w:hAnsi="Arial" w:eastAsia="宋体" w:cs="Arial"/>
      <w:color w:val="000000"/>
      <w:sz w:val="24"/>
      <w:szCs w:val="21"/>
      <w:lang w:val="en-US" w:eastAsia="en-US" w:bidi="ar-SA"/>
    </w:rPr>
  </w:style>
  <w:style w:type="paragraph" w:styleId="2">
    <w:name w:val="heading 1"/>
    <w:basedOn w:val="1"/>
    <w:next w:val="1"/>
    <w:link w:val="193"/>
    <w:qFormat/>
    <w:uiPriority w:val="9"/>
    <w:pPr>
      <w:keepNext/>
      <w:keepLines/>
      <w:spacing w:line="240" w:lineRule="auto"/>
      <w:ind w:firstLine="0"/>
      <w:jc w:val="center"/>
      <w:outlineLvl w:val="0"/>
    </w:pPr>
    <w:rPr>
      <w:rFonts w:eastAsia="黑体"/>
      <w:b/>
      <w:bCs/>
      <w:sz w:val="36"/>
      <w:szCs w:val="44"/>
    </w:rPr>
  </w:style>
  <w:style w:type="paragraph" w:styleId="3">
    <w:name w:val="heading 2"/>
    <w:basedOn w:val="1"/>
    <w:next w:val="1"/>
    <w:link w:val="196"/>
    <w:unhideWhenUsed/>
    <w:qFormat/>
    <w:uiPriority w:val="9"/>
    <w:pPr>
      <w:keepNext/>
      <w:keepLines/>
      <w:spacing w:line="240" w:lineRule="auto"/>
      <w:ind w:firstLine="0"/>
      <w:outlineLvl w:val="1"/>
    </w:pPr>
    <w:rPr>
      <w:rFonts w:asciiTheme="majorHAnsi" w:hAnsiTheme="majorHAnsi" w:cstheme="majorBidi"/>
      <w:b/>
      <w:bCs/>
      <w:sz w:val="32"/>
      <w:szCs w:val="32"/>
    </w:rPr>
  </w:style>
  <w:style w:type="paragraph" w:styleId="4">
    <w:name w:val="heading 3"/>
    <w:basedOn w:val="1"/>
    <w:next w:val="1"/>
    <w:link w:val="197"/>
    <w:unhideWhenUsed/>
    <w:qFormat/>
    <w:uiPriority w:val="9"/>
    <w:pPr>
      <w:keepNext/>
      <w:keepLines/>
      <w:spacing w:line="240" w:lineRule="auto"/>
      <w:ind w:firstLine="0"/>
      <w:outlineLvl w:val="2"/>
    </w:pPr>
    <w:rPr>
      <w:bCs/>
      <w:sz w:val="32"/>
      <w:szCs w:val="32"/>
    </w:rPr>
  </w:style>
  <w:style w:type="paragraph" w:styleId="5">
    <w:name w:val="heading 4"/>
    <w:basedOn w:val="1"/>
    <w:next w:val="1"/>
    <w:link w:val="198"/>
    <w:unhideWhenUsed/>
    <w:qFormat/>
    <w:uiPriority w:val="9"/>
    <w:pPr>
      <w:keepNext/>
      <w:keepLines/>
      <w:spacing w:before="120"/>
      <w:ind w:firstLine="0"/>
      <w:outlineLvl w:val="3"/>
    </w:pPr>
    <w:rPr>
      <w:rFonts w:asciiTheme="majorHAnsi" w:hAnsiTheme="majorHAnsi" w:cstheme="majorBidi"/>
      <w:b/>
      <w:bCs/>
      <w:sz w:val="28"/>
      <w:szCs w:val="28"/>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3">
    <w:name w:val="Document Map"/>
    <w:next w:val="1"/>
    <w:qFormat/>
    <w:uiPriority w:val="0"/>
    <w:pPr>
      <w:widowControl w:val="0"/>
      <w:shd w:val="clear" w:color="auto" w:fill="000080"/>
      <w:spacing w:line="360" w:lineRule="auto"/>
      <w:ind w:firstLine="200"/>
      <w:jc w:val="both"/>
    </w:pPr>
    <w:rPr>
      <w:rFonts w:hint="default" w:ascii="Times New Roman" w:hAnsi="Times New Roman" w:eastAsia="宋体" w:cs="Times New Roman"/>
      <w:color w:val="000000"/>
      <w:sz w:val="21"/>
      <w:szCs w:val="24"/>
      <w:shd w:val="clear" w:color="auto" w:fill="000080"/>
      <w:lang w:val="en-US" w:eastAsia="zh-CN" w:bidi="ar-SA"/>
    </w:rPr>
  </w:style>
  <w:style w:type="paragraph" w:styleId="14">
    <w:name w:val="annotation text"/>
    <w:basedOn w:val="1"/>
    <w:link w:val="237"/>
    <w:semiHidden/>
    <w:unhideWhenUsed/>
    <w:qFormat/>
    <w:uiPriority w:val="99"/>
  </w:style>
  <w:style w:type="paragraph" w:styleId="15">
    <w:name w:val="Body Text"/>
    <w:basedOn w:val="1"/>
    <w:next w:val="1"/>
    <w:link w:val="231"/>
    <w:semiHidden/>
    <w:qFormat/>
    <w:uiPriority w:val="0"/>
    <w:pPr>
      <w:spacing w:line="240" w:lineRule="auto"/>
      <w:ind w:firstLine="0"/>
    </w:pPr>
    <w:rPr>
      <w:rFonts w:eastAsia="Arial"/>
      <w:sz w:val="21"/>
    </w:rPr>
  </w:style>
  <w:style w:type="paragraph" w:styleId="16">
    <w:name w:val="Body Text Indent"/>
    <w:basedOn w:val="1"/>
    <w:link w:val="201"/>
    <w:semiHidden/>
    <w:unhideWhenUsed/>
    <w:qFormat/>
    <w:uiPriority w:val="99"/>
    <w:pPr>
      <w:spacing w:after="120"/>
      <w:ind w:left="420"/>
    </w:pPr>
  </w:style>
  <w:style w:type="paragraph" w:styleId="17">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ind w:left="840"/>
    </w:pPr>
  </w:style>
  <w:style w:type="paragraph" w:styleId="20">
    <w:name w:val="Plain Text"/>
    <w:basedOn w:val="1"/>
    <w:link w:val="233"/>
    <w:qFormat/>
    <w:uiPriority w:val="0"/>
    <w:pPr>
      <w:widowControl w:val="0"/>
      <w:spacing w:line="240" w:lineRule="auto"/>
      <w:ind w:firstLine="0"/>
      <w:jc w:val="both"/>
    </w:pPr>
    <w:rPr>
      <w:rFonts w:ascii="宋体" w:hAnsi="Courier New" w:cs="Courier New"/>
      <w:color w:val="161616"/>
      <w:sz w:val="21"/>
      <w:lang w:eastAsia="zh-CN"/>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9"/>
    <w:semiHidden/>
    <w:unhideWhenUsed/>
    <w:qFormat/>
    <w:uiPriority w:val="99"/>
    <w:pPr>
      <w:spacing w:after="0" w:line="240" w:lineRule="auto"/>
    </w:pPr>
    <w:rPr>
      <w:sz w:val="20"/>
    </w:rPr>
  </w:style>
  <w:style w:type="paragraph" w:styleId="23">
    <w:name w:val="Balloon Text"/>
    <w:basedOn w:val="1"/>
    <w:link w:val="206"/>
    <w:semiHidden/>
    <w:unhideWhenUsed/>
    <w:qFormat/>
    <w:uiPriority w:val="99"/>
    <w:pPr>
      <w:spacing w:line="240" w:lineRule="auto"/>
    </w:pPr>
    <w:rPr>
      <w:sz w:val="18"/>
      <w:szCs w:val="18"/>
    </w:rPr>
  </w:style>
  <w:style w:type="paragraph" w:styleId="24">
    <w:name w:val="footer"/>
    <w:basedOn w:val="1"/>
    <w:link w:val="192"/>
    <w:unhideWhenUsed/>
    <w:qFormat/>
    <w:uiPriority w:val="99"/>
    <w:pPr>
      <w:tabs>
        <w:tab w:val="center" w:pos="4153"/>
        <w:tab w:val="right" w:pos="8306"/>
      </w:tabs>
    </w:pPr>
    <w:rPr>
      <w:sz w:val="18"/>
      <w:szCs w:val="18"/>
    </w:rPr>
  </w:style>
  <w:style w:type="paragraph" w:styleId="25">
    <w:name w:val="header"/>
    <w:basedOn w:val="1"/>
    <w:link w:val="191"/>
    <w:unhideWhenUsed/>
    <w:qFormat/>
    <w:uiPriority w:val="99"/>
    <w:pPr>
      <w:tabs>
        <w:tab w:val="center" w:pos="4153"/>
        <w:tab w:val="right" w:pos="8306"/>
      </w:tabs>
      <w:jc w:val="center"/>
    </w:pPr>
    <w:rPr>
      <w:sz w:val="18"/>
      <w:szCs w:val="18"/>
    </w:rPr>
  </w:style>
  <w:style w:type="paragraph" w:styleId="26">
    <w:name w:val="toc 1"/>
    <w:basedOn w:val="1"/>
    <w:next w:val="1"/>
    <w:unhideWhenUsed/>
    <w:qFormat/>
    <w:uiPriority w:val="39"/>
    <w:pPr>
      <w:tabs>
        <w:tab w:val="right" w:leader="dot" w:pos="8890"/>
      </w:tabs>
      <w:ind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5"/>
    <w:qFormat/>
    <w:uiPriority w:val="11"/>
    <w:pPr>
      <w:spacing w:before="200" w:after="200"/>
    </w:pPr>
    <w:rPr>
      <w:sz w:val="24"/>
      <w:szCs w:val="24"/>
    </w:rPr>
  </w:style>
  <w:style w:type="paragraph" w:styleId="29">
    <w:name w:val="footnote text"/>
    <w:basedOn w:val="1"/>
    <w:link w:val="188"/>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ind w:left="42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99"/>
    <w:pPr>
      <w:spacing w:before="100" w:beforeAutospacing="1" w:after="100" w:afterAutospacing="1"/>
    </w:pPr>
    <w:rPr>
      <w:rFonts w:ascii="宋体" w:hAnsi="宋体" w:cs="宋体"/>
      <w:szCs w:val="24"/>
    </w:rPr>
  </w:style>
  <w:style w:type="paragraph" w:styleId="35">
    <w:name w:val="Title"/>
    <w:basedOn w:val="1"/>
    <w:next w:val="1"/>
    <w:link w:val="54"/>
    <w:qFormat/>
    <w:uiPriority w:val="10"/>
    <w:pPr>
      <w:spacing w:before="300" w:after="200"/>
      <w:contextualSpacing/>
    </w:pPr>
    <w:rPr>
      <w:sz w:val="48"/>
      <w:szCs w:val="48"/>
    </w:rPr>
  </w:style>
  <w:style w:type="paragraph" w:styleId="36">
    <w:name w:val="annotation subject"/>
    <w:basedOn w:val="14"/>
    <w:next w:val="14"/>
    <w:link w:val="238"/>
    <w:semiHidden/>
    <w:unhideWhenUsed/>
    <w:qFormat/>
    <w:uiPriority w:val="99"/>
    <w:rPr>
      <w:b/>
      <w:bCs/>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Hyperlink"/>
    <w:basedOn w:val="39"/>
    <w:unhideWhenUsed/>
    <w:qFormat/>
    <w:uiPriority w:val="99"/>
    <w:rPr>
      <w:color w:val="0563C1"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basedOn w:val="39"/>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link w:val="6"/>
    <w:qFormat/>
    <w:uiPriority w:val="9"/>
    <w:rPr>
      <w:rFonts w:ascii="Arial" w:hAnsi="Arial" w:eastAsia="Arial" w:cs="Arial"/>
      <w:b/>
      <w:bCs/>
      <w:sz w:val="24"/>
      <w:szCs w:val="24"/>
    </w:rPr>
  </w:style>
  <w:style w:type="character" w:customStyle="1" w:styleId="50">
    <w:name w:val="Heading 6 Char"/>
    <w:basedOn w:val="39"/>
    <w:link w:val="7"/>
    <w:qFormat/>
    <w:uiPriority w:val="9"/>
    <w:rPr>
      <w:rFonts w:ascii="Arial" w:hAnsi="Arial" w:eastAsia="Arial" w:cs="Arial"/>
      <w:b/>
      <w:bCs/>
      <w:sz w:val="22"/>
      <w:szCs w:val="22"/>
    </w:rPr>
  </w:style>
  <w:style w:type="character" w:customStyle="1" w:styleId="51">
    <w:name w:val="Heading 7 Char"/>
    <w:basedOn w:val="39"/>
    <w:link w:val="8"/>
    <w:qFormat/>
    <w:uiPriority w:val="9"/>
    <w:rPr>
      <w:rFonts w:ascii="Arial" w:hAnsi="Arial" w:eastAsia="Arial" w:cs="Arial"/>
      <w:b/>
      <w:bCs/>
      <w:i/>
      <w:iCs/>
      <w:sz w:val="22"/>
      <w:szCs w:val="22"/>
    </w:rPr>
  </w:style>
  <w:style w:type="character" w:customStyle="1" w:styleId="52">
    <w:name w:val="Heading 8 Char"/>
    <w:basedOn w:val="39"/>
    <w:link w:val="9"/>
    <w:qFormat/>
    <w:uiPriority w:val="9"/>
    <w:rPr>
      <w:rFonts w:ascii="Arial" w:hAnsi="Arial" w:eastAsia="Arial" w:cs="Arial"/>
      <w:i/>
      <w:iCs/>
      <w:sz w:val="22"/>
      <w:szCs w:val="22"/>
    </w:rPr>
  </w:style>
  <w:style w:type="character" w:customStyle="1" w:styleId="53">
    <w:name w:val="Heading 9 Char"/>
    <w:basedOn w:val="39"/>
    <w:link w:val="10"/>
    <w:qFormat/>
    <w:uiPriority w:val="9"/>
    <w:rPr>
      <w:rFonts w:ascii="Arial" w:hAnsi="Arial" w:eastAsia="Arial" w:cs="Arial"/>
      <w:i/>
      <w:iCs/>
      <w:sz w:val="21"/>
      <w:szCs w:val="21"/>
    </w:rPr>
  </w:style>
  <w:style w:type="character" w:customStyle="1" w:styleId="54">
    <w:name w:val="Title Char"/>
    <w:basedOn w:val="39"/>
    <w:link w:val="35"/>
    <w:qFormat/>
    <w:uiPriority w:val="10"/>
    <w:rPr>
      <w:sz w:val="48"/>
      <w:szCs w:val="48"/>
    </w:rPr>
  </w:style>
  <w:style w:type="character" w:customStyle="1" w:styleId="55">
    <w:name w:val="Subtitle Char"/>
    <w:basedOn w:val="39"/>
    <w:link w:val="28"/>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9"/>
    <w:qFormat/>
    <w:uiPriority w:val="99"/>
  </w:style>
  <w:style w:type="character" w:customStyle="1" w:styleId="61">
    <w:name w:val="Footer Char"/>
    <w:basedOn w:val="39"/>
    <w:qFormat/>
    <w:uiPriority w:val="99"/>
  </w:style>
  <w:style w:type="character" w:customStyle="1" w:styleId="62">
    <w:name w:val="Caption Char"/>
    <w:qFormat/>
    <w:uiPriority w:val="99"/>
  </w:style>
  <w:style w:type="table" w:customStyle="1" w:styleId="63">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1">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2">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3">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4">
    <w:name w:val="Grid Table 1 Light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5">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6">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8">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2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2">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5">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3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9">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7"/>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2">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4 - Accent 5"/>
    <w:basedOn w:val="37"/>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6">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99">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0">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1">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2">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3">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4">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7"/>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7"/>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0">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1">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7"/>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7"/>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7">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7"/>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0">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1">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2">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3">
    <w:name w:val="List Table 1 Light - Accent 5"/>
    <w:basedOn w:val="37"/>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4">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5">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7"/>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7">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8">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9">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0">
    <w:name w:val="List Table 2 - Accent 5"/>
    <w:basedOn w:val="37"/>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1">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2">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7"/>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4">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5">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6">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7">
    <w:name w:val="List Table 3 - Accent 5"/>
    <w:basedOn w:val="37"/>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8">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9">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7"/>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1">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4 - Accent 5"/>
    <w:basedOn w:val="37"/>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5">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7"/>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8">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9">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0">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1">
    <w:name w:val="List Table 5 Dark - Accent 5"/>
    <w:basedOn w:val="37"/>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2">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7"/>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5">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7"/>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7"/>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2">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7"/>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7"/>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69">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Lined - Accent 5"/>
    <w:basedOn w:val="37"/>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3">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7"/>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6">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Bordered &amp; Lined - Accent 5"/>
    <w:basedOn w:val="37"/>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0">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3">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4">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5">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6">
    <w:name w:val="Bordered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7">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8">
    <w:name w:val="Footnote Text Char"/>
    <w:link w:val="29"/>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character" w:customStyle="1" w:styleId="191">
    <w:name w:val="页眉 字符1"/>
    <w:basedOn w:val="39"/>
    <w:link w:val="25"/>
    <w:qFormat/>
    <w:uiPriority w:val="99"/>
    <w:rPr>
      <w:sz w:val="18"/>
      <w:szCs w:val="18"/>
    </w:rPr>
  </w:style>
  <w:style w:type="character" w:customStyle="1" w:styleId="192">
    <w:name w:val="页脚 字符"/>
    <w:basedOn w:val="39"/>
    <w:link w:val="24"/>
    <w:qFormat/>
    <w:uiPriority w:val="99"/>
    <w:rPr>
      <w:sz w:val="18"/>
      <w:szCs w:val="18"/>
    </w:rPr>
  </w:style>
  <w:style w:type="character" w:customStyle="1" w:styleId="193">
    <w:name w:val="标题 1 字符"/>
    <w:basedOn w:val="39"/>
    <w:link w:val="2"/>
    <w:qFormat/>
    <w:uiPriority w:val="9"/>
    <w:rPr>
      <w:rFonts w:ascii="Arial" w:hAnsi="Arial" w:eastAsia="黑体" w:cs="Arial"/>
      <w:b/>
      <w:bCs/>
      <w:color w:val="000000"/>
      <w:sz w:val="36"/>
      <w:szCs w:val="44"/>
      <w:lang w:eastAsia="en-US"/>
    </w:rPr>
  </w:style>
  <w:style w:type="paragraph" w:styleId="194">
    <w:name w:val="List Paragraph"/>
    <w:basedOn w:val="1"/>
    <w:qFormat/>
    <w:uiPriority w:val="34"/>
    <w:pPr>
      <w:ind w:left="360" w:firstLine="0"/>
      <w:jc w:val="center"/>
    </w:pPr>
  </w:style>
  <w:style w:type="character" w:customStyle="1" w:styleId="195">
    <w:name w:val="正文文本 Char"/>
    <w:basedOn w:val="39"/>
    <w:semiHidden/>
    <w:qFormat/>
    <w:uiPriority w:val="0"/>
    <w:rPr>
      <w:rFonts w:ascii="Arial" w:hAnsi="Arial" w:eastAsia="Arial" w:cs="Arial"/>
      <w:color w:val="000000"/>
      <w:szCs w:val="21"/>
      <w:lang w:eastAsia="en-US"/>
    </w:rPr>
  </w:style>
  <w:style w:type="character" w:customStyle="1" w:styleId="196">
    <w:name w:val="标题 2 字符"/>
    <w:basedOn w:val="39"/>
    <w:link w:val="3"/>
    <w:qFormat/>
    <w:uiPriority w:val="9"/>
    <w:rPr>
      <w:rFonts w:eastAsia="宋体" w:asciiTheme="majorHAnsi" w:hAnsiTheme="majorHAnsi" w:cstheme="majorBidi"/>
      <w:b/>
      <w:bCs/>
      <w:color w:val="000000"/>
      <w:sz w:val="32"/>
      <w:szCs w:val="32"/>
      <w:lang w:eastAsia="en-US"/>
    </w:rPr>
  </w:style>
  <w:style w:type="character" w:customStyle="1" w:styleId="197">
    <w:name w:val="标题 3 字符"/>
    <w:basedOn w:val="39"/>
    <w:link w:val="4"/>
    <w:qFormat/>
    <w:uiPriority w:val="9"/>
    <w:rPr>
      <w:rFonts w:ascii="Arial" w:hAnsi="Arial" w:eastAsia="宋体" w:cs="Arial"/>
      <w:bCs/>
      <w:color w:val="000000"/>
      <w:sz w:val="32"/>
      <w:szCs w:val="32"/>
      <w:lang w:eastAsia="en-US"/>
    </w:rPr>
  </w:style>
  <w:style w:type="character" w:customStyle="1" w:styleId="198">
    <w:name w:val="标题 4 字符"/>
    <w:basedOn w:val="39"/>
    <w:link w:val="5"/>
    <w:qFormat/>
    <w:uiPriority w:val="9"/>
    <w:rPr>
      <w:rFonts w:eastAsia="宋体" w:asciiTheme="majorHAnsi" w:hAnsiTheme="majorHAnsi" w:cstheme="majorBidi"/>
      <w:b/>
      <w:bCs/>
      <w:color w:val="000000"/>
      <w:sz w:val="28"/>
      <w:szCs w:val="28"/>
      <w:lang w:eastAsia="en-US"/>
    </w:rPr>
  </w:style>
  <w:style w:type="table" w:customStyle="1" w:styleId="199">
    <w:name w:val="Table Normal"/>
    <w:semiHidden/>
    <w:unhideWhenUsed/>
    <w:qFormat/>
    <w:uiPriority w:val="0"/>
    <w:tblPr>
      <w:tblCellMar>
        <w:top w:w="0" w:type="dxa"/>
        <w:left w:w="0" w:type="dxa"/>
        <w:bottom w:w="0" w:type="dxa"/>
        <w:right w:w="0" w:type="dxa"/>
      </w:tblCellMar>
    </w:tblPr>
  </w:style>
  <w:style w:type="paragraph" w:customStyle="1" w:styleId="200">
    <w:name w:val="Table Text"/>
    <w:basedOn w:val="1"/>
    <w:semiHidden/>
    <w:qFormat/>
    <w:uiPriority w:val="0"/>
    <w:pPr>
      <w:spacing w:line="240" w:lineRule="auto"/>
      <w:ind w:firstLine="0"/>
    </w:pPr>
    <w:rPr>
      <w:rFonts w:ascii="宋体" w:hAnsi="宋体" w:cs="宋体"/>
      <w:szCs w:val="24"/>
    </w:rPr>
  </w:style>
  <w:style w:type="character" w:customStyle="1" w:styleId="201">
    <w:name w:val="正文文本缩进 字符"/>
    <w:basedOn w:val="39"/>
    <w:link w:val="16"/>
    <w:semiHidden/>
    <w:qFormat/>
    <w:uiPriority w:val="99"/>
    <w:rPr>
      <w:rFonts w:ascii="Arial" w:hAnsi="Arial" w:eastAsia="宋体" w:cs="Arial"/>
      <w:color w:val="000000"/>
      <w:sz w:val="24"/>
      <w:szCs w:val="21"/>
      <w:lang w:eastAsia="en-US"/>
    </w:rPr>
  </w:style>
  <w:style w:type="character" w:customStyle="1" w:styleId="202">
    <w:name w:val="纯文本 Char"/>
    <w:basedOn w:val="39"/>
    <w:qFormat/>
    <w:uiPriority w:val="0"/>
    <w:rPr>
      <w:rFonts w:ascii="宋体" w:hAnsi="Courier New" w:eastAsia="宋体" w:cs="Courier New"/>
      <w:color w:val="161616"/>
      <w:szCs w:val="21"/>
    </w:rPr>
  </w:style>
  <w:style w:type="paragraph" w:customStyle="1" w:styleId="203">
    <w:name w:val="TOC 标题1"/>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204">
    <w:name w:val="No Spacing"/>
    <w:qFormat/>
    <w:uiPriority w:val="1"/>
    <w:pPr>
      <w:ind w:firstLine="200"/>
    </w:pPr>
    <w:rPr>
      <w:rFonts w:hint="default" w:ascii="Arial" w:hAnsi="Arial" w:eastAsia="宋体" w:cs="Arial"/>
      <w:color w:val="000000"/>
      <w:sz w:val="24"/>
      <w:szCs w:val="21"/>
      <w:lang w:val="en-US" w:eastAsia="en-US" w:bidi="ar-SA"/>
    </w:rPr>
  </w:style>
  <w:style w:type="character" w:customStyle="1" w:styleId="205">
    <w:name w:val="未处理的提及1"/>
    <w:basedOn w:val="39"/>
    <w:semiHidden/>
    <w:unhideWhenUsed/>
    <w:qFormat/>
    <w:uiPriority w:val="99"/>
    <w:rPr>
      <w:color w:val="605E5C"/>
      <w:shd w:val="clear" w:color="auto" w:fill="E1DFDD"/>
    </w:rPr>
  </w:style>
  <w:style w:type="character" w:customStyle="1" w:styleId="206">
    <w:name w:val="批注框文本 字符"/>
    <w:basedOn w:val="39"/>
    <w:link w:val="23"/>
    <w:semiHidden/>
    <w:qFormat/>
    <w:uiPriority w:val="99"/>
    <w:rPr>
      <w:rFonts w:ascii="Arial" w:hAnsi="Arial" w:eastAsia="宋体" w:cs="Arial"/>
      <w:color w:val="000000"/>
      <w:sz w:val="18"/>
      <w:szCs w:val="18"/>
      <w:lang w:eastAsia="en-US"/>
    </w:rPr>
  </w:style>
  <w:style w:type="paragraph" w:customStyle="1" w:styleId="207">
    <w:name w:val="页眉1"/>
    <w:basedOn w:val="1"/>
    <w:link w:val="208"/>
    <w:unhideWhenUsed/>
    <w:qFormat/>
    <w:uiPriority w:val="99"/>
    <w:pPr>
      <w:widowControl w:val="0"/>
      <w:pBdr>
        <w:bottom w:val="single" w:color="000000" w:sz="6" w:space="1"/>
      </w:pBdr>
      <w:tabs>
        <w:tab w:val="center" w:pos="4153"/>
        <w:tab w:val="right" w:pos="8306"/>
      </w:tabs>
      <w:spacing w:line="240" w:lineRule="auto"/>
      <w:ind w:firstLine="0"/>
      <w:jc w:val="center"/>
    </w:pPr>
    <w:rPr>
      <w:rFonts w:ascii="等线" w:hAnsi="等线" w:eastAsia="等线" w:cs="Times New Roman"/>
      <w:color w:val="auto"/>
      <w:sz w:val="18"/>
      <w:szCs w:val="18"/>
      <w:lang w:eastAsia="zh-CN"/>
    </w:rPr>
  </w:style>
  <w:style w:type="character" w:customStyle="1" w:styleId="208">
    <w:name w:val="页眉 字符"/>
    <w:link w:val="207"/>
    <w:qFormat/>
    <w:uiPriority w:val="99"/>
    <w:rPr>
      <w:rFonts w:ascii="等线" w:hAnsi="等线" w:eastAsia="等线" w:cs="Times New Roman"/>
      <w:sz w:val="18"/>
      <w:szCs w:val="18"/>
    </w:rPr>
  </w:style>
  <w:style w:type="paragraph" w:customStyle="1" w:styleId="209">
    <w:name w:val="修订1"/>
    <w:hidden/>
    <w:unhideWhenUsed/>
    <w:qFormat/>
    <w:uiPriority w:val="99"/>
    <w:rPr>
      <w:rFonts w:hint="default" w:ascii="Arial" w:hAnsi="Arial" w:eastAsia="宋体" w:cs="Arial"/>
      <w:color w:val="000000"/>
      <w:sz w:val="24"/>
      <w:szCs w:val="21"/>
      <w:lang w:val="en-US" w:eastAsia="en-US" w:bidi="ar-SA"/>
    </w:rPr>
  </w:style>
  <w:style w:type="character" w:customStyle="1" w:styleId="210">
    <w:name w:val="font11"/>
    <w:basedOn w:val="39"/>
    <w:qFormat/>
    <w:uiPriority w:val="0"/>
    <w:rPr>
      <w:rFonts w:hint="eastAsia" w:ascii="宋体" w:hAnsi="宋体" w:eastAsia="宋体" w:cs="宋体"/>
      <w:color w:val="000000"/>
      <w:sz w:val="22"/>
      <w:szCs w:val="22"/>
      <w:u w:val="none"/>
    </w:rPr>
  </w:style>
  <w:style w:type="character" w:customStyle="1" w:styleId="211">
    <w:name w:val="font51"/>
    <w:basedOn w:val="39"/>
    <w:qFormat/>
    <w:uiPriority w:val="0"/>
    <w:rPr>
      <w:rFonts w:hint="eastAsia" w:ascii="宋体" w:hAnsi="宋体" w:eastAsia="宋体" w:cs="宋体"/>
      <w:color w:val="FF0000"/>
      <w:sz w:val="22"/>
      <w:szCs w:val="22"/>
      <w:u w:val="none"/>
    </w:rPr>
  </w:style>
  <w:style w:type="character" w:customStyle="1" w:styleId="212">
    <w:name w:val="font01"/>
    <w:basedOn w:val="39"/>
    <w:qFormat/>
    <w:uiPriority w:val="0"/>
    <w:rPr>
      <w:rFonts w:hint="eastAsia" w:ascii="宋体" w:hAnsi="宋体" w:eastAsia="宋体" w:cs="宋体"/>
      <w:color w:val="000000"/>
      <w:sz w:val="22"/>
      <w:szCs w:val="22"/>
      <w:u w:val="none"/>
    </w:rPr>
  </w:style>
  <w:style w:type="character" w:customStyle="1" w:styleId="213">
    <w:name w:val="font61"/>
    <w:basedOn w:val="39"/>
    <w:qFormat/>
    <w:uiPriority w:val="0"/>
    <w:rPr>
      <w:rFonts w:hint="eastAsia" w:ascii="宋体" w:hAnsi="宋体" w:eastAsia="宋体" w:cs="宋体"/>
      <w:b/>
      <w:bCs/>
      <w:color w:val="000000"/>
      <w:sz w:val="22"/>
      <w:szCs w:val="22"/>
      <w:u w:val="none"/>
    </w:rPr>
  </w:style>
  <w:style w:type="character" w:customStyle="1" w:styleId="214">
    <w:name w:val="font41"/>
    <w:basedOn w:val="39"/>
    <w:qFormat/>
    <w:uiPriority w:val="0"/>
    <w:rPr>
      <w:rFonts w:hint="eastAsia" w:ascii="宋体" w:hAnsi="宋体" w:eastAsia="宋体" w:cs="宋体"/>
      <w:color w:val="000000"/>
      <w:sz w:val="24"/>
      <w:szCs w:val="24"/>
      <w:u w:val="none"/>
    </w:rPr>
  </w:style>
  <w:style w:type="character" w:customStyle="1" w:styleId="215">
    <w:name w:val="font91"/>
    <w:basedOn w:val="39"/>
    <w:qFormat/>
    <w:uiPriority w:val="0"/>
    <w:rPr>
      <w:rFonts w:hint="eastAsia" w:ascii="宋体" w:hAnsi="宋体" w:eastAsia="宋体" w:cs="宋体"/>
      <w:color w:val="FF0000"/>
      <w:sz w:val="24"/>
      <w:szCs w:val="24"/>
      <w:u w:val="none"/>
    </w:rPr>
  </w:style>
  <w:style w:type="paragraph" w:customStyle="1" w:styleId="216">
    <w:name w:val="正文1"/>
    <w:basedOn w:val="217"/>
    <w:next w:val="221"/>
    <w:qFormat/>
    <w:uiPriority w:val="0"/>
  </w:style>
  <w:style w:type="paragraph" w:customStyle="1" w:styleId="217">
    <w:name w:val="正文11"/>
    <w:next w:val="21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8">
    <w:name w:val="目录 11"/>
    <w:basedOn w:val="219"/>
    <w:next w:val="217"/>
    <w:qFormat/>
    <w:uiPriority w:val="0"/>
    <w:rPr>
      <w:rFonts w:ascii="Times New Roman" w:hAnsi="Times New Roman" w:eastAsia="宋体"/>
    </w:rPr>
  </w:style>
  <w:style w:type="paragraph" w:customStyle="1" w:styleId="219">
    <w:name w:val="正文12"/>
    <w:next w:val="220"/>
    <w:qFormat/>
    <w:uiPriority w:val="0"/>
    <w:pPr>
      <w:widowControl w:val="0"/>
      <w:jc w:val="both"/>
    </w:pPr>
    <w:rPr>
      <w:rFonts w:hint="default" w:ascii="Calibri" w:hAnsi="Calibri" w:eastAsia="Calibri" w:cs="Times New Roman"/>
      <w:sz w:val="21"/>
      <w:szCs w:val="24"/>
      <w:lang w:val="en-US" w:eastAsia="zh-CN" w:bidi="ar-SA"/>
    </w:rPr>
  </w:style>
  <w:style w:type="paragraph" w:customStyle="1" w:styleId="220">
    <w:name w:val="文本块11"/>
    <w:basedOn w:val="219"/>
    <w:qFormat/>
    <w:uiPriority w:val="0"/>
    <w:pPr>
      <w:spacing w:after="120"/>
      <w:ind w:left="1440" w:right="1440"/>
    </w:pPr>
    <w:rPr>
      <w:rFonts w:ascii="Times New Roman" w:hAnsi="Times New Roman" w:eastAsia="宋体"/>
    </w:rPr>
  </w:style>
  <w:style w:type="paragraph" w:customStyle="1" w:styleId="221">
    <w:name w:val="正文文本1"/>
    <w:basedOn w:val="217"/>
    <w:next w:val="222"/>
    <w:qFormat/>
    <w:uiPriority w:val="0"/>
    <w:pPr>
      <w:spacing w:after="120"/>
    </w:pPr>
    <w:rPr>
      <w:rFonts w:ascii="Calibri" w:hAnsi="Calibri"/>
    </w:rPr>
  </w:style>
  <w:style w:type="paragraph" w:customStyle="1" w:styleId="222">
    <w:name w:val="一级条标题"/>
    <w:basedOn w:val="223"/>
    <w:next w:val="224"/>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23">
    <w:name w:val="章标题"/>
    <w:next w:val="216"/>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4">
    <w:name w:val="段"/>
    <w:basedOn w:val="216"/>
    <w:next w:val="1"/>
    <w:qFormat/>
    <w:uiPriority w:val="0"/>
    <w:pPr>
      <w:widowControl/>
      <w:ind w:firstLine="200"/>
    </w:pPr>
    <w:rPr>
      <w:rFonts w:ascii="宋体"/>
      <w:sz w:val="20"/>
      <w:szCs w:val="20"/>
    </w:rPr>
  </w:style>
  <w:style w:type="paragraph" w:customStyle="1" w:styleId="225">
    <w:name w:val="文本块1"/>
    <w:basedOn w:val="216"/>
    <w:next w:val="226"/>
    <w:qFormat/>
    <w:uiPriority w:val="0"/>
    <w:pPr>
      <w:ind w:left="420" w:right="33"/>
      <w:jc w:val="left"/>
    </w:pPr>
    <w:rPr>
      <w:sz w:val="24"/>
      <w:szCs w:val="20"/>
    </w:rPr>
  </w:style>
  <w:style w:type="paragraph" w:customStyle="1" w:styleId="226">
    <w:name w:val="标题 41"/>
    <w:basedOn w:val="219"/>
    <w:next w:val="217"/>
    <w:qFormat/>
    <w:uiPriority w:val="0"/>
    <w:pPr>
      <w:keepNext/>
      <w:keepLines/>
      <w:spacing w:before="280" w:after="290" w:line="376" w:lineRule="auto"/>
      <w:outlineLvl w:val="3"/>
    </w:pPr>
    <w:rPr>
      <w:rFonts w:ascii="Cambria" w:hAnsi="Cambria" w:eastAsia="宋体"/>
      <w:b/>
      <w:bCs/>
      <w:sz w:val="28"/>
      <w:szCs w:val="28"/>
    </w:rPr>
  </w:style>
  <w:style w:type="paragraph" w:customStyle="1" w:styleId="227">
    <w:name w:val="普通(网站)2"/>
    <w:basedOn w:val="1"/>
    <w:qFormat/>
    <w:uiPriority w:val="0"/>
    <w:pPr>
      <w:spacing w:before="100" w:beforeAutospacing="1" w:after="100" w:afterAutospacing="1"/>
    </w:pPr>
    <w:rPr>
      <w:rFonts w:ascii="宋体" w:hAnsi="宋体" w:cs="宋体"/>
      <w:szCs w:val="24"/>
    </w:rPr>
  </w:style>
  <w:style w:type="paragraph" w:customStyle="1" w:styleId="228">
    <w:name w:val="页眉11"/>
    <w:basedOn w:val="1"/>
    <w:qFormat/>
    <w:uiPriority w:val="0"/>
    <w:pPr>
      <w:tabs>
        <w:tab w:val="center" w:pos="7143"/>
        <w:tab w:val="right" w:pos="14287"/>
      </w:tabs>
    </w:pPr>
    <w:rPr>
      <w:lang w:eastAsia="zh-CN"/>
    </w:rPr>
  </w:style>
  <w:style w:type="paragraph" w:customStyle="1" w:styleId="229">
    <w:name w:val="页脚11"/>
    <w:basedOn w:val="1"/>
    <w:qFormat/>
    <w:uiPriority w:val="0"/>
    <w:pPr>
      <w:tabs>
        <w:tab w:val="center" w:pos="7143"/>
        <w:tab w:val="right" w:pos="14287"/>
      </w:tabs>
    </w:pPr>
    <w:rPr>
      <w:rFonts w:ascii="Times New Roman" w:hAnsi="Times New Roman" w:cs="Times New Roman"/>
    </w:rPr>
  </w:style>
  <w:style w:type="character" w:customStyle="1" w:styleId="230">
    <w:name w:val="页码11"/>
    <w:qFormat/>
    <w:uiPriority w:val="0"/>
    <w:rPr>
      <w:rFonts w:ascii="Arial" w:hAnsi="Arial" w:eastAsia="宋体" w:cs="Arial"/>
      <w:color w:val="000000"/>
      <w:sz w:val="24"/>
      <w:szCs w:val="21"/>
      <w:lang w:val="en-US" w:eastAsia="en-US" w:bidi="ar-SA"/>
    </w:rPr>
  </w:style>
  <w:style w:type="character" w:customStyle="1" w:styleId="231">
    <w:name w:val="正文文本 字符"/>
    <w:basedOn w:val="39"/>
    <w:link w:val="15"/>
    <w:qFormat/>
    <w:uiPriority w:val="0"/>
    <w:rPr>
      <w:rFonts w:hint="eastAsia" w:ascii="宋体" w:hAnsi="宋体" w:eastAsia="宋体" w:cs="宋体"/>
      <w:sz w:val="24"/>
      <w:szCs w:val="24"/>
      <w:lang w:eastAsia="en-US"/>
    </w:rPr>
  </w:style>
  <w:style w:type="paragraph" w:customStyle="1" w:styleId="232">
    <w:name w:val="列出段落1"/>
    <w:basedOn w:val="1"/>
    <w:qFormat/>
    <w:uiPriority w:val="0"/>
    <w:pPr>
      <w:widowControl w:val="0"/>
      <w:ind w:firstLine="420"/>
      <w:jc w:val="both"/>
    </w:pPr>
    <w:rPr>
      <w:rFonts w:ascii="Calibri" w:hAnsi="Calibri" w:cs="Times New Roman"/>
      <w:sz w:val="21"/>
      <w:szCs w:val="22"/>
      <w:lang w:eastAsia="zh-CN"/>
    </w:rPr>
  </w:style>
  <w:style w:type="character" w:customStyle="1" w:styleId="233">
    <w:name w:val="纯文本 字符"/>
    <w:basedOn w:val="39"/>
    <w:link w:val="20"/>
    <w:qFormat/>
    <w:uiPriority w:val="0"/>
    <w:rPr>
      <w:rFonts w:hint="eastAsia" w:ascii="宋体" w:hAnsi="Courier New" w:eastAsia="宋体" w:cs="宋体"/>
      <w:b/>
      <w:sz w:val="21"/>
      <w:szCs w:val="21"/>
    </w:rPr>
  </w:style>
  <w:style w:type="character" w:customStyle="1" w:styleId="234">
    <w:name w:val="font21"/>
    <w:basedOn w:val="39"/>
    <w:qFormat/>
    <w:uiPriority w:val="0"/>
    <w:rPr>
      <w:rFonts w:hint="eastAsia" w:ascii="宋体" w:hAnsi="宋体" w:eastAsia="宋体" w:cs="宋体"/>
      <w:color w:val="000000"/>
      <w:sz w:val="22"/>
      <w:szCs w:val="22"/>
      <w:u w:val="none"/>
    </w:rPr>
  </w:style>
  <w:style w:type="paragraph" w:customStyle="1" w:styleId="235">
    <w:name w:val="页脚1"/>
    <w:basedOn w:val="1"/>
    <w:next w:val="236"/>
    <w:qFormat/>
    <w:uiPriority w:val="0"/>
    <w:pPr>
      <w:tabs>
        <w:tab w:val="center" w:pos="4153"/>
        <w:tab w:val="right" w:pos="8306"/>
      </w:tabs>
    </w:pPr>
    <w:rPr>
      <w:sz w:val="18"/>
      <w:szCs w:val="18"/>
    </w:rPr>
  </w:style>
  <w:style w:type="paragraph" w:customStyle="1" w:styleId="236">
    <w:name w:val="明显引用1"/>
    <w:basedOn w:val="1"/>
    <w:next w:val="1"/>
    <w:qFormat/>
    <w:uiPriority w:val="0"/>
    <w:pPr>
      <w:pBdr>
        <w:bottom w:val="single" w:color="4F81BD" w:sz="4" w:space="4"/>
      </w:pBdr>
      <w:spacing w:before="200" w:after="280"/>
      <w:ind w:left="936" w:right="936"/>
    </w:pPr>
    <w:rPr>
      <w:b/>
      <w:bCs/>
      <w:i/>
      <w:iCs/>
      <w:color w:val="4F81BD"/>
    </w:rPr>
  </w:style>
  <w:style w:type="character" w:customStyle="1" w:styleId="237">
    <w:name w:val="批注文字 字符"/>
    <w:basedOn w:val="39"/>
    <w:link w:val="14"/>
    <w:semiHidden/>
    <w:qFormat/>
    <w:uiPriority w:val="99"/>
    <w:rPr>
      <w:rFonts w:ascii="Arial" w:hAnsi="Arial" w:cs="Arial"/>
      <w:color w:val="000000"/>
      <w:sz w:val="24"/>
      <w:szCs w:val="21"/>
      <w:lang w:eastAsia="en-US"/>
    </w:rPr>
  </w:style>
  <w:style w:type="character" w:customStyle="1" w:styleId="238">
    <w:name w:val="批注主题 字符"/>
    <w:basedOn w:val="237"/>
    <w:link w:val="36"/>
    <w:semiHidden/>
    <w:qFormat/>
    <w:uiPriority w:val="99"/>
    <w:rPr>
      <w:rFonts w:ascii="Arial" w:hAnsi="Arial" w:cs="Arial"/>
      <w:b/>
      <w:bCs/>
      <w:color w:val="000000"/>
      <w:sz w:val="24"/>
      <w:szCs w:val="21"/>
      <w:lang w:eastAsia="en-US"/>
    </w:rPr>
  </w:style>
  <w:style w:type="paragraph" w:customStyle="1" w:styleId="23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3.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tyleName="APA" SelectedStyle="\APASixthEditionOfficeOnline.xsl"/>
</file>

<file path=customXml/item3.xml><?xml version="1.0" encoding="utf-8"?>
<contractReview xmlns="http://schemas.wps.cn/vas-ai-hub/contract-review">
  <reviewItems>
    <reviewItem>
      <errorID>155e5678-44f9-4e50-b1f7-d035c267a5fc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40C35791</paraID>
      <start>68</start>
      <end>69</end>
      <status>ignored</status>
      <modifiedWord/>
      <trackRevisions>false</trackRevisions>
    </reviewItem>
    <reviewItem>
      <errorID>93ef55ed-4954-46e6-9e8d-c15624da06ef</errorID>
      <errorWord>进入到</errorWord>
      <group>L1_Word</group>
      <groupName>字词问题</groupName>
      <ability>L2_Typo</ability>
      <abilityName>字词错误</abilityName>
      <candidateList>
        <item>进入</item>
      </candidateList>
      <explain/>
      <paraID>2A586ABD</paraID>
      <start>66</start>
      <end>68</end>
      <status>modified</status>
      <modifiedWord>进入</modifiedWord>
      <trackRevisions>false</trackRevisions>
    </reviewItem>
    <reviewItem>
      <errorID>ae3744a7-1388-437a-8d71-2afece5c7028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237785B8</paraID>
      <start>54</start>
      <end>55</end>
      <status>ignored</status>
      <modifiedWord/>
      <trackRevisions>false</trackRevisions>
    </reviewItem>
    <reviewItem>
      <errorID>fdc5c88b-630a-4cbd-a2e2-4e892e9c0c86</errorID>
      <errorWord>如是</errorWord>
      <group>L1_Word</group>
      <groupName>字词问题</groupName>
      <ability>L2_Typo</ability>
      <abilityName>字词错误</abilityName>
      <candidateList>
        <item>如</item>
      </candidateList>
      <explain/>
      <paraID>1D8748C9</paraID>
      <start>48</start>
      <end>50</end>
      <status>ignored</status>
      <modifiedWord/>
      <trackRevisions>false</trackRevisions>
    </reviewItem>
    <reviewItem>
      <errorID>f873330d-452e-4e37-84e0-e6fce6e14cdb</errorID>
      <errorWord>页</errorWord>
      <group>L1_Word</group>
      <groupName>字词问题</groupName>
      <ability>L2_Typo</ability>
      <abilityName>字词错误</abilityName>
      <candidateList>
        <item>页面</item>
      </candidateList>
      <explain/>
      <paraID>17BC1771</paraID>
      <start>26</start>
      <end>27</end>
      <status>ignored</status>
      <modifiedWord/>
      <trackRevisions>false</trackRevisions>
    </reviewItem>
    <reviewItem>
      <errorID>6172b2c9-dd54-4c1c-b82f-2e137c1b56e5</errorID>
      <errorWord>，</errorWord>
      <group>L1_Word</group>
      <groupName>字词问题</groupName>
      <ability>L2_Typo</ability>
      <abilityName>字词错误</abilityName>
      <candidateList>
        <item>，并</item>
      </candidateList>
      <explain/>
      <paraID>604904F4</paraID>
      <start>72</start>
      <end>74</end>
      <status>modified</status>
      <modifiedWord>，并</modifiedWord>
      <trackRevisions>false</trackRevisions>
    </reviewItem>
    <reviewItem>
      <errorID>4baba276-1672-4a0e-ae25-3e132bd46c35</errorID>
      <errorWord>:</errorWord>
      <group>L1_Format</group>
      <groupName>格式问题</groupName>
      <ability>L2_HalfPunc_CN</ability>
      <abilityName>全半角问题</abilityName>
      <candidateList>
        <item>：</item>
      </candidateList>
      <explain>文本全半角错误。</explain>
      <paraID>106201B6</paraID>
      <start>4</start>
      <end>5</end>
      <status>modified</status>
      <modifiedWord>：</modifiedWord>
      <trackRevisions>false</trackRevisions>
    </reviewItem>
    <reviewItem>
      <errorID>194d481b-7957-4a04-a026-cd6efb076a7b</errorID>
      <errorWord>)</errorWord>
      <group>L1_Format</group>
      <groupName>格式问题</groupName>
      <ability>L2_HalfPunc_CN</ability>
      <abilityName>全半角问题</abilityName>
      <candidateList>
        <item>）</item>
      </candidateList>
      <explain>文本全半角错误。</explain>
      <paraID>43DB6AA3</paraID>
      <start>84</start>
      <end>85</end>
      <status>modified</status>
      <modifiedWord>）</modifiedWord>
      <trackRevisions>false</trackRevisions>
    </reviewItem>
    <reviewItem>
      <errorID>dee5f419-5f3f-4ecf-89b0-ad7d60f7d149</errorID>
      <errorWord>)</errorWord>
      <group>L1_Format</group>
      <groupName>格式问题</groupName>
      <ability>L2_HalfPunc_CN</ability>
      <abilityName>全半角问题</abilityName>
      <candidateList>
        <item>）</item>
      </candidateList>
      <explain>文本全半角错误。</explain>
      <paraID>43DB6AA3</paraID>
      <start>135</start>
      <end>136</end>
      <status>modified</status>
      <modifiedWord>）</modifiedWord>
      <trackRevisions>false</trackRevisions>
    </reviewItem>
    <reviewItem>
      <errorID>4ad7c42a-6166-4a49-b526-4fc7b576e291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7B1E3900</paraID>
      <start>0</start>
      <end>3</end>
      <status>modified</status>
      <modifiedWord>（一）</modifiedWord>
      <trackRevisions>false</trackRevisions>
    </reviewItem>
    <reviewItem>
      <errorID>db42e82f-a16e-4180-ad94-2f3b0f70f8e3</errorID>
      <errorWord>(</errorWord>
      <group>L1_Format</group>
      <groupName>格式问题</groupName>
      <ability>L2_HalfPunc_CN</ability>
      <abilityName>全半角问题</abilityName>
      <candidateList>
        <item>（</item>
      </candidateList>
      <explain>文本全半角错误。</explain>
      <paraID>7B1E3900</paraID>
      <start>36</start>
      <end>37</end>
      <status>modified</status>
      <modifiedWord>（</modifiedWord>
      <trackRevisions>false</trackRevisions>
    </reviewItem>
    <reviewItem>
      <errorID>1576d449-cfd9-42dd-be4f-0e219cef5a90</errorID>
      <errorWord>:</errorWord>
      <group>L1_Format</group>
      <groupName>格式问题</groupName>
      <ability>L2_HalfPunc_CN</ability>
      <abilityName>全半角问题</abilityName>
      <candidateList>
        <item>：</item>
      </candidateList>
      <explain>文本全半角错误。</explain>
      <paraID>7B1E3900</paraID>
      <start>39</start>
      <end>40</end>
      <status>modified</status>
      <modifiedWord>：</modifiedWord>
      <trackRevisions>false</trackRevisions>
    </reviewItem>
    <reviewItem>
      <errorID>c471fcbc-8637-4dc7-96ce-d0e77a708585</errorID>
      <errorWord>)</errorWord>
      <group>L1_Format</group>
      <groupName>格式问题</groupName>
      <ability>L2_HalfPunc_CN</ability>
      <abilityName>全半角问题</abilityName>
      <candidateList>
        <item>）</item>
      </candidateList>
      <explain>文本全半角错误。</explain>
      <paraID>7B1E3900</paraID>
      <start>68</start>
      <end>69</end>
      <status>modified</status>
      <modifiedWord>）</modifiedWord>
      <trackRevisions>false</trackRevisions>
    </reviewItem>
    <reviewItem>
      <errorID>76240ebd-909d-4248-bea7-fd3bdddc593c</errorID>
      <errorWord>该本</errorWord>
      <group>L1_Word</group>
      <groupName>字词问题</groupName>
      <ability>L2_Typo</ability>
      <abilityName>字词错误</abilityName>
      <candidateList>
        <item>该</item>
      </candidateList>
      <explain/>
      <paraID>7B1E3900</paraID>
      <start>70</start>
      <end>71</end>
      <status>modified</status>
      <modifiedWord>该</modifiedWord>
      <trackRevisions>false</trackRevisions>
    </reviewItem>
    <reviewItem>
      <errorID>2a3d158a-3a8d-4966-8ffb-3b7cee26dbb6</errorID>
      <errorWord>、以及</errorWord>
      <group>L1_Punc</group>
      <groupName>标点问题</groupName>
      <ability>L2_Punc_CN</ability>
      <abilityName>标点符号问题</abilityName>
      <candidateList>
        <item>，以及</item>
      </candidateList>
      <explain>连接词前后不宜使用顿号，建议使用逗号。</explain>
      <paraID>7B1E3900</paraID>
      <start>122</start>
      <end>125</end>
      <status>modified</status>
      <modifiedWord>，以及</modifiedWord>
      <trackRevisions>false</trackRevisions>
    </reviewItem>
    <reviewItem>
      <errorID>d049f306-d6df-4340-915d-fa89a0dac8f7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6009D885</paraID>
      <start>0</start>
      <end>3</end>
      <status>modified</status>
      <modifiedWord>（二）</modifiedWord>
      <trackRevisions>false</trackRevisions>
    </reviewItem>
    <reviewItem>
      <errorID>2477fb3d-66bf-4882-8142-acfd2acc5970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56D5BABF</paraID>
      <start>0</start>
      <end>3</end>
      <status>modified</status>
      <modifiedWord>（三）</modifiedWord>
      <trackRevisions>false</trackRevisions>
    </reviewItem>
    <reviewItem>
      <errorID>ae9eef62-9e80-4202-8943-f129c1f1e2d4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236A1A27</paraID>
      <start>0</start>
      <end>3</end>
      <status>modified</status>
      <modifiedWord>（四）</modifiedWord>
      <trackRevisions>false</trackRevisions>
    </reviewItem>
    <reviewItem>
      <errorID>70ccbfdd-3556-4432-8da4-79d6c3075663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6C756F24</paraID>
      <start>0</start>
      <end>3</end>
      <status>modified</status>
      <modifiedWord>（五）</modifiedWord>
      <trackRevisions>false</trackRevisions>
    </reviewItem>
    <reviewItem>
      <errorID>b7b3b604-a70d-479b-91e9-9410467efc9b</errorID>
      <errorWord>(</errorWord>
      <group>L1_Format</group>
      <groupName>格式问题</groupName>
      <ability>L2_HalfPunc_CN</ability>
      <abilityName>全半角问题</abilityName>
      <candidateList>
        <item>（</item>
      </candidateList>
      <explain>文本全半角错误。</explain>
      <paraID>1BA2FA37</paraID>
      <start>3</start>
      <end>4</end>
      <status>modified</status>
      <modifiedWord>（</modifiedWord>
      <trackRevisions>false</trackRevisions>
    </reviewItem>
    <reviewItem>
      <errorID>3ecfac67-6a6a-47ea-82f5-81a45d1b75b2</errorID>
      <errorWord>)</errorWord>
      <group>L1_Format</group>
      <groupName>格式问题</groupName>
      <ability>L2_HalfPunc_CN</ability>
      <abilityName>全半角问题</abilityName>
      <candidateList>
        <item>）</item>
      </candidateList>
      <explain>文本全半角错误。</explain>
      <paraID>1BA2FA37</paraID>
      <start>6</start>
      <end>7</end>
      <status>modified</status>
      <modifiedWord>）</modifiedWord>
      <trackRevisions>false</trackRevisions>
    </reviewItem>
    <reviewItem>
      <errorID>edcd0165-62e1-4ee6-89db-e59b744db460</errorID>
      <errorWord>(</errorWord>
      <group>L1_Format</group>
      <groupName>格式问题</groupName>
      <ability>L2_HalfPunc_CN</ability>
      <abilityName>全半角问题</abilityName>
      <candidateList>
        <item>（</item>
      </candidateList>
      <explain>文本全半角错误。</explain>
      <paraID>2F26341F</paraID>
      <start>15</start>
      <end>16</end>
      <status>modified</status>
      <modifiedWord>（</modifiedWord>
      <trackRevisions>false</trackRevisions>
    </reviewItem>
    <reviewItem>
      <errorID>6f5ec281-147f-432d-a81f-2cc8a9d03ea2</errorID>
      <errorWord>)</errorWord>
      <group>L1_Format</group>
      <groupName>格式问题</groupName>
      <ability>L2_HalfPunc_CN</ability>
      <abilityName>全半角问题</abilityName>
      <candidateList>
        <item>）</item>
      </candidateList>
      <explain>文本全半角错误。</explain>
      <paraID>2F26341F</paraID>
      <start>25</start>
      <end>26</end>
      <status>modified</status>
      <modifiedWord>）</modifiedWord>
      <trackRevisions>false</trackRevisions>
    </reviewItem>
    <reviewItem>
      <errorID>b1ee740a-1b53-475c-bd8f-8d7d7aec6ec8</errorID>
      <errorWord>须</errorWord>
      <group>L1_Word</group>
      <groupName>字词问题</groupName>
      <ability>L2_Typo</ability>
      <abilityName>字词错误</abilityName>
      <candidateList>
        <item>需</item>
      </candidateList>
      <explain>存在发音相同字词的误用。</explain>
      <paraID>38C1AB1F</paraID>
      <start>159</start>
      <end>160</end>
      <status>modified</status>
      <modifiedWord>需</modifiedWord>
      <trackRevisions>false</trackRevisions>
    </reviewItem>
    <reviewItem>
      <errorID>55a4e3b6-262c-463d-9be4-71fd5af0d644</errorID>
      <errorWord>任</errorWord>
      <group>L1_Word</group>
      <groupName>字词问题</groupName>
      <ability>L2_Typo</ability>
      <abilityName>字词错误</abilityName>
      <candidateList>
        <item>任按</item>
      </candidateList>
      <explain/>
      <paraID>60F87858</paraID>
      <start>46</start>
      <end>48</end>
      <status>modified</status>
      <modifiedWord>任按</modifiedWord>
      <trackRevisions>false</trackRevisions>
    </reviewItem>
    <reviewItem>
      <errorID>b1f32eb3-678a-47b6-994a-ab1f6e0c0bde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4D5E34CE</paraID>
      <start>0</start>
      <end>2</end>
      <status>modified</status>
      <modifiedWord>1.</modifiedWord>
      <trackRevisions>false</trackRevisions>
    </reviewItem>
    <reviewItem>
      <errorID>188a2a28-d7e9-4c95-b1e4-7a63847092a2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1C0DD136</paraID>
      <start>0</start>
      <end>2</end>
      <status>modified</status>
      <modifiedWord>2.</modifiedWord>
      <trackRevisions>false</trackRevisions>
    </reviewItem>
    <reviewItem>
      <errorID>0201782b-7b75-4722-9848-ff051c83dba4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4AF1947A</paraID>
      <start>0</start>
      <end>2</end>
      <status>modified</status>
      <modifiedWord>3.</modifiedWord>
      <trackRevisions>false</trackRevisions>
    </reviewItem>
    <reviewItem>
      <errorID>b12226ae-fe6e-4d84-9687-6b23c39ba4a9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3FE0B509</paraID>
      <start>0</start>
      <end>2</end>
      <status>modified</status>
      <modifiedWord>4.</modifiedWord>
      <trackRevisions>false</trackRevisions>
    </reviewItem>
    <reviewItem>
      <errorID>79a2351c-235c-4ec9-bd50-31dce1a1cd73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5BD6573D</paraID>
      <start>0</start>
      <end>2</end>
      <status>modified</status>
      <modifiedWord>5.</modifiedWord>
      <trackRevisions>false</trackRevisions>
    </reviewItem>
    <reviewItem>
      <errorID>172c2f38-289b-42c0-bec1-0c049ba991ab</errorID>
      <errorWord>不</errorWord>
      <group>L1_Word</group>
      <groupName>字词问题</groupName>
      <ability>L2_Typo</ability>
      <abilityName>字词错误</abilityName>
      <candidateList>
        <item>不符</item>
      </candidateList>
      <explain/>
      <paraID>5BD6573D</paraID>
      <start>5</start>
      <end>7</end>
      <status>modified</status>
      <modifiedWord>不符</modifiedWord>
      <trackRevisions>false</trackRevisions>
    </reviewItem>
    <reviewItem>
      <errorID>ed6820da-8f2e-41c0-96d7-60c486274554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2AF1387F</paraID>
      <start>0</start>
      <end>2</end>
      <status>modified</status>
      <modifiedWord>1.</modifiedWord>
      <trackRevisions>false</trackRevisions>
    </reviewItem>
    <reviewItem>
      <errorID>1354d686-52d5-4fb5-a296-043eff7bf798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3DA9046B</paraID>
      <start>0</start>
      <end>2</end>
      <status>modified</status>
      <modifiedWord>2.</modifiedWord>
      <trackRevisions>false</trackRevisions>
    </reviewItem>
    <reviewItem>
      <errorID>97cea353-7871-45e8-9dff-d797fa8c9b45</errorID>
      <errorWord>期间</errorWord>
      <group>L1_Word</group>
      <groupName>字词问题</groupName>
      <ability>L2_Typo</ability>
      <abilityName>字词错误</abilityName>
      <candidateList>
        <item>其间</item>
      </candidateList>
      <explain/>
      <paraID>3DA9046B</paraID>
      <start>22</start>
      <end>24</end>
      <status>ignored</status>
      <modifiedWord/>
      <trackRevisions>false</trackRevisions>
    </reviewItem>
    <reviewItem>
      <errorID>18336ec7-17c5-4a8c-b41f-e263b59c3c79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F87C61D</paraID>
      <start>0</start>
      <end>2</end>
      <status>modified</status>
      <modifiedWord>3.</modifiedWord>
      <trackRevisions>false</trackRevisions>
    </reviewItem>
    <reviewItem>
      <errorID>b46641d5-f14c-4993-a146-a2a05597d0e4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22A2E976</paraID>
      <start>0</start>
      <end>2</end>
      <status>modified</status>
      <modifiedWord>4.</modifiedWord>
      <trackRevisions>false</trackRevisions>
    </reviewItem>
    <reviewItem>
      <errorID>8bfa869b-c702-4f2e-9808-2e81bfefafe4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41867EDC</paraID>
      <start>0</start>
      <end>2</end>
      <status>modified</status>
      <modifiedWord>1.</modifiedWord>
      <trackRevisions>false</trackRevisions>
    </reviewItem>
    <reviewItem>
      <errorID>4d3a1465-a007-4c05-b30d-256865b3707e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6F8B6782</paraID>
      <start>0</start>
      <end>2</end>
      <status>modified</status>
      <modifiedWord>2.</modifiedWord>
      <trackRevisions>false</trackRevisions>
    </reviewItem>
    <reviewItem>
      <errorID>b1948312-e6c8-4777-b3ad-a0716375ec6e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60CF2E61</paraID>
      <start>0</start>
      <end>2</end>
      <status>modified</status>
      <modifiedWord>3.</modifiedWord>
      <trackRevisions>false</trackRevisions>
    </reviewItem>
    <reviewItem>
      <errorID>93bc050b-e1a2-4819-a13d-d81d1438ba10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5280A6F1</paraID>
      <start>0</start>
      <end>2</end>
      <status>modified</status>
      <modifiedWord>1.</modifiedWord>
      <trackRevisions>false</trackRevisions>
    </reviewItem>
    <reviewItem>
      <errorID>7f79f099-bdb9-4ddb-bc59-4702329e0206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56CDD1C</paraID>
      <start>0</start>
      <end>2</end>
      <status>modified</status>
      <modifiedWord>2.</modifiedWord>
      <trackRevisions>false</trackRevisions>
    </reviewItem>
    <reviewItem>
      <errorID>e1379bcf-fdae-4b50-b35a-49ef40852946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5051B852</paraID>
      <start>0</start>
      <end>2</end>
      <status>modified</status>
      <modifiedWord>3.</modifiedWord>
      <trackRevisions>false</trackRevisions>
    </reviewItem>
    <reviewItem>
      <errorID>f18155c5-f730-4aa2-bb87-1831bdda852e</errorID>
      <errorWord>涉</errorWord>
      <group>L1_Word</group>
      <groupName>字词问题</groupName>
      <ability>L2_Typo</ability>
      <abilityName>字词错误</abilityName>
      <candidateList>
        <item>涉及</item>
      </candidateList>
      <explain/>
      <paraID>5051B852</paraID>
      <start>10</start>
      <end>12</end>
      <status>modified</status>
      <modifiedWord>涉及</modifiedWord>
      <trackRevisions>false</trackRevisions>
    </reviewItem>
    <reviewItem>
      <errorID>f1c5406d-e876-47fb-b9bd-c7db5feccf49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68F87DB9</paraID>
      <start>0</start>
      <end>2</end>
      <status>modified</status>
      <modifiedWord>4.</modifiedWord>
      <trackRevisions>false</trackRevisions>
    </reviewItem>
    <reviewItem>
      <errorID>665c4b56-477c-4a2e-a344-010211cbb731</errorID>
      <errorWord>、</errorWord>
      <group>L1_Word</group>
      <groupName>字词问题</groupName>
      <ability>L2_Typo</ability>
      <abilityName>字词错误</abilityName>
      <candidateList>
        <item>、具</item>
      </candidateList>
      <explain/>
      <paraID>68F87DB9</paraID>
      <start>45</start>
      <end>47</end>
      <status>modified</status>
      <modifiedWord>、具</modifiedWord>
      <trackRevisions>false</trackRevisions>
    </reviewItem>
    <reviewItem>
      <errorID>e0f25789-e2e3-456a-bd46-6c5207c0c74d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483D50DC</paraID>
      <start>0</start>
      <end>3</end>
      <status>modified</status>
      <modifiedWord>（一）</modifiedWord>
      <trackRevisions>false</trackRevisions>
    </reviewItem>
    <reviewItem>
      <errorID>82465177-17ee-4e79-92db-cabb56546c48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75EC803</paraID>
      <start>0</start>
      <end>3</end>
      <status>modified</status>
      <modifiedWord>（二）</modifiedWord>
      <trackRevisions>false</trackRevisions>
    </reviewItem>
    <reviewItem>
      <errorID>92501e63-c93c-47f6-83c6-081ae9d5e1c3</errorID>
      <errorWord>(</errorWord>
      <group>L1_Format</group>
      <groupName>格式问题</groupName>
      <ability>L2_HalfPunc_CN</ability>
      <abilityName>全半角问题</abilityName>
      <candidateList>
        <item>（</item>
      </candidateList>
      <explain>文本全半角错误。</explain>
      <paraID> 75EC803</paraID>
      <start>15</start>
      <end>16</end>
      <status>modified</status>
      <modifiedWord>（</modifiedWord>
      <trackRevisions>false</trackRevisions>
    </reviewItem>
    <reviewItem>
      <errorID>41a30f70-e9c8-4018-b4dd-c58ddcbe1566</errorID>
      <errorWord>)</errorWord>
      <group>L1_Format</group>
      <groupName>格式问题</groupName>
      <ability>L2_HalfPunc_CN</ability>
      <abilityName>全半角问题</abilityName>
      <candidateList>
        <item>）</item>
      </candidateList>
      <explain>文本全半角错误。</explain>
      <paraID> 75EC803</paraID>
      <start>33</start>
      <end>34</end>
      <status>modified</status>
      <modifiedWord>）</modifiedWord>
      <trackRevisions>false</trackRevisions>
    </reviewItem>
    <reviewItem>
      <errorID>42d2a3a8-3448-44be-838d-0fc88403b8c5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19571E2D</paraID>
      <start>0</start>
      <end>3</end>
      <status>modified</status>
      <modifiedWord>（三）</modifiedWord>
      <trackRevisions>false</trackRevisions>
    </reviewItem>
    <reviewItem>
      <errorID>cedbf012-724b-49a9-bdc7-86598bd6049b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4514AAB2</paraID>
      <start>0</start>
      <end>3</end>
      <status>modified</status>
      <modifiedWord>（四）</modifiedWord>
      <trackRevisions>false</trackRevisions>
    </reviewItem>
    <reviewItem>
      <errorID>f4b63c48-d331-44e1-93ca-ed5b91b2fad0</errorID>
      <errorWord>但</errorWord>
      <group>L1_Word</group>
      <groupName>字词问题</groupName>
      <ability>L2_Typo</ability>
      <abilityName>字词错误</abilityName>
      <candidateList>
        <item>但不</item>
      </candidateList>
      <explain/>
      <paraID>32350BFC</paraID>
      <start>40</start>
      <end>42</end>
      <status>modified</status>
      <modifiedWord>但不</modifiedWord>
      <trackRevisions>false</trackRevisions>
    </reviewItem>
    <reviewItem>
      <errorID>68bacead-d730-439b-8a24-0b2807c66163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349C1C1</paraID>
      <start>1</start>
      <end>3</end>
      <status>modified</status>
      <modifiedWord>1.</modifiedWord>
      <trackRevisions>false</trackRevisions>
    </reviewItem>
    <reviewItem>
      <errorID>3a83fb77-5254-488b-8376-170906cd6a82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1E603155</paraID>
      <start>0</start>
      <end>3</end>
      <status>modified</status>
      <modifiedWord>（1）</modifiedWord>
      <trackRevisions>false</trackRevisions>
    </reviewItem>
    <reviewItem>
      <errorID>cc74b6ca-5f2f-44c5-b9c4-9368ac4abcaa</errorID>
      <errorWord>须</errorWord>
      <group>L1_Word</group>
      <groupName>字词问题</groupName>
      <ability>L2_Typo</ability>
      <abilityName>字词错误</abilityName>
      <candidateList>
        <item>需</item>
      </candidateList>
      <explain/>
      <paraID>1E603155</paraID>
      <start>23</start>
      <end>24</end>
      <status>modified</status>
      <modifiedWord>需</modifiedWord>
      <trackRevisions>false</trackRevisions>
    </reviewItem>
    <reviewItem>
      <errorID>575bde1b-665f-4ba1-b1fb-56acc54d8744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1DACE439</paraID>
      <start>0</start>
      <end>3</end>
      <status>modified</status>
      <modifiedWord>（2）</modifiedWord>
      <trackRevisions>false</trackRevisions>
    </reviewItem>
    <reviewItem>
      <errorID>34cf2e83-fd0b-49c6-8a11-7b06afa69843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17AA8D0D</paraID>
      <start>0</start>
      <end>3</end>
      <status>modified</status>
      <modifiedWord>（3）</modifiedWord>
      <trackRevisions>false</trackRevisions>
    </reviewItem>
    <reviewItem>
      <errorID>495d9266-a873-4884-a401-04c22038732a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2BC0548A</paraID>
      <start>1</start>
      <end>3</end>
      <status>modified</status>
      <modifiedWord>2.</modifiedWord>
      <trackRevisions>false</trackRevisions>
    </reviewItem>
    <reviewItem>
      <errorID>d3677bb4-5f67-492b-be39-c106dc38fb94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65732F24</paraID>
      <start>1</start>
      <end>4</end>
      <status>modified</status>
      <modifiedWord>（1）</modifiedWord>
      <trackRevisions>false</trackRevisions>
    </reviewItem>
    <reviewItem>
      <errorID>0d0d43c5-7fb9-46b8-a71c-a941ed063d69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15F88319</paraID>
      <start>1</start>
      <end>4</end>
      <status>modified</status>
      <modifiedWord>（2）</modifiedWord>
      <trackRevisions>false</trackRevisions>
    </reviewItem>
    <reviewItem>
      <errorID>ba0061e5-db47-4218-b8c9-b807bf13f68e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776FCDE2</paraID>
      <start>0</start>
      <end>3</end>
      <status>modified</status>
      <modifiedWord>（3）</modifiedWord>
      <trackRevisions>false</trackRevisions>
    </reviewItem>
    <reviewItem>
      <errorID>d1331bee-8503-4fe9-a142-08abf6165914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43699BF7</paraID>
      <start>0</start>
      <end>3</end>
      <status>modified</status>
      <modifiedWord>（4）</modifiedWord>
      <trackRevisions>false</trackRevisions>
    </reviewItem>
    <reviewItem>
      <errorID>b8308afa-97dc-41df-8bd5-6681be965962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51DF8CB3</paraID>
      <start>0</start>
      <end>3</end>
      <status>modified</status>
      <modifiedWord>（5）</modifiedWord>
      <trackRevisions>false</trackRevisions>
    </reviewItem>
    <reviewItem>
      <errorID>635565d1-f424-48db-8ebe-082b4f9eb23c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94DE54F</paraID>
      <start>0</start>
      <end>3</end>
      <status>modified</status>
      <modifiedWord>（6）</modifiedWord>
      <trackRevisions>false</trackRevisions>
    </reviewItem>
    <reviewItem>
      <errorID>1b7a0463-5971-400b-b202-5717ac73dbe9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17F1D41E</paraID>
      <start>0</start>
      <end>3</end>
      <status>modified</status>
      <modifiedWord>（7）</modifiedWord>
      <trackRevisions>false</trackRevisions>
    </reviewItem>
    <reviewItem>
      <errorID>89473b38-2a1a-431a-ad50-7be6189e8d93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7FD76224</paraID>
      <start>0</start>
      <end>3</end>
      <status>modified</status>
      <modifiedWord>（8）</modifiedWord>
      <trackRevisions>false</trackRevisions>
    </reviewItem>
    <reviewItem>
      <errorID>cb77669e-ffa7-4761-8453-e1a2742832b2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5DD149BC</paraID>
      <start>0</start>
      <end>2</end>
      <status>modified</status>
      <modifiedWord>1.</modifiedWord>
      <trackRevisions>false</trackRevisions>
    </reviewItem>
    <reviewItem>
      <errorID>a1cec26c-318a-42d7-a5bb-0b75d46d007d</errorID>
      <errorWord>费</errorWord>
      <group>L1_Word</group>
      <groupName>字词问题</groupName>
      <ability>L2_Typo</ability>
      <abilityName>字词错误</abilityName>
      <candidateList>
        <item>费用</item>
      </candidateList>
      <explain/>
      <paraID>5DD149BC</paraID>
      <start>94</start>
      <end>96</end>
      <status>modified</status>
      <modifiedWord>费用</modifiedWord>
      <trackRevisions>false</trackRevisions>
    </reviewItem>
    <reviewItem>
      <errorID>3a697fe6-4496-469a-9b96-511a51f9a943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A09300A</paraID>
      <start>0</start>
      <end>2</end>
      <status>modified</status>
      <modifiedWord>2.</modifiedWord>
      <trackRevisions>false</trackRevisions>
    </reviewItem>
    <reviewItem>
      <errorID>a4f35498-85c4-4c1b-96d7-420c913f4139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18B1B209</paraID>
      <start>0</start>
      <end>2</end>
      <status>modified</status>
      <modifiedWord>3.</modifiedWord>
      <trackRevisions>false</trackRevisions>
    </reviewItem>
    <reviewItem>
      <errorID>3d47237e-151f-46c1-b4fb-f8512bf9b1a1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50B5717D</paraID>
      <start>0</start>
      <end>2</end>
      <status>modified</status>
      <modifiedWord>4.</modifiedWord>
      <trackRevisions>false</trackRevisions>
    </reviewItem>
    <reviewItem>
      <errorID>a1c46ec0-dbba-49e3-afef-8f29e1ef18fa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1FBA8235</paraID>
      <start>0</start>
      <end>2</end>
      <status>modified</status>
      <modifiedWord>5.</modifiedWord>
      <trackRevisions>false</trackRevisions>
    </reviewItem>
    <reviewItem>
      <errorID>8e9f2d85-35be-4a74-a03b-24f255de4e53</errorID>
      <errorWord>人民法院诉讼解决</errorWord>
      <group>L1_Knowledge</group>
      <groupName>知识性问题</groupName>
      <ability>L2_Knowledge</ability>
      <abilityName>其他知识</abilityName>
      <candidateList>
        <item>人民法院提起诉讼</item>
      </candidateList>
      <explain/>
      <paraID>15659848</paraID>
      <start>51</start>
      <end>59</end>
      <status>modified</status>
      <modifiedWord>人民法院提起诉讼</modifiedWord>
      <trackRevisions>false</trackRevisions>
    </reviewItem>
    <reviewItem>
      <errorID>c68023d4-22e1-4719-86dc-e893736c82ce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2DFE9B47</paraID>
      <start>0</start>
      <end>3</end>
      <status>modified</status>
      <modifiedWord>（一）</modifiedWord>
      <trackRevisions>false</trackRevisions>
    </reviewItem>
    <reviewItem>
      <errorID>437773c6-a6c3-4f94-aa89-34524efac727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3455A7E6</paraID>
      <start>0</start>
      <end>3</end>
      <status>modified</status>
      <modifiedWord>（二）</modifiedWord>
      <trackRevisions>false</trackRevisions>
    </reviewItem>
    <reviewItem>
      <errorID>b41ae812-fda3-42a9-9570-22f493eb2c4b</errorID>
      <errorWord>(</errorWord>
      <group>L1_Format</group>
      <groupName>格式问题</groupName>
      <ability>L2_HalfPunc_CN</ability>
      <abilityName>全半角问题</abilityName>
      <candidateList>
        <item>（</item>
      </candidateList>
      <explain>文本全半角错误。</explain>
      <paraID>539BCC29</paraID>
      <start>2</start>
      <end>3</end>
      <status>modified</status>
      <modifiedWord>（</modifiedWord>
      <trackRevisions>false</trackRevisions>
    </reviewItem>
    <reviewItem>
      <errorID>8df095b0-5334-471d-a61d-93112138d0b7</errorID>
      <errorWord>)</errorWord>
      <group>L1_Format</group>
      <groupName>格式问题</groupName>
      <ability>L2_HalfPunc_CN</ability>
      <abilityName>全半角问题</abilityName>
      <candidateList>
        <item>）</item>
      </candidateList>
      <explain>文本全半角错误。</explain>
      <paraID>539BCC29</paraID>
      <start>5</start>
      <end>6</end>
      <status>modified</status>
      <modifiedWord>）</modifiedWord>
      <trackRevisions>false</trackRevisions>
    </reviewItem>
    <reviewItem>
      <errorID>bbbceaf1-5aed-4569-920d-ff9f2e98e896</errorID>
      <errorWord>(</errorWord>
      <group>L1_Format</group>
      <groupName>格式问题</groupName>
      <ability>L2_HalfPunc_CN</ability>
      <abilityName>全半角问题</abilityName>
      <candidateList>
        <item>（</item>
      </candidateList>
      <explain>文本全半角错误。</explain>
      <paraID>539BCC29</paraID>
      <start>33</start>
      <end>34</end>
      <status>modified</status>
      <modifiedWord>（</modifiedWord>
      <trackRevisions>false</trackRevisions>
    </reviewItem>
    <reviewItem>
      <errorID>e7cce0d3-939b-4025-ae67-542fcb61c285</errorID>
      <errorWord>)</errorWord>
      <group>L1_Format</group>
      <groupName>格式问题</groupName>
      <ability>L2_HalfPunc_CN</ability>
      <abilityName>全半角问题</abilityName>
      <candidateList>
        <item>）</item>
      </candidateList>
      <explain>文本全半角错误。</explain>
      <paraID>539BCC29</paraID>
      <start>36</start>
      <end>37</end>
      <status>modified</status>
      <modifiedWord>）</modifiedWord>
      <trackRevisions>false</trackRevisions>
    </reviewItem>
    <reviewItem>
      <errorID>4dc24553-4c2f-4184-84cd-67bc7dc53aae</errorID>
      <errorWord>(</errorWord>
      <group>L1_Format</group>
      <groupName>格式问题</groupName>
      <ability>L2_HalfPunc_CN</ability>
      <abilityName>全半角问题</abilityName>
      <candidateList>
        <item>（</item>
      </candidateList>
      <explain>文本全半角错误。</explain>
      <paraID>5E4F06E5</paraID>
      <start>11</start>
      <end>12</end>
      <status>modified</status>
      <modifiedWord>（</modifiedWord>
      <trackRevisions>false</trackRevisions>
    </reviewItem>
    <reviewItem>
      <errorID>f4f11a7b-b74f-4c71-b144-1824fef8f4df</errorID>
      <errorWord>)</errorWord>
      <group>L1_Format</group>
      <groupName>格式问题</groupName>
      <ability>L2_HalfPunc_CN</ability>
      <abilityName>全半角问题</abilityName>
      <candidateList>
        <item>）</item>
      </candidateList>
      <explain>文本全半角错误。</explain>
      <paraID>5E4F06E5</paraID>
      <start>14</start>
      <end>15</end>
      <status>modified</status>
      <modifiedWord>）</modifiedWord>
      <trackRevisions>false</trackRevisions>
    </reviewItem>
    <reviewItem>
      <errorID>80eff0ac-b991-40ba-91f8-4193a0a52dbb</errorID>
      <errorWord>(</errorWord>
      <group>L1_Format</group>
      <groupName>格式问题</groupName>
      <ability>L2_HalfPunc_CN</ability>
      <abilityName>全半角问题</abilityName>
      <candidateList>
        <item>（</item>
      </candidateList>
      <explain>文本全半角错误。</explain>
      <paraID>5E4F06E5</paraID>
      <start>36</start>
      <end>37</end>
      <status>modified</status>
      <modifiedWord>（</modifiedWord>
      <trackRevisions>false</trackRevisions>
    </reviewItem>
    <reviewItem>
      <errorID>af79ea4d-3e99-4d88-a563-183085fa1aa5</errorID>
      <errorWord>)</errorWord>
      <group>L1_Format</group>
      <groupName>格式问题</groupName>
      <ability>L2_HalfPunc_CN</ability>
      <abilityName>全半角问题</abilityName>
      <candidateList>
        <item>）</item>
      </candidateList>
      <explain>文本全半角错误。</explain>
      <paraID>5E4F06E5</paraID>
      <start>39</start>
      <end>40</end>
      <status>modified</status>
      <modifiedWord>）</modifiedWord>
      <trackRevisions>false</trackRevisions>
    </reviewItem>
    <reviewItem>
      <errorID>61b2ff86-9ac9-4718-9ca5-82382c742d3c</errorID>
      <errorWord>法律、法规</errorWord>
      <group>L1_Word</group>
      <groupName>字词问题</groupName>
      <ability>L2_Typo</ability>
      <abilityName>字词错误</abilityName>
      <candidateList>
        <item>法律法规</item>
      </candidateList>
      <explain/>
      <paraID>7938F2BA</paraID>
      <start>41</start>
      <end>45</end>
      <status>modified</status>
      <modifiedWord>法律法规</modifiedWord>
      <trackRevisions>false</trackRevisions>
    </reviewItem>
    <reviewItem>
      <errorID>8683e2dd-3b7b-4885-ae0b-64423ac3e494</errorID>
      <errorWord>等</errorWord>
      <group>L1_Word</group>
      <groupName>字词问题</groupName>
      <ability>L2_Typo</ability>
      <abilityName>字词错误</abilityName>
      <candidateList>
        <item>的</item>
      </candidateList>
      <explain/>
      <paraID>3F6B673D</paraID>
      <start>31</start>
      <end>32</end>
      <status>modified</status>
      <modifiedWord>的</modifiedWord>
      <trackRevisions>false</trackRevisions>
    </reviewItem>
    <reviewItem>
      <errorID>2886ed9f-6fc1-4b36-8cd7-5f577cf3d4fb</errorID>
      <errorWord>、尤其</errorWord>
      <group>L1_Punc</group>
      <groupName>标点问题</groupName>
      <ability>L2_Punc_CN</ability>
      <abilityName>标点符号问题</abilityName>
      <candidateList>
        <item>，尤其</item>
      </candidateList>
      <explain>连接词前后不宜使用顿号，建议使用逗号。</explain>
      <paraID>28178B0B</paraID>
      <start>48</start>
      <end>51</end>
      <status>modified</status>
      <modifiedWord>，尤其</modifiedWord>
      <trackRevisions>false</trackRevisions>
    </reviewItem>
    <reviewItem>
      <errorID>31d6a939-81ef-485c-b1a0-bb696627001e</errorID>
      <errorWord>(</errorWord>
      <group>L1_Format</group>
      <groupName>格式问题</groupName>
      <ability>L2_HalfPunc_CN</ability>
      <abilityName>全半角问题</abilityName>
      <candidateList>
        <item>（</item>
      </candidateList>
      <explain>文本全半角错误。</explain>
      <paraID>2632B775</paraID>
      <start>2</start>
      <end>3</end>
      <status>modified</status>
      <modifiedWord>（</modifiedWord>
      <trackRevisions>false</trackRevisions>
    </reviewItem>
    <reviewItem>
      <errorID>71e21887-e4ca-4d20-bbd4-b2a8b07cc142</errorID>
      <errorWord>)</errorWord>
      <group>L1_Format</group>
      <groupName>格式问题</groupName>
      <ability>L2_HalfPunc_CN</ability>
      <abilityName>全半角问题</abilityName>
      <candidateList>
        <item>）</item>
      </candidateList>
      <explain>文本全半角错误。</explain>
      <paraID>2632B775</paraID>
      <start>5</start>
      <end>6</end>
      <status>modified</status>
      <modifiedWord>）</modifiedWord>
      <trackRevisions>false</trackRevisions>
    </reviewItem>
    <reviewItem>
      <errorID>2297e753-abd8-4702-b621-6736a0763825</errorID>
      <errorWord>(</errorWord>
      <group>L1_Format</group>
      <groupName>格式问题</groupName>
      <ability>L2_HalfPunc_CN</ability>
      <abilityName>全半角问题</abilityName>
      <candidateList>
        <item>（</item>
      </candidateList>
      <explain>文本全半角错误。</explain>
      <paraID>2632B775</paraID>
      <start>33</start>
      <end>34</end>
      <status>modified</status>
      <modifiedWord>（</modifiedWord>
      <trackRevisions>false</trackRevisions>
    </reviewItem>
    <reviewItem>
      <errorID>58a3daae-6e53-4633-9a3c-206b94b0b856</errorID>
      <errorWord>)</errorWord>
      <group>L1_Format</group>
      <groupName>格式问题</groupName>
      <ability>L2_HalfPunc_CN</ability>
      <abilityName>全半角问题</abilityName>
      <candidateList>
        <item>）</item>
      </candidateList>
      <explain>文本全半角错误。</explain>
      <paraID>2632B775</paraID>
      <start>36</start>
      <end>37</end>
      <status>modified</status>
      <modifiedWord>）</modifiedWord>
      <trackRevisions>false</trackRevisions>
    </reviewItem>
    <reviewItem>
      <errorID>b03adfb4-7546-4950-a14e-78ea89e7e4f0</errorID>
      <errorWord>(</errorWord>
      <group>L1_Format</group>
      <groupName>格式问题</groupName>
      <ability>L2_HalfPunc_CN</ability>
      <abilityName>全半角问题</abilityName>
      <candidateList>
        <item>（</item>
      </candidateList>
      <explain>文本全半角错误。</explain>
      <paraID>7DA87507</paraID>
      <start>11</start>
      <end>12</end>
      <status>modified</status>
      <modifiedWord>（</modifiedWord>
      <trackRevisions>false</trackRevisions>
    </reviewItem>
    <reviewItem>
      <errorID>3480c491-16c1-4476-8c2f-4fcdb7ab9fb5</errorID>
      <errorWord>)</errorWord>
      <group>L1_Format</group>
      <groupName>格式问题</groupName>
      <ability>L2_HalfPunc_CN</ability>
      <abilityName>全半角问题</abilityName>
      <candidateList>
        <item>）</item>
      </candidateList>
      <explain>文本全半角错误。</explain>
      <paraID>7DA87507</paraID>
      <start>14</start>
      <end>15</end>
      <status>modified</status>
      <modifiedWord>）</modifiedWord>
      <trackRevisions>false</trackRevisions>
    </reviewItem>
    <reviewItem>
      <errorID>dc5e5506-f4ff-4f6e-8269-b6a1827d634f</errorID>
      <errorWord>(</errorWord>
      <group>L1_Format</group>
      <groupName>格式问题</groupName>
      <ability>L2_HalfPunc_CN</ability>
      <abilityName>全半角问题</abilityName>
      <candidateList>
        <item>（</item>
      </candidateList>
      <explain>文本全半角错误。</explain>
      <paraID>7DA87507</paraID>
      <start>36</start>
      <end>37</end>
      <status>modified</status>
      <modifiedWord>（</modifiedWord>
      <trackRevisions>false</trackRevisions>
    </reviewItem>
    <reviewItem>
      <errorID>927d0ccc-c00b-4604-8894-3116524971c2</errorID>
      <errorWord>)</errorWord>
      <group>L1_Format</group>
      <groupName>格式问题</groupName>
      <ability>L2_HalfPunc_CN</ability>
      <abilityName>全半角问题</abilityName>
      <candidateList>
        <item>）</item>
      </candidateList>
      <explain>文本全半角错误。</explain>
      <paraID>7DA87507</paraID>
      <start>39</start>
      <end>40</end>
      <status>modified</status>
      <modifiedWord>）</modifiedWord>
      <trackRevisions>false</trackRevisions>
    </reviewItem>
    <reviewItem>
      <errorID>31535e84-1b89-415e-8d1c-c49f9afc4386</errorID>
      <errorWord>(</errorWord>
      <group>L1_Format</group>
      <groupName>格式问题</groupName>
      <ability>L2_HalfPunc_CN</ability>
      <abilityName>全半角问题</abilityName>
      <candidateList>
        <item>（</item>
      </candidateList>
      <explain>文本全半角错误。</explain>
      <paraID>401748A3</paraID>
      <start>93</start>
      <end>94</end>
      <status>modified</status>
      <modifiedWord>（</modifiedWord>
      <trackRevisions>false</trackRevisions>
    </reviewItem>
    <reviewItem>
      <errorID>322f9510-6443-4b32-b705-1ed5958cf81b</errorID>
      <errorWord>经</errorWord>
      <group>L1_Word</group>
      <groupName>字词问题</groupName>
      <ability>L2_Typo</ability>
      <abilityName>字词错误</abilityName>
      <candidateList>
        <item>经过</item>
      </candidateList>
      <explain/>
      <paraID>7740D90D</paraID>
      <start>115</start>
      <end>117</end>
      <status>modified</status>
      <modifiedWord>经过</modifiedWord>
      <trackRevisions>false</trackRevisions>
    </reviewItem>
    <reviewItem>
      <errorID>59bcf4bf-7f0b-46e4-8c52-3d2cca2d370a</errorID>
      <errorWord>期</errorWord>
      <group>L1_Word</group>
      <groupName>字词问题</groupName>
      <ability>L2_Typo</ability>
      <abilityName>字词错误</abilityName>
      <candidateList>
        <item>期间</item>
      </candidateList>
      <explain/>
      <paraID>6E1945E4</paraID>
      <start>21</start>
      <end>23</end>
      <status>modified</status>
      <modifiedWord>期间</modifiedWord>
      <trackRevisions>false</trackRevisions>
    </reviewItem>
    <reviewItem>
      <errorID>f5a25c08-72b1-4ef4-9195-7c5fd3a8cca6</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5D8F47AA</paraID>
      <start>13</start>
      <end>17</end>
      <status>modified</status>
      <modifiedWord>管理台账</modifiedWord>
      <trackRevisions>false</trackRevisions>
    </reviewItem>
    <reviewItem>
      <errorID>2889cca2-00a6-4311-b085-91200af1dc75</errorID>
      <errorWord>(</errorWord>
      <group>L1_Format</group>
      <groupName>格式问题</groupName>
      <ability>L2_HalfPunc_CN</ability>
      <abilityName>全半角问题</abilityName>
      <candidateList>
        <item>（</item>
      </candidateList>
      <explain>文本全半角错误。</explain>
      <paraID>31A52484</paraID>
      <start>0</start>
      <end>1</end>
      <status>modified</status>
      <modifiedWord>（</modifiedWord>
      <trackRevisions>false</trackRevisions>
    </reviewItem>
    <reviewItem>
      <errorID>8ad933c9-67d0-4664-b56e-98059e18ba01</errorID>
      <errorWord>刑事 责任</errorWord>
      <group>L1_Word</group>
      <groupName>字词问题</groupName>
      <ability>L2_Typo</ability>
      <abilityName>字词错误</abilityName>
      <candidateList>
        <item>刑事责任</item>
      </candidateList>
      <explain/>
      <paraID>31A52484</paraID>
      <start>74</start>
      <end>78</end>
      <status>modified</status>
      <modifiedWord>刑事责任</modifiedWord>
      <trackRevisions>false</trackRevisions>
    </reviewItem>
    <reviewItem>
      <errorID>938cc7a6-7d21-4d94-b302-2d0174e97e6f</errorID>
      <errorWord>(</errorWord>
      <group>L1_Format</group>
      <groupName>格式问题</groupName>
      <ability>L2_HalfPunc_CN</ability>
      <abilityName>全半角问题</abilityName>
      <candidateList>
        <item>（</item>
      </candidateList>
      <explain>文本全半角错误。</explain>
      <paraID>3887C068</paraID>
      <start>0</start>
      <end>1</end>
      <status>modified</status>
      <modifiedWord>（</modifiedWord>
      <trackRevisions>false</trackRevisions>
    </reviewItem>
    <reviewItem>
      <errorID>069d949e-f932-4300-8689-11a06774af2e</errorID>
      <errorWord>(</errorWord>
      <group>L1_Format</group>
      <groupName>格式问题</groupName>
      <ability>L2_HalfPunc_CN</ability>
      <abilityName>全半角问题</abilityName>
      <candidateList>
        <item>（</item>
      </candidateList>
      <explain>文本全半角错误。</explain>
      <paraID>5C3A9377</paraID>
      <start>2</start>
      <end>3</end>
      <status>modified</status>
      <modifiedWord>（</modifiedWord>
      <trackRevisions>false</trackRevisions>
    </reviewItem>
    <reviewItem>
      <errorID>d461ae25-64c7-4a44-9fc1-e305b0d4e1fa</errorID>
      <errorWord>)</errorWord>
      <group>L1_Format</group>
      <groupName>格式问题</groupName>
      <ability>L2_HalfPunc_CN</ability>
      <abilityName>全半角问题</abilityName>
      <candidateList>
        <item>）</item>
      </candidateList>
      <explain>文本全半角错误。</explain>
      <paraID>5C3A9377</paraID>
      <start>5</start>
      <end>6</end>
      <status>modified</status>
      <modifiedWord>）</modifiedWord>
      <trackRevisions>false</trackRevisions>
    </reviewItem>
    <reviewItem>
      <errorID>9bc21d6f-f0b2-4b22-a550-fbf81e9f220f</errorID>
      <errorWord>(</errorWord>
      <group>L1_Format</group>
      <groupName>格式问题</groupName>
      <ability>L2_HalfPunc_CN</ability>
      <abilityName>全半角问题</abilityName>
      <candidateList>
        <item>（</item>
      </candidateList>
      <explain>文本全半角错误。</explain>
      <paraID>5C3A9377</paraID>
      <start>33</start>
      <end>34</end>
      <status>modified</status>
      <modifiedWord>（</modifiedWord>
      <trackRevisions>false</trackRevisions>
    </reviewItem>
    <reviewItem>
      <errorID>d1fe759f-f219-4ab9-b00b-6bd6de1c91d8</errorID>
      <errorWord>)</errorWord>
      <group>L1_Format</group>
      <groupName>格式问题</groupName>
      <ability>L2_HalfPunc_CN</ability>
      <abilityName>全半角问题</abilityName>
      <candidateList>
        <item>）</item>
      </candidateList>
      <explain>文本全半角错误。</explain>
      <paraID>5C3A9377</paraID>
      <start>36</start>
      <end>37</end>
      <status>modified</status>
      <modifiedWord>）</modifiedWord>
      <trackRevisions>false</trackRevisions>
    </reviewItem>
    <reviewItem>
      <errorID>c12c96de-77d9-4733-a38c-9ca0b9347864</errorID>
      <errorWord>(</errorWord>
      <group>L1_Format</group>
      <groupName>格式问题</groupName>
      <ability>L2_HalfPunc_CN</ability>
      <abilityName>全半角问题</abilityName>
      <candidateList>
        <item>（</item>
      </candidateList>
      <explain>文本全半角错误。</explain>
      <paraID>63EE20EB</paraID>
      <start>11</start>
      <end>12</end>
      <status>modified</status>
      <modifiedWord>（</modifiedWord>
      <trackRevisions>false</trackRevisions>
    </reviewItem>
    <reviewItem>
      <errorID>bfb01014-22f0-414a-8d60-a0fd79dd78e1</errorID>
      <errorWord>)</errorWord>
      <group>L1_Format</group>
      <groupName>格式问题</groupName>
      <ability>L2_HalfPunc_CN</ability>
      <abilityName>全半角问题</abilityName>
      <candidateList>
        <item>）</item>
      </candidateList>
      <explain>文本全半角错误。</explain>
      <paraID>63EE20EB</paraID>
      <start>14</start>
      <end>15</end>
      <status>modified</status>
      <modifiedWord>）</modifiedWord>
      <trackRevisions>false</trackRevisions>
    </reviewItem>
    <reviewItem>
      <errorID>479336f2-e0b7-4189-8ad3-521e2715009b</errorID>
      <errorWord>(</errorWord>
      <group>L1_Format</group>
      <groupName>格式问题</groupName>
      <ability>L2_HalfPunc_CN</ability>
      <abilityName>全半角问题</abilityName>
      <candidateList>
        <item>（</item>
      </candidateList>
      <explain>文本全半角错误。</explain>
      <paraID>63EE20EB</paraID>
      <start>36</start>
      <end>37</end>
      <status>modified</status>
      <modifiedWord>（</modifiedWord>
      <trackRevisions>false</trackRevisions>
    </reviewItem>
    <reviewItem>
      <errorID>e4207a31-bdaf-4048-986a-7f83227beffe</errorID>
      <errorWord>)</errorWord>
      <group>L1_Format</group>
      <groupName>格式问题</groupName>
      <ability>L2_HalfPunc_CN</ability>
      <abilityName>全半角问题</abilityName>
      <candidateList>
        <item>）</item>
      </candidateList>
      <explain>文本全半角错误。</explain>
      <paraID>63EE20EB</paraID>
      <start>39</start>
      <end>40</end>
      <status>modified</status>
      <modifiedWord>）</modifiedWord>
      <trackRevisions>false</trackRevisions>
    </reviewItem>
    <reviewItem>
      <errorID>3faf336e-2b81-46f8-ba6a-0b66dbecb5e0</errorID>
      <errorWord>:</errorWord>
      <group>L1_Format</group>
      <groupName>格式问题</groupName>
      <ability>L2_HalfPunc_CN</ability>
      <abilityName>全半角问题</abilityName>
      <candidateList>
        <item>：</item>
      </candidateList>
      <explain>文本全半角错误。</explain>
      <paraID>5EF0ACEE</paraID>
      <start>11</start>
      <end>12</end>
      <status>modified</status>
      <modifiedWord>：</modifiedWord>
      <trackRevisions>false</trackRevisions>
    </reviewItem>
    <reviewItem>
      <errorID>cfa184e9-c29a-4339-875d-d79396408c0b</errorID>
      <errorWord>(</errorWord>
      <group>L1_Format</group>
      <groupName>格式问题</groupName>
      <ability>L2_HalfPunc_CN</ability>
      <abilityName>全半角问题</abilityName>
      <candidateList>
        <item>（</item>
      </candidateList>
      <explain>文本全半角错误。</explain>
      <paraID>7ED26475</paraID>
      <start>10</start>
      <end>11</end>
      <status>modified</status>
      <modifiedWord>（</modifiedWord>
      <trackRevisions>false</trackRevisions>
    </reviewItem>
    <reviewItem>
      <errorID>914ede21-c41c-4d95-a046-7d2c8600f580</errorID>
      <errorWord>)</errorWord>
      <group>L1_Format</group>
      <groupName>格式问题</groupName>
      <ability>L2_HalfPunc_CN</ability>
      <abilityName>全半角问题</abilityName>
      <candidateList>
        <item>）</item>
      </candidateList>
      <explain>文本全半角错误。</explain>
      <paraID>7ED26475</paraID>
      <start>14</start>
      <end>15</end>
      <status>modified</status>
      <modifiedWord>）</modifiedWord>
      <trackRevisions>false</trackRevisions>
    </reviewItem>
    <reviewItem>
      <errorID>44848181-36e4-43b3-b5f8-ae0358997cc6</errorID>
      <errorWord>(</errorWord>
      <group>L1_Format</group>
      <groupName>格式问题</groupName>
      <ability>L2_HalfPunc_CN</ability>
      <abilityName>全半角问题</abilityName>
      <candidateList>
        <item>（</item>
      </candidateList>
      <explain>文本全半角错误。</explain>
      <paraID>7ED26475</paraID>
      <start>27</start>
      <end>28</end>
      <status>modified</status>
      <modifiedWord>（</modifiedWord>
      <trackRevisions>false</trackRevisions>
    </reviewItem>
    <reviewItem>
      <errorID>61807d1a-9342-4010-b04a-ff1eb9bb3b13</errorID>
      <errorWord>)</errorWord>
      <group>L1_Format</group>
      <groupName>格式问题</groupName>
      <ability>L2_HalfPunc_CN</ability>
      <abilityName>全半角问题</abilityName>
      <candidateList>
        <item>）</item>
      </candidateList>
      <explain>文本全半角错误。</explain>
      <paraID>7ED26475</paraID>
      <start>31</start>
      <end>32</end>
      <status>modified</status>
      <modifiedWord>）</modifiedWord>
      <trackRevisions>false</trackRevisions>
    </reviewItem>
    <reviewItem>
      <errorID>6dfcf612-c1bb-434b-bd02-ff47e0752d82</errorID>
      <errorWord>:</errorWord>
      <group>L1_Format</group>
      <groupName>格式问题</groupName>
      <ability>L2_HalfPunc_CN</ability>
      <abilityName>全半角问题</abilityName>
      <candidateList>
        <item>：</item>
      </candidateList>
      <explain>文本全半角错误。</explain>
      <paraID>1279EFA6</paraID>
      <start>11</start>
      <end>12</end>
      <status>modified</status>
      <modifiedWord>：</modifiedWord>
      <trackRevisions>false</trackRevisions>
    </reviewItem>
    <reviewItem>
      <errorID>5a8f9e2a-376b-47c5-9dc0-9bb2dbba93ae</errorID>
      <errorWord>(</errorWord>
      <group>L1_Format</group>
      <groupName>格式问题</groupName>
      <ability>L2_HalfPunc_CN</ability>
      <abilityName>全半角问题</abilityName>
      <candidateList>
        <item>（</item>
      </candidateList>
      <explain>文本全半角错误。</explain>
      <paraID>1279EFA6</paraID>
      <start>20</start>
      <end>21</end>
      <status>modified</status>
      <modifiedWord>（</modifiedWord>
      <trackRevisions>false</trackRevisions>
    </reviewItem>
    <reviewItem>
      <errorID>62df1d54-b8aa-4045-ab12-d004e5859d36</errorID>
      <errorWord>)</errorWord>
      <group>L1_Format</group>
      <groupName>格式问题</groupName>
      <ability>L2_HalfPunc_CN</ability>
      <abilityName>全半角问题</abilityName>
      <candidateList>
        <item>）</item>
      </candidateList>
      <explain>文本全半角错误。</explain>
      <paraID>1279EFA6</paraID>
      <start>24</start>
      <end>25</end>
      <status>modified</status>
      <modifiedWord>）</modifiedWord>
      <trackRevisions>false</trackRevisions>
    </reviewItem>
    <reviewItem>
      <errorID>2a91a80d-bb20-4bb9-b209-be651e1062e8</errorID>
      <errorWord>:</errorWord>
      <group>L1_Format</group>
      <groupName>格式问题</groupName>
      <ability>L2_HalfPunc_CN</ability>
      <abilityName>全半角问题</abilityName>
      <candidateList>
        <item>：</item>
      </candidateList>
      <explain>文本全半角错误。</explain>
      <paraID>2DF33D07</paraID>
      <start>7</start>
      <end>8</end>
      <status>modified</status>
      <modifiedWord>：</modifiedWord>
      <trackRevisions>false</trackRevisions>
    </reviewItem>
    <reviewItem>
      <errorID>ddba90a4-2da2-4c56-8757-0937b64955cb</errorID>
      <errorWord>"</errorWord>
      <group>L1_Format</group>
      <groupName>格式问题</groupName>
      <ability>L2_HalfPunc_CN</ability>
      <abilityName>全半角问题</abilityName>
      <candidateList>
        <item>“</item>
      </candidateList>
      <explain>文本全半角错误。</explain>
      <paraID>58789B2B</paraID>
      <start>25</start>
      <end>26</end>
      <status>modified</status>
      <modifiedWord>“</modifiedWord>
      <trackRevisions>false</trackRevisions>
    </reviewItem>
    <reviewItem>
      <errorID>03a63aaa-aa07-4bd3-afcb-b6e73826ca86</errorID>
      <errorWord>"</errorWord>
      <group>L1_Format</group>
      <groupName>格式问题</groupName>
      <ability>L2_HalfPunc_CN</ability>
      <abilityName>全半角问题</abilityName>
      <candidateList>
        <item>”</item>
      </candidateList>
      <explain>文本全半角错误。</explain>
      <paraID>58789B2B</paraID>
      <start>27</start>
      <end>28</end>
      <status>modified</status>
      <modifiedWord>”</modifiedWord>
      <trackRevisions>false</trackRevisions>
    </reviewItem>
    <reviewItem>
      <errorID>a4eafc2c-b53c-4180-b9e0-37356d711d9f</errorID>
      <errorWord>"</errorWord>
      <group>L1_Format</group>
      <groupName>格式问题</groupName>
      <ability>L2_HalfPunc_CN</ability>
      <abilityName>全半角问题</abilityName>
      <candidateList>
        <item>“</item>
      </candidateList>
      <explain>文本全半角错误。</explain>
      <paraID>58789B2B</paraID>
      <start>45</start>
      <end>46</end>
      <status>modified</status>
      <modifiedWord>“</modifiedWord>
      <trackRevisions>false</trackRevisions>
    </reviewItem>
    <reviewItem>
      <errorID>7f67b470-19f2-464b-a239-21aef68b7f5c</errorID>
      <errorWord>"</errorWord>
      <group>L1_Format</group>
      <groupName>格式问题</groupName>
      <ability>L2_HalfPunc_CN</ability>
      <abilityName>全半角问题</abilityName>
      <candidateList>
        <item>”</item>
      </candidateList>
      <explain>文本全半角错误。</explain>
      <paraID>58789B2B</paraID>
      <start>49</start>
      <end>50</end>
      <status>modified</status>
      <modifiedWord>”</modifiedWord>
      <trackRevisions>false</trackRevisions>
    </reviewItem>
    <reviewItem>
      <errorID>4a3fdf8e-53e2-4ff4-a403-9656636f1d7e</errorID>
      <errorWord>耐侯性</errorWord>
      <group>L1_Word</group>
      <groupName>字词问题</groupName>
      <ability>L2_Typo</ability>
      <abilityName>字词错误</abilityName>
      <candidateList>
        <item>耐候性</item>
      </candidateList>
      <explain>存在发音相同字词的误用。</explain>
      <paraID> 6B08663</paraID>
      <start>4</start>
      <end>7</end>
      <status>modified</status>
      <modifiedWord>耐候性</modifiedWord>
      <trackRevisions>false</trackRevisions>
    </reviewItem>
    <reviewItem>
      <errorID>c15a5a9b-5c46-4ed3-9677-6dad73ad4f51</errorID>
      <errorWord>（</errorWord>
      <group>L1_Punc</group>
      <groupName>标点问题</groupName>
      <ability>L2_Punc_CN</ability>
      <abilityName>标点符号问题</abilityName>
      <candidateList/>
      <explain>同一形式括号套用。</explain>
      <paraID> BBDAFEF</paraID>
      <start>92</start>
      <end>93</end>
      <status>ignored</status>
      <modifiedWord/>
      <trackRevisions>false</trackRevisions>
    </reviewItem>
    <reviewItem>
      <errorID>0ee74c0a-1ef8-4c77-a5aa-5eace28a9c14</errorID>
      <errorWord>）</errorWord>
      <group>L1_Punc</group>
      <groupName>标点问题</groupName>
      <ability>L2_Punc_CN</ability>
      <abilityName>标点符号问题</abilityName>
      <candidateList/>
      <explain>同一形式括号套用。</explain>
      <paraID> BBDAFEF</paraID>
      <start>102</start>
      <end>103</end>
      <status>ignored</status>
      <modifiedWord/>
      <trackRevisions>false</trackRevisions>
    </reviewItem>
    <reviewItem>
      <errorID>92e08b55-cf62-4dda-a065-123889b2bb0c</errorID>
      <errorWord>:</errorWord>
      <group>L1_Format</group>
      <groupName>格式问题</groupName>
      <ability>L2_HalfPunc_CN</ability>
      <abilityName>全半角问题</abilityName>
      <candidateList>
        <item>：</item>
      </candidateList>
      <explain>文本全半角错误。</explain>
      <paraID>5E049F22</paraID>
      <start>4</start>
      <end>5</end>
      <status>modified</status>
      <modifiedWord>：</modifiedWord>
      <trackRevisions>false</trackRevisions>
    </reviewItem>
    <reviewItem>
      <errorID>80aa1d99-b66d-4ae1-ac33-d91f9e62ea6e</errorID>
      <errorWord>)</errorWord>
      <group>L1_Format</group>
      <groupName>格式问题</groupName>
      <ability>L2_HalfPunc_CN</ability>
      <abilityName>全半角问题</abilityName>
      <candidateList>
        <item>）</item>
      </candidateList>
      <explain>文本全半角错误。</explain>
      <paraID>40B20073</paraID>
      <start>84</start>
      <end>85</end>
      <status>modified</status>
      <modifiedWord>）</modifiedWord>
      <trackRevisions>false</trackRevisions>
    </reviewItem>
    <reviewItem>
      <errorID>ded4700c-7088-4205-9a87-8e262fcf0a85</errorID>
      <errorWord>)</errorWord>
      <group>L1_Format</group>
      <groupName>格式问题</groupName>
      <ability>L2_HalfPunc_CN</ability>
      <abilityName>全半角问题</abilityName>
      <candidateList>
        <item>）</item>
      </candidateList>
      <explain>文本全半角错误。</explain>
      <paraID>40B20073</paraID>
      <start>135</start>
      <end>136</end>
      <status>modified</status>
      <modifiedWord>）</modifiedWord>
      <trackRevisions>false</trackRevisions>
    </reviewItem>
    <reviewItem>
      <errorID>bcae592b-aaed-4e1e-a9cc-d19a6050a385</errorID>
      <errorWord>工伤</errorWord>
      <group>L1_Word</group>
      <groupName>字词问题</groupName>
      <ability>L2_Typo</ability>
      <abilityName>字词错误</abilityName>
      <candidateList>
        <item>工商</item>
      </candidateList>
      <explain>存在发音相同字词的误用。</explain>
      <paraID>7EBAB081</paraID>
      <start>6</start>
      <end>8</end>
      <status>modified</status>
      <modifiedWord>工商</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2827E1-D9F5-4967-A373-583B04F5BFEA}">
  <ds:schemaRefs/>
</ds:datastoreItem>
</file>

<file path=customXml/itemProps3.xml><?xml version="1.0" encoding="utf-8"?>
<ds:datastoreItem xmlns:ds="http://schemas.openxmlformats.org/officeDocument/2006/customXml" ds:itemID="{cc078766-e502-4f45-94b4-2b99c25fc3a6}">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68</Pages>
  <Words>8379</Words>
  <Characters>9026</Characters>
  <TotalTime>24</TotalTime>
  <ScaleCrop>false</ScaleCrop>
  <LinksUpToDate>false</LinksUpToDate>
  <CharactersWithSpaces>9121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2026-05-07T01:35:00Z</dcterms:created>
  <dc:creator>晟 乔</dc:creator>
  <cp:lastModifiedBy>Wh</cp:lastModifiedBy>
  <dcterms:modified xsi:type="dcterms:W3CDTF">2026-09-03T03:35:16Z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EEB3F9445ABF4E238423AC17254251AB_13</vt:lpwstr>
  </property>
  <property fmtid="{D5CDD505-2E9C-101B-9397-08002B2CF9AE}" pid="4" name="KSOTemplateDocerSaveRecord">
    <vt:lpwstr>eyJoZGlkIjoiY2I5NTQ1ZTExYzRhMTkyZWRlZDZhODNjZGQ1YmNmNjQiLCJ1c2VySWQiOiIyMzA4Njc3NTkifQ==</vt:lpwstr>
  </property>
</Properties>
</file>