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rPr>
          <w:rFonts w:ascii="Times New Roman" w:hAnsi="Times New Roman"/>
        </w:rPr>
      </w:pPr>
      <w:r>
        <w:rPr>
          <w:rFonts w:ascii="Times New Roman" w:hAnsi="Times New Roman"/>
        </w:rPr>
      </w:r>
      <w:r/>
    </w:p>
    <w:p>
      <w:pPr>
        <w:jc w:val="center"/>
        <w:spacing w:line="360" w:lineRule="auto"/>
        <w:rPr>
          <w:rFonts w:ascii="Times New Roman" w:hAnsi="Times New Roman"/>
          <w:b/>
          <w:bCs/>
          <w:spacing w:val="80"/>
          <w:sz w:val="72"/>
          <w:szCs w:val="72"/>
        </w:rPr>
      </w:pPr>
      <w:r>
        <w:rPr>
          <w:rFonts w:ascii="Times New Roman" w:hAnsi="Times New Roman"/>
          <w:b/>
          <w:bCs/>
          <w:spacing w:val="80"/>
          <w:sz w:val="72"/>
          <w:szCs w:val="72"/>
        </w:rPr>
        <w:t xml:space="preserve">连云港市政府采购</w:t>
      </w:r>
      <w:r/>
    </w:p>
    <w:p>
      <w:pPr>
        <w:ind w:firstLine="947"/>
        <w:spacing w:line="360" w:lineRule="auto"/>
        <w:rPr>
          <w:rFonts w:ascii="Times New Roman" w:hAnsi="Times New Roman"/>
          <w:b/>
          <w:bCs/>
          <w:spacing w:val="16"/>
          <w:sz w:val="44"/>
          <w:szCs w:val="24"/>
        </w:rPr>
      </w:pPr>
      <w:r>
        <w:rPr>
          <w:rFonts w:ascii="Times New Roman" w:hAnsi="Times New Roman"/>
          <w:b/>
          <w:bCs/>
          <w:spacing w:val="16"/>
          <w:sz w:val="44"/>
          <w:szCs w:val="24"/>
        </w:rPr>
      </w:r>
      <w:r/>
    </w:p>
    <w:p>
      <w:pPr>
        <w:ind w:firstLine="947"/>
        <w:spacing w:line="360" w:lineRule="auto"/>
        <w:rPr>
          <w:rFonts w:ascii="Times New Roman" w:hAnsi="Times New Roman"/>
          <w:b/>
          <w:bCs/>
          <w:spacing w:val="16"/>
          <w:sz w:val="44"/>
          <w:szCs w:val="24"/>
        </w:rPr>
      </w:pPr>
      <w:r>
        <w:rPr>
          <w:rFonts w:ascii="Times New Roman" w:hAnsi="Times New Roman"/>
          <w:b/>
          <w:bCs/>
          <w:spacing w:val="16"/>
          <w:sz w:val="44"/>
          <w:szCs w:val="24"/>
        </w:rPr>
      </w:r>
      <w:r/>
    </w:p>
    <w:p>
      <w:pPr>
        <w:jc w:val="center"/>
        <w:spacing w:line="360" w:lineRule="auto"/>
        <w:rPr>
          <w:rFonts w:ascii="Times New Roman" w:hAnsi="Times New Roman"/>
          <w:b/>
          <w:bCs/>
          <w:spacing w:val="80"/>
          <w:sz w:val="72"/>
          <w:szCs w:val="72"/>
        </w:rPr>
      </w:pPr>
      <w:r>
        <w:rPr>
          <w:rFonts w:ascii="Times New Roman" w:hAnsi="Times New Roman"/>
          <w:b/>
          <w:bCs/>
          <w:spacing w:val="80"/>
          <w:sz w:val="72"/>
          <w:szCs w:val="72"/>
        </w:rPr>
        <w:t xml:space="preserve">招标文件</w:t>
      </w:r>
      <w:r/>
    </w:p>
    <w:p>
      <w:pPr>
        <w:ind w:firstLine="2249"/>
        <w:jc w:val="left"/>
        <w:spacing w:line="480" w:lineRule="exact"/>
        <w:rPr>
          <w:rFonts w:ascii="Times New Roman" w:hAnsi="Times New Roman"/>
          <w:b/>
          <w:bCs/>
          <w:color w:val="000000"/>
          <w:sz w:val="32"/>
          <w:szCs w:val="24"/>
        </w:rPr>
      </w:pPr>
      <w:r>
        <w:rPr>
          <w:rFonts w:ascii="Times New Roman" w:hAnsi="Times New Roman"/>
          <w:b/>
          <w:bCs/>
          <w:color w:val="000000"/>
          <w:sz w:val="32"/>
          <w:szCs w:val="24"/>
        </w:rPr>
      </w:r>
      <w:r/>
    </w:p>
    <w:p>
      <w:pPr>
        <w:ind w:firstLine="2249"/>
        <w:jc w:val="left"/>
        <w:spacing w:line="480" w:lineRule="exact"/>
        <w:rPr>
          <w:rFonts w:ascii="Times New Roman" w:hAnsi="Times New Roman"/>
          <w:b/>
          <w:bCs/>
          <w:color w:val="000000"/>
          <w:sz w:val="32"/>
          <w:szCs w:val="24"/>
        </w:rPr>
      </w:pPr>
      <w:r>
        <w:rPr>
          <w:rFonts w:ascii="Times New Roman" w:hAnsi="Times New Roman"/>
          <w:b/>
          <w:bCs/>
          <w:color w:val="000000"/>
          <w:sz w:val="32"/>
          <w:szCs w:val="24"/>
        </w:rPr>
      </w:r>
      <w:r/>
    </w:p>
    <w:p>
      <w:pPr>
        <w:ind w:firstLine="2249"/>
        <w:jc w:val="left"/>
        <w:spacing w:line="480" w:lineRule="exact"/>
        <w:rPr>
          <w:rFonts w:ascii="Times New Roman" w:hAnsi="Times New Roman"/>
          <w:b/>
          <w:bCs/>
          <w:color w:val="000000"/>
          <w:sz w:val="32"/>
          <w:szCs w:val="24"/>
        </w:rPr>
      </w:pPr>
      <w:r>
        <w:rPr>
          <w:rFonts w:ascii="Times New Roman" w:hAnsi="Times New Roman"/>
          <w:b/>
          <w:bCs/>
          <w:color w:val="000000"/>
          <w:sz w:val="32"/>
          <w:szCs w:val="24"/>
        </w:rPr>
      </w:r>
      <w:r/>
    </w:p>
    <w:p>
      <w:pPr>
        <w:ind w:firstLine="2249"/>
        <w:jc w:val="left"/>
        <w:spacing w:line="480" w:lineRule="exact"/>
        <w:rPr>
          <w:rFonts w:ascii="Times New Roman" w:hAnsi="Times New Roman"/>
          <w:b/>
          <w:bCs/>
          <w:color w:val="000000"/>
          <w:sz w:val="32"/>
          <w:szCs w:val="24"/>
        </w:rPr>
      </w:pPr>
      <w:r>
        <w:rPr>
          <w:rFonts w:ascii="Times New Roman" w:hAnsi="Times New Roman"/>
          <w:b/>
          <w:bCs/>
          <w:color w:val="000000"/>
          <w:sz w:val="32"/>
          <w:szCs w:val="24"/>
        </w:rPr>
      </w:r>
      <w:r/>
    </w:p>
    <w:p>
      <w:pPr>
        <w:ind w:firstLine="2249"/>
        <w:jc w:val="left"/>
        <w:spacing w:line="480" w:lineRule="exact"/>
        <w:rPr>
          <w:rFonts w:ascii="Times New Roman" w:hAnsi="Times New Roman"/>
          <w:b/>
          <w:bCs/>
          <w:color w:val="000000"/>
          <w:sz w:val="32"/>
          <w:szCs w:val="24"/>
        </w:rPr>
      </w:pPr>
      <w:r>
        <w:rPr>
          <w:rFonts w:ascii="Times New Roman" w:hAnsi="Times New Roman"/>
          <w:b/>
          <w:bCs/>
          <w:color w:val="000000"/>
          <w:sz w:val="32"/>
          <w:szCs w:val="24"/>
        </w:rPr>
      </w:r>
      <w:r/>
    </w:p>
    <w:p>
      <w:pPr>
        <w:ind w:firstLine="2249"/>
        <w:jc w:val="left"/>
        <w:spacing w:line="480" w:lineRule="exact"/>
        <w:rPr>
          <w:rFonts w:ascii="Times New Roman" w:hAnsi="Times New Roman"/>
          <w:b/>
          <w:bCs/>
          <w:color w:val="000000"/>
          <w:sz w:val="32"/>
          <w:szCs w:val="24"/>
        </w:rPr>
      </w:pPr>
      <w:r>
        <w:rPr>
          <w:rFonts w:ascii="Times New Roman" w:hAnsi="Times New Roman"/>
          <w:b/>
          <w:bCs/>
          <w:color w:val="000000"/>
          <w:sz w:val="32"/>
          <w:szCs w:val="24"/>
        </w:rPr>
      </w:r>
      <w:r/>
    </w:p>
    <w:p>
      <w:pPr>
        <w:ind w:left="2883" w:hanging="1606"/>
        <w:spacing w:line="480" w:lineRule="exact"/>
        <w:rPr>
          <w:rFonts w:hint="eastAsia" w:ascii="Times New Roman" w:hAnsi="Times New Roman" w:eastAsia="宋体"/>
          <w:b/>
          <w:color w:val="000000"/>
          <w:sz w:val="44"/>
          <w:szCs w:val="21"/>
          <w:lang w:eastAsia="zh-CN"/>
        </w:rPr>
      </w:pPr>
      <w:r>
        <w:rPr>
          <w:rFonts w:ascii="Times New Roman" w:hAnsi="Times New Roman"/>
          <w:b/>
          <w:bCs/>
          <w:color w:val="000000"/>
          <w:sz w:val="32"/>
          <w:szCs w:val="24"/>
        </w:rPr>
        <w:t xml:space="preserve">项目名称：</w:t>
      </w:r>
      <w:r>
        <w:rPr>
          <w:rFonts w:hint="eastAsia" w:ascii="Times New Roman" w:hAnsi="Times New Roman"/>
          <w:b/>
          <w:bCs/>
          <w:color w:val="000000"/>
          <w:sz w:val="32"/>
          <w:szCs w:val="24"/>
          <w:lang w:eastAsia="zh-CN"/>
        </w:rPr>
        <w:t xml:space="preserve">连云港市地下水国考点位监测井维护及周边地下水环境状况调查项目</w:t>
      </w:r>
      <w:r/>
    </w:p>
    <w:p>
      <w:pPr>
        <w:ind w:firstLine="1285"/>
        <w:spacing w:line="480" w:lineRule="exact"/>
        <w:rPr>
          <w:rFonts w:hint="eastAsia" w:ascii="Times New Roman" w:hAnsi="Times New Roman" w:eastAsia="宋体"/>
          <w:b/>
          <w:color w:val="000000"/>
          <w:sz w:val="44"/>
          <w:szCs w:val="21"/>
          <w:lang w:eastAsia="zh-CN"/>
        </w:rPr>
      </w:pPr>
      <w:r>
        <w:rPr>
          <w:rFonts w:ascii="Times New Roman" w:hAnsi="Times New Roman"/>
          <w:b/>
          <w:bCs/>
          <w:sz w:val="32"/>
          <w:szCs w:val="24"/>
        </w:rPr>
        <w:t xml:space="preserve">项目编号：</w:t>
      </w:r>
      <w:r>
        <w:rPr>
          <w:rFonts w:hint="eastAsia" w:ascii="Times New Roman" w:hAnsi="Times New Roman"/>
          <w:b/>
          <w:bCs/>
          <w:sz w:val="32"/>
          <w:szCs w:val="24"/>
          <w:lang w:eastAsia="zh-CN"/>
        </w:rPr>
        <w:t xml:space="preserve">JSZC-320700-SHAN-G2026-0006</w:t>
      </w:r>
      <w:r/>
    </w:p>
    <w:p>
      <w:pPr>
        <w:jc w:val="center"/>
        <w:spacing w:line="480" w:lineRule="exact"/>
        <w:rPr>
          <w:rFonts w:ascii="Times New Roman" w:hAnsi="Times New Roman" w:eastAsia="黑体"/>
          <w:b/>
          <w:color w:val="000000"/>
          <w:sz w:val="44"/>
          <w:szCs w:val="21"/>
        </w:rPr>
      </w:pPr>
      <w:r>
        <w:rPr>
          <w:rFonts w:ascii="Times New Roman" w:hAnsi="Times New Roman" w:eastAsia="黑体"/>
          <w:b/>
          <w:color w:val="000000"/>
          <w:sz w:val="44"/>
          <w:szCs w:val="21"/>
        </w:rPr>
      </w:r>
      <w:r/>
    </w:p>
    <w:p>
      <w:pPr>
        <w:jc w:val="center"/>
        <w:spacing w:line="480" w:lineRule="exact"/>
        <w:rPr>
          <w:rFonts w:ascii="Times New Roman" w:hAnsi="Times New Roman" w:eastAsia="黑体"/>
          <w:b/>
          <w:color w:val="000000"/>
          <w:sz w:val="44"/>
          <w:szCs w:val="21"/>
        </w:rPr>
      </w:pPr>
      <w:r>
        <w:rPr>
          <w:rFonts w:ascii="Times New Roman" w:hAnsi="Times New Roman" w:eastAsia="黑体"/>
          <w:b/>
          <w:color w:val="000000"/>
          <w:sz w:val="44"/>
          <w:szCs w:val="21"/>
        </w:rPr>
      </w:r>
      <w:r/>
    </w:p>
    <w:p>
      <w:pPr>
        <w:jc w:val="left"/>
        <w:spacing w:line="480" w:lineRule="exact"/>
        <w:rPr>
          <w:rFonts w:ascii="Times New Roman" w:hAnsi="Times New Roman" w:eastAsia="黑体"/>
          <w:b/>
          <w:color w:val="000000"/>
          <w:sz w:val="44"/>
          <w:szCs w:val="21"/>
        </w:rPr>
      </w:pPr>
      <w:r>
        <w:rPr>
          <w:rFonts w:ascii="Times New Roman" w:hAnsi="Times New Roman" w:eastAsia="黑体"/>
          <w:b/>
          <w:color w:val="000000"/>
          <w:sz w:val="44"/>
          <w:szCs w:val="21"/>
        </w:rPr>
      </w:r>
      <w:r/>
    </w:p>
    <w:p>
      <w:pPr>
        <w:jc w:val="center"/>
        <w:spacing w:line="480" w:lineRule="exact"/>
        <w:rPr>
          <w:rFonts w:ascii="Times New Roman" w:hAnsi="Times New Roman" w:eastAsia="黑体"/>
          <w:b/>
          <w:color w:val="000000"/>
          <w:sz w:val="44"/>
          <w:szCs w:val="21"/>
        </w:rPr>
      </w:pPr>
      <w:r>
        <w:rPr>
          <w:rFonts w:ascii="Times New Roman" w:hAnsi="Times New Roman" w:eastAsia="黑体"/>
          <w:b/>
          <w:color w:val="000000"/>
          <w:sz w:val="44"/>
          <w:szCs w:val="21"/>
        </w:rPr>
      </w:r>
      <w:r/>
    </w:p>
    <w:p>
      <w:pPr>
        <w:pStyle w:val="912"/>
        <w:ind w:left="840" w:firstLine="643"/>
        <w:jc w:val="both"/>
        <w:spacing w:line="480" w:lineRule="exact"/>
        <w:rPr>
          <w:rFonts w:hint="eastAsia" w:ascii="Times New Roman" w:hAnsi="Times New Roman" w:eastAsia="宋体"/>
          <w:b/>
          <w:bCs/>
          <w:color w:val="000000"/>
          <w:sz w:val="32"/>
          <w:lang w:eastAsia="zh-CN"/>
        </w:rPr>
      </w:pPr>
      <w:r>
        <w:rPr>
          <w:rFonts w:ascii="Times New Roman" w:hAnsi="Times New Roman"/>
          <w:b/>
          <w:bCs/>
          <w:color w:val="000000"/>
          <w:sz w:val="32"/>
        </w:rPr>
        <w:t xml:space="preserve">采购人：</w:t>
      </w:r>
      <w:r>
        <w:rPr>
          <w:rFonts w:hint="eastAsia" w:ascii="Times New Roman" w:hAnsi="Times New Roman"/>
          <w:b/>
          <w:bCs/>
          <w:color w:val="000000"/>
          <w:sz w:val="32"/>
          <w:lang w:eastAsia="zh-CN"/>
        </w:rPr>
        <w:t xml:space="preserve">连云港市环境监测监控中心</w:t>
      </w:r>
      <w:r/>
    </w:p>
    <w:p>
      <w:pPr>
        <w:jc w:val="center"/>
        <w:spacing w:before="120" w:after="120" w:line="480" w:lineRule="exact"/>
        <w:rPr>
          <w:rFonts w:ascii="Times New Roman" w:hAnsi="Times New Roman"/>
          <w:b/>
          <w:bCs/>
          <w:color w:val="000000"/>
          <w:sz w:val="32"/>
          <w:szCs w:val="24"/>
        </w:rPr>
      </w:pPr>
      <w:r>
        <w:rPr>
          <w:rFonts w:ascii="Times New Roman" w:hAnsi="Times New Roman"/>
          <w:b/>
          <w:bCs/>
          <w:color w:val="000000"/>
          <w:sz w:val="32"/>
        </w:rPr>
        <w:t xml:space="preserve">采购代理机构：</w:t>
      </w:r>
      <w:r>
        <w:rPr>
          <w:rFonts w:ascii="Times New Roman" w:hAnsi="Times New Roman"/>
          <w:b/>
          <w:bCs/>
          <w:color w:val="000000"/>
          <w:sz w:val="32"/>
          <w:szCs w:val="24"/>
        </w:rPr>
        <w:t xml:space="preserve">江苏博凯隆工程咨询有限公司</w:t>
      </w:r>
      <w:r/>
    </w:p>
    <w:p>
      <w:pPr>
        <w:pStyle w:val="722"/>
        <w:jc w:val="center"/>
        <w:spacing w:before="156" w:after="156" w:line="480" w:lineRule="exact"/>
        <w:rPr>
          <w:rFonts w:ascii="Times New Roman" w:hAnsi="Times New Roman" w:eastAsia="黑体"/>
          <w:b w:val="0"/>
        </w:rPr>
      </w:pPr>
      <w:r/>
      <w:bookmarkStart w:id="0" w:name="_Toc31148"/>
      <w:r>
        <w:rPr>
          <w:rFonts w:ascii="Times New Roman" w:hAnsi="Times New Roman"/>
          <w:color w:val="000000"/>
          <w:sz w:val="32"/>
          <w:szCs w:val="24"/>
        </w:rPr>
        <w:t xml:space="preserve">202</w:t>
      </w:r>
      <w:r>
        <w:rPr>
          <w:rFonts w:hint="eastAsia" w:ascii="Times New Roman" w:hAnsi="Times New Roman"/>
          <w:color w:val="000000"/>
          <w:sz w:val="32"/>
          <w:szCs w:val="24"/>
          <w:lang w:val="en-US" w:eastAsia="zh-CN"/>
        </w:rPr>
        <w:t xml:space="preserve">6</w:t>
      </w:r>
      <w:r>
        <w:rPr>
          <w:rFonts w:ascii="Times New Roman" w:hAnsi="Times New Roman"/>
          <w:color w:val="000000"/>
          <w:sz w:val="32"/>
          <w:szCs w:val="24"/>
        </w:rPr>
        <w:t xml:space="preserve">年</w:t>
      </w:r>
      <w:r>
        <w:rPr>
          <w:rFonts w:hint="eastAsia" w:ascii="Times New Roman" w:hAnsi="Times New Roman"/>
          <w:color w:val="000000"/>
          <w:sz w:val="32"/>
          <w:szCs w:val="24"/>
          <w:lang w:val="en-US" w:eastAsia="zh-CN"/>
        </w:rPr>
        <w:t xml:space="preserve">08</w:t>
      </w:r>
      <w:r>
        <w:rPr>
          <w:rFonts w:ascii="Times New Roman" w:hAnsi="Times New Roman"/>
          <w:color w:val="000000"/>
          <w:sz w:val="32"/>
          <w:szCs w:val="24"/>
        </w:rPr>
        <w:t xml:space="preserve">月</w:t>
      </w:r>
      <w:r>
        <w:rPr>
          <w:rFonts w:ascii="Times New Roman" w:hAnsi="Times New Roman"/>
        </w:rPr>
        <w:br w:type="page" w:clear="all"/>
      </w:r>
      <w:bookmarkEnd w:id="0"/>
      <w:r/>
      <w:r/>
    </w:p>
    <w:p>
      <w:pPr>
        <w:jc w:val="center"/>
        <w:rPr>
          <w:rFonts w:ascii="Times New Roman" w:hAnsi="Times New Roman" w:eastAsia="黑体"/>
          <w:b/>
          <w:sz w:val="36"/>
          <w:szCs w:val="20"/>
        </w:rPr>
      </w:pPr>
      <w:r/>
      <w:bookmarkStart w:id="1" w:name="_Toc3580"/>
      <w:r>
        <w:rPr>
          <w:rFonts w:ascii="Times New Roman" w:hAnsi="Times New Roman" w:eastAsia="黑体"/>
          <w:sz w:val="36"/>
          <w:szCs w:val="20"/>
        </w:rPr>
        <w:t xml:space="preserve">目  录</w:t>
      </w:r>
      <w:bookmarkEnd w:id="1"/>
      <w:r/>
      <w:r/>
    </w:p>
    <w:p>
      <w:pPr>
        <w:pStyle w:val="744"/>
        <w:tabs>
          <w:tab w:val="right" w:pos="8334" w:leader="dot"/>
        </w:tabs>
      </w:pPr>
      <w:r>
        <w:rPr>
          <w:rFonts w:ascii="Times New Roman" w:hAnsi="Times New Roman"/>
          <w:b w:val="0"/>
          <w:bCs w:val="0"/>
          <w:i w:val="0"/>
          <w:sz w:val="28"/>
          <w:szCs w:val="28"/>
        </w:rPr>
        <w:fldChar w:fldCharType="begin"/>
      </w:r>
      <w:r>
        <w:rPr>
          <w:rFonts w:ascii="Times New Roman" w:hAnsi="Times New Roman"/>
          <w:i w:val="0"/>
          <w:sz w:val="28"/>
          <w:szCs w:val="28"/>
        </w:rPr>
        <w:instrText xml:space="preserve">TOC \o "1-1" \h \u </w:instrText>
      </w:r>
      <w:r>
        <w:rPr>
          <w:rFonts w:ascii="Times New Roman" w:hAnsi="Times New Roman"/>
          <w:b w:val="0"/>
          <w:bCs w:val="0"/>
          <w:i w:val="0"/>
          <w:sz w:val="28"/>
          <w:szCs w:val="28"/>
        </w:rPr>
        <w:fldChar w:fldCharType="separate"/>
      </w:r>
      <w:r>
        <w:rPr>
          <w:rFonts w:ascii="Times New Roman" w:hAnsi="Times New Roman"/>
          <w:szCs w:val="28"/>
        </w:rPr>
        <w:fldChar w:fldCharType="begin"/>
      </w:r>
      <w:r>
        <w:rPr>
          <w:rFonts w:ascii="Times New Roman" w:hAnsi="Times New Roman"/>
          <w:szCs w:val="28"/>
        </w:rPr>
        <w:instrText xml:space="preserve"> HYPERLINK \l _Toc23951 </w:instrText>
      </w:r>
      <w:r>
        <w:rPr>
          <w:rFonts w:ascii="Times New Roman" w:hAnsi="Times New Roman"/>
          <w:szCs w:val="28"/>
        </w:rPr>
        <w:fldChar w:fldCharType="separate"/>
      </w:r>
      <w:r>
        <w:rPr>
          <w:rFonts w:ascii="Times New Roman" w:hAnsi="Times New Roman" w:eastAsia="黑体"/>
        </w:rPr>
        <w:t xml:space="preserve">第一章  投标邀请</w:t>
      </w:r>
      <w:r>
        <w:tab/>
      </w:r>
      <w:r>
        <w:fldChar w:fldCharType="begin"/>
      </w:r>
      <w:r>
        <w:instrText xml:space="preserve"> PAGEREF _Toc23951 \h </w:instrText>
      </w:r>
      <w:r>
        <w:fldChar w:fldCharType="separate"/>
      </w:r>
      <w:r>
        <w:t xml:space="preserve">1</w:t>
      </w:r>
      <w:r>
        <w:fldChar w:fldCharType="end"/>
      </w:r>
      <w:r>
        <w:rPr>
          <w:rFonts w:ascii="Times New Roman" w:hAnsi="Times New Roman"/>
          <w:szCs w:val="28"/>
        </w:rPr>
        <w:fldChar w:fldCharType="end"/>
      </w:r>
      <w:r/>
    </w:p>
    <w:p>
      <w:pPr>
        <w:pStyle w:val="744"/>
        <w:tabs>
          <w:tab w:val="right" w:pos="8334" w:leader="dot"/>
        </w:tabs>
      </w:pPr>
      <w:r>
        <w:rPr>
          <w:rFonts w:ascii="Times New Roman" w:hAnsi="Times New Roman"/>
          <w:szCs w:val="28"/>
        </w:rPr>
        <w:fldChar w:fldCharType="begin"/>
      </w:r>
      <w:r>
        <w:rPr>
          <w:rFonts w:ascii="Times New Roman" w:hAnsi="Times New Roman"/>
          <w:szCs w:val="28"/>
        </w:rPr>
        <w:instrText xml:space="preserve"> HYPERLINK \l _Toc16195 </w:instrText>
      </w:r>
      <w:r>
        <w:rPr>
          <w:rFonts w:ascii="Times New Roman" w:hAnsi="Times New Roman"/>
          <w:szCs w:val="28"/>
        </w:rPr>
        <w:fldChar w:fldCharType="separate"/>
      </w:r>
      <w:r>
        <w:rPr>
          <w:rFonts w:ascii="Times New Roman" w:hAnsi="Times New Roman" w:eastAsia="黑体"/>
        </w:rPr>
        <w:t xml:space="preserve">第二章  投标人须知</w:t>
      </w:r>
      <w:r>
        <w:tab/>
      </w:r>
      <w:r>
        <w:fldChar w:fldCharType="begin"/>
      </w:r>
      <w:r>
        <w:instrText xml:space="preserve"> PAGEREF _Toc16195 \h </w:instrText>
      </w:r>
      <w:r>
        <w:fldChar w:fldCharType="separate"/>
      </w:r>
      <w:r>
        <w:t xml:space="preserve">5</w:t>
      </w:r>
      <w:r>
        <w:fldChar w:fldCharType="end"/>
      </w:r>
      <w:r>
        <w:rPr>
          <w:rFonts w:ascii="Times New Roman" w:hAnsi="Times New Roman"/>
          <w:szCs w:val="28"/>
        </w:rPr>
        <w:fldChar w:fldCharType="end"/>
      </w:r>
      <w:r/>
    </w:p>
    <w:p>
      <w:pPr>
        <w:pStyle w:val="744"/>
        <w:tabs>
          <w:tab w:val="right" w:pos="8334" w:leader="dot"/>
        </w:tabs>
      </w:pPr>
      <w:r>
        <w:rPr>
          <w:rFonts w:ascii="Times New Roman" w:hAnsi="Times New Roman"/>
          <w:szCs w:val="28"/>
        </w:rPr>
        <w:fldChar w:fldCharType="begin"/>
      </w:r>
      <w:r>
        <w:rPr>
          <w:rFonts w:ascii="Times New Roman" w:hAnsi="Times New Roman"/>
          <w:szCs w:val="28"/>
        </w:rPr>
        <w:instrText xml:space="preserve"> HYPERLINK \l _Toc31166 </w:instrText>
      </w:r>
      <w:r>
        <w:rPr>
          <w:rFonts w:ascii="Times New Roman" w:hAnsi="Times New Roman"/>
          <w:szCs w:val="28"/>
        </w:rPr>
        <w:fldChar w:fldCharType="separate"/>
      </w:r>
      <w:r>
        <w:rPr>
          <w:rFonts w:ascii="Times New Roman" w:hAnsi="Times New Roman" w:eastAsia="黑体"/>
        </w:rPr>
        <w:t xml:space="preserve">第三章  合同文本</w:t>
      </w:r>
      <w:r>
        <w:tab/>
      </w:r>
      <w:r>
        <w:fldChar w:fldCharType="begin"/>
      </w:r>
      <w:r>
        <w:instrText xml:space="preserve"> PAGEREF _Toc31166 \h </w:instrText>
      </w:r>
      <w:r>
        <w:fldChar w:fldCharType="separate"/>
      </w:r>
      <w:r>
        <w:t xml:space="preserve">22</w:t>
      </w:r>
      <w:r>
        <w:fldChar w:fldCharType="end"/>
      </w:r>
      <w:r>
        <w:rPr>
          <w:rFonts w:ascii="Times New Roman" w:hAnsi="Times New Roman"/>
          <w:szCs w:val="28"/>
        </w:rPr>
        <w:fldChar w:fldCharType="end"/>
      </w:r>
      <w:r/>
    </w:p>
    <w:p>
      <w:pPr>
        <w:pStyle w:val="744"/>
        <w:tabs>
          <w:tab w:val="right" w:pos="8334" w:leader="dot"/>
        </w:tabs>
      </w:pPr>
      <w:r>
        <w:rPr>
          <w:rFonts w:ascii="Times New Roman" w:hAnsi="Times New Roman"/>
          <w:szCs w:val="28"/>
        </w:rPr>
        <w:fldChar w:fldCharType="begin"/>
      </w:r>
      <w:r>
        <w:rPr>
          <w:rFonts w:ascii="Times New Roman" w:hAnsi="Times New Roman"/>
          <w:szCs w:val="28"/>
        </w:rPr>
        <w:instrText xml:space="preserve"> HYPERLINK \l _Toc21629 </w:instrText>
      </w:r>
      <w:r>
        <w:rPr>
          <w:rFonts w:ascii="Times New Roman" w:hAnsi="Times New Roman"/>
          <w:szCs w:val="28"/>
        </w:rPr>
        <w:fldChar w:fldCharType="separate"/>
      </w:r>
      <w:r>
        <w:rPr>
          <w:rFonts w:ascii="Times New Roman" w:hAnsi="Times New Roman" w:eastAsia="黑体"/>
        </w:rPr>
        <w:t xml:space="preserve">第四章  采购需求</w:t>
      </w:r>
      <w:r>
        <w:tab/>
      </w:r>
      <w:r>
        <w:fldChar w:fldCharType="begin"/>
      </w:r>
      <w:r>
        <w:instrText xml:space="preserve"> PAGEREF _Toc21629 \h </w:instrText>
      </w:r>
      <w:r>
        <w:fldChar w:fldCharType="separate"/>
      </w:r>
      <w:r>
        <w:t xml:space="preserve">28</w:t>
      </w:r>
      <w:r>
        <w:fldChar w:fldCharType="end"/>
      </w:r>
      <w:r>
        <w:rPr>
          <w:rFonts w:ascii="Times New Roman" w:hAnsi="Times New Roman"/>
          <w:szCs w:val="28"/>
        </w:rPr>
        <w:fldChar w:fldCharType="end"/>
      </w:r>
      <w:r/>
    </w:p>
    <w:p>
      <w:pPr>
        <w:pStyle w:val="744"/>
        <w:tabs>
          <w:tab w:val="right" w:pos="8334" w:leader="dot"/>
        </w:tabs>
      </w:pPr>
      <w:r>
        <w:rPr>
          <w:rFonts w:ascii="Times New Roman" w:hAnsi="Times New Roman"/>
          <w:szCs w:val="28"/>
        </w:rPr>
        <w:fldChar w:fldCharType="begin"/>
      </w:r>
      <w:r>
        <w:rPr>
          <w:rFonts w:ascii="Times New Roman" w:hAnsi="Times New Roman"/>
          <w:szCs w:val="28"/>
        </w:rPr>
        <w:instrText xml:space="preserve"> HYPERLINK \l _Toc9281 </w:instrText>
      </w:r>
      <w:r>
        <w:rPr>
          <w:rFonts w:ascii="Times New Roman" w:hAnsi="Times New Roman"/>
          <w:szCs w:val="28"/>
        </w:rPr>
        <w:fldChar w:fldCharType="separate"/>
      </w:r>
      <w:r>
        <w:rPr>
          <w:rFonts w:ascii="Times New Roman" w:hAnsi="Times New Roman" w:eastAsia="黑体"/>
        </w:rPr>
        <w:t xml:space="preserve">第五章  评标方法与评标标准</w:t>
      </w:r>
      <w:r>
        <w:tab/>
      </w:r>
      <w:r>
        <w:fldChar w:fldCharType="begin"/>
      </w:r>
      <w:r>
        <w:instrText xml:space="preserve"> PAGEREF _Toc9281 \h </w:instrText>
      </w:r>
      <w:r>
        <w:fldChar w:fldCharType="separate"/>
      </w:r>
      <w:r>
        <w:t xml:space="preserve">31</w:t>
      </w:r>
      <w:r>
        <w:fldChar w:fldCharType="end"/>
      </w:r>
      <w:r>
        <w:rPr>
          <w:rFonts w:ascii="Times New Roman" w:hAnsi="Times New Roman"/>
          <w:szCs w:val="28"/>
        </w:rPr>
        <w:fldChar w:fldCharType="end"/>
      </w:r>
      <w:r/>
    </w:p>
    <w:p>
      <w:pPr>
        <w:pStyle w:val="744"/>
        <w:tabs>
          <w:tab w:val="right" w:pos="8334" w:leader="dot"/>
        </w:tabs>
      </w:pPr>
      <w:r>
        <w:rPr>
          <w:rFonts w:ascii="Times New Roman" w:hAnsi="Times New Roman"/>
          <w:szCs w:val="28"/>
        </w:rPr>
        <w:fldChar w:fldCharType="begin"/>
      </w:r>
      <w:r>
        <w:rPr>
          <w:rFonts w:ascii="Times New Roman" w:hAnsi="Times New Roman"/>
          <w:szCs w:val="28"/>
        </w:rPr>
        <w:instrText xml:space="preserve"> HYPERLINK \l _Toc28973 </w:instrText>
      </w:r>
      <w:r>
        <w:rPr>
          <w:rFonts w:ascii="Times New Roman" w:hAnsi="Times New Roman"/>
          <w:szCs w:val="28"/>
        </w:rPr>
        <w:fldChar w:fldCharType="separate"/>
      </w:r>
      <w:r>
        <w:rPr>
          <w:rFonts w:ascii="Times New Roman" w:hAnsi="Times New Roman" w:eastAsia="黑体"/>
        </w:rPr>
        <w:t xml:space="preserve">第六章  投标文件格式</w:t>
      </w:r>
      <w:r>
        <w:tab/>
      </w:r>
      <w:r>
        <w:fldChar w:fldCharType="begin"/>
      </w:r>
      <w:r>
        <w:instrText xml:space="preserve"> PAGEREF _Toc28973 \h </w:instrText>
      </w:r>
      <w:r>
        <w:fldChar w:fldCharType="separate"/>
      </w:r>
      <w:r>
        <w:t xml:space="preserve">37</w:t>
      </w:r>
      <w:r>
        <w:fldChar w:fldCharType="end"/>
      </w:r>
      <w:r>
        <w:rPr>
          <w:rFonts w:ascii="Times New Roman" w:hAnsi="Times New Roman"/>
          <w:szCs w:val="28"/>
        </w:rPr>
        <w:fldChar w:fldCharType="end"/>
      </w:r>
      <w:r/>
    </w:p>
    <w:p>
      <w:pPr>
        <w:pStyle w:val="722"/>
        <w:jc w:val="center"/>
        <w:spacing w:before="156" w:after="156" w:line="480" w:lineRule="exact"/>
        <w:rPr>
          <w:rFonts w:ascii="Times New Roman" w:hAnsi="Times New Roman" w:eastAsia="黑体"/>
          <w:b w:val="0"/>
        </w:rPr>
      </w:pPr>
      <w:r>
        <w:rPr>
          <w:rFonts w:ascii="Times New Roman" w:hAnsi="Times New Roman"/>
          <w:szCs w:val="28"/>
        </w:rPr>
        <w:fldChar w:fldCharType="end"/>
      </w:r>
      <w:r/>
    </w:p>
    <w:p>
      <w:pPr>
        <w:pStyle w:val="722"/>
        <w:jc w:val="center"/>
        <w:spacing w:before="156" w:after="156" w:line="480" w:lineRule="exact"/>
        <w:rPr>
          <w:rFonts w:ascii="Times New Roman" w:hAnsi="Times New Roman" w:eastAsia="黑体"/>
          <w:b w:val="0"/>
        </w:rPr>
      </w:pPr>
      <w:r>
        <w:rPr>
          <w:rFonts w:ascii="Times New Roman" w:hAnsi="Times New Roman" w:eastAsia="黑体"/>
          <w:b w:val="0"/>
        </w:rPr>
      </w:r>
      <w:r/>
    </w:p>
    <w:p>
      <w:pPr>
        <w:pStyle w:val="722"/>
        <w:jc w:val="center"/>
        <w:spacing w:before="156" w:after="156" w:line="480" w:lineRule="exact"/>
        <w:rPr>
          <w:rFonts w:ascii="Times New Roman" w:hAnsi="Times New Roman" w:eastAsia="黑体"/>
          <w:b w:val="0"/>
        </w:rPr>
      </w:pPr>
      <w:r>
        <w:rPr>
          <w:rFonts w:ascii="Times New Roman" w:hAnsi="Times New Roman" w:eastAsia="黑体"/>
          <w:b w:val="0"/>
        </w:rPr>
      </w:r>
      <w:r/>
    </w:p>
    <w:p>
      <w:pPr>
        <w:pStyle w:val="722"/>
        <w:jc w:val="center"/>
        <w:spacing w:before="156" w:after="156" w:line="480" w:lineRule="exact"/>
        <w:rPr>
          <w:rFonts w:ascii="Times New Roman" w:hAnsi="Times New Roman" w:eastAsia="黑体"/>
          <w:b w:val="0"/>
        </w:rPr>
      </w:pPr>
      <w:r>
        <w:rPr>
          <w:rFonts w:ascii="Times New Roman" w:hAnsi="Times New Roman" w:eastAsia="黑体"/>
          <w:b w:val="0"/>
        </w:rPr>
      </w:r>
      <w:r/>
    </w:p>
    <w:p>
      <w:pPr>
        <w:pStyle w:val="722"/>
        <w:jc w:val="center"/>
        <w:spacing w:before="156" w:after="156" w:line="480" w:lineRule="exact"/>
        <w:rPr>
          <w:rFonts w:ascii="Times New Roman" w:hAnsi="Times New Roman" w:eastAsia="黑体"/>
          <w:b w:val="0"/>
        </w:rPr>
      </w:pPr>
      <w:r>
        <w:rPr>
          <w:rFonts w:ascii="Times New Roman" w:hAnsi="Times New Roman" w:eastAsia="黑体"/>
          <w:b w:val="0"/>
        </w:rPr>
      </w:r>
      <w:r/>
    </w:p>
    <w:p>
      <w:pPr>
        <w:pStyle w:val="722"/>
        <w:jc w:val="center"/>
        <w:spacing w:before="156" w:after="156" w:line="480" w:lineRule="exact"/>
        <w:rPr>
          <w:rFonts w:ascii="Times New Roman" w:hAnsi="Times New Roman" w:eastAsia="黑体"/>
          <w:b w:val="0"/>
        </w:rPr>
      </w:pPr>
      <w:r>
        <w:rPr>
          <w:rFonts w:ascii="Times New Roman" w:hAnsi="Times New Roman" w:eastAsia="黑体"/>
          <w:b w:val="0"/>
        </w:rPr>
      </w:r>
      <w:r/>
    </w:p>
    <w:p>
      <w:pPr>
        <w:pStyle w:val="722"/>
        <w:jc w:val="center"/>
        <w:spacing w:before="156" w:after="156" w:line="480" w:lineRule="exact"/>
        <w:rPr>
          <w:rFonts w:ascii="Times New Roman" w:hAnsi="Times New Roman" w:eastAsia="黑体"/>
          <w:b w:val="0"/>
        </w:rPr>
      </w:pPr>
      <w:r>
        <w:rPr>
          <w:rFonts w:ascii="Times New Roman" w:hAnsi="Times New Roman" w:eastAsia="黑体"/>
          <w:b w:val="0"/>
        </w:rPr>
      </w:r>
      <w:r/>
    </w:p>
    <w:p>
      <w:pPr>
        <w:pStyle w:val="722"/>
        <w:jc w:val="center"/>
        <w:spacing w:before="156" w:after="156" w:line="480" w:lineRule="exact"/>
        <w:rPr>
          <w:rFonts w:ascii="Times New Roman" w:hAnsi="Times New Roman" w:eastAsia="黑体"/>
          <w:b w:val="0"/>
        </w:rPr>
      </w:pPr>
      <w:r>
        <w:rPr>
          <w:rFonts w:ascii="Times New Roman" w:hAnsi="Times New Roman" w:eastAsia="黑体"/>
          <w:b w:val="0"/>
        </w:rPr>
      </w:r>
      <w:r/>
    </w:p>
    <w:p>
      <w:pPr>
        <w:pStyle w:val="722"/>
        <w:jc w:val="center"/>
        <w:spacing w:before="156" w:after="156" w:line="480" w:lineRule="exact"/>
        <w:rPr>
          <w:rFonts w:ascii="Times New Roman" w:hAnsi="Times New Roman" w:eastAsia="黑体"/>
          <w:b w:val="0"/>
        </w:rPr>
      </w:pPr>
      <w:r>
        <w:rPr>
          <w:rFonts w:ascii="Times New Roman" w:hAnsi="Times New Roman" w:eastAsia="黑体"/>
          <w:b w:val="0"/>
        </w:rPr>
      </w:r>
      <w:r/>
    </w:p>
    <w:p>
      <w:pPr>
        <w:pStyle w:val="722"/>
        <w:spacing w:before="156" w:after="156" w:line="480" w:lineRule="exact"/>
        <w:rPr>
          <w:rFonts w:ascii="Times New Roman" w:hAnsi="Times New Roman" w:eastAsia="黑体"/>
          <w:b w:val="0"/>
        </w:rPr>
      </w:pPr>
      <w:r>
        <w:rPr>
          <w:rFonts w:ascii="Times New Roman" w:hAnsi="Times New Roman" w:eastAsia="黑体"/>
          <w:b w:val="0"/>
        </w:rPr>
      </w:r>
      <w:r/>
    </w:p>
    <w:p>
      <w:pPr>
        <w:rPr>
          <w:rFonts w:ascii="Times New Roman" w:hAnsi="Times New Roman" w:eastAsia="黑体"/>
        </w:rPr>
      </w:pPr>
      <w:r>
        <w:rPr>
          <w:rFonts w:ascii="Times New Roman" w:hAnsi="Times New Roman" w:eastAsia="黑体"/>
        </w:rPr>
      </w:r>
      <w:r/>
    </w:p>
    <w:p>
      <w:pPr>
        <w:rPr>
          <w:rFonts w:ascii="Times New Roman" w:hAnsi="Times New Roman" w:eastAsia="黑体"/>
        </w:rPr>
      </w:pPr>
      <w:r>
        <w:rPr>
          <w:rFonts w:ascii="Times New Roman" w:hAnsi="Times New Roman" w:eastAsia="黑体"/>
        </w:rPr>
      </w:r>
      <w:r/>
    </w:p>
    <w:p>
      <w:pPr>
        <w:pStyle w:val="722"/>
        <w:ind w:firstLine="2200"/>
        <w:spacing w:before="156" w:after="156" w:line="480" w:lineRule="exact"/>
        <w:rPr>
          <w:rFonts w:ascii="Times New Roman" w:hAnsi="Times New Roman" w:eastAsia="黑体"/>
          <w:b w:val="0"/>
        </w:rPr>
        <w:sectPr>
          <w:footerReference w:type="default" r:id="rId9"/>
          <w:footnotePr/>
          <w:endnotePr/>
          <w:type w:val="nextPage"/>
          <w:pgSz w:w="11906" w:h="16838" w:orient="portrait"/>
          <w:pgMar w:top="1361" w:right="1786" w:bottom="0" w:left="1786" w:header="851" w:footer="992" w:gutter="0"/>
          <w:pgNumType w:start="1"/>
          <w:cols w:num="1" w:sep="0" w:space="720" w:equalWidth="1"/>
          <w:docGrid w:linePitch="360"/>
        </w:sectPr>
      </w:pPr>
      <w:r>
        <w:rPr>
          <w:rFonts w:ascii="Times New Roman" w:hAnsi="Times New Roman" w:eastAsia="黑体"/>
          <w:b w:val="0"/>
        </w:rPr>
      </w:r>
      <w:r/>
    </w:p>
    <w:p>
      <w:pPr>
        <w:pStyle w:val="722"/>
        <w:ind w:firstLine="2200"/>
        <w:spacing w:before="156" w:after="156" w:line="480" w:lineRule="exact"/>
        <w:rPr>
          <w:rFonts w:ascii="Times New Roman" w:hAnsi="Times New Roman" w:eastAsia="黑体"/>
          <w:b w:val="0"/>
        </w:rPr>
      </w:pPr>
      <w:r/>
      <w:bookmarkStart w:id="2" w:name="_Toc23951"/>
      <w:r>
        <w:rPr>
          <w:rFonts w:ascii="Times New Roman" w:hAnsi="Times New Roman" w:eastAsia="黑体"/>
          <w:b w:val="0"/>
        </w:rPr>
        <w:t xml:space="preserve">第一章  投标邀请</w:t>
      </w:r>
      <w:bookmarkEnd w:id="2"/>
      <w:r/>
      <w:r/>
    </w:p>
    <w:tbl>
      <w:tblPr>
        <w:tblStyle w:val="7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480" w:lineRule="exact"/>
              <w:rPr>
                <w:rFonts w:ascii="Times New Roman" w:hAnsi="Times New Roman"/>
                <w:sz w:val="24"/>
                <w:szCs w:val="24"/>
              </w:rPr>
            </w:pPr>
            <w:r>
              <w:rPr>
                <w:rFonts w:ascii="Times New Roman" w:hAnsi="Times New Roman"/>
                <w:sz w:val="24"/>
                <w:szCs w:val="24"/>
              </w:rPr>
              <w:t xml:space="preserve">项目概况</w:t>
            </w:r>
            <w:r/>
          </w:p>
          <w:p>
            <w:pPr>
              <w:ind w:firstLine="480"/>
              <w:jc w:val="left"/>
              <w:spacing w:line="480" w:lineRule="exact"/>
              <w:rPr>
                <w:rFonts w:ascii="Times New Roman" w:hAnsi="Times New Roman"/>
                <w:sz w:val="24"/>
                <w:szCs w:val="24"/>
              </w:rPr>
            </w:pPr>
            <w:r>
              <w:rPr>
                <w:rFonts w:hint="eastAsia" w:ascii="Times New Roman" w:hAnsi="Times New Roman"/>
                <w:sz w:val="24"/>
                <w:szCs w:val="24"/>
                <w:lang w:eastAsia="zh-CN"/>
              </w:rPr>
              <w:t xml:space="preserve">连云港市地下水国考点位监测井维护及周边地下水环境状况调查项目JSZC-320700-SHAN-G2026-0006</w:t>
            </w:r>
            <w:r>
              <w:rPr>
                <w:rFonts w:ascii="Times New Roman" w:hAnsi="Times New Roman"/>
                <w:sz w:val="24"/>
                <w:szCs w:val="24"/>
              </w:rPr>
              <w:t xml:space="preserve">招标项目的潜在投标人应在江苏政府采购网获取招标文件，并于202</w:t>
            </w:r>
            <w:r>
              <w:rPr>
                <w:rFonts w:hint="eastAsia" w:ascii="Times New Roman" w:hAnsi="Times New Roman"/>
                <w:sz w:val="24"/>
                <w:szCs w:val="24"/>
                <w:lang w:val="en-US" w:eastAsia="zh-CN"/>
              </w:rPr>
              <w:t xml:space="preserve">6</w:t>
            </w:r>
            <w:r>
              <w:rPr>
                <w:rFonts w:ascii="Times New Roman" w:hAnsi="Times New Roman"/>
                <w:sz w:val="24"/>
                <w:szCs w:val="24"/>
              </w:rPr>
              <w:t xml:space="preserve">年</w:t>
            </w:r>
            <w:r>
              <w:rPr>
                <w:rFonts w:hint="eastAsia" w:ascii="Times New Roman" w:hAnsi="Times New Roman"/>
                <w:sz w:val="24"/>
                <w:szCs w:val="24"/>
                <w:lang w:val="en-US" w:eastAsia="zh-CN"/>
              </w:rPr>
              <w:t xml:space="preserve">9</w:t>
            </w:r>
            <w:r>
              <w:rPr>
                <w:rFonts w:ascii="Times New Roman" w:hAnsi="Times New Roman"/>
                <w:sz w:val="24"/>
                <w:szCs w:val="24"/>
              </w:rPr>
              <w:t xml:space="preserve">月</w:t>
            </w:r>
            <w:r>
              <w:rPr>
                <w:rFonts w:hint="eastAsia" w:ascii="Times New Roman" w:hAnsi="Times New Roman"/>
                <w:sz w:val="24"/>
                <w:szCs w:val="24"/>
                <w:lang w:val="en-US" w:eastAsia="zh-CN"/>
              </w:rPr>
              <w:t xml:space="preserve">3</w:t>
            </w:r>
            <w:r>
              <w:rPr>
                <w:rFonts w:ascii="Times New Roman" w:hAnsi="Times New Roman"/>
                <w:sz w:val="24"/>
                <w:szCs w:val="24"/>
              </w:rPr>
              <w:t xml:space="preserve">日10:30（北京时间）前上传电子投标文件并完成签到。</w:t>
            </w:r>
            <w:r/>
          </w:p>
        </w:tc>
      </w:tr>
    </w:tbl>
    <w:p>
      <w:pPr>
        <w:pStyle w:val="723"/>
        <w:spacing w:before="0" w:after="0" w:line="480" w:lineRule="exact"/>
        <w:rPr>
          <w:rFonts w:ascii="Times New Roman" w:hAnsi="Times New Roman" w:eastAsia="黑体"/>
          <w:b w:val="0"/>
        </w:rPr>
      </w:pPr>
      <w:r>
        <w:rPr>
          <w:rFonts w:ascii="Times New Roman" w:hAnsi="Times New Roman" w:eastAsia="黑体"/>
          <w:b w:val="0"/>
        </w:rPr>
        <w:t xml:space="preserve">一、项目基本情况</w:t>
      </w:r>
      <w:r/>
    </w:p>
    <w:p>
      <w:pPr>
        <w:ind w:firstLine="480"/>
        <w:jc w:val="left"/>
        <w:spacing w:line="480" w:lineRule="exact"/>
        <w:rPr>
          <w:rFonts w:hint="eastAsia" w:ascii="Times New Roman" w:hAnsi="Times New Roman" w:eastAsia="宋体"/>
          <w:sz w:val="24"/>
          <w:szCs w:val="24"/>
          <w:lang w:eastAsia="zh-CN"/>
        </w:rPr>
      </w:pPr>
      <w:r>
        <w:rPr>
          <w:rFonts w:ascii="Times New Roman" w:hAnsi="Times New Roman"/>
          <w:sz w:val="24"/>
          <w:szCs w:val="24"/>
        </w:rPr>
        <w:t xml:space="preserve">项目编号：</w:t>
      </w:r>
      <w:r>
        <w:rPr>
          <w:rFonts w:hint="eastAsia" w:ascii="Times New Roman" w:hAnsi="Times New Roman"/>
          <w:sz w:val="24"/>
          <w:szCs w:val="24"/>
          <w:lang w:eastAsia="zh-CN"/>
        </w:rPr>
        <w:t xml:space="preserve">JSZC-320700-SHAN-G2026-0006</w:t>
      </w:r>
      <w:r/>
    </w:p>
    <w:p>
      <w:pPr>
        <w:ind w:firstLine="480"/>
        <w:jc w:val="left"/>
        <w:spacing w:line="480" w:lineRule="exact"/>
        <w:rPr>
          <w:rFonts w:hint="eastAsia" w:ascii="Times New Roman" w:hAnsi="Times New Roman" w:eastAsia="宋体"/>
          <w:sz w:val="24"/>
          <w:szCs w:val="24"/>
          <w:lang w:eastAsia="zh-CN"/>
        </w:rPr>
      </w:pPr>
      <w:r>
        <w:rPr>
          <w:rFonts w:ascii="Times New Roman" w:hAnsi="Times New Roman"/>
          <w:sz w:val="24"/>
          <w:szCs w:val="24"/>
        </w:rPr>
        <w:t xml:space="preserve">项目名称：</w:t>
      </w:r>
      <w:r>
        <w:rPr>
          <w:rFonts w:hint="eastAsia" w:ascii="Times New Roman" w:hAnsi="Times New Roman"/>
          <w:sz w:val="24"/>
          <w:szCs w:val="24"/>
          <w:lang w:eastAsia="zh-CN"/>
        </w:rPr>
        <w:t xml:space="preserve">连云港市地下水国考点位监测井维护及周边地下水环境状况调查项目</w:t>
      </w:r>
      <w:r/>
    </w:p>
    <w:p>
      <w:pPr>
        <w:ind w:firstLine="480"/>
        <w:spacing w:line="480" w:lineRule="exact"/>
        <w:widowControl/>
        <w:rPr>
          <w:rFonts w:ascii="Times New Roman" w:hAnsi="Times New Roman"/>
          <w:sz w:val="24"/>
          <w:szCs w:val="24"/>
        </w:rPr>
      </w:pPr>
      <w:r>
        <w:rPr>
          <w:rFonts w:ascii="Times New Roman" w:hAnsi="Times New Roman"/>
          <w:sz w:val="24"/>
          <w:szCs w:val="24"/>
        </w:rPr>
        <w:t xml:space="preserve">预算金额：</w:t>
      </w:r>
      <w:r>
        <w:rPr>
          <w:rFonts w:hint="eastAsia" w:ascii="Times New Roman" w:hAnsi="Times New Roman"/>
          <w:sz w:val="24"/>
          <w:szCs w:val="24"/>
          <w:lang w:val="en-US" w:eastAsia="zh-CN"/>
        </w:rPr>
        <w:t xml:space="preserve">290</w:t>
      </w:r>
      <w:r>
        <w:rPr>
          <w:rFonts w:ascii="Times New Roman" w:hAnsi="Times New Roman"/>
          <w:sz w:val="24"/>
          <w:szCs w:val="24"/>
        </w:rPr>
        <w:t xml:space="preserve">万元。</w:t>
      </w:r>
      <w:r/>
    </w:p>
    <w:p>
      <w:pPr>
        <w:ind w:firstLine="480"/>
        <w:spacing w:line="480" w:lineRule="exact"/>
        <w:widowControl/>
        <w:rPr>
          <w:rFonts w:ascii="Times New Roman" w:hAnsi="Times New Roman"/>
          <w:color w:val="000000"/>
          <w:sz w:val="24"/>
        </w:rPr>
      </w:pPr>
      <w:r>
        <w:rPr>
          <w:rFonts w:ascii="Times New Roman" w:hAnsi="Times New Roman"/>
          <w:color w:val="000000"/>
          <w:sz w:val="24"/>
        </w:rPr>
        <w:t xml:space="preserve">最高限价（如有）：</w:t>
      </w:r>
      <w:r>
        <w:rPr>
          <w:rFonts w:hint="eastAsia" w:ascii="Times New Roman" w:hAnsi="Times New Roman"/>
          <w:color w:val="000000"/>
          <w:sz w:val="24"/>
          <w:lang w:val="en-US" w:eastAsia="zh-CN"/>
        </w:rPr>
        <w:t xml:space="preserve">包一270万</w:t>
      </w:r>
      <w:r>
        <w:rPr>
          <w:rFonts w:ascii="Times New Roman" w:hAnsi="Times New Roman"/>
          <w:color w:val="000000"/>
          <w:sz w:val="24"/>
        </w:rPr>
        <w:t xml:space="preserve">，</w:t>
      </w:r>
      <w:r>
        <w:rPr>
          <w:rFonts w:hint="eastAsia" w:ascii="Times New Roman" w:hAnsi="Times New Roman"/>
          <w:color w:val="000000"/>
          <w:sz w:val="24"/>
          <w:lang w:val="en-US" w:eastAsia="zh-CN"/>
        </w:rPr>
        <w:t xml:space="preserve">包二20万，各个分包</w:t>
      </w:r>
      <w:r>
        <w:rPr>
          <w:rFonts w:ascii="Times New Roman" w:hAnsi="Times New Roman"/>
          <w:color w:val="000000"/>
          <w:sz w:val="24"/>
        </w:rPr>
        <w:t xml:space="preserve">投标报价超过最高限价的按无效响应处理。</w:t>
      </w:r>
      <w:r/>
    </w:p>
    <w:p>
      <w:pPr>
        <w:ind w:firstLine="480"/>
        <w:spacing w:line="480" w:lineRule="exact"/>
        <w:widowControl/>
        <w:rPr>
          <w:rFonts w:ascii="Times New Roman" w:hAnsi="Times New Roman"/>
          <w:color w:val="000000"/>
          <w:sz w:val="24"/>
        </w:rPr>
      </w:pPr>
      <w:r>
        <w:rPr>
          <w:rFonts w:ascii="Times New Roman" w:hAnsi="Times New Roman"/>
          <w:sz w:val="24"/>
          <w:szCs w:val="24"/>
        </w:rPr>
        <w:t xml:space="preserve">采购需求：</w:t>
      </w:r>
      <w:r>
        <w:rPr>
          <w:rFonts w:hint="eastAsia" w:ascii="Times New Roman" w:hAnsi="Times New Roman"/>
          <w:color w:val="000000"/>
          <w:sz w:val="24"/>
        </w:rPr>
        <w:t xml:space="preserve">查明地下水国考点位污染原因，科学制定水质提升及改善方案，主要包括编制地下水国考点位及周边环境状况调查方案、新建及改造监测井、采集并检测样品、提出国考点位水质提升与改善整治建议、开展监测井维护</w:t>
      </w:r>
      <w:r>
        <w:rPr>
          <w:rFonts w:hint="eastAsia" w:ascii="Times New Roman" w:hAnsi="Times New Roman"/>
          <w:color w:val="000000"/>
          <w:sz w:val="24"/>
          <w:lang w:eastAsia="zh-CN"/>
        </w:rPr>
        <w:t xml:space="preserve">，</w:t>
      </w:r>
      <w:r>
        <w:rPr>
          <w:rFonts w:ascii="Times New Roman" w:hAnsi="Times New Roman"/>
          <w:color w:val="000000"/>
          <w:sz w:val="24"/>
        </w:rPr>
        <w:t xml:space="preserve">具体要求详见招标文件采购需求。</w:t>
      </w:r>
      <w:r/>
    </w:p>
    <w:p>
      <w:pPr>
        <w:ind w:firstLine="480"/>
        <w:spacing w:line="5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注：各</w:t>
      </w:r>
      <w:r>
        <w:rPr>
          <w:rFonts w:hint="eastAsia" w:ascii="宋体" w:hAnsi="宋体" w:eastAsia="宋体" w:cs="Times New Roman"/>
          <w:b/>
          <w:bCs/>
          <w:sz w:val="24"/>
          <w:szCs w:val="24"/>
          <w:lang w:val="en-US" w:eastAsia="zh-CN"/>
        </w:rPr>
        <w:t xml:space="preserve">供应商</w:t>
      </w:r>
      <w:r>
        <w:rPr>
          <w:rFonts w:hint="eastAsia" w:ascii="宋体" w:hAnsi="宋体" w:eastAsia="宋体" w:cs="Times New Roman"/>
          <w:b/>
          <w:bCs/>
          <w:sz w:val="24"/>
          <w:szCs w:val="24"/>
        </w:rPr>
        <w:t xml:space="preserve">可以参与多个包投标，但至多只能中标一个包，评审按包号正顺序进行评审，</w:t>
      </w:r>
      <w:r>
        <w:rPr>
          <w:rFonts w:hint="eastAsia" w:ascii="宋体" w:hAnsi="宋体" w:eastAsia="宋体" w:cs="Times New Roman"/>
          <w:b/>
          <w:bCs/>
          <w:sz w:val="24"/>
          <w:szCs w:val="24"/>
          <w:lang w:val="en-US" w:eastAsia="zh-CN"/>
        </w:rPr>
        <w:t xml:space="preserve">供应商</w:t>
      </w:r>
      <w:r>
        <w:rPr>
          <w:rFonts w:hint="eastAsia" w:ascii="宋体" w:hAnsi="宋体" w:eastAsia="宋体" w:cs="Times New Roman"/>
          <w:b/>
          <w:bCs/>
          <w:sz w:val="24"/>
          <w:szCs w:val="24"/>
        </w:rPr>
        <w:t xml:space="preserve">在前一包中被推荐为第一</w:t>
      </w:r>
      <w:r>
        <w:rPr>
          <w:rFonts w:hint="eastAsia" w:ascii="宋体" w:hAnsi="宋体" w:eastAsia="宋体" w:cs="Times New Roman"/>
          <w:b/>
          <w:bCs/>
          <w:sz w:val="24"/>
          <w:szCs w:val="24"/>
          <w:lang w:val="en-US" w:eastAsia="zh-CN"/>
        </w:rPr>
        <w:t xml:space="preserve">中标</w:t>
      </w:r>
      <w:r>
        <w:rPr>
          <w:rFonts w:hint="eastAsia" w:ascii="宋体" w:hAnsi="宋体" w:eastAsia="宋体" w:cs="Times New Roman"/>
          <w:b/>
          <w:bCs/>
          <w:sz w:val="24"/>
          <w:szCs w:val="24"/>
        </w:rPr>
        <w:t xml:space="preserve">候选人后，不得在后续包的评审中推荐为第一</w:t>
      </w:r>
      <w:r>
        <w:rPr>
          <w:rFonts w:hint="eastAsia" w:ascii="宋体" w:hAnsi="宋体" w:eastAsia="宋体" w:cs="Times New Roman"/>
          <w:b/>
          <w:bCs/>
          <w:sz w:val="24"/>
          <w:szCs w:val="24"/>
          <w:lang w:val="en-US" w:eastAsia="zh-CN"/>
        </w:rPr>
        <w:t xml:space="preserve">中标</w:t>
      </w:r>
      <w:r>
        <w:rPr>
          <w:rFonts w:hint="eastAsia" w:ascii="宋体" w:hAnsi="宋体" w:eastAsia="宋体" w:cs="Times New Roman"/>
          <w:b/>
          <w:bCs/>
          <w:sz w:val="24"/>
          <w:szCs w:val="24"/>
        </w:rPr>
        <w:t xml:space="preserve">候选人。</w:t>
      </w:r>
      <w:r/>
    </w:p>
    <w:p>
      <w:pPr>
        <w:ind w:firstLine="480"/>
        <w:spacing w:line="50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评审结束后，若其中一个或多个包受到质疑投诉等原因，导致该采购包评审结果改变，但不影响其他采购包的评审结果。</w:t>
      </w:r>
      <w:r/>
    </w:p>
    <w:p>
      <w:pPr>
        <w:ind w:firstLine="482"/>
        <w:jc w:val="left"/>
        <w:spacing w:line="480" w:lineRule="exact"/>
        <w:rPr>
          <w:rFonts w:ascii="Times New Roman" w:hAnsi="Times New Roman"/>
          <w:b/>
          <w:bCs/>
          <w:sz w:val="24"/>
          <w:szCs w:val="24"/>
        </w:rPr>
      </w:pPr>
      <w:r>
        <w:rPr>
          <w:rFonts w:ascii="Times New Roman" w:hAnsi="Times New Roman"/>
          <w:b/>
          <w:bCs/>
          <w:sz w:val="24"/>
          <w:szCs w:val="24"/>
        </w:rPr>
        <w:t xml:space="preserve">对本项目资格要求、采购需求、评标方法与评标标准等部分的询问、质疑请与采购人联系，由采购人负责答复。</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合同履行期限：本项目从合同签订之日起，36个月内完成；</w:t>
      </w:r>
      <w:r/>
    </w:p>
    <w:p>
      <w:pPr>
        <w:ind w:firstLine="480"/>
        <w:jc w:val="left"/>
        <w:spacing w:line="500" w:lineRule="exact"/>
        <w:rPr>
          <w:rFonts w:hint="default" w:eastAsia="Arial" w:cs="Times New Roman"/>
          <w:sz w:val="24"/>
          <w:szCs w:val="24"/>
        </w:rPr>
      </w:pPr>
      <w:r>
        <w:rPr>
          <w:rFonts w:ascii="Times New Roman" w:hAnsi="Times New Roman"/>
          <w:sz w:val="24"/>
          <w:szCs w:val="24"/>
        </w:rPr>
        <w:t xml:space="preserve">本项目（是/否）接受联合体投标：</w:t>
      </w:r>
      <w:r>
        <w:rPr>
          <w:rFonts w:hint="eastAsia" w:ascii="Times New Roman" w:hAnsi="Times New Roman"/>
          <w:sz w:val="24"/>
          <w:szCs w:val="24"/>
          <w:lang w:val="en-US" w:eastAsia="zh-CN"/>
        </w:rPr>
        <w:t xml:space="preserve">包一</w:t>
      </w:r>
      <w:r>
        <w:rPr>
          <w:rFonts w:ascii="Times New Roman" w:hAnsi="Times New Roman"/>
          <w:sz w:val="24"/>
          <w:szCs w:val="24"/>
        </w:rPr>
        <w:t xml:space="preserve">接受联合体</w:t>
      </w:r>
      <w:r>
        <w:rPr>
          <w:rFonts w:hint="eastAsia" w:ascii="Times New Roman" w:hAnsi="Times New Roman"/>
          <w:sz w:val="24"/>
          <w:szCs w:val="24"/>
          <w:lang w:val="en-US" w:eastAsia="zh-CN"/>
        </w:rPr>
        <w:t xml:space="preserve">投标，包二不接受联合体，</w:t>
      </w:r>
      <w:r>
        <w:rPr>
          <w:rFonts w:hint="eastAsia" w:eastAsia="Arial" w:cs="Times New Roman"/>
          <w:sz w:val="24"/>
          <w:szCs w:val="24"/>
        </w:rPr>
        <w:t xml:space="preserve">联合体成员数量不超过2家（含两家），以联合体形式参加政府采购活动的，联合体各方不得再单独参加或者与其他供应商另外组成联合体参加同一合同项下的政府采购活动。</w:t>
      </w:r>
      <w:r/>
    </w:p>
    <w:p>
      <w:pPr>
        <w:pStyle w:val="723"/>
        <w:spacing w:before="0" w:after="0" w:line="480" w:lineRule="exact"/>
        <w:rPr>
          <w:rFonts w:ascii="Times New Roman" w:hAnsi="Times New Roman" w:eastAsia="黑体"/>
          <w:b w:val="0"/>
        </w:rPr>
      </w:pPr>
      <w:r>
        <w:rPr>
          <w:rFonts w:ascii="Times New Roman" w:hAnsi="Times New Roman" w:eastAsia="黑体"/>
          <w:b w:val="0"/>
        </w:rPr>
        <w:t xml:space="preserve">二、申请人的资格要求</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（一）满足《中华人民共和国政府采购法》第二十二条规定，并提供下列材料：</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1.法人或者其他组织的营业执照等证明文件，自然人的身份证明；</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2.上一年度的财务状况报告；（成立不满一年无需提供）</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3.依法缴纳税收和社会保障资金的相关材料；（</w:t>
      </w:r>
      <w:r>
        <w:rPr>
          <w:rFonts w:ascii="Times New Roman" w:hAnsi="Times New Roman"/>
          <w:sz w:val="24"/>
          <w:szCs w:val="28"/>
        </w:rPr>
        <w:t xml:space="preserve">提供《财务状况报告及税收、社会保障资金缴纳情况承诺函》或</w:t>
      </w:r>
      <w:r>
        <w:rPr>
          <w:rFonts w:ascii="Times New Roman" w:hAnsi="Times New Roman"/>
          <w:sz w:val="24"/>
          <w:szCs w:val="24"/>
        </w:rPr>
        <w:t xml:space="preserve">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Times New Roman" w:hAnsi="Times New Roman"/>
        </w:rPr>
      </w:pPr>
      <w:r>
        <w:rPr>
          <w:rFonts w:ascii="Times New Roman" w:hAnsi="Times New Roman"/>
          <w:b/>
          <w:bCs/>
          <w:sz w:val="24"/>
          <w:szCs w:val="24"/>
        </w:rPr>
        <w:t xml:space="preserve">根据连财购〔2023〕4号文件精神，2、3项可以提供《财务状况报告及税收、社会保障资金缴纳情况承诺函》，详见第六章 投标文件格式。</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4.具备履行合同所必需的设备和专业技术能力的声明及证明材料；</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5.参加政府采购活动前3年内在经营活动中没有重大违法记录的书面声明；</w:t>
      </w:r>
      <w:r/>
    </w:p>
    <w:p>
      <w:pPr>
        <w:ind w:firstLine="480"/>
        <w:jc w:val="left"/>
        <w:spacing w:line="500" w:lineRule="exact"/>
        <w:rPr>
          <w:rFonts w:ascii="Times New Roman" w:hAnsi="Times New Roman"/>
          <w:sz w:val="24"/>
          <w:szCs w:val="24"/>
        </w:rPr>
      </w:pPr>
      <w:r>
        <w:rPr>
          <w:rFonts w:ascii="Times New Roman" w:hAnsi="Times New Roman"/>
          <w:sz w:val="24"/>
          <w:szCs w:val="24"/>
        </w:rPr>
        <w:t xml:space="preserve">（二）落实政府采购政策需满足的资格要求：</w:t>
      </w:r>
      <w:r/>
    </w:p>
    <w:p>
      <w:pPr>
        <w:ind w:firstLine="480"/>
        <w:jc w:val="left"/>
        <w:spacing w:line="500" w:lineRule="exact"/>
        <w:rPr>
          <w:rFonts w:hint="eastAsia" w:eastAsia="宋体" w:cs="Times New Roman"/>
          <w:sz w:val="24"/>
          <w:szCs w:val="24"/>
          <w:lang w:val="en-US" w:eastAsia="zh-CN"/>
        </w:rPr>
      </w:pPr>
      <w:r>
        <w:rPr>
          <w:rFonts w:hint="eastAsia" w:eastAsia="Arial" w:cs="Times New Roman"/>
          <w:sz w:val="24"/>
          <w:szCs w:val="24"/>
        </w:rPr>
        <w:t xml:space="preserve">包</w:t>
      </w:r>
      <w:r>
        <w:rPr>
          <w:rFonts w:hint="eastAsia" w:eastAsia="宋体" w:cs="Times New Roman"/>
          <w:sz w:val="24"/>
          <w:szCs w:val="24"/>
          <w:lang w:val="en-US" w:eastAsia="zh-CN"/>
        </w:rPr>
        <w:t xml:space="preserve">一：非专门面向中小企业。</w:t>
      </w:r>
      <w:r/>
    </w:p>
    <w:p>
      <w:pPr>
        <w:ind w:firstLine="480"/>
        <w:jc w:val="left"/>
        <w:spacing w:line="500" w:lineRule="exact"/>
        <w:rPr>
          <w:rFonts w:hint="default" w:eastAsia="Arial" w:cs="Times New Roman"/>
          <w:sz w:val="24"/>
          <w:szCs w:val="24"/>
        </w:rPr>
      </w:pPr>
      <w:r>
        <w:rPr>
          <w:rFonts w:hint="eastAsia" w:eastAsia="宋体" w:cs="Times New Roman"/>
          <w:sz w:val="24"/>
          <w:szCs w:val="24"/>
          <w:lang w:val="en-US" w:eastAsia="zh-CN"/>
        </w:rPr>
        <w:t xml:space="preserve">包二</w:t>
      </w:r>
      <w:r>
        <w:rPr>
          <w:rFonts w:hint="eastAsia" w:eastAsia="Arial" w:cs="Times New Roman"/>
          <w:sz w:val="24"/>
          <w:szCs w:val="24"/>
        </w:rPr>
        <w:t xml:space="preserve">：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r/>
    </w:p>
    <w:p>
      <w:pPr>
        <w:ind w:firstLine="480"/>
        <w:jc w:val="left"/>
        <w:spacing w:line="500" w:lineRule="exact"/>
        <w:rPr>
          <w:rFonts w:hint="default" w:eastAsia="Arial" w:cs="Times New Roman"/>
          <w:sz w:val="24"/>
          <w:szCs w:val="24"/>
        </w:rPr>
      </w:pPr>
      <w:r>
        <w:rPr>
          <w:rFonts w:ascii="Times New Roman" w:hAnsi="Times New Roman"/>
          <w:sz w:val="24"/>
          <w:szCs w:val="24"/>
        </w:rPr>
        <w:t xml:space="preserve">（三）本项目的特定资格要求：</w:t>
      </w:r>
      <w:r>
        <w:rPr>
          <w:rFonts w:hint="eastAsia" w:eastAsia="宋体" w:cs="Times New Roman"/>
          <w:sz w:val="24"/>
          <w:szCs w:val="24"/>
          <w:lang w:val="en-US" w:eastAsia="zh-CN"/>
        </w:rPr>
        <w:t xml:space="preserve">包二</w:t>
      </w:r>
      <w:r>
        <w:rPr>
          <w:rFonts w:hint="eastAsia" w:eastAsia="Arial" w:cs="Times New Roman"/>
          <w:sz w:val="24"/>
          <w:szCs w:val="24"/>
        </w:rPr>
        <w:t xml:space="preserve">须具有在有效期内的《检验检测机构资质认定证书》（CMA）证书。</w:t>
      </w:r>
      <w:r/>
    </w:p>
    <w:p>
      <w:pPr>
        <w:pStyle w:val="752"/>
        <w:ind w:firstLine="480"/>
        <w:spacing w:beforeAutospacing="0" w:afterAutospacing="0" w:line="480" w:lineRule="exact"/>
        <w:rPr>
          <w:rFonts w:ascii="Times New Roman" w:hAnsi="Times New Roman"/>
          <w:szCs w:val="28"/>
        </w:rPr>
      </w:pPr>
      <w:r>
        <w:rPr>
          <w:rFonts w:ascii="Times New Roman" w:hAnsi="Times New Roman"/>
          <w:szCs w:val="24"/>
        </w:rPr>
        <w:t xml:space="preserve">（四）</w:t>
      </w:r>
      <w:r>
        <w:rPr>
          <w:rFonts w:ascii="Times New Roman" w:hAnsi="Times New Roman"/>
          <w:szCs w:val="28"/>
        </w:rPr>
        <w:t xml:space="preserve">本项目的其他资格要求：</w:t>
      </w:r>
      <w:r/>
    </w:p>
    <w:p>
      <w:pPr>
        <w:pStyle w:val="752"/>
        <w:ind w:firstLine="480"/>
        <w:spacing w:beforeAutospacing="0" w:afterAutospacing="0" w:line="480" w:lineRule="exact"/>
        <w:rPr>
          <w:rFonts w:ascii="Times New Roman" w:hAnsi="Times New Roman"/>
        </w:rPr>
      </w:pPr>
      <w:r>
        <w:rPr>
          <w:rFonts w:ascii="Times New Roman" w:hAnsi="Times New Roman"/>
          <w:color w:val="000000"/>
          <w:szCs w:val="24"/>
        </w:rPr>
        <w:t xml:space="preserve">1.资格审查现场查询时，被信用中国、中国政府采购网列入失信被执行人、税收违法黑名单、政府采购严重违法失信行为记录名单的投标人，拒绝其参与政府采购活动。</w:t>
      </w:r>
      <w:r/>
    </w:p>
    <w:p>
      <w:pPr>
        <w:pStyle w:val="752"/>
        <w:ind w:firstLine="480"/>
        <w:spacing w:beforeAutospacing="0" w:afterAutospacing="0" w:line="480" w:lineRule="exact"/>
        <w:rPr>
          <w:rFonts w:ascii="Times New Roman" w:hAnsi="Times New Roman"/>
          <w:color w:val="000000"/>
          <w:szCs w:val="24"/>
        </w:rPr>
      </w:pPr>
      <w:r>
        <w:rPr>
          <w:rFonts w:ascii="Times New Roman" w:hAnsi="Times New Roman"/>
          <w:color w:val="000000"/>
          <w:szCs w:val="24"/>
        </w:rPr>
        <w:t xml:space="preserve">备注：采购人或采购代理机构通过信用中国网站（www.creditchina.gov.cn）、中国政府采购网（www.ccgp.gov.cn），对投标人信用记录情况进行查询，查询结果页面打印留存。</w:t>
      </w:r>
      <w:r/>
    </w:p>
    <w:p>
      <w:pPr>
        <w:ind w:firstLine="480"/>
        <w:jc w:val="left"/>
        <w:spacing w:line="500" w:lineRule="exact"/>
        <w:rPr>
          <w:rFonts w:hint="default" w:eastAsia="Arial" w:cs="Times New Roman"/>
          <w:sz w:val="24"/>
          <w:szCs w:val="24"/>
        </w:rPr>
      </w:pPr>
      <w:r>
        <w:rPr>
          <w:rFonts w:hint="eastAsia" w:ascii="Times New Roman" w:hAnsi="Times New Roman"/>
          <w:color w:val="000000"/>
          <w:szCs w:val="24"/>
          <w:lang w:val="en-US" w:eastAsia="zh-CN"/>
        </w:rPr>
        <w:t xml:space="preserve">2.</w:t>
      </w:r>
      <w:r>
        <w:rPr>
          <w:rFonts w:hint="eastAsia" w:eastAsia="Arial" w:cs="Times New Roman"/>
          <w:sz w:val="24"/>
          <w:szCs w:val="24"/>
        </w:rPr>
        <w:t xml:space="preserve">以联合体方式</w:t>
      </w: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仅包一接受联合体</w:t>
      </w:r>
      <w:r>
        <w:rPr>
          <w:rFonts w:hint="eastAsia" w:eastAsia="宋体" w:cs="Times New Roman"/>
          <w:sz w:val="24"/>
          <w:szCs w:val="24"/>
          <w:lang w:eastAsia="zh-CN"/>
        </w:rPr>
        <w:t xml:space="preserve">）</w:t>
      </w:r>
      <w:r>
        <w:rPr>
          <w:rFonts w:hint="eastAsia" w:eastAsia="Arial" w:cs="Times New Roman"/>
          <w:sz w:val="24"/>
          <w:szCs w:val="24"/>
        </w:rPr>
        <w:t xml:space="preserve">投标的投标人，须提交共同签署的《联合体协议》，明确联合体的牵头单位，并载明联合体各方承担的工作和义务。</w:t>
      </w:r>
      <w:r/>
    </w:p>
    <w:p>
      <w:pPr>
        <w:pStyle w:val="752"/>
        <w:ind w:firstLine="480"/>
        <w:spacing w:beforeAutospacing="0" w:afterAutospacing="0" w:line="480" w:lineRule="exact"/>
        <w:rPr>
          <w:rFonts w:ascii="Times New Roman" w:hAnsi="Times New Roman"/>
          <w:color w:val="000000"/>
          <w:szCs w:val="24"/>
        </w:rPr>
      </w:pPr>
      <w:r>
        <w:rPr>
          <w:rFonts w:ascii="Times New Roman" w:hAnsi="Times New Roman"/>
          <w:color w:val="000000"/>
          <w:szCs w:val="24"/>
        </w:rPr>
        <w:t xml:space="preserve">3.</w:t>
      </w:r>
      <w:r>
        <w:rPr>
          <w:rFonts w:hint="eastAsia" w:ascii="Times New Roman" w:hAnsi="Times New Roman"/>
          <w:color w:val="000000"/>
          <w:szCs w:val="24"/>
          <w:lang w:val="en-US" w:eastAsia="zh-CN"/>
        </w:rPr>
        <w:t xml:space="preserve">本项目</w:t>
      </w:r>
      <w:r>
        <w:rPr>
          <w:rFonts w:ascii="Times New Roman" w:hAnsi="Times New Roman"/>
          <w:color w:val="000000"/>
          <w:szCs w:val="24"/>
        </w:rPr>
        <w:t xml:space="preserve">不允许分包</w:t>
      </w:r>
      <w:r>
        <w:rPr>
          <w:rFonts w:hint="eastAsia" w:ascii="Times New Roman" w:hAnsi="Times New Roman"/>
          <w:color w:val="000000"/>
          <w:szCs w:val="24"/>
          <w:lang w:eastAsia="zh-CN"/>
        </w:rPr>
        <w:t xml:space="preserve">、</w:t>
      </w:r>
      <w:r>
        <w:rPr>
          <w:rFonts w:ascii="Times New Roman" w:hAnsi="Times New Roman"/>
          <w:color w:val="000000"/>
          <w:szCs w:val="24"/>
        </w:rPr>
        <w:t xml:space="preserve">转包。</w:t>
      </w:r>
      <w:r/>
    </w:p>
    <w:p>
      <w:pPr>
        <w:pStyle w:val="752"/>
        <w:ind w:firstLine="480"/>
        <w:spacing w:beforeAutospacing="0" w:afterAutospacing="0" w:line="480" w:lineRule="exact"/>
        <w:rPr>
          <w:rFonts w:ascii="Times New Roman" w:hAnsi="Times New Roman"/>
          <w:szCs w:val="24"/>
        </w:rPr>
      </w:pPr>
      <w:r>
        <w:rPr>
          <w:rFonts w:ascii="Times New Roman" w:hAnsi="Times New Roman"/>
          <w:color w:val="000000"/>
          <w:szCs w:val="24"/>
        </w:rPr>
        <w:t xml:space="preserve">4.法律、法规规定的其他条件。</w:t>
      </w:r>
      <w:r/>
    </w:p>
    <w:p>
      <w:pPr>
        <w:pStyle w:val="723"/>
        <w:spacing w:before="0" w:after="0" w:line="480" w:lineRule="exact"/>
        <w:rPr>
          <w:rFonts w:ascii="Times New Roman" w:hAnsi="Times New Roman" w:eastAsia="黑体"/>
          <w:b w:val="0"/>
        </w:rPr>
      </w:pPr>
      <w:r>
        <w:rPr>
          <w:rFonts w:ascii="Times New Roman" w:hAnsi="Times New Roman" w:eastAsia="黑体"/>
          <w:b w:val="0"/>
        </w:rPr>
        <w:t xml:space="preserve">三、获取招标文件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时间：自招标文件公告发布之日起5个工作日</w:t>
      </w:r>
      <w:r/>
    </w:p>
    <w:p>
      <w:pPr>
        <w:ind w:firstLine="480"/>
        <w:jc w:val="left"/>
        <w:spacing w:line="480" w:lineRule="exact"/>
        <w:rPr>
          <w:rFonts w:ascii="Times New Roman" w:hAnsi="Times New Roman"/>
          <w:color w:val="000000"/>
          <w:sz w:val="24"/>
          <w:szCs w:val="24"/>
        </w:rPr>
      </w:pPr>
      <w:r>
        <w:rPr>
          <w:rFonts w:ascii="Times New Roman" w:hAnsi="Times New Roman"/>
          <w:sz w:val="24"/>
          <w:szCs w:val="24"/>
        </w:rPr>
        <w:t xml:space="preserve">地点：</w:t>
      </w:r>
      <w:r>
        <w:rPr>
          <w:rFonts w:ascii="Times New Roman" w:hAnsi="Times New Roman"/>
          <w:color w:val="000000"/>
          <w:sz w:val="24"/>
          <w:szCs w:val="24"/>
        </w:rPr>
        <w:t xml:space="preserve">在“江苏政府采购网”（“苏采云系统”http://jszfcg.jsczt.cn）自行免费下载招标文件 </w:t>
      </w:r>
      <w:r/>
    </w:p>
    <w:p>
      <w:pPr>
        <w:ind w:firstLine="480"/>
        <w:jc w:val="left"/>
        <w:spacing w:line="480" w:lineRule="exact"/>
        <w:rPr>
          <w:rFonts w:ascii="Times New Roman" w:hAnsi="Times New Roman"/>
          <w:color w:val="000000"/>
          <w:sz w:val="24"/>
          <w:szCs w:val="24"/>
        </w:rPr>
      </w:pPr>
      <w:r>
        <w:rPr>
          <w:rFonts w:ascii="Times New Roman" w:hAnsi="Times New Roman"/>
          <w:color w:val="000000"/>
          <w:sz w:val="24"/>
          <w:szCs w:val="24"/>
        </w:rPr>
        <w:t xml:space="preserve">方式：投标人办理江苏省政府采购交易系统CA数字证书，登录“苏采云”政府采购交易系统，自行下载。</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售价：0.00元</w:t>
      </w:r>
      <w:r/>
    </w:p>
    <w:p>
      <w:pPr>
        <w:pStyle w:val="723"/>
        <w:spacing w:before="0" w:after="0" w:line="480" w:lineRule="exact"/>
        <w:rPr>
          <w:rFonts w:ascii="Times New Roman" w:hAnsi="Times New Roman" w:eastAsia="黑体"/>
          <w:b w:val="0"/>
        </w:rPr>
      </w:pPr>
      <w:r>
        <w:rPr>
          <w:rFonts w:ascii="Times New Roman" w:hAnsi="Times New Roman" w:eastAsia="黑体"/>
          <w:b w:val="0"/>
        </w:rPr>
        <w:t xml:space="preserve">四、提交投标文件截止时间、开标时间和地点</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提交投标文件截止时间：202</w:t>
      </w:r>
      <w:r>
        <w:rPr>
          <w:rFonts w:hint="eastAsia" w:ascii="Times New Roman" w:hAnsi="Times New Roman"/>
          <w:sz w:val="24"/>
          <w:szCs w:val="24"/>
          <w:lang w:val="en-US" w:eastAsia="zh-CN"/>
        </w:rPr>
        <w:t xml:space="preserve">6</w:t>
      </w:r>
      <w:r>
        <w:rPr>
          <w:rFonts w:ascii="Times New Roman" w:hAnsi="Times New Roman"/>
          <w:sz w:val="24"/>
          <w:szCs w:val="24"/>
        </w:rPr>
        <w:t xml:space="preserve">年</w:t>
      </w:r>
      <w:r>
        <w:rPr>
          <w:rFonts w:hint="eastAsia" w:ascii="Times New Roman" w:hAnsi="Times New Roman"/>
          <w:sz w:val="24"/>
          <w:szCs w:val="24"/>
          <w:lang w:val="en-US" w:eastAsia="zh-CN"/>
        </w:rPr>
        <w:t xml:space="preserve">9</w:t>
      </w:r>
      <w:r>
        <w:rPr>
          <w:rFonts w:ascii="Times New Roman" w:hAnsi="Times New Roman"/>
          <w:sz w:val="24"/>
          <w:szCs w:val="24"/>
        </w:rPr>
        <w:t xml:space="preserve">月</w:t>
      </w:r>
      <w:r>
        <w:rPr>
          <w:rFonts w:hint="eastAsia" w:ascii="Times New Roman" w:hAnsi="Times New Roman"/>
          <w:sz w:val="24"/>
          <w:szCs w:val="24"/>
          <w:lang w:val="en-US" w:eastAsia="zh-CN"/>
        </w:rPr>
        <w:t xml:space="preserve">3</w:t>
      </w:r>
      <w:r>
        <w:rPr>
          <w:rFonts w:ascii="Times New Roman" w:hAnsi="Times New Roman"/>
          <w:sz w:val="24"/>
          <w:szCs w:val="24"/>
        </w:rPr>
        <w:t xml:space="preserve">日10:30:00（北京时间）</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开标时间：提交投标文件截止时间</w:t>
      </w:r>
      <w:r/>
    </w:p>
    <w:p>
      <w:pPr>
        <w:ind w:firstLine="480"/>
        <w:jc w:val="left"/>
        <w:spacing w:line="480" w:lineRule="exact"/>
        <w:rPr>
          <w:rFonts w:ascii="Times New Roman" w:hAnsi="Times New Roman"/>
        </w:rPr>
      </w:pPr>
      <w:r>
        <w:rPr>
          <w:rFonts w:ascii="Times New Roman" w:hAnsi="Times New Roman"/>
          <w:sz w:val="24"/>
          <w:szCs w:val="24"/>
        </w:rPr>
        <w:t xml:space="preserve">开标地点：“苏采云”政府采购交易系统网上开标大厅</w:t>
      </w:r>
      <w:r/>
    </w:p>
    <w:p>
      <w:pPr>
        <w:pStyle w:val="723"/>
        <w:spacing w:before="0" w:after="0" w:line="480" w:lineRule="exact"/>
        <w:rPr>
          <w:rFonts w:ascii="Times New Roman" w:hAnsi="Times New Roman" w:eastAsia="黑体"/>
          <w:b w:val="0"/>
        </w:rPr>
      </w:pPr>
      <w:r>
        <w:rPr>
          <w:rFonts w:ascii="Times New Roman" w:hAnsi="Times New Roman" w:eastAsia="黑体"/>
          <w:b w:val="0"/>
        </w:rPr>
        <w:t xml:space="preserve">五、公告期限</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自本公告发布之日起5个工作日。</w:t>
      </w:r>
      <w:r/>
    </w:p>
    <w:p>
      <w:pPr>
        <w:pStyle w:val="723"/>
        <w:spacing w:before="0" w:after="0" w:line="480" w:lineRule="exact"/>
        <w:rPr>
          <w:rFonts w:ascii="Times New Roman" w:hAnsi="Times New Roman" w:eastAsia="黑体"/>
          <w:b w:val="0"/>
        </w:rPr>
      </w:pPr>
      <w:r>
        <w:rPr>
          <w:rFonts w:ascii="Times New Roman" w:hAnsi="Times New Roman" w:eastAsia="黑体"/>
          <w:b w:val="0"/>
        </w:rPr>
        <w:t xml:space="preserve">六、其他补充事宜</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1.本次招标不收取投标保证金。</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2.本招标文件中</w:t>
      </w:r>
      <w:r>
        <w:rPr>
          <w:rFonts w:ascii="Times New Roman" w:hAnsi="Times New Roman"/>
          <w:i/>
          <w:iCs/>
          <w:sz w:val="24"/>
          <w:szCs w:val="24"/>
          <w:u w:val="single"/>
        </w:rPr>
        <w:t xml:space="preserve">斜体且有下划线</w:t>
      </w:r>
      <w:r>
        <w:rPr>
          <w:rFonts w:ascii="Times New Roman" w:hAnsi="Times New Roman"/>
          <w:sz w:val="24"/>
          <w:szCs w:val="24"/>
        </w:rPr>
        <w:t xml:space="preserve">部分为实质性要求和条件，由采购人根据实际情况设置，投标人须逐条明确作出满足实质性要求和条件的响应，否则将按无效响应处理。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jc w:val="left"/>
        <w:spacing w:line="480" w:lineRule="exact"/>
        <w:rPr>
          <w:rFonts w:ascii="Times New Roman" w:hAnsi="Times New Roman"/>
          <w:sz w:val="24"/>
          <w:szCs w:val="24"/>
        </w:rPr>
      </w:pPr>
      <w:r>
        <w:rPr>
          <w:rFonts w:ascii="Times New Roman" w:hAnsi="Times New Roman"/>
          <w:sz w:val="24"/>
          <w:szCs w:val="24"/>
        </w:rPr>
        <w:t xml:space="preserve">http://www.ccgp-jiangsu.gov.cn/jiangsu/zlxz/ee/ee3a4bc5a3454aa2b0d9312230633ce9.html</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23"/>
        <w:spacing w:before="0" w:after="0" w:line="480" w:lineRule="exact"/>
        <w:rPr>
          <w:rFonts w:ascii="Times New Roman" w:hAnsi="Times New Roman" w:eastAsia="黑体"/>
          <w:b w:val="0"/>
        </w:rPr>
      </w:pPr>
      <w:r>
        <w:rPr>
          <w:rFonts w:ascii="Times New Roman" w:hAnsi="Times New Roman" w:eastAsia="黑体"/>
          <w:b w:val="0"/>
        </w:rPr>
        <w:t xml:space="preserve">七、对本次招标提出询问，请按以下方式联系</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1.采购人信息</w:t>
      </w:r>
      <w:r/>
    </w:p>
    <w:p>
      <w:pPr>
        <w:ind w:firstLine="480"/>
        <w:jc w:val="left"/>
        <w:spacing w:line="480" w:lineRule="exact"/>
        <w:rPr>
          <w:rFonts w:hint="eastAsia" w:ascii="Times New Roman" w:hAnsi="Times New Roman" w:eastAsia="宋体"/>
          <w:color w:val="auto"/>
          <w:sz w:val="24"/>
          <w:szCs w:val="24"/>
          <w:highlight w:val="none"/>
          <w:lang w:eastAsia="zh-CN"/>
        </w:rPr>
      </w:pPr>
      <w:r>
        <w:rPr>
          <w:rFonts w:ascii="Times New Roman" w:hAnsi="Times New Roman"/>
          <w:sz w:val="24"/>
          <w:szCs w:val="24"/>
        </w:rPr>
        <w:t xml:space="preserve">名  </w:t>
      </w:r>
      <w:r>
        <w:rPr>
          <w:rFonts w:ascii="Times New Roman" w:hAnsi="Times New Roman"/>
          <w:color w:val="auto"/>
          <w:sz w:val="24"/>
          <w:szCs w:val="24"/>
          <w:highlight w:val="none"/>
        </w:rPr>
        <w:t xml:space="preserve">  称：</w:t>
      </w:r>
      <w:r>
        <w:rPr>
          <w:rFonts w:hint="eastAsia" w:ascii="Times New Roman" w:hAnsi="Times New Roman"/>
          <w:color w:val="auto"/>
          <w:sz w:val="24"/>
          <w:szCs w:val="24"/>
          <w:highlight w:val="none"/>
          <w:lang w:eastAsia="zh-CN"/>
        </w:rPr>
        <w:t xml:space="preserve">连云港市环境监测监控中心</w:t>
      </w:r>
      <w:r/>
    </w:p>
    <w:p>
      <w:pPr>
        <w:ind w:firstLine="480"/>
        <w:jc w:val="lef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地    址：连云港市海州区海昌南路68号</w:t>
      </w:r>
      <w:r/>
    </w:p>
    <w:p>
      <w:pPr>
        <w:ind w:firstLine="480"/>
        <w:jc w:val="left"/>
        <w:spacing w:line="480" w:lineRule="exact"/>
        <w:rPr>
          <w:rFonts w:hint="default" w:ascii="Times New Roman" w:hAnsi="Times New Roman"/>
          <w:color w:val="auto"/>
          <w:sz w:val="24"/>
          <w:szCs w:val="24"/>
          <w:highlight w:val="none"/>
          <w:lang w:val="en-US" w:eastAsia="zh-CN"/>
        </w:rPr>
      </w:pPr>
      <w:r>
        <w:rPr>
          <w:rFonts w:ascii="Times New Roman" w:hAnsi="Times New Roman"/>
          <w:color w:val="auto"/>
          <w:sz w:val="24"/>
          <w:szCs w:val="24"/>
          <w:highlight w:val="none"/>
        </w:rPr>
        <w:t xml:space="preserve">联 系 人：章婷婷</w:t>
      </w:r>
      <w:r/>
    </w:p>
    <w:p>
      <w:pPr>
        <w:ind w:firstLine="480"/>
        <w:jc w:val="lef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联系电话：</w:t>
      </w:r>
      <w:r>
        <w:rPr>
          <w:rFonts w:hint="eastAsia" w:ascii="Times New Roman" w:hAnsi="Times New Roman"/>
          <w:color w:val="auto"/>
          <w:sz w:val="24"/>
          <w:szCs w:val="24"/>
          <w:highlight w:val="none"/>
          <w:lang w:val="en-US" w:eastAsia="zh-CN"/>
        </w:rPr>
        <w:t xml:space="preserve">0518-</w:t>
      </w:r>
      <w:r>
        <w:rPr>
          <w:rFonts w:hint="eastAsia" w:ascii="Times New Roman" w:hAnsi="Times New Roman"/>
          <w:color w:val="auto"/>
          <w:sz w:val="24"/>
          <w:szCs w:val="24"/>
          <w:highlight w:val="none"/>
        </w:rPr>
        <w:t xml:space="preserve">85521729</w:t>
      </w:r>
      <w:r/>
    </w:p>
    <w:p>
      <w:pPr>
        <w:ind w:firstLine="480"/>
        <w:jc w:val="lef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2.采购代理机构信息</w:t>
      </w:r>
      <w:r/>
    </w:p>
    <w:p>
      <w:pPr>
        <w:ind w:firstLine="480"/>
        <w:jc w:val="lef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名称：江苏博凯隆工程咨询有限公司</w:t>
      </w:r>
      <w:r/>
    </w:p>
    <w:p>
      <w:pPr>
        <w:ind w:firstLine="480"/>
        <w:jc w:val="lef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地址：连云港市海州区科苑路88号壹品国际B栋22楼</w:t>
      </w:r>
      <w:r/>
    </w:p>
    <w:p>
      <w:pPr>
        <w:ind w:firstLine="480"/>
        <w:jc w:val="left"/>
        <w:spacing w:line="480" w:lineRule="exact"/>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联系人：</w:t>
      </w:r>
      <w:r>
        <w:rPr>
          <w:rFonts w:hint="eastAsia" w:ascii="Times New Roman" w:hAnsi="Times New Roman"/>
          <w:color w:val="auto"/>
          <w:sz w:val="24"/>
          <w:szCs w:val="24"/>
          <w:highlight w:val="none"/>
          <w:lang w:eastAsia="zh-CN"/>
        </w:rPr>
        <w:t xml:space="preserve">马工</w:t>
      </w:r>
      <w:bookmarkStart w:id="32" w:name="_GoBack"/>
      <w:r/>
      <w:bookmarkEnd w:id="32"/>
      <w:r/>
      <w:r/>
    </w:p>
    <w:p>
      <w:pPr>
        <w:ind w:firstLine="480"/>
        <w:jc w:val="lef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联系方式：</w:t>
      </w:r>
      <w:bookmarkStart w:id="3" w:name="_Toc28359087"/>
      <w:r/>
      <w:bookmarkStart w:id="4" w:name="_Toc28359010"/>
      <w:r>
        <w:rPr>
          <w:rFonts w:ascii="Times New Roman" w:hAnsi="Times New Roman"/>
          <w:color w:val="auto"/>
          <w:sz w:val="24"/>
          <w:szCs w:val="24"/>
          <w:highlight w:val="none"/>
        </w:rPr>
        <w:t xml:space="preserve">18961381251</w:t>
      </w:r>
      <w:bookmarkEnd w:id="3"/>
      <w:r/>
      <w:bookmarkEnd w:id="4"/>
      <w:r/>
      <w:r/>
    </w:p>
    <w:p>
      <w:pPr>
        <w:ind w:firstLine="480"/>
        <w:jc w:val="lef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3.项目联系方式</w:t>
      </w:r>
      <w:r/>
    </w:p>
    <w:p>
      <w:pPr>
        <w:ind w:firstLine="480"/>
        <w:jc w:val="left"/>
        <w:spacing w:line="480" w:lineRule="exact"/>
        <w:rPr>
          <w:rFonts w:hint="eastAsia" w:ascii="Times New Roman" w:hAnsi="Times New Roman"/>
          <w:color w:val="auto"/>
          <w:sz w:val="24"/>
          <w:szCs w:val="24"/>
          <w:highlight w:val="none"/>
          <w:lang w:eastAsia="zh-CN"/>
        </w:rPr>
      </w:pPr>
      <w:r>
        <w:rPr>
          <w:rFonts w:ascii="Times New Roman" w:hAnsi="Times New Roman"/>
          <w:color w:val="auto"/>
          <w:sz w:val="24"/>
          <w:szCs w:val="24"/>
          <w:highlight w:val="none"/>
        </w:rPr>
        <w:t xml:space="preserve">项目联系人：章婷婷</w:t>
      </w:r>
      <w:r/>
    </w:p>
    <w:p>
      <w:pPr>
        <w:ind w:firstLine="480"/>
        <w:jc w:val="lef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电      话：</w:t>
      </w:r>
      <w:r>
        <w:rPr>
          <w:rFonts w:hint="eastAsia" w:ascii="Times New Roman" w:hAnsi="Times New Roman"/>
          <w:color w:val="auto"/>
          <w:sz w:val="24"/>
          <w:szCs w:val="24"/>
          <w:highlight w:val="none"/>
          <w:lang w:val="en-US" w:eastAsia="zh-CN"/>
        </w:rPr>
        <w:t xml:space="preserve">0518-</w:t>
      </w:r>
      <w:r>
        <w:rPr>
          <w:rFonts w:hint="eastAsia" w:ascii="Times New Roman" w:hAnsi="Times New Roman"/>
          <w:color w:val="auto"/>
          <w:sz w:val="24"/>
          <w:szCs w:val="24"/>
          <w:highlight w:val="none"/>
        </w:rPr>
        <w:t xml:space="preserve">85521729</w:t>
      </w:r>
      <w:r/>
    </w:p>
    <w:p>
      <w:pPr>
        <w:jc w:val="left"/>
        <w:spacing w:line="480" w:lineRule="exact"/>
        <w:widowControl/>
        <w:rPr>
          <w:rFonts w:ascii="Times New Roman" w:hAnsi="Times New Roman" w:eastAsia="黑体"/>
          <w:bCs/>
          <w:sz w:val="44"/>
          <w:szCs w:val="44"/>
        </w:rPr>
      </w:pPr>
      <w:r/>
      <w:bookmarkStart w:id="5" w:name="_Toc155796357"/>
      <w:r>
        <w:rPr>
          <w:rFonts w:ascii="Times New Roman" w:hAnsi="Times New Roman" w:eastAsia="黑体"/>
          <w:b/>
        </w:rPr>
        <w:br w:type="page" w:clear="all"/>
      </w:r>
      <w:r/>
    </w:p>
    <w:p>
      <w:pPr>
        <w:pStyle w:val="722"/>
        <w:jc w:val="center"/>
        <w:spacing w:before="156" w:after="156" w:line="480" w:lineRule="exact"/>
        <w:rPr>
          <w:rFonts w:ascii="Times New Roman" w:hAnsi="Times New Roman" w:eastAsia="黑体"/>
          <w:b w:val="0"/>
        </w:rPr>
      </w:pPr>
      <w:r/>
      <w:bookmarkStart w:id="6" w:name="_Toc16195"/>
      <w:r>
        <w:rPr>
          <w:rFonts w:ascii="Times New Roman" w:hAnsi="Times New Roman" w:eastAsia="黑体"/>
          <w:b w:val="0"/>
        </w:rPr>
        <w:t xml:space="preserve">第二章  投标人须知</w:t>
      </w:r>
      <w:bookmarkEnd w:id="5"/>
      <w:r/>
      <w:bookmarkEnd w:id="6"/>
      <w:r/>
      <w:r/>
    </w:p>
    <w:p>
      <w:pPr>
        <w:pStyle w:val="723"/>
        <w:spacing w:before="0" w:after="0" w:line="480" w:lineRule="exact"/>
        <w:rPr>
          <w:rFonts w:ascii="Times New Roman" w:hAnsi="Times New Roman" w:eastAsia="黑体"/>
          <w:b w:val="0"/>
        </w:rPr>
      </w:pPr>
      <w:r>
        <w:rPr>
          <w:rFonts w:ascii="Times New Roman" w:hAnsi="Times New Roman" w:eastAsia="黑体"/>
          <w:b w:val="0"/>
        </w:rPr>
        <w:t xml:space="preserve">一、总则</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1、采购方式</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1.1 本次招标采取公开招标方式，本招标文件仅适用于招标公告中所述项目。</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2、合格的投标人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2.1 满足招标公告中申请人的资格要求的规定。</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2.3 满足本招标文件全部实质性要求和条件的规定。</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2.4 符合上述条件的投标人应承担投标及履约过程应承担的全部责任与义务。</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3、适用法律</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3.1 本次招标及由此产生的合同受中华人民共和国有关的法律法规制约和保护。</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4、投标费用</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4.1 投标人应自行承担所有与参与投标有关的费用，无论投标过程中的做法和结果如何，采购人和招标代理公司（以下简称代理机构）在任何情况下均无义务和责任承担这些费用。</w:t>
      </w:r>
      <w:r/>
    </w:p>
    <w:p>
      <w:pPr>
        <w:ind w:firstLine="480"/>
        <w:jc w:val="left"/>
        <w:spacing w:line="480" w:lineRule="exact"/>
        <w:tabs>
          <w:tab w:val="left" w:pos="900" w:leader="none"/>
        </w:tabs>
        <w:rPr>
          <w:rFonts w:ascii="Times New Roman" w:hAnsi="Times New Roman"/>
          <w:sz w:val="24"/>
          <w:szCs w:val="24"/>
        </w:rPr>
      </w:pPr>
      <w:r>
        <w:rPr>
          <w:rFonts w:ascii="Times New Roman" w:hAnsi="Times New Roman"/>
          <w:sz w:val="24"/>
          <w:szCs w:val="24"/>
        </w:rPr>
        <w:t xml:space="preserve">4.2 本项目的招标代理服务费：</w:t>
      </w:r>
      <w:r>
        <w:rPr>
          <w:rFonts w:ascii="Times New Roman" w:hAnsi="Times New Roman"/>
          <w:sz w:val="24"/>
        </w:rPr>
        <w:t xml:space="preserve">按江苏省招标投标协会苏招协</w:t>
      </w:r>
      <w:r>
        <w:rPr>
          <w:rFonts w:hint="eastAsia" w:ascii="Times New Roman" w:hAnsi="Times New Roman"/>
          <w:sz w:val="24"/>
        </w:rPr>
        <w:t xml:space="preserve">〔2022〕2号</w:t>
      </w:r>
      <w:r>
        <w:rPr>
          <w:rFonts w:ascii="Times New Roman" w:hAnsi="Times New Roman"/>
          <w:sz w:val="24"/>
        </w:rPr>
        <w:t xml:space="preserve">文，关于印发《江苏省招标代理服务收费的指导意见》的通知”规定标准计取，共计</w:t>
      </w:r>
      <w:r>
        <w:rPr>
          <w:rFonts w:hint="eastAsia" w:ascii="Times New Roman" w:hAnsi="Times New Roman"/>
          <w:sz w:val="24"/>
          <w:lang w:val="en-US" w:eastAsia="zh-CN"/>
        </w:rPr>
        <w:t xml:space="preserve">19000</w:t>
      </w:r>
      <w:r>
        <w:rPr>
          <w:rFonts w:ascii="Times New Roman" w:hAnsi="Times New Roman"/>
          <w:sz w:val="24"/>
        </w:rPr>
        <w:t xml:space="preserve">元</w:t>
      </w:r>
      <w:r>
        <w:rPr>
          <w:rFonts w:hint="eastAsia" w:ascii="Times New Roman" w:hAnsi="Times New Roman"/>
          <w:sz w:val="24"/>
          <w:lang w:eastAsia="zh-CN"/>
        </w:rPr>
        <w:t xml:space="preserve">（</w:t>
      </w:r>
      <w:r>
        <w:rPr>
          <w:rFonts w:hint="eastAsia" w:ascii="Times New Roman" w:hAnsi="Times New Roman"/>
          <w:sz w:val="24"/>
          <w:lang w:val="en-US" w:eastAsia="zh-CN"/>
        </w:rPr>
        <w:t xml:space="preserve">包一17700元，包二1300元</w:t>
      </w:r>
      <w:r>
        <w:rPr>
          <w:rFonts w:hint="eastAsia" w:ascii="Times New Roman" w:hAnsi="Times New Roman"/>
          <w:sz w:val="24"/>
          <w:lang w:eastAsia="zh-CN"/>
        </w:rPr>
        <w:t xml:space="preserve">）</w:t>
      </w:r>
      <w:r>
        <w:rPr>
          <w:rFonts w:ascii="Times New Roman" w:hAnsi="Times New Roman"/>
          <w:sz w:val="24"/>
          <w:szCs w:val="24"/>
        </w:rPr>
        <w:t xml:space="preserve">，投标人在报价时应综合考虑以上相关费用，但不得单列。相关费用必须在中标公示后中标通知书发出前由中标人一次性付清。</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5、招标文件的约束力</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5.1 投标人一旦参与本项目采购活动，即被认为接受了本招标文件的规定和约束。</w:t>
      </w:r>
      <w:r/>
    </w:p>
    <w:p>
      <w:pPr>
        <w:pStyle w:val="723"/>
        <w:spacing w:before="0" w:after="0" w:line="480" w:lineRule="exact"/>
        <w:rPr>
          <w:rFonts w:ascii="Times New Roman" w:hAnsi="Times New Roman" w:eastAsia="黑体"/>
          <w:b w:val="0"/>
        </w:rPr>
      </w:pPr>
      <w:r>
        <w:rPr>
          <w:rFonts w:ascii="Times New Roman" w:hAnsi="Times New Roman" w:eastAsia="黑体"/>
          <w:b w:val="0"/>
        </w:rPr>
        <w:t xml:space="preserve">二、招标文件</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6、招标文件的构成</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6.1 招标文件由以下部分构成：</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（1）投标邀请</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（2）投标人须知</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（3）合同文本</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（4）采购需求</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（5）评标方法与评标标准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（6）投标文件格式</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请仔细检查招标文件是否齐全，如有缺漏请立即与招标代理机构联系解决。</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7、招标文件的澄清</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任何要求对招标文件进行澄清的投标人，应在投标截止时间十日前按招标公告中的通讯地址，以书面形式通知采购人或者招标代理机构。</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8、招标文件的修改</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8.1 在投标截止时间前，采购人和招标代理机构可以对招标文件进行修改。</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8.2 采购人和招标代理机构有权按照法定的要求推迟投标截止时间和开标时间。</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8.3 招标文件的修改将在江苏政府采购网公布，补充文件将作为招标文件的组成部分，并对投标人具有约束力。</w:t>
      </w:r>
      <w:r/>
    </w:p>
    <w:p>
      <w:pPr>
        <w:pStyle w:val="723"/>
        <w:spacing w:before="0" w:after="0" w:line="480" w:lineRule="exact"/>
        <w:rPr>
          <w:rFonts w:ascii="Times New Roman" w:hAnsi="Times New Roman" w:eastAsia="黑体"/>
          <w:b w:val="0"/>
        </w:rPr>
      </w:pPr>
      <w:r>
        <w:rPr>
          <w:rFonts w:ascii="Times New Roman" w:hAnsi="Times New Roman" w:eastAsia="黑体"/>
          <w:b w:val="0"/>
        </w:rPr>
        <w:t xml:space="preserve">三、投标文件编制</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9、投标文件编写注意事项</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10、投标文件的语言及度量衡单位</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10.1 除专用术语外，投标人提交的投标文件以及投标人与采购人和招标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10.2 除技术性能另有规定外，投标文件所使用的度量衡单位，均须采用国家法定计量单位。</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11、投标文件的构成</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11.2 如投标文件制作工具中格式和内容与江苏政府采购网发布的招标文件不一致，请以江苏政府采购网发布的招标文件为准。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11.3 特别提醒投标人，混乱的编排导致投标文件被误读或评标委员会（以下简称评委会）查找不到有效文件是投标人的风险。</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12、证明投标人及投标标的符合招标文件规定的文件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12.1 投标人应按照招标文件要求提交证明文件，证明其及投标标的符合招标文件规定。</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12.2 招标文件对证明文件无明确形式要求的，证明文件可以以文字资料、图纸和数据等形式提交。</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12.3 投标人委托代理时应当提交授权委托书，请按招标文件第六章给定格式及要求填写并附法定代表人（单位负责人）与委托代理人身份证明。</w:t>
      </w:r>
      <w:r/>
    </w:p>
    <w:p>
      <w:pPr>
        <w:pStyle w:val="724"/>
        <w:ind w:firstLine="562"/>
        <w:jc w:val="left"/>
        <w:spacing w:before="0" w:after="0" w:line="480" w:lineRule="exact"/>
        <w:rPr>
          <w:rFonts w:ascii="Times New Roman" w:hAnsi="Times New Roman"/>
        </w:rPr>
      </w:pPr>
      <w:r>
        <w:rPr>
          <w:rFonts w:ascii="Times New Roman" w:hAnsi="Times New Roman"/>
          <w:sz w:val="28"/>
          <w:szCs w:val="28"/>
        </w:rPr>
        <w:t xml:space="preserve">13、投标分项报价表</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13.1 投标人应根据投标报价要求在投标分项报价表中列明各项投标单价、总价等，未全部列示的作无效响应处理。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13.2 投标文件中的单价和总价无特殊规定的采用人民币报价，以元为单位标注。招标文件中另有规定的按规定执行。</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14、技术要求响应及偏离表、商务要求响应及偏离表</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14.2 投标人可在投标文件中提供认为需要的其他技术文件或说明。</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15、服务承诺、培训计划、人员安排及其他</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15.2 投标人应根据招标文件要求提供培训计划、人员安排等。</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15.3 投标人应根据招标文件要求提供所投标的的主要组成部分、功能设计、实现思路及关键技术等。</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16、投标函和开标一览表</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16.1 投标人应按照招标文件提供的格式完整、正确填写投标函、开标一览表。</w:t>
      </w:r>
      <w:r/>
    </w:p>
    <w:p>
      <w:pPr>
        <w:ind w:firstLine="480"/>
        <w:spacing w:line="480" w:lineRule="exact"/>
        <w:rPr>
          <w:rFonts w:ascii="Times New Roman" w:hAnsi="Times New Roman"/>
          <w:sz w:val="24"/>
          <w:szCs w:val="24"/>
        </w:rPr>
      </w:pPr>
      <w:r>
        <w:rPr>
          <w:rFonts w:ascii="Times New Roman" w:hAnsi="Times New Roman"/>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17、投标有效期</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17.1 投标有效期为招标文件规定的开标之日后六十（60）天。投标有效期比规定短的将被视为未实质性响应招标文件而予以拒绝。</w:t>
      </w:r>
      <w:r/>
    </w:p>
    <w:p>
      <w:pPr>
        <w:ind w:firstLine="480"/>
        <w:jc w:val="left"/>
        <w:spacing w:line="480" w:lineRule="exact"/>
        <w:rPr>
          <w:rFonts w:ascii="Times New Roman" w:hAnsi="Times New Roman"/>
          <w:color w:val="ff0000"/>
          <w:sz w:val="24"/>
          <w:szCs w:val="24"/>
        </w:rPr>
      </w:pPr>
      <w:r>
        <w:rPr>
          <w:rFonts w:ascii="Times New Roman" w:hAnsi="Times New Roman"/>
          <w:sz w:val="24"/>
          <w:szCs w:val="24"/>
        </w:rPr>
        <w:t xml:space="preserve">17.2 在特殊情况下，采购人于原投标有效期满之前，可向投标人提出延长投标有效期的要求。这种要求与答复均应采用书面形式。投标人可以拒绝招标代理机构这一要求而放弃投标，同意延长投标有效期的投标人既不能要求也不允许修改其投标文件。受投标有效期约束的所有权利与义务均延长至新的有效期。</w:t>
      </w:r>
      <w:r/>
    </w:p>
    <w:p>
      <w:pPr>
        <w:pStyle w:val="723"/>
        <w:spacing w:before="0" w:after="0" w:line="480" w:lineRule="exact"/>
        <w:rPr>
          <w:rFonts w:ascii="Times New Roman" w:hAnsi="Times New Roman" w:eastAsia="黑体"/>
          <w:b w:val="0"/>
        </w:rPr>
      </w:pPr>
      <w:r>
        <w:rPr>
          <w:rFonts w:ascii="Times New Roman" w:hAnsi="Times New Roman" w:eastAsia="黑体"/>
          <w:b w:val="0"/>
        </w:rPr>
        <w:t xml:space="preserve">四、投标文件递交</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18、电子投标文件的递交</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18.1 投标人应当按照《操作手册》规定，在投标截止时间前制作并递交（上传）电子投标文件。</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19、投标截止时间</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19.1 投标人提交（上传）电子投标文件的时间不得迟于招标公告中规定的投标截止时间。</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19.2 采购人和招标代理机构可以按照规定，通过修改招标文件酌情延长投标截止时间，在此情况下，投标人的所有权利和义务以及投标人受制的截止时间均应以延长后新的截止时间为准。</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20、投标文件的拒收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20.1 招标代理机构拒绝接收在招标文件规定的投标截止时间后递交（上传）的任何投标文件。</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21、投标文件的撤回和修改</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21.1 投标人可在提交（上传）投标文件截止时间前，撤回其电子投标文件，具体操作方法见《操作手册》。投标人撤回电子投标文件的，则认为其不再参与本项目采购活动。</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21.2 投标人可在提交（上传）投标文件截止时间前，对其电子投标文件进行修改，具体操作方法见《操作手册》。在投标截止时间之后，投标人不得对其电子投标文件做任何修改。</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21.3 在提交（上传）投标文件截止时间至招标文件规定的投标有效期满之间的这段时间内，投标人不得撤回其电子投标文件。</w:t>
      </w:r>
      <w:r/>
    </w:p>
    <w:p>
      <w:pPr>
        <w:pStyle w:val="723"/>
        <w:spacing w:before="0" w:after="0" w:line="480" w:lineRule="exact"/>
        <w:rPr>
          <w:rFonts w:ascii="Times New Roman" w:hAnsi="Times New Roman" w:eastAsia="黑体"/>
          <w:b w:val="0"/>
        </w:rPr>
      </w:pPr>
      <w:r>
        <w:rPr>
          <w:rFonts w:ascii="Times New Roman" w:hAnsi="Times New Roman" w:eastAsia="黑体"/>
          <w:b w:val="0"/>
        </w:rPr>
        <w:t xml:space="preserve">五、投标文件开启与评审</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22、投标文件开启</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22.1 代理机构将在招标公告中规定的时间和地点组织公开开标。投标人应当按时参加开标活动，并在“苏采云”系统规定的时间内对其投标文件进行解密。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22.2 投标人在开标过程中涉及到的投标文件解密、开标结果确认等工作，应当按照《操作手册》规定执行。</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22.3 投标人如果对开标过程和开标记录有疑义，应当按照《操作手册》规定提出，未在“苏采云”系统《开标记录表》宣布后5分钟内提出的，视同认可开标结果。</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22.4 投标人未参加开标的，视同认可开标结果。</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22.6 投标人在开标、评标全过程中应保持通讯畅通，及时登录“苏采云”系统查阅、答复相关信息，并安排专人与招标代理机构及评委会联系。</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23、评标委员会</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23.1 投标文件开启（解密）后，代理机构将组织评标委员会进行评审。</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23.2 评标委员会由采购人代表和有关技术、经济等方面的评审专家组成，且人员构成符合政府采购有关规定。</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23.3 评标委员会按照采购文件规定的评审程序、评审方法和评审标准进行独立评审并确定中标候选人。</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24、评标过程的保密与公正</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24.1 凡是与审查、澄清、评价和比较投标的有关资料以及授标建议等，采购人、评审专家、招标代理机构均不得向投标人或与评标无关的其他人员透露。</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24.2 在评标过程中，投标人不得以任何行为影响评标过程，否则其投标文件将被作为无效投标文件。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24.3 招标代理机构和评委会不向未中标的投标人解释未中标原因，也不公布评标过程中的相关细节。</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24.4 采用综合评分法的项目，未中标的投标人可于中标结果公告期限届满之日起通过“苏采云”系统查看自己的评审得分及排序情况。</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25、投标文件的澄清</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评委会并非对每个投标人都提出澄清、说明或者补正要求。</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25.2 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25.3 接到评委会澄清、说明或者补正要求的投标人如未按要求响应，其风险由投标人自行承担。</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26、对投标文件的审查</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26.1 投标文件审查分为资格审查和符合性审查。</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接受联合体的项目，两个以上的自然人、法人或者其他组织组成一个联合体，以一个投标人的身份共同参与政府采购活动的，联合体成员中任何一方存在不良信用记录的，视同联合体存在不良信用记录。</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spacing w:line="479"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olor w:val="000000"/>
          <w:sz w:val="24"/>
        </w:rPr>
        <w:t xml:space="preserve">    (3)政府采购异常低价审查：</w:t>
      </w:r>
      <w:r/>
    </w:p>
    <w:p>
      <w:pPr>
        <w:ind w:firstLine="480"/>
        <w:spacing w:line="479" w:lineRule="atLeast"/>
        <w:rPr>
          <w:rFonts w:hint="eastAsia" w:ascii="Times New Roman" w:hAnsi="Times New Roman"/>
          <w:color w:val="000000"/>
          <w:sz w:val="24"/>
          <w:lang w:val="en-US" w:eastAsia="zh-CN"/>
        </w:rPr>
        <w:pBdr>
          <w:top w:val="none" w:color="000000" w:sz="0" w:space="0"/>
          <w:left w:val="none" w:color="000000" w:sz="0" w:space="0"/>
          <w:bottom w:val="none" w:color="000000" w:sz="0" w:space="0"/>
          <w:right w:val="none" w:color="000000" w:sz="0" w:space="0"/>
        </w:pBdr>
      </w:pPr>
      <w:r>
        <w:rPr>
          <w:rFonts w:ascii="Times New Roman" w:hAnsi="Times New Roman"/>
          <w:color w:val="000000"/>
          <w:sz w:val="24"/>
        </w:rPr>
        <w:t xml:space="preserve">（一）</w:t>
      </w:r>
      <w:r>
        <w:rPr>
          <w:rFonts w:hint="eastAsia" w:ascii="Times New Roman" w:hAnsi="Times New Roman"/>
          <w:color w:val="000000"/>
          <w:sz w:val="24"/>
          <w:lang w:val="en-US" w:eastAsia="zh-CN"/>
        </w:rPr>
        <w:t xml:space="preserve">本项目执行财库[2026]2号文，采购评审中出现下列情形之一的，评审委员会应当启动异常低价投标（响应）审查程序： </w:t>
      </w:r>
      <w:r/>
    </w:p>
    <w:p>
      <w:pPr>
        <w:ind w:firstLine="480"/>
        <w:spacing w:line="479" w:lineRule="atLeast"/>
        <w:rPr>
          <w:rFonts w:hint="eastAsia" w:ascii="Times New Roman" w:hAnsi="Times New Roman"/>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lang w:val="en-US" w:eastAsia="zh-CN"/>
        </w:rPr>
        <w:t xml:space="preserve">　　1.投标（响应）报价低于全部通过符合性审查供应商投标（响应）报价平均值50%的，即投标（响应）报价&lt;全部通过符合性审查供应商投标（响应）报价平均值×50%； </w:t>
      </w:r>
      <w:r/>
    </w:p>
    <w:p>
      <w:pPr>
        <w:ind w:firstLine="480"/>
        <w:spacing w:line="479" w:lineRule="atLeast"/>
        <w:rPr>
          <w:rFonts w:hint="eastAsia" w:ascii="Times New Roman" w:hAnsi="Times New Roman"/>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lang w:val="en-US" w:eastAsia="zh-CN"/>
        </w:rPr>
        <w:t xml:space="preserve">　　2.投标（响应）报价低于通过符合性审查的次低报价供应商投标（响应）报价50%的，即投标（响应）报价&lt;通过符合性审查的次低报价供应商投标（响应）报价×50%； </w:t>
      </w:r>
      <w:r/>
    </w:p>
    <w:p>
      <w:pPr>
        <w:ind w:firstLine="480"/>
        <w:spacing w:line="479" w:lineRule="atLeast"/>
        <w:rPr>
          <w:rFonts w:hint="eastAsia" w:ascii="Times New Roman" w:hAnsi="Times New Roman"/>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lang w:val="en-US" w:eastAsia="zh-CN"/>
        </w:rPr>
        <w:t xml:space="preserve">　　3.投标（响应）报价低于采购项目最高限价45%的，即投标（响应）报价&lt;采购项目最高限价×45%； </w:t>
      </w:r>
      <w:r/>
    </w:p>
    <w:p>
      <w:pPr>
        <w:ind w:firstLine="480"/>
        <w:spacing w:line="479" w:lineRule="atLeast"/>
        <w:rPr>
          <w:rFonts w:hint="eastAsia" w:ascii="Times New Roman" w:hAnsi="Times New Roman"/>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lang w:val="en-US" w:eastAsia="zh-CN"/>
        </w:rPr>
        <w:t xml:space="preserve">　　4.评审委员会基于专业判断，认为供应商报价过低，有可能影响产品质量或者不能诚信履约的其他情形。 </w:t>
      </w:r>
      <w:r/>
    </w:p>
    <w:p>
      <w:pPr>
        <w:ind w:firstLine="480"/>
        <w:spacing w:line="479"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lang w:val="en-US" w:eastAsia="zh-CN"/>
        </w:rPr>
        <w:t xml:space="preserve">相关法律法规对供应商报价有规定的，从其规定。</w:t>
      </w:r>
      <w:r/>
    </w:p>
    <w:p>
      <w:pPr>
        <w:ind w:firstLine="480"/>
        <w:spacing w:line="479"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79"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olor w:val="000000"/>
          <w:sz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spacing w:line="479"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olor w:val="000000"/>
          <w:sz w:val="24"/>
        </w:rPr>
        <w:t xml:space="preserve">未通过资格审查或符合性审查的投标人，将通过“苏采云”系统中告知其未通过的原因，评审结束后，将不再告知。</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26.2 所谓重大偏离</w:t>
      </w:r>
      <w:r>
        <w:rPr>
          <w:rFonts w:ascii="Times New Roman" w:hAnsi="Times New Roman"/>
          <w:sz w:val="24"/>
        </w:rPr>
        <w:t xml:space="preserve">是指</w:t>
      </w:r>
      <w:r>
        <w:rPr>
          <w:rFonts w:ascii="Times New Roman" w:hAnsi="Times New Roman"/>
          <w:sz w:val="24"/>
          <w:szCs w:val="24"/>
        </w:rPr>
        <w:t xml:space="preserve">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应性只根据投标文件本身的内容，而不寻求外部的证据。</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26.4 评委会将对确定为实质性响应的投标进行进一步审核，看其是否有计算上或累加上的算术错误，修正错误的原则如下：</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（1）投标文件中开标一览表内容与投标文件中相应内容不一致的，以开标一览表为准。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（2）大写金额和小写金额不一致的，以大写金额为准。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（3）单价金额小数点或者百分比有明显错位的，以开标一览表的总价为准，并修改单价。</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（4）总价金额与按单价汇总金额不一致的，以单价金额计算结果为准。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同时出现两种以上错误的，按照前款规定的顺序修正。</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非单一产品采购项目，招标文件中将载明核心产品。多家投标人提供的核心产品品牌相同的，按前两款规定处理。</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27、无效投标文件的情形和采购活动终止</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27.1 无效投标的情形：</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（1）投标人未按照招标文件要求递交（上传）电子投标文件的。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（2）投标人在“苏采云”系统规定的时间内未成功解密电子投标文件的。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（3）投标人不具备招标文件中规定的资格要求的。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（5）投标人提交两个（含两个）以上不同的投标报价的。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（6）投标人的报价超过了采购预算或者最高限价的。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（8）不符合招标文件规定的实质性要求和条件的。（本招标文件中斜体且有下划线部分为实质性要求和条件）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（10）投标人未通过符合性审查的。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（11）投标文件含有采购人不能接受的附加条件的。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（12）投标文件未按照招标文件要求加盖公章（CA电子公章）的。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（13）其他法律、法规及本招标文件规定的属于无效投标的情形。</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27.2 有下列情形之一的，视为投标人串通投标，投标无效：</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（1）不同投标人的投标文件由同一单位或者个人编制。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（2）不同投标人委托同一单位或者个人办理投标事宜。</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（3）不同投标人的投标文件载明的项目管理成员或者联系人员为同一人。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（4）不同投标人的投标文件异常一致或者投标报价呈规律性差异。</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（5）不同投标人的投标文件相互混装。</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27.3 采购活动终止的情形：</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（1）因“苏采云”系统故障原因造成开启（解密）不成功的。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（2）评审委员会认定招标文件存在歧义、重大缺陷导致评标工作无法进行，或者招标文件内容违反国家有关强制性规定的。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（3）符合专业条件的投标人或者对招标文件作实质响应的投标人不足三家的。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（4）出现影响采购公正的违法、违规行为的。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（5）因重大变故，采购任务取消的。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27.4 出现投标截止时间结束后参加投标的投标人或者在评标期间对招标文件做出实质响应的投标人不足三家情况的，按照政府采购有关规定执行。</w:t>
      </w:r>
      <w:r/>
    </w:p>
    <w:p>
      <w:pPr>
        <w:pStyle w:val="723"/>
        <w:spacing w:before="0" w:after="0" w:line="480" w:lineRule="exact"/>
        <w:rPr>
          <w:rFonts w:ascii="Times New Roman" w:hAnsi="Times New Roman" w:eastAsia="黑体"/>
          <w:b w:val="0"/>
        </w:rPr>
      </w:pPr>
      <w:r>
        <w:rPr>
          <w:rFonts w:ascii="Times New Roman" w:hAnsi="Times New Roman" w:eastAsia="黑体"/>
          <w:b w:val="0"/>
        </w:rPr>
        <w:t xml:space="preserve">六、定标</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28、确定中标单位</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28.1 中标候选人的选取原则和数量详见招标文件第五章规定。 </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28.2 采购人应根据评委会推荐的中标候选人确定中标人。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28.3 招标代理机构将在江苏政府采购网发布中标公告，公告期限为1个工作日。</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28.4 若有充分证据证明，中标人存在下列情形之一的，一经查实，将被取消中标资格：</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（1）提供虚假材料谋取中标、成交的。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（2）采取不正当手段诋毁、排挤其他投标人的。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（3）与采购人、其他投标人或者招标代理机构恶意串通的。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（4）向采购人、招标代理机构行贿或者提供其他不正当利益的。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（5）在招标采购过程中与采购人进行协商谈判的。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（6）属于本招标文件规定的无效情形，但在评标过程中又未被评委会发现的。</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29、中标通知书</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29.3 中标人应在中标后七个工作日内，向招标代理机构提供</w:t>
      </w:r>
      <w:r>
        <w:rPr>
          <w:rFonts w:hint="eastAsia" w:ascii="Times New Roman" w:hAnsi="Times New Roman"/>
          <w:sz w:val="24"/>
          <w:szCs w:val="24"/>
          <w:lang w:val="en-US" w:eastAsia="zh-CN"/>
        </w:rPr>
        <w:t xml:space="preserve">叁</w:t>
      </w:r>
      <w:r>
        <w:rPr>
          <w:rFonts w:ascii="Times New Roman" w:hAnsi="Times New Roman"/>
          <w:sz w:val="24"/>
          <w:szCs w:val="24"/>
        </w:rPr>
        <w:t xml:space="preserve">份与电子投标文件一致的纸质打印胶装投标文件，封面、骑缝需加盖公章。</w:t>
      </w:r>
      <w:r/>
    </w:p>
    <w:p>
      <w:pPr>
        <w:pStyle w:val="723"/>
        <w:spacing w:before="0" w:after="0" w:line="480" w:lineRule="exact"/>
        <w:rPr>
          <w:rFonts w:ascii="Times New Roman" w:hAnsi="Times New Roman" w:eastAsia="黑体"/>
          <w:b w:val="0"/>
        </w:rPr>
      </w:pPr>
      <w:r>
        <w:rPr>
          <w:rFonts w:ascii="Times New Roman" w:hAnsi="Times New Roman" w:eastAsia="黑体"/>
          <w:b w:val="0"/>
        </w:rPr>
        <w:t xml:space="preserve">七、授予合同</w:t>
      </w:r>
      <w:r/>
    </w:p>
    <w:p>
      <w:pPr>
        <w:pStyle w:val="724"/>
        <w:jc w:val="left"/>
        <w:spacing w:before="0" w:after="0" w:line="480" w:lineRule="exact"/>
        <w:rPr>
          <w:rFonts w:hint="eastAsia" w:ascii="Times New Roman" w:hAnsi="Times New Roman"/>
          <w:sz w:val="28"/>
          <w:szCs w:val="28"/>
          <w:lang w:eastAsia="zh-CN"/>
        </w:rPr>
      </w:pPr>
      <w:r>
        <w:rPr>
          <w:rFonts w:ascii="Times New Roman" w:hAnsi="Times New Roman"/>
          <w:sz w:val="28"/>
          <w:szCs w:val="28"/>
        </w:rPr>
        <w:t xml:space="preserve">30、履约保证金</w:t>
      </w:r>
      <w:r/>
    </w:p>
    <w:p>
      <w:pPr>
        <w:ind w:firstLine="480"/>
        <w:jc w:val="left"/>
        <w:spacing w:line="480" w:lineRule="exact"/>
        <w:rPr>
          <w:rFonts w:hint="default" w:ascii="Times New Roman" w:hAnsi="Times New Roman"/>
          <w:sz w:val="24"/>
          <w:szCs w:val="24"/>
          <w:lang w:val="en-US" w:eastAsia="zh-CN"/>
        </w:rPr>
      </w:pPr>
      <w:r>
        <w:rPr>
          <w:rFonts w:ascii="Times New Roman" w:hAnsi="Times New Roman"/>
          <w:sz w:val="24"/>
          <w:szCs w:val="24"/>
        </w:rPr>
        <w:t xml:space="preserve">30.1 </w:t>
      </w:r>
      <w:r>
        <w:rPr>
          <w:rFonts w:hint="eastAsia" w:ascii="Times New Roman" w:hAnsi="Times New Roman"/>
          <w:sz w:val="24"/>
          <w:szCs w:val="24"/>
          <w:lang w:val="en-US" w:eastAsia="zh-CN"/>
        </w:rPr>
        <w:t xml:space="preserve">本项目不收取履约保证金。</w:t>
      </w:r>
      <w:r/>
    </w:p>
    <w:p>
      <w:pPr>
        <w:pStyle w:val="724"/>
        <w:jc w:val="left"/>
        <w:spacing w:before="0" w:after="0" w:line="480" w:lineRule="exact"/>
        <w:rPr>
          <w:rFonts w:ascii="Times New Roman" w:hAnsi="Times New Roman"/>
          <w:sz w:val="28"/>
          <w:szCs w:val="28"/>
        </w:rPr>
      </w:pPr>
      <w:r>
        <w:rPr>
          <w:rFonts w:ascii="Times New Roman" w:hAnsi="Times New Roman"/>
          <w:sz w:val="28"/>
          <w:szCs w:val="28"/>
        </w:rPr>
        <w:t xml:space="preserve">31、签订合同</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31.1 中标人应当在中标通知书发出之日起三十日内，按照招标文件和中标人投标文件的规定，与采购人签订政府采购合同。</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31.2 招标文件、中标人的投标文件及招标过程中有关澄清、承诺等文件均应作为合同附件。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32、合同标的的追加</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32.1 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33、政府采购履约资金扶持政策</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33.1 中标人可凭政府采购合同办理融资贷款，详情请见江苏政府采购网“政采贷”专栏。</w:t>
      </w:r>
      <w:r/>
    </w:p>
    <w:p>
      <w:pPr>
        <w:pStyle w:val="723"/>
        <w:spacing w:before="0" w:after="0" w:line="480" w:lineRule="exact"/>
        <w:rPr>
          <w:rFonts w:ascii="Times New Roman" w:hAnsi="Times New Roman" w:eastAsia="黑体"/>
          <w:b w:val="0"/>
        </w:rPr>
      </w:pPr>
      <w:r>
        <w:rPr>
          <w:rFonts w:ascii="Times New Roman" w:hAnsi="Times New Roman" w:eastAsia="黑体"/>
          <w:b w:val="0"/>
        </w:rPr>
        <w:t xml:space="preserve">八、询问与质疑</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34、询问</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34.1 投标人对政府采购活动事项有疑问的，可以提出询问，采购人或者招标代理机构应当在3个工作日内对投标人依法提出的询问作出答复，但答复的内容不得涉及商业秘密。投标人提出的询问超出采购人对招标代理机构委托授权范围的，招标代理机构应当告知其向采购人提出。</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35、质疑提出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35.1 提出质疑的投标人应当是参与所质疑项目采购活动的投标人。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35.2 投标人认为采购文件、采购过程、采购结果使自己的权益受到损害的，可以在知道或者应知其权益受到损害之日（获取采购文件之日、中标公告发布之日）起七个工作日内以书面形式向采购人、招标代理机构提出质疑。</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投标人应当在法定质疑期内一次性提出针对同一采购程序环节的质疑，投标人如在法定期限内对同一采购程序环节提出多次质疑的，采购人、招标代理机构将只对投标人第一次质疑作出答复。</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未按照采购公告要求获取采购文件的投标人，视为未参与该项目采购活动，不具备对该采购文件提出质疑的法定权利。</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35.3 提出质疑时，必须坚持“实事求是”的原则，不能臆测。属于须由法定部门调查、侦查或先行作出相关认定的事项，质疑投标人应当依法申请具有法定职权的部门查清、认定，并将相关结果提供给采购人、招标代理机构。采购人、招标代理机构不具有法定调查、认定权限。</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35.4 质疑函的接收方式为投标人书面原件提交。联系部门、联系电话和通讯地址详见招标文件第一章。质疑实行实名制，不得进行虚假、恶意质疑。</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35.5 质疑函应当使用范本，详见</w:t>
      </w:r>
      <w:r>
        <w:rPr>
          <w:rFonts w:hint="eastAsia" w:ascii="Times New Roman" w:hAnsi="Times New Roman"/>
          <w:sz w:val="24"/>
          <w:szCs w:val="24"/>
          <w:lang w:val="en-US" w:eastAsia="zh-CN"/>
        </w:rPr>
        <w:t xml:space="preserve">中国政府采购网-下载专区</w:t>
      </w:r>
      <w:r>
        <w:rPr>
          <w:rFonts w:ascii="Times New Roman" w:hAnsi="Times New Roman"/>
          <w:sz w:val="24"/>
          <w:szCs w:val="24"/>
        </w:rPr>
        <w:t xml:space="preserve">。投标人提出质疑应当提交质疑函和必要的证明材料，应当包括下列内容：</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（1）投标人的姓名或者名称、地址、邮编、联系人及联系电话；</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（2）质疑项目的名称、编号；</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（3）具体、明确的质疑事项和与质疑事项相关的请求；</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（4）事实依据；</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（5）必要的法律依据；</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（6）提出质疑的日期；</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（7）必要的证明材料；</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（8）营业执照复印件及授权委托书原件、法定代表人（单位负责人）身份证复印件、委托代理人身份证复印件。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投标人为自然人的，应当由本人签字；投标人为法人或者其他组织的，应当由法定代表人、主要负责人，或者其委托代理人签字或者盖章，并加盖单位公章。</w:t>
      </w:r>
      <w:r/>
    </w:p>
    <w:p>
      <w:pPr>
        <w:pStyle w:val="724"/>
        <w:ind w:firstLine="562"/>
        <w:jc w:val="left"/>
        <w:spacing w:before="0" w:after="0" w:line="480" w:lineRule="exact"/>
        <w:rPr>
          <w:rFonts w:ascii="Times New Roman" w:hAnsi="Times New Roman"/>
          <w:sz w:val="24"/>
          <w:szCs w:val="24"/>
        </w:rPr>
      </w:pPr>
      <w:r>
        <w:rPr>
          <w:rFonts w:ascii="Times New Roman" w:hAnsi="Times New Roman"/>
          <w:sz w:val="28"/>
          <w:szCs w:val="28"/>
        </w:rPr>
        <w:t xml:space="preserve">36、质疑函的受理和答复</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36.1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招标代理机构不负责搜集必要的证明材料等工作。</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36.2 对符合法定要求的质疑，采购人、招标代理机构接收并登记《质疑函登记表》。在处理过程中，发现需要质疑投标人进一步补充必要的证明材料的，质疑投标人应在法定的时间内提供，质疑答复时间相应顺延。质疑投标人不能按时提供必要的证明材料的，不利后果由质疑投标人自行承担。</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36.3 对不符合质疑要求的，采购人、招标代理机构有权要求其补充必要的证明材料，质疑投标人未在法定时间内补充必要的证明材料的，不利后果由质疑投标人自行承担。</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36.4 以下情形的质疑依法不予受理：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（1）内容不符合《政府采购质疑和投诉办法》第十二条规定的质疑。</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（2）超出政府采购法定期限的质疑。</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（3）以传真、电子邮件等方式递交的非原件形式的质疑。</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（4）未参与采购活动或在采购活动中自身权益未受到损害的投标人提出的质疑。</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（5）投标人组成联合体，联合体中任何一方或多方未按要求签字（盖章）、加盖公章的质疑。</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36.5 采购人、招标代理机构依法受理的质疑，将按照政府采购有关规定，在法定期限内作出答复。</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36.6 因质疑投标人所留联系方式无效，或者无故不接收，导致质疑答复结果无法送达的，视为质疑投标人主动放弃知晓质疑答复结果的权利。</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37、质疑处理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37.1 质疑投标人未按照法定程序进行质疑投诉的，视为一般失信行为。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37.2 质疑投标人不配合或者采取不正当手段干扰政府采购质疑、投诉处理工作的，视为一般失信行为。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37.3 质疑投标人投诉受理期间，就同一事项多头举报，干扰财政部门投诉处理的，视为一般失信行为。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37.4 质疑投标人在全国范围12个月内三次以上质疑查无实据的，视为一般失信行为。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37.5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37.6 质疑投标人在全国范围12个月内三次以上投诉查无实据的，视为严重失信行为。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37.7 未尽事宜，依照有关法律、法规执行。</w:t>
      </w:r>
      <w:r/>
    </w:p>
    <w:p>
      <w:pPr>
        <w:pStyle w:val="723"/>
        <w:spacing w:before="0" w:after="0" w:line="480" w:lineRule="exact"/>
        <w:rPr>
          <w:rFonts w:ascii="Times New Roman" w:hAnsi="Times New Roman" w:eastAsia="黑体"/>
          <w:b w:val="0"/>
        </w:rPr>
      </w:pPr>
      <w:r>
        <w:rPr>
          <w:rFonts w:ascii="Times New Roman" w:hAnsi="Times New Roman" w:eastAsia="黑体"/>
          <w:b w:val="0"/>
        </w:rPr>
        <w:t xml:space="preserve">九、政府采购政策功能</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38、促进中小企业发展</w:t>
      </w:r>
      <w:r/>
    </w:p>
    <w:p>
      <w:pPr>
        <w:ind w:firstLine="480"/>
        <w:jc w:val="left"/>
        <w:spacing w:line="500" w:lineRule="exact"/>
        <w:rPr>
          <w:rFonts w:hint="default" w:eastAsia="宋体"/>
          <w:sz w:val="24"/>
          <w:szCs w:val="24"/>
        </w:rPr>
      </w:pPr>
      <w:r>
        <w:rPr>
          <w:rFonts w:hint="eastAsia" w:eastAsia="宋体"/>
          <w:sz w:val="24"/>
          <w:szCs w:val="24"/>
        </w:rPr>
        <w:t xml:space="preserve">3</w:t>
      </w:r>
      <w:r>
        <w:rPr>
          <w:rFonts w:hint="eastAsia" w:eastAsia="宋体"/>
          <w:sz w:val="24"/>
          <w:szCs w:val="24"/>
          <w:lang w:val="en-US" w:eastAsia="zh-CN"/>
        </w:rPr>
        <w:t xml:space="preserve">8</w:t>
      </w:r>
      <w:r>
        <w:rPr>
          <w:rFonts w:hint="eastAsia" w:eastAsia="宋体"/>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default" w:eastAsia="宋体"/>
          <w:sz w:val="24"/>
          <w:szCs w:val="24"/>
        </w:rPr>
      </w:pPr>
      <w:r>
        <w:rPr>
          <w:rFonts w:hint="eastAsia" w:eastAsia="宋体"/>
          <w:sz w:val="24"/>
          <w:szCs w:val="24"/>
        </w:rPr>
        <w:t xml:space="preserve">3</w:t>
      </w:r>
      <w:r>
        <w:rPr>
          <w:rFonts w:hint="eastAsia" w:eastAsia="宋体"/>
          <w:sz w:val="24"/>
          <w:szCs w:val="24"/>
          <w:lang w:val="en-US" w:eastAsia="zh-CN"/>
        </w:rPr>
        <w:t xml:space="preserve">8</w:t>
      </w:r>
      <w:r>
        <w:rPr>
          <w:rFonts w:hint="eastAsia" w:eastAsia="宋体"/>
          <w:sz w:val="24"/>
          <w:szCs w:val="24"/>
        </w:rPr>
        <w:t xml:space="preserve">.2 参加本项目政府采购活动的供应商应当提供的材料： </w:t>
      </w:r>
      <w:r/>
    </w:p>
    <w:p>
      <w:pPr>
        <w:ind w:firstLine="480"/>
        <w:jc w:val="left"/>
        <w:spacing w:line="500" w:lineRule="exact"/>
        <w:rPr>
          <w:rFonts w:hint="default" w:eastAsia="宋体"/>
          <w:sz w:val="24"/>
          <w:szCs w:val="24"/>
        </w:rPr>
      </w:pPr>
      <w:r>
        <w:rPr>
          <w:rFonts w:hint="eastAsia" w:eastAsia="宋体"/>
          <w:sz w:val="24"/>
          <w:szCs w:val="24"/>
        </w:rPr>
        <w:t xml:space="preserve">（1）投标人为中型企业、小型企业、微型企业的，提供《中小企业声明函》（第六章 投标文件格式）。</w:t>
      </w:r>
      <w:r/>
    </w:p>
    <w:p>
      <w:pPr>
        <w:ind w:firstLine="480"/>
        <w:jc w:val="left"/>
        <w:spacing w:line="500" w:lineRule="exact"/>
        <w:rPr>
          <w:rFonts w:hint="default" w:eastAsia="宋体"/>
          <w:sz w:val="24"/>
          <w:szCs w:val="24"/>
        </w:rPr>
      </w:pPr>
      <w:r>
        <w:rPr>
          <w:rFonts w:hint="eastAsia" w:eastAsia="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default" w:eastAsia="宋体"/>
          <w:sz w:val="24"/>
          <w:szCs w:val="24"/>
        </w:rPr>
      </w:pPr>
      <w:r>
        <w:rPr>
          <w:rFonts w:hint="eastAsia" w:eastAsia="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default" w:eastAsia="宋体"/>
          <w:sz w:val="24"/>
          <w:szCs w:val="24"/>
          <w:highlight w:val="yellow"/>
        </w:rPr>
      </w:pPr>
      <w:r>
        <w:rPr>
          <w:rFonts w:hint="eastAsia" w:eastAsia="宋体"/>
          <w:sz w:val="24"/>
          <w:szCs w:val="24"/>
        </w:rPr>
        <w:t xml:space="preserve">38.3 享受扶持政策获得政府采购合同的，小微型企业不得将合同分包给大中型企业，中型企业不得将合同分包给大型企业。</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39、支持绿色发展</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724"/>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40、政府采购需求标准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本项目执行《绿色数据中</w:t>
      </w:r>
      <w:r>
        <w:rPr>
          <w:rFonts w:ascii="Times New Roman" w:hAnsi="Times New Roman"/>
          <w:sz w:val="24"/>
          <w:szCs w:val="24"/>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724"/>
        <w:ind w:firstLine="562"/>
        <w:jc w:val="left"/>
        <w:spacing w:before="0" w:after="0" w:line="480" w:lineRule="exact"/>
        <w:rPr>
          <w:rFonts w:hint="default" w:ascii="Times New Roman" w:hAnsi="Times New Roman" w:eastAsia="宋体"/>
          <w:sz w:val="28"/>
          <w:szCs w:val="28"/>
          <w:lang w:val="en-US" w:eastAsia="zh-CN"/>
        </w:rPr>
      </w:pPr>
      <w:r>
        <w:rPr>
          <w:rFonts w:hint="eastAsia" w:ascii="Times New Roman" w:hAnsi="Times New Roman" w:eastAsia="宋体"/>
          <w:sz w:val="28"/>
          <w:szCs w:val="28"/>
          <w:lang w:val="en-US" w:eastAsia="zh-CN"/>
        </w:rPr>
        <w:t xml:space="preserve">41</w:t>
      </w:r>
      <w:r>
        <w:rPr>
          <w:rFonts w:hint="default" w:ascii="Times New Roman" w:hAnsi="Times New Roman" w:eastAsia="宋体"/>
          <w:sz w:val="28"/>
          <w:szCs w:val="28"/>
          <w:lang w:val="en-US" w:eastAsia="zh-CN"/>
        </w:rPr>
        <w:t xml:space="preserve">、采购本国产品的支持政策</w:t>
      </w:r>
      <w:r/>
    </w:p>
    <w:p>
      <w:pPr>
        <w:ind w:firstLine="480"/>
        <w:jc w:val="left"/>
        <w:spacing w:line="480" w:lineRule="exact"/>
        <w:rPr>
          <w:rFonts w:hint="eastAsia" w:ascii="Times New Roman" w:hAnsi="Times New Roman" w:eastAsia="宋体"/>
          <w:sz w:val="24"/>
          <w:szCs w:val="24"/>
          <w:lang w:val="en-US"/>
        </w:rPr>
      </w:pPr>
      <w:r>
        <w:rPr>
          <w:rFonts w:hint="eastAsia" w:ascii="Times New Roman" w:hAnsi="Times New Roman" w:eastAsia="宋体"/>
          <w:sz w:val="24"/>
          <w:szCs w:val="24"/>
          <w:lang w:val="en-US" w:eastAsia="zh-CN"/>
        </w:rPr>
        <w:t xml:space="preserve">41</w:t>
      </w:r>
      <w:r>
        <w:rPr>
          <w:rFonts w:hint="eastAsia" w:ascii="Times New Roman" w:hAnsi="Times New Roman" w:eastAsia="宋体"/>
          <w:sz w:val="24"/>
          <w:szCs w:val="24"/>
          <w:lang w:val="en-US"/>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480" w:lineRule="exact"/>
        <w:rPr>
          <w:rFonts w:hint="eastAsia" w:ascii="Times New Roman" w:hAnsi="Times New Roman" w:eastAsia="宋体"/>
          <w:sz w:val="24"/>
          <w:szCs w:val="24"/>
          <w:lang w:val="en-US"/>
        </w:rPr>
      </w:pPr>
      <w:r>
        <w:rPr>
          <w:rFonts w:hint="eastAsia" w:ascii="Times New Roman" w:hAnsi="Times New Roman" w:eastAsia="宋体"/>
          <w:sz w:val="24"/>
          <w:szCs w:val="24"/>
          <w:lang w:val="en-US" w:eastAsia="zh-CN"/>
        </w:rPr>
        <w:t xml:space="preserve">41</w:t>
      </w:r>
      <w:r>
        <w:rPr>
          <w:rFonts w:hint="eastAsia" w:ascii="Times New Roman" w:hAnsi="Times New Roman" w:eastAsia="宋体"/>
          <w:sz w:val="24"/>
          <w:szCs w:val="24"/>
          <w:lang w:val="en-US"/>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80" w:lineRule="exact"/>
        <w:rPr>
          <w:rFonts w:hint="eastAsia" w:ascii="Times New Roman" w:hAnsi="Times New Roman" w:eastAsia="宋体"/>
          <w:sz w:val="24"/>
          <w:szCs w:val="24"/>
          <w:lang w:val="en-US"/>
        </w:rPr>
      </w:pPr>
      <w:r>
        <w:rPr>
          <w:rFonts w:hint="eastAsia" w:ascii="Times New Roman" w:hAnsi="Times New Roman" w:eastAsia="宋体"/>
          <w:sz w:val="24"/>
          <w:szCs w:val="24"/>
          <w:lang w:val="en-US" w:eastAsia="zh-CN"/>
        </w:rPr>
        <w:t xml:space="preserve">41</w:t>
      </w:r>
      <w:r>
        <w:rPr>
          <w:rFonts w:hint="eastAsia" w:ascii="Times New Roman" w:hAnsi="Times New Roman" w:eastAsia="宋体"/>
          <w:sz w:val="24"/>
          <w:szCs w:val="24"/>
          <w:lang w:val="en-US"/>
        </w:rPr>
        <w:t xml:space="preserve">.3 供应商需按照招标文件的要求提供《关于符合本国产品标准的声明函》（以下简称《声明函》），如不提供将不享受本国产品价格评审优惠。</w:t>
      </w:r>
      <w:r/>
    </w:p>
    <w:p>
      <w:pPr>
        <w:ind w:firstLine="480"/>
        <w:jc w:val="left"/>
        <w:spacing w:line="480" w:lineRule="exact"/>
        <w:rPr>
          <w:rFonts w:hint="eastAsia" w:ascii="Times New Roman" w:hAnsi="Times New Roman" w:eastAsia="宋体"/>
          <w:sz w:val="24"/>
          <w:szCs w:val="24"/>
          <w:lang w:val="en-US"/>
        </w:rPr>
      </w:pPr>
      <w:r>
        <w:rPr>
          <w:rFonts w:hint="eastAsia" w:ascii="Times New Roman" w:hAnsi="Times New Roman" w:eastAsia="宋体"/>
          <w:sz w:val="24"/>
          <w:szCs w:val="24"/>
          <w:lang w:val="en-US" w:eastAsia="zh-CN"/>
        </w:rPr>
        <w:t xml:space="preserve">41</w:t>
      </w:r>
      <w:r>
        <w:rPr>
          <w:rFonts w:hint="eastAsia" w:ascii="Times New Roman" w:hAnsi="Times New Roman" w:eastAsia="宋体"/>
          <w:sz w:val="24"/>
          <w:szCs w:val="24"/>
          <w:lang w:val="en-US"/>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480" w:lineRule="exact"/>
        <w:rPr>
          <w:rFonts w:hint="eastAsia" w:ascii="Times New Roman" w:hAnsi="Times New Roman" w:eastAsia="宋体"/>
          <w:sz w:val="24"/>
          <w:szCs w:val="24"/>
          <w:lang w:val="en-US"/>
        </w:rPr>
      </w:pPr>
      <w:r>
        <w:rPr>
          <w:rFonts w:hint="eastAsia" w:ascii="Times New Roman" w:hAnsi="Times New Roman" w:eastAsia="宋体"/>
          <w:sz w:val="24"/>
          <w:szCs w:val="24"/>
          <w:lang w:val="en-US" w:eastAsia="zh-CN"/>
        </w:rPr>
        <w:t xml:space="preserve">41</w:t>
      </w:r>
      <w:r>
        <w:rPr>
          <w:rFonts w:hint="eastAsia" w:ascii="Times New Roman" w:hAnsi="Times New Roman" w:eastAsia="宋体"/>
          <w:sz w:val="24"/>
          <w:szCs w:val="24"/>
          <w:lang w:val="en-US"/>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480" w:lineRule="exact"/>
        <w:rPr>
          <w:rFonts w:hint="default" w:ascii="Times New Roman" w:hAnsi="Times New Roman" w:eastAsia="宋体"/>
          <w:sz w:val="24"/>
          <w:szCs w:val="24"/>
        </w:rPr>
      </w:pPr>
      <w:r>
        <w:rPr>
          <w:rFonts w:hint="eastAsia" w:ascii="Times New Roman" w:hAnsi="Times New Roman" w:eastAsia="宋体"/>
          <w:sz w:val="24"/>
          <w:szCs w:val="24"/>
          <w:lang w:val="en-US" w:eastAsia="zh-CN"/>
        </w:rPr>
        <w:t xml:space="preserve">41</w:t>
      </w:r>
      <w:r>
        <w:rPr>
          <w:rFonts w:hint="eastAsia" w:ascii="Times New Roman" w:hAnsi="Times New Roman" w:eastAsia="宋体"/>
          <w:sz w:val="24"/>
          <w:szCs w:val="24"/>
          <w:lang w:val="en-US"/>
        </w:rPr>
        <w:t xml:space="preserve">.6 政府采购中的本国产品标准及其他未尽事宜详见《国务院办公厅关于在政府采购中实施本国产品标准及相关政</w:t>
      </w:r>
      <w:r>
        <w:rPr>
          <w:rFonts w:hint="default" w:ascii="Times New Roman" w:hAnsi="Times New Roman" w:eastAsia="宋体"/>
          <w:sz w:val="24"/>
          <w:szCs w:val="24"/>
        </w:rPr>
        <w:t xml:space="preserve">策的通知》（国办发〔2025〕34号）</w:t>
      </w:r>
      <w:r/>
    </w:p>
    <w:p>
      <w:pPr>
        <w:ind w:firstLine="480"/>
        <w:jc w:val="left"/>
        <w:spacing w:line="480" w:lineRule="exact"/>
        <w:rPr>
          <w:rFonts w:ascii="Times New Roman" w:hAnsi="Times New Roman"/>
          <w:sz w:val="24"/>
          <w:szCs w:val="24"/>
        </w:rPr>
      </w:pPr>
      <w:r>
        <w:rPr>
          <w:rFonts w:ascii="Times New Roman" w:hAnsi="Times New Roman"/>
          <w:sz w:val="24"/>
          <w:szCs w:val="24"/>
        </w:rPr>
      </w:r>
      <w:r/>
    </w:p>
    <w:p>
      <w:pPr>
        <w:jc w:val="left"/>
        <w:spacing w:line="480" w:lineRule="exact"/>
        <w:widowControl/>
        <w:rPr>
          <w:rFonts w:ascii="Times New Roman" w:hAnsi="Times New Roman"/>
          <w:sz w:val="24"/>
          <w:szCs w:val="24"/>
        </w:rPr>
      </w:pPr>
      <w:r>
        <w:rPr>
          <w:rFonts w:ascii="Times New Roman" w:hAnsi="Times New Roman"/>
          <w:sz w:val="24"/>
          <w:szCs w:val="24"/>
        </w:rPr>
        <w:br w:type="page" w:clear="all"/>
      </w:r>
      <w:r/>
    </w:p>
    <w:p>
      <w:pPr>
        <w:pStyle w:val="722"/>
        <w:jc w:val="center"/>
        <w:spacing w:before="156" w:after="156" w:line="480" w:lineRule="exact"/>
        <w:rPr>
          <w:rFonts w:hint="eastAsia" w:ascii="Times New Roman" w:hAnsi="Times New Roman" w:eastAsia="黑体"/>
          <w:b w:val="0"/>
          <w:lang w:eastAsia="zh-CN"/>
        </w:rPr>
      </w:pPr>
      <w:r/>
      <w:bookmarkStart w:id="7" w:name="_Toc155796358"/>
      <w:r/>
      <w:bookmarkStart w:id="8" w:name="_Toc31166"/>
      <w:r>
        <w:rPr>
          <w:rFonts w:ascii="Times New Roman" w:hAnsi="Times New Roman" w:eastAsia="黑体"/>
          <w:b w:val="0"/>
        </w:rPr>
        <w:t xml:space="preserve">第三章  合同文本</w:t>
      </w:r>
      <w:bookmarkEnd w:id="7"/>
      <w:r/>
      <w:bookmarkEnd w:id="8"/>
      <w:r/>
      <w:r/>
    </w:p>
    <w:p>
      <w:pPr>
        <w:jc w:val="center"/>
        <w:spacing w:line="500" w:lineRule="exact"/>
        <w:rPr>
          <w:rFonts w:ascii="Times New Roman" w:hAnsi="Times New Roman"/>
          <w:bCs/>
          <w:sz w:val="24"/>
          <w:szCs w:val="24"/>
        </w:rPr>
      </w:pPr>
      <w:r>
        <w:rPr>
          <w:rFonts w:ascii="Times New Roman" w:hAnsi="Times New Roman"/>
          <w:bCs/>
          <w:sz w:val="24"/>
          <w:szCs w:val="24"/>
        </w:rPr>
        <w:t xml:space="preserve">本合同格式为参考格式，最终以采购人与中标单位签订的合同为准。</w:t>
      </w:r>
      <w:r/>
    </w:p>
    <w:p>
      <w:pPr>
        <w:pStyle w:val="739"/>
        <w:spacing w:line="360" w:lineRule="auto"/>
        <w:rPr>
          <w:rFonts w:ascii="Times New Roman" w:hAnsi="Times New Roman"/>
          <w:sz w:val="24"/>
          <w:szCs w:val="24"/>
        </w:rPr>
      </w:pPr>
      <w:r>
        <w:rPr>
          <w:rFonts w:ascii="Times New Roman" w:hAnsi="Times New Roman"/>
          <w:sz w:val="24"/>
          <w:szCs w:val="24"/>
        </w:rPr>
      </w:r>
      <w:r/>
    </w:p>
    <w:p>
      <w:pPr>
        <w:jc w:val="center"/>
        <w:spacing w:line="500" w:lineRule="exact"/>
        <w:rPr>
          <w:rFonts w:hint="default" w:ascii="黑体" w:hAnsi="黑体" w:eastAsia="黑体" w:cs="Times New Roman"/>
          <w:sz w:val="32"/>
          <w:szCs w:val="24"/>
        </w:rPr>
      </w:pPr>
      <w:r>
        <w:rPr>
          <w:rFonts w:hint="eastAsia" w:ascii="黑体" w:hAnsi="黑体" w:eastAsia="黑体" w:cs="Times New Roman"/>
          <w:sz w:val="32"/>
          <w:szCs w:val="24"/>
        </w:rPr>
        <w:t xml:space="preserve">连云港市政府采购合同（服务）</w:t>
      </w:r>
      <w:r/>
    </w:p>
    <w:p>
      <w:pPr>
        <w:jc w:val="center"/>
        <w:spacing w:line="500" w:lineRule="exact"/>
        <w:rPr>
          <w:rFonts w:hint="default" w:ascii="黑体" w:hAnsi="黑体" w:eastAsia="黑体" w:cs="Times New Roman"/>
          <w:sz w:val="28"/>
          <w:szCs w:val="24"/>
        </w:rPr>
      </w:pPr>
      <w:r>
        <w:rPr>
          <w:rFonts w:hint="eastAsia" w:ascii="黑体" w:hAnsi="黑体" w:eastAsia="黑体" w:cs="Times New Roman"/>
          <w:sz w:val="28"/>
          <w:szCs w:val="24"/>
        </w:rPr>
        <w:t xml:space="preserve">（合同编号：***）</w:t>
      </w:r>
      <w:r/>
    </w:p>
    <w:p>
      <w:pPr>
        <w:jc w:val="left"/>
        <w:spacing w:line="500" w:lineRule="exact"/>
        <w:rPr>
          <w:rFonts w:hint="default" w:eastAsia="Arial" w:cs="Times New Roman"/>
          <w:sz w:val="24"/>
          <w:szCs w:val="24"/>
        </w:rPr>
      </w:pPr>
      <w:r>
        <w:rPr>
          <w:rFonts w:hint="eastAsia" w:eastAsia="Arial" w:cs="Times New Roman"/>
          <w:sz w:val="24"/>
          <w:szCs w:val="24"/>
        </w:rPr>
        <w:t xml:space="preserve">甲方：（买方）_________</w:t>
      </w:r>
      <w:r/>
    </w:p>
    <w:p>
      <w:pPr>
        <w:jc w:val="left"/>
        <w:spacing w:line="500" w:lineRule="exact"/>
        <w:rPr>
          <w:rFonts w:hint="default" w:eastAsia="Arial" w:cs="Times New Roman"/>
          <w:sz w:val="24"/>
          <w:szCs w:val="24"/>
        </w:rPr>
      </w:pPr>
      <w:r>
        <w:rPr>
          <w:rFonts w:hint="eastAsia" w:eastAsia="Arial" w:cs="Times New Roman"/>
          <w:sz w:val="24"/>
          <w:szCs w:val="24"/>
        </w:rPr>
        <w:t xml:space="preserve">乙方：（卖方）_________</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甲、乙双方根据</w:t>
      </w:r>
      <w:r>
        <w:rPr>
          <w:rFonts w:hint="eastAsia" w:ascii="宋体" w:hAnsi="宋体" w:eastAsia="Arial" w:cs="Times New Roman"/>
          <w:color w:val="000000"/>
          <w:sz w:val="24"/>
        </w:rPr>
        <w:t xml:space="preserve">年月日</w:t>
      </w:r>
      <w:r>
        <w:rPr>
          <w:rFonts w:hint="eastAsia" w:eastAsia="Arial" w:cs="Times New Roman"/>
          <w:sz w:val="24"/>
          <w:szCs w:val="24"/>
        </w:rPr>
        <w:t xml:space="preserve">项目（项目编号：）公开招标的结果，签订本合同。</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一、合同内容</w:t>
      </w:r>
      <w:r/>
    </w:p>
    <w:p>
      <w:pPr>
        <w:ind w:firstLine="480"/>
        <w:jc w:val="left"/>
        <w:spacing w:line="500" w:lineRule="exact"/>
        <w:rPr>
          <w:rFonts w:hint="default" w:eastAsia="Arial" w:cs="Times New Roman"/>
          <w:sz w:val="24"/>
          <w:szCs w:val="24"/>
        </w:rPr>
      </w:pPr>
      <w:r>
        <w:rPr>
          <w:rFonts w:hint="default" w:eastAsia="Arial" w:cs="Times New Roman"/>
          <w:sz w:val="24"/>
          <w:szCs w:val="24"/>
        </w:rPr>
        <w:t xml:space="preserve">1.1 服务内容：。</w:t>
      </w:r>
      <w:r/>
    </w:p>
    <w:p>
      <w:pPr>
        <w:ind w:firstLine="480"/>
        <w:jc w:val="left"/>
        <w:spacing w:line="500" w:lineRule="exact"/>
        <w:rPr>
          <w:rFonts w:hint="default" w:eastAsia="Arial" w:cs="Times New Roman"/>
          <w:sz w:val="24"/>
          <w:szCs w:val="24"/>
        </w:rPr>
      </w:pPr>
      <w:r>
        <w:rPr>
          <w:rFonts w:hint="default" w:eastAsia="Arial" w:cs="Times New Roman"/>
          <w:sz w:val="24"/>
          <w:szCs w:val="24"/>
        </w:rPr>
        <w:t xml:space="preserve">1.2 服务要求：。</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1.3 服务标准：</w:t>
      </w:r>
      <w:r>
        <w:rPr>
          <w:rFonts w:hint="default" w:eastAsia="Arial" w:cs="Times New Roman"/>
          <w:sz w:val="24"/>
          <w:szCs w:val="24"/>
        </w:rPr>
        <w:t xml:space="preserve">。</w:t>
      </w:r>
      <w:r/>
    </w:p>
    <w:p>
      <w:pPr>
        <w:ind w:firstLine="480"/>
        <w:jc w:val="left"/>
        <w:spacing w:line="500" w:lineRule="exact"/>
        <w:rPr>
          <w:rFonts w:hint="default" w:eastAsia="Arial" w:cs="Times New Roman"/>
          <w:sz w:val="24"/>
          <w:szCs w:val="24"/>
        </w:rPr>
      </w:pPr>
      <w:r>
        <w:rPr>
          <w:rFonts w:hint="default" w:eastAsia="Arial" w:cs="Times New Roman"/>
          <w:sz w:val="24"/>
          <w:szCs w:val="24"/>
        </w:rPr>
        <w:t xml:space="preserve">1.</w:t>
      </w:r>
      <w:r>
        <w:rPr>
          <w:rFonts w:hint="eastAsia" w:eastAsia="Arial" w:cs="Times New Roman"/>
          <w:sz w:val="24"/>
          <w:szCs w:val="24"/>
        </w:rPr>
        <w:t xml:space="preserve">4</w:t>
      </w:r>
      <w:r>
        <w:rPr>
          <w:rFonts w:hint="default" w:eastAsia="Arial" w:cs="Times New Roman"/>
          <w:sz w:val="24"/>
          <w:szCs w:val="24"/>
        </w:rPr>
        <w:t xml:space="preserve"> 补充条款：。</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二、合同金额</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2.1 本合同金额为人民币（大写）：元（¥）。</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三、技术资料</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3.1 乙方应按招标文件规定的时间向甲方提供有关技术资料。</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四、知识产权</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五、产权担保</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5.1 乙方保证所交付标的的所有权完全属于乙方且无任何抵押、查封等产权瑕疵。</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六、履约保证金</w:t>
      </w:r>
      <w:r/>
    </w:p>
    <w:p>
      <w:pPr>
        <w:ind w:firstLine="480"/>
        <w:jc w:val="left"/>
        <w:spacing w:line="500" w:lineRule="exact"/>
        <w:rPr>
          <w:rFonts w:hint="eastAsia" w:eastAsia="Arial" w:cs="Times New Roman"/>
          <w:sz w:val="24"/>
          <w:szCs w:val="24"/>
        </w:rPr>
      </w:pPr>
      <w:r>
        <w:rPr>
          <w:rFonts w:hint="eastAsia" w:eastAsia="Arial" w:cs="Times New Roman"/>
          <w:sz w:val="24"/>
          <w:szCs w:val="24"/>
        </w:rPr>
        <w:t xml:space="preserve">6.1 本</w:t>
      </w:r>
      <w:r>
        <w:rPr>
          <w:rFonts w:hint="eastAsia" w:eastAsia="宋体" w:cs="Times New Roman"/>
          <w:sz w:val="24"/>
          <w:szCs w:val="24"/>
          <w:lang w:val="en-US" w:eastAsia="zh-CN"/>
        </w:rPr>
        <w:t xml:space="preserve">项目</w:t>
      </w:r>
      <w:r>
        <w:rPr>
          <w:rFonts w:hint="eastAsia" w:eastAsia="Arial" w:cs="Times New Roman"/>
          <w:sz w:val="24"/>
          <w:szCs w:val="24"/>
        </w:rPr>
        <w:t xml:space="preserve">不收取履约保证金。</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七、合同转包或分包</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7.1 本合同范围内产品或服务，应由乙方直接供应，不得转让他人供应或部分分包给他人供应。</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7.2 如有转让和未经甲方同意的分包行为，甲方有权终止合同。</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八、服务时间</w:t>
      </w:r>
      <w:r/>
    </w:p>
    <w:p>
      <w:pPr>
        <w:ind w:firstLine="480"/>
        <w:jc w:val="left"/>
        <w:spacing w:line="500" w:lineRule="exact"/>
        <w:rPr>
          <w:rFonts w:hint="default" w:ascii="黑体" w:hAnsi="黑体" w:eastAsia="黑体" w:cs="Times New Roman"/>
          <w:sz w:val="24"/>
          <w:szCs w:val="24"/>
        </w:rPr>
      </w:pPr>
      <w:r>
        <w:rPr>
          <w:rFonts w:hint="eastAsia" w:eastAsia="Arial" w:cs="Times New Roman"/>
          <w:sz w:val="24"/>
          <w:szCs w:val="24"/>
        </w:rPr>
        <w:t xml:space="preserve">8.1 服务时间：</w:t>
      </w:r>
      <w:r>
        <w:rPr>
          <w:rFonts w:hint="eastAsia" w:ascii="黑体" w:hAnsi="黑体" w:eastAsia="黑体" w:cs="Times New Roman"/>
          <w:sz w:val="24"/>
          <w:szCs w:val="24"/>
        </w:rPr>
        <w:t xml:space="preserve">。</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九、交付期、交付方式及交付地点</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9.1 交 付 期：_________。</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9.2 交付方式：_________。</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9.3 交付地点：_________。</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十、合同款支付</w:t>
      </w:r>
      <w:r/>
    </w:p>
    <w:p>
      <w:pPr>
        <w:ind w:firstLine="480"/>
        <w:jc w:val="left"/>
        <w:spacing w:line="500" w:lineRule="exact"/>
        <w:rPr>
          <w:rFonts w:hint="eastAsia" w:eastAsia="Arial" w:cs="Times New Roman"/>
          <w:sz w:val="24"/>
          <w:szCs w:val="24"/>
        </w:rPr>
      </w:pPr>
      <w:r>
        <w:rPr>
          <w:rFonts w:hint="eastAsia" w:eastAsia="Arial" w:cs="Times New Roman"/>
          <w:sz w:val="24"/>
          <w:szCs w:val="24"/>
        </w:rPr>
        <w:t xml:space="preserve">10.1 付款方式：</w:t>
      </w:r>
      <w:r/>
    </w:p>
    <w:p>
      <w:pPr>
        <w:ind w:firstLine="480"/>
        <w:jc w:val="left"/>
        <w:spacing w:line="500" w:lineRule="exact"/>
        <w:rPr>
          <w:rFonts w:hint="eastAsia" w:eastAsia="Arial" w:cs="Times New Roman"/>
          <w:sz w:val="24"/>
          <w:szCs w:val="24"/>
        </w:rPr>
      </w:pPr>
      <w:r>
        <w:rPr>
          <w:rFonts w:hint="eastAsia" w:eastAsia="Arial" w:cs="Times New Roman"/>
          <w:sz w:val="24"/>
          <w:szCs w:val="24"/>
          <w:u w:val="single"/>
        </w:rPr>
        <w:t xml:space="preserve">（一）</w:t>
      </w:r>
      <w:r>
        <w:rPr>
          <w:rFonts w:hint="eastAsia" w:eastAsia="Arial" w:cs="Times New Roman"/>
          <w:sz w:val="24"/>
          <w:szCs w:val="24"/>
          <w:u w:val="single"/>
          <w:lang w:val="en-US" w:eastAsia="zh-CN"/>
        </w:rPr>
        <w:t xml:space="preserve">分包一</w:t>
      </w:r>
      <w:r>
        <w:rPr>
          <w:rFonts w:hint="eastAsia" w:eastAsia="Arial" w:cs="Times New Roman"/>
          <w:sz w:val="24"/>
          <w:szCs w:val="24"/>
          <w:u w:val="single"/>
        </w:rPr>
        <w:t xml:space="preserve">：</w:t>
      </w:r>
      <w:r/>
    </w:p>
    <w:p>
      <w:pPr>
        <w:ind w:firstLine="480"/>
        <w:jc w:val="left"/>
        <w:spacing w:line="500" w:lineRule="exact"/>
        <w:rPr>
          <w:rFonts w:hint="eastAsia" w:eastAsia="Arial" w:cs="Times New Roman"/>
          <w:sz w:val="24"/>
          <w:szCs w:val="24"/>
          <w:u w:val="single"/>
        </w:rPr>
      </w:pPr>
      <w:r>
        <w:rPr>
          <w:rFonts w:hint="eastAsia" w:eastAsia="Arial" w:cs="Times New Roman"/>
          <w:sz w:val="24"/>
          <w:szCs w:val="24"/>
          <w:u w:val="single"/>
        </w:rPr>
        <w:t xml:space="preserve">第一次付款：合同签订后，完成《连云港市国考点位及周边地下水环境状况调查工作方案》编制、现场建井工作、2026年第一批次样品采样检测工作、及《连云港市地下水国考点位水质提升与改善整治建议方案》编制，工作方案和整治建议方案通过专家评审后，支付合同额的40%；</w:t>
      </w:r>
      <w:r/>
    </w:p>
    <w:p>
      <w:pPr>
        <w:ind w:firstLine="480"/>
        <w:jc w:val="left"/>
        <w:spacing w:line="500" w:lineRule="exact"/>
        <w:rPr>
          <w:rFonts w:hint="eastAsia" w:eastAsia="Arial" w:cs="Times New Roman"/>
          <w:sz w:val="24"/>
          <w:szCs w:val="24"/>
          <w:u w:val="single"/>
        </w:rPr>
      </w:pPr>
      <w:r>
        <w:rPr>
          <w:rFonts w:hint="eastAsia" w:eastAsia="Arial" w:cs="Times New Roman"/>
          <w:sz w:val="24"/>
          <w:szCs w:val="24"/>
          <w:u w:val="single"/>
        </w:rPr>
        <w:t xml:space="preserve">第二次付款：完成2026年度和2027年度季度检测工作、完成2026年度及2027年度《连云港市国考点位及周边地下水环境状况调查报告》编制并通过专家评审后支付合同额的40%；</w:t>
      </w:r>
      <w:r/>
    </w:p>
    <w:p>
      <w:pPr>
        <w:ind w:firstLine="480"/>
        <w:jc w:val="left"/>
        <w:spacing w:line="500" w:lineRule="exact"/>
        <w:rPr>
          <w:rFonts w:hint="eastAsia" w:eastAsia="Arial" w:cs="Times New Roman"/>
          <w:sz w:val="24"/>
          <w:szCs w:val="24"/>
          <w:u w:val="single"/>
        </w:rPr>
      </w:pPr>
      <w:r>
        <w:rPr>
          <w:rFonts w:hint="eastAsia" w:eastAsia="Arial" w:cs="Times New Roman"/>
          <w:sz w:val="24"/>
          <w:szCs w:val="24"/>
          <w:u w:val="single"/>
        </w:rPr>
        <w:t xml:space="preserve">第三次付款：完成3年国考点维护工作、完成《连云港市国考点位及周边地下水环境状况调查报告》《连云港市国考点位监测井维护年度工作报告》（2026年~2028年，共3份）编制，报告通过专家评审且项目整体通过验收后，支付合同额的20%。</w:t>
      </w:r>
      <w:r/>
    </w:p>
    <w:p>
      <w:pPr>
        <w:ind w:firstLine="480"/>
        <w:jc w:val="left"/>
        <w:spacing w:line="500" w:lineRule="exact"/>
        <w:rPr>
          <w:rFonts w:hint="eastAsia" w:eastAsia="Arial" w:cs="Times New Roman"/>
          <w:sz w:val="24"/>
          <w:szCs w:val="24"/>
          <w:u w:val="single"/>
        </w:rPr>
      </w:pPr>
      <w:r>
        <w:rPr>
          <w:rFonts w:hint="eastAsia" w:eastAsia="Arial" w:cs="Times New Roman"/>
          <w:sz w:val="24"/>
          <w:szCs w:val="24"/>
          <w:u w:val="single"/>
        </w:rPr>
        <w:t xml:space="preserve">（二）</w:t>
      </w:r>
      <w:r>
        <w:rPr>
          <w:rFonts w:hint="eastAsia" w:eastAsia="Arial" w:cs="Times New Roman"/>
          <w:sz w:val="24"/>
          <w:szCs w:val="24"/>
          <w:u w:val="single"/>
          <w:lang w:val="en-US" w:eastAsia="zh-CN"/>
        </w:rPr>
        <w:t xml:space="preserve">分包二</w:t>
      </w:r>
      <w:r>
        <w:rPr>
          <w:rFonts w:hint="eastAsia" w:eastAsia="Arial" w:cs="Times New Roman"/>
          <w:sz w:val="24"/>
          <w:szCs w:val="24"/>
          <w:u w:val="single"/>
        </w:rPr>
        <w:t xml:space="preserve">：</w:t>
      </w:r>
      <w:r/>
    </w:p>
    <w:p>
      <w:pPr>
        <w:ind w:firstLine="480"/>
        <w:jc w:val="left"/>
        <w:spacing w:line="500" w:lineRule="exact"/>
        <w:rPr>
          <w:rFonts w:hint="eastAsia" w:eastAsia="Arial" w:cs="Times New Roman"/>
          <w:sz w:val="24"/>
          <w:szCs w:val="24"/>
          <w:u w:val="single"/>
        </w:rPr>
      </w:pPr>
      <w:r>
        <w:rPr>
          <w:rFonts w:hint="eastAsia" w:eastAsia="Arial" w:cs="Times New Roman"/>
          <w:sz w:val="24"/>
          <w:szCs w:val="24"/>
          <w:u w:val="single"/>
        </w:rPr>
        <w:t xml:space="preserve">第一次付款：完成连云港市地下水国考点位及周边地下水环境状况调查质量控制方案编制并通过评审后，支付合同额的20%；</w:t>
      </w:r>
      <w:r/>
    </w:p>
    <w:p>
      <w:pPr>
        <w:ind w:firstLine="480"/>
        <w:jc w:val="left"/>
        <w:spacing w:line="500" w:lineRule="exact"/>
        <w:rPr>
          <w:rFonts w:hint="eastAsia" w:eastAsia="Arial" w:cs="Times New Roman"/>
          <w:sz w:val="24"/>
          <w:szCs w:val="24"/>
          <w:u w:val="single"/>
        </w:rPr>
      </w:pPr>
      <w:r>
        <w:rPr>
          <w:rFonts w:hint="eastAsia" w:eastAsia="Arial" w:cs="Times New Roman"/>
          <w:sz w:val="24"/>
          <w:szCs w:val="24"/>
          <w:u w:val="single"/>
        </w:rPr>
        <w:t xml:space="preserve">第二次付款：完成2026年度和2027年度质控工作后支付合同额的40%；</w:t>
      </w:r>
      <w:r/>
    </w:p>
    <w:p>
      <w:pPr>
        <w:ind w:firstLine="480"/>
        <w:jc w:val="left"/>
        <w:spacing w:line="500" w:lineRule="exact"/>
        <w:rPr>
          <w:rFonts w:hint="eastAsia" w:eastAsia="Arial" w:cs="Times New Roman"/>
          <w:sz w:val="24"/>
          <w:szCs w:val="24"/>
          <w:u w:val="single"/>
        </w:rPr>
      </w:pPr>
      <w:r>
        <w:rPr>
          <w:rFonts w:hint="eastAsia" w:eastAsia="Arial" w:cs="Times New Roman"/>
          <w:sz w:val="24"/>
          <w:szCs w:val="24"/>
          <w:u w:val="single"/>
        </w:rPr>
        <w:t xml:space="preserve">第三次付款：完成3年质控工作，编制连云港市地下水国考点位及周边地下水环境状况调查质量控制报告并通过评审，支付合同额40%。</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10.2 当采购数量与实际使用数量不一致时，乙方应根据实际使用量提供产品和服务，合同的最终结算金额按实际使用量乘以中标单价进行计算。</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十一、税费</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11.1 本合同执行中相关的一切税费均由乙方负担。</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十二、质量保证及售后服务</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12.1 乙方应按招标文件规定和投标文件承诺的性能、技术要求、质量标准向甲方提供产品或服务。</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12.2 乙方提供的产品或服务在服务期内因其本身出现质量问题，根据实际情况，经双方协商，可按以下办法处理：</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（1）更换：由乙方承担所产生的全部费用。</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（2）合同终止处理：合同终止，乙方退还甲方支付的合同款，同时承担由此产生的全部费用，甲方不承担任何产生费用。</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12.3 如在使用过程中发生质量问题，乙方在接到甲方通知后在小时内到达甲方现场。</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12.4 在服务期内，乙方应对产品或服务出现的质量及安全问题负责处理解决并承担一切费用。</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十三、项目验收</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13.1 甲方依法组织履约验收工作。</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13.3 对于实际使用人和甲方分离的项目，甲方邀请实际使用人参与验收。</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十四、合同内容的交付</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14.2 使用说明书、质量检验证明书等一并提交甲方。</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14.3 乙方在合同标的交付甲方48小时前通知甲方准备接收。</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14.4 合同标的在交付甲方前发生的风险均由乙方负责。</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14.5 合同标的在规定的交付期限内由乙方送达甲方指定的地点视为交付，乙方同时需通知甲方已送达。</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十五、违约责任</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15.1 甲方无正当理由拒收的，甲方向乙方偿付拒收标的总值的违约金。</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15.2 甲方无故逾期验收和办理合同款支付手续的，甲方应按逾期付款总额每日向乙方支付违约金，</w:t>
      </w:r>
      <w:r>
        <w:rPr>
          <w:rFonts w:hint="eastAsia" w:ascii="Times New Roman" w:hAnsi="Times New Roman" w:eastAsia="Arial" w:cs="Times New Roman"/>
          <w:color w:val="000000"/>
          <w:sz w:val="24"/>
          <w:szCs w:val="24"/>
        </w:rPr>
        <w:t xml:space="preserve">最高限额为本合同总额的</w:t>
      </w:r>
      <w:r>
        <w:rPr>
          <w:rFonts w:hint="eastAsia" w:eastAsia="Arial" w:cs="Times New Roman"/>
          <w:sz w:val="24"/>
          <w:szCs w:val="24"/>
        </w:rPr>
        <w:t xml:space="preserve">。</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15.3 乙方逾期交付合同标的的，乙方应按逾期交付总额每日万分之五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十六、不可抗力事件处理</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16.2 不可抗力事件发生后，应立即通知对方，并寄送有关权威机构出具的证明。</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16.3 不可抗力事件延续120天以上，双方应通过友好协商，确定是否继续履行合同。</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十七、解决争议的方法</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17.1 甲乙双方因合同签订、履行而发生的一切争议，应通过友好协商解决。如协商不成，按下列第</w:t>
      </w:r>
      <w:r>
        <w:rPr>
          <w:rFonts w:hint="eastAsia" w:eastAsia="Arial" w:cs="Times New Roman"/>
          <w:sz w:val="24"/>
          <w:szCs w:val="24"/>
          <w:u w:val="single"/>
        </w:rPr>
        <w:t xml:space="preserve">（1）</w:t>
      </w:r>
      <w:r>
        <w:rPr>
          <w:rFonts w:hint="eastAsia" w:eastAsia="Arial" w:cs="Times New Roman"/>
          <w:sz w:val="24"/>
          <w:szCs w:val="24"/>
        </w:rPr>
        <w:t xml:space="preserve">种方式解决：</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（1）向连云港仲裁委员会申请仲裁。</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（2）向合同签订地法院起诉，合同签订地在此约定为连云港市。</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十八、合同生效及其他</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18.1 合同经双方法定代表人或授权代表签字并加盖单位公章后生效。</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18.2 本合同未尽事宜，遵照</w:t>
      </w:r>
      <w:r>
        <w:rPr>
          <w:rFonts w:hint="eastAsia" w:eastAsia="Arial" w:cs="Times New Roman"/>
          <w:color w:val="000000"/>
          <w:sz w:val="24"/>
        </w:rPr>
        <w:t xml:space="preserve">《中华人民共和国民法典》</w:t>
      </w:r>
      <w:r>
        <w:rPr>
          <w:rFonts w:hint="eastAsia" w:eastAsia="Arial" w:cs="Times New Roman"/>
          <w:sz w:val="24"/>
          <w:szCs w:val="24"/>
        </w:rPr>
        <w:t xml:space="preserve">、《</w:t>
      </w:r>
      <w:r>
        <w:rPr>
          <w:rFonts w:hint="eastAsia" w:eastAsia="Arial" w:cs="Times New Roman"/>
          <w:color w:val="000000"/>
          <w:sz w:val="24"/>
        </w:rPr>
        <w:t xml:space="preserve">中华人民共和国</w:t>
      </w:r>
      <w:r>
        <w:rPr>
          <w:rFonts w:hint="eastAsia" w:eastAsia="Arial" w:cs="Times New Roman"/>
          <w:sz w:val="24"/>
          <w:szCs w:val="24"/>
        </w:rPr>
        <w:t xml:space="preserve">政府采购法》有关条文执行。</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18.3 本合同正本一式两份，具有同等法律效力，甲方、乙方各执一份。</w:t>
      </w:r>
      <w:r/>
    </w:p>
    <w:p>
      <w:pPr>
        <w:ind w:firstLine="480"/>
        <w:jc w:val="left"/>
        <w:spacing w:line="500" w:lineRule="exact"/>
        <w:rPr>
          <w:rFonts w:hint="default" w:eastAsia="Arial" w:cs="Times New Roman"/>
          <w:sz w:val="24"/>
          <w:szCs w:val="24"/>
        </w:rPr>
      </w:pPr>
      <w:r>
        <w:rPr>
          <w:rFonts w:hint="default" w:eastAsia="Arial" w:cs="Times New Roman"/>
          <w:sz w:val="24"/>
          <w:szCs w:val="24"/>
        </w:rPr>
      </w:r>
      <w:r/>
    </w:p>
    <w:p>
      <w:pPr>
        <w:ind w:firstLine="480"/>
        <w:jc w:val="left"/>
        <w:spacing w:line="500" w:lineRule="exact"/>
        <w:rPr>
          <w:rFonts w:hint="default" w:eastAsia="Arial" w:cs="Times New Roman"/>
          <w:sz w:val="24"/>
          <w:szCs w:val="24"/>
        </w:rPr>
      </w:pPr>
      <w:r>
        <w:rPr>
          <w:rFonts w:hint="default" w:eastAsia="Arial" w:cs="Times New Roman"/>
          <w:sz w:val="24"/>
          <w:szCs w:val="24"/>
        </w:rPr>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甲方：                        乙方： </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地址：                        地址： </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法定代表人或授权代表：        法定代表人或授权代表：</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联系电话：                    联系电话：     </w:t>
      </w:r>
      <w:r/>
    </w:p>
    <w:p>
      <w:pPr>
        <w:ind w:firstLine="480"/>
        <w:jc w:val="left"/>
        <w:spacing w:line="500" w:lineRule="exact"/>
        <w:rPr>
          <w:rFonts w:hint="default" w:eastAsia="Arial" w:cs="Times New Roman"/>
          <w:sz w:val="24"/>
          <w:szCs w:val="24"/>
        </w:rPr>
      </w:pPr>
      <w:r>
        <w:rPr>
          <w:rFonts w:hint="default" w:eastAsia="Arial" w:cs="Times New Roman"/>
          <w:sz w:val="24"/>
          <w:szCs w:val="24"/>
        </w:rPr>
      </w:r>
      <w:r/>
    </w:p>
    <w:p>
      <w:pPr>
        <w:jc w:val="left"/>
        <w:spacing w:line="480" w:lineRule="exact"/>
        <w:widowControl/>
        <w:rPr>
          <w:rFonts w:ascii="Times New Roman" w:hAnsi="Times New Roman"/>
          <w:sz w:val="24"/>
          <w:szCs w:val="24"/>
        </w:rPr>
      </w:pPr>
      <w:r>
        <w:rPr>
          <w:rFonts w:hint="eastAsia" w:eastAsia="Arial" w:cs="Times New Roman"/>
          <w:sz w:val="24"/>
          <w:szCs w:val="24"/>
        </w:rPr>
        <w:t xml:space="preserve">签订日期：       年    月    日</w:t>
      </w:r>
      <w:r>
        <w:rPr>
          <w:rFonts w:ascii="Times New Roman" w:hAnsi="Times New Roman"/>
          <w:sz w:val="24"/>
          <w:szCs w:val="24"/>
        </w:rPr>
        <w:br w:type="page" w:clear="all"/>
      </w:r>
      <w:r/>
    </w:p>
    <w:p>
      <w:pPr>
        <w:pStyle w:val="722"/>
        <w:jc w:val="center"/>
        <w:spacing w:before="156" w:after="156" w:line="480" w:lineRule="exact"/>
        <w:rPr>
          <w:rFonts w:ascii="Times New Roman" w:hAnsi="Times New Roman" w:eastAsia="黑体"/>
          <w:b w:val="0"/>
        </w:rPr>
      </w:pPr>
      <w:r/>
      <w:bookmarkStart w:id="9" w:name="_Toc21629"/>
      <w:r/>
      <w:bookmarkStart w:id="10" w:name="_Toc155796359"/>
      <w:r>
        <w:rPr>
          <w:rFonts w:ascii="Times New Roman" w:hAnsi="Times New Roman" w:eastAsia="黑体"/>
          <w:b w:val="0"/>
        </w:rPr>
        <w:t xml:space="preserve">第四章  采购需求</w:t>
      </w:r>
      <w:bookmarkEnd w:id="9"/>
      <w:r/>
      <w:bookmarkEnd w:id="10"/>
      <w:r/>
      <w:r/>
    </w:p>
    <w:p>
      <w:pPr>
        <w:ind w:firstLine="480"/>
        <w:jc w:val="left"/>
        <w:spacing w:line="480" w:lineRule="exact"/>
        <w:rPr>
          <w:rFonts w:ascii="Times New Roman" w:hAnsi="Times New Roman"/>
          <w:color w:val="000000"/>
          <w:sz w:val="24"/>
          <w:szCs w:val="24"/>
          <w:u w:val="single"/>
        </w:rPr>
      </w:pPr>
      <w:r>
        <w:rPr>
          <w:rFonts w:ascii="Times New Roman" w:hAnsi="Times New Roman"/>
          <w:sz w:val="24"/>
          <w:szCs w:val="24"/>
        </w:rPr>
        <w:t xml:space="preserve">说明：本项目属性为</w:t>
      </w:r>
      <w:r>
        <w:rPr>
          <w:rFonts w:hint="eastAsia" w:ascii="Times New Roman" w:hAnsi="Times New Roman"/>
          <w:sz w:val="24"/>
          <w:szCs w:val="24"/>
          <w:u w:val="single"/>
          <w:lang w:val="en-US" w:eastAsia="zh-CN"/>
        </w:rPr>
        <w:t xml:space="preserve">服务</w:t>
      </w:r>
      <w:r>
        <w:rPr>
          <w:rFonts w:ascii="Times New Roman" w:hAnsi="Times New Roman"/>
          <w:sz w:val="24"/>
          <w:szCs w:val="24"/>
        </w:rPr>
        <w:t xml:space="preserve">，采购标的对应的中小企业划分标准所属行业为：</w:t>
      </w:r>
      <w:r>
        <w:rPr>
          <w:rFonts w:ascii="Times New Roman" w:hAnsi="Times New Roman"/>
          <w:sz w:val="24"/>
          <w:szCs w:val="24"/>
          <w:u w:val="single"/>
        </w:rPr>
        <w:t xml:space="preserve">   </w:t>
      </w:r>
      <w:r>
        <w:rPr>
          <w:b/>
          <w:bCs/>
          <w:sz w:val="24"/>
          <w:u w:val="single"/>
        </w:rPr>
        <w:t xml:space="preserve">其他未列明行业</w:t>
      </w:r>
      <w:r>
        <w:rPr>
          <w:rFonts w:ascii="Times New Roman" w:hAnsi="Times New Roman"/>
          <w:color w:val="000000"/>
          <w:sz w:val="24"/>
          <w:szCs w:val="24"/>
          <w:u w:val="single"/>
        </w:rPr>
        <w:t xml:space="preserve"> </w:t>
      </w:r>
      <w:r/>
    </w:p>
    <w:p>
      <w:pPr>
        <w:ind w:firstLine="480"/>
        <w:jc w:val="left"/>
        <w:spacing w:line="480" w:lineRule="exact"/>
        <w:rPr>
          <w:rFonts w:ascii="Times New Roman" w:hAnsi="Times New Roman"/>
          <w:color w:val="000000"/>
          <w:sz w:val="24"/>
          <w:szCs w:val="24"/>
          <w:u w:val="single"/>
        </w:rPr>
      </w:pPr>
      <w:r>
        <w:rPr>
          <w:rFonts w:ascii="Times New Roman" w:hAnsi="Times New Roman"/>
          <w:color w:val="000000"/>
          <w:sz w:val="24"/>
          <w:szCs w:val="24"/>
          <w:u w:val="single"/>
        </w:rPr>
        <w:t xml:space="preserve">根据《关于印发中小企业划型标准规定的通知》（工信部联企业〔2011〕300号）规定，</w:t>
      </w:r>
      <w:r>
        <w:rPr>
          <w:b/>
          <w:bCs/>
          <w:sz w:val="24"/>
          <w:u w:val="single"/>
        </w:rPr>
        <w:t xml:space="preserve">其他未列明行业</w:t>
      </w:r>
      <w:r>
        <w:rPr>
          <w:rFonts w:ascii="Times New Roman" w:hAnsi="Times New Roman"/>
          <w:color w:val="000000"/>
          <w:sz w:val="24"/>
          <w:szCs w:val="24"/>
        </w:rPr>
        <w:t xml:space="preserve">行业划型标准：</w:t>
      </w:r>
      <w:r/>
    </w:p>
    <w:p>
      <w:pPr>
        <w:pStyle w:val="735"/>
        <w:spacing w:line="480" w:lineRule="exact"/>
        <w:rPr>
          <w:color w:val="auto"/>
          <w:sz w:val="24"/>
        </w:rPr>
      </w:pPr>
      <w:r>
        <w:rPr>
          <w:sz w:val="24"/>
        </w:rPr>
        <w:t xml:space="preserve">根据《关于印发中小企业划型标准规定的通知》（工信部联企业〔2011〕300号）规定，其他未列明行业：</w:t>
      </w:r>
      <w:r>
        <w:rPr>
          <w:color w:val="000000"/>
          <w:sz w:val="24"/>
        </w:rPr>
        <w:t xml:space="preserve">从业人员1000人以下或营业收入40000万元以下的为中小微型企业。其中从业人员300人及以上，且营业收入2000万元及以上的为中型企业;从业人员20人及以上，且营业收入300万元及以上的为小</w:t>
      </w:r>
      <w:r>
        <w:rPr>
          <w:color w:val="auto"/>
          <w:sz w:val="24"/>
        </w:rPr>
        <w:t xml:space="preserve">型企业;从业人员20人以下或营业收入300万元以下的为微型企业。</w:t>
      </w:r>
      <w:r/>
    </w:p>
    <w:p>
      <w:pPr>
        <w:ind w:firstLine="480"/>
        <w:jc w:val="left"/>
        <w:spacing w:line="480" w:lineRule="exact"/>
        <w:rPr>
          <w:rFonts w:ascii="Times New Roman" w:hAnsi="Times New Roman"/>
          <w:color w:val="auto"/>
          <w:sz w:val="24"/>
          <w:szCs w:val="24"/>
        </w:rPr>
      </w:pPr>
      <w:r>
        <w:rPr>
          <w:rFonts w:ascii="Times New Roman" w:hAnsi="Times New Roman"/>
          <w:color w:val="auto"/>
          <w:sz w:val="24"/>
          <w:szCs w:val="24"/>
        </w:rPr>
        <w:t xml:space="preserve">1、根据《政府采购需求管理办法》等有关规定，采购人确定采购需求。</w:t>
      </w:r>
      <w:r/>
    </w:p>
    <w:p>
      <w:pPr>
        <w:ind w:firstLine="480"/>
        <w:jc w:val="left"/>
        <w:spacing w:line="480" w:lineRule="exact"/>
        <w:rPr>
          <w:rFonts w:ascii="Times New Roman" w:hAnsi="Times New Roman"/>
          <w:color w:val="auto"/>
          <w:sz w:val="24"/>
          <w:szCs w:val="24"/>
        </w:rPr>
      </w:pPr>
      <w:r>
        <w:rPr>
          <w:rFonts w:ascii="Times New Roman" w:hAnsi="Times New Roman"/>
          <w:color w:val="auto"/>
          <w:sz w:val="24"/>
          <w:szCs w:val="24"/>
        </w:rPr>
        <w:t xml:space="preserve">2、</w:t>
      </w:r>
      <w:r>
        <w:rPr>
          <w:rFonts w:ascii="Times New Roman" w:hAnsi="Times New Roman"/>
          <w:b/>
          <w:color w:val="auto"/>
          <w:sz w:val="24"/>
          <w:szCs w:val="24"/>
        </w:rPr>
        <w:t xml:space="preserve">本招标文件中</w:t>
      </w:r>
      <w:r>
        <w:rPr>
          <w:rFonts w:ascii="Times New Roman" w:hAnsi="Times New Roman"/>
          <w:b/>
          <w:i/>
          <w:color w:val="auto"/>
          <w:sz w:val="24"/>
          <w:szCs w:val="24"/>
          <w:u w:val="single"/>
        </w:rPr>
        <w:t xml:space="preserve">斜体且有下划线部分</w:t>
      </w:r>
      <w:r>
        <w:rPr>
          <w:rFonts w:ascii="Times New Roman" w:hAnsi="Times New Roman"/>
          <w:b/>
          <w:color w:val="auto"/>
          <w:sz w:val="24"/>
          <w:szCs w:val="24"/>
        </w:rPr>
        <w:t xml:space="preserve">为实质性要求和条件</w:t>
      </w:r>
      <w:r>
        <w:rPr>
          <w:rFonts w:ascii="Times New Roman" w:hAnsi="Times New Roman"/>
          <w:color w:val="auto"/>
          <w:sz w:val="24"/>
          <w:szCs w:val="24"/>
        </w:rPr>
        <w:t xml:space="preserve">，由采购人根据实际情况设置，投标人须逐条明确作出满足实质性要求和条件的响应，否则将按无效响应处理。</w:t>
      </w:r>
      <w:r/>
    </w:p>
    <w:p>
      <w:pPr>
        <w:ind w:firstLine="482"/>
        <w:jc w:val="left"/>
        <w:spacing w:line="480" w:lineRule="exact"/>
        <w:rPr>
          <w:rFonts w:ascii="Times New Roman" w:hAnsi="Times New Roman"/>
          <w:b/>
          <w:bCs/>
          <w:color w:val="auto"/>
          <w:sz w:val="24"/>
          <w:szCs w:val="24"/>
        </w:rPr>
      </w:pPr>
      <w:r>
        <w:rPr>
          <w:rFonts w:ascii="Times New Roman" w:hAnsi="Times New Roman"/>
          <w:b/>
          <w:bCs/>
          <w:color w:val="auto"/>
          <w:sz w:val="24"/>
          <w:szCs w:val="24"/>
        </w:rPr>
        <w:t xml:space="preserve">一、项目需求</w:t>
      </w:r>
      <w:r/>
    </w:p>
    <w:p>
      <w:pPr>
        <w:ind w:firstLine="480"/>
        <w:spacing w:line="480" w:lineRule="exact"/>
        <w:rPr>
          <w:rFonts w:ascii="Times New Roman" w:hAnsi="Times New Roman"/>
          <w:sz w:val="24"/>
          <w:szCs w:val="24"/>
        </w:rPr>
      </w:pPr>
      <w:r>
        <w:rPr>
          <w:rFonts w:ascii="Times New Roman" w:hAnsi="Times New Roman"/>
          <w:sz w:val="24"/>
          <w:szCs w:val="24"/>
        </w:rPr>
        <w:t xml:space="preserve">根据《“十五五”国家地下水环境质量监测点位设置方案》，“十五五”期间，连云港市共设置5个地下水环境质量国考点位，其中区域点位3个，风险监控点位2个。为查明地下水国考点位污染原因，科学制定水质提升及改善方案，需围绕国考点位开展监测井维护及周边地下水环境状况调查工作，建立国考点周边监测网络。</w:t>
      </w:r>
      <w:r/>
    </w:p>
    <w:p>
      <w:pPr>
        <w:ind w:firstLine="482"/>
        <w:jc w:val="left"/>
        <w:spacing w:line="480" w:lineRule="exact"/>
        <w:rPr>
          <w:rFonts w:ascii="Times New Roman" w:hAnsi="Times New Roman"/>
          <w:b/>
          <w:bCs/>
          <w:sz w:val="24"/>
          <w:szCs w:val="24"/>
        </w:rPr>
      </w:pPr>
      <w:r>
        <w:rPr>
          <w:rFonts w:ascii="Times New Roman" w:hAnsi="Times New Roman"/>
          <w:b/>
          <w:bCs/>
          <w:sz w:val="24"/>
          <w:szCs w:val="24"/>
        </w:rPr>
        <w:t xml:space="preserve">二、工作内容和成果</w:t>
      </w:r>
      <w:r>
        <w:rPr>
          <w:rFonts w:hint="eastAsia" w:ascii="Times New Roman" w:hAnsi="Times New Roman"/>
          <w:b/>
          <w:bCs/>
          <w:sz w:val="24"/>
          <w:szCs w:val="24"/>
        </w:rPr>
        <w:t xml:space="preserve">要求</w:t>
      </w:r>
      <w:r/>
    </w:p>
    <w:p>
      <w:pPr>
        <w:ind w:firstLine="480"/>
        <w:spacing w:line="480" w:lineRule="exact"/>
        <w:rPr>
          <w:rFonts w:ascii="Times New Roman" w:hAnsi="Times New Roman"/>
          <w:b/>
          <w:bCs/>
          <w:sz w:val="24"/>
          <w:szCs w:val="24"/>
        </w:rPr>
      </w:pPr>
      <w:r>
        <w:rPr>
          <w:rFonts w:hint="eastAsia" w:ascii="Times New Roman" w:hAnsi="Times New Roman"/>
          <w:b/>
          <w:bCs/>
          <w:sz w:val="24"/>
          <w:szCs w:val="24"/>
          <w:lang w:val="en-US" w:eastAsia="zh-CN"/>
        </w:rPr>
        <w:t xml:space="preserve">分包</w:t>
      </w:r>
      <w:r>
        <w:rPr>
          <w:rFonts w:hint="eastAsia" w:ascii="Times New Roman" w:hAnsi="Times New Roman"/>
          <w:b/>
          <w:bCs/>
          <w:sz w:val="24"/>
          <w:szCs w:val="24"/>
        </w:rPr>
        <w:t xml:space="preserve">一（限价270万元）：连云港市地下水国考点位监测井维护及周边地下水环境状况调查</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2026年7月-2026年9月，完成连云港市地下水国考点位及周边环境状况调查方案编制；开展3个国考区域点位水文地质勘察，深度20-30m/个，勘察总进尺约400m；国考点位周边新建监测井11口，改造利用井14口，新建井深度共184.3m；完成2026年度第1批次地下水监测。同步开展5个国考点周边500m污染源排查，根据排查及监测结果，形成问题整治清单，制定针对性的国考点位整治方案。2026年9月，完成编制《连云港市地下水国考点位水质提升与改善整治建议方案》。</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2）2026年10月至2029年6月，开展季度监测，完成共11个批次地下水监测。在国家考核采样前采集当期地下水样品，如检测结果存在超标情况，对超标点位的超标指标进行1~2次加密监测并同步开展超标指标污染溯源排查，指导各地开展必要的污染整治工作。编制2026年、2027年年度调查报告并在12批次监测完成后汇总3年调查结果，形成《连云港市国考点位及周边地下水环境状况调查报告》。</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项目实施周期3年内，按季度采集共12个批次约408组地下水样品送实验室检测分析（含10%内部质控样，区域点位周边地下水样品240组，风险点位周边地下水样品168组）。监测指标：①区域点位：GB14848表1中除微生物、放射性指标35项；②风险点位：GB14848表1中除微生物、放射性指标35项＋园区特征指标（徐圩园区镍、钼、氯乙烯、石油烃（C10-C40）4项，灌云园区1,2-二氯乙烷、铊、甲醛、1,1,2-三氯乙烷、石油烃（C10-C40）5项）。</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（3）2026年至2028年，开展3年期国考点位监测井维护，包括每年开展1次国考监测井井下电视探查和清淤工作，及时发现处理监测井淤堵及破损情况。编制国考点位监测井维护年度工作报告（2026年~2028年，共3份）。</w:t>
      </w:r>
      <w:r/>
    </w:p>
    <w:p>
      <w:pPr>
        <w:ind w:firstLine="480"/>
        <w:spacing w:line="480" w:lineRule="exact"/>
        <w:rPr>
          <w:rFonts w:ascii="Times New Roman" w:hAnsi="Times New Roman"/>
          <w:b/>
          <w:bCs/>
          <w:sz w:val="24"/>
          <w:szCs w:val="24"/>
        </w:rPr>
      </w:pPr>
      <w:r>
        <w:rPr>
          <w:rFonts w:hint="eastAsia" w:ascii="Times New Roman" w:hAnsi="Times New Roman"/>
          <w:b/>
          <w:bCs/>
          <w:sz w:val="24"/>
          <w:szCs w:val="24"/>
          <w:lang w:val="en-US" w:eastAsia="zh-CN"/>
        </w:rPr>
        <w:t xml:space="preserve">分包二</w:t>
      </w:r>
      <w:r>
        <w:rPr>
          <w:rFonts w:hint="eastAsia" w:ascii="Times New Roman" w:hAnsi="Times New Roman"/>
          <w:b/>
          <w:bCs/>
          <w:sz w:val="24"/>
          <w:szCs w:val="24"/>
        </w:rPr>
        <w:t xml:space="preserve">（限价20万元）：连云港市地下水国考点位及周边地下水环境状况调查质量控制</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根据调查标段工作任务，制定质控工作方案，为保证数据真实可信，针对连云港市地下水国考点位及周边地下水环境状况调查方案制定、现场采样、样品检测（抽取10%样品）、报告编制等进行全过程进行外部质控监督，规范调查单位、采样单位、检测实验室管理，编制项目质控报告。</w:t>
      </w:r>
      <w:r/>
    </w:p>
    <w:p>
      <w:pPr>
        <w:ind w:firstLine="482"/>
        <w:jc w:val="left"/>
        <w:spacing w:line="480" w:lineRule="exact"/>
        <w:rPr>
          <w:rFonts w:ascii="Times New Roman" w:hAnsi="Times New Roman"/>
          <w:b/>
          <w:bCs/>
          <w:sz w:val="24"/>
          <w:szCs w:val="24"/>
        </w:rPr>
      </w:pPr>
      <w:r>
        <w:rPr>
          <w:rFonts w:ascii="Times New Roman" w:hAnsi="Times New Roman"/>
          <w:b/>
          <w:bCs/>
          <w:sz w:val="24"/>
          <w:szCs w:val="24"/>
        </w:rPr>
        <w:t xml:space="preserve">三、服务期限</w:t>
      </w:r>
      <w:r/>
    </w:p>
    <w:p>
      <w:pPr>
        <w:ind w:firstLine="480"/>
        <w:spacing w:line="480" w:lineRule="exact"/>
        <w:rPr>
          <w:rFonts w:ascii="Times New Roman" w:hAnsi="Times New Roman"/>
          <w:sz w:val="24"/>
          <w:szCs w:val="24"/>
        </w:rPr>
      </w:pPr>
      <w:r>
        <w:rPr>
          <w:rFonts w:ascii="Times New Roman" w:hAnsi="Times New Roman"/>
          <w:sz w:val="24"/>
          <w:szCs w:val="24"/>
        </w:rPr>
        <w:t xml:space="preserve">本项目从合同签订之日起，36个月内完成。</w:t>
      </w:r>
      <w:r/>
    </w:p>
    <w:p>
      <w:pPr>
        <w:ind w:firstLine="482"/>
        <w:jc w:val="left"/>
        <w:spacing w:line="480" w:lineRule="exact"/>
        <w:rPr>
          <w:rFonts w:ascii="Times New Roman" w:hAnsi="Times New Roman"/>
          <w:b/>
          <w:bCs/>
          <w:sz w:val="24"/>
          <w:szCs w:val="24"/>
        </w:rPr>
      </w:pPr>
      <w:r>
        <w:rPr>
          <w:rFonts w:ascii="Times New Roman" w:hAnsi="Times New Roman"/>
          <w:b/>
          <w:bCs/>
          <w:sz w:val="24"/>
          <w:szCs w:val="24"/>
        </w:rPr>
        <w:t xml:space="preserve">四、付款方式</w:t>
      </w:r>
      <w:r/>
    </w:p>
    <w:p>
      <w:pPr>
        <w:ind w:firstLine="480"/>
        <w:spacing w:line="480" w:lineRule="exact"/>
        <w:rPr>
          <w:rFonts w:ascii="Times New Roman" w:hAnsi="Times New Roman"/>
          <w:sz w:val="24"/>
          <w:szCs w:val="24"/>
        </w:rPr>
      </w:pPr>
      <w:r>
        <w:rPr>
          <w:rFonts w:hint="eastAsia" w:ascii="Times New Roman" w:hAnsi="Times New Roman"/>
          <w:b/>
          <w:bCs/>
          <w:sz w:val="24"/>
          <w:szCs w:val="24"/>
        </w:rPr>
        <w:t xml:space="preserve">（一）</w:t>
      </w:r>
      <w:r>
        <w:rPr>
          <w:rFonts w:hint="eastAsia" w:ascii="Times New Roman" w:hAnsi="Times New Roman"/>
          <w:b/>
          <w:bCs/>
          <w:sz w:val="24"/>
          <w:szCs w:val="24"/>
          <w:lang w:val="en-US" w:eastAsia="zh-CN"/>
        </w:rPr>
        <w:t xml:space="preserve">分包一</w:t>
      </w:r>
      <w:r>
        <w:rPr>
          <w:rFonts w:hint="eastAsia" w:ascii="Times New Roman" w:hAnsi="Times New Roman"/>
          <w:b/>
          <w:bCs/>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第一次付款：合同签订后，完成《连云港市国考点位及周边地下水环境状况调查工作方案》编制、现场建井工作、2026年第一批次样品采样检测工作、及《连云港市地下水国考点位水质提升与改善整治建议方案》编制，工作方案和整治建议方案通过专家评审后，支付合同额的40%；</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第二次付款：完成2026年度和2027年度季度检测工作、完成2026年度及2027年度《连云港市国考点位及周边地下水环境状况调查报告》编制并通过专家评审后支付合同额的40%；</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第三次付款：完成3年国考点维护工作、完成《连云港市国考点位及周边地下水环境状况调查报告》《连云港市国考点位监测井维护年度工作报告》（2026年~2028年，共3份）编制，报告通过专家评审且项目整体通过验收后，支付合同额的20%。</w:t>
      </w:r>
      <w:r/>
    </w:p>
    <w:p>
      <w:pPr>
        <w:ind w:firstLine="480"/>
        <w:spacing w:line="480" w:lineRule="exact"/>
        <w:rPr>
          <w:rFonts w:ascii="Times New Roman" w:hAnsi="Times New Roman"/>
          <w:b/>
          <w:bCs/>
          <w:sz w:val="24"/>
          <w:szCs w:val="24"/>
        </w:rPr>
      </w:pPr>
      <w:r>
        <w:rPr>
          <w:rFonts w:hint="eastAsia" w:ascii="Times New Roman" w:hAnsi="Times New Roman"/>
          <w:b/>
          <w:bCs/>
          <w:sz w:val="24"/>
          <w:szCs w:val="24"/>
        </w:rPr>
        <w:t xml:space="preserve">（二）</w:t>
      </w:r>
      <w:r>
        <w:rPr>
          <w:rFonts w:hint="eastAsia" w:ascii="Times New Roman" w:hAnsi="Times New Roman"/>
          <w:b/>
          <w:bCs/>
          <w:sz w:val="24"/>
          <w:szCs w:val="24"/>
          <w:lang w:val="en-US" w:eastAsia="zh-CN"/>
        </w:rPr>
        <w:t xml:space="preserve">分包二</w:t>
      </w:r>
      <w:r>
        <w:rPr>
          <w:rFonts w:hint="eastAsia" w:ascii="Times New Roman" w:hAnsi="Times New Roman"/>
          <w:b/>
          <w:bCs/>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第一次付款：完成连云港市地下水国考点位及周边地下水环境状况调查质量控制方案编制并通过评审后，支付合同额的20%；</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第二次付款：完成2026年度和2027年度质控工作后支付合同额的40%；</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第三次付款：完成3年质控工作，编制连云港市地下水国考点位及周边地下水环境状况调查质量控制报告并通过评审，支付合同额40%。</w:t>
      </w:r>
      <w:r/>
    </w:p>
    <w:p>
      <w:pPr>
        <w:ind w:firstLine="482"/>
        <w:jc w:val="left"/>
        <w:spacing w:line="480" w:lineRule="exact"/>
        <w:rPr>
          <w:rFonts w:ascii="Times New Roman" w:hAnsi="Times New Roman"/>
          <w:b/>
          <w:bCs/>
          <w:sz w:val="24"/>
          <w:szCs w:val="24"/>
        </w:rPr>
      </w:pPr>
      <w:r>
        <w:rPr>
          <w:rFonts w:hint="eastAsia" w:ascii="Times New Roman" w:hAnsi="Times New Roman"/>
          <w:b/>
          <w:bCs/>
          <w:sz w:val="24"/>
          <w:szCs w:val="24"/>
          <w:lang w:val="en-US" w:eastAsia="zh-CN"/>
        </w:rPr>
        <w:t xml:space="preserve">五、</w:t>
      </w:r>
      <w:r>
        <w:rPr>
          <w:rFonts w:ascii="Times New Roman" w:hAnsi="Times New Roman"/>
          <w:b/>
          <w:bCs/>
          <w:sz w:val="24"/>
          <w:szCs w:val="24"/>
        </w:rPr>
        <w:t xml:space="preserve">履约保证金</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本项目不收取履约保证金。</w:t>
      </w:r>
      <w:r/>
    </w:p>
    <w:p>
      <w:pPr>
        <w:ind w:firstLine="482"/>
        <w:jc w:val="left"/>
        <w:spacing w:line="480" w:lineRule="exact"/>
        <w:rPr>
          <w:rFonts w:ascii="Times New Roman" w:hAnsi="Times New Roman"/>
          <w:b/>
          <w:bCs/>
          <w:sz w:val="24"/>
          <w:szCs w:val="24"/>
        </w:rPr>
      </w:pPr>
      <w:r>
        <w:rPr>
          <w:rFonts w:hint="eastAsia" w:ascii="Times New Roman" w:hAnsi="Times New Roman"/>
          <w:b/>
          <w:bCs/>
          <w:sz w:val="24"/>
          <w:szCs w:val="24"/>
          <w:lang w:val="en-US" w:eastAsia="zh-CN"/>
        </w:rPr>
        <w:t xml:space="preserve">六、</w:t>
      </w:r>
      <w:r>
        <w:rPr>
          <w:rFonts w:ascii="Times New Roman" w:hAnsi="Times New Roman"/>
          <w:b/>
          <w:bCs/>
          <w:sz w:val="24"/>
          <w:szCs w:val="24"/>
        </w:rPr>
        <w:t xml:space="preserve">其他要求</w:t>
      </w:r>
      <w:r/>
    </w:p>
    <w:p>
      <w:pPr>
        <w:ind w:firstLine="480"/>
        <w:jc w:val="left"/>
        <w:spacing w:line="480" w:lineRule="exact"/>
        <w:rPr>
          <w:rFonts w:hint="default" w:ascii="Times New Roman" w:hAnsi="Times New Roman"/>
          <w:sz w:val="24"/>
          <w:szCs w:val="24"/>
        </w:rPr>
      </w:pPr>
      <w:r/>
      <w:bookmarkStart w:id="11" w:name="_Toc155796360"/>
      <w:r>
        <w:rPr>
          <w:rFonts w:hint="eastAsia" w:ascii="Times New Roman" w:hAnsi="Times New Roman"/>
          <w:sz w:val="24"/>
          <w:szCs w:val="24"/>
          <w:lang w:val="en-US" w:eastAsia="zh-CN"/>
        </w:rPr>
        <w:t xml:space="preserve">1.</w:t>
      </w:r>
      <w:r>
        <w:rPr>
          <w:rFonts w:hint="default" w:ascii="Times New Roman" w:hAnsi="Times New Roman"/>
          <w:sz w:val="24"/>
          <w:szCs w:val="24"/>
        </w:rPr>
        <w:t xml:space="preserve">报价包含本项目范围内的全部费用。供应商有漏报或不报的，采购人将视为有关费用已包括在本项目的报价中而不予支付。采购人不支付报价以外的任何费用。</w:t>
      </w:r>
      <w:r/>
    </w:p>
    <w:p>
      <w:pPr>
        <w:ind w:firstLine="480"/>
        <w:jc w:val="left"/>
        <w:spacing w:line="480" w:lineRule="exact"/>
        <w:rPr>
          <w:rFonts w:hint="default" w:ascii="Times New Roman" w:hAnsi="Times New Roman"/>
          <w:sz w:val="24"/>
          <w:szCs w:val="24"/>
        </w:rPr>
      </w:pPr>
      <w:r>
        <w:rPr>
          <w:rFonts w:hint="eastAsia" w:ascii="Times New Roman" w:hAnsi="Times New Roman"/>
          <w:sz w:val="24"/>
          <w:szCs w:val="24"/>
          <w:lang w:val="en-US" w:eastAsia="zh-CN"/>
        </w:rPr>
        <w:t xml:space="preserve">2.</w:t>
      </w:r>
      <w:r>
        <w:rPr>
          <w:rFonts w:hint="default" w:ascii="Times New Roman" w:hAnsi="Times New Roman"/>
          <w:sz w:val="24"/>
          <w:szCs w:val="24"/>
        </w:rPr>
        <w:t xml:space="preserve">本项目报价不得超过预算价（最高限价）。</w:t>
      </w:r>
      <w:r/>
    </w:p>
    <w:p>
      <w:pPr>
        <w:ind w:firstLine="480"/>
        <w:jc w:val="left"/>
        <w:spacing w:line="480" w:lineRule="exact"/>
        <w:rPr>
          <w:rFonts w:hint="default" w:ascii="Times New Roman" w:hAnsi="Times New Roman"/>
          <w:sz w:val="24"/>
          <w:szCs w:val="24"/>
        </w:rPr>
      </w:pPr>
      <w:r>
        <w:rPr>
          <w:rFonts w:hint="eastAsia" w:ascii="Times New Roman" w:hAnsi="Times New Roman"/>
          <w:sz w:val="24"/>
          <w:szCs w:val="24"/>
          <w:lang w:val="en-US" w:eastAsia="zh-CN"/>
        </w:rPr>
        <w:t xml:space="preserve">3.</w:t>
      </w:r>
      <w:r>
        <w:rPr>
          <w:rFonts w:hint="default" w:ascii="Times New Roman" w:hAnsi="Times New Roman"/>
          <w:sz w:val="24"/>
          <w:szCs w:val="24"/>
        </w:rPr>
        <w:t xml:space="preserve">特别提醒投标人：应根据国家收费标准并结合市场实际进行报价，总价包干。</w:t>
      </w:r>
      <w:r/>
    </w:p>
    <w:p>
      <w:pPr>
        <w:ind w:firstLine="480"/>
        <w:jc w:val="left"/>
        <w:spacing w:line="480" w:lineRule="exact"/>
        <w:rPr>
          <w:rFonts w:hint="default" w:ascii="Times New Roman" w:hAnsi="Times New Roman"/>
          <w:sz w:val="24"/>
          <w:szCs w:val="24"/>
        </w:rPr>
      </w:pPr>
      <w:r>
        <w:rPr>
          <w:rFonts w:hint="default" w:ascii="Times New Roman" w:hAnsi="Times New Roman"/>
          <w:sz w:val="24"/>
          <w:szCs w:val="24"/>
        </w:rPr>
        <w:t xml:space="preserve">工作中涉及的敏感资料、电子数据等相关信息，中标供应商应严格执行保密的相关规定，不得以任何方式向任何第三人披露、泄露或许可第三人使用，否则追究其相应法律责任。</w:t>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eastAsia="黑体"/>
        </w:rPr>
      </w:pPr>
      <w:r>
        <w:rPr>
          <w:rFonts w:ascii="Times New Roman" w:hAnsi="Times New Roman" w:eastAsia="黑体"/>
        </w:rPr>
        <w:br w:type="page" w:clear="all"/>
      </w:r>
      <w:r/>
    </w:p>
    <w:p>
      <w:pPr>
        <w:pStyle w:val="722"/>
        <w:jc w:val="center"/>
        <w:spacing w:before="156" w:after="156" w:line="480" w:lineRule="exact"/>
        <w:rPr>
          <w:rFonts w:ascii="Times New Roman" w:hAnsi="Times New Roman" w:eastAsia="黑体"/>
          <w:b w:val="0"/>
        </w:rPr>
      </w:pPr>
      <w:r/>
      <w:bookmarkStart w:id="12" w:name="_Toc9281"/>
      <w:r>
        <w:rPr>
          <w:rFonts w:ascii="Times New Roman" w:hAnsi="Times New Roman" w:eastAsia="黑体"/>
          <w:b w:val="0"/>
        </w:rPr>
        <w:t xml:space="preserve">第五章  评标方法与评标标准</w:t>
      </w:r>
      <w:bookmarkEnd w:id="11"/>
      <w:r/>
      <w:bookmarkEnd w:id="12"/>
      <w:r/>
      <w:r/>
    </w:p>
    <w:p>
      <w:pPr>
        <w:contextualSpacing/>
        <w:ind w:firstLine="482"/>
        <w:jc w:val="left"/>
        <w:spacing w:line="480" w:lineRule="exact"/>
        <w:rPr>
          <w:rFonts w:ascii="Times New Roman" w:hAnsi="Times New Roman"/>
          <w:b/>
          <w:bCs/>
          <w:sz w:val="24"/>
        </w:rPr>
        <w:outlineLvl w:val="2"/>
      </w:pPr>
      <w:r>
        <w:rPr>
          <w:rFonts w:ascii="Times New Roman" w:hAnsi="Times New Roman"/>
          <w:b/>
          <w:bCs/>
          <w:sz w:val="24"/>
        </w:rPr>
        <w:t xml:space="preserve">一、评标方法</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contextualSpacing/>
        <w:ind w:firstLine="482"/>
        <w:jc w:val="left"/>
        <w:spacing w:line="480" w:lineRule="exact"/>
        <w:rPr>
          <w:rFonts w:ascii="Times New Roman" w:hAnsi="Times New Roman"/>
          <w:b/>
          <w:bCs/>
          <w:sz w:val="24"/>
        </w:rPr>
        <w:outlineLvl w:val="2"/>
      </w:pPr>
      <w:r>
        <w:rPr>
          <w:rFonts w:ascii="Times New Roman" w:hAnsi="Times New Roman"/>
          <w:b/>
          <w:bCs/>
          <w:sz w:val="24"/>
        </w:rPr>
        <w:t xml:space="preserve">二、评标标准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（2）本项目评分总分为100分，按四舍五入取至小数点后两位。</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（3）总得分=价格分+技术分+商务分。</w:t>
      </w:r>
      <w:r/>
    </w:p>
    <w:p>
      <w:pPr>
        <w:jc w:val="center"/>
        <w:spacing w:line="480" w:lineRule="exact"/>
        <w:rPr>
          <w:rFonts w:hint="eastAsia" w:ascii="Times New Roman" w:hAnsi="Times New Roman" w:eastAsia="黑体"/>
          <w:sz w:val="32"/>
          <w:szCs w:val="24"/>
          <w:lang w:eastAsia="zh-CN"/>
        </w:rPr>
      </w:pPr>
      <w:r>
        <w:rPr>
          <w:rFonts w:ascii="Times New Roman" w:hAnsi="Times New Roman" w:eastAsia="黑体"/>
          <w:sz w:val="32"/>
          <w:szCs w:val="24"/>
        </w:rPr>
        <w:t xml:space="preserve">综合评分法</w:t>
      </w:r>
      <w:r/>
    </w:p>
    <w:p>
      <w:pPr>
        <w:ind w:firstLine="0"/>
        <w:jc w:val="left"/>
        <w:spacing w:line="360" w:lineRule="auto"/>
        <w:rPr>
          <w:rFonts w:hint="eastAsia" w:ascii="等线" w:hAnsi="等线" w:eastAsia="宋体" w:cs="Times New Roman"/>
          <w:b/>
          <w:bCs/>
          <w:sz w:val="24"/>
          <w:szCs w:val="24"/>
        </w:rPr>
      </w:pPr>
      <w:r>
        <w:rPr>
          <w:rFonts w:hint="eastAsia" w:ascii="等线" w:hAnsi="等线" w:eastAsia="宋体" w:cs="Times New Roman"/>
          <w:b/>
          <w:bCs/>
          <w:sz w:val="24"/>
          <w:szCs w:val="24"/>
        </w:rPr>
        <w:t xml:space="preserve">（一）</w:t>
      </w:r>
      <w:r>
        <w:rPr>
          <w:rFonts w:hint="eastAsia" w:ascii="Times New Roman" w:hAnsi="Times New Roman" w:eastAsia="方正仿宋_GBK" w:cs="Times New Roman"/>
          <w:b/>
          <w:bCs/>
          <w:sz w:val="24"/>
          <w:szCs w:val="24"/>
          <w:lang w:val="en-US" w:eastAsia="zh-CN"/>
        </w:rPr>
        <w:t xml:space="preserve">包</w:t>
      </w:r>
      <w:r>
        <w:rPr>
          <w:rFonts w:hint="eastAsia" w:ascii="Times New Roman" w:hAnsi="Times New Roman" w:eastAsia="方正仿宋_GBK" w:cs="Times New Roman"/>
          <w:b/>
          <w:bCs/>
          <w:sz w:val="24"/>
          <w:szCs w:val="24"/>
        </w:rPr>
        <w:t xml:space="preserve">一：连云港市地下水国考点位监测井维护及周边地下水环境状况调查</w:t>
      </w:r>
      <w:r/>
    </w:p>
    <w:tbl>
      <w:tblPr>
        <w:tblStyle w:val="732"/>
        <w:tblW w:w="5796" w:type="pct"/>
        <w:jc w:val="center"/>
        <w:tblLayout w:type="autofit"/>
        <w:tblCellMar>
          <w:left w:w="108" w:type="dxa"/>
          <w:top w:w="0" w:type="dxa"/>
          <w:right w:w="108" w:type="dxa"/>
          <w:bottom w:w="0" w:type="dxa"/>
        </w:tblCellMar>
        <w:tblLook w:val="04A0" w:firstRow="1" w:lastRow="0" w:firstColumn="1" w:lastColumn="0" w:noHBand="0" w:noVBand="1"/>
      </w:tblPr>
      <w:tblGrid>
        <w:gridCol w:w="457"/>
        <w:gridCol w:w="1164"/>
        <w:gridCol w:w="1233"/>
        <w:gridCol w:w="7025"/>
      </w:tblGrid>
      <w:tr>
        <w:trPr>
          <w:jc w:val="center"/>
          <w:trHeight w:val="288"/>
        </w:trPr>
        <w:tc>
          <w:tcPr>
            <w:tcBorders>
              <w:top w:val="single" w:color="auto" w:sz="4" w:space="0"/>
              <w:left w:val="single" w:color="auto" w:sz="4" w:space="0"/>
              <w:bottom w:val="single" w:color="auto" w:sz="4" w:space="0"/>
              <w:right w:val="single" w:color="auto" w:sz="4" w:space="0"/>
            </w:tcBorders>
            <w:tcW w:w="231" w:type="pct"/>
            <w:vAlign w:val="center"/>
            <w:textDirection w:val="lrTb"/>
            <w:noWrap w:val="false"/>
          </w:tcPr>
          <w:p>
            <w:pPr>
              <w:ind w:firstLine="0"/>
              <w:jc w:val="center"/>
              <w:spacing w:line="360" w:lineRule="exact"/>
              <w:widowControl/>
              <w:rPr>
                <w:rFonts w:hint="eastAsia" w:ascii="宋体" w:hAnsi="宋体" w:eastAsia="宋体" w:cs="宋体"/>
                <w:b/>
                <w:bCs/>
                <w:color w:val="000000"/>
                <w:sz w:val="24"/>
                <w:szCs w:val="21"/>
              </w:rPr>
            </w:pPr>
            <w:r>
              <w:rPr>
                <w:rFonts w:hint="eastAsia" w:ascii="宋体" w:hAnsi="宋体" w:eastAsia="宋体" w:cs="宋体"/>
                <w:b/>
                <w:bCs/>
                <w:color w:val="000000"/>
                <w:sz w:val="24"/>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ind w:firstLine="0"/>
              <w:jc w:val="center"/>
              <w:spacing w:line="360" w:lineRule="exact"/>
              <w:widowControl/>
              <w:rPr>
                <w:rFonts w:hint="eastAsia" w:ascii="宋体" w:hAnsi="宋体" w:eastAsia="宋体" w:cs="宋体"/>
                <w:b/>
                <w:bCs/>
                <w:color w:val="000000"/>
                <w:sz w:val="24"/>
                <w:szCs w:val="21"/>
              </w:rPr>
            </w:pPr>
            <w:r>
              <w:rPr>
                <w:rFonts w:hint="eastAsia" w:ascii="宋体" w:hAnsi="宋体" w:eastAsia="宋体" w:cs="宋体"/>
                <w:b/>
                <w:bCs/>
                <w:color w:val="000000"/>
                <w:sz w:val="24"/>
                <w:szCs w:val="21"/>
              </w:rPr>
              <w:t xml:space="preserve">评分</w:t>
            </w:r>
            <w:r/>
          </w:p>
          <w:p>
            <w:pPr>
              <w:ind w:firstLine="0"/>
              <w:jc w:val="center"/>
              <w:spacing w:line="360" w:lineRule="exact"/>
              <w:widowControl/>
              <w:rPr>
                <w:rFonts w:hint="eastAsia" w:ascii="宋体" w:hAnsi="宋体" w:eastAsia="宋体" w:cs="宋体"/>
                <w:b/>
                <w:bCs/>
                <w:color w:val="000000"/>
                <w:sz w:val="24"/>
                <w:szCs w:val="21"/>
              </w:rPr>
            </w:pPr>
            <w:r>
              <w:rPr>
                <w:rFonts w:hint="eastAsia" w:ascii="宋体" w:hAnsi="宋体" w:eastAsia="宋体" w:cs="宋体"/>
                <w:b/>
                <w:bCs/>
                <w:color w:val="000000"/>
                <w:sz w:val="24"/>
                <w:szCs w:val="21"/>
              </w:rPr>
              <w:t xml:space="preserve">因素</w:t>
            </w:r>
            <w:r/>
          </w:p>
        </w:tc>
        <w:tc>
          <w:tcPr>
            <w:tcBorders>
              <w:top w:val="single" w:color="auto" w:sz="4" w:space="0"/>
              <w:left w:val="none" w:color="000000" w:sz="4" w:space="0"/>
              <w:bottom w:val="single" w:color="auto" w:sz="4" w:space="0"/>
              <w:right w:val="single" w:color="auto" w:sz="4" w:space="0"/>
            </w:tcBorders>
            <w:tcW w:w="3555" w:type="pct"/>
            <w:vAlign w:val="center"/>
            <w:textDirection w:val="lrTb"/>
            <w:noWrap w:val="false"/>
          </w:tcPr>
          <w:p>
            <w:pPr>
              <w:ind w:firstLine="0"/>
              <w:jc w:val="center"/>
              <w:spacing w:line="360" w:lineRule="exact"/>
              <w:widowControl/>
              <w:rPr>
                <w:rFonts w:hint="eastAsia" w:ascii="宋体" w:hAnsi="宋体" w:eastAsia="宋体" w:cs="宋体"/>
                <w:b/>
                <w:bCs/>
                <w:color w:val="000000"/>
                <w:sz w:val="24"/>
                <w:szCs w:val="21"/>
              </w:rPr>
            </w:pPr>
            <w:r>
              <w:rPr>
                <w:rFonts w:hint="eastAsia" w:ascii="宋体" w:hAnsi="宋体" w:eastAsia="宋体" w:cs="宋体"/>
                <w:b/>
                <w:bCs/>
                <w:color w:val="000000"/>
                <w:sz w:val="24"/>
                <w:szCs w:val="21"/>
              </w:rPr>
              <w:t xml:space="preserve">评分标准</w:t>
            </w:r>
            <w:r/>
          </w:p>
        </w:tc>
      </w:tr>
      <w:tr>
        <w:trPr>
          <w:jc w:val="center"/>
          <w:trHeight w:val="1121"/>
        </w:trPr>
        <w:tc>
          <w:tcPr>
            <w:tcBorders>
              <w:top w:val="none" w:color="000000" w:sz="4" w:space="0"/>
              <w:left w:val="single" w:color="auto" w:sz="4" w:space="0"/>
              <w:bottom w:val="single" w:color="auto" w:sz="4" w:space="0"/>
              <w:right w:val="single" w:color="auto" w:sz="4" w:space="0"/>
            </w:tcBorders>
            <w:tcW w:w="231" w:type="pct"/>
            <w:vAlign w:val="center"/>
            <w:textDirection w:val="lrTb"/>
            <w:noWrap w:val="false"/>
          </w:tcPr>
          <w:p>
            <w:pPr>
              <w:ind w:firstLine="0"/>
              <w:jc w:val="center"/>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w:t>
            </w:r>
            <w:r/>
          </w:p>
        </w:tc>
        <w:tc>
          <w:tcPr>
            <w:tcBorders>
              <w:top w:val="none" w:color="000000" w:sz="4" w:space="0"/>
              <w:left w:val="single" w:color="auto" w:sz="4" w:space="0"/>
              <w:bottom w:val="single" w:color="auto" w:sz="4" w:space="0"/>
              <w:right w:val="single" w:color="auto" w:sz="4" w:space="0"/>
            </w:tcBorders>
            <w:tcW w:w="589" w:type="pct"/>
            <w:vAlign w:val="center"/>
            <w:textDirection w:val="lrTb"/>
            <w:noWrap w:val="false"/>
          </w:tcPr>
          <w:p>
            <w:pPr>
              <w:ind w:firstLine="0"/>
              <w:jc w:val="center"/>
              <w:spacing w:line="360" w:lineRule="exact"/>
              <w:widowControl/>
              <w:rPr>
                <w:rFonts w:hint="default" w:ascii="宋体" w:hAnsi="宋体" w:eastAsia="宋体" w:cs="宋体"/>
                <w:color w:val="000000"/>
                <w:sz w:val="24"/>
                <w:szCs w:val="21"/>
                <w:lang w:val="en-US" w:eastAsia="zh-CN"/>
              </w:rPr>
            </w:pPr>
            <w:r>
              <w:rPr>
                <w:rFonts w:hint="eastAsia" w:ascii="宋体" w:hAnsi="宋体" w:cs="宋体"/>
                <w:color w:val="000000"/>
                <w:sz w:val="24"/>
                <w:szCs w:val="21"/>
                <w:lang w:val="en-US" w:eastAsia="zh-CN"/>
              </w:rPr>
              <w:t xml:space="preserve">报价</w:t>
            </w:r>
            <w:r/>
          </w:p>
        </w:tc>
        <w:tc>
          <w:tcPr>
            <w:tcBorders>
              <w:top w:val="none" w:color="000000" w:sz="4" w:space="0"/>
              <w:left w:val="single" w:color="auto" w:sz="4" w:space="0"/>
              <w:bottom w:val="single" w:color="auto" w:sz="4" w:space="0"/>
              <w:right w:val="single" w:color="auto" w:sz="4" w:space="0"/>
            </w:tcBorders>
            <w:tcW w:w="624" w:type="pct"/>
            <w:vAlign w:val="center"/>
            <w:textDirection w:val="lrTb"/>
            <w:noWrap w:val="false"/>
          </w:tcPr>
          <w:p>
            <w:pPr>
              <w:ind w:firstLine="0"/>
              <w:jc w:val="center"/>
              <w:spacing w:line="360" w:lineRule="exact"/>
              <w:widowControl/>
              <w:rPr>
                <w:rFonts w:hint="eastAsia" w:ascii="宋体" w:hAnsi="宋体" w:eastAsia="宋体" w:cs="宋体"/>
                <w:color w:val="000000"/>
                <w:sz w:val="24"/>
                <w:szCs w:val="21"/>
                <w:lang w:eastAsia="zh-CN"/>
              </w:rPr>
            </w:pPr>
            <w:r>
              <w:rPr>
                <w:rFonts w:hint="eastAsia" w:ascii="宋体" w:hAnsi="宋体" w:eastAsia="宋体" w:cs="宋体"/>
                <w:color w:val="000000"/>
                <w:sz w:val="24"/>
                <w:szCs w:val="21"/>
              </w:rPr>
              <w:t xml:space="preserve">报价</w:t>
            </w:r>
            <w:r>
              <w:rPr>
                <w:rFonts w:hint="eastAsia" w:ascii="宋体" w:hAnsi="宋体" w:eastAsia="宋体" w:cs="宋体"/>
                <w:color w:val="000000"/>
                <w:sz w:val="24"/>
                <w:szCs w:val="21"/>
                <w:lang w:val="en-US" w:eastAsia="zh-CN"/>
              </w:rPr>
              <w:t xml:space="preserve">15分</w:t>
            </w:r>
            <w:r/>
          </w:p>
        </w:tc>
        <w:tc>
          <w:tcPr>
            <w:tcBorders>
              <w:top w:val="none" w:color="000000" w:sz="4" w:space="0"/>
              <w:left w:val="none" w:color="000000" w:sz="4" w:space="0"/>
              <w:bottom w:val="single" w:color="auto" w:sz="4" w:space="0"/>
              <w:right w:val="single" w:color="auto" w:sz="4" w:space="0"/>
            </w:tcBorders>
            <w:tcW w:w="3555" w:type="pct"/>
            <w:vAlign w:val="center"/>
            <w:textDirection w:val="lrTb"/>
            <w:noWrap w:val="false"/>
          </w:tcPr>
          <w:p>
            <w:pPr>
              <w:numPr>
                <w:ilvl w:val="0"/>
                <w:numId w:val="0"/>
              </w:numPr>
              <w:jc w:val="both"/>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采用低价优先法计算，即满足招标文件要求且投标价格最低的投标报价为评标基准价，其价格分为满分。其他投标人的价格分统一按照下列公式计算：</w:t>
            </w:r>
            <w:r/>
          </w:p>
          <w:p>
            <w:pPr>
              <w:ind w:firstLine="0"/>
              <w:jc w:val="left"/>
              <w:spacing w:line="360" w:lineRule="exact"/>
              <w:widowControl/>
              <w:rPr>
                <w:rFonts w:hint="eastAsia" w:ascii="宋体" w:hAnsi="宋体" w:eastAsia="宋体" w:cs="宋体"/>
                <w:color w:val="000000"/>
                <w:sz w:val="24"/>
                <w:szCs w:val="21"/>
              </w:rPr>
            </w:pPr>
            <w:r>
              <w:rPr>
                <w:rFonts w:hint="default" w:ascii="宋体" w:hAnsi="宋体" w:eastAsia="宋体" w:cs="宋体"/>
                <w:sz w:val="24"/>
                <w:szCs w:val="24"/>
                <w:lang w:val="en-US" w:eastAsia="zh-CN"/>
              </w:rPr>
              <w:t xml:space="preserve">投标报价得分=（评标基准价/投标报价）×1</w:t>
            </w:r>
            <w:r>
              <w:rPr>
                <w:rFonts w:hint="eastAsia" w:ascii="宋体" w:hAnsi="宋体" w:eastAsia="宋体" w:cs="宋体"/>
                <w:sz w:val="24"/>
                <w:szCs w:val="24"/>
                <w:lang w:val="en-US" w:eastAsia="zh-CN"/>
              </w:rPr>
              <w:t xml:space="preserve">5</w:t>
            </w:r>
            <w:r>
              <w:rPr>
                <w:rFonts w:hint="default" w:ascii="宋体" w:hAnsi="宋体" w:eastAsia="宋体" w:cs="宋体"/>
                <w:sz w:val="24"/>
                <w:szCs w:val="24"/>
                <w:lang w:val="en-US" w:eastAsia="zh-CN"/>
              </w:rPr>
              <w:t xml:space="preserve">分</w:t>
            </w:r>
            <w:r/>
          </w:p>
        </w:tc>
      </w:tr>
      <w:tr>
        <w:trPr>
          <w:jc w:val="center"/>
          <w:trHeight w:val="696"/>
        </w:trPr>
        <w:tc>
          <w:tcPr>
            <w:tcBorders>
              <w:top w:val="none" w:color="000000" w:sz="4" w:space="0"/>
              <w:left w:val="single" w:color="auto" w:sz="4" w:space="0"/>
              <w:bottom w:val="single" w:color="auto" w:sz="4" w:space="0"/>
              <w:right w:val="single" w:color="auto" w:sz="4" w:space="0"/>
            </w:tcBorders>
            <w:tcW w:w="231" w:type="pct"/>
            <w:vAlign w:val="center"/>
            <w:textDirection w:val="lrTb"/>
            <w:noWrap w:val="false"/>
          </w:tcPr>
          <w:p>
            <w:pPr>
              <w:ind w:firstLine="0"/>
              <w:jc w:val="center"/>
              <w:spacing w:line="360" w:lineRule="exact"/>
              <w:widowControl/>
              <w:rPr>
                <w:rFonts w:hint="eastAsia" w:ascii="宋体" w:hAnsi="宋体" w:eastAsia="宋体" w:cs="宋体"/>
                <w:color w:val="000000"/>
                <w:sz w:val="24"/>
                <w:szCs w:val="21"/>
              </w:rPr>
            </w:pPr>
            <w:r/>
            <w:bookmarkStart w:id="13" w:name="RANGE!A3"/>
            <w:r>
              <w:rPr>
                <w:rFonts w:hint="eastAsia" w:ascii="宋体" w:hAnsi="宋体" w:eastAsia="宋体" w:cs="宋体"/>
                <w:color w:val="000000"/>
                <w:sz w:val="24"/>
                <w:szCs w:val="21"/>
              </w:rPr>
              <w:t xml:space="preserve">2</w:t>
            </w:r>
            <w:bookmarkEnd w:id="13"/>
            <w:r/>
            <w:r/>
          </w:p>
        </w:tc>
        <w:tc>
          <w:tcPr>
            <w:tcBorders>
              <w:top w:val="none" w:color="000000" w:sz="4" w:space="0"/>
              <w:left w:val="single" w:color="auto" w:sz="4" w:space="0"/>
              <w:right w:val="single" w:color="auto" w:sz="4" w:space="0"/>
            </w:tcBorders>
            <w:tcW w:w="589" w:type="pct"/>
            <w:vAlign w:val="center"/>
            <w:vMerge w:val="restart"/>
            <w:textDirection w:val="lrTb"/>
            <w:noWrap w:val="false"/>
          </w:tcPr>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eastAsia="宋体" w:cs="宋体"/>
                <w:color w:val="000000"/>
                <w:sz w:val="24"/>
                <w:szCs w:val="21"/>
                <w:lang w:val="en-US" w:eastAsia="zh-CN"/>
              </w:rPr>
            </w:pPr>
            <w:r>
              <w:rPr>
                <w:rFonts w:hint="eastAsia" w:ascii="宋体" w:hAnsi="宋体" w:cs="宋体"/>
                <w:color w:val="000000"/>
                <w:sz w:val="24"/>
                <w:szCs w:val="21"/>
                <w:lang w:val="en-US" w:eastAsia="zh-CN"/>
              </w:rPr>
              <w:t xml:space="preserve">商务部分（40分）</w:t>
            </w:r>
            <w:r/>
          </w:p>
        </w:tc>
        <w:tc>
          <w:tcPr>
            <w:tcBorders>
              <w:top w:val="none" w:color="000000" w:sz="4" w:space="0"/>
              <w:left w:val="single" w:color="auto" w:sz="4" w:space="0"/>
              <w:bottom w:val="single" w:color="auto" w:sz="4" w:space="0"/>
              <w:right w:val="single" w:color="auto" w:sz="4" w:space="0"/>
            </w:tcBorders>
            <w:tcW w:w="624" w:type="pct"/>
            <w:vAlign w:val="center"/>
            <w:textDirection w:val="lrTb"/>
            <w:noWrap w:val="false"/>
          </w:tcPr>
          <w:p>
            <w:pPr>
              <w:ind w:firstLine="0"/>
              <w:jc w:val="center"/>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企业</w:t>
            </w:r>
            <w:r/>
          </w:p>
          <w:p>
            <w:pPr>
              <w:ind w:firstLine="0"/>
              <w:jc w:val="center"/>
              <w:spacing w:line="360" w:lineRule="exact"/>
              <w:widowControl/>
              <w:rPr>
                <w:rFonts w:hint="eastAsia" w:ascii="宋体" w:hAnsi="宋体" w:eastAsia="宋体" w:cs="宋体"/>
                <w:color w:val="000000"/>
                <w:sz w:val="24"/>
                <w:szCs w:val="21"/>
                <w:lang w:val="en-US" w:eastAsia="zh-CN"/>
              </w:rPr>
            </w:pPr>
            <w:r>
              <w:rPr>
                <w:rFonts w:hint="eastAsia" w:ascii="宋体" w:hAnsi="宋体" w:eastAsia="宋体" w:cs="宋体"/>
                <w:color w:val="000000"/>
                <w:sz w:val="24"/>
                <w:szCs w:val="21"/>
              </w:rPr>
              <w:t xml:space="preserve">业绩</w:t>
            </w:r>
            <w:r>
              <w:rPr>
                <w:rFonts w:hint="eastAsia" w:ascii="宋体" w:hAnsi="宋体" w:eastAsia="宋体" w:cs="宋体"/>
                <w:color w:val="000000"/>
                <w:sz w:val="24"/>
                <w:szCs w:val="21"/>
                <w:lang w:val="en-US" w:eastAsia="zh-CN"/>
              </w:rPr>
              <w:t xml:space="preserve">15</w:t>
            </w:r>
            <w:r/>
          </w:p>
        </w:tc>
        <w:tc>
          <w:tcPr>
            <w:tcBorders>
              <w:top w:val="none" w:color="000000" w:sz="4" w:space="0"/>
              <w:left w:val="none" w:color="000000" w:sz="4" w:space="0"/>
              <w:bottom w:val="single" w:color="auto" w:sz="4" w:space="0"/>
              <w:right w:val="single" w:color="auto" w:sz="4" w:space="0"/>
            </w:tcBorders>
            <w:tcW w:w="3555" w:type="pct"/>
            <w:vAlign w:val="center"/>
            <w:textDirection w:val="lrTb"/>
            <w:noWrap w:val="false"/>
          </w:tcPr>
          <w:p>
            <w:pPr>
              <w:ind w:firstLine="0"/>
              <w:jc w:val="left"/>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1、供应商自2023年1月1日以来（以合同签订时间为准），承担过区域地下水调查项目的，每有一个得2分，本项最高得6分。</w:t>
            </w:r>
            <w:r/>
          </w:p>
          <w:p>
            <w:pPr>
              <w:ind w:firstLine="0"/>
              <w:jc w:val="left"/>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2、供应商自2023年1月1日以来（以评审通过时间为准），土壤污染风险评估报告通过管理部门组织的专家评审的，每有一个得1分，最高得5分。</w:t>
            </w:r>
            <w:r/>
          </w:p>
          <w:p>
            <w:pPr>
              <w:ind w:firstLine="0"/>
              <w:jc w:val="left"/>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3、供应商承担地下水国考点位相关科研项目的，每具备一项得4分，最高得4分。</w:t>
            </w:r>
            <w:r/>
          </w:p>
          <w:p>
            <w:pPr>
              <w:ind w:firstLine="0"/>
              <w:jc w:val="left"/>
              <w:spacing w:line="360" w:lineRule="exact"/>
              <w:widowControl/>
              <w:rPr>
                <w:rFonts w:hint="eastAsia" w:ascii="宋体" w:hAnsi="宋体" w:eastAsia="宋体" w:cs="宋体"/>
                <w:color w:val="000000"/>
                <w:sz w:val="24"/>
                <w:szCs w:val="21"/>
              </w:rPr>
            </w:pPr>
            <w:r>
              <w:rPr>
                <w:rFonts w:hint="eastAsia" w:ascii="宋体" w:hAnsi="宋体" w:eastAsia="宋体" w:cs="宋体"/>
                <w:b/>
                <w:bCs/>
                <w:color w:val="000000"/>
                <w:sz w:val="24"/>
                <w:szCs w:val="21"/>
              </w:rPr>
              <w:t xml:space="preserve">注：①响应文件中需提供调查项目、科研项目合同复印件并加盖公章，且业绩合同中主要内容等清晰可见，否则该业绩不得分；②响应文件中需提供风险评估报告封面及专家评审意见并加盖公章，否则该业绩不得分。</w:t>
            </w:r>
            <w:r/>
          </w:p>
        </w:tc>
      </w:tr>
      <w:tr>
        <w:trPr>
          <w:jc w:val="center"/>
          <w:trHeight w:val="90"/>
        </w:trPr>
        <w:tc>
          <w:tcPr>
            <w:tcBorders>
              <w:top w:val="none" w:color="000000" w:sz="4" w:space="0"/>
              <w:left w:val="single" w:color="auto" w:sz="4" w:space="0"/>
              <w:bottom w:val="single" w:color="auto" w:sz="4" w:space="0"/>
              <w:right w:val="single" w:color="auto" w:sz="4" w:space="0"/>
            </w:tcBorders>
            <w:tcW w:w="231" w:type="pct"/>
            <w:vAlign w:val="center"/>
            <w:textDirection w:val="lrTb"/>
            <w:noWrap w:val="false"/>
          </w:tcPr>
          <w:p>
            <w:pPr>
              <w:ind w:firstLine="0"/>
              <w:jc w:val="center"/>
              <w:spacing w:line="360" w:lineRule="exact"/>
              <w:widowControl/>
              <w:rPr>
                <w:rFonts w:hint="eastAsia" w:ascii="宋体" w:hAnsi="宋体" w:eastAsia="宋体" w:cs="宋体"/>
                <w:color w:val="000000"/>
                <w:sz w:val="24"/>
                <w:szCs w:val="21"/>
              </w:rPr>
            </w:pPr>
            <w:r/>
            <w:bookmarkStart w:id="14" w:name="RANGE!A4"/>
            <w:r>
              <w:rPr>
                <w:rFonts w:hint="eastAsia" w:ascii="宋体" w:hAnsi="宋体" w:eastAsia="宋体" w:cs="宋体"/>
                <w:color w:val="000000"/>
                <w:sz w:val="24"/>
                <w:szCs w:val="21"/>
              </w:rPr>
              <w:t xml:space="preserve">3</w:t>
            </w:r>
            <w:bookmarkEnd w:id="14"/>
            <w:r/>
            <w:r/>
          </w:p>
        </w:tc>
        <w:tc>
          <w:tcPr>
            <w:tcBorders>
              <w:left w:val="single" w:color="auto" w:sz="4" w:space="0"/>
              <w:right w:val="single" w:color="auto" w:sz="4" w:space="0"/>
            </w:tcBorders>
            <w:tcW w:w="589" w:type="pct"/>
            <w:vAlign w:val="center"/>
            <w:vMerge w:val="continue"/>
            <w:textDirection w:val="lrTb"/>
            <w:noWrap w:val="false"/>
          </w:tcPr>
          <w:p>
            <w:pPr>
              <w:ind w:firstLine="0"/>
              <w:jc w:val="center"/>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r>
            <w:r/>
          </w:p>
        </w:tc>
        <w:tc>
          <w:tcPr>
            <w:tcBorders>
              <w:top w:val="none" w:color="000000" w:sz="4" w:space="0"/>
              <w:left w:val="single" w:color="auto" w:sz="4" w:space="0"/>
              <w:bottom w:val="single" w:color="auto" w:sz="4" w:space="0"/>
              <w:right w:val="single" w:color="auto" w:sz="4" w:space="0"/>
            </w:tcBorders>
            <w:tcW w:w="624" w:type="pct"/>
            <w:vAlign w:val="center"/>
            <w:textDirection w:val="lrTb"/>
            <w:noWrap w:val="false"/>
          </w:tcPr>
          <w:p>
            <w:pPr>
              <w:ind w:firstLine="0"/>
              <w:jc w:val="center"/>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企业</w:t>
            </w:r>
            <w:r/>
          </w:p>
          <w:p>
            <w:pPr>
              <w:ind w:firstLine="0"/>
              <w:jc w:val="center"/>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资质</w:t>
            </w:r>
            <w:r/>
          </w:p>
          <w:p>
            <w:pPr>
              <w:ind w:firstLine="0"/>
              <w:jc w:val="center"/>
              <w:spacing w:line="360" w:lineRule="exact"/>
              <w:widowControl/>
              <w:rPr>
                <w:rFonts w:hint="eastAsia" w:ascii="宋体" w:hAnsi="宋体" w:eastAsia="宋体" w:cs="宋体"/>
                <w:color w:val="000000"/>
                <w:sz w:val="24"/>
                <w:szCs w:val="21"/>
                <w:lang w:val="en-US" w:eastAsia="zh-CN"/>
              </w:rPr>
            </w:pPr>
            <w:r>
              <w:rPr>
                <w:rFonts w:hint="eastAsia" w:ascii="宋体" w:hAnsi="宋体" w:cs="宋体"/>
                <w:color w:val="000000"/>
                <w:sz w:val="24"/>
                <w:szCs w:val="21"/>
                <w:lang w:val="en-US" w:eastAsia="zh-CN"/>
              </w:rPr>
              <w:t xml:space="preserve">5</w:t>
            </w:r>
            <w:r>
              <w:rPr>
                <w:rFonts w:hint="eastAsia" w:ascii="宋体" w:hAnsi="宋体" w:eastAsia="宋体" w:cs="宋体"/>
                <w:color w:val="000000"/>
                <w:sz w:val="24"/>
                <w:szCs w:val="21"/>
                <w:lang w:val="en-US" w:eastAsia="zh-CN"/>
              </w:rPr>
              <w:t xml:space="preserve">分</w:t>
            </w:r>
            <w:r/>
          </w:p>
        </w:tc>
        <w:tc>
          <w:tcPr>
            <w:tcBorders>
              <w:top w:val="none" w:color="000000" w:sz="4" w:space="0"/>
              <w:left w:val="none" w:color="000000" w:sz="4" w:space="0"/>
              <w:bottom w:val="single" w:color="auto" w:sz="4" w:space="0"/>
              <w:right w:val="single" w:color="auto" w:sz="4" w:space="0"/>
            </w:tcBorders>
            <w:tcW w:w="3555" w:type="pct"/>
            <w:vAlign w:val="center"/>
            <w:textDirection w:val="lrTb"/>
            <w:noWrap w:val="false"/>
          </w:tcPr>
          <w:p>
            <w:pPr>
              <w:ind w:firstLine="0"/>
              <w:jc w:val="left"/>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1、供应商具有质量管理体系认证、环境管理体系认证、职业健康安全管理体系认证证书，每有一个得1分，最高得</w:t>
            </w:r>
            <w:r>
              <w:rPr>
                <w:rFonts w:hint="eastAsia" w:ascii="宋体" w:hAnsi="宋体" w:eastAsia="宋体" w:cs="宋体"/>
                <w:color w:val="000000"/>
                <w:sz w:val="24"/>
                <w:szCs w:val="21"/>
                <w:lang w:val="en-US" w:eastAsia="zh-CN"/>
              </w:rPr>
              <w:t xml:space="preserve">3</w:t>
            </w:r>
            <w:r>
              <w:rPr>
                <w:rFonts w:hint="eastAsia" w:ascii="宋体" w:hAnsi="宋体" w:eastAsia="宋体" w:cs="宋体"/>
                <w:color w:val="000000"/>
                <w:sz w:val="24"/>
                <w:szCs w:val="21"/>
              </w:rPr>
              <w:t xml:space="preserve">分。</w:t>
            </w:r>
            <w:r/>
          </w:p>
          <w:p>
            <w:pPr>
              <w:ind w:firstLine="0"/>
              <w:jc w:val="left"/>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2、供应商自设检测实验室或实验分析中心且具有CMA资质证书，得</w:t>
            </w:r>
            <w:r>
              <w:rPr>
                <w:rFonts w:hint="eastAsia" w:ascii="宋体" w:hAnsi="宋体" w:cs="宋体"/>
                <w:color w:val="000000"/>
                <w:sz w:val="24"/>
                <w:szCs w:val="21"/>
                <w:lang w:val="en-US" w:eastAsia="zh-CN"/>
              </w:rPr>
              <w:t xml:space="preserve">2</w:t>
            </w:r>
            <w:r>
              <w:rPr>
                <w:rFonts w:hint="eastAsia" w:ascii="宋体" w:hAnsi="宋体" w:eastAsia="宋体" w:cs="宋体"/>
                <w:color w:val="000000"/>
                <w:sz w:val="24"/>
                <w:szCs w:val="21"/>
              </w:rPr>
              <w:t xml:space="preserve">分。</w:t>
            </w:r>
            <w:r/>
          </w:p>
          <w:p>
            <w:pPr>
              <w:ind w:firstLine="0"/>
              <w:jc w:val="left"/>
              <w:spacing w:line="360" w:lineRule="exact"/>
              <w:widowControl/>
              <w:rPr>
                <w:rFonts w:hint="eastAsia" w:ascii="宋体" w:hAnsi="宋体" w:eastAsia="宋体" w:cs="宋体"/>
                <w:color w:val="000000"/>
                <w:sz w:val="24"/>
                <w:szCs w:val="21"/>
              </w:rPr>
            </w:pPr>
            <w:r>
              <w:rPr>
                <w:rFonts w:hint="eastAsia" w:ascii="宋体" w:hAnsi="宋体" w:eastAsia="宋体" w:cs="宋体"/>
                <w:b/>
                <w:bCs/>
                <w:color w:val="000000"/>
                <w:sz w:val="24"/>
                <w:szCs w:val="21"/>
              </w:rPr>
              <w:t xml:space="preserve">注：响应文件中需提供相关证明材料扫描件并加盖公章，未提供的不得分。</w:t>
            </w:r>
            <w:r/>
          </w:p>
        </w:tc>
      </w:tr>
      <w:tr>
        <w:trPr>
          <w:jc w:val="center"/>
          <w:trHeight w:val="576"/>
        </w:trPr>
        <w:tc>
          <w:tcPr>
            <w:tcBorders>
              <w:top w:val="none" w:color="000000" w:sz="4" w:space="0"/>
              <w:left w:val="single" w:color="auto" w:sz="4" w:space="0"/>
              <w:bottom w:val="none" w:color="000000" w:sz="4" w:space="0"/>
              <w:right w:val="single" w:color="auto" w:sz="4" w:space="0"/>
            </w:tcBorders>
            <w:tcW w:w="231" w:type="pct"/>
            <w:vAlign w:val="center"/>
            <w:textDirection w:val="lrTb"/>
            <w:noWrap w:val="false"/>
          </w:tcPr>
          <w:p>
            <w:pPr>
              <w:ind w:firstLine="0"/>
              <w:jc w:val="center"/>
              <w:spacing w:line="360" w:lineRule="exact"/>
              <w:widowControl/>
              <w:rPr>
                <w:rFonts w:hint="eastAsia" w:ascii="宋体" w:hAnsi="宋体" w:eastAsia="宋体" w:cs="宋体"/>
                <w:color w:val="000000"/>
                <w:sz w:val="24"/>
                <w:szCs w:val="21"/>
              </w:rPr>
            </w:pPr>
            <w:r/>
            <w:bookmarkStart w:id="15" w:name="RANGE!A5"/>
            <w:r>
              <w:rPr>
                <w:rFonts w:hint="eastAsia" w:ascii="宋体" w:hAnsi="宋体" w:eastAsia="宋体" w:cs="宋体"/>
                <w:color w:val="000000"/>
                <w:sz w:val="24"/>
                <w:szCs w:val="21"/>
              </w:rPr>
              <w:t xml:space="preserve">4</w:t>
            </w:r>
            <w:bookmarkEnd w:id="15"/>
            <w:r/>
            <w:r/>
          </w:p>
        </w:tc>
        <w:tc>
          <w:tcPr>
            <w:tcBorders>
              <w:left w:val="single" w:color="auto" w:sz="4" w:space="0"/>
              <w:right w:val="single" w:color="auto" w:sz="4" w:space="0"/>
            </w:tcBorders>
            <w:tcW w:w="589" w:type="pct"/>
            <w:vAlign w:val="center"/>
            <w:vMerge w:val="continue"/>
            <w:textDirection w:val="lrTb"/>
            <w:noWrap w:val="false"/>
          </w:tcPr>
          <w:p>
            <w:pPr>
              <w:ind w:firstLine="0"/>
              <w:jc w:val="center"/>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r>
            <w:r/>
          </w:p>
        </w:tc>
        <w:tc>
          <w:tcPr>
            <w:tcBorders>
              <w:top w:val="none" w:color="000000" w:sz="4" w:space="0"/>
              <w:left w:val="single" w:color="auto" w:sz="4" w:space="0"/>
              <w:bottom w:val="none" w:color="000000" w:sz="4" w:space="0"/>
              <w:right w:val="single" w:color="auto" w:sz="4" w:space="0"/>
            </w:tcBorders>
            <w:tcW w:w="624" w:type="pct"/>
            <w:vAlign w:val="center"/>
            <w:textDirection w:val="lrTb"/>
            <w:noWrap w:val="false"/>
          </w:tcPr>
          <w:p>
            <w:pPr>
              <w:ind w:firstLine="0"/>
              <w:jc w:val="center"/>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企业</w:t>
            </w:r>
            <w:r/>
          </w:p>
          <w:p>
            <w:pPr>
              <w:ind w:firstLine="0"/>
              <w:jc w:val="center"/>
              <w:spacing w:line="360" w:lineRule="exact"/>
              <w:widowControl/>
              <w:rPr>
                <w:rFonts w:hint="eastAsia" w:ascii="宋体" w:hAnsi="宋体" w:eastAsia="宋体" w:cs="宋体"/>
                <w:color w:val="000000"/>
                <w:sz w:val="24"/>
                <w:szCs w:val="21"/>
                <w:lang w:val="en-US" w:eastAsia="zh-CN"/>
              </w:rPr>
            </w:pPr>
            <w:r>
              <w:rPr>
                <w:rFonts w:hint="eastAsia" w:ascii="宋体" w:hAnsi="宋体" w:eastAsia="宋体" w:cs="宋体"/>
                <w:color w:val="000000"/>
                <w:sz w:val="24"/>
                <w:szCs w:val="21"/>
              </w:rPr>
              <w:t xml:space="preserve">能力</w:t>
            </w:r>
            <w:r>
              <w:rPr>
                <w:rFonts w:hint="eastAsia" w:ascii="宋体" w:hAnsi="宋体" w:eastAsia="宋体" w:cs="宋体"/>
                <w:color w:val="000000"/>
                <w:sz w:val="24"/>
                <w:szCs w:val="21"/>
                <w:lang w:val="en-US" w:eastAsia="zh-CN"/>
              </w:rPr>
              <w:t xml:space="preserve">12分</w:t>
            </w:r>
            <w:r/>
          </w:p>
        </w:tc>
        <w:tc>
          <w:tcPr>
            <w:tcBorders>
              <w:top w:val="none" w:color="000000" w:sz="4" w:space="0"/>
              <w:left w:val="none" w:color="000000" w:sz="4" w:space="0"/>
              <w:bottom w:val="none" w:color="000000" w:sz="4" w:space="0"/>
              <w:right w:val="single" w:color="auto" w:sz="4" w:space="0"/>
            </w:tcBorders>
            <w:tcW w:w="3555" w:type="pct"/>
            <w:vAlign w:val="center"/>
            <w:textDirection w:val="lrTb"/>
            <w:noWrap w:val="false"/>
          </w:tcPr>
          <w:p>
            <w:pPr>
              <w:jc w:val="left"/>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lang w:val="en-US" w:eastAsia="zh-CN"/>
              </w:rPr>
              <w:t xml:space="preserve">1</w:t>
            </w:r>
            <w:r>
              <w:rPr>
                <w:rFonts w:hint="eastAsia" w:ascii="宋体" w:hAnsi="宋体" w:eastAsia="宋体" w:cs="宋体"/>
                <w:color w:val="000000"/>
                <w:sz w:val="24"/>
                <w:szCs w:val="21"/>
              </w:rPr>
              <w:t xml:space="preserve">、供应商参与编写地下水、土壤污染防治</w:t>
            </w:r>
            <w:r>
              <w:rPr>
                <w:rFonts w:hint="eastAsia" w:ascii="宋体" w:hAnsi="宋体" w:eastAsia="宋体" w:cs="宋体"/>
                <w:color w:val="000000"/>
                <w:sz w:val="24"/>
                <w:szCs w:val="21"/>
              </w:rPr>
              <w:t xml:space="preserve">相关行业标准的</w:t>
            </w:r>
            <w:r>
              <w:rPr>
                <w:rFonts w:hint="eastAsia" w:ascii="宋体" w:hAnsi="宋体" w:eastAsia="宋体" w:cs="宋体"/>
                <w:color w:val="000000"/>
                <w:sz w:val="24"/>
                <w:szCs w:val="21"/>
              </w:rPr>
              <w:t xml:space="preserve">，每有一个得1分，最高得4分。</w:t>
            </w:r>
            <w:r/>
          </w:p>
          <w:p>
            <w:pPr>
              <w:jc w:val="left"/>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lang w:val="en-US" w:eastAsia="zh-CN"/>
              </w:rPr>
              <w:t xml:space="preserve">2</w:t>
            </w:r>
            <w:r>
              <w:rPr>
                <w:rFonts w:hint="eastAsia" w:ascii="宋体" w:hAnsi="宋体" w:eastAsia="宋体" w:cs="宋体"/>
                <w:color w:val="000000"/>
                <w:sz w:val="24"/>
                <w:szCs w:val="21"/>
              </w:rPr>
              <w:t xml:space="preserve">、供应商参与制定地下水国考点位相关管理支撑文件的，每具备一项得</w:t>
            </w:r>
            <w:r>
              <w:rPr>
                <w:rFonts w:hint="eastAsia" w:ascii="宋体" w:hAnsi="宋体" w:eastAsia="宋体" w:cs="宋体"/>
                <w:color w:val="000000"/>
                <w:sz w:val="24"/>
                <w:szCs w:val="21"/>
                <w:lang w:val="en-US" w:eastAsia="zh-CN"/>
              </w:rPr>
              <w:t xml:space="preserve">4</w:t>
            </w:r>
            <w:r>
              <w:rPr>
                <w:rFonts w:hint="eastAsia" w:ascii="宋体" w:hAnsi="宋体" w:eastAsia="宋体" w:cs="宋体"/>
                <w:color w:val="000000"/>
                <w:sz w:val="24"/>
                <w:szCs w:val="21"/>
              </w:rPr>
              <w:t xml:space="preserve">分，最高得</w:t>
            </w:r>
            <w:r>
              <w:rPr>
                <w:rFonts w:hint="eastAsia" w:ascii="宋体" w:hAnsi="宋体" w:eastAsia="宋体" w:cs="宋体"/>
                <w:color w:val="000000"/>
                <w:sz w:val="24"/>
                <w:szCs w:val="21"/>
                <w:lang w:val="en-US" w:eastAsia="zh-CN"/>
              </w:rPr>
              <w:t xml:space="preserve">4</w:t>
            </w:r>
            <w:r>
              <w:rPr>
                <w:rFonts w:hint="eastAsia" w:ascii="宋体" w:hAnsi="宋体" w:eastAsia="宋体" w:cs="宋体"/>
                <w:color w:val="000000"/>
                <w:sz w:val="24"/>
                <w:szCs w:val="21"/>
              </w:rPr>
              <w:t xml:space="preserve">分。</w:t>
            </w:r>
            <w:r/>
          </w:p>
          <w:p>
            <w:pPr>
              <w:jc w:val="left"/>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lang w:val="en-US" w:eastAsia="zh-CN"/>
              </w:rPr>
              <w:t xml:space="preserve">3</w:t>
            </w:r>
            <w:r>
              <w:rPr>
                <w:rFonts w:hint="eastAsia" w:ascii="宋体" w:hAnsi="宋体" w:eastAsia="宋体" w:cs="宋体"/>
                <w:color w:val="000000"/>
                <w:sz w:val="24"/>
                <w:szCs w:val="21"/>
              </w:rPr>
              <w:t xml:space="preserve">、供应商具备井下数字电视设备的，得</w:t>
            </w:r>
            <w:r>
              <w:rPr>
                <w:rFonts w:hint="eastAsia" w:ascii="宋体" w:hAnsi="宋体" w:eastAsia="宋体" w:cs="宋体"/>
                <w:color w:val="000000"/>
                <w:sz w:val="24"/>
                <w:szCs w:val="21"/>
                <w:lang w:val="en-US" w:eastAsia="zh-CN"/>
              </w:rPr>
              <w:t xml:space="preserve">4</w:t>
            </w:r>
            <w:r>
              <w:rPr>
                <w:rFonts w:hint="eastAsia" w:ascii="宋体" w:hAnsi="宋体" w:eastAsia="宋体" w:cs="宋体"/>
                <w:color w:val="000000"/>
                <w:sz w:val="24"/>
                <w:szCs w:val="21"/>
              </w:rPr>
              <w:t xml:space="preserve">分。</w:t>
            </w:r>
            <w:r/>
          </w:p>
          <w:p>
            <w:pPr>
              <w:ind w:firstLine="0"/>
              <w:jc w:val="left"/>
              <w:spacing w:line="360" w:lineRule="exact"/>
              <w:widowControl/>
              <w:rPr>
                <w:rFonts w:hint="eastAsia" w:ascii="宋体" w:hAnsi="宋体" w:eastAsia="宋体" w:cs="宋体"/>
                <w:b/>
                <w:bCs/>
                <w:color w:val="000000"/>
                <w:sz w:val="24"/>
                <w:szCs w:val="21"/>
              </w:rPr>
            </w:pPr>
            <w:r>
              <w:rPr>
                <w:rFonts w:hint="eastAsia" w:ascii="宋体" w:hAnsi="宋体" w:eastAsia="宋体" w:cs="宋体"/>
                <w:b/>
                <w:bCs/>
                <w:color w:val="000000"/>
                <w:sz w:val="24"/>
                <w:szCs w:val="21"/>
              </w:rPr>
              <w:t xml:space="preserve">注：响应文件中需提供相关证明材料、设备发票等扫描件并加盖公章，未提供的不得分。注：响应文件中需提供相关证明材料、设备发票等扫描件并加盖公章，未提供的不得分。</w:t>
            </w:r>
            <w:r/>
          </w:p>
        </w:tc>
      </w:tr>
      <w:tr>
        <w:trPr>
          <w:jc w:val="center"/>
          <w:trHeight w:val="1408"/>
        </w:trPr>
        <w:tc>
          <w:tcPr>
            <w:tcBorders>
              <w:top w:val="single" w:color="auto" w:sz="4" w:space="0"/>
              <w:left w:val="single" w:color="auto" w:sz="4" w:space="0"/>
              <w:bottom w:val="single" w:color="auto" w:sz="4" w:space="0"/>
              <w:right w:val="single" w:color="auto" w:sz="4" w:space="0"/>
            </w:tcBorders>
            <w:tcW w:w="231" w:type="pct"/>
            <w:vAlign w:val="center"/>
            <w:textDirection w:val="lrTb"/>
            <w:noWrap w:val="false"/>
          </w:tcPr>
          <w:p>
            <w:pPr>
              <w:ind w:firstLine="0"/>
              <w:jc w:val="center"/>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w:t>
            </w:r>
            <w:r/>
          </w:p>
        </w:tc>
        <w:tc>
          <w:tcPr>
            <w:tcBorders>
              <w:left w:val="single" w:color="auto" w:sz="4" w:space="0"/>
              <w:bottom w:val="single" w:color="auto" w:sz="4" w:space="0"/>
              <w:right w:val="single" w:color="auto" w:sz="4" w:space="0"/>
            </w:tcBorders>
            <w:tcW w:w="589" w:type="pct"/>
            <w:vAlign w:val="center"/>
            <w:vMerge w:val="continue"/>
            <w:textDirection w:val="lrTb"/>
            <w:noWrap w:val="false"/>
          </w:tcPr>
          <w:p>
            <w:pPr>
              <w:ind w:firstLine="0"/>
              <w:jc w:val="center"/>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ind w:firstLine="0"/>
              <w:jc w:val="center"/>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人员</w:t>
            </w:r>
            <w:r/>
          </w:p>
          <w:p>
            <w:pPr>
              <w:ind w:firstLine="0"/>
              <w:jc w:val="center"/>
              <w:spacing w:line="360" w:lineRule="exact"/>
              <w:widowControl/>
              <w:rPr>
                <w:rFonts w:hint="eastAsia" w:ascii="宋体" w:hAnsi="宋体" w:eastAsia="宋体" w:cs="宋体"/>
                <w:color w:val="000000"/>
                <w:sz w:val="24"/>
                <w:szCs w:val="21"/>
                <w:lang w:val="en-US" w:eastAsia="zh-CN"/>
              </w:rPr>
            </w:pPr>
            <w:r>
              <w:rPr>
                <w:rFonts w:hint="eastAsia" w:ascii="宋体" w:hAnsi="宋体" w:eastAsia="宋体" w:cs="宋体"/>
                <w:color w:val="000000"/>
                <w:sz w:val="24"/>
                <w:szCs w:val="21"/>
              </w:rPr>
              <w:t xml:space="preserve">配置</w:t>
            </w:r>
            <w:r>
              <w:rPr>
                <w:rFonts w:hint="eastAsia" w:ascii="宋体" w:hAnsi="宋体" w:eastAsia="宋体" w:cs="宋体"/>
                <w:color w:val="000000"/>
                <w:sz w:val="24"/>
                <w:szCs w:val="21"/>
                <w:lang w:val="en-US" w:eastAsia="zh-CN"/>
              </w:rPr>
              <w:t xml:space="preserve">18分</w:t>
            </w:r>
            <w:r/>
          </w:p>
        </w:tc>
        <w:tc>
          <w:tcPr>
            <w:tcBorders>
              <w:top w:val="single" w:color="auto" w:sz="4" w:space="0"/>
              <w:left w:val="none" w:color="000000" w:sz="4" w:space="0"/>
              <w:bottom w:val="single" w:color="auto" w:sz="4" w:space="0"/>
              <w:right w:val="single" w:color="auto" w:sz="4" w:space="0"/>
            </w:tcBorders>
            <w:tcW w:w="3555" w:type="pct"/>
            <w:vAlign w:val="center"/>
            <w:textDirection w:val="lrTb"/>
            <w:noWrap w:val="false"/>
          </w:tcPr>
          <w:p>
            <w:pPr>
              <w:ind w:firstLine="0"/>
              <w:jc w:val="left"/>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1、项目负责人（8分）</w:t>
            </w:r>
            <w:r>
              <w:rPr>
                <w:rFonts w:hint="eastAsia" w:ascii="宋体" w:hAnsi="宋体" w:eastAsia="宋体" w:cs="宋体"/>
                <w:color w:val="000000"/>
                <w:sz w:val="24"/>
                <w:szCs w:val="21"/>
              </w:rPr>
              <w:br/>
            </w:r>
            <w:r>
              <w:rPr>
                <w:rFonts w:hint="eastAsia" w:ascii="宋体" w:hAnsi="宋体" w:eastAsia="宋体" w:cs="宋体"/>
                <w:color w:val="000000"/>
                <w:sz w:val="24"/>
                <w:szCs w:val="21"/>
              </w:rPr>
              <w:t xml:space="preserve">（1）项目负责人具有环保类正高级工程师职称的，得2分；副高级职称的，得1分，最高得2分；</w:t>
            </w:r>
            <w:r>
              <w:rPr>
                <w:rFonts w:hint="eastAsia" w:ascii="宋体" w:hAnsi="宋体" w:eastAsia="宋体" w:cs="宋体"/>
                <w:color w:val="000000"/>
                <w:sz w:val="24"/>
                <w:szCs w:val="21"/>
              </w:rPr>
              <w:br/>
            </w:r>
            <w:r>
              <w:rPr>
                <w:rFonts w:hint="eastAsia" w:ascii="宋体" w:hAnsi="宋体" w:eastAsia="宋体" w:cs="宋体"/>
                <w:color w:val="000000"/>
                <w:sz w:val="24"/>
                <w:szCs w:val="21"/>
              </w:rPr>
              <w:t xml:space="preserve">（2）项目负责人</w:t>
            </w:r>
            <w:r>
              <w:rPr>
                <w:rFonts w:hint="eastAsia" w:ascii="宋体" w:hAnsi="宋体" w:eastAsia="宋体" w:cs="宋体"/>
                <w:sz w:val="24"/>
                <w:szCs w:val="21"/>
              </w:rPr>
              <w:t xml:space="preserve">作为封面作者</w:t>
            </w:r>
            <w:r>
              <w:rPr>
                <w:rFonts w:hint="eastAsia" w:ascii="宋体" w:hAnsi="宋体" w:eastAsia="宋体" w:cs="宋体"/>
                <w:color w:val="000000"/>
                <w:sz w:val="24"/>
                <w:szCs w:val="21"/>
              </w:rPr>
              <w:t xml:space="preserve">出版过土壤、地下水污染防治领域相关著作，每具备一项得2分，最高得2分。</w:t>
            </w:r>
            <w:r/>
          </w:p>
          <w:p>
            <w:pPr>
              <w:ind w:firstLine="0"/>
              <w:jc w:val="left"/>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（3）项目负责人承担</w:t>
            </w:r>
            <w:r>
              <w:rPr>
                <w:rFonts w:hint="eastAsia" w:ascii="宋体" w:hAnsi="宋体" w:cs="宋体"/>
                <w:color w:val="000000"/>
                <w:sz w:val="24"/>
                <w:szCs w:val="21"/>
                <w:lang w:val="en-US" w:eastAsia="zh-CN"/>
              </w:rPr>
              <w:t xml:space="preserve">市</w:t>
            </w:r>
            <w:r>
              <w:rPr>
                <w:rFonts w:hint="eastAsia" w:ascii="宋体" w:hAnsi="宋体" w:eastAsia="宋体" w:cs="宋体"/>
                <w:color w:val="000000"/>
                <w:sz w:val="24"/>
                <w:szCs w:val="21"/>
              </w:rPr>
              <w:t xml:space="preserve">级及以上土壤、地下水污染防治领域科研课题，每具备一项得</w:t>
            </w:r>
            <w:r>
              <w:rPr>
                <w:rFonts w:hint="eastAsia" w:ascii="宋体" w:hAnsi="宋体" w:cs="宋体"/>
                <w:color w:val="000000"/>
                <w:sz w:val="24"/>
                <w:szCs w:val="21"/>
                <w:lang w:val="en-US" w:eastAsia="zh-CN"/>
              </w:rPr>
              <w:t xml:space="preserve">2</w:t>
            </w:r>
            <w:r>
              <w:rPr>
                <w:rFonts w:hint="eastAsia" w:ascii="宋体" w:hAnsi="宋体" w:eastAsia="宋体" w:cs="宋体"/>
                <w:color w:val="000000"/>
                <w:sz w:val="24"/>
                <w:szCs w:val="21"/>
              </w:rPr>
              <w:t xml:space="preserve">分</w:t>
            </w:r>
            <w:bookmarkStart w:id="16" w:name="OLE_LINK1"/>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最高得4分</w:t>
            </w:r>
            <w:bookmarkEnd w:id="16"/>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br/>
            </w:r>
            <w:r>
              <w:rPr>
                <w:rFonts w:hint="eastAsia" w:ascii="宋体" w:hAnsi="宋体" w:eastAsia="宋体" w:cs="宋体"/>
                <w:color w:val="000000"/>
                <w:sz w:val="24"/>
                <w:szCs w:val="21"/>
              </w:rPr>
              <w:t xml:space="preserve">2、拟派项目组成员（10分）</w:t>
            </w:r>
            <w:r>
              <w:rPr>
                <w:rFonts w:hint="eastAsia" w:ascii="宋体" w:hAnsi="宋体" w:eastAsia="宋体" w:cs="宋体"/>
                <w:color w:val="000000"/>
                <w:sz w:val="24"/>
                <w:szCs w:val="21"/>
              </w:rPr>
              <w:br/>
            </w:r>
            <w:r>
              <w:rPr>
                <w:rFonts w:hint="eastAsia" w:ascii="宋体" w:hAnsi="宋体" w:eastAsia="宋体" w:cs="宋体"/>
                <w:color w:val="000000"/>
                <w:sz w:val="24"/>
                <w:szCs w:val="21"/>
              </w:rPr>
              <w:t xml:space="preserve">（1）项目组成员（不含项目负责人）具有环保类高级及以上职称每有1人得1分，中级及以上职称每有1人得0.5分，最高得4分；</w:t>
            </w:r>
            <w:r>
              <w:rPr>
                <w:rFonts w:hint="eastAsia" w:ascii="宋体" w:hAnsi="宋体" w:eastAsia="宋体" w:cs="宋体"/>
                <w:color w:val="000000"/>
                <w:sz w:val="24"/>
                <w:szCs w:val="21"/>
              </w:rPr>
              <w:br/>
            </w:r>
            <w:r>
              <w:rPr>
                <w:rFonts w:hint="eastAsia" w:ascii="宋体" w:hAnsi="宋体" w:eastAsia="宋体" w:cs="宋体"/>
                <w:color w:val="000000"/>
                <w:sz w:val="24"/>
                <w:szCs w:val="21"/>
              </w:rPr>
              <w:t xml:space="preserve">（2）项目组成员（不含项目负责人）具备注册环保工程师或环境影响评价工程师的，每有1人得1分，最高得2分。</w:t>
            </w:r>
            <w:r/>
          </w:p>
          <w:p>
            <w:pPr>
              <w:ind w:firstLine="0"/>
              <w:jc w:val="left"/>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（3）项目组成员（不含项目负责人）在土壤、地下水污染防治领域获得过</w:t>
            </w:r>
            <w:r>
              <w:rPr>
                <w:rFonts w:hint="eastAsia" w:ascii="宋体" w:hAnsi="宋体" w:cs="宋体"/>
                <w:color w:val="000000"/>
                <w:sz w:val="24"/>
                <w:szCs w:val="21"/>
                <w:lang w:val="en-US" w:eastAsia="zh-CN"/>
              </w:rPr>
              <w:t xml:space="preserve">市</w:t>
            </w:r>
            <w:r>
              <w:rPr>
                <w:rFonts w:hint="eastAsia" w:ascii="宋体" w:hAnsi="宋体" w:eastAsia="宋体" w:cs="宋体"/>
                <w:color w:val="000000"/>
                <w:sz w:val="24"/>
                <w:szCs w:val="21"/>
              </w:rPr>
              <w:t xml:space="preserve">级及以上生态环境主管部门表扬/表彰的，每个得2分，最高得4分。</w:t>
            </w:r>
            <w:r>
              <w:rPr>
                <w:rFonts w:hint="eastAsia" w:ascii="宋体" w:hAnsi="宋体" w:eastAsia="宋体" w:cs="宋体"/>
                <w:color w:val="000000"/>
                <w:sz w:val="24"/>
                <w:szCs w:val="21"/>
              </w:rPr>
              <w:br/>
            </w:r>
            <w:r>
              <w:rPr>
                <w:rFonts w:hint="eastAsia" w:ascii="宋体" w:hAnsi="宋体" w:eastAsia="宋体" w:cs="宋体"/>
                <w:b/>
                <w:bCs/>
                <w:color w:val="000000"/>
                <w:sz w:val="24"/>
                <w:szCs w:val="21"/>
              </w:rPr>
              <w:t xml:space="preserve">注：①响应文件中提供上述职称证书和证明材料的扫描件，未提供的不得分；②供应商拟派的项目负责人和项目组成员必须为本单位人员，</w:t>
            </w:r>
            <w:r>
              <w:rPr>
                <w:rFonts w:hint="eastAsia" w:ascii="宋体" w:hAnsi="宋体" w:eastAsia="宋体" w:cs="宋体"/>
                <w:b/>
                <w:bCs/>
                <w:color w:val="000000"/>
                <w:sz w:val="24"/>
                <w:szCs w:val="21"/>
                <w:lang w:val="en-US" w:eastAsia="zh-CN"/>
              </w:rPr>
              <w:t xml:space="preserve">同时提供 2026 年 1 月（含）以来任意一个月由投标人为其缴纳社保证明，未提供不得分</w:t>
            </w:r>
            <w:r>
              <w:rPr>
                <w:rFonts w:hint="eastAsia" w:ascii="宋体" w:hAnsi="宋体" w:eastAsia="宋体" w:cs="宋体"/>
                <w:b/>
                <w:bCs/>
                <w:color w:val="000000"/>
                <w:sz w:val="24"/>
                <w:szCs w:val="21"/>
              </w:rPr>
              <w:t xml:space="preserve">；③以上人员不可重复得分，每人只计分一次；④若职称证书不能体现相关专业，请提供有效的《专业技术资格评审申报表》，以《评审表》中申报专业为准。</w:t>
            </w:r>
            <w:r/>
          </w:p>
        </w:tc>
      </w:tr>
      <w:tr>
        <w:trPr>
          <w:jc w:val="center"/>
          <w:trHeight w:val="862"/>
        </w:trPr>
        <w:tc>
          <w:tcPr>
            <w:tcBorders>
              <w:top w:val="none" w:color="000000" w:sz="4" w:space="0"/>
              <w:left w:val="single" w:color="auto" w:sz="4" w:space="0"/>
              <w:bottom w:val="single" w:color="auto" w:sz="4" w:space="0"/>
              <w:right w:val="single" w:color="auto" w:sz="4" w:space="0"/>
            </w:tcBorders>
            <w:tcW w:w="231" w:type="pct"/>
            <w:vAlign w:val="center"/>
            <w:textDirection w:val="lrTb"/>
            <w:noWrap w:val="false"/>
          </w:tcPr>
          <w:p>
            <w:pPr>
              <w:ind w:firstLine="0"/>
              <w:jc w:val="center"/>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w:t>
            </w:r>
            <w:r/>
          </w:p>
        </w:tc>
        <w:tc>
          <w:tcPr>
            <w:tcBorders>
              <w:top w:val="none" w:color="000000" w:sz="4" w:space="0"/>
              <w:left w:val="single" w:color="auto" w:sz="4" w:space="0"/>
              <w:right w:val="single" w:color="auto" w:sz="4" w:space="0"/>
            </w:tcBorders>
            <w:tcW w:w="589" w:type="pct"/>
            <w:vAlign w:val="center"/>
            <w:vMerge w:val="restart"/>
            <w:textDirection w:val="lrTb"/>
            <w:noWrap w:val="false"/>
          </w:tcPr>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r>
            <w:r/>
          </w:p>
          <w:p>
            <w:pPr>
              <w:ind w:firstLine="0"/>
              <w:jc w:val="center"/>
              <w:spacing w:line="360" w:lineRule="exact"/>
              <w:widowControl/>
              <w:rPr>
                <w:rFonts w:hint="eastAsia" w:ascii="宋体" w:hAnsi="宋体" w:eastAsia="宋体" w:cs="宋体"/>
                <w:color w:val="000000"/>
                <w:sz w:val="24"/>
                <w:szCs w:val="21"/>
                <w:lang w:val="en-US" w:eastAsia="zh-CN"/>
              </w:rPr>
            </w:pPr>
            <w:r>
              <w:rPr>
                <w:rFonts w:hint="eastAsia" w:ascii="宋体" w:hAnsi="宋体" w:cs="宋体"/>
                <w:color w:val="000000"/>
                <w:sz w:val="24"/>
                <w:szCs w:val="21"/>
                <w:lang w:val="en-US" w:eastAsia="zh-CN"/>
              </w:rPr>
              <w:t xml:space="preserve">技术部分（35分）</w:t>
            </w:r>
            <w:r/>
          </w:p>
        </w:tc>
        <w:tc>
          <w:tcPr>
            <w:tcBorders>
              <w:top w:val="none" w:color="000000" w:sz="4" w:space="0"/>
              <w:left w:val="single" w:color="auto" w:sz="4" w:space="0"/>
              <w:bottom w:val="single" w:color="auto" w:sz="4" w:space="0"/>
              <w:right w:val="single" w:color="auto" w:sz="4" w:space="0"/>
            </w:tcBorders>
            <w:tcW w:w="624" w:type="pct"/>
            <w:vAlign w:val="center"/>
            <w:textDirection w:val="lrTb"/>
            <w:noWrap w:val="false"/>
          </w:tcPr>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项目背景及需求理解</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8分</w:t>
            </w:r>
            <w:r/>
          </w:p>
        </w:tc>
        <w:tc>
          <w:tcPr>
            <w:tcBorders>
              <w:top w:val="none" w:color="000000" w:sz="4" w:space="0"/>
              <w:left w:val="none" w:color="000000" w:sz="4" w:space="0"/>
              <w:bottom w:val="single" w:color="auto" w:sz="4" w:space="0"/>
              <w:right w:val="single" w:color="auto" w:sz="4" w:space="0"/>
            </w:tcBorders>
            <w:tcW w:w="3555" w:type="pct"/>
            <w:vAlign w:val="center"/>
            <w:textDirection w:val="lrTb"/>
            <w:noWrap w:val="false"/>
          </w:tcPr>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投标文件提供项目背景及需求理解方案，内容包括但不限于项目背景、项目现状和目标需求。</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项目理解清晰明确，能充分了解项目现状及目标需求，问题分析准确、归纳总结详细的，得8分；</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基本了解项目现状及目标需求，问题分析及归纳情况总结比较详细的，得5分；</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供应商除采购文件提供的相关信息外，无法提供更多的有效的针对性的背景理解及需求分析，得2分；</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本项未见阐述不得分。</w:t>
            </w:r>
            <w:r/>
          </w:p>
        </w:tc>
      </w:tr>
      <w:tr>
        <w:trPr>
          <w:jc w:val="center"/>
          <w:trHeight w:val="1656"/>
        </w:trPr>
        <w:tc>
          <w:tcPr>
            <w:tcBorders>
              <w:top w:val="none" w:color="000000" w:sz="4" w:space="0"/>
              <w:left w:val="single" w:color="auto" w:sz="4" w:space="0"/>
              <w:bottom w:val="single" w:color="auto" w:sz="4" w:space="0"/>
              <w:right w:val="single" w:color="auto" w:sz="4" w:space="0"/>
            </w:tcBorders>
            <w:tcW w:w="231" w:type="pct"/>
            <w:vAlign w:val="center"/>
            <w:textDirection w:val="lrTb"/>
            <w:noWrap w:val="false"/>
          </w:tcPr>
          <w:p>
            <w:pPr>
              <w:ind w:firstLine="0"/>
              <w:jc w:val="center"/>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7</w:t>
            </w:r>
            <w:r/>
          </w:p>
        </w:tc>
        <w:tc>
          <w:tcPr>
            <w:tcBorders>
              <w:left w:val="single" w:color="auto" w:sz="4" w:space="0"/>
              <w:right w:val="single" w:color="auto" w:sz="4" w:space="0"/>
            </w:tcBorders>
            <w:tcW w:w="589" w:type="pct"/>
            <w:vAlign w:val="center"/>
            <w:vMerge w:val="continue"/>
            <w:textDirection w:val="lrTb"/>
            <w:noWrap w:val="false"/>
          </w:tcPr>
          <w:p>
            <w:pPr>
              <w:ind w:firstLine="0"/>
              <w:jc w:val="center"/>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r>
            <w:r/>
          </w:p>
        </w:tc>
        <w:tc>
          <w:tcPr>
            <w:tcBorders>
              <w:top w:val="none" w:color="000000" w:sz="4" w:space="0"/>
              <w:left w:val="single" w:color="auto" w:sz="4" w:space="0"/>
              <w:bottom w:val="single" w:color="auto" w:sz="4" w:space="0"/>
              <w:right w:val="single" w:color="auto" w:sz="4" w:space="0"/>
            </w:tcBorders>
            <w:tcW w:w="624" w:type="pct"/>
            <w:vAlign w:val="center"/>
            <w:textDirection w:val="lrTb"/>
            <w:noWrap w:val="false"/>
          </w:tcPr>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组织实施方案10分</w:t>
            </w:r>
            <w:r/>
          </w:p>
        </w:tc>
        <w:tc>
          <w:tcPr>
            <w:tcBorders>
              <w:top w:val="none" w:color="000000" w:sz="4" w:space="0"/>
              <w:left w:val="none" w:color="000000" w:sz="4" w:space="0"/>
              <w:bottom w:val="single" w:color="auto" w:sz="4" w:space="0"/>
              <w:right w:val="single" w:color="auto" w:sz="4" w:space="0"/>
            </w:tcBorders>
            <w:tcW w:w="3555" w:type="pct"/>
            <w:vAlign w:val="center"/>
            <w:textDirection w:val="lrTb"/>
            <w:noWrap w:val="false"/>
          </w:tcPr>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投标文件提供项目实施方案，内容包括但不限于相关标准和规范、调查点位布设、检测方法、数据分析等内容。</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方案科学合理，符合相关标准和规范，能科学合理指导开展工作，满足项目需求的，得10分；</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方案比较合理，涵盖重要环节，基本满足项目需求的，得7分；</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方案部分合理，在满足项目需求方面欠缺、思路清晰性一般的，得4分；</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本项未见阐述不得分。</w:t>
            </w:r>
            <w:r/>
          </w:p>
        </w:tc>
      </w:tr>
      <w:tr>
        <w:trPr>
          <w:jc w:val="center"/>
          <w:trHeight w:val="828"/>
        </w:trPr>
        <w:tc>
          <w:tcPr>
            <w:tcBorders>
              <w:top w:val="none" w:color="000000" w:sz="4" w:space="0"/>
              <w:left w:val="single" w:color="auto" w:sz="4" w:space="0"/>
              <w:bottom w:val="single" w:color="auto" w:sz="4" w:space="0"/>
              <w:right w:val="single" w:color="auto" w:sz="4" w:space="0"/>
            </w:tcBorders>
            <w:tcW w:w="231" w:type="pct"/>
            <w:vAlign w:val="center"/>
            <w:textDirection w:val="lrTb"/>
            <w:noWrap w:val="false"/>
          </w:tcPr>
          <w:p>
            <w:pPr>
              <w:ind w:firstLine="0"/>
              <w:jc w:val="center"/>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8</w:t>
            </w:r>
            <w:r/>
          </w:p>
        </w:tc>
        <w:tc>
          <w:tcPr>
            <w:tcBorders>
              <w:left w:val="single" w:color="auto" w:sz="4" w:space="0"/>
              <w:right w:val="single" w:color="auto" w:sz="4" w:space="0"/>
            </w:tcBorders>
            <w:tcW w:w="589" w:type="pct"/>
            <w:vAlign w:val="center"/>
            <w:vMerge w:val="continue"/>
            <w:textDirection w:val="lrTb"/>
            <w:noWrap w:val="false"/>
          </w:tcPr>
          <w:p>
            <w:pPr>
              <w:ind w:firstLine="0"/>
              <w:jc w:val="center"/>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r>
            <w:r/>
          </w:p>
        </w:tc>
        <w:tc>
          <w:tcPr>
            <w:tcBorders>
              <w:top w:val="none" w:color="000000" w:sz="4" w:space="0"/>
              <w:left w:val="single" w:color="auto" w:sz="4" w:space="0"/>
              <w:bottom w:val="single" w:color="auto" w:sz="4" w:space="0"/>
              <w:right w:val="single" w:color="auto" w:sz="4" w:space="0"/>
            </w:tcBorders>
            <w:tcW w:w="624" w:type="pct"/>
            <w:vAlign w:val="center"/>
            <w:textDirection w:val="lrTb"/>
            <w:noWrap w:val="false"/>
          </w:tcPr>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重点难点及应对措施</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7分</w:t>
            </w:r>
            <w:r/>
          </w:p>
        </w:tc>
        <w:tc>
          <w:tcPr>
            <w:tcBorders>
              <w:top w:val="none" w:color="000000" w:sz="4" w:space="0"/>
              <w:left w:val="none" w:color="000000" w:sz="4" w:space="0"/>
              <w:bottom w:val="single" w:color="auto" w:sz="4" w:space="0"/>
              <w:right w:val="single" w:color="auto" w:sz="4" w:space="0"/>
            </w:tcBorders>
            <w:tcW w:w="3555" w:type="pct"/>
            <w:vAlign w:val="center"/>
            <w:textDirection w:val="lrTb"/>
            <w:noWrap w:val="false"/>
          </w:tcPr>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投标文件提供项目重难点分析方案，内容包括但不限于重点及难点的认识、关键问题分析、解决思路及合理化建议等。</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项目重点、难点及问题分析合理，相关解决思路及建议满足采购需求的得7分；</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项目重点、难点及问题分析比较合理，相关解决思路及建议比较满足采购需求的得4分；</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项目重点、难点及问题分析不完善、操作性不强，后期优化后可实现采购需求的得1分；</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本项未见阐述不得分。</w:t>
            </w:r>
            <w:r/>
          </w:p>
        </w:tc>
      </w:tr>
      <w:tr>
        <w:trPr>
          <w:jc w:val="center"/>
          <w:trHeight w:val="1104"/>
        </w:trPr>
        <w:tc>
          <w:tcPr>
            <w:tcBorders>
              <w:top w:val="none" w:color="000000" w:sz="4" w:space="0"/>
              <w:left w:val="single" w:color="auto" w:sz="4" w:space="0"/>
              <w:bottom w:val="single" w:color="auto" w:sz="4" w:space="0"/>
              <w:right w:val="single" w:color="auto" w:sz="4" w:space="0"/>
            </w:tcBorders>
            <w:tcW w:w="231" w:type="pct"/>
            <w:vAlign w:val="center"/>
            <w:textDirection w:val="lrTb"/>
            <w:noWrap w:val="false"/>
          </w:tcPr>
          <w:p>
            <w:pPr>
              <w:ind w:firstLine="0"/>
              <w:jc w:val="center"/>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9</w:t>
            </w:r>
            <w:r/>
          </w:p>
        </w:tc>
        <w:tc>
          <w:tcPr>
            <w:tcBorders>
              <w:left w:val="single" w:color="auto" w:sz="4" w:space="0"/>
              <w:right w:val="single" w:color="auto" w:sz="4" w:space="0"/>
            </w:tcBorders>
            <w:tcW w:w="589" w:type="pct"/>
            <w:vAlign w:val="center"/>
            <w:vMerge w:val="continue"/>
            <w:textDirection w:val="lrTb"/>
            <w:noWrap w:val="false"/>
          </w:tcPr>
          <w:p>
            <w:pPr>
              <w:ind w:firstLine="0"/>
              <w:jc w:val="center"/>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r>
            <w:r/>
          </w:p>
        </w:tc>
        <w:tc>
          <w:tcPr>
            <w:tcBorders>
              <w:top w:val="none" w:color="000000" w:sz="4" w:space="0"/>
              <w:left w:val="single" w:color="auto" w:sz="4" w:space="0"/>
              <w:bottom w:val="single" w:color="auto" w:sz="4" w:space="0"/>
              <w:right w:val="single" w:color="auto" w:sz="4" w:space="0"/>
            </w:tcBorders>
            <w:tcW w:w="624" w:type="pct"/>
            <w:vAlign w:val="center"/>
            <w:textDirection w:val="lrTb"/>
            <w:noWrap w:val="false"/>
          </w:tcPr>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进度安排</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5分</w:t>
            </w:r>
            <w:r/>
          </w:p>
        </w:tc>
        <w:tc>
          <w:tcPr>
            <w:tcBorders>
              <w:top w:val="none" w:color="000000" w:sz="4" w:space="0"/>
              <w:left w:val="none" w:color="000000" w:sz="4" w:space="0"/>
              <w:bottom w:val="single" w:color="auto" w:sz="4" w:space="0"/>
              <w:right w:val="single" w:color="auto" w:sz="4" w:space="0"/>
            </w:tcBorders>
            <w:tcW w:w="3555" w:type="pct"/>
            <w:vAlign w:val="center"/>
            <w:textDirection w:val="lrTb"/>
            <w:noWrap w:val="false"/>
          </w:tcPr>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投标文件提供项目进度安排方案，内容包括但不限于进度规划、组织措施、工作时间安排。</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进度安排详细、组织科学、合理可行，满足采购需求的，得5分；</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进度安排涵盖重要环节，组织措施比较合理，比较满足采购需求的，得3分；</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进度安排简单，组织措施合理性一般，与采购需求存在偏差的，得1分；</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本项未见阐述不得分。</w:t>
            </w:r>
            <w:r/>
          </w:p>
        </w:tc>
      </w:tr>
      <w:tr>
        <w:trPr>
          <w:jc w:val="center"/>
          <w:trHeight w:val="1104"/>
        </w:trPr>
        <w:tc>
          <w:tcPr>
            <w:tcBorders>
              <w:top w:val="single" w:color="auto" w:sz="4" w:space="0"/>
              <w:left w:val="single" w:color="auto" w:sz="4" w:space="0"/>
              <w:bottom w:val="single" w:color="auto" w:sz="4" w:space="0"/>
              <w:right w:val="single" w:color="auto" w:sz="4" w:space="0"/>
            </w:tcBorders>
            <w:tcW w:w="231" w:type="pct"/>
            <w:vAlign w:val="center"/>
            <w:textDirection w:val="lrTb"/>
            <w:noWrap w:val="false"/>
          </w:tcPr>
          <w:p>
            <w:pPr>
              <w:ind w:firstLine="0"/>
              <w:jc w:val="center"/>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10</w:t>
            </w:r>
            <w:r/>
          </w:p>
        </w:tc>
        <w:tc>
          <w:tcPr>
            <w:tcBorders>
              <w:left w:val="single" w:color="auto" w:sz="4" w:space="0"/>
              <w:bottom w:val="single" w:color="auto" w:sz="4" w:space="0"/>
              <w:right w:val="single" w:color="auto" w:sz="4" w:space="0"/>
            </w:tcBorders>
            <w:tcW w:w="589" w:type="pct"/>
            <w:vAlign w:val="center"/>
            <w:vMerge w:val="continue"/>
            <w:textDirection w:val="lrTb"/>
            <w:noWrap w:val="false"/>
          </w:tcPr>
          <w:p>
            <w:pPr>
              <w:ind w:firstLine="0"/>
              <w:jc w:val="center"/>
              <w:spacing w:line="36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质量保障措施</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5分</w:t>
            </w:r>
            <w:r/>
          </w:p>
        </w:tc>
        <w:tc>
          <w:tcPr>
            <w:tcBorders>
              <w:top w:val="single" w:color="auto" w:sz="4" w:space="0"/>
              <w:left w:val="none" w:color="000000" w:sz="4" w:space="0"/>
              <w:bottom w:val="single" w:color="auto" w:sz="4" w:space="0"/>
              <w:right w:val="single" w:color="auto" w:sz="4" w:space="0"/>
            </w:tcBorders>
            <w:tcW w:w="3555" w:type="pct"/>
            <w:vAlign w:val="center"/>
            <w:textDirection w:val="lrTb"/>
            <w:noWrap w:val="false"/>
          </w:tcPr>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投标文件提供项目质量保障措施方案，内容包括但不限于推进过程中各项保障措施、相关应急预案、对接协调机制。</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质量保证措施完善合理、实际操作性强，满足采购需求的，得5分；</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措施思路完整、 实际操作性一般，比较满足采购需求的，得3分；</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措施内容不完善、操作性不强的，得1分；</w:t>
            </w:r>
            <w:r/>
          </w:p>
          <w:p>
            <w:pPr>
              <w:ind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本项未见阐述不得分。</w:t>
            </w:r>
            <w:r/>
          </w:p>
        </w:tc>
      </w:tr>
    </w:tbl>
    <w:p>
      <w:pPr>
        <w:ind w:firstLine="482"/>
        <w:spacing w:line="590" w:lineRule="exact"/>
        <w:rPr>
          <w:rFonts w:ascii="Times New Roman" w:hAnsi="Times New Roman"/>
          <w:sz w:val="24"/>
          <w:szCs w:val="24"/>
        </w:rPr>
      </w:pPr>
      <w:r>
        <w:rPr>
          <w:rFonts w:ascii="Times New Roman" w:hAnsi="Times New Roman"/>
          <w:sz w:val="24"/>
          <w:szCs w:val="24"/>
        </w:rPr>
        <w:br w:type="page" w:clear="all"/>
      </w:r>
      <w:r/>
    </w:p>
    <w:p>
      <w:pPr>
        <w:ind w:firstLine="0"/>
        <w:jc w:val="left"/>
        <w:spacing w:line="360" w:lineRule="auto"/>
        <w:rPr>
          <w:rFonts w:hint="eastAsia" w:ascii="等线" w:hAnsi="等线" w:eastAsia="宋体" w:cs="Times New Roman"/>
          <w:b/>
          <w:bCs/>
          <w:sz w:val="24"/>
          <w:szCs w:val="24"/>
        </w:rPr>
      </w:pPr>
      <w:r>
        <w:rPr>
          <w:rFonts w:hint="eastAsia" w:ascii="等线" w:hAnsi="等线" w:eastAsia="宋体" w:cs="Times New Roman"/>
          <w:b/>
          <w:bCs/>
          <w:sz w:val="24"/>
          <w:szCs w:val="24"/>
        </w:rPr>
        <w:t xml:space="preserve">（一）</w:t>
      </w:r>
      <w:r>
        <w:rPr>
          <w:rFonts w:hint="eastAsia" w:ascii="Times New Roman" w:hAnsi="Times New Roman" w:eastAsia="方正仿宋_GBK" w:cs="Times New Roman"/>
          <w:b/>
          <w:bCs/>
          <w:sz w:val="24"/>
          <w:szCs w:val="24"/>
          <w:lang w:val="en-US" w:eastAsia="zh-CN"/>
        </w:rPr>
        <w:t xml:space="preserve">包二</w:t>
      </w:r>
      <w:r>
        <w:rPr>
          <w:rFonts w:hint="eastAsia" w:ascii="Times New Roman" w:hAnsi="Times New Roman" w:eastAsia="方正仿宋_GBK" w:cs="Times New Roman"/>
          <w:b/>
          <w:bCs/>
          <w:sz w:val="24"/>
          <w:szCs w:val="24"/>
        </w:rPr>
        <w:t xml:space="preserve">：连云港市地下水国考点位及周边地下水环境状况调查质量控制</w:t>
      </w:r>
      <w:r/>
    </w:p>
    <w:p>
      <w:pPr>
        <w:rPr>
          <w:rFonts w:hint="default" w:eastAsia="宋体"/>
          <w:lang w:val="en-US" w:eastAsia="zh-CN"/>
        </w:rPr>
      </w:pPr>
      <w:r>
        <w:rPr>
          <w:rFonts w:hint="default" w:eastAsia="宋体"/>
          <w:lang w:val="en-US" w:eastAsia="zh-CN"/>
        </w:rPr>
      </w:r>
      <w:r/>
    </w:p>
    <w:tbl>
      <w:tblPr>
        <w:tblStyle w:val="732"/>
        <w:tblW w:w="103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1234"/>
        <w:gridCol w:w="1234"/>
        <w:gridCol w:w="7271"/>
      </w:tblGrid>
      <w:tr>
        <w:trPr>
          <w:jc w:val="center"/>
          <w:trHeight w:val="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ind w:firstLine="0"/>
              <w:jc w:val="center"/>
              <w:spacing w:line="240" w:lineRule="auto"/>
              <w:rPr>
                <w:rFonts w:hint="default" w:ascii="Arial" w:hAnsi="Arial" w:eastAsia="宋体" w:cs="Arial"/>
                <w:b/>
                <w:bCs/>
                <w:sz w:val="24"/>
                <w:szCs w:val="24"/>
                <w:lang w:val="en-US" w:eastAsia="zh-CN" w:bidi="ar-SA"/>
              </w:rPr>
            </w:pPr>
            <w:r>
              <w:rPr>
                <w:rFonts w:hint="eastAsia" w:ascii="Arial" w:hAnsi="Arial" w:eastAsia="宋体" w:cs="Arial"/>
                <w:b/>
                <w:bCs/>
                <w:sz w:val="24"/>
                <w:szCs w:val="24"/>
                <w:lang w:val="en-US" w:eastAsia="zh-CN" w:bidi="ar-SA"/>
              </w:rPr>
              <w:t xml:space="preserve">序号</w:t>
            </w:r>
            <w:r/>
          </w:p>
        </w:tc>
        <w:tc>
          <w:tcPr>
            <w:gridSpan w:val="2"/>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ind w:firstLine="0"/>
              <w:jc w:val="center"/>
              <w:spacing w:line="240" w:lineRule="auto"/>
              <w:rPr>
                <w:rFonts w:hint="default" w:ascii="Arial" w:hAnsi="Arial" w:eastAsia="宋体" w:cs="Arial"/>
                <w:b/>
                <w:bCs/>
                <w:sz w:val="24"/>
                <w:szCs w:val="24"/>
                <w:lang w:val="en-US" w:eastAsia="zh-CN" w:bidi="ar-SA"/>
              </w:rPr>
            </w:pPr>
            <w:r>
              <w:rPr>
                <w:rFonts w:hint="default" w:ascii="Arial" w:hAnsi="Arial" w:eastAsia="宋体" w:cs="Arial"/>
                <w:b/>
                <w:bCs/>
                <w:sz w:val="24"/>
                <w:szCs w:val="24"/>
                <w:lang w:val="en-US" w:eastAsia="zh-CN" w:bidi="ar-SA"/>
              </w:rPr>
              <w:t xml:space="preserve">评审因素</w:t>
            </w:r>
            <w:r/>
          </w:p>
        </w:tc>
        <w:tc>
          <w:tcPr>
            <w:tcBorders>
              <w:top w:val="single" w:color="000000" w:sz="4" w:space="0"/>
              <w:left w:val="single" w:color="000000" w:sz="4" w:space="0"/>
              <w:bottom w:val="single" w:color="000000" w:sz="4" w:space="0"/>
              <w:right w:val="single" w:color="000000" w:sz="4" w:space="0"/>
            </w:tcBorders>
            <w:tcW w:w="7271" w:type="dxa"/>
            <w:vAlign w:val="center"/>
            <w:textDirection w:val="lrTb"/>
            <w:noWrap w:val="false"/>
          </w:tcPr>
          <w:p>
            <w:pPr>
              <w:ind w:firstLine="0"/>
              <w:jc w:val="center"/>
              <w:spacing w:line="240" w:lineRule="auto"/>
              <w:rPr>
                <w:rFonts w:hint="default" w:ascii="Arial" w:hAnsi="Arial" w:eastAsia="宋体" w:cs="Arial"/>
                <w:b/>
                <w:bCs/>
                <w:sz w:val="24"/>
                <w:szCs w:val="24"/>
                <w:lang w:val="en-US" w:eastAsia="zh-CN" w:bidi="ar-SA"/>
              </w:rPr>
            </w:pPr>
            <w:r>
              <w:rPr>
                <w:rFonts w:hint="default" w:ascii="Arial" w:hAnsi="Arial" w:eastAsia="宋体" w:cs="Arial"/>
                <w:b/>
                <w:bCs/>
                <w:sz w:val="24"/>
                <w:szCs w:val="24"/>
                <w:lang w:val="en-US" w:eastAsia="zh-CN" w:bidi="ar-SA"/>
              </w:rPr>
              <w:t xml:space="preserve">评审标准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numPr>
                <w:ilvl w:val="0"/>
                <w:numId w:val="0"/>
              </w:numPr>
              <w:jc w:val="both"/>
              <w:widowControl w:val="off"/>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numPr>
                <w:ilvl w:val="0"/>
                <w:numId w:val="0"/>
              </w:numPr>
              <w:jc w:val="both"/>
              <w:widowControl w:val="off"/>
              <w:rPr>
                <w:rFonts w:hint="default" w:ascii="Arial" w:hAnsi="Arial" w:eastAsia="宋体" w:cs="Arial"/>
                <w:color w:val="auto"/>
                <w:sz w:val="24"/>
                <w:szCs w:val="24"/>
                <w:lang w:val="en-US" w:eastAsia="zh-CN" w:bidi="ar-SA"/>
              </w:rPr>
            </w:pPr>
            <w:r>
              <w:rPr>
                <w:rFonts w:hint="eastAsia" w:ascii="Arial" w:hAnsi="Arial" w:cs="Arial"/>
                <w:color w:val="auto"/>
                <w:sz w:val="24"/>
                <w:szCs w:val="24"/>
                <w:lang w:val="en-US" w:eastAsia="zh-CN" w:bidi="ar-SA"/>
              </w:rPr>
              <w:t xml:space="preserve">报价</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numPr>
                <w:ilvl w:val="0"/>
                <w:numId w:val="0"/>
              </w:numPr>
              <w:jc w:val="both"/>
              <w:widowControl w:val="off"/>
              <w:rPr>
                <w:rFonts w:hint="default" w:ascii="宋体" w:hAnsi="宋体" w:eastAsia="宋体" w:cs="宋体"/>
                <w:sz w:val="24"/>
                <w:szCs w:val="24"/>
                <w:lang w:val="en-US" w:eastAsia="zh-CN"/>
              </w:rPr>
            </w:pPr>
            <w:r>
              <w:rPr>
                <w:rFonts w:hint="eastAsia" w:ascii="宋体" w:hAnsi="宋体" w:eastAsia="宋体" w:cs="宋体"/>
                <w:color w:val="000000"/>
                <w:sz w:val="24"/>
                <w:szCs w:val="21"/>
              </w:rPr>
              <w:t xml:space="preserve">报价</w:t>
            </w:r>
            <w:r>
              <w:rPr>
                <w:rFonts w:hint="eastAsia" w:ascii="宋体" w:hAnsi="宋体" w:eastAsia="宋体" w:cs="宋体"/>
                <w:color w:val="000000"/>
                <w:sz w:val="24"/>
                <w:szCs w:val="21"/>
                <w:lang w:val="en-US" w:eastAsia="zh-CN"/>
              </w:rPr>
              <w:t xml:space="preserve">15分</w:t>
            </w:r>
            <w:r/>
          </w:p>
        </w:tc>
        <w:tc>
          <w:tcPr>
            <w:tcBorders>
              <w:top w:val="single" w:color="000000" w:sz="4" w:space="0"/>
              <w:left w:val="single" w:color="000000" w:sz="4" w:space="0"/>
              <w:bottom w:val="single" w:color="000000" w:sz="4" w:space="0"/>
              <w:right w:val="single" w:color="000000" w:sz="4" w:space="0"/>
            </w:tcBorders>
            <w:tcW w:w="7271" w:type="dxa"/>
            <w:vAlign w:val="center"/>
            <w:textDirection w:val="lrTb"/>
            <w:noWrap w:val="false"/>
          </w:tcPr>
          <w:p>
            <w:pPr>
              <w:numPr>
                <w:ilvl w:val="0"/>
                <w:numId w:val="0"/>
              </w:numPr>
              <w:jc w:val="both"/>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采用低价优先法计算，即满足招标文件要求且投标价格最低的投标报价为评标基准价，其价格分为满分。其他投标人的价格分统一按照下列公式计算：</w:t>
            </w:r>
            <w:r/>
          </w:p>
          <w:p>
            <w:pPr>
              <w:numPr>
                <w:ilvl w:val="0"/>
                <w:numId w:val="0"/>
              </w:numPr>
              <w:jc w:val="both"/>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投标报价得分=（评标基准价/投标报价）×1</w:t>
            </w:r>
            <w:r>
              <w:rPr>
                <w:rFonts w:hint="eastAsia" w:ascii="宋体" w:hAnsi="宋体" w:eastAsia="宋体" w:cs="宋体"/>
                <w:sz w:val="24"/>
                <w:szCs w:val="24"/>
                <w:lang w:val="en-US" w:eastAsia="zh-CN"/>
              </w:rPr>
              <w:t xml:space="preserve">5</w:t>
            </w:r>
            <w:r>
              <w:rPr>
                <w:rFonts w:hint="default" w:ascii="宋体" w:hAnsi="宋体" w:eastAsia="宋体" w:cs="宋体"/>
                <w:sz w:val="24"/>
                <w:szCs w:val="24"/>
                <w:lang w:val="en-US" w:eastAsia="zh-CN"/>
              </w:rPr>
              <w:t xml:space="preserve">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ind w:firstLine="0"/>
              <w:jc w:val="center"/>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2</w:t>
            </w:r>
            <w:r/>
          </w:p>
        </w:tc>
        <w:tc>
          <w:tcPr>
            <w:tcBorders>
              <w:top w:val="single" w:color="000000" w:sz="4" w:space="0"/>
              <w:left w:val="single" w:color="000000" w:sz="4" w:space="0"/>
              <w:right w:val="single" w:color="000000" w:sz="4" w:space="0"/>
            </w:tcBorders>
            <w:tcW w:w="1234" w:type="dxa"/>
            <w:vAlign w:val="center"/>
            <w:vMerge w:val="restart"/>
            <w:textDirection w:val="lrTb"/>
            <w:noWrap w:val="false"/>
          </w:tcPr>
          <w:p>
            <w:pPr>
              <w:ind w:firstLine="0"/>
              <w:jc w:val="center"/>
              <w:spacing w:line="240" w:lineRule="auto"/>
              <w:rPr>
                <w:rFonts w:hint="eastAsia" w:ascii="Arial" w:hAnsi="Arial" w:eastAsia="宋体" w:cs="Arial"/>
                <w:color w:val="auto"/>
                <w:sz w:val="24"/>
                <w:szCs w:val="24"/>
                <w:lang w:val="en-US" w:eastAsia="zh-CN" w:bidi="ar-SA"/>
              </w:rPr>
            </w:pPr>
            <w:r>
              <w:rPr>
                <w:rFonts w:hint="eastAsia" w:ascii="宋体" w:hAnsi="宋体" w:cs="宋体"/>
                <w:color w:val="000000"/>
                <w:sz w:val="24"/>
                <w:szCs w:val="21"/>
                <w:lang w:val="en-US" w:eastAsia="zh-CN"/>
              </w:rPr>
              <w:t xml:space="preserve">商务部分（40分）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ind w:firstLine="0"/>
              <w:jc w:val="center"/>
              <w:spacing w:line="240" w:lineRule="auto"/>
              <w:rPr>
                <w:rFonts w:hint="default" w:ascii="Arial" w:hAnsi="Arial" w:eastAsia="宋体" w:cs="Arial"/>
                <w:color w:val="auto"/>
                <w:sz w:val="24"/>
                <w:szCs w:val="24"/>
                <w:lang w:val="en-US" w:eastAsia="zh-CN" w:bidi="ar-SA"/>
              </w:rPr>
            </w:pPr>
            <w:r>
              <w:rPr>
                <w:rFonts w:hint="default" w:ascii="Arial" w:hAnsi="Arial" w:eastAsia="宋体" w:cs="Arial"/>
                <w:color w:val="auto"/>
                <w:sz w:val="24"/>
                <w:szCs w:val="24"/>
                <w:lang w:val="en-US" w:eastAsia="zh-CN" w:bidi="ar-SA"/>
              </w:rPr>
              <w:t xml:space="preserve">项目实施保障</w:t>
            </w:r>
            <w:r/>
          </w:p>
          <w:p>
            <w:pPr>
              <w:ind w:firstLine="0"/>
              <w:jc w:val="center"/>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21</w:t>
            </w:r>
            <w:r>
              <w:rPr>
                <w:rFonts w:hint="default" w:ascii="Arial" w:hAnsi="Arial" w:eastAsia="宋体" w:cs="Arial"/>
                <w:color w:val="auto"/>
                <w:sz w:val="24"/>
                <w:szCs w:val="24"/>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W w:w="7271" w:type="dxa"/>
            <w:vAlign w:val="center"/>
            <w:textDirection w:val="lrTb"/>
            <w:noWrap w:val="false"/>
          </w:tcPr>
          <w:p>
            <w:pPr>
              <w:numPr>
                <w:ilvl w:val="0"/>
                <w:numId w:val="1"/>
              </w:numPr>
              <w:ind w:firstLine="0"/>
              <w:spacing w:line="240" w:lineRule="auto"/>
              <w:rPr>
                <w:rFonts w:hint="default" w:ascii="Arial" w:hAnsi="Arial" w:eastAsia="宋体" w:cs="Arial"/>
                <w:color w:val="auto"/>
                <w:sz w:val="24"/>
                <w:szCs w:val="24"/>
                <w:lang w:val="en-US" w:eastAsia="zh-CN" w:bidi="ar-SA"/>
              </w:rPr>
            </w:pPr>
            <w:r>
              <w:rPr>
                <w:rFonts w:hint="default" w:ascii="Arial" w:hAnsi="Arial" w:eastAsia="宋体" w:cs="Arial"/>
                <w:color w:val="auto"/>
                <w:sz w:val="24"/>
                <w:szCs w:val="24"/>
                <w:lang w:val="en-US" w:eastAsia="zh-CN" w:bidi="ar-SA"/>
              </w:rPr>
              <w:t xml:space="preserve">投标人具有有效的质量管理体系认证证书、环境管理体系认证证书、职业健康安全管理体系认证证书的，每满足一项得1分，最高3分。</w:t>
            </w:r>
            <w:r/>
          </w:p>
          <w:p>
            <w:pPr>
              <w:numPr>
                <w:ilvl w:val="0"/>
                <w:numId w:val="0"/>
              </w:numPr>
              <w:jc w:val="both"/>
              <w:widowControl w:val="off"/>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 xml:space="preserve">注：上述须提供相</w:t>
            </w:r>
            <w:r>
              <w:rPr>
                <w:rFonts w:hint="eastAsia" w:ascii="宋体" w:hAnsi="宋体" w:eastAsia="宋体" w:cs="宋体"/>
                <w:color w:val="auto"/>
                <w:sz w:val="24"/>
                <w:szCs w:val="24"/>
                <w:lang w:val="en-US" w:eastAsia="zh-CN"/>
              </w:rPr>
              <w:t xml:space="preserve">应证书（有效期内）扫描件且提供国家认监委网站查询截图放至响应文件中，否则不得分。(查询地址：</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"http://www.cnca.gov.cn/)。"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u w:val="single"/>
                <w:lang w:val="en-US" w:eastAsia="zh-CN"/>
              </w:rPr>
              <w:t xml:space="preserve">http://www.cnca.gov.cn/)。</w:t>
            </w:r>
            <w:r>
              <w:rPr>
                <w:rFonts w:hint="eastAsia" w:ascii="宋体" w:hAnsi="宋体" w:eastAsia="宋体" w:cs="宋体"/>
                <w:color w:val="auto"/>
                <w:sz w:val="24"/>
                <w:szCs w:val="24"/>
                <w:lang w:val="en-US" w:eastAsia="zh-CN"/>
              </w:rPr>
              <w:fldChar w:fldCharType="end"/>
            </w:r>
            <w:r/>
          </w:p>
          <w:p>
            <w:pPr>
              <w:numPr>
                <w:ilvl w:val="0"/>
                <w:numId w:val="0"/>
              </w:numPr>
              <w:spacing w:line="240" w:lineRule="auto"/>
              <w:rPr>
                <w:rFonts w:hint="default" w:eastAsia="宋体"/>
                <w:color w:val="auto"/>
              </w:rPr>
            </w:pPr>
            <w:r>
              <w:rPr>
                <w:rFonts w:hint="eastAsia" w:ascii="Arial" w:hAnsi="Arial" w:eastAsia="宋体" w:cs="Arial"/>
                <w:color w:val="auto"/>
                <w:sz w:val="24"/>
                <w:szCs w:val="24"/>
                <w:lang w:val="en-US" w:eastAsia="zh-CN" w:bidi="ar-SA"/>
              </w:rPr>
              <w:t xml:space="preserve">2、</w:t>
            </w:r>
            <w:r>
              <w:rPr>
                <w:rFonts w:hint="default" w:ascii="Arial" w:hAnsi="Arial" w:eastAsia="宋体" w:cs="Arial"/>
                <w:color w:val="auto"/>
                <w:sz w:val="24"/>
                <w:szCs w:val="24"/>
                <w:lang w:val="en-US" w:eastAsia="zh-CN" w:bidi="ar-SA"/>
              </w:rPr>
              <w:t xml:space="preserve">投标人自有实验室</w:t>
            </w:r>
            <w:r>
              <w:rPr>
                <w:rFonts w:hint="eastAsia" w:ascii="Arial" w:hAnsi="Arial" w:eastAsia="宋体" w:cs="Arial"/>
                <w:color w:val="auto"/>
                <w:sz w:val="24"/>
                <w:szCs w:val="24"/>
                <w:lang w:val="en-US" w:eastAsia="zh-CN" w:bidi="ar-SA"/>
              </w:rPr>
              <w:t xml:space="preserve">的</w:t>
            </w:r>
            <w:r>
              <w:rPr>
                <w:rFonts w:hint="default" w:ascii="Arial" w:hAnsi="Arial" w:eastAsia="宋体" w:cs="Arial"/>
                <w:color w:val="auto"/>
                <w:sz w:val="24"/>
                <w:szCs w:val="24"/>
                <w:lang w:val="en-US" w:eastAsia="zh-CN" w:bidi="ar-SA"/>
              </w:rPr>
              <w:t xml:space="preserve">，</w:t>
            </w:r>
            <w:r>
              <w:rPr>
                <w:rFonts w:hint="eastAsia" w:ascii="Arial" w:hAnsi="Arial" w:eastAsia="宋体" w:cs="Arial"/>
                <w:color w:val="auto"/>
                <w:sz w:val="24"/>
                <w:szCs w:val="24"/>
                <w:lang w:val="en-US" w:eastAsia="zh-CN" w:bidi="ar-SA"/>
              </w:rPr>
              <w:t xml:space="preserve">加2</w:t>
            </w:r>
            <w:r>
              <w:rPr>
                <w:rFonts w:hint="default" w:ascii="Arial" w:hAnsi="Arial" w:eastAsia="宋体" w:cs="Arial"/>
                <w:color w:val="auto"/>
                <w:sz w:val="24"/>
                <w:szCs w:val="24"/>
                <w:lang w:val="en-US" w:eastAsia="zh-CN" w:bidi="ar-SA"/>
              </w:rPr>
              <w:t xml:space="preserve">分，本项最高得</w:t>
            </w:r>
            <w:r>
              <w:rPr>
                <w:rFonts w:hint="eastAsia" w:ascii="Arial" w:hAnsi="Arial" w:eastAsia="宋体" w:cs="Arial"/>
                <w:color w:val="auto"/>
                <w:sz w:val="24"/>
                <w:szCs w:val="24"/>
                <w:lang w:val="en-US" w:eastAsia="zh-CN" w:bidi="ar-SA"/>
              </w:rPr>
              <w:t xml:space="preserve">2</w:t>
            </w:r>
            <w:r>
              <w:rPr>
                <w:rFonts w:hint="default" w:ascii="Arial" w:hAnsi="Arial" w:eastAsia="宋体" w:cs="Arial"/>
                <w:color w:val="auto"/>
                <w:sz w:val="24"/>
                <w:szCs w:val="24"/>
                <w:lang w:val="en-US" w:eastAsia="zh-CN" w:bidi="ar-SA"/>
              </w:rPr>
              <w:t xml:space="preserve">分。</w:t>
            </w:r>
            <w:r/>
          </w:p>
          <w:p>
            <w:pPr>
              <w:numPr>
                <w:ilvl w:val="0"/>
                <w:numId w:val="0"/>
              </w:numPr>
              <w:jc w:val="both"/>
              <w:widowControl w:val="off"/>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注：须提供</w:t>
            </w:r>
            <w:r>
              <w:rPr>
                <w:rFonts w:hint="eastAsia" w:ascii="宋体" w:hAnsi="宋体" w:eastAsia="宋体" w:cs="宋体"/>
                <w:color w:val="auto"/>
                <w:sz w:val="24"/>
                <w:szCs w:val="24"/>
                <w:lang w:val="en-US" w:eastAsia="zh-CN"/>
              </w:rPr>
              <w:t xml:space="preserve">自有实验室证明材料</w:t>
            </w:r>
            <w:r>
              <w:rPr>
                <w:rFonts w:hint="default" w:ascii="宋体" w:hAnsi="宋体" w:eastAsia="宋体" w:cs="宋体"/>
                <w:color w:val="auto"/>
                <w:sz w:val="24"/>
                <w:szCs w:val="24"/>
                <w:lang w:val="en-US" w:eastAsia="zh-CN"/>
              </w:rPr>
              <w:t xml:space="preserve">，否则本项不得分。</w:t>
            </w:r>
            <w:r/>
          </w:p>
          <w:p>
            <w:pPr>
              <w:numPr>
                <w:ilvl w:val="0"/>
                <w:numId w:val="0"/>
              </w:numPr>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3、自2023年1月1日（含）以来，投标人承担过监测类相关行业标准编制工作，每参与过一个得3分，最高3分。</w:t>
            </w:r>
            <w:r/>
          </w:p>
          <w:p>
            <w:pPr>
              <w:numPr>
                <w:ilvl w:val="0"/>
                <w:numId w:val="0"/>
              </w:numPr>
              <w:jc w:val="both"/>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注：提供相关合同或协议等证明资料，未提供不得分</w:t>
            </w:r>
            <w:r/>
          </w:p>
          <w:p>
            <w:pPr>
              <w:jc w:val="both"/>
              <w:widowControl w:val="off"/>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4、</w:t>
            </w:r>
            <w:r>
              <w:rPr>
                <w:rFonts w:hint="default" w:ascii="Arial" w:hAnsi="Arial" w:eastAsia="宋体" w:cs="Arial"/>
                <w:color w:val="auto"/>
                <w:sz w:val="24"/>
                <w:szCs w:val="24"/>
                <w:lang w:val="en-US" w:eastAsia="zh-CN" w:bidi="ar-SA"/>
              </w:rPr>
              <w:t xml:space="preserve">因地下水检测存在部分时效性较短的特征因子，对样品送检时限要求较高。投标人承诺现场采样完成后，可在2小时内将地下水样品运送至检测实验室的，得</w:t>
            </w:r>
            <w:r>
              <w:rPr>
                <w:rFonts w:hint="eastAsia" w:ascii="Arial" w:hAnsi="Arial" w:eastAsia="宋体" w:cs="Arial"/>
                <w:color w:val="auto"/>
                <w:sz w:val="24"/>
                <w:szCs w:val="24"/>
                <w:lang w:val="en-US" w:eastAsia="zh-CN" w:bidi="ar-SA"/>
              </w:rPr>
              <w:t xml:space="preserve">2</w:t>
            </w:r>
            <w:r>
              <w:rPr>
                <w:rFonts w:hint="default" w:ascii="Arial" w:hAnsi="Arial" w:eastAsia="宋体" w:cs="Arial"/>
                <w:color w:val="auto"/>
                <w:sz w:val="24"/>
                <w:szCs w:val="24"/>
                <w:lang w:val="en-US" w:eastAsia="zh-CN" w:bidi="ar-SA"/>
              </w:rPr>
              <w:t xml:space="preserve">分</w:t>
            </w:r>
            <w:r>
              <w:rPr>
                <w:rFonts w:hint="eastAsia" w:ascii="Arial" w:hAnsi="Arial" w:eastAsia="宋体" w:cs="Arial"/>
                <w:color w:val="auto"/>
                <w:sz w:val="24"/>
                <w:szCs w:val="24"/>
                <w:lang w:val="en-US" w:eastAsia="zh-CN" w:bidi="ar-SA"/>
              </w:rPr>
              <w:t xml:space="preserve">。</w:t>
            </w:r>
            <w:r/>
          </w:p>
          <w:p>
            <w:pPr>
              <w:rPr>
                <w:rFonts w:hint="default" w:eastAsia="宋体"/>
                <w:lang w:val="en-US" w:eastAsia="zh-CN"/>
              </w:rPr>
            </w:pPr>
            <w:r>
              <w:rPr>
                <w:rFonts w:hint="eastAsia" w:ascii="Arial" w:hAnsi="Arial" w:eastAsia="宋体" w:cs="Arial"/>
                <w:color w:val="auto"/>
                <w:sz w:val="24"/>
                <w:szCs w:val="24"/>
                <w:lang w:val="en-US" w:eastAsia="zh-CN" w:bidi="ar-SA"/>
              </w:rPr>
              <w:t xml:space="preserve">注：</w:t>
            </w:r>
            <w:r>
              <w:rPr>
                <w:rFonts w:hint="default" w:ascii="宋体" w:hAnsi="宋体" w:eastAsia="宋体" w:cs="宋体"/>
                <w:color w:val="auto"/>
                <w:sz w:val="24"/>
                <w:szCs w:val="24"/>
                <w:lang w:val="en-US" w:eastAsia="zh-CN" w:bidi="ar"/>
              </w:rPr>
              <w:t xml:space="preserve">提供实验室相关权属及场地证明、</w:t>
            </w:r>
            <w:r>
              <w:rPr>
                <w:rFonts w:hint="eastAsia" w:ascii="宋体" w:hAnsi="宋体" w:eastAsia="宋体" w:cs="宋体"/>
                <w:color w:val="auto"/>
                <w:sz w:val="24"/>
                <w:szCs w:val="24"/>
                <w:lang w:val="en-US" w:eastAsia="zh-CN" w:bidi="ar"/>
              </w:rPr>
              <w:t xml:space="preserve">样品</w:t>
            </w:r>
            <w:r>
              <w:rPr>
                <w:rFonts w:hint="default" w:ascii="宋体" w:hAnsi="宋体" w:eastAsia="宋体" w:cs="宋体"/>
                <w:color w:val="auto"/>
                <w:sz w:val="24"/>
                <w:szCs w:val="24"/>
                <w:lang w:val="en-US" w:eastAsia="zh-CN" w:bidi="ar"/>
              </w:rPr>
              <w:t xml:space="preserve">2小时</w:t>
            </w:r>
            <w:r>
              <w:rPr>
                <w:rFonts w:hint="eastAsia" w:ascii="宋体" w:hAnsi="宋体" w:eastAsia="宋体" w:cs="宋体"/>
                <w:color w:val="auto"/>
                <w:sz w:val="24"/>
                <w:szCs w:val="24"/>
                <w:lang w:val="en-US" w:eastAsia="zh-CN" w:bidi="ar"/>
              </w:rPr>
              <w:t xml:space="preserve">内</w:t>
            </w:r>
            <w:r>
              <w:rPr>
                <w:rFonts w:hint="default" w:ascii="宋体" w:hAnsi="宋体" w:eastAsia="宋体" w:cs="宋体"/>
                <w:color w:val="auto"/>
                <w:sz w:val="24"/>
                <w:szCs w:val="24"/>
                <w:lang w:val="en-US" w:eastAsia="zh-CN" w:bidi="ar"/>
              </w:rPr>
              <w:t xml:space="preserve">送达</w:t>
            </w:r>
            <w:r>
              <w:rPr>
                <w:rFonts w:hint="eastAsia" w:ascii="宋体" w:hAnsi="宋体" w:eastAsia="宋体" w:cs="宋体"/>
                <w:color w:val="auto"/>
                <w:sz w:val="24"/>
                <w:szCs w:val="24"/>
                <w:lang w:val="en-US" w:eastAsia="zh-CN" w:bidi="ar"/>
              </w:rPr>
              <w:t xml:space="preserve">自有检测实验室</w:t>
            </w:r>
            <w:r>
              <w:rPr>
                <w:rFonts w:hint="default" w:ascii="宋体" w:hAnsi="宋体" w:eastAsia="宋体" w:cs="宋体"/>
                <w:color w:val="auto"/>
                <w:sz w:val="24"/>
                <w:szCs w:val="24"/>
                <w:lang w:val="en-US" w:eastAsia="zh-CN" w:bidi="ar"/>
              </w:rPr>
              <w:t xml:space="preserve">时效承诺函</w:t>
            </w:r>
            <w:r>
              <w:rPr>
                <w:rFonts w:hint="eastAsia" w:ascii="宋体" w:hAnsi="宋体" w:eastAsia="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未提供材料或时长超标的，本项不得分。</w:t>
            </w:r>
            <w:r/>
          </w:p>
          <w:p>
            <w:pPr>
              <w:ind w:firstLine="0"/>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5、2022年01月01日至今，投标人获得过市级及以上行政主管部门颁发的环境监测奖项的，每有一项得2分，本项最高得6分。</w:t>
            </w:r>
            <w:r/>
          </w:p>
          <w:p>
            <w:pPr>
              <w:ind w:firstLine="0"/>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注：提供相应行政主管部门颁发的荣誉证书（文件）复印件加盖公章扫描上传，未提供不得分。</w:t>
            </w:r>
            <w:r/>
          </w:p>
          <w:p>
            <w:pPr>
              <w:numPr>
                <w:ilvl w:val="0"/>
                <w:numId w:val="0"/>
              </w:numPr>
              <w:spacing w:line="240" w:lineRule="auto"/>
              <w:tabs>
                <w:tab w:val="left" w:pos="549" w:leader="none"/>
              </w:tabs>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6、投标人具有满足地下水检测的电感耦合等离子体质谱仪（ICP-MS）、电感耦合等离子体光谱仪（ICP-OES）、气相色谱-质谱联用仪（GC-MS）、液相色谱串联质谱仪（LC-MS/MS）、气相色谱仪（GC）、液相色谱仪（LC）、离子色谱仪（IC）以上7 项设备的得3分，缺一项不得分；满足上述7台设备齐全 的基础上，电感耦合等离子体质谱仪（ICP-MS）及液相色谱串联质谱仪（LC-MS/MS）</w:t>
            </w:r>
            <w:r>
              <w:rPr>
                <w:rFonts w:hint="eastAsia" w:ascii="宋体" w:hAnsi="宋体" w:eastAsia="宋体" w:cs="宋体"/>
                <w:sz w:val="24"/>
                <w:szCs w:val="24"/>
                <w:lang w:eastAsia="zh-CN"/>
              </w:rPr>
              <w:t xml:space="preserve">，每类设备额外增</w:t>
            </w:r>
            <w:r>
              <w:rPr>
                <w:rFonts w:hint="eastAsia" w:ascii="宋体" w:hAnsi="宋体" w:eastAsia="宋体" w:cs="宋体"/>
                <w:sz w:val="24"/>
                <w:szCs w:val="24"/>
                <w:lang w:val="en-US" w:eastAsia="zh-CN"/>
              </w:rPr>
              <w:t xml:space="preserve">加</w:t>
            </w:r>
            <w:r>
              <w:rPr>
                <w:rFonts w:hint="eastAsia" w:ascii="宋体" w:hAnsi="宋体" w:eastAsia="宋体" w:cs="宋体"/>
                <w:sz w:val="24"/>
                <w:szCs w:val="24"/>
                <w:lang w:eastAsia="zh-CN"/>
              </w:rPr>
              <w:t xml:space="preserve"> 1 台得 1 分，</w:t>
            </w:r>
            <w:r/>
          </w:p>
          <w:p>
            <w:pPr>
              <w:jc w:val="both"/>
              <w:widowControl w:val="off"/>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本项最高5分。</w:t>
            </w:r>
            <w:r/>
          </w:p>
          <w:p>
            <w:pPr>
              <w:jc w:val="both"/>
              <w:widowControl w:val="off"/>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注意：投标人投标时须同时提供仪器设备清单、仪器购买发票、仪器照片、仪器设备的计量证书（或检定证书、校准证书），上述资料缺一不可</w:t>
            </w:r>
            <w:r>
              <w:rPr>
                <w:rFonts w:hint="default" w:ascii="Arial" w:hAnsi="Arial" w:eastAsia="宋体" w:cs="Arial"/>
                <w:color w:val="auto"/>
                <w:sz w:val="24"/>
                <w:szCs w:val="24"/>
                <w:lang w:val="en-US" w:eastAsia="zh-CN" w:bidi="ar-SA"/>
              </w:rPr>
              <w:t xml:space="preserve">，未提供不得分。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ind w:firstLine="0"/>
              <w:jc w:val="center"/>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3</w:t>
            </w:r>
            <w:r/>
          </w:p>
        </w:tc>
        <w:tc>
          <w:tcPr>
            <w:tcBorders>
              <w:left w:val="single" w:color="000000" w:sz="4" w:space="0"/>
              <w:right w:val="single" w:color="000000" w:sz="4" w:space="0"/>
            </w:tcBorders>
            <w:tcW w:w="1234" w:type="dxa"/>
            <w:vAlign w:val="center"/>
            <w:vMerge w:val="continue"/>
            <w:textDirection w:val="lrTb"/>
            <w:noWrap w:val="false"/>
          </w:tcPr>
          <w:p>
            <w:pPr>
              <w:ind w:firstLine="0"/>
              <w:jc w:val="center"/>
              <w:spacing w:line="240" w:lineRule="auto"/>
              <w:rPr>
                <w:rFonts w:hint="default" w:ascii="Arial" w:hAnsi="Arial" w:eastAsia="宋体" w:cs="Arial"/>
                <w:color w:val="auto"/>
                <w:sz w:val="24"/>
                <w:szCs w:val="24"/>
                <w:lang w:val="en-US" w:eastAsia="zh-CN" w:bidi="ar-SA"/>
              </w:rPr>
            </w:pPr>
            <w:r>
              <w:rPr>
                <w:rFonts w:hint="default" w:ascii="Arial" w:hAnsi="Arial" w:eastAsia="宋体" w:cs="Arial"/>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ind w:firstLine="0"/>
              <w:jc w:val="center"/>
              <w:spacing w:line="240" w:lineRule="auto"/>
              <w:rPr>
                <w:rFonts w:hint="default" w:ascii="Arial" w:hAnsi="Arial" w:eastAsia="宋体" w:cs="Arial"/>
                <w:color w:val="auto"/>
                <w:sz w:val="24"/>
                <w:szCs w:val="24"/>
                <w:lang w:val="en-US" w:eastAsia="zh-CN" w:bidi="ar-SA"/>
              </w:rPr>
            </w:pPr>
            <w:r>
              <w:rPr>
                <w:rFonts w:hint="default" w:ascii="Arial" w:hAnsi="Arial" w:eastAsia="宋体" w:cs="Arial"/>
                <w:color w:val="auto"/>
                <w:sz w:val="24"/>
                <w:szCs w:val="24"/>
                <w:lang w:val="en-US" w:eastAsia="zh-CN" w:bidi="ar-SA"/>
              </w:rPr>
              <w:t xml:space="preserve">类似业绩</w:t>
            </w:r>
            <w:r>
              <w:rPr>
                <w:rFonts w:hint="eastAsia" w:ascii="Arial" w:hAnsi="Arial" w:eastAsia="宋体" w:cs="Arial"/>
                <w:color w:val="auto"/>
                <w:sz w:val="24"/>
                <w:szCs w:val="24"/>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W w:w="7271" w:type="dxa"/>
            <w:vAlign w:val="center"/>
            <w:textDirection w:val="lrTb"/>
            <w:noWrap w:val="false"/>
          </w:tcPr>
          <w:p>
            <w:pPr>
              <w:ind w:firstLine="0"/>
              <w:jc w:val="both"/>
              <w:spacing w:line="240" w:lineRule="auto"/>
              <w:widowControl w:val="off"/>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1</w:t>
            </w:r>
            <w:r>
              <w:rPr>
                <w:rFonts w:hint="default" w:ascii="Arial" w:hAnsi="Arial" w:eastAsia="宋体" w:cs="Arial"/>
                <w:color w:val="auto"/>
                <w:sz w:val="24"/>
                <w:szCs w:val="24"/>
                <w:lang w:val="en-US" w:eastAsia="zh-CN" w:bidi="ar-SA"/>
              </w:rPr>
              <w:t xml:space="preserve">、自202</w:t>
            </w:r>
            <w:r>
              <w:rPr>
                <w:rFonts w:hint="eastAsia" w:ascii="Arial" w:hAnsi="Arial" w:eastAsia="宋体" w:cs="Arial"/>
                <w:color w:val="auto"/>
                <w:sz w:val="24"/>
                <w:szCs w:val="24"/>
                <w:lang w:val="en-US" w:eastAsia="zh-CN" w:bidi="ar-SA"/>
              </w:rPr>
              <w:t xml:space="preserve">3</w:t>
            </w:r>
            <w:r>
              <w:rPr>
                <w:rFonts w:hint="default" w:ascii="Arial" w:hAnsi="Arial" w:eastAsia="宋体" w:cs="Arial"/>
                <w:color w:val="auto"/>
                <w:sz w:val="24"/>
                <w:szCs w:val="24"/>
                <w:lang w:val="en-US" w:eastAsia="zh-CN" w:bidi="ar-SA"/>
              </w:rPr>
              <w:t xml:space="preserve">年1月1日</w:t>
            </w:r>
            <w:r>
              <w:rPr>
                <w:rFonts w:hint="eastAsia" w:ascii="宋体" w:hAnsi="宋体" w:eastAsia="宋体" w:cs="宋体"/>
                <w:color w:val="000000"/>
                <w:sz w:val="24"/>
                <w:szCs w:val="21"/>
              </w:rPr>
              <w:t xml:space="preserve">（以合同签订时间为准）</w:t>
            </w:r>
            <w:r>
              <w:rPr>
                <w:rFonts w:hint="default" w:ascii="Arial" w:hAnsi="Arial" w:eastAsia="宋体" w:cs="Arial"/>
                <w:color w:val="auto"/>
                <w:sz w:val="24"/>
                <w:szCs w:val="24"/>
                <w:lang w:val="en-US" w:eastAsia="zh-CN" w:bidi="ar-SA"/>
              </w:rPr>
              <w:t xml:space="preserve">以来，投标人承担过土壤或地下水调查、评估和监测类相关的质量控制项目，每有一个得</w:t>
            </w:r>
            <w:r>
              <w:rPr>
                <w:rFonts w:hint="eastAsia" w:ascii="Arial" w:hAnsi="Arial" w:eastAsia="宋体" w:cs="Arial"/>
                <w:color w:val="auto"/>
                <w:sz w:val="24"/>
                <w:szCs w:val="24"/>
                <w:lang w:val="en-US" w:eastAsia="zh-CN" w:bidi="ar-SA"/>
              </w:rPr>
              <w:t xml:space="preserve">2</w:t>
            </w:r>
            <w:r>
              <w:rPr>
                <w:rFonts w:hint="default" w:ascii="Arial" w:hAnsi="Arial" w:eastAsia="宋体" w:cs="Arial"/>
                <w:color w:val="auto"/>
                <w:sz w:val="24"/>
                <w:szCs w:val="24"/>
                <w:lang w:val="en-US" w:eastAsia="zh-CN" w:bidi="ar-SA"/>
              </w:rPr>
              <w:t xml:space="preserve">分，最高得</w:t>
            </w:r>
            <w:r>
              <w:rPr>
                <w:rFonts w:hint="eastAsia" w:ascii="Arial" w:hAnsi="Arial" w:eastAsia="宋体" w:cs="Arial"/>
                <w:color w:val="auto"/>
                <w:sz w:val="24"/>
                <w:szCs w:val="24"/>
                <w:lang w:val="en-US" w:eastAsia="zh-CN" w:bidi="ar-SA"/>
              </w:rPr>
              <w:t xml:space="preserve">2</w:t>
            </w:r>
            <w:r>
              <w:rPr>
                <w:rFonts w:hint="default" w:ascii="Arial" w:hAnsi="Arial" w:eastAsia="宋体" w:cs="Arial"/>
                <w:color w:val="auto"/>
                <w:sz w:val="24"/>
                <w:szCs w:val="24"/>
                <w:lang w:val="en-US" w:eastAsia="zh-CN" w:bidi="ar-SA"/>
              </w:rPr>
              <w:t xml:space="preserve">分。</w:t>
            </w:r>
            <w:r/>
          </w:p>
          <w:p>
            <w:pPr>
              <w:ind w:firstLine="0"/>
              <w:jc w:val="both"/>
              <w:spacing w:line="240" w:lineRule="auto"/>
              <w:widowControl w:val="off"/>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2、自202</w:t>
            </w:r>
            <w:r>
              <w:rPr>
                <w:rFonts w:hint="eastAsia" w:ascii="Arial" w:hAnsi="Arial" w:cs="Arial"/>
                <w:color w:val="auto"/>
                <w:sz w:val="24"/>
                <w:szCs w:val="24"/>
                <w:lang w:val="en-US" w:eastAsia="zh-CN" w:bidi="ar-SA"/>
              </w:rPr>
              <w:t xml:space="preserve">3</w:t>
            </w:r>
            <w:r>
              <w:rPr>
                <w:rFonts w:hint="eastAsia" w:ascii="Arial" w:hAnsi="Arial" w:eastAsia="宋体" w:cs="Arial"/>
                <w:color w:val="auto"/>
                <w:sz w:val="24"/>
                <w:szCs w:val="24"/>
                <w:lang w:val="en-US" w:eastAsia="zh-CN" w:bidi="ar-SA"/>
              </w:rPr>
              <w:t xml:space="preserve">年1月1日</w:t>
            </w:r>
            <w:r>
              <w:rPr>
                <w:rFonts w:hint="eastAsia" w:ascii="宋体" w:hAnsi="宋体" w:eastAsia="宋体" w:cs="宋体"/>
                <w:color w:val="000000"/>
                <w:sz w:val="24"/>
                <w:szCs w:val="21"/>
              </w:rPr>
              <w:t xml:space="preserve">（以合同签订时间为准）</w:t>
            </w:r>
            <w:r>
              <w:rPr>
                <w:rFonts w:hint="eastAsia" w:ascii="Arial" w:hAnsi="Arial" w:eastAsia="宋体" w:cs="Arial"/>
                <w:color w:val="auto"/>
                <w:sz w:val="24"/>
                <w:szCs w:val="24"/>
                <w:lang w:val="en-US" w:eastAsia="zh-CN" w:bidi="ar-SA"/>
              </w:rPr>
              <w:t xml:space="preserve">以来，投标人承担过与本项目类似业绩（</w:t>
            </w:r>
            <w:r>
              <w:rPr>
                <w:rFonts w:hint="default" w:ascii="Arial" w:hAnsi="Arial" w:eastAsia="宋体" w:cs="Arial"/>
                <w:color w:val="auto"/>
                <w:sz w:val="24"/>
                <w:szCs w:val="24"/>
                <w:lang w:val="en-US" w:eastAsia="zh-CN" w:bidi="ar-SA"/>
              </w:rPr>
              <w:t xml:space="preserve">包括但不限于</w:t>
            </w:r>
            <w:r>
              <w:rPr>
                <w:rFonts w:hint="eastAsia" w:ascii="Arial" w:hAnsi="Arial" w:eastAsia="宋体" w:cs="Arial"/>
                <w:color w:val="auto"/>
                <w:sz w:val="24"/>
                <w:szCs w:val="24"/>
                <w:lang w:val="en-US" w:eastAsia="zh-CN" w:bidi="ar-SA"/>
              </w:rPr>
              <w:t xml:space="preserve">土壤污染重点监管单位周边监测、土壤或地下水调查评估、拟开垦农用地（耕地）土壤污染状况调查、耕地土壤与农产品重金属污染调查、重点行业企业用地土壤污染状况调查、化工园区地下水环境状况调查评估等），每有一项得1分，最高8分。</w:t>
            </w:r>
            <w:r/>
          </w:p>
          <w:p>
            <w:pPr>
              <w:ind w:firstLine="240"/>
              <w:jc w:val="left"/>
              <w:spacing w:line="240" w:lineRule="auto"/>
              <w:rPr>
                <w:rFonts w:hint="default" w:eastAsia="宋体"/>
                <w:color w:val="auto"/>
                <w:lang w:val="en-US" w:eastAsia="zh-CN"/>
              </w:rPr>
            </w:pPr>
            <w:r>
              <w:rPr>
                <w:rFonts w:hint="eastAsia" w:ascii="Arial" w:hAnsi="Arial" w:eastAsia="宋体" w:cs="Arial"/>
                <w:color w:val="auto"/>
                <w:sz w:val="24"/>
                <w:szCs w:val="24"/>
                <w:lang w:val="en-US" w:eastAsia="zh-CN" w:bidi="ar-SA"/>
              </w:rPr>
              <w:t xml:space="preserve">投标文件提供合同及其它履行合同证明的扫描件并加盖投标人公章，未提供不得分</w:t>
            </w:r>
            <w:r>
              <w:rPr>
                <w:rFonts w:hint="eastAsia" w:ascii="Arial" w:hAnsi="Arial" w:cs="Arial"/>
                <w:color w:val="auto"/>
                <w:sz w:val="24"/>
                <w:szCs w:val="24"/>
                <w:lang w:val="en-US" w:eastAsia="zh-CN" w:bidi="ar-SA"/>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4</w:t>
            </w:r>
            <w:r/>
          </w:p>
        </w:tc>
        <w:tc>
          <w:tcPr>
            <w:tcBorders>
              <w:left w:val="single" w:color="000000" w:sz="4" w:space="0"/>
              <w:bottom w:val="single" w:color="000000" w:sz="4" w:space="0"/>
              <w:right w:val="single" w:color="000000" w:sz="4" w:space="0"/>
            </w:tcBorders>
            <w:tcW w:w="1234" w:type="dxa"/>
            <w:vAlign w:val="center"/>
            <w:vMerge w:val="continue"/>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ind w:firstLine="0"/>
              <w:jc w:val="left"/>
              <w:spacing w:line="240" w:lineRule="auto"/>
              <w:rPr>
                <w:rFonts w:hint="default" w:ascii="Arial" w:hAnsi="Arial" w:eastAsia="宋体" w:cs="Arial"/>
                <w:color w:val="auto"/>
                <w:sz w:val="24"/>
                <w:szCs w:val="24"/>
                <w:lang w:val="en-US" w:eastAsia="zh-CN" w:bidi="ar-SA"/>
              </w:rPr>
            </w:pPr>
            <w:r>
              <w:rPr>
                <w:rFonts w:hint="default" w:ascii="Arial" w:hAnsi="Arial" w:eastAsia="宋体" w:cs="Arial"/>
                <w:color w:val="auto"/>
                <w:sz w:val="24"/>
                <w:szCs w:val="24"/>
                <w:lang w:val="en-US" w:eastAsia="zh-CN" w:bidi="ar-SA"/>
              </w:rPr>
              <w:t xml:space="preserve">项目组成员</w:t>
            </w:r>
            <w:r/>
          </w:p>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19</w:t>
            </w:r>
            <w:r>
              <w:rPr>
                <w:rFonts w:hint="default" w:ascii="Arial" w:hAnsi="Arial" w:eastAsia="宋体" w:cs="Arial"/>
                <w:color w:val="auto"/>
                <w:sz w:val="24"/>
                <w:szCs w:val="24"/>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W w:w="7271"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r>
            <w:r/>
          </w:p>
          <w:p>
            <w:pPr>
              <w:ind w:firstLine="0"/>
              <w:jc w:val="left"/>
              <w:spacing w:line="240" w:lineRule="auto"/>
              <w:rPr>
                <w:rFonts w:hint="default" w:ascii="Arial" w:hAnsi="Arial" w:eastAsia="宋体" w:cs="Arial"/>
                <w:b/>
                <w:bCs/>
                <w:color w:val="auto"/>
                <w:sz w:val="24"/>
                <w:szCs w:val="24"/>
                <w:lang w:val="en-US" w:eastAsia="zh-CN" w:bidi="ar-SA"/>
              </w:rPr>
            </w:pPr>
            <w:r>
              <w:rPr>
                <w:rFonts w:hint="eastAsia" w:ascii="Arial" w:hAnsi="Arial" w:eastAsia="宋体" w:cs="Arial"/>
                <w:b/>
                <w:bCs/>
                <w:color w:val="auto"/>
                <w:sz w:val="24"/>
                <w:szCs w:val="24"/>
                <w:lang w:val="en-US" w:eastAsia="zh-CN" w:bidi="ar-SA"/>
              </w:rPr>
              <w:t xml:space="preserve">投标人拟派项目负责人：</w:t>
            </w:r>
            <w:r/>
          </w:p>
          <w:p>
            <w:pPr>
              <w:ind w:firstLine="0"/>
              <w:jc w:val="left"/>
              <w:spacing w:line="240" w:lineRule="auto"/>
              <w:rPr>
                <w:rFonts w:hint="eastAsia" w:ascii="Arial" w:hAnsi="Arial" w:eastAsia="宋体" w:cs="Arial"/>
                <w:color w:val="auto"/>
                <w:sz w:val="24"/>
                <w:szCs w:val="24"/>
                <w:lang w:val="en-US" w:eastAsia="zh-CN" w:bidi="ar-SA"/>
              </w:rPr>
            </w:pPr>
            <w:r>
              <w:rPr>
                <w:rFonts w:hint="default" w:ascii="Arial" w:hAnsi="Arial" w:eastAsia="宋体" w:cs="Arial"/>
                <w:color w:val="auto"/>
                <w:sz w:val="24"/>
                <w:szCs w:val="24"/>
                <w:lang w:val="en-US" w:eastAsia="zh-CN" w:bidi="ar-SA"/>
              </w:rPr>
              <w:t xml:space="preserve">具有环境保护类</w:t>
            </w:r>
            <w:r>
              <w:rPr>
                <w:rFonts w:hint="eastAsia" w:ascii="Arial" w:hAnsi="Arial" w:eastAsia="宋体" w:cs="Arial"/>
                <w:color w:val="auto"/>
                <w:sz w:val="24"/>
                <w:szCs w:val="24"/>
                <w:lang w:val="en-US" w:eastAsia="zh-CN" w:bidi="ar-SA"/>
              </w:rPr>
              <w:t xml:space="preserve">高级职称得2分本项最高得2分。</w:t>
            </w:r>
            <w:r/>
          </w:p>
          <w:p>
            <w:pPr>
              <w:jc w:val="both"/>
              <w:widowControl w:val="off"/>
              <w:rPr>
                <w:rFonts w:hint="default" w:ascii="楷体_GB2312" w:hAnsi="Arial" w:eastAsia="楷体_GB2312" w:cs="Times New Roman"/>
                <w:sz w:val="28"/>
                <w:szCs w:val="20"/>
                <w:lang w:val="en-US" w:eastAsia="zh-CN"/>
              </w:rPr>
            </w:pPr>
            <w:r>
              <w:rPr>
                <w:rFonts w:hint="eastAsia" w:ascii="Arial" w:hAnsi="Arial" w:eastAsia="宋体" w:cs="Arial"/>
                <w:color w:val="auto"/>
                <w:sz w:val="24"/>
                <w:szCs w:val="24"/>
                <w:lang w:val="en-US" w:eastAsia="zh-CN" w:bidi="ar-SA"/>
              </w:rPr>
              <w:t xml:space="preserve">注：须在投标文件提供相关证书、证明材料扫描件并加盖投标人公章，同时提供2026年1月（含）以来任意一个月由投标人为其缴纳社保证明，未提供不得分。</w:t>
            </w:r>
            <w:r/>
          </w:p>
          <w:p>
            <w:pPr>
              <w:ind w:firstLine="0"/>
              <w:jc w:val="left"/>
              <w:spacing w:line="240" w:lineRule="auto"/>
              <w:rPr>
                <w:rFonts w:hint="default" w:ascii="Arial" w:hAnsi="Arial" w:eastAsia="宋体" w:cs="Arial"/>
                <w:b/>
                <w:bCs/>
                <w:color w:val="auto"/>
                <w:sz w:val="24"/>
                <w:szCs w:val="24"/>
                <w:lang w:val="en-US" w:eastAsia="zh-CN" w:bidi="ar-SA"/>
              </w:rPr>
            </w:pPr>
            <w:r>
              <w:rPr>
                <w:rFonts w:hint="eastAsia" w:ascii="Arial" w:hAnsi="Arial" w:eastAsia="宋体" w:cs="Arial"/>
                <w:b/>
                <w:bCs/>
                <w:color w:val="auto"/>
                <w:sz w:val="24"/>
                <w:szCs w:val="24"/>
                <w:lang w:val="en-US" w:eastAsia="zh-CN" w:bidi="ar-SA"/>
              </w:rPr>
              <w:t xml:space="preserve">投标人拟派项目组成员（不含项目负责人）：</w:t>
            </w:r>
            <w:r/>
          </w:p>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1、</w:t>
            </w:r>
            <w:r>
              <w:rPr>
                <w:rFonts w:hint="default" w:ascii="Arial" w:hAnsi="Arial" w:eastAsia="宋体" w:cs="Arial"/>
                <w:color w:val="auto"/>
                <w:sz w:val="24"/>
                <w:szCs w:val="24"/>
                <w:lang w:val="en-US" w:eastAsia="zh-CN" w:bidi="ar-SA"/>
              </w:rPr>
              <w:t xml:space="preserve">具有</w:t>
            </w:r>
            <w:r>
              <w:rPr>
                <w:rFonts w:hint="eastAsia" w:ascii="Arial" w:hAnsi="Arial" w:eastAsia="宋体" w:cs="Arial"/>
                <w:color w:val="auto"/>
                <w:sz w:val="24"/>
                <w:szCs w:val="24"/>
                <w:lang w:val="en-US" w:eastAsia="zh-CN" w:bidi="ar-SA"/>
              </w:rPr>
              <w:t xml:space="preserve">环保类、化工类中级及以上职称的，每有一人得0.5分；本项最高得3分。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2、具有硕士研究生及以上学历的每有一人得2分，同一人学位按最高分计，本项最高得8分。</w:t>
            </w:r>
            <w:r/>
          </w:p>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3、</w:t>
            </w:r>
            <w:r>
              <w:rPr>
                <w:rFonts w:hint="default" w:ascii="Arial" w:hAnsi="Arial" w:eastAsia="宋体" w:cs="Arial"/>
                <w:color w:val="auto"/>
                <w:sz w:val="24"/>
                <w:szCs w:val="24"/>
                <w:lang w:val="en-US" w:eastAsia="zh-CN" w:bidi="ar-SA"/>
              </w:rPr>
              <w:t xml:space="preserve">获得</w:t>
            </w:r>
            <w:r>
              <w:rPr>
                <w:rFonts w:hint="default" w:ascii="宋体" w:hAnsi="宋体" w:eastAsia="宋体" w:cs="宋体"/>
                <w:color w:val="auto"/>
                <w:sz w:val="24"/>
                <w:szCs w:val="24"/>
              </w:rPr>
              <w:t xml:space="preserve">市级及</w:t>
            </w:r>
            <w:r>
              <w:rPr>
                <w:rFonts w:hint="eastAsia" w:ascii="Arial" w:hAnsi="Arial" w:eastAsia="宋体" w:cs="Arial"/>
                <w:color w:val="auto"/>
                <w:sz w:val="24"/>
                <w:szCs w:val="24"/>
                <w:lang w:val="en-US" w:eastAsia="zh-CN" w:bidi="ar-SA"/>
              </w:rPr>
              <w:t xml:space="preserve">以上环保类表彰或奖项的</w:t>
            </w:r>
            <w:r>
              <w:rPr>
                <w:rFonts w:hint="default" w:ascii="Arial" w:hAnsi="Arial" w:eastAsia="宋体" w:cs="Arial"/>
                <w:color w:val="auto"/>
                <w:sz w:val="24"/>
                <w:szCs w:val="24"/>
                <w:lang w:val="en-US" w:eastAsia="zh-CN" w:bidi="ar-SA"/>
              </w:rPr>
              <w:t xml:space="preserve">，</w:t>
            </w:r>
            <w:r>
              <w:rPr>
                <w:rFonts w:hint="eastAsia" w:ascii="Arial" w:hAnsi="Arial" w:eastAsia="宋体" w:cs="Arial"/>
                <w:color w:val="auto"/>
                <w:sz w:val="24"/>
                <w:szCs w:val="24"/>
                <w:lang w:val="en-US" w:eastAsia="zh-CN" w:bidi="ar-SA"/>
              </w:rPr>
              <w:t xml:space="preserve">每有一人（项）得1分，最高得6</w:t>
            </w:r>
            <w:r>
              <w:rPr>
                <w:rFonts w:hint="default" w:ascii="Arial" w:hAnsi="Arial" w:eastAsia="宋体" w:cs="Arial"/>
                <w:color w:val="auto"/>
                <w:sz w:val="24"/>
                <w:szCs w:val="24"/>
                <w:lang w:val="en-US" w:eastAsia="zh-CN" w:bidi="ar-SA"/>
              </w:rPr>
              <w:t xml:space="preserve">分。</w:t>
            </w:r>
            <w:r/>
          </w:p>
          <w:p>
            <w:pPr>
              <w:jc w:val="both"/>
              <w:widowControl w:val="off"/>
              <w:rPr>
                <w:rFonts w:hint="default" w:ascii="楷体_GB2312" w:hAnsi="Arial" w:eastAsia="楷体_GB2312" w:cs="Times New Roman"/>
                <w:sz w:val="28"/>
                <w:szCs w:val="20"/>
                <w:lang w:val="en-US" w:eastAsia="zh-CN"/>
              </w:rPr>
            </w:pPr>
            <w:r>
              <w:rPr>
                <w:rFonts w:hint="eastAsia" w:ascii="Arial" w:hAnsi="Arial" w:eastAsia="宋体" w:cs="Arial"/>
                <w:color w:val="auto"/>
                <w:sz w:val="24"/>
                <w:szCs w:val="24"/>
                <w:lang w:val="en-US" w:eastAsia="zh-CN" w:bidi="ar-SA"/>
              </w:rPr>
              <w:t xml:space="preserve">注：同一人员仅可在第 1 项（职称）、第 2 项（学历）中选择一项计分，</w:t>
            </w:r>
            <w:r>
              <w:rPr>
                <w:rFonts w:hint="eastAsia" w:ascii="Arial" w:hAnsi="Arial" w:eastAsia="宋体" w:cs="Arial"/>
                <w:b/>
                <w:bCs/>
                <w:color w:val="auto"/>
                <w:sz w:val="24"/>
                <w:szCs w:val="24"/>
                <w:lang w:val="en-US" w:eastAsia="zh-CN" w:bidi="ar-SA"/>
              </w:rPr>
              <w:t xml:space="preserve">职称与学历分值不重复累加；</w:t>
            </w:r>
            <w:r/>
          </w:p>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投标文件须提供对应的职称证书、</w:t>
            </w:r>
            <w:r>
              <w:rPr>
                <w:rFonts w:ascii="SimSun" w:hAnsi="SimSun" w:eastAsia="SimSun" w:cs="SimSun"/>
                <w:color w:val="000000"/>
                <w:sz w:val="24"/>
              </w:rPr>
              <w:t xml:space="preserve">学历或学位证书</w:t>
            </w:r>
            <w:r>
              <w:rPr>
                <w:rFonts w:hint="eastAsia" w:ascii="Arial" w:hAnsi="Arial" w:eastAsia="宋体" w:cs="Arial"/>
                <w:color w:val="auto"/>
                <w:sz w:val="24"/>
                <w:szCs w:val="24"/>
                <w:lang w:val="en-US" w:eastAsia="zh-CN" w:bidi="ar-SA"/>
              </w:rPr>
              <w:t xml:space="preserve">、表彰奖项证明材料扫描件并加盖投标人公章，同时提供 2026 年 1 月（含）以来任意一个月由投标人为其缴纳社保证明，未提供不得分。</w:t>
            </w:r>
            <w:r/>
          </w:p>
        </w:tc>
      </w:tr>
      <w:tr>
        <w:trPr>
          <w:jc w:val="center"/>
          <w:trHeight w:val="416"/>
        </w:trPr>
        <w:tc>
          <w:tcPr>
            <w:tcW w:w="582" w:type="dxa"/>
            <w:vAlign w:val="center"/>
            <w:textDirection w:val="lrTb"/>
            <w:noWrap w:val="false"/>
          </w:tcPr>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5</w:t>
            </w:r>
            <w:r/>
          </w:p>
        </w:tc>
        <w:tc>
          <w:tcPr>
            <w:tcW w:w="1234" w:type="dxa"/>
            <w:vAlign w:val="center"/>
            <w:vMerge w:val="restart"/>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宋体" w:hAnsi="宋体" w:cs="宋体"/>
                <w:color w:val="000000"/>
                <w:sz w:val="24"/>
                <w:szCs w:val="21"/>
                <w:lang w:val="en-US" w:eastAsia="zh-CN"/>
              </w:rPr>
              <w:t xml:space="preserve">技术部分（35分）</w:t>
            </w:r>
            <w:r/>
          </w:p>
        </w:tc>
        <w:tc>
          <w:tcPr>
            <w:tcW w:w="1234"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项目背景及需求理解</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7分</w:t>
            </w:r>
            <w:r/>
          </w:p>
        </w:tc>
        <w:tc>
          <w:tcPr>
            <w:tcW w:w="7271"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投标文件提供项目背景及需求理解方案，内容包括但不限于项目背景、项目现状和目标需求。</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项目理解清晰明确，能充分了解项目现状及目标需求，问题分析准确、归纳总结详细的，得7分；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基本了解项目现状及目标需求，问题分析及归纳情况总结比较详细的，得5分；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供应商除采购文件提供的相关信息外，无法提供更多的有效的针对性的背景理解及需求分析，得3分；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本项未见阐述不得分。</w:t>
            </w:r>
            <w:r/>
          </w:p>
        </w:tc>
      </w:tr>
      <w:tr>
        <w:trPr>
          <w:jc w:val="center"/>
          <w:trHeight w:val="621"/>
        </w:trPr>
        <w:tc>
          <w:tcPr>
            <w:tcW w:w="582" w:type="dxa"/>
            <w:vAlign w:val="center"/>
            <w:textDirection w:val="lrTb"/>
            <w:noWrap w:val="false"/>
          </w:tcPr>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6</w:t>
            </w:r>
            <w:r/>
          </w:p>
        </w:tc>
        <w:tc>
          <w:tcPr>
            <w:tcW w:w="1234" w:type="dxa"/>
            <w:vAlign w:val="center"/>
            <w:vMerge w:val="continue"/>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r>
            <w:r/>
          </w:p>
        </w:tc>
        <w:tc>
          <w:tcPr>
            <w:tcW w:w="1234"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实施方案</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10分</w:t>
            </w:r>
            <w:r/>
          </w:p>
        </w:tc>
        <w:tc>
          <w:tcPr>
            <w:tcW w:w="7271"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投标文件提供项目实施方案，内容包括但不限于相关标准和规范、质控方式、质控比例等内容。</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方案科学合理，符合相关标准和规范，能科学合理指导开展工作，满足项目需求的，得10分；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方案比较合理，涵盖重要环节，基本满足项目需求的，得7分；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方案部分合理，在满足项目需求方面欠缺、思路清晰性一般的，得4分；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本项未见阐述不得分。</w:t>
            </w:r>
            <w:r/>
          </w:p>
        </w:tc>
      </w:tr>
      <w:tr>
        <w:trPr>
          <w:jc w:val="center"/>
          <w:trHeight w:val="621"/>
        </w:trPr>
        <w:tc>
          <w:tcPr>
            <w:tcW w:w="582" w:type="dxa"/>
            <w:vAlign w:val="center"/>
            <w:textDirection w:val="lrTb"/>
            <w:noWrap w:val="false"/>
          </w:tcPr>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7</w:t>
            </w:r>
            <w:r/>
          </w:p>
        </w:tc>
        <w:tc>
          <w:tcPr>
            <w:tcW w:w="1234" w:type="dxa"/>
            <w:vAlign w:val="center"/>
            <w:vMerge w:val="continue"/>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r>
            <w:r/>
          </w:p>
        </w:tc>
        <w:tc>
          <w:tcPr>
            <w:tcW w:w="1234"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重难点分析</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6分</w:t>
            </w:r>
            <w:r/>
          </w:p>
        </w:tc>
        <w:tc>
          <w:tcPr>
            <w:tcW w:w="7271"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投标文件提供项目重难点分析方案，内容包括但不限于重点及难点的认识、关键问题分析、解决思路及合理化建议等。</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项目重点、难点及问题分析合理，相关解决思路及建议满足采购需求的得6分；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项目重点、难点及问题分析比较合理，相关解决思路及建议比较满足采购需求的得4分；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项目重点、难点及问题分析不完善、操作性不强，后期优化后可实现采购需求的得2分；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本项未见阐述不得分。</w:t>
            </w:r>
            <w:r/>
          </w:p>
        </w:tc>
      </w:tr>
      <w:tr>
        <w:trPr>
          <w:jc w:val="center"/>
          <w:trHeight w:val="621"/>
        </w:trPr>
        <w:tc>
          <w:tcPr>
            <w:tcW w:w="582" w:type="dxa"/>
            <w:vAlign w:val="center"/>
            <w:textDirection w:val="lrTb"/>
            <w:noWrap w:val="false"/>
          </w:tcPr>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8</w:t>
            </w:r>
            <w:r/>
          </w:p>
        </w:tc>
        <w:tc>
          <w:tcPr>
            <w:tcW w:w="1234" w:type="dxa"/>
            <w:vAlign w:val="center"/>
            <w:vMerge w:val="continue"/>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r>
            <w:r/>
          </w:p>
        </w:tc>
        <w:tc>
          <w:tcPr>
            <w:tcW w:w="1234"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质量保障措施</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6分</w:t>
            </w:r>
            <w:r/>
          </w:p>
        </w:tc>
        <w:tc>
          <w:tcPr>
            <w:tcW w:w="7271"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投标文件提供项目质量保障措施方案，内容包括但不限于推进过程中各项保障措施、相关应急预案、对接协调机制。</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质量保证措施完善合理、实际操作性强，满足采购需求的，得6分；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措施思路完整、实际操作性一般，比较满足采购需求的，得4分；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措施内容不完善、操作性不强的，得2分；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本项未见阐述不得分。</w:t>
            </w:r>
            <w:r/>
          </w:p>
        </w:tc>
      </w:tr>
      <w:tr>
        <w:trPr>
          <w:jc w:val="center"/>
          <w:trHeight w:val="621"/>
        </w:trPr>
        <w:tc>
          <w:tcPr>
            <w:tcW w:w="582" w:type="dxa"/>
            <w:vAlign w:val="center"/>
            <w:textDirection w:val="lrTb"/>
            <w:noWrap w:val="false"/>
          </w:tcPr>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9</w:t>
            </w:r>
            <w:r/>
          </w:p>
        </w:tc>
        <w:tc>
          <w:tcPr>
            <w:tcW w:w="1234" w:type="dxa"/>
            <w:vAlign w:val="center"/>
            <w:vMerge w:val="continue"/>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r>
            <w:r/>
          </w:p>
        </w:tc>
        <w:tc>
          <w:tcPr>
            <w:tcW w:w="1234"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进度安排6分</w:t>
            </w:r>
            <w:r/>
          </w:p>
        </w:tc>
        <w:tc>
          <w:tcPr>
            <w:tcW w:w="7271"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投标文件提供项目进度安排方案，内容包括但不限于进度规划、组织措施、工作时间安排。</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进度安排详细、组织科学、合理可行，满足采购需求的，得6分；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进度安排涵盖重要环节，组织措施比较合理，比较满足采购需求的，得4分；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进度安排简单，组织措施合理性一般，与采购需求存在偏差的，得2分；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本项未见阐述不得分。</w:t>
            </w:r>
            <w:r/>
          </w:p>
        </w:tc>
      </w:tr>
    </w:tbl>
    <w:p>
      <w:pPr>
        <w:rPr>
          <w:rFonts w:ascii="Times New Roman" w:hAnsi="Times New Roman"/>
          <w:sz w:val="24"/>
          <w:szCs w:val="24"/>
        </w:rPr>
      </w:pPr>
      <w:r>
        <w:rPr>
          <w:rFonts w:ascii="Times New Roman" w:hAnsi="Times New Roman"/>
          <w:sz w:val="24"/>
          <w:szCs w:val="24"/>
        </w:rPr>
        <w:br w:type="page" w:clear="all"/>
      </w:r>
      <w:r/>
    </w:p>
    <w:p>
      <w:pPr>
        <w:jc w:val="left"/>
        <w:spacing w:line="480" w:lineRule="exact"/>
        <w:widowControl/>
        <w:rPr>
          <w:rFonts w:ascii="Times New Roman" w:hAnsi="Times New Roman"/>
          <w:sz w:val="24"/>
          <w:szCs w:val="24"/>
        </w:rPr>
      </w:pPr>
      <w:r>
        <w:rPr>
          <w:rFonts w:ascii="Times New Roman" w:hAnsi="Times New Roman"/>
          <w:sz w:val="24"/>
          <w:szCs w:val="24"/>
        </w:rPr>
      </w:r>
      <w:r/>
    </w:p>
    <w:p>
      <w:pPr>
        <w:pStyle w:val="722"/>
        <w:jc w:val="center"/>
        <w:spacing w:before="156" w:after="156" w:line="620" w:lineRule="exact"/>
        <w:rPr>
          <w:rFonts w:ascii="Times New Roman" w:hAnsi="Times New Roman" w:eastAsia="黑体"/>
          <w:b w:val="0"/>
        </w:rPr>
      </w:pPr>
      <w:r/>
      <w:bookmarkStart w:id="17" w:name="_Toc28973"/>
      <w:r/>
      <w:bookmarkStart w:id="18" w:name="_Toc155796361"/>
      <w:r>
        <w:rPr>
          <w:rFonts w:ascii="Times New Roman" w:hAnsi="Times New Roman" w:eastAsia="黑体"/>
          <w:b w:val="0"/>
        </w:rPr>
        <w:t xml:space="preserve">第六章  投标文件格式</w:t>
      </w:r>
      <w:bookmarkEnd w:id="17"/>
      <w:r/>
      <w:bookmarkEnd w:id="18"/>
      <w:r/>
      <w:r/>
    </w:p>
    <w:p>
      <w:pPr>
        <w:jc w:val="left"/>
        <w:spacing w:line="620" w:lineRule="exact"/>
        <w:rPr>
          <w:rFonts w:ascii="Times New Roman" w:hAnsi="Times New Roman"/>
          <w:sz w:val="24"/>
          <w:szCs w:val="24"/>
        </w:rPr>
      </w:pPr>
      <w:r>
        <w:rPr>
          <w:rFonts w:ascii="Times New Roman" w:hAnsi="Times New Roman"/>
          <w:sz w:val="24"/>
          <w:szCs w:val="24"/>
        </w:rPr>
      </w:r>
      <w:r/>
    </w:p>
    <w:p>
      <w:pPr>
        <w:jc w:val="center"/>
        <w:spacing w:line="620" w:lineRule="exact"/>
        <w:rPr>
          <w:rFonts w:ascii="Times New Roman" w:hAnsi="Times New Roman"/>
          <w:b/>
          <w:color w:val="000000"/>
          <w:sz w:val="72"/>
          <w:szCs w:val="21"/>
        </w:rPr>
      </w:pPr>
      <w:r>
        <w:rPr>
          <w:rFonts w:ascii="Times New Roman" w:hAnsi="Times New Roman"/>
          <w:b/>
          <w:color w:val="000000"/>
          <w:sz w:val="72"/>
          <w:szCs w:val="21"/>
        </w:rPr>
      </w:r>
      <w:r/>
    </w:p>
    <w:p>
      <w:pPr>
        <w:jc w:val="center"/>
        <w:spacing w:line="700" w:lineRule="exact"/>
        <w:rPr>
          <w:rFonts w:ascii="Times New Roman" w:hAnsi="Times New Roman"/>
          <w:b/>
          <w:color w:val="000000"/>
          <w:sz w:val="72"/>
          <w:szCs w:val="21"/>
        </w:rPr>
      </w:pPr>
      <w:r>
        <w:rPr>
          <w:rFonts w:ascii="Times New Roman" w:hAnsi="Times New Roman"/>
          <w:b/>
          <w:color w:val="000000"/>
          <w:sz w:val="72"/>
          <w:szCs w:val="21"/>
        </w:rPr>
        <w:t xml:space="preserve">投  标  文  件</w:t>
      </w:r>
      <w:r/>
    </w:p>
    <w:p>
      <w:pPr>
        <w:jc w:val="center"/>
        <w:spacing w:line="480" w:lineRule="exact"/>
        <w:rPr>
          <w:rFonts w:ascii="Times New Roman" w:hAnsi="Times New Roman"/>
          <w:b/>
          <w:color w:val="000000"/>
          <w:sz w:val="72"/>
          <w:szCs w:val="21"/>
        </w:rPr>
      </w:pPr>
      <w:r>
        <w:rPr>
          <w:rFonts w:ascii="Times New Roman" w:hAnsi="Times New Roman"/>
          <w:b/>
          <w:color w:val="000000"/>
          <w:sz w:val="72"/>
          <w:szCs w:val="21"/>
        </w:rPr>
      </w:r>
      <w:r/>
    </w:p>
    <w:p>
      <w:pPr>
        <w:jc w:val="center"/>
        <w:spacing w:line="480" w:lineRule="exact"/>
        <w:rPr>
          <w:rFonts w:ascii="Times New Roman" w:hAnsi="Times New Roman"/>
          <w:b/>
          <w:color w:val="000000"/>
          <w:sz w:val="72"/>
          <w:szCs w:val="21"/>
        </w:rPr>
      </w:pPr>
      <w:r>
        <w:rPr>
          <w:rFonts w:ascii="Times New Roman" w:hAnsi="Times New Roman"/>
          <w:b/>
          <w:color w:val="000000"/>
          <w:sz w:val="72"/>
          <w:szCs w:val="21"/>
        </w:rPr>
      </w:r>
      <w:r/>
    </w:p>
    <w:p>
      <w:pPr>
        <w:jc w:val="center"/>
        <w:spacing w:line="480" w:lineRule="exact"/>
        <w:rPr>
          <w:rFonts w:ascii="Times New Roman" w:hAnsi="Times New Roman"/>
          <w:b/>
          <w:color w:val="000000"/>
          <w:sz w:val="36"/>
          <w:szCs w:val="21"/>
        </w:rPr>
      </w:pPr>
      <w:r>
        <w:rPr>
          <w:rFonts w:ascii="Times New Roman" w:hAnsi="Times New Roman"/>
          <w:b/>
          <w:color w:val="000000"/>
          <w:sz w:val="36"/>
          <w:szCs w:val="21"/>
        </w:rPr>
      </w:r>
      <w:r/>
    </w:p>
    <w:p>
      <w:pPr>
        <w:jc w:val="center"/>
        <w:spacing w:line="480" w:lineRule="exact"/>
        <w:rPr>
          <w:rFonts w:ascii="Times New Roman" w:hAnsi="Times New Roman"/>
          <w:b/>
          <w:color w:val="000000"/>
          <w:sz w:val="36"/>
          <w:szCs w:val="21"/>
        </w:rPr>
      </w:pPr>
      <w:r>
        <w:rPr>
          <w:rFonts w:ascii="Times New Roman" w:hAnsi="Times New Roman"/>
          <w:b/>
          <w:color w:val="000000"/>
          <w:sz w:val="36"/>
          <w:szCs w:val="21"/>
        </w:rPr>
      </w:r>
      <w:r/>
    </w:p>
    <w:p>
      <w:pPr>
        <w:jc w:val="center"/>
        <w:spacing w:line="480" w:lineRule="exact"/>
        <w:rPr>
          <w:rFonts w:ascii="Times New Roman" w:hAnsi="Times New Roman"/>
          <w:b/>
          <w:color w:val="000000"/>
          <w:sz w:val="36"/>
          <w:szCs w:val="21"/>
        </w:rPr>
      </w:pPr>
      <w:r>
        <w:rPr>
          <w:rFonts w:ascii="Times New Roman" w:hAnsi="Times New Roman"/>
          <w:b/>
          <w:color w:val="000000"/>
          <w:sz w:val="36"/>
          <w:szCs w:val="21"/>
        </w:rPr>
      </w:r>
      <w:r/>
    </w:p>
    <w:p>
      <w:pPr>
        <w:ind w:firstLine="1084"/>
        <w:spacing w:line="480" w:lineRule="exact"/>
        <w:rPr>
          <w:rFonts w:ascii="Times New Roman" w:hAnsi="Times New Roman"/>
          <w:b/>
          <w:color w:val="000000"/>
          <w:sz w:val="36"/>
          <w:szCs w:val="21"/>
        </w:rPr>
      </w:pPr>
      <w:r>
        <w:rPr>
          <w:rFonts w:ascii="Times New Roman" w:hAnsi="Times New Roman"/>
          <w:b/>
          <w:color w:val="000000"/>
          <w:sz w:val="36"/>
          <w:szCs w:val="21"/>
        </w:rPr>
        <w:t xml:space="preserve">项 目 名 称：</w:t>
      </w:r>
      <w:r>
        <w:rPr>
          <w:rFonts w:ascii="Times New Roman" w:hAnsi="Times New Roman"/>
          <w:b/>
          <w:color w:val="000000"/>
          <w:sz w:val="36"/>
          <w:szCs w:val="21"/>
          <w:u w:val="single"/>
        </w:rPr>
        <w:t xml:space="preserve">                   </w:t>
      </w:r>
      <w:r/>
    </w:p>
    <w:p>
      <w:pPr>
        <w:ind w:firstLine="1084"/>
        <w:spacing w:line="480" w:lineRule="exact"/>
        <w:rPr>
          <w:rFonts w:ascii="Times New Roman" w:hAnsi="Times New Roman"/>
          <w:b/>
          <w:color w:val="000000"/>
          <w:sz w:val="36"/>
          <w:szCs w:val="21"/>
          <w:u w:val="single"/>
        </w:rPr>
      </w:pPr>
      <w:r>
        <w:rPr>
          <w:rFonts w:ascii="Times New Roman" w:hAnsi="Times New Roman"/>
          <w:b/>
          <w:color w:val="000000"/>
          <w:sz w:val="36"/>
          <w:szCs w:val="21"/>
        </w:rPr>
        <w:t xml:space="preserve">项 目 编 号：</w:t>
      </w:r>
      <w:r>
        <w:rPr>
          <w:rFonts w:ascii="Times New Roman" w:hAnsi="Times New Roman"/>
          <w:b/>
          <w:color w:val="000000"/>
          <w:sz w:val="36"/>
          <w:szCs w:val="21"/>
          <w:u w:val="single"/>
        </w:rPr>
        <w:t xml:space="preserve">                   </w:t>
      </w:r>
      <w:r/>
    </w:p>
    <w:p>
      <w:pPr>
        <w:spacing w:line="480" w:lineRule="exact"/>
        <w:rPr>
          <w:rFonts w:ascii="Times New Roman" w:hAnsi="Times New Roman"/>
          <w:b/>
          <w:color w:val="000000"/>
          <w:sz w:val="36"/>
          <w:szCs w:val="21"/>
          <w:u w:val="single"/>
        </w:rPr>
      </w:pPr>
      <w:r>
        <w:rPr>
          <w:rFonts w:ascii="Times New Roman" w:hAnsi="Times New Roman"/>
          <w:b/>
          <w:color w:val="000000"/>
          <w:sz w:val="36"/>
          <w:szCs w:val="21"/>
        </w:rPr>
        <w:t xml:space="preserve">      投标人名称 ：</w:t>
      </w:r>
      <w:r>
        <w:rPr>
          <w:rFonts w:ascii="Times New Roman" w:hAnsi="Times New Roman"/>
          <w:b/>
          <w:color w:val="000000"/>
          <w:sz w:val="36"/>
          <w:szCs w:val="21"/>
          <w:u w:val="single"/>
        </w:rPr>
        <w:t xml:space="preserve">（加盖CA电子公章）</w:t>
      </w:r>
      <w:r/>
    </w:p>
    <w:p>
      <w:pPr>
        <w:spacing w:line="480" w:lineRule="exact"/>
        <w:rPr>
          <w:rFonts w:ascii="Times New Roman" w:hAnsi="Times New Roman"/>
          <w:b/>
          <w:color w:val="000000"/>
          <w:sz w:val="36"/>
          <w:szCs w:val="21"/>
          <w:u w:val="single"/>
        </w:rPr>
      </w:pPr>
      <w:r>
        <w:rPr>
          <w:rFonts w:ascii="Times New Roman" w:hAnsi="Times New Roman"/>
          <w:b/>
          <w:color w:val="000000"/>
          <w:sz w:val="36"/>
          <w:szCs w:val="21"/>
        </w:rPr>
        <w:t xml:space="preserve">      日      期 ：</w:t>
      </w:r>
      <w:r>
        <w:rPr>
          <w:rFonts w:ascii="Times New Roman" w:hAnsi="Times New Roman"/>
          <w:b/>
          <w:color w:val="000000"/>
          <w:sz w:val="36"/>
          <w:szCs w:val="21"/>
          <w:u w:val="single"/>
        </w:rPr>
        <w:t xml:space="preserve">                   </w:t>
      </w:r>
      <w:r/>
    </w:p>
    <w:p>
      <w:pPr>
        <w:jc w:val="center"/>
        <w:spacing w:line="480" w:lineRule="exact"/>
        <w:rPr>
          <w:rFonts w:ascii="Times New Roman" w:hAnsi="Times New Roman"/>
          <w:b/>
          <w:bCs/>
          <w:color w:val="000000"/>
          <w:sz w:val="32"/>
          <w:szCs w:val="32"/>
        </w:rPr>
      </w:pPr>
      <w:r>
        <w:rPr>
          <w:rFonts w:ascii="Times New Roman" w:hAnsi="Times New Roman"/>
          <w:b/>
          <w:bCs/>
          <w:color w:val="000000"/>
          <w:sz w:val="32"/>
          <w:szCs w:val="32"/>
        </w:rPr>
      </w:r>
      <w:r/>
    </w:p>
    <w:p>
      <w:pPr>
        <w:spacing w:line="480" w:lineRule="exact"/>
        <w:rPr>
          <w:rFonts w:ascii="Times New Roman" w:hAnsi="Times New Roman"/>
          <w:color w:val="000000"/>
          <w:szCs w:val="21"/>
        </w:rPr>
      </w:pPr>
      <w:r>
        <w:rPr>
          <w:rFonts w:ascii="Times New Roman" w:hAnsi="Times New Roman"/>
          <w:color w:val="000000"/>
          <w:szCs w:val="21"/>
        </w:rPr>
      </w:r>
      <w:r/>
    </w:p>
    <w:p>
      <w:pPr>
        <w:jc w:val="left"/>
        <w:spacing w:line="480" w:lineRule="exact"/>
        <w:rPr>
          <w:rFonts w:ascii="Times New Roman" w:hAnsi="Times New Roman"/>
          <w:sz w:val="24"/>
          <w:szCs w:val="24"/>
        </w:rPr>
      </w:pPr>
      <w:r>
        <w:rPr>
          <w:rFonts w:ascii="Times New Roman" w:hAnsi="Times New Roman"/>
          <w:sz w:val="24"/>
          <w:szCs w:val="24"/>
        </w:rPr>
      </w:r>
      <w:r/>
    </w:p>
    <w:p>
      <w:pPr>
        <w:jc w:val="left"/>
        <w:spacing w:line="480" w:lineRule="exact"/>
        <w:rPr>
          <w:rFonts w:ascii="Times New Roman" w:hAnsi="Times New Roman"/>
          <w:sz w:val="24"/>
          <w:szCs w:val="24"/>
        </w:rPr>
      </w:pPr>
      <w:r>
        <w:rPr>
          <w:rFonts w:ascii="Times New Roman" w:hAnsi="Times New Roman"/>
          <w:sz w:val="24"/>
          <w:szCs w:val="24"/>
        </w:rPr>
      </w:r>
      <w:r/>
    </w:p>
    <w:p>
      <w:pPr>
        <w:jc w:val="left"/>
        <w:spacing w:line="480" w:lineRule="exact"/>
        <w:rPr>
          <w:rFonts w:ascii="Times New Roman" w:hAnsi="Times New Roman"/>
          <w:sz w:val="24"/>
          <w:szCs w:val="24"/>
        </w:rPr>
      </w:pPr>
      <w:r>
        <w:rPr>
          <w:rFonts w:ascii="Times New Roman" w:hAnsi="Times New Roman"/>
          <w:sz w:val="24"/>
          <w:szCs w:val="24"/>
        </w:rPr>
      </w:r>
      <w:r/>
    </w:p>
    <w:p>
      <w:pPr>
        <w:jc w:val="left"/>
        <w:spacing w:line="480" w:lineRule="exact"/>
        <w:widowControl/>
        <w:rPr>
          <w:rFonts w:ascii="Times New Roman" w:hAnsi="Times New Roman"/>
          <w:sz w:val="24"/>
          <w:szCs w:val="24"/>
        </w:rPr>
      </w:pPr>
      <w:r>
        <w:rPr>
          <w:rFonts w:ascii="Times New Roman" w:hAnsi="Times New Roman"/>
          <w:sz w:val="24"/>
          <w:szCs w:val="24"/>
        </w:rPr>
        <w:br w:type="page" w:clear="all"/>
      </w:r>
      <w:r/>
    </w:p>
    <w:p>
      <w:pPr>
        <w:jc w:val="left"/>
        <w:keepLines/>
        <w:keepNext/>
        <w:spacing w:before="360" w:after="200" w:line="480" w:lineRule="exact"/>
        <w:rPr>
          <w:rFonts w:ascii="Times New Roman" w:hAnsi="Times New Roman"/>
          <w:i/>
          <w:sz w:val="36"/>
          <w:szCs w:val="36"/>
          <w:u w:val="single"/>
        </w:rPr>
        <w:outlineLvl w:val="1"/>
      </w:pPr>
      <w:r>
        <w:rPr>
          <w:rFonts w:ascii="Times New Roman" w:hAnsi="Times New Roman"/>
          <w:i/>
          <w:sz w:val="36"/>
          <w:szCs w:val="36"/>
          <w:u w:val="single"/>
        </w:rPr>
        <w:t xml:space="preserve">一、法人或者其他组织的营业执照等证明文件，自然人的身份证明</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sz w:val="36"/>
          <w:u w:val="single"/>
        </w:rPr>
        <w:outlineLvl w:val="1"/>
      </w:pPr>
      <w:r>
        <w:rPr>
          <w:rFonts w:ascii="Times New Roman" w:hAnsi="Times New Roman"/>
          <w:i/>
          <w:sz w:val="36"/>
          <w:u w:val="single"/>
        </w:rPr>
        <w:t xml:space="preserve">二、上一年度的财务状况报告</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（成立不满一年无需提供）</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t xml:space="preserve">三、依法缴纳税收和社会保障资金的相关材料</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8"/>
        </w:rPr>
        <w:t xml:space="preserve">提供《财务状况报告及税收、社会保障资金缴纳情况承诺函》或</w:t>
      </w:r>
      <w:r>
        <w:rPr>
          <w:rFonts w:ascii="Times New Roman" w:hAnsi="Times New Roman"/>
          <w:sz w:val="24"/>
          <w:szCs w:val="24"/>
        </w:rPr>
        <w:t xml:space="preserve">提供提交投标文件截止时间前一年内至少一个月依法缴纳税收及缴纳社会保障资金的证明材料，投标人依法享受缓缴、免缴税收、社会保障资金的提供证明材料）</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center"/>
        <w:spacing w:line="480" w:lineRule="exact"/>
        <w:rPr>
          <w:rFonts w:ascii="Times New Roman" w:hAnsi="Times New Roman" w:eastAsia="黑体"/>
          <w:bCs/>
          <w:sz w:val="36"/>
          <w:szCs w:val="28"/>
        </w:rPr>
      </w:pPr>
      <w:r>
        <w:rPr>
          <w:rFonts w:ascii="Times New Roman" w:hAnsi="Times New Roman" w:eastAsia="黑体"/>
          <w:bCs/>
          <w:sz w:val="36"/>
          <w:szCs w:val="28"/>
        </w:rPr>
        <w:t xml:space="preserve">财务状况报告及税收、社会保障资金缴纳情况承诺函</w:t>
      </w:r>
      <w:r/>
    </w:p>
    <w:p>
      <w:pPr>
        <w:jc w:val="left"/>
        <w:spacing w:line="480" w:lineRule="exact"/>
        <w:rPr>
          <w:rFonts w:ascii="Times New Roman" w:hAnsi="Times New Roman"/>
          <w:color w:val="000000"/>
          <w:szCs w:val="24"/>
        </w:rPr>
      </w:pPr>
      <w:r>
        <w:rPr>
          <w:rFonts w:ascii="Times New Roman" w:hAnsi="Times New Roman"/>
          <w:color w:val="000000"/>
          <w:szCs w:val="24"/>
        </w:rPr>
      </w:r>
      <w:r/>
    </w:p>
    <w:p>
      <w:pPr>
        <w:jc w:val="left"/>
        <w:spacing w:line="480" w:lineRule="exact"/>
        <w:rPr>
          <w:rFonts w:ascii="Times New Roman" w:hAnsi="Times New Roman"/>
          <w:sz w:val="24"/>
          <w:szCs w:val="24"/>
        </w:rPr>
      </w:pPr>
      <w:r>
        <w:rPr>
          <w:rFonts w:ascii="Times New Roman" w:hAnsi="Times New Roman"/>
          <w:sz w:val="24"/>
          <w:szCs w:val="24"/>
        </w:rPr>
        <w:t xml:space="preserve">致：</w:t>
      </w:r>
      <w:r>
        <w:rPr>
          <w:rFonts w:ascii="Times New Roman" w:hAnsi="Times New Roman"/>
          <w:i/>
          <w:sz w:val="24"/>
          <w:szCs w:val="24"/>
          <w:u w:val="single"/>
        </w:rPr>
        <w:t xml:space="preserve">采购人名称</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我方</w:t>
      </w:r>
      <w:r>
        <w:rPr>
          <w:rFonts w:ascii="Times New Roman" w:hAnsi="Times New Roman"/>
          <w:i/>
          <w:sz w:val="24"/>
          <w:szCs w:val="24"/>
          <w:u w:val="single"/>
        </w:rPr>
        <w:t xml:space="preserve">投标人名称</w:t>
      </w:r>
      <w:r>
        <w:rPr>
          <w:rFonts w:ascii="Times New Roman" w:hAnsi="Times New Roman"/>
          <w:sz w:val="24"/>
          <w:szCs w:val="24"/>
        </w:rPr>
        <w:t xml:space="preserve">参加</w:t>
      </w:r>
      <w:r>
        <w:rPr>
          <w:rFonts w:ascii="Times New Roman" w:hAnsi="Times New Roman"/>
          <w:i/>
          <w:sz w:val="24"/>
          <w:szCs w:val="24"/>
          <w:u w:val="single"/>
        </w:rPr>
        <w:t xml:space="preserve">项目名称</w:t>
      </w:r>
      <w:r>
        <w:rPr>
          <w:rFonts w:ascii="Times New Roman" w:hAnsi="Times New Roman"/>
          <w:sz w:val="24"/>
          <w:szCs w:val="24"/>
        </w:rPr>
        <w:t xml:space="preserve">（项目编号：</w:t>
      </w:r>
      <w:r>
        <w:rPr>
          <w:rFonts w:ascii="Times New Roman" w:hAnsi="Times New Roman"/>
          <w:i/>
          <w:sz w:val="24"/>
          <w:szCs w:val="24"/>
          <w:u w:val="single"/>
        </w:rPr>
        <w:t xml:space="preserve">项目编号</w:t>
      </w:r>
      <w:r>
        <w:rPr>
          <w:rFonts w:ascii="Times New Roman" w:hAnsi="Times New Roman"/>
          <w:sz w:val="24"/>
          <w:szCs w:val="24"/>
        </w:rPr>
        <w:t xml:space="preserve">）采购，根据《关于简化政府采购投标人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（1）具有良好的商业信誉和健全的财务会计制度（财务状况报告）；</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（2）有依法缴纳税收和社会保障资金的良好记录。</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特此承诺</w:t>
      </w:r>
      <w:r/>
    </w:p>
    <w:p>
      <w:pPr>
        <w:ind w:firstLine="480"/>
        <w:jc w:val="left"/>
        <w:spacing w:line="480" w:lineRule="exact"/>
        <w:rPr>
          <w:rFonts w:ascii="Times New Roman" w:hAnsi="Times New Roman"/>
          <w:sz w:val="24"/>
          <w:szCs w:val="24"/>
        </w:rPr>
      </w:pPr>
      <w:r>
        <w:rPr>
          <w:rFonts w:ascii="Times New Roman" w:hAnsi="Times New Roman"/>
          <w:sz w:val="24"/>
          <w:szCs w:val="24"/>
        </w:rPr>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投标人（公章）：</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法定代表人（单位负责人）或委托代理人（签名或签章）：</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日期：    年     月     日</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rPr>
          <w:rFonts w:ascii="Times New Roman" w:hAnsi="Times New Roman"/>
          <w:i/>
          <w:iCs/>
          <w:sz w:val="36"/>
          <w:u w:val="single"/>
        </w:rPr>
      </w:pPr>
      <w:r>
        <w:rPr>
          <w:rFonts w:ascii="Times New Roman" w:hAnsi="Times New Roman"/>
          <w:i/>
          <w:iCs/>
          <w:sz w:val="36"/>
          <w:u w:val="single"/>
        </w:rPr>
        <w:br w:type="page" w:clear="all"/>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t xml:space="preserve">四、具备履行合同所必需的设备和专业技术能力的声明及证明材料</w:t>
      </w:r>
      <w:r/>
    </w:p>
    <w:p>
      <w:pPr>
        <w:jc w:val="center"/>
        <w:spacing w:line="480" w:lineRule="exact"/>
        <w:rPr>
          <w:rFonts w:ascii="Times New Roman" w:hAnsi="Times New Roman"/>
          <w:sz w:val="24"/>
          <w:szCs w:val="24"/>
        </w:rPr>
      </w:pPr>
      <w:r>
        <w:rPr>
          <w:rFonts w:ascii="Times New Roman" w:hAnsi="Times New Roman" w:eastAsia="黑体"/>
          <w:bCs/>
          <w:sz w:val="36"/>
          <w:szCs w:val="28"/>
        </w:rPr>
        <w:t xml:space="preserve">具备履行合同所必需的设备和专业技术能力的声明及证明材料</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480" w:lineRule="exact"/>
        <w:rPr>
          <w:rFonts w:ascii="Times New Roman" w:hAnsi="Times New Roman"/>
          <w:sz w:val="24"/>
          <w:szCs w:val="24"/>
        </w:rPr>
      </w:pPr>
      <w:r>
        <w:rPr>
          <w:rFonts w:ascii="Times New Roman" w:hAnsi="Times New Roman"/>
          <w:sz w:val="24"/>
          <w:szCs w:val="24"/>
        </w:rPr>
        <w:t xml:space="preserve">主要设备有：</w:t>
      </w:r>
      <w:r>
        <w:rPr>
          <w:rFonts w:ascii="Times New Roman" w:hAnsi="Times New Roman"/>
          <w:sz w:val="24"/>
          <w:szCs w:val="24"/>
          <w:u w:val="single"/>
        </w:rPr>
        <w:t xml:space="preserve">                                  </w:t>
      </w:r>
      <w:r>
        <w:rPr>
          <w:rFonts w:ascii="Times New Roman" w:hAnsi="Times New Roman"/>
          <w:sz w:val="24"/>
          <w:szCs w:val="24"/>
        </w:rPr>
        <w:t xml:space="preserve">。（须附证明材料）</w:t>
      </w:r>
      <w:r/>
    </w:p>
    <w:p>
      <w:pPr>
        <w:jc w:val="left"/>
        <w:spacing w:line="480" w:lineRule="exact"/>
        <w:rPr>
          <w:rFonts w:ascii="Times New Roman" w:hAnsi="Times New Roman"/>
          <w:sz w:val="24"/>
          <w:szCs w:val="24"/>
        </w:rPr>
      </w:pPr>
      <w:r>
        <w:rPr>
          <w:rFonts w:ascii="Times New Roman" w:hAnsi="Times New Roman"/>
          <w:sz w:val="24"/>
          <w:szCs w:val="24"/>
        </w:rPr>
      </w:r>
      <w:r/>
    </w:p>
    <w:p>
      <w:pPr>
        <w:ind w:firstLine="480"/>
        <w:spacing w:line="480" w:lineRule="exact"/>
        <w:rPr>
          <w:rFonts w:ascii="Times New Roman" w:hAnsi="Times New Roman"/>
          <w:sz w:val="24"/>
          <w:szCs w:val="24"/>
        </w:rPr>
      </w:pPr>
      <w:r>
        <w:rPr>
          <w:rFonts w:ascii="Times New Roman" w:hAnsi="Times New Roman"/>
          <w:sz w:val="24"/>
          <w:szCs w:val="24"/>
        </w:rPr>
        <w:t xml:space="preserve">主要专业技术能力有：</w:t>
      </w:r>
      <w:r>
        <w:rPr>
          <w:rFonts w:ascii="Times New Roman" w:hAnsi="Times New Roman"/>
          <w:sz w:val="24"/>
          <w:szCs w:val="24"/>
          <w:u w:val="single"/>
        </w:rPr>
        <w:t xml:space="preserve">                          </w:t>
      </w:r>
      <w:r>
        <w:rPr>
          <w:rFonts w:ascii="Times New Roman" w:hAnsi="Times New Roman"/>
          <w:sz w:val="24"/>
          <w:szCs w:val="24"/>
        </w:rPr>
        <w:t xml:space="preserve">。（须附证明材料）</w:t>
      </w:r>
      <w:r/>
    </w:p>
    <w:p>
      <w:pPr>
        <w:ind w:firstLine="480"/>
        <w:spacing w:line="480" w:lineRule="exact"/>
        <w:rPr>
          <w:rFonts w:ascii="Times New Roman" w:hAnsi="Times New Roman"/>
          <w:sz w:val="24"/>
          <w:szCs w:val="24"/>
        </w:rPr>
      </w:pPr>
      <w:r>
        <w:rPr>
          <w:rFonts w:ascii="Times New Roman" w:hAnsi="Times New Roman"/>
          <w:sz w:val="24"/>
          <w:szCs w:val="24"/>
        </w:rPr>
      </w:r>
      <w:r/>
    </w:p>
    <w:p>
      <w:pPr>
        <w:ind w:firstLine="480"/>
        <w:spacing w:line="480" w:lineRule="exact"/>
        <w:rPr>
          <w:rFonts w:ascii="Times New Roman" w:hAnsi="Times New Roman"/>
          <w:sz w:val="24"/>
          <w:szCs w:val="24"/>
        </w:rPr>
      </w:pPr>
      <w:r>
        <w:rPr>
          <w:rFonts w:ascii="Times New Roman" w:hAnsi="Times New Roman"/>
          <w:sz w:val="24"/>
          <w:szCs w:val="24"/>
        </w:rPr>
      </w:r>
      <w:r/>
    </w:p>
    <w:p>
      <w:pPr>
        <w:ind w:firstLine="480"/>
        <w:spacing w:line="480" w:lineRule="exact"/>
        <w:rPr>
          <w:rFonts w:ascii="Times New Roman" w:hAnsi="Times New Roman"/>
          <w:sz w:val="24"/>
          <w:szCs w:val="24"/>
        </w:rPr>
      </w:pPr>
      <w:r>
        <w:rPr>
          <w:rFonts w:ascii="Times New Roman" w:hAnsi="Times New Roman"/>
          <w:sz w:val="24"/>
          <w:szCs w:val="24"/>
        </w:rPr>
        <w:t xml:space="preserve">投标人（盖章）：</w:t>
      </w:r>
      <w:r/>
    </w:p>
    <w:p>
      <w:pPr>
        <w:ind w:firstLine="480"/>
        <w:spacing w:line="480" w:lineRule="exact"/>
        <w:rPr>
          <w:rFonts w:ascii="Times New Roman" w:hAnsi="Times New Roman"/>
          <w:sz w:val="24"/>
          <w:szCs w:val="24"/>
        </w:rPr>
      </w:pPr>
      <w:r>
        <w:rPr>
          <w:rFonts w:ascii="Times New Roman" w:hAnsi="Times New Roman"/>
          <w:sz w:val="24"/>
          <w:szCs w:val="24"/>
        </w:rPr>
        <w:t xml:space="preserve">法定代表人（单位负责人）或委托代理人（签字或盖章）：</w:t>
      </w:r>
      <w:r/>
    </w:p>
    <w:p>
      <w:pPr>
        <w:ind w:firstLine="480"/>
        <w:spacing w:line="480" w:lineRule="exact"/>
        <w:rPr>
          <w:rFonts w:ascii="Times New Roman" w:hAnsi="Times New Roman"/>
          <w:sz w:val="24"/>
          <w:szCs w:val="24"/>
        </w:rPr>
      </w:pPr>
      <w:r>
        <w:rPr>
          <w:rFonts w:ascii="Times New Roman" w:hAnsi="Times New Roman"/>
          <w:sz w:val="24"/>
          <w:szCs w:val="24"/>
        </w:rPr>
        <w:t xml:space="preserve">日期：    年     月     日</w:t>
      </w:r>
      <w:r/>
    </w:p>
    <w:p>
      <w:pPr>
        <w:jc w:val="left"/>
        <w:spacing w:line="480" w:lineRule="exact"/>
        <w:rPr>
          <w:rFonts w:ascii="Times New Roman" w:hAnsi="Times New Roman"/>
          <w:color w:val="000000"/>
          <w:szCs w:val="24"/>
        </w:rPr>
      </w:pPr>
      <w:r>
        <w:rPr>
          <w:rFonts w:ascii="Times New Roman" w:hAnsi="Times New Roman"/>
          <w:color w:val="000000"/>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附主要设备和主要专业技术能力的证明材料如下：</w:t>
      </w:r>
      <w:r/>
    </w:p>
    <w:p>
      <w:pPr>
        <w:jc w:val="left"/>
        <w:spacing w:line="480" w:lineRule="exact"/>
        <w:rPr>
          <w:rFonts w:ascii="Times New Roman" w:hAnsi="Times New Roman"/>
          <w:color w:val="000000"/>
          <w:sz w:val="24"/>
          <w:szCs w:val="24"/>
        </w:rPr>
      </w:pPr>
      <w:r>
        <w:rPr>
          <w:rFonts w:ascii="Times New Roman" w:hAnsi="Times New Roman"/>
          <w:color w:val="000000"/>
          <w:sz w:val="24"/>
          <w:szCs w:val="24"/>
        </w:rPr>
      </w:r>
      <w:r/>
    </w:p>
    <w:p>
      <w:pPr>
        <w:jc w:val="left"/>
        <w:spacing w:line="480" w:lineRule="exact"/>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rPr>
          <w:rFonts w:ascii="Times New Roman" w:hAnsi="Times New Roman"/>
          <w:i/>
          <w:iCs/>
          <w:sz w:val="36"/>
          <w:u w:val="single"/>
        </w:rPr>
      </w:pPr>
      <w:r>
        <w:rPr>
          <w:rFonts w:ascii="Times New Roman" w:hAnsi="Times New Roman"/>
          <w:i/>
          <w:iCs/>
          <w:sz w:val="36"/>
          <w:u w:val="single"/>
        </w:rPr>
        <w:br w:type="page" w:clear="all"/>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t xml:space="preserve">五、参加政府采购活动前3年内在经营活动中没有重大违法记录的书面声明</w:t>
      </w:r>
      <w:r/>
    </w:p>
    <w:p>
      <w:pPr>
        <w:jc w:val="center"/>
        <w:spacing w:line="480" w:lineRule="exact"/>
        <w:rPr>
          <w:rFonts w:ascii="Times New Roman" w:hAnsi="Times New Roman"/>
          <w:b/>
          <w:bCs/>
          <w:color w:val="000000"/>
          <w:sz w:val="44"/>
          <w:szCs w:val="44"/>
        </w:rPr>
      </w:pPr>
      <w:r>
        <w:rPr>
          <w:rFonts w:ascii="Times New Roman" w:hAnsi="Times New Roman" w:eastAsia="黑体"/>
          <w:bCs/>
          <w:sz w:val="36"/>
          <w:szCs w:val="28"/>
        </w:rPr>
        <w:t xml:space="preserve">声  明</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480" w:lineRule="exact"/>
        <w:rPr>
          <w:rFonts w:ascii="Times New Roman" w:hAnsi="Times New Roman"/>
          <w:sz w:val="24"/>
          <w:szCs w:val="24"/>
        </w:rPr>
      </w:pPr>
      <w:r>
        <w:rPr>
          <w:rFonts w:ascii="Times New Roman" w:hAnsi="Times New Roman"/>
          <w:sz w:val="24"/>
          <w:szCs w:val="24"/>
        </w:rPr>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投标人（盖章）：</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法定代表人（单位负责人）或委托代理人（签字或盖章）：</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日期：    年     月     日</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t xml:space="preserve">六、法律、行政法规规定的其他条件的证明文件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（如有，请按要求提供）</w:t>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t xml:space="preserve">七、落实政府采购政策需满足的资格要求的证明文件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（如有，请按要求提供）</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t xml:space="preserve">八、特定资格要求的证明文件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（如有，请按要求提供）</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t xml:space="preserve">九、授权委托书与法定代表人（单位负责人）身份证明</w:t>
      </w:r>
      <w:r/>
    </w:p>
    <w:p>
      <w:pPr>
        <w:jc w:val="center"/>
        <w:spacing w:line="480" w:lineRule="exact"/>
        <w:rPr>
          <w:rFonts w:ascii="Times New Roman" w:hAnsi="Times New Roman"/>
          <w:b/>
          <w:color w:val="000000"/>
          <w:sz w:val="36"/>
          <w:szCs w:val="36"/>
        </w:rPr>
      </w:pPr>
      <w:r>
        <w:rPr>
          <w:rFonts w:ascii="Times New Roman" w:hAnsi="Times New Roman"/>
          <w:b/>
          <w:color w:val="000000"/>
          <w:sz w:val="36"/>
          <w:szCs w:val="36"/>
        </w:rPr>
        <w:t xml:space="preserve">授权委托书</w:t>
      </w:r>
      <w:r/>
    </w:p>
    <w:p>
      <w:pPr>
        <w:spacing w:line="480" w:lineRule="exact"/>
        <w:rPr>
          <w:rFonts w:ascii="Times New Roman" w:hAnsi="Times New Roman"/>
          <w:sz w:val="24"/>
          <w:szCs w:val="24"/>
        </w:rPr>
      </w:pPr>
      <w:r>
        <w:rPr>
          <w:rFonts w:ascii="Times New Roman" w:hAnsi="Times New Roman"/>
          <w:sz w:val="24"/>
          <w:szCs w:val="24"/>
        </w:rPr>
        <w:t xml:space="preserve">致：</w:t>
      </w:r>
      <w:r>
        <w:rPr>
          <w:rFonts w:ascii="Times New Roman" w:hAnsi="Times New Roman"/>
          <w:sz w:val="24"/>
          <w:szCs w:val="24"/>
          <w:u w:val="single"/>
        </w:rPr>
        <w:t xml:space="preserve">采购单位</w:t>
      </w:r>
      <w:r/>
    </w:p>
    <w:p>
      <w:pPr>
        <w:ind w:firstLine="420"/>
        <w:jc w:val="left"/>
        <w:spacing w:line="480" w:lineRule="exact"/>
        <w:rPr>
          <w:rFonts w:ascii="Times New Roman" w:hAnsi="Times New Roman"/>
          <w:sz w:val="24"/>
          <w:szCs w:val="24"/>
        </w:rPr>
      </w:pPr>
      <w:r>
        <w:rPr>
          <w:rFonts w:ascii="Times New Roman" w:hAnsi="Times New Roman"/>
          <w:sz w:val="24"/>
          <w:szCs w:val="24"/>
        </w:rPr>
        <w:t xml:space="preserve">本人</w:t>
      </w:r>
      <w:r>
        <w:rPr>
          <w:rFonts w:ascii="Times New Roman" w:hAnsi="Times New Roman"/>
          <w:sz w:val="24"/>
          <w:szCs w:val="24"/>
          <w:u w:val="single"/>
        </w:rPr>
        <w:t xml:space="preserve"> （姓名） </w:t>
      </w:r>
      <w:r>
        <w:rPr>
          <w:rFonts w:ascii="Times New Roman" w:hAnsi="Times New Roman"/>
          <w:sz w:val="24"/>
          <w:szCs w:val="24"/>
        </w:rPr>
        <w:t xml:space="preserve">系</w:t>
      </w:r>
      <w:r>
        <w:rPr>
          <w:rFonts w:ascii="Times New Roman" w:hAnsi="Times New Roman"/>
          <w:sz w:val="24"/>
          <w:szCs w:val="24"/>
          <w:u w:val="single"/>
        </w:rPr>
        <w:t xml:space="preserve"> （投标人名称） </w:t>
      </w:r>
      <w:r>
        <w:rPr>
          <w:rFonts w:ascii="Times New Roman" w:hAnsi="Times New Roman"/>
          <w:sz w:val="24"/>
          <w:szCs w:val="24"/>
        </w:rPr>
        <w:t xml:space="preserve">的法定代表人（单位负责人），现委托</w:t>
      </w:r>
      <w:r>
        <w:rPr>
          <w:rFonts w:ascii="Times New Roman" w:hAnsi="Times New Roman"/>
          <w:sz w:val="24"/>
          <w:szCs w:val="24"/>
          <w:u w:val="single"/>
        </w:rPr>
        <w:t xml:space="preserve"> （姓名） </w:t>
      </w:r>
      <w:r>
        <w:rPr>
          <w:rFonts w:ascii="Times New Roman" w:hAnsi="Times New Roman"/>
          <w:sz w:val="24"/>
          <w:szCs w:val="24"/>
        </w:rPr>
        <w:t xml:space="preserve">为我方代理人。代理人根据授权，以我方名义签署、澄清确认、递交、撤回、修改</w:t>
      </w:r>
      <w:r>
        <w:rPr>
          <w:rFonts w:ascii="Times New Roman" w:hAnsi="Times New Roman"/>
          <w:sz w:val="24"/>
          <w:szCs w:val="24"/>
          <w:u w:val="single"/>
        </w:rPr>
        <w:t xml:space="preserve"> （项目名称） </w:t>
      </w:r>
      <w:r>
        <w:rPr>
          <w:rFonts w:ascii="Times New Roman" w:hAnsi="Times New Roman"/>
          <w:sz w:val="24"/>
          <w:szCs w:val="24"/>
        </w:rPr>
        <w:t xml:space="preserve">项目（项目编号：</w:t>
      </w:r>
      <w:r>
        <w:rPr>
          <w:rFonts w:ascii="Times New Roman" w:hAnsi="Times New Roman"/>
          <w:sz w:val="24"/>
          <w:szCs w:val="24"/>
          <w:u w:val="single"/>
        </w:rPr>
        <w:t xml:space="preserve">         </w:t>
      </w:r>
      <w:r>
        <w:rPr>
          <w:rFonts w:ascii="Times New Roman" w:hAnsi="Times New Roman"/>
          <w:sz w:val="24"/>
          <w:szCs w:val="24"/>
        </w:rPr>
        <w:t xml:space="preserve">）投标文件和处理有关事宜，其法律后果由我方承担。</w:t>
      </w:r>
      <w:r/>
    </w:p>
    <w:p>
      <w:pPr>
        <w:ind w:firstLine="420"/>
        <w:jc w:val="left"/>
        <w:spacing w:line="480" w:lineRule="exact"/>
        <w:rPr>
          <w:rFonts w:ascii="Times New Roman" w:hAnsi="Times New Roman"/>
          <w:sz w:val="24"/>
          <w:szCs w:val="24"/>
        </w:rPr>
      </w:pPr>
      <w:r>
        <w:rPr>
          <w:rFonts w:ascii="Times New Roman" w:hAnsi="Times New Roman"/>
          <w:sz w:val="24"/>
          <w:szCs w:val="24"/>
        </w:rPr>
        <w:t xml:space="preserve">委托期限：自本授权委托书签署之日起至响应有效期届满之日止。</w:t>
      </w:r>
      <w:r/>
    </w:p>
    <w:p>
      <w:pPr>
        <w:ind w:firstLine="420"/>
        <w:jc w:val="left"/>
        <w:spacing w:line="480" w:lineRule="exact"/>
        <w:rPr>
          <w:rFonts w:ascii="Times New Roman" w:hAnsi="Times New Roman"/>
          <w:sz w:val="24"/>
          <w:szCs w:val="24"/>
        </w:rPr>
      </w:pPr>
      <w:r>
        <w:rPr>
          <w:rFonts w:ascii="Times New Roman" w:hAnsi="Times New Roman"/>
          <w:sz w:val="24"/>
          <w:szCs w:val="24"/>
        </w:rPr>
        <w:t xml:space="preserve">代理人无转委托权。</w:t>
      </w:r>
      <w:r>
        <w:rPr>
          <w:rFonts w:ascii="Times New Roman" w:hAnsi="Times New Roman"/>
          <w:sz w:val="24"/>
          <w:szCs w:val="24"/>
        </w:rPr>
        <w:br/>
      </w:r>
      <w:r/>
    </w:p>
    <w:p>
      <w:pPr>
        <w:spacing w:line="480" w:lineRule="exact"/>
        <w:rPr>
          <w:rFonts w:ascii="Times New Roman" w:hAnsi="Times New Roman"/>
          <w:sz w:val="24"/>
          <w:szCs w:val="24"/>
        </w:rPr>
      </w:pPr>
      <w:r>
        <w:rPr>
          <w:rFonts w:ascii="Times New Roman" w:hAnsi="Times New Roman"/>
          <w:sz w:val="24"/>
          <w:szCs w:val="24"/>
        </w:rPr>
        <w:t xml:space="preserve">投标人名称（加盖公章）：</w:t>
      </w:r>
      <w:r>
        <w:rPr>
          <w:rFonts w:ascii="Times New Roman" w:hAnsi="Times New Roman"/>
          <w:sz w:val="24"/>
          <w:szCs w:val="24"/>
          <w:u w:val="single"/>
        </w:rPr>
        <w:t xml:space="preserve">             </w:t>
      </w:r>
      <w:r/>
    </w:p>
    <w:p>
      <w:pPr>
        <w:spacing w:line="480" w:lineRule="exact"/>
        <w:rPr>
          <w:rFonts w:ascii="Times New Roman" w:hAnsi="Times New Roman"/>
          <w:sz w:val="24"/>
          <w:szCs w:val="24"/>
        </w:rPr>
      </w:pPr>
      <w:r>
        <w:rPr>
          <w:rFonts w:ascii="Times New Roman" w:hAnsi="Times New Roman"/>
          <w:sz w:val="24"/>
          <w:szCs w:val="24"/>
        </w:rPr>
        <w:t xml:space="preserve">法定代表人（单位负责人）（签字、签章或印鉴）：</w:t>
      </w:r>
      <w:r>
        <w:rPr>
          <w:rFonts w:ascii="Times New Roman" w:hAnsi="Times New Roman"/>
          <w:sz w:val="24"/>
          <w:szCs w:val="24"/>
          <w:u w:val="single"/>
        </w:rPr>
        <w:t xml:space="preserve">             </w:t>
      </w:r>
      <w:r/>
    </w:p>
    <w:p>
      <w:pPr>
        <w:spacing w:line="480" w:lineRule="exact"/>
        <w:rPr>
          <w:rFonts w:ascii="Times New Roman" w:hAnsi="Times New Roman"/>
          <w:sz w:val="24"/>
          <w:szCs w:val="24"/>
        </w:rPr>
      </w:pPr>
      <w:r>
        <w:rPr>
          <w:rFonts w:ascii="Times New Roman" w:hAnsi="Times New Roman"/>
          <w:sz w:val="24"/>
          <w:szCs w:val="24"/>
        </w:rPr>
        <w:t xml:space="preserve">委托代理人（签字/签章）：</w:t>
      </w:r>
      <w:r>
        <w:rPr>
          <w:rFonts w:ascii="Times New Roman" w:hAnsi="Times New Roman"/>
          <w:sz w:val="24"/>
          <w:szCs w:val="24"/>
          <w:u w:val="single"/>
        </w:rPr>
        <w:t xml:space="preserve">             </w:t>
      </w:r>
      <w:r/>
    </w:p>
    <w:p>
      <w:pPr>
        <w:spacing w:line="480" w:lineRule="exact"/>
        <w:rPr>
          <w:rFonts w:ascii="Times New Roman" w:hAnsi="Times New Roman"/>
          <w:sz w:val="24"/>
          <w:szCs w:val="24"/>
        </w:rPr>
      </w:pPr>
      <w:r>
        <w:rPr>
          <w:rFonts w:ascii="Times New Roman" w:hAnsi="Times New Roman"/>
          <w:sz w:val="24"/>
          <w:szCs w:val="24"/>
        </w:rPr>
        <w:t xml:space="preserve">日期：    年     月     日</w:t>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t xml:space="preserve">法定代表人（单位负责人）有效期内的身份证</w:t>
      </w:r>
      <w:r>
        <w:rPr>
          <w:rFonts w:ascii="Times New Roman" w:hAnsi="Times New Roman"/>
          <w:b/>
          <w:color w:val="000000"/>
          <w:sz w:val="24"/>
          <w:szCs w:val="20"/>
        </w:rPr>
        <w:t xml:space="preserve">正反面</w:t>
      </w:r>
      <w:r>
        <w:rPr>
          <w:rFonts w:ascii="Times New Roman" w:hAnsi="Times New Roman"/>
          <w:color w:val="000000"/>
          <w:sz w:val="24"/>
          <w:szCs w:val="20"/>
        </w:rPr>
        <w:t xml:space="preserve">电子件：</w:t>
      </w:r>
      <w:r/>
    </w:p>
    <w:tbl>
      <w:tblPr>
        <w:tblStyle w:val="732"/>
        <w:tblW w:w="8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13"/>
        <w:gridCol w:w="4080"/>
      </w:tblGrid>
      <w:tr>
        <w:trPr>
          <w:trHeight w:val="1399"/>
        </w:trPr>
        <w:tc>
          <w:tcPr>
            <w:tcW w:w="4413" w:type="dxa"/>
            <w:textDirection w:val="lrTb"/>
            <w:noWrap w:val="false"/>
          </w:tcPr>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080" w:type="dxa"/>
            <w:textDirection w:val="lrTb"/>
            <w:noWrap w:val="false"/>
          </w:tcPr>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t xml:space="preserve">委托代理人有效期内的身份证</w:t>
      </w:r>
      <w:r>
        <w:rPr>
          <w:rFonts w:ascii="Times New Roman" w:hAnsi="Times New Roman"/>
          <w:b/>
          <w:color w:val="000000"/>
          <w:sz w:val="24"/>
          <w:szCs w:val="20"/>
        </w:rPr>
        <w:t xml:space="preserve">正反面</w:t>
      </w:r>
      <w:r>
        <w:rPr>
          <w:rFonts w:ascii="Times New Roman" w:hAnsi="Times New Roman"/>
          <w:color w:val="000000"/>
          <w:sz w:val="24"/>
          <w:szCs w:val="20"/>
        </w:rPr>
        <w:t xml:space="preserve">电子件：</w:t>
      </w:r>
      <w:r/>
    </w:p>
    <w:tbl>
      <w:tblPr>
        <w:tblStyle w:val="732"/>
        <w:tblW w:w="85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13"/>
        <w:gridCol w:w="4110"/>
      </w:tblGrid>
      <w:tr>
        <w:trPr>
          <w:trHeight w:val="1399"/>
        </w:trPr>
        <w:tc>
          <w:tcPr>
            <w:tcW w:w="4413" w:type="dxa"/>
            <w:textDirection w:val="lrTb"/>
            <w:noWrap w:val="false"/>
          </w:tcPr>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110" w:type="dxa"/>
            <w:textDirection w:val="lrTb"/>
            <w:noWrap w:val="false"/>
          </w:tcPr>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jc w:val="left"/>
        <w:spacing w:line="480" w:lineRule="exact"/>
        <w:tabs>
          <w:tab w:val="left" w:pos="5580" w:leader="none"/>
        </w:tabs>
        <w:rPr>
          <w:rFonts w:ascii="Times New Roman" w:hAnsi="Times New Roman"/>
          <w:sz w:val="24"/>
          <w:szCs w:val="24"/>
        </w:rPr>
      </w:pPr>
      <w:r>
        <w:rPr>
          <w:rFonts w:ascii="Times New Roman" w:hAnsi="Times New Roman"/>
          <w:sz w:val="24"/>
          <w:szCs w:val="24"/>
        </w:rPr>
        <w:t xml:space="preserve">填报说明：</w:t>
      </w:r>
      <w:r/>
    </w:p>
    <w:p>
      <w:pPr>
        <w:ind w:firstLine="480"/>
        <w:jc w:val="left"/>
        <w:spacing w:line="480" w:lineRule="exact"/>
        <w:tabs>
          <w:tab w:val="left" w:pos="5580" w:leader="none"/>
        </w:tabs>
        <w:rPr>
          <w:rFonts w:ascii="Times New Roman" w:hAnsi="Times New Roman"/>
          <w:sz w:val="24"/>
          <w:szCs w:val="24"/>
        </w:rPr>
      </w:pPr>
      <w:r>
        <w:rPr>
          <w:rFonts w:ascii="Times New Roman" w:hAnsi="Times New Roman"/>
          <w:sz w:val="24"/>
          <w:szCs w:val="24"/>
        </w:rPr>
        <w:t xml:space="preserve">1、若投标人为事业单位或其他组织或分支机构（仅当招标文件注明允许分支机构投标的），则法定代表人（单位负责人）处的签署人可为单位负责人。</w:t>
      </w:r>
      <w:r/>
    </w:p>
    <w:p>
      <w:pPr>
        <w:ind w:firstLine="480"/>
        <w:jc w:val="left"/>
        <w:spacing w:line="480" w:lineRule="exact"/>
        <w:tabs>
          <w:tab w:val="left" w:pos="5580" w:leader="none"/>
        </w:tabs>
        <w:rPr>
          <w:rFonts w:ascii="Times New Roman" w:hAnsi="Times New Roman"/>
          <w:sz w:val="24"/>
          <w:szCs w:val="24"/>
        </w:rPr>
      </w:pPr>
      <w:r>
        <w:rPr>
          <w:rFonts w:ascii="Times New Roman" w:hAnsi="Times New Roman"/>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480" w:lineRule="exact"/>
        <w:tabs>
          <w:tab w:val="left" w:pos="5580" w:leader="none"/>
        </w:tabs>
        <w:rPr>
          <w:rFonts w:ascii="Times New Roman" w:hAnsi="Times New Roman"/>
          <w:sz w:val="24"/>
          <w:szCs w:val="24"/>
        </w:rPr>
      </w:pPr>
      <w:r>
        <w:rPr>
          <w:rFonts w:ascii="Times New Roman" w:hAnsi="Times New Roman"/>
          <w:sz w:val="24"/>
          <w:szCs w:val="24"/>
        </w:rPr>
        <w:t xml:space="preserve">3、投标人为自然人的情形，可不提供本《授权委托书》。</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center"/>
        <w:spacing w:line="480" w:lineRule="exact"/>
        <w:rPr>
          <w:rFonts w:ascii="Times New Roman" w:hAnsi="Times New Roman"/>
          <w:b/>
          <w:color w:val="000000"/>
          <w:sz w:val="36"/>
          <w:szCs w:val="36"/>
        </w:rPr>
      </w:pPr>
      <w:r>
        <w:rPr>
          <w:rFonts w:ascii="Times New Roman" w:hAnsi="Times New Roman"/>
          <w:b/>
          <w:color w:val="000000"/>
          <w:sz w:val="36"/>
          <w:szCs w:val="36"/>
        </w:rPr>
        <w:t xml:space="preserve">法定代表人（单位负责人）身份证明</w:t>
      </w:r>
      <w:r/>
    </w:p>
    <w:p>
      <w:pPr>
        <w:spacing w:line="480" w:lineRule="exact"/>
        <w:rPr>
          <w:rFonts w:ascii="Times New Roman" w:hAnsi="Times New Roman"/>
          <w:sz w:val="20"/>
          <w:szCs w:val="20"/>
        </w:rPr>
      </w:pPr>
      <w:r>
        <w:rPr>
          <w:rFonts w:ascii="Times New Roman" w:hAnsi="Times New Roman"/>
          <w:sz w:val="20"/>
          <w:szCs w:val="20"/>
        </w:rPr>
      </w:r>
      <w:r/>
    </w:p>
    <w:p>
      <w:pPr>
        <w:spacing w:line="480" w:lineRule="exact"/>
        <w:tabs>
          <w:tab w:val="left" w:pos="5580" w:leader="none"/>
        </w:tabs>
        <w:rPr>
          <w:rFonts w:ascii="Times New Roman" w:hAnsi="Times New Roman"/>
          <w:color w:val="000000"/>
          <w:sz w:val="24"/>
          <w:szCs w:val="24"/>
        </w:rPr>
      </w:pPr>
      <w:r>
        <w:rPr>
          <w:rFonts w:ascii="Times New Roman" w:hAnsi="Times New Roman"/>
          <w:color w:val="000000"/>
          <w:sz w:val="24"/>
          <w:szCs w:val="24"/>
        </w:rPr>
        <w:t xml:space="preserve">致：</w:t>
      </w:r>
      <w:r>
        <w:rPr>
          <w:rFonts w:ascii="Times New Roman" w:hAnsi="Times New Roman"/>
          <w:sz w:val="24"/>
          <w:szCs w:val="24"/>
          <w:u w:val="single"/>
        </w:rPr>
        <w:t xml:space="preserve"> 采购单位 </w:t>
      </w:r>
      <w:r/>
    </w:p>
    <w:p>
      <w:pPr>
        <w:ind w:firstLine="480"/>
        <w:spacing w:before="120" w:line="480"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t xml:space="preserve">兹证明，</w:t>
      </w:r>
      <w:r/>
    </w:p>
    <w:p>
      <w:pPr>
        <w:spacing w:before="120" w:line="480" w:lineRule="exact"/>
        <w:tabs>
          <w:tab w:val="left" w:pos="567" w:leader="none"/>
          <w:tab w:val="left" w:pos="1690" w:leader="none"/>
          <w:tab w:val="left" w:pos="3400" w:leader="none"/>
          <w:tab w:val="left" w:pos="5110" w:leader="none"/>
          <w:tab w:val="left" w:pos="6821" w:leader="none"/>
        </w:tabs>
        <w:rPr>
          <w:rFonts w:ascii="Times New Roman" w:hAnsi="Times New Roman"/>
          <w:sz w:val="24"/>
          <w:szCs w:val="24"/>
        </w:rPr>
      </w:pPr>
      <w:r>
        <w:rPr>
          <w:rFonts w:ascii="Times New Roman" w:hAnsi="Times New Roman"/>
          <w:sz w:val="24"/>
          <w:szCs w:val="24"/>
        </w:rPr>
        <w:t xml:space="preserve">姓名：</w:t>
      </w:r>
      <w:r>
        <w:rPr>
          <w:rFonts w:ascii="Times New Roman" w:hAnsi="Times New Roman"/>
          <w:sz w:val="24"/>
          <w:szCs w:val="24"/>
          <w:u w:val="single"/>
        </w:rPr>
        <w:t xml:space="preserve">        </w:t>
      </w:r>
      <w:r>
        <w:rPr>
          <w:rFonts w:ascii="Times New Roman" w:hAnsi="Times New Roman"/>
          <w:sz w:val="24"/>
          <w:szCs w:val="24"/>
        </w:rPr>
        <w:t xml:space="preserve">性别：</w:t>
      </w:r>
      <w:r>
        <w:rPr>
          <w:rFonts w:ascii="Times New Roman" w:hAnsi="Times New Roman"/>
          <w:sz w:val="24"/>
          <w:szCs w:val="24"/>
          <w:u w:val="single"/>
        </w:rPr>
        <w:t xml:space="preserve">        </w:t>
      </w:r>
      <w:r>
        <w:rPr>
          <w:rFonts w:ascii="Times New Roman" w:hAnsi="Times New Roman"/>
          <w:sz w:val="24"/>
          <w:szCs w:val="24"/>
        </w:rPr>
        <w:t xml:space="preserve">年龄：</w:t>
      </w:r>
      <w:r>
        <w:rPr>
          <w:rFonts w:ascii="Times New Roman" w:hAnsi="Times New Roman"/>
          <w:sz w:val="24"/>
          <w:szCs w:val="24"/>
          <w:u w:val="single"/>
        </w:rPr>
        <w:t xml:space="preserve">        </w:t>
      </w:r>
      <w:r>
        <w:rPr>
          <w:rFonts w:ascii="Times New Roman" w:hAnsi="Times New Roman"/>
          <w:sz w:val="24"/>
          <w:szCs w:val="24"/>
        </w:rPr>
        <w:t xml:space="preserve">职务：</w:t>
      </w:r>
      <w:r>
        <w:rPr>
          <w:rFonts w:ascii="Times New Roman" w:hAnsi="Times New Roman"/>
          <w:sz w:val="24"/>
          <w:szCs w:val="24"/>
          <w:u w:val="single"/>
        </w:rPr>
        <w:t xml:space="preserve">        </w:t>
      </w:r>
      <w:r/>
    </w:p>
    <w:p>
      <w:pPr>
        <w:spacing w:before="120" w:line="480"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spacing w:before="120" w:line="480" w:lineRule="exact"/>
        <w:tabs>
          <w:tab w:val="left" w:pos="2250"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t xml:space="preserve">系</w:t>
      </w:r>
      <w:r>
        <w:rPr>
          <w:rFonts w:ascii="Times New Roman" w:hAnsi="Times New Roman"/>
          <w:sz w:val="24"/>
          <w:szCs w:val="24"/>
          <w:u w:val="single"/>
        </w:rPr>
        <w:t xml:space="preserve"> （投标人名称） </w:t>
      </w:r>
      <w:r>
        <w:rPr>
          <w:rFonts w:ascii="Times New Roman" w:hAnsi="Times New Roman"/>
          <w:sz w:val="24"/>
          <w:szCs w:val="24"/>
        </w:rPr>
        <w:t xml:space="preserve">的法定代表人（单位负责人）。</w:t>
      </w:r>
      <w:r/>
    </w:p>
    <w:p>
      <w:pPr>
        <w:spacing w:before="120" w:line="480"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spacing w:before="120" w:line="480"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ind w:right="-46"/>
        <w:spacing w:before="120" w:line="480" w:lineRule="exact"/>
        <w:tabs>
          <w:tab w:val="left" w:pos="567" w:leader="none"/>
        </w:tabs>
        <w:rPr>
          <w:rFonts w:ascii="Times New Roman" w:hAnsi="Times New Roman"/>
          <w:spacing w:val="-3"/>
          <w:sz w:val="24"/>
          <w:szCs w:val="24"/>
        </w:rPr>
      </w:pPr>
      <w:r>
        <w:rPr>
          <w:rFonts w:ascii="Times New Roman" w:hAnsi="Times New Roman"/>
          <w:spacing w:val="-3"/>
          <w:sz w:val="24"/>
          <w:szCs w:val="24"/>
        </w:rPr>
        <w:t xml:space="preserve">法</w:t>
      </w:r>
      <w:r>
        <w:rPr>
          <w:rFonts w:ascii="Times New Roman" w:hAnsi="Times New Roman"/>
          <w:sz w:val="24"/>
          <w:szCs w:val="24"/>
        </w:rPr>
        <w:t xml:space="preserve">定</w:t>
      </w:r>
      <w:r>
        <w:rPr>
          <w:rFonts w:ascii="Times New Roman" w:hAnsi="Times New Roman"/>
          <w:spacing w:val="-3"/>
          <w:sz w:val="24"/>
          <w:szCs w:val="24"/>
        </w:rPr>
        <w:t xml:space="preserve">代</w:t>
      </w:r>
      <w:r>
        <w:rPr>
          <w:rFonts w:ascii="Times New Roman" w:hAnsi="Times New Roman"/>
          <w:sz w:val="24"/>
          <w:szCs w:val="24"/>
        </w:rPr>
        <w:t xml:space="preserve">表</w:t>
      </w:r>
      <w:r>
        <w:rPr>
          <w:rFonts w:ascii="Times New Roman" w:hAnsi="Times New Roman"/>
          <w:spacing w:val="-3"/>
          <w:sz w:val="24"/>
          <w:szCs w:val="24"/>
        </w:rPr>
        <w:t xml:space="preserve">人</w:t>
      </w:r>
      <w:r>
        <w:rPr>
          <w:rFonts w:ascii="Times New Roman" w:hAnsi="Times New Roman"/>
          <w:sz w:val="24"/>
          <w:szCs w:val="24"/>
        </w:rPr>
        <w:t xml:space="preserve">（</w:t>
      </w:r>
      <w:r>
        <w:rPr>
          <w:rFonts w:ascii="Times New Roman" w:hAnsi="Times New Roman"/>
          <w:spacing w:val="-3"/>
          <w:sz w:val="24"/>
          <w:szCs w:val="24"/>
        </w:rPr>
        <w:t xml:space="preserve">单</w:t>
      </w:r>
      <w:r>
        <w:rPr>
          <w:rFonts w:ascii="Times New Roman" w:hAnsi="Times New Roman"/>
          <w:sz w:val="24"/>
          <w:szCs w:val="24"/>
        </w:rPr>
        <w:t xml:space="preserve">位</w:t>
      </w:r>
      <w:r>
        <w:rPr>
          <w:rFonts w:ascii="Times New Roman" w:hAnsi="Times New Roman"/>
          <w:spacing w:val="-3"/>
          <w:sz w:val="24"/>
          <w:szCs w:val="24"/>
        </w:rPr>
        <w:t xml:space="preserve">负</w:t>
      </w:r>
      <w:r>
        <w:rPr>
          <w:rFonts w:ascii="Times New Roman" w:hAnsi="Times New Roman"/>
          <w:sz w:val="24"/>
          <w:szCs w:val="24"/>
        </w:rPr>
        <w:t xml:space="preserve">责人</w:t>
      </w:r>
      <w:r>
        <w:rPr>
          <w:rFonts w:ascii="Times New Roman" w:hAnsi="Times New Roman"/>
          <w:spacing w:val="-3"/>
          <w:sz w:val="24"/>
          <w:szCs w:val="24"/>
        </w:rPr>
        <w:t xml:space="preserve">）有效期内的身份证正反面电子件：</w:t>
      </w:r>
      <w:r/>
    </w:p>
    <w:tbl>
      <w:tblPr>
        <w:tblStyle w:val="73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536" w:type="dxa"/>
            <w:textDirection w:val="lrTb"/>
            <w:noWrap w:val="false"/>
          </w:tcPr>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ind w:right="4305"/>
        <w:spacing w:before="120" w:line="480" w:lineRule="exact"/>
        <w:tabs>
          <w:tab w:val="left" w:pos="567" w:leader="none"/>
        </w:tabs>
        <w:rPr>
          <w:rFonts w:ascii="Times New Roman" w:hAnsi="Times New Roman"/>
          <w:spacing w:val="-3"/>
          <w:sz w:val="24"/>
          <w:szCs w:val="24"/>
        </w:rPr>
      </w:pPr>
      <w:r>
        <w:rPr>
          <w:rFonts w:ascii="Times New Roman" w:hAnsi="Times New Roman"/>
          <w:spacing w:val="-3"/>
          <w:sz w:val="24"/>
          <w:szCs w:val="24"/>
        </w:rPr>
      </w:r>
      <w:r/>
    </w:p>
    <w:p>
      <w:pPr>
        <w:spacing w:line="480" w:lineRule="exact"/>
        <w:rPr>
          <w:rFonts w:ascii="Times New Roman" w:hAnsi="Times New Roman"/>
          <w:sz w:val="24"/>
          <w:szCs w:val="24"/>
        </w:rPr>
      </w:pPr>
      <w:r>
        <w:rPr>
          <w:rFonts w:ascii="Times New Roman" w:hAnsi="Times New Roman"/>
          <w:color w:val="000000"/>
          <w:sz w:val="24"/>
          <w:szCs w:val="24"/>
        </w:rPr>
        <w:t xml:space="preserve">投标人名称（加盖公章）</w:t>
      </w:r>
      <w:r>
        <w:rPr>
          <w:rFonts w:ascii="Times New Roman" w:hAnsi="Times New Roman"/>
          <w:color w:val="000000"/>
          <w:sz w:val="24"/>
          <w:szCs w:val="24"/>
          <w:lang w:val="zh-CN"/>
        </w:rPr>
        <w:t xml:space="preserve">：</w:t>
      </w:r>
      <w:r>
        <w:rPr>
          <w:rFonts w:ascii="Times New Roman" w:hAnsi="Times New Roman"/>
          <w:sz w:val="24"/>
          <w:szCs w:val="24"/>
          <w:u w:val="single"/>
        </w:rPr>
        <w:t xml:space="preserve">             </w:t>
      </w:r>
      <w:r/>
    </w:p>
    <w:p>
      <w:pPr>
        <w:spacing w:line="480" w:lineRule="exact"/>
        <w:rPr>
          <w:rFonts w:ascii="Times New Roman" w:hAnsi="Times New Roman"/>
          <w:sz w:val="24"/>
          <w:szCs w:val="24"/>
        </w:rPr>
      </w:pPr>
      <w:r>
        <w:rPr>
          <w:rFonts w:ascii="Times New Roman" w:hAnsi="Times New Roman"/>
          <w:spacing w:val="-3"/>
          <w:sz w:val="24"/>
          <w:szCs w:val="24"/>
        </w:rPr>
        <w:t xml:space="preserve">法定代表人（</w:t>
      </w:r>
      <w:r>
        <w:rPr>
          <w:rFonts w:ascii="Times New Roman" w:hAnsi="Times New Roman"/>
          <w:sz w:val="24"/>
          <w:szCs w:val="24"/>
        </w:rPr>
        <w:t xml:space="preserve">单位负责人</w:t>
      </w:r>
      <w:r>
        <w:rPr>
          <w:rFonts w:ascii="Times New Roman" w:hAnsi="Times New Roman"/>
          <w:spacing w:val="-3"/>
          <w:sz w:val="24"/>
          <w:szCs w:val="24"/>
        </w:rPr>
        <w:t xml:space="preserve">）（签字、签章或印鉴）：</w:t>
      </w:r>
      <w:r>
        <w:rPr>
          <w:rFonts w:ascii="Times New Roman" w:hAnsi="Times New Roman"/>
          <w:sz w:val="24"/>
          <w:szCs w:val="24"/>
          <w:u w:val="single"/>
        </w:rPr>
        <w:t xml:space="preserve">             </w:t>
      </w:r>
      <w:r/>
    </w:p>
    <w:p>
      <w:pPr>
        <w:spacing w:line="480" w:lineRule="exact"/>
        <w:rPr>
          <w:rFonts w:ascii="Times New Roman" w:hAnsi="Times New Roman"/>
          <w:sz w:val="24"/>
          <w:szCs w:val="24"/>
        </w:rPr>
      </w:pPr>
      <w:r>
        <w:rPr>
          <w:rFonts w:ascii="Times New Roman" w:hAnsi="Times New Roman"/>
          <w:sz w:val="24"/>
          <w:szCs w:val="24"/>
        </w:rPr>
      </w:r>
      <w:r/>
    </w:p>
    <w:p>
      <w:pPr>
        <w:spacing w:line="480" w:lineRule="exact"/>
        <w:rPr>
          <w:rFonts w:ascii="Times New Roman" w:hAnsi="Times New Roman"/>
          <w:sz w:val="24"/>
          <w:szCs w:val="24"/>
        </w:rPr>
      </w:pPr>
      <w:r>
        <w:rPr>
          <w:rFonts w:ascii="Times New Roman" w:hAnsi="Times New Roman"/>
          <w:sz w:val="24"/>
          <w:szCs w:val="24"/>
        </w:rPr>
        <w:t xml:space="preserve">日期：    年     月     日</w:t>
      </w:r>
      <w:r/>
    </w:p>
    <w:p>
      <w:pPr>
        <w:spacing w:line="480" w:lineRule="exact"/>
        <w:rPr>
          <w:rFonts w:ascii="Times New Roman" w:hAnsi="Times New Roman"/>
          <w:sz w:val="24"/>
          <w:szCs w:val="24"/>
        </w:rPr>
      </w:pPr>
      <w:r>
        <w:rPr>
          <w:rFonts w:ascii="Times New Roman" w:hAnsi="Times New Roman"/>
          <w:sz w:val="24"/>
          <w:szCs w:val="24"/>
        </w:rPr>
      </w:r>
      <w:r/>
    </w:p>
    <w:p>
      <w:pPr>
        <w:spacing w:line="480" w:lineRule="exact"/>
        <w:rPr>
          <w:rFonts w:ascii="Times New Roman" w:hAnsi="Times New Roman"/>
          <w:sz w:val="24"/>
          <w:szCs w:val="24"/>
        </w:rPr>
      </w:pPr>
      <w:r>
        <w:rPr>
          <w:rFonts w:ascii="Times New Roman" w:hAnsi="Times New Roman"/>
          <w:sz w:val="24"/>
          <w:szCs w:val="24"/>
        </w:rPr>
      </w:r>
      <w:r/>
    </w:p>
    <w:p>
      <w:pPr>
        <w:rPr>
          <w:rFonts w:ascii="Times New Roman" w:hAnsi="Times New Roman"/>
          <w:i/>
          <w:iCs/>
          <w:sz w:val="36"/>
          <w:u w:val="single"/>
        </w:rPr>
      </w:pPr>
      <w:r>
        <w:rPr>
          <w:rFonts w:ascii="Times New Roman" w:hAnsi="Times New Roman"/>
          <w:i/>
          <w:iCs/>
          <w:sz w:val="36"/>
          <w:u w:val="single"/>
        </w:rPr>
        <w:br w:type="page" w:clear="all"/>
      </w:r>
      <w:r/>
    </w:p>
    <w:p>
      <w:pPr>
        <w:jc w:val="left"/>
        <w:keepLines/>
        <w:keepNext/>
        <w:spacing w:before="260" w:after="260" w:line="480" w:lineRule="exact"/>
        <w:rPr>
          <w:rFonts w:ascii="Times New Roman" w:hAnsi="Times New Roman" w:eastAsia="黑体"/>
          <w:b/>
          <w:i/>
          <w:color w:val="000000"/>
          <w:sz w:val="32"/>
          <w:szCs w:val="32"/>
          <w:u w:val="single"/>
        </w:rPr>
        <w:outlineLvl w:val="1"/>
      </w:pPr>
      <w:r>
        <w:rPr>
          <w:rFonts w:ascii="Times New Roman" w:hAnsi="Times New Roman"/>
          <w:i/>
          <w:iCs/>
          <w:sz w:val="36"/>
          <w:u w:val="single"/>
        </w:rPr>
        <w:t xml:space="preserve">十、投标函</w:t>
      </w:r>
      <w:r/>
    </w:p>
    <w:p>
      <w:pPr>
        <w:jc w:val="center"/>
        <w:spacing w:line="480" w:lineRule="exact"/>
        <w:tabs>
          <w:tab w:val="left" w:pos="360" w:leader="none"/>
        </w:tabs>
        <w:rPr>
          <w:rFonts w:ascii="Times New Roman" w:hAnsi="Times New Roman"/>
          <w:color w:val="000000"/>
          <w:sz w:val="24"/>
          <w:szCs w:val="24"/>
        </w:rPr>
      </w:pPr>
      <w:r>
        <w:rPr>
          <w:rFonts w:ascii="Times New Roman" w:hAnsi="Times New Roman" w:eastAsia="黑体"/>
          <w:bCs/>
          <w:sz w:val="36"/>
          <w:szCs w:val="28"/>
        </w:rPr>
        <w:t xml:space="preserve">投标函</w:t>
      </w:r>
      <w:r/>
    </w:p>
    <w:p>
      <w:pPr>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致：采购人</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据此函，__________签字人兹宣布同意如下：</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1.按招标文件规定的各项要求，向买方提供所需服务（包含与服务相关的货物、工程）。</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2.我们完全理解贵方不一定将合同授予最低报价的投标人。</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3.我们已详细审核全部招标文件及其有效补充文件，我们知道必须放弃提出含糊不清或误解问题的权利。</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4.我们同意从规定的开标日期起遵循本投标文件，并在规定的投标有效期期满之前均具有约束力。</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7.与本投标有关的正式通讯地址为：</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地        址：</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邮        编：</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电        话：</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传        真：</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投标人开户行：</w:t>
      </w:r>
      <w:r/>
    </w:p>
    <w:p>
      <w:pPr>
        <w:ind w:firstLine="480"/>
        <w:jc w:val="left"/>
        <w:spacing w:line="480" w:lineRule="exact"/>
        <w:rPr>
          <w:rFonts w:ascii="Times New Roman" w:hAnsi="Times New Roman"/>
        </w:rPr>
      </w:pPr>
      <w:r>
        <w:rPr>
          <w:rFonts w:ascii="Times New Roman" w:hAnsi="Times New Roman"/>
          <w:color w:val="000000"/>
          <w:sz w:val="24"/>
          <w:szCs w:val="21"/>
        </w:rPr>
        <w:t xml:space="preserve">账        号： </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投标人（盖章）：</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ind w:firstLine="480"/>
        <w:spacing w:line="480" w:lineRule="exact"/>
        <w:rPr>
          <w:rFonts w:ascii="Times New Roman" w:hAnsi="Times New Roman"/>
        </w:rPr>
      </w:pPr>
      <w:r>
        <w:rPr>
          <w:rFonts w:ascii="Times New Roman" w:hAnsi="Times New Roman"/>
          <w:color w:val="000000"/>
          <w:sz w:val="24"/>
          <w:szCs w:val="24"/>
        </w:rPr>
        <w:t xml:space="preserve">日期：    年     月     日</w:t>
      </w:r>
      <w:r/>
    </w:p>
    <w:p>
      <w:pPr>
        <w:jc w:val="left"/>
        <w:keepLines/>
        <w:keepNext/>
        <w:spacing w:before="360" w:after="200" w:line="480" w:lineRule="exact"/>
        <w:rPr>
          <w:rFonts w:ascii="Times New Roman" w:hAnsi="Times New Roman"/>
          <w:sz w:val="36"/>
        </w:rPr>
        <w:outlineLvl w:val="1"/>
      </w:pPr>
      <w:r>
        <w:rPr>
          <w:rFonts w:ascii="Times New Roman" w:hAnsi="Times New Roman"/>
          <w:sz w:val="36"/>
        </w:rPr>
        <w:t xml:space="preserve">十一、中小企业声明函（服务）（分包号：**）</w:t>
      </w:r>
      <w:r/>
    </w:p>
    <w:p>
      <w:pPr>
        <w:jc w:val="center"/>
        <w:spacing w:line="360" w:lineRule="auto"/>
        <w:tabs>
          <w:tab w:val="left" w:pos="360" w:leader="none"/>
        </w:tabs>
        <w:rPr>
          <w:rFonts w:hint="default" w:ascii="宋体" w:hAnsi="宋体" w:eastAsia="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hint="default" w:ascii="宋体" w:hAnsi="宋体" w:eastAsia="宋体"/>
          <w:sz w:val="24"/>
        </w:rPr>
      </w:pPr>
      <w:r>
        <w:rPr>
          <w:rFonts w:hint="eastAsia" w:ascii="宋体" w:hAnsi="宋体" w:eastAsia="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olor w:val="000000"/>
          <w:sz w:val="24"/>
          <w:szCs w:val="24"/>
          <w:u w:val="single"/>
        </w:rPr>
        <w:t xml:space="preserve">（单位名称）</w:t>
      </w:r>
      <w:r>
        <w:rPr>
          <w:rFonts w:hint="eastAsia" w:ascii="宋体" w:hAnsi="宋体" w:eastAsia="宋体"/>
          <w:color w:val="000000"/>
          <w:sz w:val="24"/>
          <w:szCs w:val="24"/>
        </w:rPr>
        <w:t xml:space="preserve">的</w:t>
      </w:r>
      <w:r>
        <w:rPr>
          <w:rFonts w:hint="eastAsia" w:ascii="宋体" w:hAnsi="宋体" w:eastAsia="宋体"/>
          <w:color w:val="000000"/>
          <w:sz w:val="24"/>
          <w:szCs w:val="24"/>
          <w:u w:val="single"/>
        </w:rPr>
        <w:t xml:space="preserve">（项目名称）</w:t>
      </w:r>
      <w:r>
        <w:rPr>
          <w:rFonts w:hint="eastAsia" w:ascii="宋体" w:hAnsi="宋体" w:eastAsia="宋体"/>
          <w:color w:val="000000"/>
          <w:sz w:val="24"/>
          <w:szCs w:val="24"/>
        </w:rPr>
        <w:t xml:space="preserve">（项目编号：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，分包号：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）采购活动，提供的</w:t>
      </w:r>
      <w:r>
        <w:rPr>
          <w:rFonts w:hint="default" w:ascii="宋体" w:hAnsi="宋体" w:eastAsia="宋体"/>
          <w:sz w:val="24"/>
        </w:rPr>
        <w:t xml:space="preserve">服务全部由符合政策要求的中小企业承接。</w:t>
      </w:r>
      <w:r/>
    </w:p>
    <w:p>
      <w:pPr>
        <w:ind w:firstLine="480"/>
        <w:spacing w:line="500" w:lineRule="exact"/>
        <w:rPr>
          <w:rFonts w:hint="default" w:ascii="宋体" w:hAnsi="宋体" w:eastAsia="宋体"/>
          <w:i/>
          <w:color w:val="000000"/>
          <w:sz w:val="24"/>
          <w:szCs w:val="24"/>
          <w:u w:val="single"/>
        </w:rPr>
      </w:pPr>
      <w:r>
        <w:rPr>
          <w:rFonts w:hint="eastAsia" w:ascii="宋体" w:hAnsi="宋体" w:eastAsia="宋体"/>
          <w:color w:val="000000"/>
          <w:sz w:val="24"/>
          <w:szCs w:val="24"/>
          <w:u w:val="single"/>
        </w:rPr>
        <w:t xml:space="preserve">（标的名称）</w:t>
      </w:r>
      <w:r>
        <w:rPr>
          <w:rFonts w:hint="eastAsia" w:ascii="宋体" w:hAnsi="宋体" w:eastAsia="宋体"/>
          <w:color w:val="000000"/>
          <w:sz w:val="24"/>
          <w:szCs w:val="24"/>
        </w:rPr>
        <w:t xml:space="preserve">，属于</w:t>
      </w:r>
      <w:r>
        <w:rPr>
          <w:rFonts w:hint="eastAsia" w:ascii="宋体" w:hAnsi="宋体" w:eastAsia="宋体"/>
          <w:color w:val="000000"/>
          <w:sz w:val="24"/>
          <w:szCs w:val="24"/>
          <w:u w:val="single"/>
        </w:rPr>
        <w:t xml:space="preserve">（采购文件中明确的所属行业）</w:t>
      </w:r>
      <w:r>
        <w:rPr>
          <w:rFonts w:hint="eastAsia" w:ascii="宋体" w:hAnsi="宋体" w:eastAsia="宋体"/>
          <w:color w:val="000000"/>
          <w:sz w:val="24"/>
          <w:szCs w:val="24"/>
        </w:rPr>
        <w:t xml:space="preserve">行业；承接企业为</w:t>
      </w:r>
      <w:r>
        <w:rPr>
          <w:rFonts w:hint="eastAsia" w:ascii="宋体" w:hAnsi="宋体" w:eastAsia="宋体"/>
          <w:color w:val="000000"/>
          <w:sz w:val="24"/>
          <w:szCs w:val="24"/>
          <w:u w:val="single"/>
        </w:rPr>
        <w:t xml:space="preserve">（企业名称）</w:t>
      </w:r>
      <w:r>
        <w:rPr>
          <w:rFonts w:hint="eastAsia" w:ascii="宋体" w:hAnsi="宋体" w:eastAsia="宋体"/>
          <w:color w:val="000000"/>
          <w:sz w:val="24"/>
          <w:szCs w:val="24"/>
        </w:rPr>
        <w:t xml:space="preserve">，从业人员</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人，营业收入为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万元，资产总额为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万元，属于</w:t>
      </w:r>
      <w:r>
        <w:rPr>
          <w:rFonts w:hint="eastAsia" w:ascii="宋体" w:hAnsi="宋体" w:eastAsia="宋体"/>
          <w:color w:val="000000"/>
          <w:sz w:val="24"/>
          <w:szCs w:val="24"/>
          <w:u w:val="single"/>
        </w:rPr>
        <w:t xml:space="preserve">（中型企业、小型企业、微型企业）</w:t>
      </w:r>
      <w:r>
        <w:rPr>
          <w:rFonts w:hint="eastAsia" w:ascii="宋体" w:hAnsi="宋体" w:eastAsia="宋体"/>
          <w:color w:val="000000"/>
          <w:sz w:val="24"/>
          <w:szCs w:val="24"/>
        </w:rPr>
        <w:t xml:space="preserve">。</w:t>
      </w:r>
      <w:r/>
    </w:p>
    <w:p>
      <w:pPr>
        <w:ind w:firstLine="480"/>
        <w:spacing w:line="500" w:lineRule="exact"/>
        <w:rPr>
          <w:rFonts w:hint="default" w:ascii="宋体" w:hAnsi="宋体" w:eastAsia="宋体"/>
          <w:color w:val="000000"/>
          <w:sz w:val="24"/>
          <w:szCs w:val="24"/>
        </w:rPr>
      </w:pPr>
      <w:r>
        <w:rPr>
          <w:rFonts w:hint="eastAsia" w:ascii="宋体" w:hAnsi="宋体" w:eastAsia="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default" w:ascii="宋体" w:hAnsi="宋体" w:eastAsia="宋体"/>
          <w:color w:val="000000"/>
          <w:sz w:val="24"/>
          <w:szCs w:val="24"/>
        </w:rPr>
      </w:pPr>
      <w:r>
        <w:rPr>
          <w:rFonts w:hint="eastAsia" w:ascii="宋体" w:hAnsi="宋体" w:eastAsia="宋体"/>
          <w:color w:val="000000"/>
          <w:sz w:val="24"/>
          <w:szCs w:val="24"/>
        </w:rPr>
        <w:t xml:space="preserve">本企业对上述声明内容的真实性负责。如有虚假，将依法承担相应责任。</w:t>
      </w:r>
      <w:r/>
    </w:p>
    <w:p>
      <w:pPr>
        <w:ind w:firstLine="480"/>
        <w:spacing w:line="360" w:lineRule="auto"/>
        <w:rPr>
          <w:rFonts w:ascii="Times New Roman" w:hAnsi="Times New Roman"/>
          <w:sz w:val="24"/>
          <w:szCs w:val="24"/>
        </w:rPr>
      </w:pPr>
      <w:r>
        <w:rPr>
          <w:rFonts w:ascii="Times New Roman" w:hAnsi="Times New Roman"/>
          <w:sz w:val="24"/>
          <w:szCs w:val="24"/>
        </w:rPr>
        <w:t xml:space="preserve"> </w:t>
      </w:r>
      <w:r/>
    </w:p>
    <w:p>
      <w:pPr>
        <w:ind w:firstLine="480"/>
        <w:spacing w:line="360" w:lineRule="auto"/>
        <w:rPr>
          <w:rFonts w:ascii="Times New Roman" w:hAnsi="Times New Roman"/>
          <w:sz w:val="24"/>
          <w:szCs w:val="24"/>
        </w:rPr>
      </w:pPr>
      <w:r>
        <w:rPr>
          <w:rFonts w:ascii="Times New Roman" w:hAnsi="Times New Roman"/>
          <w:sz w:val="24"/>
          <w:szCs w:val="24"/>
        </w:rPr>
      </w:r>
      <w:r/>
    </w:p>
    <w:p>
      <w:pPr>
        <w:ind w:right="480" w:firstLine="480"/>
        <w:spacing w:line="360" w:lineRule="auto"/>
        <w:rPr>
          <w:rFonts w:ascii="Times New Roman" w:hAnsi="Times New Roman"/>
          <w:sz w:val="24"/>
          <w:szCs w:val="24"/>
        </w:rPr>
      </w:pPr>
      <w:r>
        <w:rPr>
          <w:rFonts w:ascii="Times New Roman" w:hAnsi="Times New Roman"/>
          <w:sz w:val="24"/>
          <w:szCs w:val="24"/>
        </w:rPr>
      </w:r>
      <w:r/>
    </w:p>
    <w:p>
      <w:pPr>
        <w:ind w:right="480" w:firstLine="480"/>
        <w:spacing w:line="360" w:lineRule="auto"/>
        <w:rPr>
          <w:rFonts w:ascii="Times New Roman" w:hAnsi="Times New Roman"/>
          <w:sz w:val="24"/>
          <w:szCs w:val="24"/>
        </w:rPr>
      </w:pPr>
      <w:r>
        <w:rPr>
          <w:rFonts w:ascii="Times New Roman" w:hAnsi="Times New Roman"/>
          <w:sz w:val="24"/>
          <w:szCs w:val="24"/>
        </w:rPr>
        <w:t xml:space="preserve">企业名称（盖章）： </w:t>
      </w:r>
      <w:r/>
    </w:p>
    <w:p>
      <w:pPr>
        <w:ind w:right="480" w:firstLine="480"/>
        <w:spacing w:line="360" w:lineRule="auto"/>
        <w:rPr>
          <w:rFonts w:ascii="Times New Roman" w:hAnsi="Times New Roman"/>
          <w:sz w:val="24"/>
          <w:szCs w:val="24"/>
        </w:rPr>
      </w:pPr>
      <w:r>
        <w:rPr>
          <w:rFonts w:ascii="Times New Roman" w:hAnsi="Times New Roman"/>
          <w:sz w:val="24"/>
          <w:szCs w:val="24"/>
        </w:rPr>
        <w:t xml:space="preserve">日 期：   年   月   日</w:t>
      </w:r>
      <w:r/>
    </w:p>
    <w:p>
      <w:pPr>
        <w:ind w:right="480"/>
        <w:jc w:val="left"/>
        <w:spacing w:line="480" w:lineRule="exact"/>
        <w:rPr>
          <w:rFonts w:ascii="Times New Roman" w:hAnsi="Times New Roman"/>
          <w:sz w:val="24"/>
          <w:szCs w:val="24"/>
        </w:rPr>
      </w:pPr>
      <w:r>
        <w:rPr>
          <w:rFonts w:ascii="Times New Roman" w:hAnsi="Times New Roman"/>
          <w:sz w:val="24"/>
          <w:szCs w:val="24"/>
        </w:rPr>
      </w:r>
      <w:r/>
    </w:p>
    <w:p>
      <w:pPr>
        <w:ind w:right="480"/>
        <w:jc w:val="left"/>
        <w:spacing w:line="480" w:lineRule="exact"/>
        <w:rPr>
          <w:rFonts w:ascii="Times New Roman" w:hAnsi="Times New Roman"/>
          <w:sz w:val="24"/>
          <w:szCs w:val="24"/>
        </w:rPr>
      </w:pPr>
      <w:r>
        <w:rPr>
          <w:rFonts w:ascii="Times New Roman" w:hAnsi="Times New Roman"/>
          <w:sz w:val="24"/>
          <w:szCs w:val="24"/>
        </w:rPr>
        <w:t xml:space="preserve">填报说明：</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1、从业人员、营业收入、资产总额填报上一年度数据，无上一年度数据的新成立企业可不填报。</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2、请投标人如实填写，</w:t>
      </w:r>
      <w:r>
        <w:rPr>
          <w:rFonts w:ascii="Times New Roman" w:hAnsi="Times New Roman"/>
          <w:sz w:val="24"/>
        </w:rPr>
        <w:t xml:space="preserve">所填内容将作为评审的依据</w:t>
      </w:r>
      <w:r>
        <w:rPr>
          <w:rFonts w:ascii="Times New Roman" w:hAnsi="Times New Roman"/>
          <w:sz w:val="24"/>
          <w:szCs w:val="24"/>
        </w:rPr>
        <w:t xml:space="preserve">，如填写不完整或不一致或填写有误，将承担一切不利后果。</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3、中标人的《中小企业声明函》随中标结果公开，接受社会监督。</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sz w:val="36"/>
        </w:rPr>
        <w:outlineLvl w:val="1"/>
      </w:pPr>
      <w:r>
        <w:rPr>
          <w:rFonts w:ascii="Times New Roman" w:hAnsi="Times New Roman"/>
          <w:sz w:val="36"/>
        </w:rPr>
        <w:t xml:space="preserve">十二、残疾人福利性单位声明函（分包号：**）</w:t>
      </w:r>
      <w:r/>
    </w:p>
    <w:p>
      <w:pPr>
        <w:jc w:val="center"/>
        <w:spacing w:line="480" w:lineRule="exact"/>
        <w:tabs>
          <w:tab w:val="left" w:pos="360" w:leader="none"/>
        </w:tabs>
        <w:rPr>
          <w:rFonts w:ascii="Times New Roman" w:hAnsi="Times New Roman"/>
          <w:color w:val="000000"/>
          <w:sz w:val="24"/>
          <w:szCs w:val="21"/>
        </w:rPr>
      </w:pPr>
      <w:r>
        <w:rPr>
          <w:rFonts w:ascii="Times New Roman" w:hAnsi="Times New Roman" w:eastAsia="黑体"/>
          <w:bCs/>
          <w:sz w:val="36"/>
          <w:szCs w:val="28"/>
        </w:rPr>
        <w:t xml:space="preserve">残疾人福利性单位声明函</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本单位郑重声明，根据《财政部 民政部 中国残疾人联合会关于促进残疾人就业政府采购政策的通知》（财库</w:t>
      </w:r>
      <w:r>
        <w:rPr>
          <w:rFonts w:ascii="Times New Roman" w:hAnsi="Times New Roman"/>
          <w:color w:val="000000"/>
          <w:sz w:val="24"/>
          <w:szCs w:val="24"/>
        </w:rPr>
        <w:t xml:space="preserve">〔2017〕</w:t>
      </w:r>
      <w:r>
        <w:rPr>
          <w:rFonts w:ascii="Times New Roman" w:hAnsi="Times New Roman"/>
          <w:color w:val="000000"/>
          <w:sz w:val="24"/>
          <w:szCs w:val="21"/>
        </w:rPr>
        <w:t xml:space="preserve">141号）的规定，本单位为符合条件的残疾人福利性单位，且本单位参加</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单位的</w:t>
      </w:r>
      <w:r>
        <w:rPr>
          <w:rFonts w:ascii="Times New Roman" w:hAnsi="Times New Roman"/>
          <w:color w:val="000000"/>
          <w:sz w:val="24"/>
          <w:szCs w:val="21"/>
          <w:u w:val="single"/>
        </w:rPr>
        <w:t xml:space="preserve">           </w:t>
      </w:r>
      <w:r>
        <w:rPr>
          <w:rFonts w:ascii="Times New Roman" w:hAnsi="Times New Roman"/>
          <w:color w:val="000000"/>
          <w:sz w:val="24"/>
          <w:szCs w:val="21"/>
        </w:rPr>
        <w:t xml:space="preserve">项目（</w:t>
      </w:r>
      <w:r>
        <w:rPr>
          <w:rFonts w:ascii="Times New Roman" w:hAnsi="Times New Roman"/>
          <w:color w:val="000000"/>
          <w:sz w:val="24"/>
          <w:szCs w:val="24"/>
        </w:rPr>
        <w:t xml:space="preserve">项目编号：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，分包号：</w:t>
      </w:r>
      <w:r>
        <w:rPr>
          <w:rFonts w:ascii="Times New Roman" w:hAnsi="Times New Roman"/>
          <w:color w:val="000000"/>
          <w:sz w:val="24"/>
          <w:szCs w:val="24"/>
          <w:u w:val="single"/>
        </w:rPr>
        <w:t xml:space="preserve">      </w:t>
      </w:r>
      <w:r>
        <w:rPr>
          <w:rFonts w:ascii="Times New Roman" w:hAnsi="Times New Roman"/>
          <w:color w:val="000000"/>
          <w:sz w:val="24"/>
          <w:szCs w:val="21"/>
        </w:rPr>
        <w:t xml:space="preserve">）采购活动由本单位提供全部服务。</w:t>
      </w:r>
      <w:r/>
    </w:p>
    <w:p>
      <w:pPr>
        <w:ind w:firstLine="480"/>
        <w:spacing w:line="480" w:lineRule="exact"/>
        <w:rPr>
          <w:rFonts w:ascii="Times New Roman" w:hAnsi="Times New Roman"/>
          <w:color w:val="000000"/>
          <w:sz w:val="24"/>
          <w:szCs w:val="21"/>
        </w:rPr>
      </w:pPr>
      <w:r>
        <w:rPr>
          <w:rFonts w:ascii="Times New Roman" w:hAnsi="Times New Roman"/>
          <w:color w:val="000000"/>
          <w:sz w:val="24"/>
          <w:szCs w:val="21"/>
        </w:rPr>
        <w:t xml:space="preserve">本单位对上述声明的真实性负责。如有虚假，将依法承担相应责任。</w:t>
      </w:r>
      <w:r/>
    </w:p>
    <w:p>
      <w:pPr>
        <w:ind w:firstLine="480"/>
        <w:spacing w:line="480" w:lineRule="exact"/>
        <w:rPr>
          <w:rFonts w:ascii="Times New Roman" w:hAnsi="Times New Roman"/>
          <w:color w:val="000000"/>
          <w:sz w:val="24"/>
          <w:szCs w:val="21"/>
        </w:rPr>
      </w:pPr>
      <w:r>
        <w:rPr>
          <w:rFonts w:ascii="Times New Roman" w:hAnsi="Times New Roman"/>
          <w:color w:val="000000"/>
          <w:sz w:val="24"/>
          <w:szCs w:val="21"/>
        </w:rPr>
      </w:r>
      <w:r/>
    </w:p>
    <w:p>
      <w:pPr>
        <w:ind w:right="1620" w:firstLine="2880"/>
        <w:spacing w:line="480" w:lineRule="exact"/>
        <w:rPr>
          <w:rFonts w:ascii="Times New Roman" w:hAnsi="Times New Roman"/>
          <w:color w:val="000000"/>
          <w:sz w:val="24"/>
          <w:szCs w:val="24"/>
        </w:rPr>
      </w:pPr>
      <w:r>
        <w:rPr>
          <w:rFonts w:ascii="Times New Roman" w:hAnsi="Times New Roman"/>
          <w:color w:val="000000"/>
          <w:sz w:val="24"/>
          <w:szCs w:val="24"/>
        </w:rPr>
        <w:t xml:space="preserve">单位名称（盖章）：</w:t>
      </w:r>
      <w:r/>
    </w:p>
    <w:p>
      <w:pPr>
        <w:ind w:right="1140" w:firstLine="2880"/>
        <w:spacing w:line="480" w:lineRule="exact"/>
        <w:rPr>
          <w:rFonts w:ascii="Times New Roman" w:hAnsi="Times New Roman"/>
          <w:color w:val="000000"/>
          <w:sz w:val="24"/>
          <w:szCs w:val="24"/>
        </w:rPr>
      </w:pPr>
      <w:r>
        <w:rPr>
          <w:rFonts w:ascii="Times New Roman" w:hAnsi="Times New Roman"/>
          <w:color w:val="000000"/>
          <w:sz w:val="24"/>
          <w:szCs w:val="24"/>
        </w:rPr>
        <w:t xml:space="preserve">日   期：</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bCs/>
          <w:sz w:val="24"/>
          <w:szCs w:val="24"/>
        </w:rPr>
      </w:pPr>
      <w:r>
        <w:rPr>
          <w:rFonts w:ascii="Times New Roman" w:hAnsi="Times New Roman"/>
          <w:bCs/>
          <w:sz w:val="24"/>
          <w:szCs w:val="24"/>
        </w:rPr>
        <w:t xml:space="preserve">填报说明：</w:t>
      </w:r>
      <w:r/>
    </w:p>
    <w:p>
      <w:pPr>
        <w:ind w:firstLine="480"/>
        <w:jc w:val="left"/>
        <w:spacing w:line="480" w:lineRule="exact"/>
        <w:rPr>
          <w:rFonts w:ascii="Times New Roman" w:hAnsi="Times New Roman"/>
          <w:bCs/>
          <w:sz w:val="24"/>
          <w:szCs w:val="24"/>
        </w:rPr>
      </w:pPr>
      <w:r>
        <w:rPr>
          <w:rFonts w:ascii="Times New Roman" w:hAnsi="Times New Roman"/>
          <w:bCs/>
          <w:sz w:val="24"/>
          <w:szCs w:val="24"/>
        </w:rPr>
        <w:t xml:space="preserve">1、</w:t>
      </w:r>
      <w:r>
        <w:rPr>
          <w:rFonts w:ascii="Times New Roman" w:hAnsi="Times New Roman"/>
          <w:sz w:val="24"/>
          <w:szCs w:val="24"/>
        </w:rPr>
        <w:t xml:space="preserve">请投标人如实填写，</w:t>
      </w:r>
      <w:r>
        <w:rPr>
          <w:rFonts w:ascii="Times New Roman" w:hAnsi="Times New Roman"/>
          <w:bCs/>
          <w:sz w:val="24"/>
        </w:rPr>
        <w:t xml:space="preserve">所填内容将作为评审的依据</w:t>
      </w:r>
      <w:r>
        <w:rPr>
          <w:rFonts w:ascii="Times New Roman" w:hAnsi="Times New Roman"/>
          <w:sz w:val="24"/>
          <w:szCs w:val="24"/>
        </w:rPr>
        <w:t xml:space="preserve">，如填写不完整或不一致或填写有误，将承担一切不利后果。</w:t>
      </w:r>
      <w:r/>
    </w:p>
    <w:p>
      <w:pPr>
        <w:ind w:firstLine="480"/>
        <w:jc w:val="left"/>
        <w:spacing w:line="480" w:lineRule="exact"/>
        <w:rPr>
          <w:rFonts w:ascii="Times New Roman" w:hAnsi="Times New Roman"/>
          <w:sz w:val="24"/>
          <w:szCs w:val="24"/>
        </w:rPr>
      </w:pPr>
      <w:r>
        <w:rPr>
          <w:rFonts w:ascii="Times New Roman" w:hAnsi="Times New Roman"/>
          <w:bCs/>
          <w:sz w:val="24"/>
          <w:szCs w:val="24"/>
        </w:rPr>
        <w:t xml:space="preserve">2、中标人的《残疾人福利性单位声明函》随中标结果公开</w:t>
      </w:r>
      <w:r>
        <w:rPr>
          <w:rFonts w:ascii="Times New Roman" w:hAnsi="Times New Roman"/>
          <w:sz w:val="24"/>
          <w:szCs w:val="24"/>
        </w:rPr>
        <w:t xml:space="preserve">，接受社会监督</w:t>
      </w:r>
      <w:r>
        <w:rPr>
          <w:rFonts w:ascii="Times New Roman" w:hAnsi="Times New Roman"/>
          <w:bCs/>
          <w:sz w:val="24"/>
          <w:szCs w:val="24"/>
        </w:rPr>
        <w:t xml:space="preserve">。</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t xml:space="preserve">十三、投标分项报价表（分包号：**）</w:t>
      </w:r>
      <w:r/>
    </w:p>
    <w:p>
      <w:pPr>
        <w:jc w:val="center"/>
        <w:spacing w:line="480" w:lineRule="exact"/>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投标分项报价表</w:t>
      </w:r>
      <w:r/>
    </w:p>
    <w:p>
      <w:pPr>
        <w:jc w:val="left"/>
        <w:spacing w:line="480" w:lineRule="exact"/>
        <w:rPr>
          <w:rFonts w:ascii="Times New Roman" w:hAnsi="Times New Roman"/>
          <w:bCs/>
          <w:color w:val="000000"/>
          <w:sz w:val="24"/>
          <w:szCs w:val="24"/>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p>
    <w:p>
      <w:pPr>
        <w:jc w:val="right"/>
        <w:spacing w:line="480" w:lineRule="exact"/>
        <w:rPr>
          <w:rFonts w:ascii="Times New Roman" w:hAnsi="Times New Roman"/>
          <w:color w:val="000000"/>
          <w:szCs w:val="24"/>
        </w:rPr>
      </w:pPr>
      <w:r>
        <w:rPr>
          <w:rFonts w:ascii="Times New Roman" w:hAnsi="Times New Roman"/>
          <w:color w:val="000000"/>
          <w:szCs w:val="24"/>
        </w:rPr>
        <w:t xml:space="preserve">单位：元</w:t>
      </w:r>
      <w:r/>
    </w:p>
    <w:tbl>
      <w:tblPr>
        <w:tblStyle w:val="732"/>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t xml:space="preserve">序号</w:t>
            </w:r>
            <w:r/>
          </w:p>
        </w:tc>
        <w:tc>
          <w:tcPr>
            <w:tcW w:w="1756"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t xml:space="preserve">产品、服务（标的）名称</w:t>
            </w:r>
            <w:r/>
          </w:p>
        </w:tc>
        <w:tc>
          <w:tcPr>
            <w:tcW w:w="1417"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t xml:space="preserve">分项单位</w:t>
            </w:r>
            <w:r/>
          </w:p>
        </w:tc>
        <w:tc>
          <w:tcPr>
            <w:tcW w:w="993"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t xml:space="preserve">数量</w:t>
            </w:r>
            <w:r/>
          </w:p>
        </w:tc>
        <w:tc>
          <w:tcPr>
            <w:tcW w:w="1093"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t xml:space="preserve">单价</w:t>
            </w:r>
            <w:r/>
          </w:p>
        </w:tc>
        <w:tc>
          <w:tcPr>
            <w:tcW w:w="2350"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t xml:space="preserve">单项</w:t>
            </w:r>
            <w:r/>
          </w:p>
          <w:p>
            <w:pPr>
              <w:jc w:val="center"/>
              <w:spacing w:line="480" w:lineRule="exact"/>
              <w:rPr>
                <w:rFonts w:ascii="Times New Roman" w:hAnsi="Times New Roman"/>
                <w:color w:val="000000"/>
                <w:sz w:val="24"/>
              </w:rPr>
            </w:pPr>
            <w:r>
              <w:rPr>
                <w:rFonts w:ascii="Times New Roman" w:hAnsi="Times New Roman"/>
                <w:color w:val="000000"/>
                <w:sz w:val="24"/>
              </w:rPr>
              <w:t xml:space="preserve">合计价</w:t>
            </w:r>
            <w:r/>
          </w:p>
        </w:tc>
      </w:tr>
      <w:tr>
        <w:trPr>
          <w:cantSplit/>
          <w:jc w:val="center"/>
          <w:trHeight w:val="501"/>
        </w:trPr>
        <w:tc>
          <w:tcPr>
            <w:tcW w:w="896"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1417"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993"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1093"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2350"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r>
      <w:tr>
        <w:trPr>
          <w:cantSplit/>
          <w:jc w:val="center"/>
          <w:trHeight w:val="501"/>
        </w:trPr>
        <w:tc>
          <w:tcPr>
            <w:tcW w:w="896"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1417"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993"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1093"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2350"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r>
      <w:tr>
        <w:trPr>
          <w:cantSplit/>
          <w:jc w:val="center"/>
          <w:trHeight w:val="501"/>
        </w:trPr>
        <w:tc>
          <w:tcPr>
            <w:tcW w:w="896"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1417"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993"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1093"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2350"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r>
      <w:tr>
        <w:trPr>
          <w:cantSplit/>
          <w:jc w:val="center"/>
          <w:trHeight w:val="501"/>
        </w:trPr>
        <w:tc>
          <w:tcPr>
            <w:gridSpan w:val="5"/>
            <w:tcW w:w="6155"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t xml:space="preserve">总计（元）</w:t>
            </w:r>
            <w:r/>
          </w:p>
        </w:tc>
        <w:tc>
          <w:tcPr>
            <w:tcW w:w="2350"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r>
    </w:tbl>
    <w:p>
      <w:pPr>
        <w:ind w:firstLine="420"/>
        <w:spacing w:line="480" w:lineRule="exact"/>
        <w:rPr>
          <w:rFonts w:ascii="Times New Roman" w:hAnsi="Times New Roman"/>
          <w:color w:val="000000"/>
          <w:szCs w:val="24"/>
        </w:rPr>
      </w:pPr>
      <w:r>
        <w:rPr>
          <w:rFonts w:ascii="Times New Roman" w:hAnsi="Times New Roman"/>
          <w:color w:val="000000"/>
          <w:szCs w:val="24"/>
        </w:rPr>
      </w:r>
      <w:r/>
    </w:p>
    <w:p>
      <w:pPr>
        <w:ind w:firstLine="420"/>
        <w:spacing w:line="480" w:lineRule="exact"/>
        <w:rPr>
          <w:rFonts w:ascii="Times New Roman" w:hAnsi="Times New Roman"/>
          <w:color w:val="000000"/>
          <w:szCs w:val="24"/>
        </w:rPr>
      </w:pPr>
      <w:r>
        <w:rPr>
          <w:rFonts w:ascii="Times New Roman" w:hAnsi="Times New Roman"/>
          <w:color w:val="000000"/>
          <w:szCs w:val="24"/>
        </w:rPr>
        <w:t xml:space="preserve">投标人（盖章）：</w:t>
      </w:r>
      <w:r/>
    </w:p>
    <w:p>
      <w:pPr>
        <w:ind w:firstLine="420"/>
        <w:spacing w:line="480" w:lineRule="exact"/>
        <w:rPr>
          <w:rFonts w:ascii="Times New Roman" w:hAnsi="Times New Roman"/>
          <w:color w:val="000000"/>
          <w:szCs w:val="24"/>
        </w:rPr>
      </w:pPr>
      <w:r>
        <w:rPr>
          <w:rFonts w:ascii="Times New Roman" w:hAnsi="Times New Roman"/>
          <w:color w:val="000000"/>
          <w:szCs w:val="24"/>
        </w:rPr>
        <w:t xml:space="preserve">法定代表人（单位负责人）或委托代理人（签字或盖章）：</w:t>
      </w:r>
      <w:r/>
    </w:p>
    <w:p>
      <w:pPr>
        <w:ind w:firstLine="420"/>
        <w:spacing w:line="480" w:lineRule="exact"/>
        <w:rPr>
          <w:rFonts w:ascii="Times New Roman" w:hAnsi="Times New Roman"/>
          <w:color w:val="000000"/>
          <w:szCs w:val="24"/>
        </w:rPr>
      </w:pPr>
      <w:r>
        <w:rPr>
          <w:rFonts w:ascii="Times New Roman" w:hAnsi="Times New Roman"/>
          <w:color w:val="000000"/>
          <w:szCs w:val="24"/>
        </w:rPr>
        <w:t xml:space="preserve">日期：    年     月     日</w:t>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rPr>
          <w:rFonts w:ascii="Times New Roman" w:hAnsi="Times New Roman"/>
          <w:i/>
          <w:iCs/>
          <w:sz w:val="36"/>
          <w:u w:val="single"/>
        </w:rPr>
      </w:pPr>
      <w:r>
        <w:rPr>
          <w:rFonts w:ascii="Times New Roman" w:hAnsi="Times New Roman"/>
          <w:i/>
          <w:iCs/>
          <w:sz w:val="36"/>
          <w:u w:val="single"/>
        </w:rPr>
        <w:br w:type="page" w:clear="all"/>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t xml:space="preserve">十四、技术要求响应及偏离表（分包号：**）</w:t>
      </w:r>
      <w:r/>
    </w:p>
    <w:p>
      <w:pPr>
        <w:jc w:val="center"/>
        <w:spacing w:line="480" w:lineRule="exact"/>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技术要求响应及偏离表</w:t>
      </w:r>
      <w:r/>
    </w:p>
    <w:p>
      <w:pPr>
        <w:jc w:val="left"/>
        <w:spacing w:line="480" w:lineRule="exact"/>
        <w:rPr>
          <w:rFonts w:ascii="Times New Roman" w:hAnsi="Times New Roman"/>
          <w:sz w:val="36"/>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p>
    <w:tbl>
      <w:tblPr>
        <w:tblStyle w:val="7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序号</w:t>
            </w:r>
            <w:r/>
          </w:p>
        </w:tc>
        <w:tc>
          <w:tcPr>
            <w:tcW w:w="327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招标文件要求</w:t>
            </w:r>
            <w:r/>
          </w:p>
        </w:tc>
        <w:tc>
          <w:tcPr>
            <w:tcW w:w="302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投标响应情况</w:t>
            </w:r>
            <w:r/>
          </w:p>
        </w:tc>
        <w:tc>
          <w:tcPr>
            <w:tcW w:w="139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1</w:t>
            </w:r>
            <w:r/>
          </w:p>
        </w:tc>
        <w:tc>
          <w:tcPr>
            <w:tcW w:w="327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302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9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0"/>
        </w:trPr>
        <w:tc>
          <w:tcPr>
            <w:tcW w:w="8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2</w:t>
            </w:r>
            <w:r/>
          </w:p>
        </w:tc>
        <w:tc>
          <w:tcPr>
            <w:tcW w:w="327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302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9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0"/>
        </w:trPr>
        <w:tc>
          <w:tcPr>
            <w:tcW w:w="8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3</w:t>
            </w:r>
            <w:r/>
          </w:p>
        </w:tc>
        <w:tc>
          <w:tcPr>
            <w:tcW w:w="327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302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9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0"/>
        </w:trPr>
        <w:tc>
          <w:tcPr>
            <w:tcW w:w="8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w:t>
            </w:r>
            <w:r/>
          </w:p>
        </w:tc>
        <w:tc>
          <w:tcPr>
            <w:tcW w:w="327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302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9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bl>
    <w:p>
      <w:pPr>
        <w:ind w:firstLine="480"/>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投标人（盖章）：</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pStyle w:val="722"/>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pStyle w:val="722"/>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pStyle w:val="722"/>
        <w:spacing w:line="480" w:lineRule="exact"/>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iCs/>
          <w:sz w:val="36"/>
          <w:u w:val="single"/>
        </w:rPr>
        <w:outlineLvl w:val="1"/>
      </w:pPr>
      <w:r/>
      <w:bookmarkStart w:id="19" w:name="_Hlt26955054"/>
      <w:r/>
      <w:bookmarkEnd w:id="19"/>
      <w:r>
        <w:rPr>
          <w:rFonts w:ascii="Times New Roman" w:hAnsi="Times New Roman"/>
          <w:i/>
          <w:iCs/>
          <w:sz w:val="36"/>
          <w:u w:val="single"/>
        </w:rPr>
        <w:t xml:space="preserve">十五、商务要求响应及偏离表（分包号：**）</w:t>
      </w:r>
      <w:r/>
    </w:p>
    <w:p>
      <w:pPr>
        <w:jc w:val="center"/>
        <w:spacing w:line="480" w:lineRule="exact"/>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商务要求响应及偏离表</w:t>
      </w:r>
      <w:r/>
    </w:p>
    <w:p>
      <w:pPr>
        <w:jc w:val="left"/>
        <w:spacing w:line="480" w:lineRule="exact"/>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p>
    <w:tbl>
      <w:tblPr>
        <w:tblStyle w:val="73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spacing w:line="480" w:lineRule="exact"/>
              <w:rPr>
                <w:rFonts w:ascii="Times New Roman" w:hAnsi="Times New Roman"/>
                <w:color w:val="000000"/>
                <w:sz w:val="24"/>
                <w:szCs w:val="24"/>
              </w:rPr>
            </w:pPr>
            <w:r/>
            <w:bookmarkStart w:id="20" w:name="_Hlt26782999"/>
            <w:r/>
            <w:bookmarkEnd w:id="20"/>
            <w:r/>
            <w:bookmarkStart w:id="21" w:name="_Hlt26609391"/>
            <w:r/>
            <w:bookmarkEnd w:id="21"/>
            <w:r/>
            <w:bookmarkStart w:id="22" w:name="_Hlt26671372"/>
            <w:r/>
            <w:bookmarkEnd w:id="22"/>
            <w:r/>
            <w:bookmarkStart w:id="23" w:name="_Hlt24879081"/>
            <w:r/>
            <w:bookmarkEnd w:id="23"/>
            <w:r/>
            <w:bookmarkStart w:id="24" w:name="_Hlt26580838"/>
            <w:r/>
            <w:bookmarkEnd w:id="24"/>
            <w:r/>
            <w:bookmarkStart w:id="25" w:name="_Hlt26955056"/>
            <w:r/>
            <w:bookmarkEnd w:id="25"/>
            <w:r/>
            <w:bookmarkStart w:id="26" w:name="_Hlt26955064"/>
            <w:r/>
            <w:bookmarkEnd w:id="26"/>
            <w:r/>
            <w:bookmarkStart w:id="27" w:name="_Hlt26671343"/>
            <w:r/>
            <w:bookmarkEnd w:id="27"/>
            <w:r>
              <w:rPr>
                <w:rFonts w:ascii="Times New Roman" w:hAnsi="Times New Roman"/>
                <w:color w:val="000000"/>
                <w:sz w:val="24"/>
                <w:szCs w:val="24"/>
              </w:rPr>
              <w:t xml:space="preserve">序号</w:t>
            </w:r>
            <w:r/>
          </w:p>
        </w:tc>
        <w:tc>
          <w:tcPr>
            <w:tcW w:w="326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招标文件要求</w:t>
            </w:r>
            <w:r/>
          </w:p>
        </w:tc>
        <w:tc>
          <w:tcPr>
            <w:tcW w:w="30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投标响应情况</w:t>
            </w:r>
            <w:r/>
          </w:p>
        </w:tc>
        <w:tc>
          <w:tcPr>
            <w:tcW w:w="139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1</w:t>
            </w:r>
            <w:r/>
          </w:p>
        </w:tc>
        <w:tc>
          <w:tcPr>
            <w:tcW w:w="326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30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9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817"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2</w:t>
            </w:r>
            <w:r/>
          </w:p>
        </w:tc>
        <w:tc>
          <w:tcPr>
            <w:tcW w:w="326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30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9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817"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3</w:t>
            </w:r>
            <w:r/>
          </w:p>
        </w:tc>
        <w:tc>
          <w:tcPr>
            <w:tcW w:w="326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30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9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817"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w:t>
            </w:r>
            <w:r/>
          </w:p>
        </w:tc>
        <w:tc>
          <w:tcPr>
            <w:tcW w:w="326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30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9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bl>
    <w:p>
      <w:pPr>
        <w:ind w:firstLine="480"/>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投标人（盖章）：</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spacing w:line="480" w:lineRule="exact"/>
        <w:rPr>
          <w:rFonts w:ascii="Times New Roman" w:hAnsi="Times New Roman"/>
        </w:rPr>
      </w:pPr>
      <w:r/>
      <w:bookmarkStart w:id="28" w:name="_Hlt26955066"/>
      <w:r/>
      <w:bookmarkEnd w:id="28"/>
      <w:r/>
      <w:bookmarkStart w:id="29" w:name="_Hlt26671374"/>
      <w:r/>
      <w:bookmarkEnd w:id="29"/>
      <w:r/>
      <w:bookmarkStart w:id="30" w:name="_格式2__法定代表人授权书"/>
      <w:r/>
      <w:bookmarkEnd w:id="30"/>
      <w:r/>
      <w:bookmarkStart w:id="31" w:name="_Hlt26609389"/>
      <w:r/>
      <w:bookmarkEnd w:id="31"/>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r>
      <w:r/>
    </w:p>
    <w:p>
      <w:pPr>
        <w:jc w:val="left"/>
        <w:keepLines/>
        <w:keepNext/>
        <w:rPr>
          <w:rFonts w:ascii="Times New Roman" w:hAnsi="Times New Roman"/>
          <w:iCs/>
          <w:sz w:val="36"/>
        </w:rPr>
        <w:outlineLvl w:val="1"/>
      </w:pPr>
      <w:r>
        <w:rPr>
          <w:rFonts w:ascii="Times New Roman" w:hAnsi="Times New Roman"/>
          <w:iCs/>
          <w:sz w:val="36"/>
        </w:rPr>
      </w:r>
      <w:r/>
    </w:p>
    <w:p>
      <w:pPr>
        <w:rPr>
          <w:rFonts w:ascii="Times New Roman" w:hAnsi="Times New Roman"/>
          <w:iCs/>
          <w:sz w:val="36"/>
        </w:rPr>
      </w:pPr>
      <w:r>
        <w:rPr>
          <w:rFonts w:ascii="Times New Roman" w:hAnsi="Times New Roman"/>
          <w:iCs/>
          <w:sz w:val="36"/>
        </w:rPr>
        <w:br w:type="page" w:clear="all"/>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t xml:space="preserve">十六、类似项目业绩一览表（分包号：**）</w:t>
      </w:r>
      <w:r/>
    </w:p>
    <w:p>
      <w:pPr>
        <w:jc w:val="center"/>
        <w:spacing w:line="480" w:lineRule="exact"/>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类似项目业绩一览表</w:t>
      </w:r>
      <w:r/>
    </w:p>
    <w:p>
      <w:pPr>
        <w:jc w:val="left"/>
        <w:spacing w:line="480" w:lineRule="exact"/>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p>
    <w:tbl>
      <w:tblPr>
        <w:tblStyle w:val="7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序号</w:t>
            </w:r>
            <w:r/>
          </w:p>
        </w:tc>
        <w:tc>
          <w:tcPr>
            <w:tcW w:w="268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1850"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签订时间</w:t>
            </w:r>
            <w:r/>
          </w:p>
        </w:tc>
        <w:tc>
          <w:tcPr>
            <w:tcW w:w="198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采购单位</w:t>
            </w:r>
            <w:r/>
          </w:p>
        </w:tc>
        <w:tc>
          <w:tcPr>
            <w:tcW w:w="13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1</w:t>
            </w:r>
            <w:r/>
          </w:p>
        </w:tc>
        <w:tc>
          <w:tcPr>
            <w:tcW w:w="268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850"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0"/>
        </w:trPr>
        <w:tc>
          <w:tcPr>
            <w:tcW w:w="67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2</w:t>
            </w:r>
            <w:r/>
          </w:p>
        </w:tc>
        <w:tc>
          <w:tcPr>
            <w:tcW w:w="268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850"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0"/>
        </w:trPr>
        <w:tc>
          <w:tcPr>
            <w:tcW w:w="67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3</w:t>
            </w:r>
            <w:r/>
          </w:p>
        </w:tc>
        <w:tc>
          <w:tcPr>
            <w:tcW w:w="268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850"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0"/>
        </w:trPr>
        <w:tc>
          <w:tcPr>
            <w:tcW w:w="67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w:t>
            </w:r>
            <w:r/>
          </w:p>
        </w:tc>
        <w:tc>
          <w:tcPr>
            <w:tcW w:w="268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850"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bl>
    <w:p>
      <w:pPr>
        <w:ind w:firstLine="480"/>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投标人（盖章）：</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r>
      <w:r/>
    </w:p>
    <w:p>
      <w:pPr>
        <w:rPr>
          <w:rFonts w:ascii="Times New Roman" w:hAnsi="Times New Roman"/>
          <w:iCs/>
          <w:sz w:val="36"/>
        </w:rPr>
      </w:pPr>
      <w:r>
        <w:rPr>
          <w:rFonts w:ascii="Times New Roman" w:hAnsi="Times New Roman"/>
          <w:iCs/>
          <w:sz w:val="36"/>
        </w:rPr>
        <w:br w:type="page" w:clear="all"/>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t xml:space="preserve">十七、项目团队人员一览表（分包号：**）</w:t>
      </w:r>
      <w:r/>
    </w:p>
    <w:p>
      <w:pPr>
        <w:jc w:val="center"/>
        <w:spacing w:line="480" w:lineRule="exact"/>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项目团队人员一览表</w:t>
      </w:r>
      <w:r/>
    </w:p>
    <w:p>
      <w:pPr>
        <w:jc w:val="left"/>
        <w:spacing w:line="480" w:lineRule="exact"/>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p>
    <w:tbl>
      <w:tblPr>
        <w:tblStyle w:val="7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姓名</w:t>
            </w:r>
            <w:r/>
          </w:p>
        </w:tc>
        <w:tc>
          <w:tcPr>
            <w:tcW w:w="144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本项目拟担任职务</w:t>
            </w:r>
            <w:r/>
          </w:p>
        </w:tc>
        <w:tc>
          <w:tcPr>
            <w:tcW w:w="223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技术职称、专业资质</w:t>
            </w:r>
            <w:r/>
          </w:p>
        </w:tc>
        <w:tc>
          <w:tcPr>
            <w:tcW w:w="11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学历</w:t>
            </w:r>
            <w:r/>
          </w:p>
        </w:tc>
        <w:tc>
          <w:tcPr>
            <w:tcW w:w="11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年龄</w:t>
            </w:r>
            <w:r/>
          </w:p>
        </w:tc>
        <w:tc>
          <w:tcPr>
            <w:tcW w:w="160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44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2239"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134"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根据项目需求、评分办法确定一览表格式</w:t>
            </w:r>
            <w:r/>
          </w:p>
        </w:tc>
        <w:tc>
          <w:tcPr>
            <w:tcW w:w="11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根据项目需求、评分办法确定一览表格式</w:t>
            </w:r>
            <w:r/>
          </w:p>
        </w:tc>
        <w:tc>
          <w:tcPr>
            <w:tcW w:w="160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0"/>
        </w:trPr>
        <w:tc>
          <w:tcPr>
            <w:tcW w:w="95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44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2239"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134"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1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60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0"/>
        </w:trPr>
        <w:tc>
          <w:tcPr>
            <w:tcW w:w="95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44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2239"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134"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1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60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0"/>
        </w:trPr>
        <w:tc>
          <w:tcPr>
            <w:tcW w:w="95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44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2239"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134"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1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60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bl>
    <w:p>
      <w:pPr>
        <w:ind w:firstLine="480"/>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投标人（盖章）：</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sz w:val="36"/>
          <w:u w:val="single"/>
        </w:rPr>
        <w:outlineLvl w:val="1"/>
      </w:pPr>
      <w:r>
        <w:rPr>
          <w:rFonts w:ascii="Times New Roman" w:hAnsi="Times New Roman"/>
          <w:i/>
          <w:sz w:val="36"/>
          <w:u w:val="single"/>
        </w:rPr>
      </w:r>
      <w:r/>
    </w:p>
    <w:p>
      <w:pPr>
        <w:jc w:val="left"/>
        <w:keepLines/>
        <w:keepNext/>
        <w:spacing w:before="360" w:after="200" w:line="480" w:lineRule="exact"/>
        <w:rPr>
          <w:rFonts w:ascii="Times New Roman" w:hAnsi="Times New Roman"/>
          <w:i/>
          <w:sz w:val="36"/>
          <w:u w:val="single"/>
        </w:rPr>
        <w:outlineLvl w:val="1"/>
      </w:pPr>
      <w:r>
        <w:rPr>
          <w:rFonts w:ascii="Times New Roman" w:hAnsi="Times New Roman"/>
          <w:i/>
          <w:sz w:val="36"/>
          <w:u w:val="single"/>
        </w:rPr>
      </w:r>
      <w:r/>
    </w:p>
    <w:p>
      <w:pPr>
        <w:rPr>
          <w:rFonts w:ascii="Times New Roman" w:hAnsi="Times New Roman"/>
          <w:i/>
          <w:sz w:val="36"/>
          <w:u w:val="single"/>
        </w:rPr>
      </w:pPr>
      <w:r>
        <w:rPr>
          <w:rFonts w:ascii="Times New Roman" w:hAnsi="Times New Roman"/>
          <w:i/>
          <w:sz w:val="36"/>
          <w:u w:val="single"/>
        </w:rPr>
        <w:br w:type="page" w:clear="all"/>
      </w:r>
      <w:r/>
    </w:p>
    <w:p>
      <w:pPr>
        <w:jc w:val="left"/>
        <w:keepLines/>
        <w:keepNext/>
        <w:spacing w:before="360" w:after="200" w:line="480" w:lineRule="exact"/>
        <w:rPr>
          <w:rFonts w:ascii="Times New Roman" w:hAnsi="Times New Roman"/>
          <w:i/>
          <w:sz w:val="36"/>
          <w:u w:val="single"/>
        </w:rPr>
        <w:outlineLvl w:val="1"/>
      </w:pPr>
      <w:r>
        <w:rPr>
          <w:rFonts w:ascii="Times New Roman" w:hAnsi="Times New Roman"/>
          <w:i/>
          <w:sz w:val="36"/>
          <w:u w:val="single"/>
        </w:rPr>
        <w:t xml:space="preserve">十八、开标一览表</w:t>
      </w:r>
      <w:r/>
    </w:p>
    <w:p>
      <w:pPr>
        <w:jc w:val="left"/>
        <w:spacing w:line="480" w:lineRule="exact"/>
        <w:rPr>
          <w:rFonts w:ascii="Times New Roman" w:hAnsi="Times New Roman"/>
          <w:color w:val="000000"/>
          <w:sz w:val="36"/>
        </w:rPr>
      </w:pPr>
      <w:r>
        <w:rPr>
          <w:rFonts w:ascii="Times New Roman" w:hAnsi="Times New Roman"/>
          <w:color w:val="000000"/>
          <w:sz w:val="24"/>
          <w:szCs w:val="24"/>
        </w:rPr>
        <w:t xml:space="preserve">项目编号：      分包号：</w:t>
      </w:r>
      <w:r>
        <w:rPr>
          <w:rFonts w:ascii="Times New Roman" w:hAnsi="Times New Roman"/>
          <w:bCs/>
          <w:color w:val="000000"/>
          <w:sz w:val="24"/>
          <w:szCs w:val="24"/>
        </w:rPr>
        <w:t xml:space="preserve"> </w:t>
      </w:r>
      <w:r/>
    </w:p>
    <w:p>
      <w:pPr>
        <w:ind w:firstLine="480"/>
        <w:jc w:val="right"/>
        <w:spacing w:line="48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7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总价（小写）</w:t>
            </w:r>
            <w:r/>
          </w:p>
        </w:tc>
      </w:tr>
      <w:tr>
        <w:trPr/>
        <w:tc>
          <w:tcPr>
            <w:tcW w:w="2840"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2841"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元</w:t>
            </w:r>
            <w:r/>
          </w:p>
        </w:tc>
      </w:tr>
      <w:tr>
        <w:trPr/>
        <w:tc>
          <w:tcPr>
            <w:tcW w:w="2840"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tc>
          <w:tcPr>
            <w:tcW w:w="2840"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gridSpan w:val="2"/>
            <w:tcW w:w="5682"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bl>
    <w:p>
      <w:pPr>
        <w:spacing w:line="480" w:lineRule="exact"/>
        <w:rPr>
          <w:rFonts w:ascii="Times New Roman" w:hAnsi="Times New Roman"/>
          <w:color w:val="000000"/>
          <w:sz w:val="24"/>
          <w:szCs w:val="24"/>
        </w:rPr>
      </w:pPr>
      <w:r>
        <w:rPr>
          <w:rFonts w:ascii="Times New Roman" w:hAnsi="Times New Roman"/>
          <w:color w:val="000000"/>
          <w:sz w:val="24"/>
          <w:szCs w:val="24"/>
        </w:rPr>
        <w:t xml:space="preserve">投标人公章：             （电子签章）</w:t>
      </w:r>
      <w:r/>
    </w:p>
    <w:p>
      <w:pPr>
        <w:spacing w:line="480" w:lineRule="exact"/>
        <w:rPr>
          <w:rFonts w:ascii="Times New Roman" w:hAnsi="Times New Roman"/>
          <w:color w:val="000000"/>
          <w:sz w:val="24"/>
          <w:szCs w:val="24"/>
        </w:rPr>
      </w:pPr>
      <w:r>
        <w:rPr>
          <w:rFonts w:ascii="Times New Roman" w:hAnsi="Times New Roman"/>
          <w:color w:val="000000"/>
          <w:sz w:val="24"/>
          <w:szCs w:val="24"/>
        </w:rPr>
      </w:r>
      <w:r/>
    </w:p>
    <w:p>
      <w:pPr>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br w:type="page" w:clear="all"/>
      </w:r>
      <w:r/>
    </w:p>
    <w:p>
      <w:pPr>
        <w:jc w:val="left"/>
        <w:keepLines/>
        <w:keepNext/>
        <w:spacing w:before="360" w:after="200" w:line="480" w:lineRule="exact"/>
        <w:rPr>
          <w:rFonts w:hint="default" w:ascii="Times New Roman" w:hAnsi="Times New Roman" w:eastAsia="宋体"/>
          <w:i/>
          <w:sz w:val="36"/>
          <w:u w:val="single"/>
        </w:rPr>
        <w:outlineLvl w:val="1"/>
      </w:pPr>
      <w:r>
        <w:rPr>
          <w:rFonts w:hint="eastAsia" w:ascii="Times New Roman" w:hAnsi="Times New Roman" w:eastAsia="宋体"/>
          <w:i/>
          <w:sz w:val="36"/>
          <w:u w:val="single"/>
        </w:rPr>
        <w:t xml:space="preserve">十</w:t>
      </w:r>
      <w:r>
        <w:rPr>
          <w:rFonts w:hint="eastAsia" w:ascii="Times New Roman" w:hAnsi="Times New Roman" w:eastAsia="宋体"/>
          <w:i/>
          <w:sz w:val="36"/>
          <w:u w:val="single"/>
          <w:lang w:val="en-US" w:eastAsia="zh-CN"/>
        </w:rPr>
        <w:t xml:space="preserve">九</w:t>
      </w:r>
      <w:r>
        <w:rPr>
          <w:rFonts w:hint="eastAsia" w:ascii="Times New Roman" w:hAnsi="Times New Roman" w:eastAsia="宋体"/>
          <w:i/>
          <w:sz w:val="36"/>
          <w:u w:val="single"/>
        </w:rPr>
        <w:t xml:space="preserve">、联合体协议（分包号：</w:t>
      </w:r>
      <w:r>
        <w:rPr>
          <w:rFonts w:hint="eastAsia" w:ascii="Times New Roman" w:hAnsi="Times New Roman" w:eastAsia="宋体"/>
          <w:i/>
          <w:sz w:val="36"/>
          <w:u w:val="single"/>
          <w:lang w:val="en-US" w:eastAsia="zh-CN"/>
        </w:rPr>
        <w:t xml:space="preserve">1</w:t>
      </w:r>
      <w:r>
        <w:rPr>
          <w:rFonts w:hint="eastAsia" w:ascii="Times New Roman" w:hAnsi="Times New Roman" w:eastAsia="宋体"/>
          <w:i/>
          <w:sz w:val="36"/>
          <w:u w:val="single"/>
        </w:rPr>
        <w:t xml:space="preserve">）</w:t>
      </w:r>
      <w:r/>
    </w:p>
    <w:p>
      <w:pPr>
        <w:jc w:val="center"/>
        <w:spacing w:line="360" w:lineRule="auto"/>
        <w:tabs>
          <w:tab w:val="left" w:pos="360" w:leader="none"/>
        </w:tabs>
        <w:rPr>
          <w:rFonts w:hint="default"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hint="default"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hint="default" w:ascii="宋体" w:hAnsi="宋体" w:eastAsia="宋体" w:cs="Times New Roman"/>
          <w:color w:val="000000"/>
          <w:sz w:val="24"/>
          <w:szCs w:val="21"/>
        </w:rPr>
      </w:pPr>
      <w:r>
        <w:rPr>
          <w:rFonts w:hint="default"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hint="default"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u w:val="single"/>
          <w:lang w:val="en-US" w:eastAsia="zh-CN"/>
        </w:rPr>
        <w:t xml:space="preserve"> 江苏博凯隆工程咨询有限公司</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hint="default" w:ascii="宋体" w:hAnsi="宋体" w:eastAsia="宋体" w:cs="Times New Roman"/>
          <w:color w:val="000000"/>
          <w:sz w:val="24"/>
          <w:szCs w:val="21"/>
        </w:rPr>
      </w:pPr>
      <w:r>
        <w:rPr>
          <w:rFonts w:hint="default"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hint="default"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hint="default"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hint="default" w:ascii="宋体" w:hAnsi="宋体" w:eastAsia="宋体" w:cs="Times New Roman"/>
          <w:color w:val="000000"/>
          <w:sz w:val="24"/>
          <w:szCs w:val="21"/>
        </w:rPr>
      </w:pPr>
      <w:r>
        <w:rPr>
          <w:rFonts w:hint="default"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hint="default"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hint="default" w:ascii="宋体" w:hAnsi="宋体" w:eastAsia="宋体" w:cs="Times New Roman"/>
          <w:color w:val="000000"/>
          <w:sz w:val="24"/>
          <w:szCs w:val="21"/>
        </w:rPr>
      </w:pPr>
      <w:r>
        <w:rPr>
          <w:rFonts w:hint="default" w:ascii="宋体" w:hAnsi="宋体" w:eastAsia="宋体" w:cs="Times New Roman"/>
          <w:color w:val="000000"/>
          <w:sz w:val="24"/>
          <w:szCs w:val="21"/>
        </w:rPr>
      </w:r>
      <w:r/>
    </w:p>
    <w:p>
      <w:pPr>
        <w:ind w:firstLine="480"/>
        <w:spacing w:line="500" w:lineRule="exact"/>
        <w:rPr>
          <w:rFonts w:hint="default" w:ascii="宋体" w:hAnsi="宋体" w:eastAsia="宋体" w:cs="Times New Roman"/>
          <w:color w:val="000000"/>
          <w:sz w:val="24"/>
          <w:szCs w:val="21"/>
        </w:rPr>
      </w:pPr>
      <w:r>
        <w:rPr>
          <w:rFonts w:hint="default" w:ascii="宋体" w:hAnsi="宋体" w:eastAsia="宋体" w:cs="Times New Roman"/>
          <w:color w:val="000000"/>
          <w:sz w:val="24"/>
          <w:szCs w:val="21"/>
        </w:rPr>
      </w:r>
      <w:r/>
    </w:p>
    <w:p>
      <w:pPr>
        <w:ind w:firstLine="480"/>
        <w:spacing w:line="360" w:lineRule="auto"/>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hint="default"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firstLine="480"/>
        <w:spacing w:line="360" w:lineRule="auto"/>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hint="default"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firstLine="480"/>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备注：本招标文件中</w:t>
      </w:r>
      <w:r>
        <w:rPr>
          <w:rFonts w:hint="eastAsia" w:ascii="宋体" w:hAnsi="宋体" w:eastAsia="宋体" w:cs="Times New Roman"/>
          <w:color w:val="000000"/>
          <w:sz w:val="24"/>
          <w:szCs w:val="21"/>
          <w:lang w:val="en-US" w:eastAsia="zh-CN"/>
        </w:rPr>
        <w:t xml:space="preserve">其他</w:t>
      </w:r>
      <w:r>
        <w:rPr>
          <w:rFonts w:hint="eastAsia" w:ascii="宋体" w:hAnsi="宋体" w:eastAsia="宋体" w:cs="Times New Roman"/>
          <w:color w:val="000000"/>
          <w:sz w:val="24"/>
          <w:szCs w:val="21"/>
        </w:rPr>
        <w:t xml:space="preserve">要求加盖公章的地方，仅需加盖牵头单位的公章。</w:t>
      </w:r>
      <w:r/>
    </w:p>
    <w:p>
      <w:pPr>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br w:type="page" w:clear="all"/>
      </w:r>
      <w:r/>
    </w:p>
    <w:p>
      <w:pPr>
        <w:ind w:firstLine="480"/>
        <w:spacing w:line="500" w:lineRule="exact"/>
        <w:rPr>
          <w:rFonts w:hint="default" w:ascii="宋体" w:hAnsi="宋体" w:eastAsia="宋体" w:cs="Times New Roman"/>
          <w:color w:val="000000"/>
          <w:sz w:val="24"/>
          <w:szCs w:val="21"/>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Fonts w:hint="default" w:ascii="宋体" w:hAnsi="宋体" w:eastAsia="宋体" w:cs="Times New Roman"/>
          <w:color w:val="000000"/>
          <w:sz w:val="24"/>
          <w:szCs w:val="21"/>
        </w:rPr>
      </w:r>
      <w:r/>
    </w:p>
    <w:p>
      <w:pPr>
        <w:jc w:val="left"/>
        <w:keepLines/>
        <w:keepNext/>
        <w:spacing w:before="360" w:after="200" w:line="480" w:lineRule="exact"/>
        <w:rPr>
          <w:rFonts w:hint="default" w:ascii="Times New Roman" w:hAnsi="Times New Roman" w:eastAsia="宋体"/>
          <w:i/>
          <w:sz w:val="36"/>
          <w:u w:val="single"/>
        </w:rPr>
        <w:outlineLvl w:val="1"/>
      </w:pPr>
      <w:r>
        <w:rPr>
          <w:rFonts w:hint="eastAsia" w:ascii="Times New Roman" w:hAnsi="Times New Roman" w:eastAsia="宋体"/>
          <w:i/>
          <w:sz w:val="36"/>
          <w:u w:val="single"/>
          <w:lang w:val="en-US" w:eastAsia="zh-CN"/>
        </w:rPr>
        <w:t xml:space="preserve">二十</w:t>
      </w:r>
      <w:r>
        <w:rPr>
          <w:rFonts w:hint="eastAsia" w:ascii="Times New Roman" w:hAnsi="Times New Roman" w:eastAsia="宋体"/>
          <w:i/>
          <w:sz w:val="36"/>
          <w:u w:val="single"/>
        </w:rPr>
        <w:t xml:space="preserve">、</w:t>
      </w:r>
      <w:r>
        <w:rPr>
          <w:rFonts w:hint="eastAsia" w:ascii="Times New Roman" w:hAnsi="Times New Roman" w:eastAsia="宋体"/>
          <w:i/>
          <w:sz w:val="36"/>
          <w:u w:val="single"/>
          <w:lang w:val="en-US" w:eastAsia="zh-CN"/>
        </w:rPr>
        <w:t xml:space="preserve">关于符合本国产品标准的声明函</w:t>
      </w:r>
      <w:r/>
    </w:p>
    <w:p>
      <w:pPr>
        <w:ind w:left="0" w:right="0" w:firstLine="802"/>
        <w:jc w:val="center"/>
        <w:keepLines w:val="0"/>
        <w:keepNext w:val="0"/>
        <w:spacing w:before="15" w:beforeAutospacing="0" w:after="15" w:afterAutospacing="0" w:line="360"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30"/>
          <w:szCs w:val="30"/>
          <w:shd w:val="clear" w:color="auto" w:fill="ffffff"/>
          <w:lang w:val="en-US" w:eastAsia="zh-CN" w:bidi="ar-SA"/>
        </w:rPr>
        <w:t xml:space="preserve">关于符合本国产品标准的声明函</w:t>
      </w:r>
      <w:r/>
    </w:p>
    <w:p>
      <w:pPr>
        <w:ind w:left="0" w:firstLine="420"/>
        <w:jc w:val="both"/>
        <w:keepLines w:val="0"/>
        <w:keepNext w:val="0"/>
        <w:spacing w:before="15" w:beforeAutospacing="0" w:after="15" w:afterAutospacing="0" w:line="360"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 </w:t>
      </w:r>
      <w:r/>
    </w:p>
    <w:p>
      <w:pPr>
        <w:ind w:left="0" w:firstLine="420"/>
        <w:jc w:val="both"/>
        <w:keepLines w:val="0"/>
        <w:keepNext w:val="0"/>
        <w:spacing w:before="0" w:beforeAutospacing="0" w:after="0" w:afterAutospacing="0" w:line="85" w:lineRule="atLeast"/>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both"/>
        <w:keepLines w:val="0"/>
        <w:keepNext w:val="0"/>
        <w:spacing w:before="30" w:beforeAutospacing="0" w:after="30" w:afterAutospacing="0" w:line="85"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1.</w:t>
      </w:r>
      <w:r>
        <w:rPr>
          <w:rFonts w:hint="default" w:ascii="宋体" w:hAnsi="宋体" w:eastAsia="宋体" w:cs="宋体"/>
          <w:color w:val="000000"/>
          <w:sz w:val="24"/>
          <w:szCs w:val="24"/>
          <w:u w:val="single"/>
          <w:shd w:val="clear" w:color="auto" w:fill="ffffff"/>
          <w:lang w:val="en-US" w:eastAsia="zh-CN" w:bidi="ar-SA"/>
        </w:rPr>
        <w:t xml:space="preserve">（产品名称1）</w:t>
      </w:r>
      <w:r>
        <w:rPr>
          <w:rFonts w:hint="default" w:ascii="宋体" w:hAnsi="宋体" w:eastAsia="宋体" w:cs="宋体"/>
          <w:color w:val="000000"/>
          <w:sz w:val="24"/>
          <w:szCs w:val="24"/>
          <w:shd w:val="clear" w:color="auto" w:fill="ffffff"/>
          <w:vertAlign w:val="superscript"/>
          <w:lang w:val="en-US" w:eastAsia="zh-CN" w:bidi="ar-SA"/>
        </w:rPr>
        <w:t xml:space="preserve">1</w:t>
      </w:r>
      <w:r>
        <w:rPr>
          <w:rFonts w:hint="default" w:ascii="宋体" w:hAnsi="宋体" w:eastAsia="宋体" w:cs="宋体"/>
          <w:color w:val="000000"/>
          <w:sz w:val="24"/>
          <w:szCs w:val="24"/>
          <w:shd w:val="clear" w:color="auto" w:fill="ffffff"/>
          <w:lang w:val="en-US" w:eastAsia="zh-CN" w:bidi="ar-SA"/>
        </w:rPr>
        <w:t xml:space="preserve">，生产厂为</w:t>
      </w:r>
      <w:r>
        <w:rPr>
          <w:rFonts w:hint="default" w:ascii="宋体" w:hAnsi="宋体" w:eastAsia="宋体" w:cs="宋体"/>
          <w:color w:val="000000"/>
          <w:sz w:val="24"/>
          <w:szCs w:val="24"/>
          <w:u w:val="single"/>
          <w:shd w:val="clear" w:color="auto" w:fill="ffffff"/>
          <w:lang w:val="en-US" w:eastAsia="zh-CN" w:bidi="ar-SA"/>
        </w:rPr>
        <w:t xml:space="preserve">（厂名）</w:t>
      </w:r>
      <w:r>
        <w:rPr>
          <w:rFonts w:hint="default" w:ascii="宋体" w:hAnsi="宋体" w:eastAsia="宋体" w:cs="宋体"/>
          <w:color w:val="000000"/>
          <w:sz w:val="24"/>
          <w:szCs w:val="24"/>
          <w:shd w:val="clear" w:color="auto" w:fill="ffffff"/>
          <w:vertAlign w:val="superscript"/>
          <w:lang w:val="en-US" w:eastAsia="zh-CN" w:bidi="ar-SA"/>
        </w:rPr>
        <w:t xml:space="preserve">2</w:t>
      </w:r>
      <w:r>
        <w:rPr>
          <w:rFonts w:hint="default" w:ascii="宋体" w:hAnsi="宋体" w:eastAsia="宋体" w:cs="宋体"/>
          <w:color w:val="000000"/>
          <w:sz w:val="24"/>
          <w:szCs w:val="24"/>
          <w:shd w:val="clear" w:color="auto" w:fill="ffffff"/>
          <w:lang w:val="en-US" w:eastAsia="zh-CN" w:bidi="ar-SA"/>
        </w:rPr>
        <w:t xml:space="preserve">，厂址为</w:t>
      </w:r>
      <w:r>
        <w:rPr>
          <w:rFonts w:hint="default" w:ascii="宋体" w:hAnsi="宋体" w:eastAsia="宋体" w:cs="宋体"/>
          <w:color w:val="000000"/>
          <w:sz w:val="24"/>
          <w:szCs w:val="24"/>
          <w:u w:val="single"/>
          <w:shd w:val="clear" w:color="auto" w:fill="ffffff"/>
          <w:lang w:val="en-US" w:eastAsia="zh-CN" w:bidi="ar-SA"/>
        </w:rPr>
        <w:t xml:space="preserve">（生产厂址）</w:t>
      </w:r>
      <w:r>
        <w:rPr>
          <w:rFonts w:hint="default" w:ascii="宋体" w:hAnsi="宋体" w:eastAsia="宋体" w:cs="宋体"/>
          <w:color w:val="000000"/>
          <w:sz w:val="24"/>
          <w:szCs w:val="24"/>
          <w:shd w:val="clear" w:color="auto" w:fill="ffffff"/>
          <w:lang w:val="en-US" w:eastAsia="zh-CN" w:bidi="ar-SA"/>
        </w:rPr>
        <w:t xml:space="preserve">。</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lang w:val="en-US" w:eastAsia="zh-CN" w:bidi="ar-SA"/>
        </w:rPr>
        <w:t xml:space="preserve">的中国境内生产的组件成本占比≥</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vertAlign w:val="superscript"/>
          <w:lang w:val="en-US" w:eastAsia="zh-CN" w:bidi="ar-SA"/>
        </w:rPr>
        <w:t xml:space="preserve">3</w:t>
      </w:r>
      <w:r>
        <w:rPr>
          <w:rFonts w:hint="default" w:ascii="宋体" w:hAnsi="宋体" w:eastAsia="宋体" w:cs="宋体"/>
          <w:color w:val="000000"/>
          <w:sz w:val="24"/>
          <w:szCs w:val="24"/>
          <w:shd w:val="clear" w:color="auto" w:fill="ffffff"/>
          <w:lang w:val="en-US" w:eastAsia="zh-CN" w:bidi="ar-SA"/>
        </w:rPr>
        <w:t xml:space="preserve">。</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lang w:val="en-US" w:eastAsia="zh-CN" w:bidi="ar-SA"/>
        </w:rPr>
        <w:t xml:space="preserve">的</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vertAlign w:val="superscript"/>
          <w:lang w:val="en-US" w:eastAsia="zh-CN" w:bidi="ar-SA"/>
        </w:rPr>
        <w:t xml:space="preserve">4</w:t>
      </w:r>
      <w:r>
        <w:rPr>
          <w:rFonts w:hint="default" w:ascii="宋体" w:hAnsi="宋体" w:eastAsia="宋体" w:cs="宋体"/>
          <w:color w:val="000000"/>
          <w:sz w:val="24"/>
          <w:szCs w:val="24"/>
          <w:shd w:val="clear" w:color="auto" w:fill="ffffff"/>
          <w:lang w:val="en-US" w:eastAsia="zh-CN" w:bidi="ar-SA"/>
        </w:rPr>
        <w:t xml:space="preserve">在中国境内生产。</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lang w:val="en-US" w:eastAsia="zh-CN" w:bidi="ar-SA"/>
        </w:rPr>
        <w:t xml:space="preserve">的</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vertAlign w:val="superscript"/>
          <w:lang w:val="en-US" w:eastAsia="zh-CN" w:bidi="ar-SA"/>
        </w:rPr>
        <w:t xml:space="preserve">5</w:t>
      </w:r>
      <w:r>
        <w:rPr>
          <w:rFonts w:hint="default" w:ascii="宋体" w:hAnsi="宋体" w:eastAsia="宋体" w:cs="宋体"/>
          <w:color w:val="000000"/>
          <w:sz w:val="24"/>
          <w:szCs w:val="24"/>
          <w:shd w:val="clear" w:color="auto" w:fill="ffffff"/>
          <w:lang w:val="en-US" w:eastAsia="zh-CN" w:bidi="ar-SA"/>
        </w:rPr>
        <w:t xml:space="preserve">在中国境内完成。</w:t>
      </w:r>
      <w:r/>
    </w:p>
    <w:p>
      <w:pPr>
        <w:ind w:left="0" w:firstLine="420"/>
        <w:jc w:val="both"/>
        <w:keepLines w:val="0"/>
        <w:keepNext w:val="0"/>
        <w:spacing w:before="30" w:beforeAutospacing="0" w:after="30" w:afterAutospacing="0" w:line="85"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2.</w:t>
      </w:r>
      <w:r>
        <w:rPr>
          <w:rFonts w:hint="default" w:ascii="宋体" w:hAnsi="宋体" w:eastAsia="宋体" w:cs="宋体"/>
          <w:color w:val="000000"/>
          <w:sz w:val="24"/>
          <w:szCs w:val="24"/>
          <w:u w:val="single"/>
          <w:shd w:val="clear" w:color="auto" w:fill="ffffff"/>
          <w:lang w:val="en-US" w:eastAsia="zh-CN" w:bidi="ar-SA"/>
        </w:rPr>
        <w:t xml:space="preserve">（产品名称2）</w:t>
      </w:r>
      <w:r>
        <w:rPr>
          <w:rFonts w:hint="default" w:ascii="宋体" w:hAnsi="宋体" w:eastAsia="宋体" w:cs="宋体"/>
          <w:color w:val="000000"/>
          <w:sz w:val="24"/>
          <w:szCs w:val="24"/>
          <w:shd w:val="clear" w:color="auto" w:fill="ffffff"/>
          <w:lang w:val="en-US" w:eastAsia="zh-CN" w:bidi="ar-SA"/>
        </w:rPr>
        <w:t xml:space="preserve">，生产厂为</w:t>
      </w:r>
      <w:r>
        <w:rPr>
          <w:rFonts w:hint="default" w:ascii="宋体" w:hAnsi="宋体" w:eastAsia="宋体" w:cs="宋体"/>
          <w:color w:val="000000"/>
          <w:sz w:val="24"/>
          <w:szCs w:val="24"/>
          <w:u w:val="single"/>
          <w:shd w:val="clear" w:color="auto" w:fill="ffffff"/>
          <w:lang w:val="en-US" w:eastAsia="zh-CN" w:bidi="ar-SA"/>
        </w:rPr>
        <w:t xml:space="preserve">（厂名）</w:t>
      </w:r>
      <w:r>
        <w:rPr>
          <w:rFonts w:hint="default" w:ascii="宋体" w:hAnsi="宋体" w:eastAsia="宋体" w:cs="宋体"/>
          <w:color w:val="000000"/>
          <w:sz w:val="24"/>
          <w:szCs w:val="24"/>
          <w:shd w:val="clear" w:color="auto" w:fill="ffffff"/>
          <w:lang w:val="en-US" w:eastAsia="zh-CN" w:bidi="ar-SA"/>
        </w:rPr>
        <w:t xml:space="preserve">，厂址为</w:t>
      </w:r>
      <w:r>
        <w:rPr>
          <w:rFonts w:hint="default" w:ascii="宋体" w:hAnsi="宋体" w:eastAsia="宋体" w:cs="宋体"/>
          <w:color w:val="000000"/>
          <w:sz w:val="24"/>
          <w:szCs w:val="24"/>
          <w:u w:val="single"/>
          <w:shd w:val="clear" w:color="auto" w:fill="ffffff"/>
          <w:lang w:val="en-US" w:eastAsia="zh-CN" w:bidi="ar-SA"/>
        </w:rPr>
        <w:t xml:space="preserve">（生产厂址）</w:t>
      </w:r>
      <w:r>
        <w:rPr>
          <w:rFonts w:hint="default" w:ascii="宋体" w:hAnsi="宋体" w:eastAsia="宋体" w:cs="宋体"/>
          <w:color w:val="000000"/>
          <w:sz w:val="24"/>
          <w:szCs w:val="24"/>
          <w:shd w:val="clear" w:color="auto" w:fill="ffffff"/>
          <w:lang w:val="en-US" w:eastAsia="zh-CN" w:bidi="ar-SA"/>
        </w:rPr>
        <w:t xml:space="preserve">。</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lang w:val="en-US" w:eastAsia="zh-CN" w:bidi="ar-SA"/>
        </w:rPr>
        <w:t xml:space="preserve">的中国境内生产的组件成本占比≥</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lang w:val="en-US" w:eastAsia="zh-CN" w:bidi="ar-SA"/>
        </w:rPr>
        <w:t xml:space="preserve">。</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lang w:val="en-US" w:eastAsia="zh-CN" w:bidi="ar-SA"/>
        </w:rPr>
        <w:t xml:space="preserve">的</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lang w:val="en-US" w:eastAsia="zh-CN" w:bidi="ar-SA"/>
        </w:rPr>
        <w:t xml:space="preserve">在中国境内生产。</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lang w:val="en-US" w:eastAsia="zh-CN" w:bidi="ar-SA"/>
        </w:rPr>
        <w:t xml:space="preserve">的</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lang w:val="en-US" w:eastAsia="zh-CN" w:bidi="ar-SA"/>
        </w:rPr>
        <w:t xml:space="preserve">在中国境内完成。</w:t>
      </w:r>
      <w:r/>
    </w:p>
    <w:p>
      <w:pPr>
        <w:ind w:left="0" w:firstLine="420"/>
        <w:jc w:val="both"/>
        <w:keepLines w:val="0"/>
        <w:keepNext w:val="0"/>
        <w:spacing w:before="30" w:beforeAutospacing="0" w:after="30" w:afterAutospacing="0" w:line="85"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w:t>
      </w:r>
      <w:r/>
    </w:p>
    <w:p>
      <w:pPr>
        <w:ind w:left="0" w:firstLine="420"/>
        <w:jc w:val="both"/>
        <w:keepLines w:val="0"/>
        <w:keepNext w:val="0"/>
        <w:spacing w:before="30" w:beforeAutospacing="0" w:after="30" w:afterAutospacing="0" w:line="85"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p>
    <w:p>
      <w:pPr>
        <w:ind w:left="0" w:firstLine="802"/>
        <w:jc w:val="both"/>
        <w:keepLines w:val="0"/>
        <w:keepNext w:val="0"/>
        <w:spacing w:before="30" w:beforeAutospacing="0" w:after="30" w:afterAutospacing="0" w:line="360"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 </w:t>
      </w:r>
      <w:r/>
    </w:p>
    <w:p>
      <w:pPr>
        <w:ind w:left="0" w:firstLine="802"/>
        <w:jc w:val="right"/>
        <w:keepLines w:val="0"/>
        <w:keepNext w:val="0"/>
        <w:spacing w:before="30" w:beforeAutospacing="0" w:after="30" w:afterAutospacing="0" w:line="85"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  公司（单位）名称（加盖CA电子公章）：         </w:t>
      </w:r>
      <w:r/>
    </w:p>
    <w:p>
      <w:pPr>
        <w:ind w:left="0" w:firstLine="802"/>
        <w:jc w:val="center"/>
        <w:keepLines w:val="0"/>
        <w:keepNext w:val="0"/>
        <w:spacing w:before="30" w:beforeAutospacing="0" w:after="30" w:afterAutospacing="0" w:line="85"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                    日 期：</w:t>
      </w:r>
      <w:r>
        <w:rPr>
          <w:rFonts w:hint="eastAsia" w:ascii="宋体" w:hAnsi="宋体" w:eastAsia="宋体" w:cs="宋体"/>
          <w:color w:val="000000"/>
          <w:sz w:val="24"/>
          <w:szCs w:val="24"/>
          <w:shd w:val="clear" w:color="auto" w:fill="ffffff"/>
          <w:lang w:val="en-US" w:eastAsia="zh-CN" w:bidi="ar-SA"/>
        </w:rPr>
        <w:t xml:space="preserve"> </w:t>
      </w:r>
      <w:r>
        <w:rPr>
          <w:rFonts w:hint="default" w:ascii="宋体" w:hAnsi="宋体" w:eastAsia="宋体" w:cs="宋体"/>
          <w:color w:val="000000"/>
          <w:sz w:val="24"/>
          <w:szCs w:val="24"/>
          <w:shd w:val="clear" w:color="auto" w:fill="ffffff"/>
          <w:lang w:val="en-US" w:eastAsia="zh-CN" w:bidi="ar-SA"/>
        </w:rPr>
        <w:t xml:space="preserve">年</w:t>
      </w:r>
      <w:r>
        <w:rPr>
          <w:rFonts w:hint="eastAsia" w:ascii="宋体" w:hAnsi="宋体" w:eastAsia="宋体" w:cs="宋体"/>
          <w:color w:val="000000"/>
          <w:sz w:val="24"/>
          <w:szCs w:val="24"/>
          <w:shd w:val="clear" w:color="auto" w:fill="ffffff"/>
          <w:lang w:val="en-US" w:eastAsia="zh-CN" w:bidi="ar-SA"/>
        </w:rPr>
        <w:t xml:space="preserve">  </w:t>
      </w:r>
      <w:r>
        <w:rPr>
          <w:rFonts w:hint="default" w:ascii="宋体" w:hAnsi="宋体" w:eastAsia="宋体" w:cs="宋体"/>
          <w:color w:val="000000"/>
          <w:sz w:val="24"/>
          <w:szCs w:val="24"/>
          <w:shd w:val="clear" w:color="auto" w:fill="ffffff"/>
          <w:lang w:val="en-US" w:eastAsia="zh-CN" w:bidi="ar-SA"/>
        </w:rPr>
        <w:t xml:space="preserve">月</w:t>
      </w:r>
      <w:r>
        <w:rPr>
          <w:rFonts w:hint="eastAsia" w:ascii="宋体" w:hAnsi="宋体" w:eastAsia="宋体" w:cs="宋体"/>
          <w:color w:val="000000"/>
          <w:sz w:val="24"/>
          <w:szCs w:val="24"/>
          <w:shd w:val="clear" w:color="auto" w:fill="ffffff"/>
          <w:lang w:val="en-US" w:eastAsia="zh-CN" w:bidi="ar-SA"/>
        </w:rPr>
        <w:t xml:space="preserve">  </w:t>
      </w:r>
      <w:r>
        <w:rPr>
          <w:rFonts w:hint="default" w:ascii="宋体" w:hAnsi="宋体" w:eastAsia="宋体" w:cs="宋体"/>
          <w:color w:val="000000"/>
          <w:sz w:val="24"/>
          <w:szCs w:val="24"/>
          <w:shd w:val="clear" w:color="auto" w:fill="ffffff"/>
          <w:lang w:val="en-US" w:eastAsia="zh-CN" w:bidi="ar-SA"/>
        </w:rPr>
        <w:t xml:space="preserve">日</w:t>
      </w:r>
      <w:r/>
    </w:p>
    <w:p>
      <w:pPr>
        <w:ind w:left="0" w:firstLine="802"/>
        <w:jc w:val="both"/>
        <w:keepLines w:val="0"/>
        <w:keepNext w:val="0"/>
        <w:spacing w:before="30" w:beforeAutospacing="0" w:after="30" w:afterAutospacing="0" w:line="360"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 </w:t>
      </w:r>
      <w:r/>
    </w:p>
    <w:p>
      <w:pPr>
        <w:ind w:left="0" w:firstLine="802"/>
        <w:jc w:val="both"/>
        <w:keepLines w:val="0"/>
        <w:keepNext w:val="0"/>
        <w:spacing w:before="30" w:beforeAutospacing="0" w:after="30" w:afterAutospacing="0" w:line="85" w:lineRule="atLeast"/>
        <w:shd w:val="clear" w:color="auto" w:fill="ffffff"/>
        <w:widowControl w:val="off"/>
        <w:rPr>
          <w:rFonts w:hint="default" w:ascii="宋体" w:hAnsi="宋体" w:eastAsia="宋体" w:cs="宋体"/>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1.产品如有型号，请在“产品名称”栏一并填写。</w:t>
      </w:r>
      <w:r/>
    </w:p>
    <w:p>
      <w:pPr>
        <w:ind w:left="0" w:firstLine="802"/>
        <w:jc w:val="both"/>
        <w:keepLines w:val="0"/>
        <w:keepNext w:val="0"/>
        <w:spacing w:before="30" w:beforeAutospacing="0" w:after="30" w:afterAutospacing="0" w:line="85" w:lineRule="atLeast"/>
        <w:shd w:val="clear" w:color="auto" w:fill="ffffff"/>
        <w:widowControl w:val="off"/>
        <w:rPr>
          <w:rFonts w:hint="default" w:ascii="宋体" w:hAnsi="宋体" w:eastAsia="宋体" w:cs="宋体"/>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p>
    <w:p>
      <w:pPr>
        <w:ind w:left="0" w:firstLine="802"/>
        <w:jc w:val="both"/>
        <w:keepLines w:val="0"/>
        <w:keepNext w:val="0"/>
        <w:spacing w:before="30" w:beforeAutospacing="0" w:after="30" w:afterAutospacing="0" w:line="85" w:lineRule="atLeast"/>
        <w:shd w:val="clear" w:color="auto" w:fill="ffffff"/>
        <w:widowControl w:val="off"/>
        <w:rPr>
          <w:rFonts w:hint="default" w:ascii="宋体" w:hAnsi="宋体" w:eastAsia="宋体" w:cs="宋体"/>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p>
    <w:p>
      <w:pPr>
        <w:ind w:left="0" w:firstLine="802"/>
        <w:jc w:val="both"/>
        <w:keepLines w:val="0"/>
        <w:keepNext w:val="0"/>
        <w:spacing w:before="30" w:beforeAutospacing="0" w:after="30" w:afterAutospacing="0" w:line="85" w:lineRule="atLeast"/>
        <w:shd w:val="clear" w:color="auto" w:fill="ffffff"/>
        <w:widowControl w:val="off"/>
        <w:rPr>
          <w:rFonts w:hint="default" w:ascii="宋体" w:hAnsi="宋体" w:eastAsia="宋体" w:cs="宋体"/>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4.该产品的关键组件要求实施前，“关键组件”栏可不填，下同。</w:t>
      </w:r>
      <w:r/>
    </w:p>
    <w:p>
      <w:pPr>
        <w:ind w:left="0" w:firstLine="802"/>
        <w:jc w:val="both"/>
        <w:keepLines w:val="0"/>
        <w:keepNext w:val="0"/>
        <w:spacing w:before="30" w:beforeAutospacing="0" w:after="30" w:afterAutospacing="0" w:line="85" w:lineRule="atLeast"/>
        <w:shd w:val="clear" w:color="auto" w:fill="ffffff"/>
        <w:widowControl w:val="off"/>
        <w:rPr>
          <w:rFonts w:hint="default" w:ascii="宋体" w:hAnsi="宋体" w:eastAsia="宋体" w:cs="宋体"/>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5.该产品的关键工序要求实施前，“关键工序”栏可不填，下同。</w:t>
      </w:r>
      <w:r/>
    </w:p>
    <w:p>
      <w:pPr>
        <w:ind w:left="0" w:firstLine="802"/>
        <w:jc w:val="both"/>
        <w:keepLines w:val="0"/>
        <w:keepNext w:val="0"/>
        <w:spacing w:before="30" w:beforeAutospacing="0" w:after="30" w:afterAutospacing="0" w:line="85" w:lineRule="atLeast"/>
        <w:shd w:val="clear" w:color="auto" w:fill="ffffff"/>
        <w:widowControl w:val="off"/>
        <w:rPr>
          <w:rFonts w:hint="default" w:ascii="宋体" w:hAnsi="宋体" w:eastAsia="宋体" w:cs="宋体"/>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6.《声明函》中标注“  /  ”的地方无需填写。</w:t>
      </w:r>
      <w:r/>
    </w:p>
    <w:p>
      <w:pPr>
        <w:ind w:left="0" w:firstLine="802"/>
        <w:jc w:val="both"/>
        <w:keepLines w:val="0"/>
        <w:keepNext w:val="0"/>
        <w:spacing w:before="30" w:beforeAutospacing="0" w:after="30" w:afterAutospacing="0" w:line="85" w:lineRule="atLeast"/>
        <w:shd w:val="clear" w:color="auto" w:fill="ffffff"/>
        <w:widowControl w:val="off"/>
        <w:rPr>
          <w:rFonts w:hint="default" w:ascii="宋体" w:hAnsi="宋体" w:eastAsia="宋体" w:cs="宋体"/>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bidi="ar-SA"/>
        </w:rPr>
        <w:t xml:space="preserve">7.不涉及货物无需填写此表</w:t>
      </w:r>
      <w:r>
        <w:rPr>
          <w:rFonts w:hint="eastAsia" w:ascii="宋体" w:hAnsi="宋体" w:cs="宋体"/>
          <w:color w:val="000000"/>
          <w:sz w:val="24"/>
          <w:szCs w:val="24"/>
          <w:shd w:val="clear" w:color="auto" w:fill="ffffff"/>
          <w:lang w:val="en-US" w:eastAsia="zh-CN" w:bidi="ar-SA"/>
        </w:rPr>
        <w:t xml:space="preserve">。</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等线">
    <w:panose1 w:val="02010600030101010101"/>
  </w:font>
  <w:font w:name="黑体">
    <w:panose1 w:val="02010609060101010101"/>
  </w:font>
  <w:font w:name="Symbol">
    <w:panose1 w:val="05050102010706020507"/>
  </w:font>
  <w:font w:name="Wingdings">
    <w:panose1 w:val="05000000000000000000"/>
  </w:font>
  <w:font w:name="MS Mincho">
    <w:panose1 w:val="02020603050405090304"/>
  </w:font>
  <w:font w:name="Courier New">
    <w:panose1 w:val="02070309020205020404"/>
  </w:font>
  <w:font w:name="方正仿宋_GBK">
    <w:panose1 w:val="020B0503020202020204"/>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r/>
  </w:p>
  <w:p>
    <w:pPr>
      <w:pStyle w:val="7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9">
    <w:name w:val="Heading 4 Char"/>
    <w:basedOn w:val="731"/>
    <w:link w:val="725"/>
    <w:uiPriority w:val="9"/>
    <w:rPr>
      <w:rFonts w:ascii="Arial" w:hAnsi="Arial" w:eastAsia="Arial" w:cs="Arial"/>
      <w:b/>
      <w:bCs/>
      <w:sz w:val="26"/>
      <w:szCs w:val="26"/>
    </w:rPr>
  </w:style>
  <w:style w:type="character" w:styleId="690">
    <w:name w:val="Heading 5 Char"/>
    <w:basedOn w:val="731"/>
    <w:link w:val="726"/>
    <w:uiPriority w:val="9"/>
    <w:rPr>
      <w:rFonts w:ascii="Arial" w:hAnsi="Arial" w:eastAsia="Arial" w:cs="Arial"/>
      <w:b/>
      <w:bCs/>
      <w:sz w:val="24"/>
      <w:szCs w:val="24"/>
    </w:rPr>
  </w:style>
  <w:style w:type="character" w:styleId="691">
    <w:name w:val="Heading 6 Char"/>
    <w:basedOn w:val="731"/>
    <w:link w:val="727"/>
    <w:uiPriority w:val="9"/>
    <w:rPr>
      <w:rFonts w:ascii="Arial" w:hAnsi="Arial" w:eastAsia="Arial" w:cs="Arial"/>
      <w:b/>
      <w:bCs/>
      <w:sz w:val="22"/>
      <w:szCs w:val="22"/>
    </w:rPr>
  </w:style>
  <w:style w:type="character" w:styleId="692">
    <w:name w:val="Heading 7 Char"/>
    <w:basedOn w:val="731"/>
    <w:link w:val="728"/>
    <w:uiPriority w:val="9"/>
    <w:rPr>
      <w:rFonts w:ascii="Arial" w:hAnsi="Arial" w:eastAsia="Arial" w:cs="Arial"/>
      <w:b/>
      <w:bCs/>
      <w:i/>
      <w:iCs/>
      <w:sz w:val="22"/>
      <w:szCs w:val="22"/>
    </w:rPr>
  </w:style>
  <w:style w:type="character" w:styleId="693">
    <w:name w:val="Heading 8 Char"/>
    <w:basedOn w:val="731"/>
    <w:link w:val="729"/>
    <w:uiPriority w:val="9"/>
    <w:rPr>
      <w:rFonts w:ascii="Arial" w:hAnsi="Arial" w:eastAsia="Arial" w:cs="Arial"/>
      <w:i/>
      <w:iCs/>
      <w:sz w:val="22"/>
      <w:szCs w:val="22"/>
    </w:rPr>
  </w:style>
  <w:style w:type="character" w:styleId="694">
    <w:name w:val="Heading 9 Char"/>
    <w:basedOn w:val="731"/>
    <w:link w:val="730"/>
    <w:uiPriority w:val="9"/>
    <w:rPr>
      <w:rFonts w:ascii="Arial" w:hAnsi="Arial" w:eastAsia="Arial" w:cs="Arial"/>
      <w:i/>
      <w:iCs/>
      <w:sz w:val="21"/>
      <w:szCs w:val="21"/>
    </w:rPr>
  </w:style>
  <w:style w:type="character" w:styleId="695">
    <w:name w:val="Title Char"/>
    <w:basedOn w:val="731"/>
    <w:link w:val="753"/>
    <w:uiPriority w:val="10"/>
    <w:rPr>
      <w:sz w:val="48"/>
      <w:szCs w:val="48"/>
    </w:rPr>
  </w:style>
  <w:style w:type="character" w:styleId="696">
    <w:name w:val="Subtitle Char"/>
    <w:basedOn w:val="731"/>
    <w:link w:val="746"/>
    <w:uiPriority w:val="11"/>
    <w:rPr>
      <w:sz w:val="24"/>
      <w:szCs w:val="24"/>
    </w:rPr>
  </w:style>
  <w:style w:type="character" w:styleId="697">
    <w:name w:val="Quote Char"/>
    <w:link w:val="774"/>
    <w:uiPriority w:val="29"/>
    <w:rPr>
      <w:i/>
    </w:rPr>
  </w:style>
  <w:style w:type="character" w:styleId="698">
    <w:name w:val="Intense Quote Char"/>
    <w:link w:val="776"/>
    <w:uiPriority w:val="30"/>
    <w:rPr>
      <w:i/>
    </w:rPr>
  </w:style>
  <w:style w:type="table" w:styleId="69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1">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2">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3">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6">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7">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8">
    <w:name w:val="Footnote Text Char"/>
    <w:link w:val="747"/>
    <w:uiPriority w:val="99"/>
    <w:rPr>
      <w:sz w:val="18"/>
    </w:rPr>
  </w:style>
  <w:style w:type="character" w:styleId="719">
    <w:name w:val="Endnote Text Char"/>
    <w:link w:val="741"/>
    <w:uiPriority w:val="99"/>
    <w:rPr>
      <w:sz w:val="20"/>
    </w:rPr>
  </w:style>
  <w:style w:type="paragraph" w:styleId="720">
    <w:name w:val="TOC Heading"/>
    <w:uiPriority w:val="39"/>
    <w:unhideWhenUsed/>
  </w:style>
  <w:style w:type="paragraph" w:styleId="72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2">
    <w:name w:val="Heading 1"/>
    <w:basedOn w:val="721"/>
    <w:next w:val="721"/>
    <w:uiPriority w:val="9"/>
    <w:qFormat/>
    <w:pPr>
      <w:keepLines/>
      <w:keepNext/>
      <w:spacing w:before="340" w:after="330" w:line="578" w:lineRule="auto"/>
      <w:outlineLvl w:val="0"/>
    </w:pPr>
    <w:rPr>
      <w:b/>
      <w:bCs/>
      <w:sz w:val="44"/>
      <w:szCs w:val="44"/>
    </w:rPr>
  </w:style>
  <w:style w:type="paragraph" w:styleId="723">
    <w:name w:val="Heading 2"/>
    <w:basedOn w:val="721"/>
    <w:next w:val="721"/>
    <w:uiPriority w:val="9"/>
    <w:qFormat/>
    <w:pPr>
      <w:keepLines/>
      <w:keepNext/>
      <w:spacing w:before="260" w:after="260" w:line="416" w:lineRule="auto"/>
      <w:outlineLvl w:val="1"/>
    </w:pPr>
    <w:rPr>
      <w:rFonts w:ascii="Cambria" w:hAnsi="Cambria"/>
      <w:b/>
      <w:bCs/>
      <w:sz w:val="32"/>
      <w:szCs w:val="32"/>
    </w:rPr>
  </w:style>
  <w:style w:type="paragraph" w:styleId="724">
    <w:name w:val="Heading 3"/>
    <w:basedOn w:val="721"/>
    <w:next w:val="721"/>
    <w:uiPriority w:val="9"/>
    <w:qFormat/>
    <w:pPr>
      <w:keepLines/>
      <w:keepNext/>
      <w:spacing w:before="260" w:after="260" w:line="416" w:lineRule="auto"/>
      <w:outlineLvl w:val="2"/>
    </w:pPr>
    <w:rPr>
      <w:b/>
      <w:bCs/>
      <w:sz w:val="32"/>
      <w:szCs w:val="32"/>
    </w:rPr>
  </w:style>
  <w:style w:type="paragraph" w:styleId="725">
    <w:name w:val="Heading 4"/>
    <w:basedOn w:val="721"/>
    <w:next w:val="721"/>
    <w:link w:val="765"/>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766"/>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67"/>
    <w:uiPriority w:val="9"/>
    <w:unhideWhenUsed/>
    <w:qFormat/>
    <w:pPr>
      <w:keepLines/>
      <w:keepNext/>
      <w:spacing w:before="320" w:after="200"/>
      <w:outlineLvl w:val="5"/>
    </w:pPr>
    <w:rPr>
      <w:rFonts w:ascii="Arial" w:hAnsi="Arial" w:eastAsia="Arial" w:cs="Arial"/>
      <w:b/>
      <w:bCs/>
      <w:sz w:val="22"/>
    </w:rPr>
  </w:style>
  <w:style w:type="paragraph" w:styleId="728">
    <w:name w:val="Heading 7"/>
    <w:basedOn w:val="721"/>
    <w:next w:val="721"/>
    <w:link w:val="768"/>
    <w:uiPriority w:val="9"/>
    <w:unhideWhenUsed/>
    <w:qFormat/>
    <w:pPr>
      <w:keepLines/>
      <w:keepNext/>
      <w:spacing w:before="320" w:after="200"/>
      <w:outlineLvl w:val="6"/>
    </w:pPr>
    <w:rPr>
      <w:rFonts w:ascii="Arial" w:hAnsi="Arial" w:eastAsia="Arial" w:cs="Arial"/>
      <w:b/>
      <w:bCs/>
      <w:i/>
      <w:iCs/>
      <w:sz w:val="22"/>
    </w:rPr>
  </w:style>
  <w:style w:type="paragraph" w:styleId="729">
    <w:name w:val="Heading 8"/>
    <w:basedOn w:val="721"/>
    <w:next w:val="721"/>
    <w:link w:val="769"/>
    <w:uiPriority w:val="9"/>
    <w:unhideWhenUsed/>
    <w:qFormat/>
    <w:pPr>
      <w:keepLines/>
      <w:keepNext/>
      <w:spacing w:before="320" w:after="200"/>
      <w:outlineLvl w:val="7"/>
    </w:pPr>
    <w:rPr>
      <w:rFonts w:ascii="Arial" w:hAnsi="Arial" w:eastAsia="Arial" w:cs="Arial"/>
      <w:i/>
      <w:iCs/>
      <w:sz w:val="22"/>
    </w:rPr>
  </w:style>
  <w:style w:type="paragraph" w:styleId="730">
    <w:name w:val="Heading 9"/>
    <w:basedOn w:val="721"/>
    <w:next w:val="721"/>
    <w:link w:val="770"/>
    <w:uiPriority w:val="9"/>
    <w:unhideWhenUsed/>
    <w:qFormat/>
    <w:pPr>
      <w:keepLines/>
      <w:keepNext/>
      <w:spacing w:before="320" w:after="200"/>
      <w:outlineLvl w:val="8"/>
    </w:pPr>
    <w:rPr>
      <w:rFonts w:ascii="Arial" w:hAnsi="Arial" w:eastAsia="Arial" w:cs="Arial"/>
      <w:i/>
      <w:iCs/>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spacing w:after="57"/>
    </w:pPr>
  </w:style>
  <w:style w:type="paragraph" w:styleId="734">
    <w:name w:val="Caption"/>
    <w:basedOn w:val="721"/>
    <w:next w:val="72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35">
    <w:name w:val="annotation text"/>
    <w:basedOn w:val="721"/>
    <w:uiPriority w:val="0"/>
    <w:qFormat/>
    <w:pPr>
      <w:ind w:firstLine="922"/>
      <w:jc w:val="left"/>
      <w:spacing w:line="360" w:lineRule="auto"/>
    </w:pPr>
    <w:rPr>
      <w:rFonts w:ascii="Times New Roman" w:hAnsi="Times New Roman"/>
      <w:szCs w:val="24"/>
    </w:rPr>
  </w:style>
  <w:style w:type="paragraph" w:styleId="736">
    <w:name w:val="Body Text"/>
    <w:basedOn w:val="721"/>
    <w:next w:val="721"/>
    <w:uiPriority w:val="99"/>
    <w:unhideWhenUsed/>
    <w:qFormat/>
    <w:pPr>
      <w:spacing w:after="120"/>
    </w:pPr>
  </w:style>
  <w:style w:type="paragraph" w:styleId="737">
    <w:name w:val="toc 5"/>
    <w:basedOn w:val="721"/>
    <w:next w:val="721"/>
    <w:uiPriority w:val="39"/>
    <w:unhideWhenUsed/>
    <w:qFormat/>
    <w:pPr>
      <w:ind w:left="1134"/>
      <w:spacing w:after="57"/>
    </w:pPr>
  </w:style>
  <w:style w:type="paragraph" w:styleId="738">
    <w:name w:val="toc 3"/>
    <w:basedOn w:val="721"/>
    <w:next w:val="721"/>
    <w:uiPriority w:val="39"/>
    <w:unhideWhenUsed/>
    <w:qFormat/>
    <w:pPr>
      <w:ind w:left="567"/>
      <w:spacing w:after="57"/>
    </w:pPr>
  </w:style>
  <w:style w:type="paragraph" w:styleId="739">
    <w:name w:val="Plain Text"/>
    <w:uiPriority w:val="0"/>
    <w:qFormat/>
    <w:pPr>
      <w:jc w:val="both"/>
      <w:widowControl w:val="off"/>
    </w:pPr>
    <w:rPr>
      <w:rFonts w:ascii="宋体" w:hAnsi="Courier New" w:eastAsia="宋体" w:cs="Times New Roman"/>
      <w:sz w:val="21"/>
      <w:lang w:val="en-US" w:eastAsia="zh-CN" w:bidi="ar-SA"/>
    </w:rPr>
  </w:style>
  <w:style w:type="paragraph" w:styleId="740">
    <w:name w:val="toc 8"/>
    <w:basedOn w:val="721"/>
    <w:next w:val="721"/>
    <w:uiPriority w:val="39"/>
    <w:unhideWhenUsed/>
    <w:qFormat/>
    <w:pPr>
      <w:ind w:left="1984"/>
      <w:spacing w:after="57"/>
    </w:pPr>
  </w:style>
  <w:style w:type="paragraph" w:styleId="741">
    <w:name w:val="endnote text"/>
    <w:basedOn w:val="721"/>
    <w:link w:val="907"/>
    <w:uiPriority w:val="99"/>
    <w:semiHidden/>
    <w:unhideWhenUsed/>
    <w:qFormat/>
    <w:rPr>
      <w:sz w:val="20"/>
    </w:rPr>
  </w:style>
  <w:style w:type="paragraph" w:styleId="742">
    <w:name w:val="Footer"/>
    <w:basedOn w:val="721"/>
    <w:uiPriority w:val="99"/>
    <w:unhideWhenUsed/>
    <w:qFormat/>
    <w:pPr>
      <w:jc w:val="left"/>
      <w:tabs>
        <w:tab w:val="center" w:pos="4153" w:leader="none"/>
        <w:tab w:val="right" w:pos="8306" w:leader="none"/>
      </w:tabs>
    </w:pPr>
    <w:rPr>
      <w:sz w:val="18"/>
      <w:szCs w:val="18"/>
    </w:rPr>
  </w:style>
  <w:style w:type="paragraph" w:styleId="743">
    <w:name w:val="Header"/>
    <w:basedOn w:val="72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4">
    <w:name w:val="toc 1"/>
    <w:basedOn w:val="721"/>
    <w:next w:val="721"/>
    <w:uiPriority w:val="39"/>
    <w:qFormat/>
    <w:pPr>
      <w:ind w:firstLine="922"/>
      <w:jc w:val="left"/>
      <w:spacing w:before="120" w:line="360" w:lineRule="auto"/>
    </w:pPr>
    <w:rPr>
      <w:b/>
      <w:bCs/>
      <w:i/>
      <w:iCs/>
      <w:sz w:val="24"/>
      <w:szCs w:val="24"/>
    </w:rPr>
  </w:style>
  <w:style w:type="paragraph" w:styleId="745">
    <w:name w:val="toc 4"/>
    <w:basedOn w:val="721"/>
    <w:next w:val="721"/>
    <w:uiPriority w:val="39"/>
    <w:unhideWhenUsed/>
    <w:qFormat/>
    <w:pPr>
      <w:ind w:left="850"/>
      <w:spacing w:after="57"/>
    </w:pPr>
  </w:style>
  <w:style w:type="paragraph" w:styleId="746">
    <w:name w:val="Subtitle"/>
    <w:basedOn w:val="721"/>
    <w:next w:val="721"/>
    <w:link w:val="773"/>
    <w:uiPriority w:val="11"/>
    <w:qFormat/>
    <w:pPr>
      <w:spacing w:before="200" w:after="200"/>
    </w:pPr>
    <w:rPr>
      <w:sz w:val="24"/>
      <w:szCs w:val="24"/>
    </w:rPr>
  </w:style>
  <w:style w:type="paragraph" w:styleId="747">
    <w:name w:val="footnote text"/>
    <w:basedOn w:val="721"/>
    <w:link w:val="906"/>
    <w:uiPriority w:val="99"/>
    <w:semiHidden/>
    <w:unhideWhenUsed/>
    <w:qFormat/>
    <w:pPr>
      <w:spacing w:after="40"/>
    </w:pPr>
    <w:rPr>
      <w:sz w:val="18"/>
    </w:rPr>
  </w:style>
  <w:style w:type="paragraph" w:styleId="748">
    <w:name w:val="toc 6"/>
    <w:basedOn w:val="721"/>
    <w:next w:val="721"/>
    <w:uiPriority w:val="39"/>
    <w:unhideWhenUsed/>
    <w:qFormat/>
    <w:pPr>
      <w:ind w:left="1417"/>
      <w:spacing w:after="57"/>
    </w:pPr>
  </w:style>
  <w:style w:type="paragraph" w:styleId="749">
    <w:name w:val="table of figures"/>
    <w:basedOn w:val="721"/>
    <w:next w:val="721"/>
    <w:uiPriority w:val="99"/>
    <w:unhideWhenUsed/>
    <w:qFormat/>
  </w:style>
  <w:style w:type="paragraph" w:styleId="750">
    <w:name w:val="toc 2"/>
    <w:basedOn w:val="721"/>
    <w:next w:val="721"/>
    <w:uiPriority w:val="39"/>
    <w:unhideWhenUsed/>
    <w:qFormat/>
    <w:pPr>
      <w:ind w:left="283"/>
      <w:spacing w:after="57"/>
    </w:pPr>
  </w:style>
  <w:style w:type="paragraph" w:styleId="751">
    <w:name w:val="toc 9"/>
    <w:basedOn w:val="721"/>
    <w:next w:val="721"/>
    <w:uiPriority w:val="39"/>
    <w:unhideWhenUsed/>
    <w:qFormat/>
    <w:pPr>
      <w:ind w:left="2268"/>
      <w:spacing w:after="57"/>
    </w:pPr>
  </w:style>
  <w:style w:type="paragraph" w:styleId="752">
    <w:name w:val="Normal (Web)"/>
    <w:basedOn w:val="721"/>
    <w:uiPriority w:val="99"/>
    <w:unhideWhenUsed/>
    <w:qFormat/>
    <w:pPr>
      <w:jc w:val="left"/>
      <w:spacing w:beforeAutospacing="1" w:afterAutospacing="1"/>
    </w:pPr>
    <w:rPr>
      <w:sz w:val="24"/>
    </w:rPr>
  </w:style>
  <w:style w:type="paragraph" w:styleId="753">
    <w:name w:val="Title"/>
    <w:basedOn w:val="721"/>
    <w:next w:val="721"/>
    <w:link w:val="772"/>
    <w:uiPriority w:val="10"/>
    <w:qFormat/>
    <w:pPr>
      <w:contextualSpacing/>
      <w:spacing w:before="300" w:after="200"/>
    </w:pPr>
    <w:rPr>
      <w:sz w:val="48"/>
      <w:szCs w:val="48"/>
    </w:rPr>
  </w:style>
  <w:style w:type="paragraph" w:styleId="754">
    <w:name w:val="Body Text First Indent"/>
    <w:basedOn w:val="736"/>
    <w:uiPriority w:val="0"/>
    <w:qFormat/>
    <w:pPr>
      <w:ind w:firstLine="420"/>
      <w:spacing w:line="278" w:lineRule="auto"/>
    </w:pPr>
    <w:rPr>
      <w:rFonts w:ascii="Times New Roman" w:hAnsi="Times New Roman"/>
      <w:szCs w:val="20"/>
    </w:rPr>
  </w:style>
  <w:style w:type="table" w:styleId="755">
    <w:name w:val="Table Grid"/>
    <w:basedOn w:val="7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6">
    <w:name w:val="Strong"/>
    <w:basedOn w:val="731"/>
    <w:uiPriority w:val="22"/>
    <w:qFormat/>
    <w:rPr>
      <w:b/>
    </w:rPr>
  </w:style>
  <w:style w:type="character" w:styleId="757">
    <w:name w:val="endnote reference"/>
    <w:basedOn w:val="731"/>
    <w:uiPriority w:val="99"/>
    <w:semiHidden/>
    <w:unhideWhenUsed/>
    <w:qFormat/>
    <w:rPr>
      <w:vertAlign w:val="superscript"/>
    </w:rPr>
  </w:style>
  <w:style w:type="character" w:styleId="758">
    <w:name w:val="Hyperlink"/>
    <w:uiPriority w:val="99"/>
    <w:qFormat/>
    <w:rPr>
      <w:color w:val="0000ff"/>
      <w:u w:val="single"/>
    </w:rPr>
  </w:style>
  <w:style w:type="character" w:styleId="759">
    <w:name w:val="annotation reference"/>
    <w:basedOn w:val="731"/>
    <w:uiPriority w:val="99"/>
    <w:semiHidden/>
    <w:unhideWhenUsed/>
    <w:qFormat/>
    <w:rPr>
      <w:sz w:val="21"/>
      <w:szCs w:val="21"/>
    </w:rPr>
  </w:style>
  <w:style w:type="character" w:styleId="760">
    <w:name w:val="footnote reference"/>
    <w:basedOn w:val="731"/>
    <w:uiPriority w:val="99"/>
    <w:unhideWhenUsed/>
    <w:qFormat/>
    <w:rPr>
      <w:vertAlign w:val="superscript"/>
    </w:rPr>
  </w:style>
  <w:style w:type="paragraph" w:styleId="761" w:customStyle="1">
    <w:name w:val="Default"/>
    <w:uiPriority w:val="0"/>
    <w:qFormat/>
    <w:pPr>
      <w:widowControl w:val="off"/>
    </w:pPr>
    <w:rPr>
      <w:rFonts w:ascii="MS Mincho" w:hAnsi="Calibri" w:eastAsia="宋体" w:cs="Times New Roman"/>
      <w:color w:val="000000"/>
      <w:sz w:val="21"/>
      <w:szCs w:val="24"/>
      <w:lang w:val="en-US" w:eastAsia="zh-CN" w:bidi="ar-SA"/>
    </w:rPr>
  </w:style>
  <w:style w:type="character" w:styleId="762" w:customStyle="1">
    <w:name w:val="Heading 1 Char"/>
    <w:basedOn w:val="731"/>
    <w:uiPriority w:val="9"/>
    <w:qFormat/>
    <w:rPr>
      <w:rFonts w:ascii="Arial" w:hAnsi="Arial" w:eastAsia="Arial" w:cs="Arial"/>
      <w:sz w:val="40"/>
      <w:szCs w:val="40"/>
    </w:rPr>
  </w:style>
  <w:style w:type="character" w:styleId="763" w:customStyle="1">
    <w:name w:val="Heading 2 Char"/>
    <w:basedOn w:val="731"/>
    <w:uiPriority w:val="9"/>
    <w:qFormat/>
    <w:rPr>
      <w:rFonts w:ascii="Arial" w:hAnsi="Arial" w:eastAsia="Arial" w:cs="Arial"/>
      <w:sz w:val="34"/>
    </w:rPr>
  </w:style>
  <w:style w:type="character" w:styleId="764" w:customStyle="1">
    <w:name w:val="Heading 3 Char"/>
    <w:basedOn w:val="731"/>
    <w:uiPriority w:val="9"/>
    <w:qFormat/>
    <w:rPr>
      <w:rFonts w:ascii="Arial" w:hAnsi="Arial" w:eastAsia="Arial" w:cs="Arial"/>
      <w:sz w:val="30"/>
      <w:szCs w:val="30"/>
    </w:rPr>
  </w:style>
  <w:style w:type="character" w:styleId="765" w:customStyle="1">
    <w:name w:val="标题 4 字符"/>
    <w:basedOn w:val="731"/>
    <w:link w:val="725"/>
    <w:uiPriority w:val="9"/>
    <w:qFormat/>
    <w:rPr>
      <w:rFonts w:ascii="Arial" w:hAnsi="Arial" w:eastAsia="Arial" w:cs="Arial"/>
      <w:b/>
      <w:bCs/>
      <w:sz w:val="26"/>
      <w:szCs w:val="26"/>
    </w:rPr>
  </w:style>
  <w:style w:type="character" w:styleId="766" w:customStyle="1">
    <w:name w:val="标题 5 字符"/>
    <w:basedOn w:val="731"/>
    <w:link w:val="726"/>
    <w:uiPriority w:val="9"/>
    <w:qFormat/>
    <w:rPr>
      <w:rFonts w:ascii="Arial" w:hAnsi="Arial" w:eastAsia="Arial" w:cs="Arial"/>
      <w:b/>
      <w:bCs/>
      <w:sz w:val="24"/>
      <w:szCs w:val="24"/>
    </w:rPr>
  </w:style>
  <w:style w:type="character" w:styleId="767" w:customStyle="1">
    <w:name w:val="标题 6 字符"/>
    <w:basedOn w:val="731"/>
    <w:link w:val="727"/>
    <w:uiPriority w:val="9"/>
    <w:qFormat/>
    <w:rPr>
      <w:rFonts w:ascii="Arial" w:hAnsi="Arial" w:eastAsia="Arial" w:cs="Arial"/>
      <w:b/>
      <w:bCs/>
      <w:sz w:val="22"/>
      <w:szCs w:val="22"/>
    </w:rPr>
  </w:style>
  <w:style w:type="character" w:styleId="768" w:customStyle="1">
    <w:name w:val="标题 7 字符"/>
    <w:basedOn w:val="731"/>
    <w:link w:val="728"/>
    <w:uiPriority w:val="9"/>
    <w:qFormat/>
    <w:rPr>
      <w:rFonts w:ascii="Arial" w:hAnsi="Arial" w:eastAsia="Arial" w:cs="Arial"/>
      <w:b/>
      <w:bCs/>
      <w:i/>
      <w:iCs/>
      <w:sz w:val="22"/>
      <w:szCs w:val="22"/>
    </w:rPr>
  </w:style>
  <w:style w:type="character" w:styleId="769" w:customStyle="1">
    <w:name w:val="标题 8 字符"/>
    <w:basedOn w:val="731"/>
    <w:link w:val="729"/>
    <w:uiPriority w:val="9"/>
    <w:qFormat/>
    <w:rPr>
      <w:rFonts w:ascii="Arial" w:hAnsi="Arial" w:eastAsia="Arial" w:cs="Arial"/>
      <w:i/>
      <w:iCs/>
      <w:sz w:val="22"/>
      <w:szCs w:val="22"/>
    </w:rPr>
  </w:style>
  <w:style w:type="character" w:styleId="770" w:customStyle="1">
    <w:name w:val="标题 9 字符"/>
    <w:basedOn w:val="731"/>
    <w:link w:val="730"/>
    <w:uiPriority w:val="9"/>
    <w:qFormat/>
    <w:rPr>
      <w:rFonts w:ascii="Arial" w:hAnsi="Arial" w:eastAsia="Arial" w:cs="Arial"/>
      <w:i/>
      <w:iCs/>
      <w:sz w:val="21"/>
      <w:szCs w:val="21"/>
    </w:rPr>
  </w:style>
  <w:style w:type="paragraph" w:styleId="771">
    <w:name w:val="No Spacing"/>
    <w:uiPriority w:val="1"/>
    <w:qFormat/>
    <w:rPr>
      <w:rFonts w:asciiTheme="minorHAnsi" w:hAnsiTheme="minorHAnsi" w:eastAsiaTheme="minorEastAsia" w:cstheme="minorBidi"/>
      <w:lang w:val="en-US" w:eastAsia="zh-CN" w:bidi="ar-SA"/>
    </w:rPr>
  </w:style>
  <w:style w:type="character" w:styleId="772" w:customStyle="1">
    <w:name w:val="标题 字符"/>
    <w:basedOn w:val="731"/>
    <w:link w:val="753"/>
    <w:uiPriority w:val="10"/>
    <w:qFormat/>
    <w:rPr>
      <w:sz w:val="48"/>
      <w:szCs w:val="48"/>
    </w:rPr>
  </w:style>
  <w:style w:type="character" w:styleId="773" w:customStyle="1">
    <w:name w:val="副标题 字符"/>
    <w:basedOn w:val="731"/>
    <w:link w:val="746"/>
    <w:uiPriority w:val="11"/>
    <w:qFormat/>
    <w:rPr>
      <w:sz w:val="24"/>
      <w:szCs w:val="24"/>
    </w:rPr>
  </w:style>
  <w:style w:type="paragraph" w:styleId="774">
    <w:name w:val="Quote"/>
    <w:basedOn w:val="721"/>
    <w:next w:val="721"/>
    <w:link w:val="775"/>
    <w:uiPriority w:val="29"/>
    <w:qFormat/>
    <w:pPr>
      <w:ind w:left="720" w:right="720"/>
    </w:pPr>
    <w:rPr>
      <w:i/>
    </w:rPr>
  </w:style>
  <w:style w:type="character" w:styleId="775" w:customStyle="1">
    <w:name w:val="引用 字符"/>
    <w:link w:val="774"/>
    <w:uiPriority w:val="29"/>
    <w:qFormat/>
    <w:rPr>
      <w:i/>
    </w:rPr>
  </w:style>
  <w:style w:type="paragraph" w:styleId="776">
    <w:name w:val="Intense Quote"/>
    <w:basedOn w:val="721"/>
    <w:next w:val="721"/>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明显引用 字符"/>
    <w:link w:val="776"/>
    <w:uiPriority w:val="30"/>
    <w:qFormat/>
    <w:rPr>
      <w:i/>
    </w:rPr>
  </w:style>
  <w:style w:type="character" w:styleId="778" w:customStyle="1">
    <w:name w:val="Header Char"/>
    <w:basedOn w:val="731"/>
    <w:uiPriority w:val="99"/>
    <w:qFormat/>
  </w:style>
  <w:style w:type="character" w:styleId="779" w:customStyle="1">
    <w:name w:val="Footer Char"/>
    <w:basedOn w:val="731"/>
    <w:uiPriority w:val="99"/>
    <w:qFormat/>
  </w:style>
  <w:style w:type="character" w:styleId="780" w:customStyle="1">
    <w:name w:val="Caption Char"/>
    <w:uiPriority w:val="99"/>
    <w:qFormat/>
  </w:style>
  <w:style w:type="table" w:styleId="781" w:customStyle="1">
    <w:name w:val="Table Grid Light"/>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2"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basedOn w:val="73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basedOn w:val="73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basedOn w:val="73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basedOn w:val="73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basedOn w:val="73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basedOn w:val="73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4"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basedOn w:val="73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basedOn w:val="73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basedOn w:val="73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basedOn w:val="73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basedOn w:val="73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0" w:customStyle="1">
    <w:name w:val="Grid Table 2 - Accent 6"/>
    <w:basedOn w:val="73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1"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basedOn w:val="73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basedOn w:val="73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basedOn w:val="73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basedOn w:val="73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basedOn w:val="73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basedOn w:val="73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basedOn w:val="73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0" w:customStyle="1">
    <w:name w:val="Grid Table 4 - Accent 2"/>
    <w:basedOn w:val="73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1" w:customStyle="1">
    <w:name w:val="Grid Table 4 - Accent 3"/>
    <w:basedOn w:val="73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2" w:customStyle="1">
    <w:name w:val="Grid Table 4 - Accent 4"/>
    <w:basedOn w:val="73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3" w:customStyle="1">
    <w:name w:val="Grid Table 4 - Accent 5"/>
    <w:basedOn w:val="73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4" w:customStyle="1">
    <w:name w:val="Grid Table 4 - Accent 6"/>
    <w:basedOn w:val="73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5"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7"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8"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9"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0"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1" w:customStyle="1">
    <w:name w:val="Grid Table 5 Dark - Accent 6"/>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2"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basedOn w:val="73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4" w:customStyle="1">
    <w:name w:val="Grid Table 6 Colorful - Accent 2"/>
    <w:basedOn w:val="73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5" w:customStyle="1">
    <w:name w:val="Grid Table 6 Colorful - Accent 3"/>
    <w:basedOn w:val="73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26" w:customStyle="1">
    <w:name w:val="Grid Table 6 Colorful - Accent 4"/>
    <w:basedOn w:val="73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7" w:customStyle="1">
    <w:name w:val="Grid Table 6 Colorful - Accent 5"/>
    <w:basedOn w:val="73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8" w:customStyle="1">
    <w:name w:val="Grid Table 6 Colorful - Accent 6"/>
    <w:basedOn w:val="73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9"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basedOn w:val="73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73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73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73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73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73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6" w:customStyle="1">
    <w:name w:val="清单表 1 浅色1"/>
    <w:basedOn w:val="7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basedOn w:val="732"/>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732"/>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732"/>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732"/>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732"/>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732"/>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3"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basedOn w:val="73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5" w:customStyle="1">
    <w:name w:val="List Table 2 - Accent 2"/>
    <w:basedOn w:val="73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6" w:customStyle="1">
    <w:name w:val="List Table 2 - Accent 3"/>
    <w:basedOn w:val="73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7" w:customStyle="1">
    <w:name w:val="List Table 2 - Accent 4"/>
    <w:basedOn w:val="73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8" w:customStyle="1">
    <w:name w:val="List Table 2 - Accent 5"/>
    <w:basedOn w:val="73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9" w:customStyle="1">
    <w:name w:val="List Table 2 - Accent 6"/>
    <w:basedOn w:val="73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0"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basedOn w:val="73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2" w:customStyle="1">
    <w:name w:val="List Table 3 - Accent 2"/>
    <w:basedOn w:val="73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3" w:customStyle="1">
    <w:name w:val="List Table 3 - Accent 3"/>
    <w:basedOn w:val="73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4" w:customStyle="1">
    <w:name w:val="List Table 3 - Accent 4"/>
    <w:basedOn w:val="73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5" w:customStyle="1">
    <w:name w:val="List Table 3 - Accent 5"/>
    <w:basedOn w:val="73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6" w:customStyle="1">
    <w:name w:val="List Table 3 - Accent 6"/>
    <w:basedOn w:val="73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7"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basedOn w:val="73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9" w:customStyle="1">
    <w:name w:val="List Table 4 - Accent 2"/>
    <w:basedOn w:val="73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0" w:customStyle="1">
    <w:name w:val="List Table 4 - Accent 3"/>
    <w:basedOn w:val="73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1" w:customStyle="1">
    <w:name w:val="List Table 4 - Accent 4"/>
    <w:basedOn w:val="73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2" w:customStyle="1">
    <w:name w:val="List Table 4 - Accent 5"/>
    <w:basedOn w:val="73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3" w:customStyle="1">
    <w:name w:val="List Table 4 - Accent 6"/>
    <w:basedOn w:val="73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4"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basedOn w:val="73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basedOn w:val="73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basedOn w:val="73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basedOn w:val="73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basedOn w:val="73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basedOn w:val="73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清单表 6 彩色1"/>
    <w:basedOn w:val="7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basedOn w:val="732"/>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3" w:customStyle="1">
    <w:name w:val="List Table 6 Colorful - Accent 2"/>
    <w:basedOn w:val="732"/>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4" w:customStyle="1">
    <w:name w:val="List Table 6 Colorful - Accent 3"/>
    <w:basedOn w:val="732"/>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5" w:customStyle="1">
    <w:name w:val="List Table 6 Colorful - Accent 4"/>
    <w:basedOn w:val="732"/>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6" w:customStyle="1">
    <w:name w:val="List Table 6 Colorful - Accent 5"/>
    <w:basedOn w:val="732"/>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7" w:customStyle="1">
    <w:name w:val="List Table 6 Colorful - Accent 6"/>
    <w:basedOn w:val="732"/>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8" w:customStyle="1">
    <w:name w:val="清单表 7 彩色1"/>
    <w:basedOn w:val="7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basedOn w:val="732"/>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basedOn w:val="732"/>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basedOn w:val="732"/>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basedOn w:val="732"/>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basedOn w:val="732"/>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basedOn w:val="732"/>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5" w:customStyle="1">
    <w:name w:val="Lined - Accent"/>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7" w:customStyle="1">
    <w:name w:val="Lined - Accent 2"/>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8" w:customStyle="1">
    <w:name w:val="Lined - Accent 3"/>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9" w:customStyle="1">
    <w:name w:val="Lined - Accent 4"/>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0" w:customStyle="1">
    <w:name w:val="Lined - Accent 5"/>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1" w:customStyle="1">
    <w:name w:val="Lined - Accent 6"/>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2" w:customStyle="1">
    <w:name w:val="Bordered &amp; Lined - Accent"/>
    <w:basedOn w:val="7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basedOn w:val="73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4" w:customStyle="1">
    <w:name w:val="Bordered &amp; Lined - Accent 2"/>
    <w:basedOn w:val="73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5" w:customStyle="1">
    <w:name w:val="Bordered &amp; Lined - Accent 3"/>
    <w:basedOn w:val="73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6" w:customStyle="1">
    <w:name w:val="Bordered &amp; Lined - Accent 4"/>
    <w:basedOn w:val="73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7" w:customStyle="1">
    <w:name w:val="Bordered &amp; Lined - Accent 5"/>
    <w:basedOn w:val="73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8" w:customStyle="1">
    <w:name w:val="Bordered &amp; Lined - Accent 6"/>
    <w:basedOn w:val="73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9" w:customStyle="1">
    <w:name w:val="Bordered"/>
    <w:basedOn w:val="7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basedOn w:val="73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1" w:customStyle="1">
    <w:name w:val="Bordered - Accent 2"/>
    <w:basedOn w:val="73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2" w:customStyle="1">
    <w:name w:val="Bordered - Accent 3"/>
    <w:basedOn w:val="73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3" w:customStyle="1">
    <w:name w:val="Bordered - Accent 4"/>
    <w:basedOn w:val="73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4" w:customStyle="1">
    <w:name w:val="Bordered - Accent 5"/>
    <w:basedOn w:val="73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5" w:customStyle="1">
    <w:name w:val="Bordered - Accent 6"/>
    <w:basedOn w:val="73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6" w:customStyle="1">
    <w:name w:val="脚注文本 字符"/>
    <w:link w:val="747"/>
    <w:uiPriority w:val="99"/>
    <w:qFormat/>
    <w:rPr>
      <w:sz w:val="18"/>
    </w:rPr>
  </w:style>
  <w:style w:type="character" w:styleId="907" w:customStyle="1">
    <w:name w:val="尾注文本 字符"/>
    <w:link w:val="741"/>
    <w:uiPriority w:val="99"/>
    <w:qFormat/>
    <w:rPr>
      <w:sz w:val="20"/>
    </w:rPr>
  </w:style>
  <w:style w:type="paragraph" w:styleId="908" w:customStyle="1">
    <w:name w:val="TOC 标题1"/>
    <w:uiPriority w:val="39"/>
    <w:unhideWhenUsed/>
    <w:qFormat/>
    <w:rPr>
      <w:rFonts w:asciiTheme="minorHAnsi" w:hAnsiTheme="minorHAnsi" w:eastAsiaTheme="minorEastAsia" w:cstheme="minorBidi"/>
      <w:lang w:val="en-US" w:eastAsia="zh-CN" w:bidi="ar-SA"/>
    </w:rPr>
  </w:style>
  <w:style w:type="paragraph" w:styleId="909">
    <w:name w:val="List Paragraph"/>
    <w:basedOn w:val="721"/>
    <w:uiPriority w:val="34"/>
    <w:qFormat/>
    <w:pPr>
      <w:contextualSpacing/>
      <w:ind w:left="720"/>
    </w:pPr>
  </w:style>
  <w:style w:type="paragraph" w:styleId="910" w:customStyle="1">
    <w:name w:val="正文_3"/>
    <w:uiPriority w:val="0"/>
    <w:qFormat/>
    <w:pPr>
      <w:jc w:val="both"/>
      <w:widowControl w:val="off"/>
    </w:pPr>
    <w:rPr>
      <w:rFonts w:ascii="Times New Roman" w:hAnsi="Times New Roman" w:eastAsia="宋体" w:cs="Times New Roman"/>
      <w:sz w:val="21"/>
      <w:lang w:val="en-US" w:eastAsia="zh-CN" w:bidi="ar-SA"/>
    </w:rPr>
  </w:style>
  <w:style w:type="paragraph" w:styleId="911" w:customStyle="1">
    <w:name w:val="Table Paragraph"/>
    <w:basedOn w:val="721"/>
    <w:uiPriority w:val="1"/>
    <w:qFormat/>
    <w:pPr>
      <w:spacing w:after="160" w:line="278" w:lineRule="auto"/>
    </w:pPr>
    <w:rPr>
      <w:rFonts w:ascii="宋体" w:hAnsi="宋体" w:cs="宋体"/>
      <w:sz w:val="22"/>
      <w:szCs w:val="24"/>
      <w:lang w:val="zh-CN" w:bidi="zh-CN"/>
    </w:rPr>
  </w:style>
  <w:style w:type="paragraph" w:styleId="912" w:customStyle="1">
    <w:name w:val="普通正文"/>
    <w:basedOn w:val="721"/>
    <w:uiPriority w:val="0"/>
    <w:qFormat/>
    <w:pPr>
      <w:ind w:firstLine="480"/>
      <w:jc w:val="left"/>
      <w:spacing w:before="120" w:after="120" w:line="360" w:lineRule="auto"/>
    </w:pPr>
    <w:rPr>
      <w:rFonts w:ascii="Arial" w:hAnsi="Arial"/>
      <w:sz w:val="24"/>
    </w:rPr>
  </w:style>
  <w:style w:type="paragraph" w:styleId="913" w:customStyle="1">
    <w:name w:val="修订1"/>
    <w:hidden/>
    <w:uiPriority w:val="99"/>
    <w:unhideWhenUsed/>
    <w:qFormat/>
    <w:rPr>
      <w:rFonts w:ascii="Calibri" w:hAnsi="Calibri" w:eastAsia="宋体" w:cs="Times New Roman"/>
      <w:sz w:val="21"/>
      <w:szCs w:val="22"/>
      <w:lang w:val="en-US" w:eastAsia="zh-CN" w:bidi="ar-SA"/>
    </w:rPr>
  </w:style>
  <w:style w:type="paragraph" w:styleId="914" w:customStyle="1">
    <w:name w:val="Revision"/>
    <w:hidden/>
    <w:uiPriority w:val="99"/>
    <w:unhideWhenUsed/>
    <w:qFormat/>
    <w:rPr>
      <w:rFonts w:ascii="Calibri" w:hAnsi="Calibri" w:eastAsia="宋体" w:cs="Times New Roman"/>
      <w:sz w:val="21"/>
      <w:szCs w:val="22"/>
      <w:lang w:val="en-US" w:eastAsia="zh-CN" w:bidi="ar-SA"/>
    </w:rPr>
  </w:style>
  <w:style w:type="numbering" w:styleId="9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6355E50-DC20-4E29-BCB3-22A8DA214B0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丫米</dc:creator>
  <cp:lastModifiedBy>掌军</cp:lastModifiedBy>
  <cp:revision>17</cp:revision>
  <dcterms:created xsi:type="dcterms:W3CDTF">2025-09-24T02:46:00Z</dcterms:created>
  <dcterms:modified xsi:type="dcterms:W3CDTF">2026-08-13T04:55:53Z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A5D6330E55AC44C6AFCD6B33A3F873EF_13</vt:lpwstr>
  </property>
  <property fmtid="{D5CDD505-2E9C-101B-9397-08002B2CF9AE}" pid="4" name="KSOTemplateDocerSaveRecord">
    <vt:lpwstr>eyJoZGlkIjoiZmI1MjZlZDYxZDg0YTNlODA4OWU2MWEyNjJjNmVkNmYiLCJ1c2VySWQiOiIyNTY2Nzc3NTAifQ==</vt:lpwstr>
  </property>
</Properties>
</file>