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ind w:firstLine="0"/>
        <w:rPr>
          <w:rFonts w:hint="eastAsia" w:eastAsia="黑体"/>
          <w:b/>
          <w:bCs/>
          <w:sz w:val="84"/>
          <w:shd w:val="clear" w:color="ffffff" w:fill="d9d9d9"/>
        </w:rPr>
      </w:pPr>
      <w:r>
        <w:rPr>
          <w:rFonts w:hint="eastAsia" w:eastAsia="黑体"/>
          <w:b/>
          <w:bCs/>
          <w:sz w:val="84"/>
          <w:shd w:val="clear" w:color="ffffff" w:fill="d9d9d9"/>
        </w:rPr>
      </w:r>
      <w:r/>
    </w:p>
    <w:p>
      <w:pPr>
        <w:pStyle w:val="7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7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86"/>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JSZC-320214-JZCG-G2026-0077</w:t>
      </w:r>
      <w:r>
        <w:rPr>
          <w:rFonts w:hint="eastAsia" w:ascii="黑体" w:hAnsi="华文中宋" w:eastAsia="黑体"/>
          <w:bCs/>
          <w:color w:val="000000"/>
          <w:sz w:val="32"/>
          <w:szCs w:val="32"/>
          <w:lang w:eastAsia="zh-CN"/>
        </w:rPr>
      </w:r>
      <w:r/>
    </w:p>
    <w:p>
      <w:pPr>
        <w:pStyle w:val="686"/>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丽景实验学校物业管理服务</w:t>
      </w:r>
      <w:r>
        <w:rPr>
          <w:rFonts w:hint="eastAsia" w:ascii="黑体" w:hAnsi="华文中宋" w:eastAsia="黑体"/>
          <w:bCs/>
          <w:color w:val="000000"/>
          <w:sz w:val="32"/>
          <w:szCs w:val="32"/>
          <w:lang w:eastAsia="zh-CN"/>
        </w:rPr>
      </w:r>
      <w:r/>
    </w:p>
    <w:p>
      <w:pPr>
        <w:pStyle w:val="686"/>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无锡市新吴区丽景实验学校</w:t>
      </w:r>
      <w:r>
        <w:rPr>
          <w:rFonts w:hint="eastAsia" w:ascii="黑体" w:hAnsi="华文中宋" w:eastAsia="黑体"/>
          <w:bCs/>
          <w:color w:val="000000"/>
          <w:sz w:val="32"/>
          <w:szCs w:val="32"/>
          <w:lang w:eastAsia="zh-CN"/>
        </w:rPr>
      </w:r>
      <w:r/>
    </w:p>
    <w:p>
      <w:pPr>
        <w:pStyle w:val="68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5"/>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77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八</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86"/>
        <w:jc w:val="center"/>
        <w:spacing w:line="480" w:lineRule="auto"/>
        <w:rPr>
          <w:rFonts w:hint="eastAsia" w:ascii="黑体" w:hAnsi="Arial" w:eastAsia="黑体"/>
          <w:sz w:val="44"/>
        </w:rPr>
        <w:outlineLvl w:val="0"/>
      </w:pPr>
      <w:r>
        <w:rPr>
          <w:rFonts w:hint="eastAsia" w:ascii="黑体" w:hAnsi="Arial" w:eastAsia="黑体"/>
          <w:sz w:val="44"/>
        </w:rPr>
      </w:r>
      <w:r/>
    </w:p>
    <w:p>
      <w:pPr>
        <w:pStyle w:val="686"/>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43</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6"/>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8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无锡市新吴区丽景实验学校</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丽景实验学校物业管理服务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86"/>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丽景实验学校物业管理服务</w:t>
      </w:r>
      <w:r>
        <w:rPr>
          <w:rFonts w:hint="eastAsia" w:ascii="宋体" w:hAnsi="宋体"/>
          <w:color w:val="000000"/>
          <w:sz w:val="24"/>
          <w:szCs w:val="24"/>
        </w:rPr>
        <w:t xml:space="preserve">采购项目的潜在投标人应在“江苏政府采购网”自行浏览招标文件，如有投标意向须在本招</w:t>
      </w:r>
      <w:r>
        <w:rPr>
          <w:rFonts w:hint="eastAsia" w:ascii="宋体" w:hAnsi="宋体"/>
          <w:sz w:val="24"/>
          <w:szCs w:val="24"/>
        </w:rPr>
        <w:t xml:space="preserve">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1日</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9"/>
        <w:ind w:firstLine="452"/>
        <w:keepLines w:val="0"/>
        <w:keepNext w:val="0"/>
        <w:spacing w:before="0" w:after="0" w:line="500" w:lineRule="exact"/>
        <w:rPr>
          <w:sz w:val="30"/>
          <w:szCs w:val="30"/>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86"/>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color w:val="000000"/>
          <w:sz w:val="24"/>
          <w:szCs w:val="24"/>
          <w:lang w:eastAsia="zh-CN"/>
        </w:rPr>
        <w:t xml:space="preserve">JSZC-320214-JZCG-G2026-0077</w:t>
      </w:r>
      <w:r>
        <w:rPr>
          <w:rFonts w:hint="eastAsia" w:ascii="宋体" w:hAnsi="宋体" w:eastAsia="宋体"/>
          <w:color w:val="000000"/>
          <w:sz w:val="24"/>
          <w:szCs w:val="24"/>
          <w:lang w:eastAsia="zh-CN"/>
        </w:rPr>
      </w:r>
      <w:r/>
    </w:p>
    <w:p>
      <w:pPr>
        <w:pStyle w:val="686"/>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丽景实验学校物业管理服务</w:t>
      </w:r>
      <w:r>
        <w:rPr>
          <w:rFonts w:hint="eastAsia" w:ascii="宋体" w:hAnsi="宋体" w:eastAsia="宋体"/>
          <w:color w:val="000000"/>
          <w:sz w:val="24"/>
          <w:szCs w:val="24"/>
          <w:lang w:eastAsia="zh-CN"/>
        </w:rPr>
      </w:r>
      <w:r/>
    </w:p>
    <w:p>
      <w:pPr>
        <w:pStyle w:val="686"/>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3.项目预算金额：145.59081 万元</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145.59081</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万元</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12" w:name="_Toc38985264"/>
      <w:r/>
      <w:bookmarkStart w:id="13" w:name="_Toc28359003"/>
      <w:r/>
      <w:bookmarkStart w:id="14" w:name="_Toc35393791"/>
      <w:r/>
      <w:bookmarkStart w:id="15" w:name="_Toc35393622"/>
      <w:r/>
      <w:bookmarkStart w:id="16" w:name="_Toc28359080"/>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86"/>
        <w:ind w:firstLine="480"/>
        <w:spacing w:line="500" w:lineRule="exact"/>
        <w:rPr>
          <w:rFonts w:ascii="宋体" w:hAnsi="宋体"/>
          <w:color w:val="000000"/>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86"/>
        <w:ind w:firstLine="480"/>
        <w:spacing w:line="500" w:lineRule="exact"/>
        <w:rPr>
          <w:rFonts w:hint="eastAsia" w:ascii="宋体" w:hAnsi="宋体"/>
          <w:sz w:val="24"/>
          <w:szCs w:val="24"/>
        </w:rPr>
      </w:pPr>
      <w:r>
        <w:rPr>
          <w:rFonts w:hint="eastAsia" w:ascii="宋体" w:hAnsi="宋体"/>
          <w:color w:val="000000"/>
          <w:sz w:val="24"/>
          <w:szCs w:val="24"/>
        </w:rPr>
        <w:t xml:space="preserve">2.2通用资格要求：在“信用中国”网站（www.credi</w:t>
      </w:r>
      <w:r>
        <w:rPr>
          <w:rFonts w:hint="eastAsia" w:ascii="宋体" w:hAnsi="宋体"/>
          <w:sz w:val="24"/>
          <w:szCs w:val="24"/>
        </w:rPr>
        <w:t xml:space="preserve">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86"/>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00" w:themeColor="text1"/>
          <w:sz w:val="24"/>
          <w:szCs w:val="24"/>
        </w:rPr>
        <w:t xml:space="preserve">无</w:t>
      </w:r>
      <w:r>
        <w:rPr>
          <w:rFonts w:ascii="宋体" w:hAnsi="宋体" w:cs="宋体"/>
          <w:sz w:val="24"/>
          <w:szCs w:val="24"/>
        </w:rPr>
      </w:r>
      <w:r/>
    </w:p>
    <w:p>
      <w:pPr>
        <w:pStyle w:val="68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86"/>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86"/>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86"/>
        <w:ind w:firstLine="540"/>
        <w:spacing w:line="500" w:lineRule="exact"/>
        <w:rPr>
          <w:rStyle w:val="76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62"/>
        </w:rPr>
      </w:r>
      <w:r/>
    </w:p>
    <w:p>
      <w:pPr>
        <w:pStyle w:val="686"/>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1日</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0分</w:t>
      </w:r>
      <w:r>
        <w:rPr>
          <w:rFonts w:hint="eastAsia" w:ascii="宋体" w:hAnsi="宋体"/>
          <w:bCs/>
          <w:sz w:val="24"/>
          <w:szCs w:val="24"/>
        </w:rPr>
        <w:t xml:space="preserve">（北京时间）</w:t>
      </w:r>
      <w:r>
        <w:rPr>
          <w:rFonts w:hint="eastAsia" w:ascii="宋体" w:hAnsi="宋体"/>
          <w:bCs/>
          <w:sz w:val="24"/>
          <w:szCs w:val="24"/>
        </w:rPr>
      </w:r>
      <w:r/>
    </w:p>
    <w:p>
      <w:pPr>
        <w:pStyle w:val="686"/>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9"/>
        <w:ind w:firstLine="452"/>
        <w:keepLines w:val="0"/>
        <w:keepNext w:val="0"/>
        <w:spacing w:before="0" w:after="0" w:line="500" w:lineRule="exact"/>
        <w:rPr>
          <w:sz w:val="30"/>
          <w:szCs w:val="30"/>
        </w:rPr>
      </w:pPr>
      <w:r/>
      <w:bookmarkStart w:id="27" w:name="_Toc38985267"/>
      <w:r/>
      <w:bookmarkStart w:id="28" w:name="_Toc28359007"/>
      <w:r/>
      <w:bookmarkStart w:id="29" w:name="_Toc35393794"/>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686"/>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86"/>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9"/>
        <w:ind w:firstLine="452"/>
        <w:keepLines w:val="0"/>
        <w:keepNext w:val="0"/>
        <w:spacing w:before="0" w:after="0" w:line="500" w:lineRule="exact"/>
        <w:rPr>
          <w:sz w:val="30"/>
          <w:szCs w:val="30"/>
        </w:rPr>
      </w:pPr>
      <w:r/>
      <w:bookmarkStart w:id="35" w:name="_Toc38985269"/>
      <w:r/>
      <w:bookmarkStart w:id="36" w:name="_Toc28359008"/>
      <w:r/>
      <w:bookmarkStart w:id="37" w:name="_Toc35393627"/>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86"/>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86"/>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无锡市新吴区丽景实验学校</w:t>
      </w:r>
      <w:r>
        <w:rPr>
          <w:rFonts w:hint="eastAsia" w:ascii="宋体" w:hAnsi="宋体" w:eastAsia="宋体" w:cs="宋体"/>
          <w:color w:val="000000"/>
          <w:sz w:val="24"/>
          <w:szCs w:val="24"/>
          <w:lang w:eastAsia="zh-CN"/>
        </w:rPr>
      </w:r>
      <w:r/>
    </w:p>
    <w:p>
      <w:pPr>
        <w:pStyle w:val="686"/>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rPr>
        <w:t xml:space="preserve">无锡市新吴区硕放街道新农路25号</w:t>
      </w:r>
      <w:r>
        <w:rPr>
          <w:rFonts w:hint="eastAsia" w:ascii="宋体" w:hAnsi="宋体" w:eastAsia="宋体" w:cs="宋体"/>
          <w:sz w:val="24"/>
          <w:szCs w:val="24"/>
        </w:rPr>
      </w:r>
      <w:r/>
    </w:p>
    <w:p>
      <w:pPr>
        <w:pStyle w:val="686"/>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86"/>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86"/>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86"/>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86"/>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86"/>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86"/>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采购人项目咨询联系人：</w:t>
      </w:r>
      <w:r>
        <w:rPr>
          <w:rFonts w:hint="eastAsia" w:ascii="宋体" w:hAnsi="宋体" w:eastAsia="宋体" w:cs="宋体"/>
          <w:sz w:val="24"/>
          <w:szCs w:val="24"/>
        </w:rPr>
        <w:t xml:space="preserve">李佳磊；电话：13812077094</w:t>
      </w:r>
      <w:r>
        <w:rPr>
          <w:rFonts w:hint="eastAsia" w:ascii="宋体" w:hAnsi="宋体" w:eastAsia="宋体" w:cs="宋体"/>
          <w:sz w:val="24"/>
          <w:szCs w:val="24"/>
        </w:rPr>
      </w:r>
      <w:r/>
    </w:p>
    <w:p>
      <w:pPr>
        <w:pStyle w:val="686"/>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采购人质疑受理联系人：李佳磊；电话：13812077094</w:t>
      </w:r>
      <w:r>
        <w:rPr>
          <w:rFonts w:hint="eastAsia" w:ascii="宋体" w:hAnsi="宋体" w:eastAsia="宋体" w:cs="宋体"/>
          <w:sz w:val="24"/>
          <w:szCs w:val="24"/>
        </w:rPr>
      </w:r>
      <w:r/>
    </w:p>
    <w:p>
      <w:pPr>
        <w:pStyle w:val="686"/>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王丽娜</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80595969</w:t>
      </w:r>
      <w:r>
        <w:rPr>
          <w:rFonts w:ascii="宋体" w:hAnsi="宋体" w:eastAsia="宋体" w:cs="宋体"/>
          <w:sz w:val="24"/>
          <w:szCs w:val="24"/>
          <w:lang w:val="en-US" w:eastAsia="zh-CN"/>
        </w:rPr>
      </w:r>
      <w:r/>
    </w:p>
    <w:p>
      <w:pPr>
        <w:pStyle w:val="68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8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8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8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8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8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9"/>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9"/>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8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rPr>
      </w:pPr>
      <w:r/>
      <w:bookmarkStart w:id="76" w:name="_Toc462564071"/>
      <w:r/>
      <w:bookmarkStart w:id="77" w:name="_Toc20823284"/>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8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9"/>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462564072"/>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8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8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8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9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90"/>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2"/>
      <w:r/>
      <w:bookmarkEnd w:id="109"/>
      <w:r/>
      <w:bookmarkStart w:id="110" w:name="_Hlt26670482"/>
      <w:r/>
      <w:bookmarkEnd w:id="110"/>
      <w:r/>
      <w:bookmarkStart w:id="111" w:name="_Hlt26670403"/>
      <w:r/>
      <w:bookmarkEnd w:id="111"/>
      <w:r/>
      <w:bookmarkStart w:id="112" w:name="_Hlt26954846"/>
      <w:r/>
      <w:bookmarkEnd w:id="112"/>
      <w:r/>
      <w:bookmarkStart w:id="113" w:name="_Hlt26670425"/>
      <w:r/>
      <w:bookmarkEnd w:id="113"/>
      <w:r/>
      <w:bookmarkStart w:id="114" w:name="_Hlt26670486"/>
      <w:r/>
      <w:bookmarkEnd w:id="114"/>
      <w:r/>
      <w:bookmarkStart w:id="115" w:name="_Hlt26954844"/>
      <w:r/>
      <w:bookmarkEnd w:id="115"/>
      <w:r/>
      <w:bookmarkStart w:id="116" w:name="_Hlt26954731"/>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68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9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8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90"/>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9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8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8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8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9"/>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8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8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90"/>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8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8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8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8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90"/>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8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8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8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8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8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8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8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8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86"/>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686"/>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764"/>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86"/>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68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8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8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8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86"/>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68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8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8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8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8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8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8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8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8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8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8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8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8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8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8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69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8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9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120614221"/>
      <w:r/>
      <w:bookmarkStart w:id="178" w:name="_Toc513029242"/>
      <w:r/>
      <w:bookmarkStart w:id="179" w:name="_Toc20823314"/>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86"/>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86"/>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24"/>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24"/>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24"/>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2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8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8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8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8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8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8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8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8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8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8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8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8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8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8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8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86"/>
        <w:ind w:firstLine="480"/>
        <w:spacing w:line="400" w:lineRule="exact"/>
        <w:rPr>
          <w:rFonts w:ascii="宋体" w:hAnsi="宋体" w:cs="宋体"/>
          <w:color w:val="000000"/>
          <w:sz w:val="24"/>
        </w:rPr>
      </w:pPr>
      <w:r>
        <w:rPr>
          <w:rFonts w:ascii="宋体" w:hAnsi="宋体" w:cs="宋体"/>
          <w:color w:val="000000"/>
          <w:sz w:val="24"/>
        </w:rPr>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686"/>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8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86"/>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86"/>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68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686"/>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项目概况：无锡市新吴区丽景实验学校位于无锡市新吴区硕放街道新农路、孙安路交叉口。学校占地面积为54000平方米，建筑面积36954平方米（其中地下车库9318平方米）。绿化面积18954平方米，常用出入门二个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给排水系统管理维护面积</w:t>
      </w:r>
      <w:r>
        <w:rPr>
          <w:rFonts w:hint="eastAsia" w:ascii="宋体" w:hAnsi="宋体" w:eastAsia="宋体" w:cs="宋体"/>
          <w:color w:val="000000"/>
          <w:sz w:val="24"/>
          <w:szCs w:val="24"/>
          <w:highlight w:val="none"/>
          <w:u w:val="single"/>
          <w:lang w:val="en-US" w:eastAsia="zh-CN"/>
        </w:rPr>
        <w:t xml:space="preserve">32002.5</w:t>
      </w:r>
      <w:r>
        <w:rPr>
          <w:rFonts w:hint="eastAsia" w:ascii="宋体" w:hAnsi="宋体" w:eastAsia="宋体" w:cs="宋体"/>
          <w:color w:val="000000"/>
          <w:sz w:val="24"/>
          <w:szCs w:val="24"/>
          <w:highlight w:val="none"/>
        </w:rPr>
        <w:t xml:space="preserve">平方米，强弱电系统管理维护面积</w:t>
      </w:r>
      <w:r>
        <w:rPr>
          <w:rFonts w:hint="eastAsia" w:ascii="宋体" w:hAnsi="宋体" w:eastAsia="宋体" w:cs="宋体"/>
          <w:color w:val="000000"/>
          <w:sz w:val="24"/>
          <w:szCs w:val="24"/>
          <w:highlight w:val="none"/>
          <w:u w:val="single"/>
          <w:lang w:val="en-US" w:eastAsia="zh-CN"/>
        </w:rPr>
        <w:t xml:space="preserve">32002.5</w:t>
      </w:r>
      <w:r>
        <w:rPr>
          <w:rFonts w:hint="eastAsia" w:ascii="宋体" w:hAnsi="宋体" w:eastAsia="宋体" w:cs="宋体"/>
          <w:color w:val="000000"/>
          <w:sz w:val="24"/>
          <w:szCs w:val="24"/>
          <w:highlight w:val="none"/>
        </w:rPr>
        <w:t xml:space="preserve">平方米，空调系统管理维护面积</w:t>
      </w:r>
      <w:r>
        <w:rPr>
          <w:rFonts w:hint="eastAsia" w:ascii="宋体" w:hAnsi="宋体" w:eastAsia="宋体" w:cs="宋体"/>
          <w:color w:val="000000"/>
          <w:sz w:val="24"/>
          <w:szCs w:val="24"/>
          <w:highlight w:val="none"/>
          <w:u w:val="single"/>
          <w:lang w:val="en-US" w:eastAsia="zh-CN"/>
        </w:rPr>
        <w:t xml:space="preserve">27636</w:t>
      </w:r>
      <w:r>
        <w:rPr>
          <w:rFonts w:hint="eastAsia" w:ascii="宋体" w:hAnsi="宋体" w:eastAsia="宋体" w:cs="宋体"/>
          <w:color w:val="000000"/>
          <w:sz w:val="24"/>
          <w:szCs w:val="24"/>
          <w:highlight w:val="none"/>
        </w:rPr>
        <w:t xml:space="preserve">平方米，消防系统维护面积</w:t>
      </w:r>
      <w:r>
        <w:rPr>
          <w:rFonts w:hint="eastAsia" w:ascii="宋体" w:hAnsi="宋体" w:eastAsia="宋体" w:cs="宋体"/>
          <w:color w:val="000000"/>
          <w:sz w:val="24"/>
          <w:szCs w:val="24"/>
          <w:highlight w:val="none"/>
          <w:u w:val="single"/>
          <w:lang w:val="en-US" w:eastAsia="zh-CN"/>
        </w:rPr>
        <w:t xml:space="preserve">32002.5</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68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【如采购人拥有与物业管理服务有关的且可以无偿提供给供应商在本项目中使用的设施、设备、材料、场地等，可在此列明】</w:t>
      </w:r>
      <w:r>
        <w:rPr>
          <w:rFonts w:hint="eastAsia" w:ascii="宋体" w:hAnsi="宋体" w:eastAsia="宋体"/>
          <w:color w:val="000000"/>
          <w:sz w:val="24"/>
          <w:szCs w:val="24"/>
          <w:highlight w:val="none"/>
        </w:rPr>
      </w:r>
      <w:r/>
    </w:p>
    <w:p>
      <w:pPr>
        <w:pStyle w:val="68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物业办公室</w:t>
            </w:r>
            <w:r>
              <w:rPr>
                <w:rFonts w:hint="eastAsia"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20</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空调1台</w:t>
            </w: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bl>
    <w:p>
      <w:pPr>
        <w:pStyle w:val="68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86"/>
        <w:numPr>
          <w:ilvl w:val="0"/>
          <w:numId w:val="6"/>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6"/>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8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8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8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86"/>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8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8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86"/>
        <w:numPr>
          <w:ilvl w:val="0"/>
          <w:numId w:val="0"/>
        </w:numPr>
        <w:spacing w:line="360" w:lineRule="auto"/>
        <w:rPr>
          <w:rFonts w:hint="eastAsia" w:ascii="宋体" w:hAnsi="宋体" w:eastAsia="微软雅黑"/>
          <w:color w:val="000000"/>
          <w:sz w:val="24"/>
          <w:szCs w:val="24"/>
          <w:highlight w:val="none"/>
          <w:lang w:val="en-US" w:eastAsia="zh-CN"/>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宋体" w:hAnsi="宋体" w:eastAsia="微软雅黑"/>
          <w:color w:val="000000"/>
          <w:sz w:val="24"/>
          <w:szCs w:val="24"/>
          <w:highlight w:val="none"/>
          <w:lang w:val="en-US" w:eastAsia="zh-CN"/>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8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86"/>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686"/>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4"/>
        <w:gridCol w:w="2921"/>
        <w:gridCol w:w="3387"/>
      </w:tblGrid>
      <w:tr>
        <w:trPr/>
        <w:tc>
          <w:tcPr>
            <w:tcW w:w="2214"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2921"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3387"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c>
          <w:tcPr>
            <w:tcW w:w="2214" w:type="dxa"/>
            <w:vAlign w:val="top"/>
            <w:textDirection w:val="lrTb"/>
            <w:noWrap w:val="false"/>
          </w:tcPr>
          <w:p>
            <w:pPr>
              <w:pStyle w:val="686"/>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丽景实验学校</w:t>
            </w:r>
            <w:r>
              <w:rPr>
                <w:rFonts w:ascii="宋体" w:hAnsi="宋体" w:eastAsia="宋体"/>
                <w:color w:val="000000"/>
                <w:sz w:val="24"/>
                <w:szCs w:val="24"/>
                <w:highlight w:val="none"/>
                <w:lang w:val="en-US" w:eastAsia="zh-CN"/>
              </w:rPr>
            </w:r>
            <w:r/>
          </w:p>
        </w:tc>
        <w:tc>
          <w:tcPr>
            <w:tcW w:w="2921" w:type="dxa"/>
            <w:vAlign w:val="top"/>
            <w:textDirection w:val="lrTb"/>
            <w:noWrap w:val="false"/>
          </w:tcPr>
          <w:p>
            <w:pPr>
              <w:pStyle w:val="686"/>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无锡市新吴区丽景实验学校占地面积为54000平方米，建筑面积36954平方米（其中地下车库9318平方米）。绿化面积18954平方米，常用出入门二个。</w:t>
            </w:r>
            <w:r>
              <w:rPr>
                <w:rFonts w:hint="eastAsia" w:ascii="宋体" w:hAnsi="宋体" w:eastAsia="宋体" w:cs="宋体"/>
                <w:color w:val="000000"/>
                <w:sz w:val="24"/>
                <w:szCs w:val="24"/>
                <w:highlight w:val="none"/>
              </w:rPr>
            </w:r>
            <w:r/>
          </w:p>
          <w:p>
            <w:pPr>
              <w:pStyle w:val="68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3387" w:type="dxa"/>
            <w:vAlign w:val="top"/>
            <w:textDirection w:val="lrTb"/>
            <w:noWrap w:val="false"/>
          </w:tcPr>
          <w:p>
            <w:pPr>
              <w:pStyle w:val="686"/>
              <w:spacing w:line="360" w:lineRule="auto"/>
              <w:rPr>
                <w:rFonts w:hint="eastAsia" w:ascii="宋体" w:hAnsi="宋体" w:eastAsia="宋体"/>
                <w:color w:val="000000"/>
                <w:sz w:val="24"/>
                <w:szCs w:val="24"/>
                <w:highlight w:val="none"/>
                <w:lang w:val="en-US" w:eastAsia="zh-CN"/>
              </w:rPr>
            </w:pPr>
            <w:r>
              <w:rPr>
                <w:rFonts w:hint="eastAsia" w:ascii="宋体" w:hAnsi="宋体" w:cs="宋体"/>
                <w:b w:val="0"/>
                <w:bCs w:val="0"/>
                <w:color w:val="000000"/>
                <w:sz w:val="21"/>
                <w:szCs w:val="21"/>
                <w:highlight w:val="none"/>
                <w:lang w:val="en-US" w:eastAsia="zh-CN"/>
              </w:rPr>
              <w:t xml:space="preserve">服务内容为建筑物部分的环境卫生保洁、秩序巡逻及门岗安保、消防安全、</w:t>
            </w:r>
            <w:r>
              <w:rPr>
                <w:rFonts w:hint="eastAsia" w:ascii="宋体" w:hAnsi="宋体" w:cs="宋体"/>
                <w:color w:val="000000"/>
                <w:sz w:val="21"/>
                <w:szCs w:val="21"/>
                <w:highlight w:val="none"/>
                <w:lang w:val="en-US" w:eastAsia="zh-CN" w:bidi="ar-SA"/>
              </w:rPr>
              <w:t xml:space="preserve">日常维修服务</w:t>
            </w:r>
            <w:r>
              <w:rPr>
                <w:rFonts w:hint="eastAsia" w:ascii="宋体" w:hAnsi="宋体" w:cs="宋体"/>
                <w:b w:val="0"/>
                <w:bCs w:val="0"/>
                <w:color w:val="000000"/>
                <w:sz w:val="21"/>
                <w:szCs w:val="21"/>
                <w:highlight w:val="none"/>
                <w:lang w:val="en-US" w:eastAsia="zh-CN"/>
              </w:rPr>
              <w:t xml:space="preserve">。具体内容详见“3.物业管理服务内容及标准”</w:t>
            </w:r>
            <w:r>
              <w:rPr>
                <w:rFonts w:hint="eastAsia" w:ascii="宋体" w:hAnsi="宋体" w:eastAsia="宋体"/>
                <w:color w:val="000000"/>
                <w:sz w:val="24"/>
                <w:szCs w:val="24"/>
                <w:highlight w:val="none"/>
                <w:lang w:val="en-US" w:eastAsia="zh-CN"/>
              </w:rPr>
            </w:r>
            <w:r/>
          </w:p>
        </w:tc>
      </w:tr>
    </w:tbl>
    <w:p>
      <w:pPr>
        <w:pStyle w:val="686"/>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673"/>
      </w:tblGrid>
      <w:tr>
        <w:trPr/>
        <w:tc>
          <w:tcPr>
            <w:tcW w:w="2376"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3119"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3673" w:type="dxa"/>
            <w:vAlign w:val="top"/>
            <w:textDirection w:val="lrTb"/>
            <w:noWrap w:val="false"/>
          </w:tcPr>
          <w:p>
            <w:pPr>
              <w:pStyle w:val="68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rHeight w:val="90"/>
        </w:trPr>
        <w:tc>
          <w:tcPr>
            <w:tcW w:w="2376" w:type="dxa"/>
            <w:vAlign w:val="top"/>
            <w:textDirection w:val="lrTb"/>
            <w:noWrap w:val="false"/>
          </w:tcPr>
          <w:p>
            <w:pPr>
              <w:pStyle w:val="686"/>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室外面积</w:t>
            </w:r>
            <w:r>
              <w:rPr>
                <w:rFonts w:ascii="宋体" w:hAnsi="宋体" w:eastAsia="宋体"/>
                <w:color w:val="000000"/>
                <w:sz w:val="24"/>
                <w:szCs w:val="24"/>
                <w:highlight w:val="none"/>
                <w:lang w:val="en-US" w:eastAsia="zh-CN"/>
              </w:rPr>
            </w:r>
            <w:r/>
          </w:p>
        </w:tc>
        <w:tc>
          <w:tcPr>
            <w:tcW w:w="3119" w:type="dxa"/>
            <w:vAlign w:val="top"/>
            <w:textDirection w:val="lrTb"/>
            <w:noWrap w:val="false"/>
          </w:tcPr>
          <w:p>
            <w:pPr>
              <w:pStyle w:val="686"/>
              <w:spacing w:line="36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无锡市新吴区丽景实验学校占地面积为54000平方米，建筑面积36954平方米</w:t>
            </w:r>
            <w:r>
              <w:rPr>
                <w:rFonts w:ascii="宋体" w:hAnsi="宋体" w:eastAsia="宋体"/>
                <w:color w:val="000000"/>
                <w:sz w:val="24"/>
                <w:szCs w:val="24"/>
                <w:highlight w:val="none"/>
                <w:lang w:val="en-US" w:eastAsia="zh-CN"/>
              </w:rPr>
            </w:r>
            <w:r/>
          </w:p>
        </w:tc>
        <w:tc>
          <w:tcPr>
            <w:tcW w:w="3673" w:type="dxa"/>
            <w:vAlign w:val="top"/>
            <w:textDirection w:val="lrTb"/>
            <w:noWrap w:val="false"/>
          </w:tcPr>
          <w:p>
            <w:pPr>
              <w:pStyle w:val="686"/>
              <w:spacing w:line="360" w:lineRule="auto"/>
              <w:rPr>
                <w:rFonts w:ascii="宋体" w:hAnsi="宋体" w:eastAsia="宋体"/>
                <w:color w:val="000000"/>
                <w:sz w:val="24"/>
                <w:szCs w:val="24"/>
                <w:highlight w:val="none"/>
              </w:rPr>
            </w:pPr>
            <w:r>
              <w:rPr>
                <w:rFonts w:hint="eastAsia" w:ascii="宋体" w:hAnsi="宋体" w:cs="宋体"/>
                <w:b w:val="0"/>
                <w:bCs w:val="0"/>
                <w:color w:val="000000"/>
                <w:sz w:val="21"/>
                <w:szCs w:val="21"/>
                <w:highlight w:val="none"/>
                <w:lang w:val="en-US" w:eastAsia="zh-CN"/>
              </w:rPr>
              <w:t xml:space="preserve">服务内容为建筑物部分的环境卫生保洁、秩序巡逻及门岗安保、消防安全、</w:t>
            </w:r>
            <w:r>
              <w:rPr>
                <w:rFonts w:hint="eastAsia" w:ascii="宋体" w:hAnsi="宋体" w:cs="宋体"/>
                <w:color w:val="000000"/>
                <w:sz w:val="21"/>
                <w:szCs w:val="21"/>
                <w:highlight w:val="none"/>
                <w:lang w:val="en-US" w:eastAsia="zh-CN" w:bidi="ar-SA"/>
              </w:rPr>
              <w:t xml:space="preserve">日常维修服务</w:t>
            </w:r>
            <w:r>
              <w:rPr>
                <w:rFonts w:hint="eastAsia" w:ascii="宋体" w:hAnsi="宋体" w:cs="宋体"/>
                <w:b w:val="0"/>
                <w:bCs w:val="0"/>
                <w:color w:val="000000"/>
                <w:sz w:val="21"/>
                <w:szCs w:val="21"/>
                <w:highlight w:val="none"/>
                <w:lang w:val="en-US" w:eastAsia="zh-CN"/>
              </w:rPr>
              <w:t xml:space="preserve">。具体内容详见“3.物业管理服务内容及标准”</w:t>
            </w:r>
            <w:r>
              <w:rPr>
                <w:rFonts w:ascii="宋体" w:hAnsi="宋体" w:eastAsia="宋体"/>
                <w:color w:val="000000"/>
                <w:sz w:val="24"/>
                <w:szCs w:val="24"/>
                <w:highlight w:val="none"/>
              </w:rPr>
            </w:r>
            <w:r/>
          </w:p>
        </w:tc>
      </w:tr>
      <w:tr>
        <w:trPr>
          <w:trHeight w:val="409"/>
        </w:trPr>
        <w:tc>
          <w:tcPr>
            <w:tcW w:w="2376" w:type="dxa"/>
            <w:vAlign w:val="top"/>
            <w:textDirection w:val="lrTb"/>
            <w:noWrap w:val="false"/>
          </w:tcPr>
          <w:p>
            <w:pPr>
              <w:pStyle w:val="686"/>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操场</w:t>
            </w:r>
            <w:r>
              <w:rPr>
                <w:rFonts w:hint="eastAsia" w:ascii="宋体" w:hAnsi="宋体" w:eastAsia="宋体" w:cs="宋体"/>
                <w:color w:val="000000"/>
                <w:sz w:val="24"/>
                <w:szCs w:val="24"/>
                <w:highlight w:val="none"/>
                <w:lang w:eastAsia="zh-CN"/>
              </w:rPr>
            </w:r>
            <w:r/>
          </w:p>
        </w:tc>
        <w:tc>
          <w:tcPr>
            <w:tcW w:w="3119" w:type="dxa"/>
            <w:vAlign w:val="top"/>
            <w:textDirection w:val="lrTb"/>
            <w:noWrap w:val="false"/>
          </w:tcPr>
          <w:p>
            <w:pPr>
              <w:pStyle w:val="6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lang w:val="en-US" w:eastAsia="zh-CN"/>
              </w:rPr>
              <w:t xml:space="preserve">12188</w:t>
            </w:r>
            <w:r>
              <w:rPr>
                <w:rFonts w:hint="eastAsia" w:ascii="宋体" w:hAnsi="宋体" w:eastAsia="宋体" w:cs="宋体"/>
                <w:color w:val="000000"/>
                <w:sz w:val="24"/>
                <w:szCs w:val="24"/>
                <w:highlight w:val="none"/>
              </w:rPr>
              <w:t xml:space="preserve">m²</w:t>
            </w:r>
            <w:r>
              <w:rPr>
                <w:rFonts w:hint="eastAsia" w:ascii="宋体" w:hAnsi="宋体" w:eastAsia="宋体" w:cs="宋体"/>
                <w:color w:val="000000"/>
                <w:sz w:val="24"/>
                <w:szCs w:val="24"/>
                <w:highlight w:val="none"/>
              </w:rPr>
            </w:r>
            <w:r/>
          </w:p>
        </w:tc>
        <w:tc>
          <w:tcPr>
            <w:tcW w:w="3673" w:type="dxa"/>
            <w:vAlign w:val="top"/>
            <w:textDirection w:val="lrTb"/>
            <w:noWrap w:val="false"/>
          </w:tcPr>
          <w:p>
            <w:pPr>
              <w:pStyle w:val="6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日常物业管理</w:t>
            </w:r>
            <w:r>
              <w:rPr>
                <w:rFonts w:hint="eastAsia" w:ascii="宋体" w:hAnsi="宋体" w:eastAsia="宋体" w:cs="宋体"/>
                <w:color w:val="000000"/>
                <w:sz w:val="24"/>
                <w:szCs w:val="24"/>
                <w:highlight w:val="none"/>
              </w:rPr>
            </w:r>
            <w:r/>
          </w:p>
        </w:tc>
      </w:tr>
      <w:tr>
        <w:trPr/>
        <w:tc>
          <w:tcPr>
            <w:tcW w:w="2376" w:type="dxa"/>
            <w:vAlign w:val="top"/>
            <w:textDirection w:val="lrTb"/>
            <w:noWrap w:val="false"/>
          </w:tcPr>
          <w:p>
            <w:pPr>
              <w:pStyle w:val="686"/>
              <w:spacing w:line="360" w:lineRule="auto"/>
              <w:rPr>
                <w:rFonts w:ascii="宋体" w:hAnsi="宋体" w:eastAsia="宋体"/>
                <w:color w:val="000000"/>
                <w:sz w:val="24"/>
                <w:szCs w:val="24"/>
                <w:highlight w:val="none"/>
              </w:rPr>
            </w:pPr>
            <w:r>
              <w:rPr>
                <w:rFonts w:hint="eastAsia" w:ascii="宋体" w:hAnsi="宋体"/>
                <w:bCs/>
                <w:color w:val="000000"/>
                <w:sz w:val="24"/>
                <w:highlight w:val="none"/>
              </w:rPr>
              <w:t xml:space="preserve">绿化</w:t>
            </w:r>
            <w:r>
              <w:rPr>
                <w:rFonts w:ascii="宋体" w:hAnsi="宋体" w:eastAsia="宋体"/>
                <w:color w:val="000000"/>
                <w:sz w:val="24"/>
                <w:szCs w:val="24"/>
                <w:highlight w:val="none"/>
              </w:rPr>
            </w:r>
            <w:r/>
          </w:p>
        </w:tc>
        <w:tc>
          <w:tcPr>
            <w:tcW w:w="3119" w:type="dxa"/>
            <w:vAlign w:val="top"/>
            <w:textDirection w:val="lrTb"/>
            <w:noWrap w:val="false"/>
          </w:tcPr>
          <w:p>
            <w:pPr>
              <w:pStyle w:val="686"/>
              <w:spacing w:line="360" w:lineRule="auto"/>
              <w:rPr>
                <w:rFonts w:ascii="宋体" w:hAnsi="宋体" w:eastAsia="宋体"/>
                <w:color w:val="000000"/>
                <w:sz w:val="24"/>
                <w:szCs w:val="24"/>
                <w:highlight w:val="none"/>
              </w:rPr>
            </w:pPr>
            <w:r>
              <w:rPr>
                <w:rFonts w:hint="eastAsia" w:ascii="宋体" w:hAnsi="宋体"/>
                <w:bCs/>
                <w:color w:val="000000"/>
                <w:sz w:val="24"/>
                <w:highlight w:val="none"/>
              </w:rPr>
              <w:t xml:space="preserve">面积</w:t>
            </w:r>
            <w:r>
              <w:rPr>
                <w:rFonts w:hint="eastAsia" w:ascii="宋体" w:hAnsi="宋体"/>
                <w:bCs/>
                <w:color w:val="000000"/>
                <w:sz w:val="24"/>
                <w:highlight w:val="none"/>
                <w:lang w:val="en-US" w:eastAsia="zh-CN"/>
              </w:rPr>
              <w:t xml:space="preserve">18954</w:t>
            </w:r>
            <w:r>
              <w:rPr>
                <w:rFonts w:hint="eastAsia" w:ascii="宋体" w:hAnsi="宋体"/>
                <w:bCs/>
                <w:color w:val="000000"/>
                <w:sz w:val="24"/>
                <w:highlight w:val="none"/>
              </w:rPr>
              <w:t xml:space="preserve">m²</w:t>
            </w:r>
            <w:r>
              <w:rPr>
                <w:rFonts w:ascii="宋体" w:hAnsi="宋体" w:eastAsia="宋体"/>
                <w:color w:val="000000"/>
                <w:sz w:val="24"/>
                <w:szCs w:val="24"/>
                <w:highlight w:val="none"/>
              </w:rPr>
            </w:r>
            <w:r/>
          </w:p>
        </w:tc>
        <w:tc>
          <w:tcPr>
            <w:tcW w:w="3673" w:type="dxa"/>
            <w:vAlign w:val="top"/>
            <w:textDirection w:val="lrTb"/>
            <w:noWrap w:val="false"/>
          </w:tcPr>
          <w:p>
            <w:pPr>
              <w:pStyle w:val="686"/>
              <w:spacing w:line="360" w:lineRule="auto"/>
              <w:rPr>
                <w:rFonts w:ascii="宋体" w:hAnsi="宋体" w:eastAsia="宋体"/>
                <w:color w:val="000000"/>
                <w:sz w:val="24"/>
                <w:szCs w:val="24"/>
                <w:highlight w:val="none"/>
                <w:lang w:val="en-US"/>
              </w:rPr>
            </w:pPr>
            <w:r>
              <w:rPr>
                <w:rFonts w:hint="eastAsia" w:ascii="宋体" w:hAnsi="宋体" w:cs="宋体"/>
                <w:b w:val="0"/>
                <w:bCs w:val="0"/>
                <w:color w:val="000000"/>
                <w:sz w:val="21"/>
                <w:szCs w:val="21"/>
                <w:highlight w:val="none"/>
                <w:lang w:val="en-US" w:eastAsia="zh-CN"/>
              </w:rPr>
              <w:t xml:space="preserve">服务内容详见3.4</w:t>
            </w:r>
            <w:r>
              <w:rPr>
                <w:rFonts w:ascii="宋体" w:hAnsi="宋体" w:eastAsia="宋体"/>
                <w:color w:val="000000"/>
                <w:sz w:val="24"/>
                <w:szCs w:val="24"/>
                <w:highlight w:val="none"/>
                <w:lang w:val="en-US"/>
              </w:rPr>
            </w:r>
            <w:r/>
          </w:p>
        </w:tc>
      </w:tr>
    </w:tbl>
    <w:p>
      <w:pPr>
        <w:pStyle w:val="686"/>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8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【物业管理服务包括</w:t>
      </w:r>
      <w:r>
        <w:rPr>
          <w:rFonts w:hint="eastAsia" w:ascii="宋体" w:hAnsi="宋体" w:eastAsia="宋体"/>
          <w:color w:val="000000"/>
          <w:sz w:val="24"/>
          <w:szCs w:val="24"/>
          <w:highlight w:val="none"/>
          <w:lang w:val="en-US" w:eastAsia="zh-CN"/>
        </w:rPr>
        <w:t xml:space="preserve">安保服务、</w:t>
      </w:r>
      <w:r>
        <w:rPr>
          <w:rFonts w:hint="eastAsia" w:ascii="宋体" w:hAnsi="宋体" w:eastAsia="宋体"/>
          <w:color w:val="000000"/>
          <w:sz w:val="24"/>
          <w:szCs w:val="24"/>
          <w:highlight w:val="none"/>
        </w:rPr>
        <w:t xml:space="preserve">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维修</w:t>
      </w:r>
      <w:r>
        <w:rPr>
          <w:rFonts w:hint="eastAsia" w:ascii="宋体" w:hAnsi="宋体" w:eastAsia="宋体"/>
          <w:color w:val="000000"/>
          <w:sz w:val="24"/>
          <w:szCs w:val="24"/>
          <w:highlight w:val="none"/>
        </w:rPr>
        <w:t xml:space="preserve">服务、</w:t>
      </w:r>
      <w:r>
        <w:rPr>
          <w:rFonts w:hint="eastAsia" w:ascii="宋体" w:hAnsi="宋体" w:eastAsia="宋体"/>
          <w:color w:val="000000"/>
          <w:sz w:val="24"/>
          <w:szCs w:val="24"/>
          <w:highlight w:val="none"/>
          <w:lang w:val="en-US" w:eastAsia="zh-CN"/>
        </w:rPr>
        <w:t xml:space="preserve">绿化</w:t>
      </w:r>
      <w:r>
        <w:rPr>
          <w:rFonts w:hint="eastAsia" w:ascii="宋体" w:hAnsi="宋体" w:eastAsia="宋体"/>
          <w:color w:val="000000"/>
          <w:sz w:val="24"/>
          <w:szCs w:val="24"/>
          <w:highlight w:val="none"/>
        </w:rPr>
        <w:t xml:space="preserve">服务</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给排水系统管理维护、强弱电系统管理维护、电梯系统管理维护、空调系统管理维护、消防系统维护</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86"/>
        <w:ind w:firstLine="480"/>
        <w:spacing w:line="360" w:lineRule="auto"/>
        <w:rPr>
          <w:rFonts w:ascii="宋体" w:hAnsi="宋体" w:eastAsia="宋体"/>
          <w:b w:val="0"/>
          <w:bCs w:val="0"/>
          <w:color w:val="000000"/>
          <w:sz w:val="24"/>
          <w:szCs w:val="24"/>
          <w:highlight w:val="none"/>
        </w:rPr>
      </w:pPr>
      <w:r>
        <w:rPr>
          <w:rFonts w:hint="eastAsia" w:ascii="宋体" w:hAnsi="宋体" w:eastAsia="宋体"/>
          <w:color w:val="000000"/>
          <w:sz w:val="24"/>
          <w:szCs w:val="24"/>
          <w:highlight w:val="none"/>
        </w:rPr>
        <w:t xml:space="preserve">3.1  </w:t>
      </w:r>
      <w:r>
        <w:rPr>
          <w:rFonts w:hint="eastAsia" w:ascii="宋体" w:hAnsi="宋体" w:eastAsia="宋体" w:cs="宋体"/>
          <w:b w:val="0"/>
          <w:bCs w:val="0"/>
          <w:color w:val="000000"/>
          <w:sz w:val="24"/>
          <w:szCs w:val="24"/>
          <w:highlight w:val="none"/>
          <w:lang w:eastAsia="zh-CN"/>
        </w:rPr>
        <w:t xml:space="preserve">保安服务</w:t>
      </w:r>
      <w:r>
        <w:rPr>
          <w:rFonts w:ascii="宋体" w:hAnsi="宋体" w:eastAsia="宋体"/>
          <w:b w:val="0"/>
          <w:bCs w:val="0"/>
          <w:color w:val="000000"/>
          <w:sz w:val="24"/>
          <w:szCs w:val="24"/>
          <w:highlight w:val="none"/>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601"/>
        <w:gridCol w:w="4759"/>
      </w:tblGrid>
      <w:tr>
        <w:trPr/>
        <w:tc>
          <w:tcPr>
            <w:tcW w:w="1162"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0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59"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62"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0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 w:val="0"/>
                <w:bCs w:val="0"/>
                <w:color w:val="000000"/>
                <w:sz w:val="21"/>
                <w:szCs w:val="21"/>
                <w:highlight w:val="none"/>
                <w:lang w:eastAsia="zh-CN"/>
              </w:rPr>
              <w:t xml:space="preserve">保安服务</w:t>
            </w:r>
            <w:r>
              <w:rPr>
                <w:rFonts w:ascii="微软雅黑" w:hAnsi="微软雅黑" w:eastAsia="微软雅黑" w:cs="微软雅黑"/>
                <w:b w:val="0"/>
                <w:bCs w:val="0"/>
                <w:color w:val="000000"/>
                <w:spacing w:val="-1"/>
                <w:sz w:val="21"/>
                <w:szCs w:val="21"/>
                <w:highlight w:val="none"/>
                <w:lang w:eastAsia="en-US"/>
              </w:rPr>
            </w:r>
            <w:r/>
          </w:p>
        </w:tc>
        <w:tc>
          <w:tcPr>
            <w:tcW w:w="4759" w:type="dxa"/>
            <w:vAlign w:val="top"/>
            <w:textDirection w:val="lrTb"/>
            <w:noWrap w:val="false"/>
          </w:tcPr>
          <w:p>
            <w:pPr>
              <w:pStyle w:val="686"/>
              <w:numPr>
                <w:ilvl w:val="0"/>
                <w:numId w:val="8"/>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人员配置：共计</w:t>
            </w:r>
            <w:r>
              <w:rPr>
                <w:rFonts w:hint="eastAsia" w:ascii="宋体" w:hAnsi="宋体" w:eastAsia="宋体" w:cs="宋体"/>
                <w:color w:val="000000"/>
                <w:sz w:val="21"/>
                <w:szCs w:val="21"/>
                <w:highlight w:val="none"/>
                <w:u w:val="none"/>
                <w:lang w:val="en-US" w:eastAsia="zh-CN"/>
              </w:rPr>
              <w:t xml:space="preserve">10人，保安8人、消控员</w:t>
            </w:r>
            <w:r>
              <w:rPr>
                <w:rFonts w:hint="eastAsia" w:ascii="宋体" w:hAnsi="宋体" w:eastAsia="宋体" w:cs="宋体"/>
                <w:color w:val="000000"/>
                <w:sz w:val="21"/>
                <w:szCs w:val="21"/>
                <w:highlight w:val="none"/>
                <w:u w:val="none"/>
                <w:lang w:eastAsia="zh-CN"/>
              </w:rPr>
              <w:t xml:space="preserve">2人。</w:t>
            </w:r>
            <w:r>
              <w:rPr>
                <w:rFonts w:hint="eastAsia" w:ascii="宋体" w:hAnsi="宋体" w:eastAsia="宋体" w:cs="宋体"/>
                <w:color w:val="000000"/>
                <w:sz w:val="21"/>
                <w:szCs w:val="21"/>
                <w:highlight w:val="none"/>
                <w:u w:val="none"/>
                <w:lang w:eastAsia="zh-CN"/>
              </w:rPr>
            </w:r>
            <w:r/>
          </w:p>
          <w:p>
            <w:pPr>
              <w:pStyle w:val="805"/>
              <w:ind w:left="0" w:firstLine="0"/>
              <w:keepLines w:val="0"/>
              <w:keepNext w:val="0"/>
              <w:pageBreakBefore w:val="0"/>
              <w:spacing w:after="0"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安保岗位：包干制，白班岗位</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个，晚班岗位2个。</w:t>
            </w:r>
            <w:r>
              <w:rPr>
                <w:rFonts w:hint="eastAsia" w:ascii="宋体" w:hAnsi="宋体" w:eastAsia="宋体" w:cs="宋体"/>
                <w:color w:val="000000"/>
                <w:sz w:val="21"/>
                <w:szCs w:val="21"/>
                <w:highlight w:val="none"/>
                <w:lang w:eastAsia="zh-CN"/>
              </w:rPr>
            </w:r>
            <w:r/>
          </w:p>
          <w:p>
            <w:pPr>
              <w:pStyle w:val="805"/>
              <w:ind w:left="0" w:firstLine="0"/>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保安年龄</w:t>
            </w:r>
            <w:r>
              <w:rPr>
                <w:rFonts w:hint="eastAsia" w:ascii="宋体" w:hAnsi="宋体" w:eastAsia="宋体" w:cs="宋体"/>
                <w:bCs/>
                <w:color w:val="000000"/>
                <w:sz w:val="21"/>
                <w:szCs w:val="21"/>
                <w:highlight w:val="none"/>
              </w:rPr>
              <w:t xml:space="preserve">男55周岁（含）、女50周岁（含）以下</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女性最多配备1人。</w:t>
            </w:r>
            <w:r>
              <w:rPr>
                <w:rFonts w:hint="eastAsia" w:ascii="宋体" w:hAnsi="宋体" w:eastAsia="宋体" w:cs="宋体"/>
                <w:color w:val="000000"/>
                <w:sz w:val="21"/>
                <w:szCs w:val="21"/>
                <w:highlight w:val="none"/>
                <w:lang w:eastAsia="zh-CN"/>
              </w:rPr>
            </w:r>
            <w:r/>
          </w:p>
          <w:p>
            <w:pPr>
              <w:pStyle w:val="805"/>
              <w:ind w:left="0" w:firstLine="0"/>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配备消控人员年龄</w:t>
            </w:r>
            <w:r>
              <w:rPr>
                <w:rFonts w:hint="eastAsia" w:ascii="宋体" w:hAnsi="宋体" w:eastAsia="宋体" w:cs="宋体"/>
                <w:bCs/>
                <w:color w:val="000000"/>
                <w:sz w:val="21"/>
                <w:szCs w:val="21"/>
                <w:highlight w:val="none"/>
              </w:rPr>
              <w:t xml:space="preserve">男</w:t>
            </w:r>
            <w:r>
              <w:rPr>
                <w:rFonts w:hint="eastAsia" w:ascii="宋体" w:hAnsi="宋体" w:eastAsia="宋体" w:cs="宋体"/>
                <w:bCs/>
                <w:color w:val="000000"/>
                <w:sz w:val="21"/>
                <w:szCs w:val="21"/>
                <w:highlight w:val="none"/>
                <w:lang w:val="en-US" w:eastAsia="zh-CN"/>
              </w:rPr>
              <w:t xml:space="preserve">55</w:t>
            </w:r>
            <w:r>
              <w:rPr>
                <w:rFonts w:hint="eastAsia" w:ascii="宋体" w:hAnsi="宋体" w:eastAsia="宋体" w:cs="宋体"/>
                <w:bCs/>
                <w:color w:val="000000"/>
                <w:sz w:val="21"/>
                <w:szCs w:val="21"/>
                <w:highlight w:val="none"/>
              </w:rPr>
              <w:t xml:space="preserve">周岁（含）、女50周岁（含）以下</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lang w:val="en-US" w:eastAsia="zh-CN"/>
              </w:rPr>
              <w:t xml:space="preserve">持证上岗</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身体和心理健康，无犯罪前科等不良记录。服装统一，提供八大件。</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值守学校出入口，对进入校园的人员、车辆验证登记，禁止无关人员进入校园；维护出入口的正常秩序。</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在校园内进行日常安全防范巡逻和检查，并做好记录，发现问题及时处理，无法处理的及时报</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告相关负责人并督促整改；加强课间时间校园安全巡逻，及时发现并制止校园偶发事件。</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开展校园周边安全防范工作，值守视频监控，接受报警，参加抢险救灾，服务校园师生。</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对校园周边的隐患和矛盾纠纷进行排查，建立台账，并协助校（园）领导、校警及时整改，化解安全障患和不安定因素，依法保护校园财产和师生人身安全不受侵害，及时发现和制止发生在学校内及周边的违法犯罪行为。</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消防控制中心密切观察火灾报警联动系统、安全防范报警系统及闭路电视监控，</w:t>
            </w:r>
            <w:r>
              <w:rPr>
                <w:rFonts w:hint="eastAsia" w:ascii="宋体" w:hAnsi="宋体" w:eastAsia="宋体" w:cs="宋体"/>
                <w:color w:val="000000"/>
                <w:spacing w:val="5"/>
                <w:sz w:val="21"/>
                <w:szCs w:val="21"/>
                <w:highlight w:val="none"/>
              </w:rPr>
              <w:t xml:space="preserve">消防规章制度完善，岗位责任落实。</w:t>
            </w:r>
            <w:r>
              <w:rPr>
                <w:rFonts w:hint="eastAsia" w:ascii="宋体" w:hAnsi="宋体" w:eastAsia="宋体" w:cs="宋体"/>
                <w:color w:val="000000"/>
                <w:sz w:val="21"/>
                <w:szCs w:val="21"/>
                <w:highlight w:val="none"/>
                <w:lang w:eastAsia="zh-CN"/>
              </w:rPr>
            </w:r>
            <w:r/>
          </w:p>
          <w:p>
            <w:pPr>
              <w:pStyle w:val="686"/>
              <w:numPr>
                <w:ilvl w:val="0"/>
                <w:numId w:val="0"/>
              </w:numPr>
              <w:ind w:left="0" w:firstLine="0"/>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highlight w:val="none"/>
                <w:lang w:eastAsia="en-US"/>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eastAsia="zh-CN"/>
              </w:rPr>
              <w:t xml:space="preserve">熟悉校园各项安全管理制度，熟练掌握校园突发事件应急处置程序。</w:t>
            </w:r>
            <w:r>
              <w:rPr>
                <w:rFonts w:ascii="微软雅黑" w:hAnsi="微软雅黑" w:eastAsia="微软雅黑" w:cs="微软雅黑"/>
                <w:b w:val="0"/>
                <w:bCs w:val="0"/>
                <w:color w:val="000000"/>
                <w:spacing w:val="-1"/>
                <w:sz w:val="21"/>
                <w:szCs w:val="21"/>
                <w:highlight w:val="none"/>
                <w:lang w:eastAsia="en-US"/>
              </w:rPr>
            </w:r>
            <w:r/>
          </w:p>
        </w:tc>
      </w:tr>
    </w:tbl>
    <w:p>
      <w:pPr>
        <w:pStyle w:val="686"/>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r>
      <w:r/>
    </w:p>
    <w:p>
      <w:pPr>
        <w:pStyle w:val="686"/>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w:t>
      </w:r>
      <w:r>
        <w:rPr>
          <w:rFonts w:hint="eastAsia" w:ascii="宋体" w:hAnsi="宋体" w:eastAsia="宋体"/>
          <w:b w:val="0"/>
          <w:bCs w:val="0"/>
          <w:color w:val="000000"/>
          <w:sz w:val="24"/>
          <w:szCs w:val="24"/>
          <w:highlight w:val="none"/>
          <w:lang w:val="en-US" w:eastAsia="zh-CN"/>
        </w:rPr>
        <w:t xml:space="preserve">2</w:t>
      </w:r>
      <w:r>
        <w:rPr>
          <w:rFonts w:hint="eastAsia" w:ascii="宋体" w:hAnsi="宋体" w:eastAsia="宋体"/>
          <w:b w:val="0"/>
          <w:bCs w:val="0"/>
          <w:color w:val="000000"/>
          <w:sz w:val="24"/>
          <w:szCs w:val="24"/>
          <w:highlight w:val="none"/>
        </w:rPr>
        <w:t xml:space="preserve">  保洁服务</w:t>
      </w:r>
      <w:r>
        <w:rPr>
          <w:rFonts w:ascii="宋体" w:hAnsi="宋体" w:eastAsia="宋体"/>
          <w:b w:val="0"/>
          <w:bCs w:val="0"/>
          <w:color w:val="000000"/>
          <w:sz w:val="24"/>
          <w:szCs w:val="24"/>
          <w:highlight w:val="none"/>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599"/>
        <w:gridCol w:w="4761"/>
      </w:tblGrid>
      <w:tr>
        <w:trPr/>
        <w:tc>
          <w:tcPr>
            <w:tcW w:w="1162"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599"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6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62" w:type="dxa"/>
            <w:vAlign w:val="center"/>
            <w:textDirection w:val="lrTb"/>
            <w:noWrap w:val="false"/>
          </w:tcPr>
          <w:p>
            <w:pPr>
              <w:pStyle w:val="686"/>
              <w:jc w:val="center"/>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 w:val="0"/>
                <w:bCs w:val="0"/>
                <w:color w:val="000000"/>
                <w:spacing w:val="-1"/>
                <w:sz w:val="21"/>
                <w:szCs w:val="21"/>
                <w:highlight w:val="none"/>
                <w:lang w:eastAsia="en-US"/>
              </w:rPr>
              <w:t xml:space="preserve">1</w:t>
            </w:r>
            <w:r>
              <w:rPr>
                <w:rFonts w:hint="eastAsia" w:ascii="宋体" w:hAnsi="宋体" w:eastAsia="宋体" w:cs="宋体"/>
                <w:b w:val="0"/>
                <w:bCs w:val="0"/>
                <w:color w:val="000000"/>
                <w:spacing w:val="-1"/>
                <w:sz w:val="21"/>
                <w:szCs w:val="21"/>
                <w:highlight w:val="none"/>
                <w:lang w:eastAsia="en-US"/>
              </w:rPr>
            </w:r>
            <w:r/>
          </w:p>
        </w:tc>
        <w:tc>
          <w:tcPr>
            <w:tcW w:w="2599" w:type="dxa"/>
            <w:vAlign w:val="center"/>
            <w:textDirection w:val="lrTb"/>
            <w:noWrap w:val="false"/>
          </w:tcPr>
          <w:p>
            <w:pPr>
              <w:pStyle w:val="686"/>
              <w:jc w:val="center"/>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 w:val="0"/>
                <w:bCs w:val="0"/>
                <w:color w:val="000000"/>
                <w:spacing w:val="-1"/>
                <w:sz w:val="21"/>
                <w:szCs w:val="21"/>
                <w:highlight w:val="none"/>
                <w:lang w:eastAsia="en-US"/>
              </w:rPr>
              <w:t xml:space="preserve">保洁服务</w:t>
            </w:r>
            <w:r>
              <w:rPr>
                <w:rFonts w:hint="eastAsia" w:ascii="宋体" w:hAnsi="宋体" w:eastAsia="宋体" w:cs="宋体"/>
                <w:b w:val="0"/>
                <w:bCs w:val="0"/>
                <w:color w:val="000000"/>
                <w:spacing w:val="-1"/>
                <w:sz w:val="21"/>
                <w:szCs w:val="21"/>
                <w:highlight w:val="none"/>
                <w:lang w:eastAsia="en-US"/>
              </w:rPr>
            </w:r>
            <w:r/>
          </w:p>
        </w:tc>
        <w:tc>
          <w:tcPr>
            <w:tcW w:w="4761" w:type="dxa"/>
            <w:vAlign w:val="top"/>
            <w:textDirection w:val="lrTb"/>
            <w:noWrap w:val="false"/>
          </w:tcPr>
          <w:p>
            <w:pPr>
              <w:pStyle w:val="686"/>
              <w:numPr>
                <w:ilvl w:val="0"/>
                <w:numId w:val="9"/>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人员配置：保洁不少于11人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5"/>
                <w:sz w:val="21"/>
                <w:szCs w:val="21"/>
                <w:highlight w:val="none"/>
                <w:lang w:val="en-US" w:eastAsia="zh-CN"/>
              </w:rPr>
            </w:r>
            <w:r/>
          </w:p>
          <w:p>
            <w:pPr>
              <w:pStyle w:val="686"/>
              <w:numPr>
                <w:ilvl w:val="0"/>
                <w:numId w:val="9"/>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教学区域保洁:学生在校期间,每天清扫地面,每天擦拭楼梯扶手、卫生箱(桶)、瓷墙面,保持地面清洁,无垃圾、痰渍、污渍；保持墙壁无浮灰、蜘蛛网、无污迹；保持门窗干净；保持厕所卫生清洁,便池、水池、地面、管道无积水、堵塞、垃圾存放,无明显异味,设施用具完好无人为损坏。</w:t>
            </w:r>
            <w:r>
              <w:rPr>
                <w:rFonts w:hint="eastAsia" w:ascii="宋体" w:hAnsi="宋体" w:eastAsia="宋体" w:cs="宋体"/>
                <w:color w:val="000000"/>
                <w:spacing w:val="5"/>
                <w:sz w:val="21"/>
                <w:szCs w:val="21"/>
                <w:highlight w:val="none"/>
                <w:lang w:val="en-US" w:eastAsia="zh-CN"/>
              </w:rPr>
            </w:r>
            <w:r/>
          </w:p>
          <w:p>
            <w:pPr>
              <w:pStyle w:val="686"/>
              <w:numPr>
                <w:ilvl w:val="0"/>
                <w:numId w:val="9"/>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厕所保洁:学生在校期间,保持厕所卫生,便池、水池、地面、墙壁无污迹,门窗干净、地面无积水、无垃圾存放,无明显异味,管道无堵塞,设施用具完好。下班前确保所有厕所水阀关闭，不开无人水。</w:t>
            </w:r>
            <w:r>
              <w:rPr>
                <w:rFonts w:hint="eastAsia" w:ascii="宋体" w:hAnsi="宋体" w:eastAsia="宋体" w:cs="宋体"/>
                <w:color w:val="000000"/>
                <w:spacing w:val="5"/>
                <w:sz w:val="21"/>
                <w:szCs w:val="21"/>
                <w:highlight w:val="none"/>
                <w:lang w:val="en-US" w:eastAsia="zh-CN"/>
              </w:rPr>
            </w:r>
            <w:r/>
          </w:p>
          <w:p>
            <w:pPr>
              <w:pStyle w:val="686"/>
              <w:numPr>
                <w:ilvl w:val="0"/>
                <w:numId w:val="9"/>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过道及公共区域保洁:负责学校全部环境区域卫生的清扫与保持,对校园卫生进行不间断巡视、清扫,捡拾杂物,路面、场地、绿化区无垃圾、杂物,无卫生死角；保持卫生箱外表干净,校园内硬化地面无痰渍、污渍。包括楼道、扶手、楼道窗户保洁,要求楼道墙面无浮灰、无明显污渍、无蜘蛛网。负责对大厅及文化长廊的门窗玻璃进行日常保洁。</w:t>
            </w:r>
            <w:r>
              <w:rPr>
                <w:rFonts w:hint="eastAsia" w:ascii="宋体" w:hAnsi="宋体" w:eastAsia="宋体" w:cs="宋体"/>
                <w:color w:val="000000"/>
                <w:spacing w:val="5"/>
                <w:sz w:val="21"/>
                <w:szCs w:val="21"/>
                <w:highlight w:val="none"/>
                <w:lang w:val="en-US" w:eastAsia="zh-CN"/>
              </w:rPr>
            </w:r>
            <w:r/>
          </w:p>
          <w:p>
            <w:pPr>
              <w:pStyle w:val="686"/>
              <w:numPr>
                <w:ilvl w:val="0"/>
                <w:numId w:val="9"/>
              </w:numPr>
              <w:ind w:left="0" w:firstLine="0"/>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color w:val="000000"/>
                <w:spacing w:val="5"/>
                <w:sz w:val="21"/>
                <w:szCs w:val="21"/>
                <w:highlight w:val="none"/>
                <w:lang w:val="en-US" w:eastAsia="zh-CN"/>
              </w:rPr>
              <w:t xml:space="preserve">垃圾清运:配备足量垃圾箱(筒),对校园垃圾每天进行清除，做到垃圾日产日清，保持校园垃圾全部进垃圾箱,保持箱外无垃圾,各类垃圾运到规定的地方，再将垃圾运到垃圾转运站，对垃圾箱每天清刷,做到箱体清洁无污迹、无损坏。</w:t>
            </w:r>
            <w:r>
              <w:rPr>
                <w:rFonts w:ascii="微软雅黑" w:hAnsi="微软雅黑" w:eastAsia="微软雅黑" w:cs="微软雅黑"/>
                <w:b w:val="0"/>
                <w:bCs w:val="0"/>
                <w:color w:val="000000"/>
                <w:spacing w:val="-1"/>
                <w:sz w:val="21"/>
                <w:szCs w:val="21"/>
                <w:highlight w:val="none"/>
                <w:lang w:eastAsia="en-US"/>
              </w:rPr>
            </w:r>
            <w:r/>
          </w:p>
          <w:p>
            <w:pPr>
              <w:pStyle w:val="752"/>
              <w:ind w:left="0" w:firstLine="0"/>
              <w:spacing w:after="0" w:line="360" w:lineRule="auto"/>
              <w:rPr>
                <w:rFonts w:hint="eastAsia" w:ascii="宋体" w:hAnsi="宋体" w:eastAsia="宋体" w:cs="宋体"/>
                <w:color w:val="000000"/>
                <w:spacing w:val="5"/>
                <w:sz w:val="21"/>
                <w:szCs w:val="21"/>
                <w:highlight w:val="none"/>
                <w:lang w:val="en-US" w:eastAsia="zh-CN" w:bidi="ar-SA"/>
              </w:rPr>
            </w:pPr>
            <w:r>
              <w:rPr>
                <w:rFonts w:hint="eastAsia" w:ascii="宋体" w:hAnsi="宋体" w:eastAsia="宋体" w:cs="宋体"/>
                <w:color w:val="000000"/>
                <w:spacing w:val="5"/>
                <w:sz w:val="21"/>
                <w:szCs w:val="21"/>
                <w:highlight w:val="none"/>
                <w:lang w:val="en-US" w:eastAsia="zh-CN" w:bidi="ar-SA"/>
              </w:rPr>
              <w:t xml:space="preserve">（6）化粪池、污水池及时清理，确保排放指标正常。</w:t>
            </w:r>
            <w:r>
              <w:rPr>
                <w:rFonts w:hint="eastAsia" w:ascii="宋体" w:hAnsi="宋体" w:eastAsia="宋体" w:cs="宋体"/>
                <w:color w:val="000000"/>
                <w:spacing w:val="5"/>
                <w:sz w:val="21"/>
                <w:szCs w:val="21"/>
                <w:highlight w:val="none"/>
                <w:lang w:val="en-US" w:eastAsia="zh-CN" w:bidi="ar-SA"/>
              </w:rPr>
            </w:r>
            <w:r/>
          </w:p>
          <w:p>
            <w:pPr>
              <w:pStyle w:val="686"/>
              <w:numPr>
                <w:ilvl w:val="0"/>
                <w:numId w:val="0"/>
              </w:numPr>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color w:val="000000"/>
                <w:spacing w:val="5"/>
                <w:sz w:val="21"/>
                <w:szCs w:val="21"/>
                <w:highlight w:val="none"/>
                <w:lang w:val="en-US" w:eastAsia="zh-CN" w:bidi="ar-SA"/>
              </w:rPr>
              <w:t xml:space="preserve">（7）</w:t>
            </w:r>
            <w:r>
              <w:rPr>
                <w:rFonts w:hint="eastAsia" w:ascii="宋体" w:hAnsi="宋体" w:eastAsia="宋体" w:cs="宋体"/>
                <w:color w:val="000000"/>
                <w:spacing w:val="5"/>
                <w:sz w:val="21"/>
                <w:szCs w:val="21"/>
                <w:highlight w:val="none"/>
                <w:lang w:val="en-US" w:eastAsia="en-US" w:bidi="ar-SA"/>
              </w:rPr>
              <w:t xml:space="preserve">食堂油烟管道清洗4次</w:t>
            </w:r>
            <w:r>
              <w:rPr>
                <w:rFonts w:ascii="微软雅黑" w:hAnsi="微软雅黑" w:eastAsia="微软雅黑" w:cs="微软雅黑"/>
                <w:b w:val="0"/>
                <w:bCs w:val="0"/>
                <w:color w:val="000000"/>
                <w:spacing w:val="-1"/>
                <w:sz w:val="21"/>
                <w:szCs w:val="21"/>
                <w:highlight w:val="none"/>
                <w:lang w:eastAsia="en-US"/>
              </w:rPr>
            </w:r>
            <w:r/>
          </w:p>
        </w:tc>
      </w:tr>
    </w:tbl>
    <w:p>
      <w:pPr>
        <w:pStyle w:val="686"/>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r>
      <w:r/>
    </w:p>
    <w:p>
      <w:pPr>
        <w:pStyle w:val="686"/>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3.</w:t>
      </w: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  维修服务</w:t>
      </w:r>
      <w:r>
        <w:rPr>
          <w:rFonts w:hint="eastAsia" w:ascii="宋体" w:hAnsi="宋体" w:eastAsia="宋体" w:cs="Times New Roman"/>
          <w:b w:val="0"/>
          <w:bCs w:val="0"/>
          <w:color w:val="000000"/>
          <w:sz w:val="24"/>
          <w:szCs w:val="24"/>
          <w:highlight w:val="none"/>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Times New Roman"/>
                <w:b w:val="0"/>
                <w:bCs w:val="0"/>
                <w:color w:val="000000"/>
                <w:sz w:val="21"/>
                <w:szCs w:val="21"/>
                <w:highlight w:val="none"/>
              </w:rPr>
              <w:t xml:space="preserve">维修服务</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805"/>
              <w:ind w:left="0" w:firstLine="440"/>
              <w:keepLines w:val="0"/>
              <w:keepNext w:val="0"/>
              <w:pageBreakBefore w:val="0"/>
              <w:spacing w:after="0" w:line="360" w:lineRule="auto"/>
              <w:rPr>
                <w:rFonts w:ascii="微软雅黑" w:hAnsi="微软雅黑" w:eastAsia="微软雅黑" w:cs="微软雅黑"/>
                <w:b w:val="0"/>
                <w:bCs w:val="0"/>
                <w:color w:val="000000"/>
                <w:spacing w:val="-1"/>
                <w:sz w:val="21"/>
                <w:szCs w:val="21"/>
                <w:highlight w:val="none"/>
                <w:lang w:eastAsia="en-US"/>
              </w:rPr>
              <w:outlineLvl w:val="9"/>
            </w:pPr>
            <w:r>
              <w:rPr>
                <w:rFonts w:hint="eastAsia" w:ascii="宋体" w:hAnsi="宋体" w:eastAsia="宋体" w:cs="宋体"/>
                <w:color w:val="000000"/>
                <w:spacing w:val="5"/>
                <w:sz w:val="21"/>
                <w:szCs w:val="21"/>
                <w:highlight w:val="none"/>
                <w:lang w:val="en-US" w:eastAsia="zh-CN" w:bidi="ar-SA"/>
              </w:rPr>
              <w:t xml:space="preserve">学校日常维修及现场应急处理。随时接受学校报修，满足学校各部门的工作需求，同时制定相应的工程设备管理制度，通过运用科学合理的管理方式，有效提供满意的服务。密切与学校进行协调配合，对重大维修保养设备设施及时汇报和提出解决意见，力求保证学校内所有设备设施正常运行，确保学校的工作学习生活环境不受影响。学校食堂供电供水等如遇故障，必须在半小时之内赶到现场予以处理故障。</w:t>
            </w:r>
            <w:r>
              <w:rPr>
                <w:rFonts w:ascii="微软雅黑" w:hAnsi="微软雅黑" w:eastAsia="微软雅黑" w:cs="微软雅黑"/>
                <w:b w:val="0"/>
                <w:bCs w:val="0"/>
                <w:color w:val="000000"/>
                <w:spacing w:val="-1"/>
                <w:sz w:val="21"/>
                <w:szCs w:val="21"/>
                <w:highlight w:val="none"/>
                <w:lang w:eastAsia="en-US"/>
              </w:rPr>
            </w:r>
            <w:r/>
          </w:p>
        </w:tc>
      </w:tr>
    </w:tbl>
    <w:p>
      <w:pPr>
        <w:pStyle w:val="686"/>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r>
      <w:r/>
    </w:p>
    <w:p>
      <w:pPr>
        <w:pStyle w:val="686"/>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3.4  绿化服务</w:t>
      </w:r>
      <w:r>
        <w:rPr>
          <w:rFonts w:hint="eastAsia" w:ascii="宋体" w:hAnsi="宋体" w:eastAsia="宋体"/>
          <w:b w:val="0"/>
          <w:bCs w:val="0"/>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38"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09"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5" w:type="dxa"/>
            <w:vAlign w:val="center"/>
            <w:textDirection w:val="lrTb"/>
            <w:noWrap w:val="false"/>
          </w:tcPr>
          <w:p>
            <w:pPr>
              <w:pStyle w:val="686"/>
              <w:jc w:val="center"/>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 w:val="0"/>
                <w:bCs w:val="0"/>
                <w:color w:val="000000"/>
                <w:spacing w:val="-1"/>
                <w:sz w:val="21"/>
                <w:szCs w:val="21"/>
                <w:highlight w:val="none"/>
                <w:lang w:eastAsia="en-US"/>
              </w:rPr>
              <w:t xml:space="preserve">1</w:t>
            </w:r>
            <w:r>
              <w:rPr>
                <w:rFonts w:hint="eastAsia" w:ascii="宋体" w:hAnsi="宋体" w:eastAsia="宋体" w:cs="宋体"/>
                <w:b w:val="0"/>
                <w:bCs w:val="0"/>
                <w:color w:val="000000"/>
                <w:spacing w:val="-1"/>
                <w:sz w:val="21"/>
                <w:szCs w:val="21"/>
                <w:highlight w:val="none"/>
                <w:lang w:eastAsia="en-US"/>
              </w:rPr>
            </w:r>
            <w:r/>
          </w:p>
        </w:tc>
        <w:tc>
          <w:tcPr>
            <w:tcW w:w="2638" w:type="dxa"/>
            <w:vAlign w:val="center"/>
            <w:textDirection w:val="lrTb"/>
            <w:noWrap w:val="false"/>
          </w:tcPr>
          <w:p>
            <w:pPr>
              <w:pStyle w:val="686"/>
              <w:jc w:val="center"/>
              <w:rPr>
                <w:rFonts w:hint="eastAsia" w:ascii="宋体" w:hAnsi="宋体" w:eastAsia="宋体" w:cs="宋体"/>
                <w:b w:val="0"/>
                <w:bCs w:val="0"/>
                <w:color w:val="000000"/>
                <w:spacing w:val="-1"/>
                <w:sz w:val="21"/>
                <w:szCs w:val="21"/>
                <w:highlight w:val="none"/>
                <w:lang w:eastAsia="en-US"/>
              </w:rPr>
            </w:pPr>
            <w:r>
              <w:rPr>
                <w:rFonts w:hint="eastAsia" w:ascii="宋体" w:hAnsi="宋体" w:eastAsia="宋体" w:cs="宋体"/>
                <w:b w:val="0"/>
                <w:bCs w:val="0"/>
                <w:color w:val="000000"/>
                <w:sz w:val="21"/>
                <w:szCs w:val="21"/>
                <w:highlight w:val="none"/>
                <w:lang w:val="en-US" w:eastAsia="zh-CN"/>
              </w:rPr>
              <w:t xml:space="preserve">绿化服务</w:t>
            </w:r>
            <w:r>
              <w:rPr>
                <w:rFonts w:hint="eastAsia" w:ascii="宋体" w:hAnsi="宋体" w:eastAsia="宋体" w:cs="宋体"/>
                <w:b w:val="0"/>
                <w:bCs w:val="0"/>
                <w:color w:val="000000"/>
                <w:spacing w:val="-1"/>
                <w:sz w:val="21"/>
                <w:szCs w:val="21"/>
                <w:highlight w:val="none"/>
                <w:lang w:eastAsia="en-US"/>
              </w:rPr>
            </w:r>
            <w:r/>
          </w:p>
        </w:tc>
        <w:tc>
          <w:tcPr>
            <w:tcW w:w="4709" w:type="dxa"/>
            <w:vAlign w:val="top"/>
            <w:textDirection w:val="lrTb"/>
            <w:noWrap w:val="false"/>
          </w:tcPr>
          <w:p>
            <w:pPr>
              <w:pStyle w:val="686"/>
              <w:numPr>
                <w:ilvl w:val="0"/>
                <w:numId w:val="10"/>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草坪保洁率、绿化完好率、纯度都达 99% 以上，虫害的树木不超过树木总数的 2% 。树木二级分枝、枯枝不超过树木总数的2% 。</w:t>
            </w:r>
            <w:r>
              <w:rPr>
                <w:rFonts w:hint="eastAsia" w:ascii="宋体" w:hAnsi="宋体" w:eastAsia="宋体" w:cs="宋体"/>
                <w:color w:val="000000"/>
                <w:spacing w:val="5"/>
                <w:sz w:val="21"/>
                <w:szCs w:val="21"/>
                <w:highlight w:val="none"/>
                <w:lang w:val="en-US" w:eastAsia="zh-CN"/>
              </w:rPr>
            </w:r>
            <w:r/>
          </w:p>
          <w:p>
            <w:pPr>
              <w:pStyle w:val="686"/>
              <w:numPr>
                <w:ilvl w:val="0"/>
                <w:numId w:val="10"/>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所有植物生长态势良好，无明显病虫害，及时修补、扶持和补苗。</w:t>
            </w:r>
            <w:r>
              <w:rPr>
                <w:rFonts w:hint="eastAsia" w:ascii="宋体" w:hAnsi="宋体" w:eastAsia="宋体" w:cs="宋体"/>
                <w:color w:val="000000"/>
                <w:spacing w:val="5"/>
                <w:sz w:val="21"/>
                <w:szCs w:val="21"/>
                <w:highlight w:val="none"/>
                <w:lang w:val="en-US" w:eastAsia="zh-CN"/>
              </w:rPr>
            </w:r>
            <w:r/>
          </w:p>
          <w:p>
            <w:pPr>
              <w:pStyle w:val="686"/>
              <w:numPr>
                <w:ilvl w:val="0"/>
                <w:numId w:val="10"/>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修剪及时，造型整齐、优美，各类乔木都悬挂树牌。</w:t>
            </w:r>
            <w:r>
              <w:rPr>
                <w:rFonts w:hint="eastAsia" w:ascii="宋体" w:hAnsi="宋体" w:eastAsia="宋体" w:cs="宋体"/>
                <w:color w:val="000000"/>
                <w:spacing w:val="5"/>
                <w:sz w:val="21"/>
                <w:szCs w:val="21"/>
                <w:highlight w:val="none"/>
                <w:lang w:val="en-US" w:eastAsia="zh-CN"/>
              </w:rPr>
            </w:r>
            <w:r/>
          </w:p>
          <w:p>
            <w:pPr>
              <w:pStyle w:val="686"/>
              <w:numPr>
                <w:ilvl w:val="0"/>
                <w:numId w:val="10"/>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绿化围栏设施无缺损，绿化建筑小品无损坏。</w:t>
            </w:r>
            <w:r>
              <w:rPr>
                <w:rFonts w:hint="eastAsia" w:ascii="宋体" w:hAnsi="宋体" w:eastAsia="宋体" w:cs="宋体"/>
                <w:color w:val="000000"/>
                <w:spacing w:val="5"/>
                <w:sz w:val="21"/>
                <w:szCs w:val="21"/>
                <w:highlight w:val="none"/>
                <w:lang w:val="en-US" w:eastAsia="zh-CN"/>
              </w:rPr>
            </w:r>
            <w:r/>
          </w:p>
          <w:p>
            <w:pPr>
              <w:pStyle w:val="686"/>
              <w:numPr>
                <w:ilvl w:val="0"/>
                <w:numId w:val="10"/>
              </w:numPr>
              <w:ind w:left="0" w:firstLine="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rPr>
            </w:pPr>
            <w:r>
              <w:rPr>
                <w:rFonts w:hint="eastAsia" w:ascii="宋体" w:hAnsi="宋体" w:eastAsia="宋体" w:cs="宋体"/>
                <w:color w:val="000000"/>
                <w:spacing w:val="5"/>
                <w:sz w:val="21"/>
                <w:szCs w:val="21"/>
                <w:highlight w:val="none"/>
                <w:lang w:val="en-US" w:eastAsia="zh-CN"/>
              </w:rPr>
              <w:t xml:space="preserve">负责学校大型活动或重大节日的花卉摆放及养护，如：国庆节、开学典礼、毕业典礼等。每年完成2季学校主要部位（校门口约30平方米，校门内约60平方米）的草花种植。每年按学校需求更换部分学校绿化植被。</w:t>
            </w:r>
            <w:r>
              <w:rPr>
                <w:rFonts w:hint="eastAsia" w:ascii="宋体" w:hAnsi="宋体" w:eastAsia="宋体" w:cs="宋体"/>
                <w:color w:val="000000"/>
                <w:spacing w:val="5"/>
                <w:sz w:val="21"/>
                <w:szCs w:val="21"/>
                <w:highlight w:val="none"/>
                <w:lang w:val="en-US" w:eastAsia="en-US"/>
              </w:rPr>
            </w:r>
            <w:r/>
          </w:p>
        </w:tc>
      </w:tr>
    </w:tbl>
    <w:p>
      <w:pPr>
        <w:pStyle w:val="717"/>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olor w:val="000000"/>
          <w:sz w:val="24"/>
          <w:szCs w:val="24"/>
          <w:highlight w:val="none"/>
          <w:lang w:val="en-US" w:eastAsia="zh-CN"/>
        </w:rPr>
        <w:t xml:space="preserve">3.5</w:t>
      </w:r>
      <w:r>
        <w:rPr>
          <w:rFonts w:hint="eastAsia" w:ascii="宋体" w:hAnsi="宋体" w:eastAsia="宋体" w:cs="Times New Roman"/>
          <w:b w:val="0"/>
          <w:bCs w:val="0"/>
          <w:color w:val="000000"/>
          <w:sz w:val="24"/>
          <w:szCs w:val="24"/>
          <w:highlight w:val="none"/>
          <w:lang w:val="en-US" w:eastAsia="zh-CN" w:bidi="ar-SA"/>
        </w:rPr>
        <w:t xml:space="preserve">给排水系统管理维护</w:t>
      </w:r>
      <w:r>
        <w:rPr>
          <w:rFonts w:hint="eastAsia" w:ascii="宋体" w:hAnsi="宋体" w:eastAsia="宋体" w:cs="宋体"/>
          <w:bCs w:val="0"/>
          <w:color w:val="000000"/>
          <w:spacing w:val="5"/>
          <w:sz w:val="21"/>
          <w:szCs w:val="21"/>
          <w:highlight w:val="none"/>
          <w:lang w:val="en-US" w:eastAsia="zh-CN" w:bidi="ar-SA"/>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color w:val="000000"/>
                <w:spacing w:val="5"/>
                <w:sz w:val="21"/>
                <w:szCs w:val="21"/>
                <w:highlight w:val="none"/>
                <w:lang w:val="en-US" w:eastAsia="zh-CN"/>
              </w:rPr>
              <w:t xml:space="preserve">给排水系统管理维护</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805"/>
              <w:ind w:left="0" w:firstLine="440"/>
              <w:keepLines w:val="0"/>
              <w:keepNext w:val="0"/>
              <w:pageBreakBefore w:val="0"/>
              <w:spacing w:after="0" w:line="360" w:lineRule="auto"/>
              <w:rPr>
                <w:rFonts w:ascii="微软雅黑" w:hAnsi="微软雅黑" w:eastAsia="微软雅黑" w:cs="微软雅黑"/>
                <w:b w:val="0"/>
                <w:bCs w:val="0"/>
                <w:color w:val="000000"/>
                <w:spacing w:val="-1"/>
                <w:sz w:val="21"/>
                <w:szCs w:val="21"/>
                <w:highlight w:val="none"/>
                <w:lang w:eastAsia="en-US"/>
              </w:rPr>
              <w:outlineLvl w:val="9"/>
            </w:pPr>
            <w:r>
              <w:rPr>
                <w:rFonts w:hint="eastAsia" w:ascii="宋体" w:hAnsi="宋体" w:eastAsia="宋体" w:cs="宋体"/>
                <w:color w:val="000000"/>
                <w:spacing w:val="5"/>
                <w:sz w:val="21"/>
                <w:szCs w:val="21"/>
                <w:highlight w:val="none"/>
                <w:lang w:val="en-US" w:eastAsia="zh-CN" w:bidi="ar-SA"/>
              </w:rPr>
              <w:t xml:space="preserve">办公楼（区）房屋内外给排水系统的水质监测，以及蓄水池、供水管路、排水管、消火栓、隔油池等设备设施的日常养护维修，二次供水水箱每学期清洗1次。负责供排水系统、上下水管道、雨污水管网、日常给排水设备陈旧更新、损坏更换的300元以下的单个维修零配件（如水箱、水龙头、软管、阀门等）等设施设备的维修和保障。</w:t>
            </w:r>
            <w:r>
              <w:rPr>
                <w:rFonts w:ascii="微软雅黑" w:hAnsi="微软雅黑" w:eastAsia="微软雅黑" w:cs="微软雅黑"/>
                <w:b w:val="0"/>
                <w:bCs w:val="0"/>
                <w:color w:val="000000"/>
                <w:spacing w:val="-1"/>
                <w:sz w:val="21"/>
                <w:szCs w:val="21"/>
                <w:highlight w:val="none"/>
                <w:lang w:eastAsia="en-US"/>
              </w:rPr>
            </w:r>
            <w:r/>
          </w:p>
        </w:tc>
      </w:tr>
    </w:tbl>
    <w:p>
      <w:pPr>
        <w:pStyle w:val="71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17"/>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Times New Roman"/>
          <w:b w:val="0"/>
          <w:bCs w:val="0"/>
          <w:color w:val="000000"/>
          <w:sz w:val="24"/>
          <w:szCs w:val="24"/>
          <w:highlight w:val="none"/>
          <w:lang w:val="en-US" w:eastAsia="zh-CN" w:bidi="ar-SA"/>
        </w:rPr>
        <w:t xml:space="preserve">强弱电系统管理维护</w:t>
      </w:r>
      <w:r>
        <w:rPr>
          <w:rFonts w:hint="eastAsia" w:ascii="宋体" w:hAnsi="宋体" w:eastAsia="宋体" w:cs="Times New Roman"/>
          <w:b w:val="0"/>
          <w:bCs w:val="0"/>
          <w:color w:val="000000"/>
          <w:sz w:val="24"/>
          <w:szCs w:val="24"/>
          <w:highlight w:val="none"/>
          <w:lang w:val="en-US" w:eastAsia="zh-CN" w:bidi="ar-SA"/>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强弱电系统管理维护</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en-US" w:bidi="ar-SA"/>
              </w:rPr>
            </w:pPr>
            <w:r>
              <w:rPr>
                <w:rFonts w:hint="eastAsia" w:ascii="宋体" w:hAnsi="宋体" w:eastAsia="宋体" w:cs="宋体"/>
                <w:bCs w:val="0"/>
                <w:color w:val="000000"/>
                <w:spacing w:val="5"/>
                <w:sz w:val="21"/>
                <w:szCs w:val="21"/>
                <w:highlight w:val="none"/>
                <w:lang w:val="en-US" w:eastAsia="en-US" w:bidi="ar-SA"/>
              </w:rPr>
            </w:r>
            <w:r/>
          </w:p>
        </w:tc>
        <w:tc>
          <w:tcPr>
            <w:tcW w:w="4724" w:type="dxa"/>
            <w:vAlign w:val="top"/>
            <w:textDirection w:val="lrTb"/>
            <w:noWrap w:val="false"/>
          </w:tcPr>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学校供电系统、高低压电器设备（含变电所）、电线电缆、电器照明装置等的日常管理和养护维修及避雷检测工作。</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学校停车系统及监控系统智能化设施设备的维护维修。协助程控电话、闭路电视、广播系统网络、视频安防监控等弱电系统的维护及保障。</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en-US" w:bidi="ar-SA"/>
              </w:rPr>
            </w:pPr>
            <w:r>
              <w:rPr>
                <w:rFonts w:hint="eastAsia" w:ascii="宋体" w:hAnsi="宋体" w:eastAsia="宋体" w:cs="宋体"/>
                <w:bCs w:val="0"/>
                <w:color w:val="000000"/>
                <w:spacing w:val="5"/>
                <w:sz w:val="21"/>
                <w:szCs w:val="21"/>
                <w:highlight w:val="none"/>
                <w:lang w:val="en-US" w:eastAsia="zh-CN" w:bidi="ar-SA"/>
              </w:rPr>
              <w:t xml:space="preserve">包含由承接主体承担的300元以下的单个维修零配件材料费。</w:t>
            </w:r>
            <w:r>
              <w:rPr>
                <w:rFonts w:hint="eastAsia" w:ascii="宋体" w:hAnsi="宋体" w:eastAsia="宋体" w:cs="宋体"/>
                <w:bCs w:val="0"/>
                <w:color w:val="000000"/>
                <w:spacing w:val="5"/>
                <w:sz w:val="21"/>
                <w:szCs w:val="21"/>
                <w:highlight w:val="none"/>
                <w:lang w:val="en-US" w:eastAsia="en-US" w:bidi="ar-SA"/>
              </w:rPr>
            </w:r>
            <w:r/>
          </w:p>
        </w:tc>
      </w:tr>
    </w:tbl>
    <w:p>
      <w:pPr>
        <w:pStyle w:val="71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1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Times New Roman"/>
          <w:b w:val="0"/>
          <w:bCs w:val="0"/>
          <w:color w:val="000000"/>
          <w:sz w:val="24"/>
          <w:szCs w:val="24"/>
          <w:highlight w:val="none"/>
          <w:lang w:val="en-US" w:eastAsia="zh-CN" w:bidi="ar-SA"/>
        </w:rPr>
        <w:t xml:space="preserve">电梯系统管理维护</w:t>
      </w:r>
      <w:r>
        <w:rPr>
          <w:rFonts w:hint="eastAsia" w:ascii="宋体" w:hAnsi="宋体" w:eastAsia="宋体" w:cs="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电梯系统管理维护</w:t>
            </w:r>
            <w:r>
              <w:rPr>
                <w:rFonts w:hint="eastAsia" w:ascii="宋体" w:hAnsi="宋体" w:eastAsia="宋体" w:cs="宋体"/>
                <w:bCs w:val="0"/>
                <w:color w:val="000000"/>
                <w:spacing w:val="5"/>
                <w:sz w:val="21"/>
                <w:szCs w:val="21"/>
                <w:highlight w:val="none"/>
                <w:lang w:val="en-US" w:eastAsia="zh-CN" w:bidi="ar-SA"/>
              </w:rPr>
            </w:r>
            <w:r/>
          </w:p>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①电梯运行管理和对机房设备、井道系统、轿厢设备进行日常养护维修。全面负责保养维护及提供年检服务，电梯系统管理维护费用包含保养费用。此费用包含由承接主体承担的300元以下的单个维修零配件材料费。服务范围：电梯3台。</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②建立电梯运行管理、设备管理、安全管理制度，组织电梯应急演练，确保电梯正常安全运行。</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③保证电梯的24小时正常运转使用。电梯准确启动、运行平稳、停层准确，轿厢内、外按钮及灯具等配件保持完好，维持轿厢整洁。</w:t>
            </w:r>
            <w:r>
              <w:rPr>
                <w:rFonts w:hint="eastAsia" w:ascii="宋体" w:hAnsi="宋体" w:eastAsia="宋体" w:cs="宋体"/>
                <w:bCs w:val="0"/>
                <w:color w:val="000000"/>
                <w:spacing w:val="5"/>
                <w:sz w:val="21"/>
                <w:szCs w:val="21"/>
                <w:highlight w:val="none"/>
                <w:lang w:val="en-US" w:eastAsia="zh-CN" w:bidi="ar-SA"/>
              </w:rPr>
            </w:r>
            <w:r/>
          </w:p>
          <w:p>
            <w:pPr>
              <w:pStyle w:val="717"/>
              <w:rPr>
                <w:rFonts w:hint="eastAsia" w:ascii="宋体" w:hAnsi="宋体" w:eastAsia="宋体" w:cs="宋体"/>
                <w:bCs w:val="0"/>
                <w:color w:val="000000"/>
                <w:spacing w:val="5"/>
                <w:sz w:val="21"/>
                <w:szCs w:val="21"/>
                <w:highlight w:val="none"/>
                <w:lang w:val="en-US" w:eastAsia="zh-CN" w:bidi="ar-SA"/>
              </w:rPr>
            </w:pPr>
            <w:r>
              <w:rPr>
                <w:rFonts w:hint="eastAsia" w:ascii="宋体" w:hAnsi="宋体" w:eastAsia="宋体" w:cs="宋体"/>
                <w:bCs w:val="0"/>
                <w:color w:val="000000"/>
                <w:spacing w:val="5"/>
                <w:sz w:val="21"/>
                <w:szCs w:val="21"/>
                <w:highlight w:val="none"/>
                <w:lang w:val="en-US" w:eastAsia="zh-CN" w:bidi="ar-SA"/>
              </w:rPr>
              <w:t xml:space="preserve">④由专业技术人员对电梯定期保养，并对电梯运行进行管理，做好日常电梯运行的巡检与记录。配备专业技术人员，每月2次上门维保，每次间隔时间不超过15天，按工艺和规范对电梯做机电上之安全检查及各机件之加油润滑、清理点检、性能调整等作业。按相关要求建立一梯一户档案，记录及时更新。</w:t>
            </w:r>
            <w:r>
              <w:rPr>
                <w:rFonts w:hint="eastAsia" w:ascii="宋体" w:hAnsi="宋体" w:eastAsia="宋体" w:cs="宋体"/>
                <w:bCs w:val="0"/>
                <w:color w:val="000000"/>
                <w:spacing w:val="5"/>
                <w:sz w:val="21"/>
                <w:szCs w:val="21"/>
                <w:highlight w:val="none"/>
                <w:lang w:val="en-US" w:eastAsia="zh-CN" w:bidi="ar-SA"/>
              </w:rPr>
            </w:r>
            <w:r/>
          </w:p>
          <w:p>
            <w:pPr>
              <w:pStyle w:val="717"/>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Cs w:val="0"/>
                <w:color w:val="000000"/>
                <w:spacing w:val="5"/>
                <w:sz w:val="21"/>
                <w:szCs w:val="21"/>
                <w:highlight w:val="none"/>
                <w:lang w:val="en-US" w:eastAsia="zh-CN" w:bidi="ar-SA"/>
              </w:rPr>
              <w:t xml:space="preserve">⑤电梯发生一般故障时，专业维修人员应在2小时内到达现场修理；发生电梯困人或其他重大事件时，专业维修人员应在30分钟内到达现场进行抢修和处理。</w:t>
            </w:r>
            <w:r>
              <w:rPr>
                <w:rFonts w:ascii="微软雅黑" w:hAnsi="微软雅黑" w:eastAsia="微软雅黑" w:cs="微软雅黑"/>
                <w:b w:val="0"/>
                <w:bCs w:val="0"/>
                <w:color w:val="000000"/>
                <w:spacing w:val="-1"/>
                <w:sz w:val="21"/>
                <w:szCs w:val="21"/>
                <w:highlight w:val="none"/>
                <w:lang w:eastAsia="en-US"/>
              </w:rPr>
            </w:r>
            <w:r/>
          </w:p>
        </w:tc>
      </w:tr>
    </w:tbl>
    <w:p>
      <w:pPr>
        <w:pStyle w:val="71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1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Times New Roman"/>
          <w:b w:val="0"/>
          <w:bCs w:val="0"/>
          <w:color w:val="000000"/>
          <w:sz w:val="24"/>
          <w:szCs w:val="24"/>
          <w:highlight w:val="none"/>
          <w:lang w:val="en-US" w:eastAsia="zh-CN" w:bidi="ar-SA"/>
        </w:rPr>
        <w:t xml:space="preserve">空调系统管理维护</w:t>
      </w:r>
      <w:r>
        <w:rPr>
          <w:rFonts w:hint="eastAsia" w:ascii="宋体" w:hAnsi="宋体" w:eastAsia="宋体" w:cs="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Cs w:val="0"/>
                <w:color w:val="000000"/>
                <w:spacing w:val="5"/>
                <w:sz w:val="21"/>
                <w:szCs w:val="21"/>
                <w:highlight w:val="none"/>
                <w:lang w:val="en-US" w:eastAsia="zh-CN" w:bidi="ar-SA"/>
              </w:rPr>
              <w:t xml:space="preserve">空调系统管理维护</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Cs w:val="0"/>
                <w:color w:val="000000"/>
                <w:spacing w:val="5"/>
                <w:sz w:val="21"/>
                <w:szCs w:val="21"/>
                <w:highlight w:val="none"/>
                <w:lang w:val="en-US" w:eastAsia="zh-CN" w:bidi="ar-SA"/>
              </w:rPr>
              <w:t xml:space="preserve">学校空调系统日常维护、清洗（不含维修），清洗保养一年2次。</w:t>
            </w:r>
            <w:r>
              <w:rPr>
                <w:rFonts w:ascii="微软雅黑" w:hAnsi="微软雅黑" w:eastAsia="微软雅黑" w:cs="微软雅黑"/>
                <w:b w:val="0"/>
                <w:bCs w:val="0"/>
                <w:color w:val="000000"/>
                <w:spacing w:val="-1"/>
                <w:sz w:val="21"/>
                <w:szCs w:val="21"/>
                <w:highlight w:val="none"/>
                <w:lang w:eastAsia="en-US"/>
              </w:rPr>
            </w:r>
            <w:r/>
          </w:p>
        </w:tc>
      </w:tr>
    </w:tbl>
    <w:p>
      <w:pPr>
        <w:pStyle w:val="71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1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Times New Roman"/>
          <w:b w:val="0"/>
          <w:bCs w:val="0"/>
          <w:color w:val="000000"/>
          <w:sz w:val="24"/>
          <w:szCs w:val="24"/>
          <w:highlight w:val="none"/>
          <w:lang w:val="en-US" w:eastAsia="zh-CN" w:bidi="ar-SA"/>
        </w:rPr>
        <w:t xml:space="preserve">消防系统维护</w:t>
      </w:r>
      <w:r>
        <w:rPr>
          <w:rFonts w:hint="eastAsia" w:ascii="宋体" w:hAnsi="宋体" w:eastAsia="宋体" w:cs="宋体"/>
          <w:color w:val="000000"/>
          <w:sz w:val="24"/>
          <w:szCs w:val="24"/>
          <w:highlight w:val="none"/>
          <w:lang w:val="en-US"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序号</w:t>
            </w:r>
            <w:r>
              <w:rPr>
                <w:rFonts w:ascii="微软雅黑" w:hAnsi="微软雅黑" w:eastAsia="微软雅黑" w:cs="微软雅黑"/>
                <w:b w:val="0"/>
                <w:bCs w:val="0"/>
                <w:color w:val="000000"/>
                <w:spacing w:val="-1"/>
                <w:sz w:val="21"/>
                <w:szCs w:val="21"/>
                <w:highlight w:val="none"/>
                <w:lang w:eastAsia="en-US"/>
              </w:rPr>
            </w:r>
            <w:r/>
          </w:p>
        </w:tc>
        <w:tc>
          <w:tcPr>
            <w:tcW w:w="2627"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服务内容</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ascii="微软雅黑" w:hAnsi="微软雅黑" w:eastAsia="微软雅黑" w:cs="微软雅黑"/>
                <w:b w:val="0"/>
                <w:bCs w:val="0"/>
                <w:color w:val="000000"/>
                <w:spacing w:val="-1"/>
                <w:sz w:val="21"/>
                <w:szCs w:val="21"/>
                <w:highlight w:val="none"/>
                <w:lang w:eastAsia="en-US"/>
              </w:rPr>
              <w:t xml:space="preserve">服务标准</w:t>
            </w:r>
            <w:r>
              <w:rPr>
                <w:rFonts w:ascii="微软雅黑" w:hAnsi="微软雅黑" w:eastAsia="微软雅黑" w:cs="微软雅黑"/>
                <w:b w:val="0"/>
                <w:bCs w:val="0"/>
                <w:color w:val="000000"/>
                <w:spacing w:val="-1"/>
                <w:sz w:val="21"/>
                <w:szCs w:val="21"/>
                <w:highlight w:val="none"/>
                <w:lang w:eastAsia="en-US"/>
              </w:rPr>
            </w:r>
            <w:r/>
          </w:p>
        </w:tc>
      </w:tr>
      <w:tr>
        <w:trPr/>
        <w:tc>
          <w:tcPr>
            <w:tcW w:w="1171"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微软雅黑" w:hAnsi="微软雅黑" w:eastAsia="微软雅黑" w:cs="微软雅黑"/>
                <w:b w:val="0"/>
                <w:bCs w:val="0"/>
                <w:color w:val="000000"/>
                <w:spacing w:val="-1"/>
                <w:sz w:val="2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eastAsia="en-US"/>
              </w:rPr>
            </w:r>
            <w:r/>
          </w:p>
        </w:tc>
        <w:tc>
          <w:tcPr>
            <w:tcW w:w="2627" w:type="dxa"/>
            <w:vAlign w:val="center"/>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Cs w:val="0"/>
                <w:color w:val="000000"/>
                <w:spacing w:val="5"/>
                <w:sz w:val="21"/>
                <w:szCs w:val="21"/>
                <w:highlight w:val="none"/>
                <w:lang w:val="en-US" w:eastAsia="zh-CN" w:bidi="ar-SA"/>
              </w:rPr>
              <w:t xml:space="preserve">消防系统维护</w:t>
            </w:r>
            <w:r>
              <w:rPr>
                <w:rFonts w:ascii="微软雅黑" w:hAnsi="微软雅黑" w:eastAsia="微软雅黑" w:cs="微软雅黑"/>
                <w:b w:val="0"/>
                <w:bCs w:val="0"/>
                <w:color w:val="000000"/>
                <w:spacing w:val="-1"/>
                <w:sz w:val="21"/>
                <w:szCs w:val="21"/>
                <w:highlight w:val="none"/>
                <w:lang w:eastAsia="en-US"/>
              </w:rPr>
            </w:r>
            <w:r/>
          </w:p>
        </w:tc>
        <w:tc>
          <w:tcPr>
            <w:tcW w:w="4724" w:type="dxa"/>
            <w:vAlign w:val="top"/>
            <w:textDirection w:val="lrTb"/>
            <w:noWrap w:val="false"/>
          </w:tcPr>
          <w:p>
            <w:pPr>
              <w:pStyle w:val="686"/>
              <w:jc w:val="center"/>
              <w:rPr>
                <w:rFonts w:ascii="微软雅黑" w:hAnsi="微软雅黑" w:eastAsia="微软雅黑" w:cs="微软雅黑"/>
                <w:b w:val="0"/>
                <w:bCs w:val="0"/>
                <w:color w:val="000000"/>
                <w:spacing w:val="-1"/>
                <w:sz w:val="21"/>
                <w:szCs w:val="21"/>
                <w:highlight w:val="none"/>
                <w:lang w:eastAsia="en-US"/>
              </w:rPr>
            </w:pPr>
            <w:r>
              <w:rPr>
                <w:rFonts w:hint="eastAsia" w:ascii="宋体" w:hAnsi="宋体" w:eastAsia="宋体" w:cs="宋体"/>
                <w:bCs w:val="0"/>
                <w:color w:val="000000"/>
                <w:spacing w:val="5"/>
                <w:sz w:val="21"/>
                <w:szCs w:val="21"/>
                <w:highlight w:val="none"/>
                <w:lang w:val="en-US" w:eastAsia="zh-CN" w:bidi="ar-SA"/>
              </w:rPr>
              <w:t xml:space="preserve">负责项目消防安全检查、消防控制室监控、建筑消防设施操作与维护、每月点检、消防安全管理等工作。</w:t>
            </w:r>
            <w:r>
              <w:rPr>
                <w:rFonts w:ascii="微软雅黑" w:hAnsi="微软雅黑" w:eastAsia="微软雅黑" w:cs="微软雅黑"/>
                <w:b w:val="0"/>
                <w:bCs w:val="0"/>
                <w:color w:val="000000"/>
                <w:spacing w:val="-1"/>
                <w:sz w:val="21"/>
                <w:szCs w:val="21"/>
                <w:highlight w:val="none"/>
                <w:lang w:eastAsia="en-US"/>
              </w:rPr>
            </w:r>
            <w:r/>
          </w:p>
        </w:tc>
      </w:tr>
    </w:tbl>
    <w:p>
      <w:pPr>
        <w:pStyle w:val="717"/>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8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80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8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8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86"/>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8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8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804"/>
              <w:jc w:val="center"/>
              <w:rPr>
                <w:rFonts w:hint="eastAsia" w:ascii="Calibri" w:hAnsi="Calibri" w:eastAsia="宋体" w:cs="Calibri"/>
                <w:color w:val="000000"/>
                <w:highlight w:val="none"/>
                <w:lang w:eastAsia="zh-CN"/>
              </w:rPr>
            </w:pPr>
            <w:r>
              <w:rPr>
                <w:rFonts w:hint="eastAsia"/>
                <w:color w:val="000000"/>
                <w:spacing w:val="-2"/>
                <w:highlight w:val="none"/>
                <w:lang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804"/>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4"/>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686"/>
              <w:jc w:val="center"/>
              <w:rPr>
                <w:color w:val="000000"/>
                <w:highlight w:val="none"/>
                <w:lang w:val="en-US"/>
              </w:rPr>
            </w:pPr>
            <w:r>
              <w:rPr>
                <w:rFonts w:hint="eastAsia"/>
                <w:color w:val="000000"/>
                <w:spacing w:val="-2"/>
                <w:highlight w:val="none"/>
                <w:lang w:eastAsia="zh-CN"/>
              </w:rPr>
              <w:t xml:space="preserve">/</w:t>
            </w:r>
            <w:r>
              <w:rPr>
                <w:color w:val="000000"/>
                <w:highlight w:val="none"/>
                <w:lang w:val="en-US"/>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hint="eastAsia"/>
                <w:color w:val="000000"/>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6"/>
              <w:jc w:val="center"/>
              <w:rPr>
                <w:color w:val="000000"/>
                <w:highlight w:val="none"/>
              </w:rPr>
            </w:pPr>
            <w:r>
              <w:rPr>
                <w:rFonts w:hint="eastAsia"/>
                <w:color w:val="000000"/>
                <w:spacing w:val="-2"/>
                <w:highlight w:val="none"/>
                <w:lang w:eastAsia="zh-CN"/>
              </w:rPr>
              <w:t xml:space="preserve">/</w:t>
            </w: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804"/>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4"/>
              <w:jc w:val="center"/>
              <w:rPr>
                <w:color w:val="000000"/>
                <w:highlight w:val="none"/>
              </w:rPr>
            </w:pPr>
            <w:r>
              <w:rPr>
                <w:color w:val="000000"/>
                <w:highlight w:val="none"/>
              </w:rPr>
            </w:r>
            <w:r/>
          </w:p>
        </w:tc>
      </w:tr>
      <w:tr>
        <w:trPr/>
        <w:tc>
          <w:tcPr>
            <w:tcW w:w="851"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4"/>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804"/>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68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4"/>
              <w:jc w:val="center"/>
              <w:rPr>
                <w:color w:val="000000"/>
                <w:highlight w:val="none"/>
              </w:rPr>
            </w:pPr>
            <w:r>
              <w:rPr>
                <w:color w:val="000000"/>
                <w:highlight w:val="none"/>
              </w:rPr>
            </w:r>
            <w:r/>
          </w:p>
        </w:tc>
      </w:tr>
    </w:tbl>
    <w:p>
      <w:pPr>
        <w:pStyle w:val="68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8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86"/>
        <w:numPr>
          <w:ilvl w:val="0"/>
          <w:numId w:val="11"/>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86"/>
        <w:ind w:firstLine="480"/>
        <w:spacing w:line="360" w:lineRule="auto"/>
        <w:rPr>
          <w:rFonts w:hint="eastAsia" w:ascii="宋体" w:hAnsi="宋体" w:eastAsia="宋体"/>
          <w:b/>
          <w:color w:val="000000"/>
          <w:sz w:val="24"/>
          <w:szCs w:val="24"/>
          <w:highlight w:val="none"/>
        </w:rPr>
      </w:pPr>
      <w:r>
        <w:rPr>
          <w:rFonts w:hint="eastAsia" w:ascii="宋体" w:hAnsi="宋体" w:eastAsia="宋体"/>
          <w:b/>
          <w:bCs/>
          <w:color w:val="000000"/>
          <w:sz w:val="24"/>
          <w:highlight w:val="none"/>
        </w:rPr>
        <w:t xml:space="preserve">本项目</w:t>
      </w:r>
      <w:r>
        <w:rPr>
          <w:rFonts w:hint="eastAsia" w:ascii="宋体" w:hAnsi="宋体" w:eastAsia="宋体"/>
          <w:b/>
          <w:bCs/>
          <w:color w:val="000000"/>
          <w:sz w:val="24"/>
          <w:highlight w:val="none"/>
          <w:lang w:val="en-US" w:eastAsia="zh-CN"/>
        </w:rPr>
        <w:t xml:space="preserve">不</w:t>
      </w:r>
      <w:r>
        <w:rPr>
          <w:rFonts w:hint="eastAsia" w:ascii="宋体" w:hAnsi="宋体" w:eastAsia="宋体"/>
          <w:b/>
          <w:bCs/>
          <w:color w:val="000000"/>
          <w:sz w:val="24"/>
          <w:highlight w:val="none"/>
        </w:rPr>
        <w:t xml:space="preserve">允许配置按国家规定可不缴纳社保的人员</w:t>
      </w:r>
      <w:r>
        <w:rPr>
          <w:rFonts w:hint="eastAsia" w:ascii="宋体" w:hAnsi="宋体" w:eastAsia="宋体"/>
          <w:b/>
          <w:bCs/>
          <w:color w:val="000000"/>
          <w:sz w:val="24"/>
          <w:highlight w:val="none"/>
          <w:lang w:eastAsia="zh-CN"/>
        </w:rPr>
        <w:t xml:space="preserve">。</w:t>
      </w:r>
      <w:r>
        <w:rPr>
          <w:rFonts w:hint="eastAsia" w:ascii="宋体" w:hAnsi="宋体" w:eastAsia="宋体"/>
          <w:b/>
          <w:color w:val="000000"/>
          <w:sz w:val="24"/>
          <w:szCs w:val="24"/>
          <w:highlight w:val="none"/>
        </w:rPr>
      </w:r>
      <w:r/>
    </w:p>
    <w:tbl>
      <w:tblPr>
        <w:tblW w:w="90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709"/>
        <w:gridCol w:w="5381"/>
      </w:tblGrid>
      <w:tr>
        <w:trPr>
          <w:trHeight w:val="661" w:hRule="exact"/>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c>
          <w:tcPr>
            <w:tcW w:w="5381"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57"/>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cs="宋体"/>
                <w:color w:val="000000"/>
                <w:sz w:val="24"/>
                <w:szCs w:val="24"/>
                <w:highlight w:val="none"/>
                <w:lang w:val="en-US" w:eastAsia="zh-CN"/>
              </w:rPr>
              <w:t xml:space="preserve">物业</w:t>
            </w:r>
            <w:r>
              <w:rPr>
                <w:rFonts w:hint="eastAsia" w:ascii="宋体" w:hAnsi="宋体" w:eastAsia="宋体" w:cs="宋体"/>
                <w:color w:val="000000"/>
                <w:sz w:val="24"/>
                <w:szCs w:val="24"/>
                <w:highlight w:val="none"/>
              </w:rPr>
              <w:t xml:space="preserve">经理</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81" w:type="dxa"/>
            <w:vAlign w:val="center"/>
            <w:textDirection w:val="lrTb"/>
            <w:noWrap w:val="false"/>
          </w:tcPr>
          <w:p>
            <w:pPr>
              <w:pStyle w:val="686"/>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cs="宋体"/>
                <w:color w:val="000000"/>
                <w:sz w:val="24"/>
                <w:szCs w:val="24"/>
                <w:highlight w:val="none"/>
                <w:lang w:val="en-US" w:eastAsia="zh-CN"/>
              </w:rPr>
              <w:t xml:space="preserve">年龄50周岁（含）以内，</w:t>
            </w:r>
            <w:r>
              <w:rPr>
                <w:rFonts w:hint="eastAsia" w:ascii="宋体" w:hAnsi="宋体" w:cs="宋体"/>
                <w:color w:val="000000"/>
                <w:sz w:val="24"/>
                <w:szCs w:val="24"/>
                <w:highlight w:val="none"/>
              </w:rPr>
              <w:t xml:space="preserve">熟悉使用电脑各类软件。</w:t>
            </w:r>
            <w:r>
              <w:rPr>
                <w:rFonts w:hint="eastAsia" w:ascii="宋体" w:hAnsi="宋体" w:cs="宋体"/>
                <w:color w:val="000000"/>
                <w:sz w:val="24"/>
                <w:szCs w:val="24"/>
                <w:highlight w:val="none"/>
                <w:lang w:val="en-US" w:eastAsia="zh-CN"/>
              </w:rPr>
              <w:t xml:space="preserve">不得兼任。</w:t>
            </w:r>
            <w:r>
              <w:rPr>
                <w:rFonts w:ascii="宋体" w:hAnsi="宋体" w:eastAsia="宋体" w:cs="宋体"/>
                <w:color w:val="000000"/>
                <w:sz w:val="24"/>
                <w:szCs w:val="24"/>
                <w:highlight w:val="none"/>
                <w:lang w:val="en-US" w:eastAsia="zh-CN"/>
              </w:rPr>
            </w:r>
            <w:r/>
          </w:p>
        </w:tc>
      </w:tr>
      <w:tr>
        <w:trPr>
          <w:trHeight w:val="410"/>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cs="宋体"/>
                <w:color w:val="000000"/>
                <w:sz w:val="24"/>
                <w:szCs w:val="24"/>
                <w:highlight w:val="none"/>
                <w:lang w:val="en-US" w:eastAsia="zh-CN"/>
              </w:rPr>
              <w:t xml:space="preserve">保洁人员</w:t>
            </w:r>
            <w:r>
              <w:rPr>
                <w:rFonts w:ascii="宋体" w:hAnsi="宋体" w:eastAsia="宋体" w:cs="宋体"/>
                <w:color w:val="000000"/>
                <w:sz w:val="24"/>
                <w:szCs w:val="24"/>
                <w:highlight w:val="none"/>
                <w:lang w:val="en-US" w:eastAsia="zh-CN"/>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381" w:type="dxa"/>
            <w:vAlign w:val="center"/>
            <w:textDirection w:val="lrTb"/>
            <w:noWrap w:val="false"/>
          </w:tcPr>
          <w:p>
            <w:pPr>
              <w:pStyle w:val="686"/>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长白班</w:t>
            </w:r>
            <w:r>
              <w:rPr>
                <w:rFonts w:ascii="宋体" w:hAnsi="宋体" w:eastAsia="宋体" w:cs="宋体"/>
                <w:color w:val="000000"/>
                <w:sz w:val="24"/>
                <w:szCs w:val="24"/>
                <w:highlight w:val="none"/>
                <w:lang w:val="en-US" w:eastAsia="zh-CN"/>
              </w:rPr>
            </w:r>
            <w:r/>
          </w:p>
        </w:tc>
      </w:tr>
      <w:tr>
        <w:trPr>
          <w:trHeight w:val="515"/>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绿化</w:t>
            </w:r>
            <w:r>
              <w:rPr>
                <w:rFonts w:hint="eastAsia" w:ascii="宋体" w:hAnsi="宋体" w:cs="宋体"/>
                <w:color w:val="000000"/>
                <w:sz w:val="24"/>
                <w:szCs w:val="24"/>
                <w:highlight w:val="none"/>
                <w:lang w:val="en-US" w:eastAsia="zh-CN"/>
              </w:rPr>
              <w:t xml:space="preserve">养护员</w:t>
            </w:r>
            <w:r>
              <w:rPr>
                <w:rFonts w:hint="eastAsia" w:ascii="宋体" w:hAnsi="宋体" w:eastAsia="宋体" w:cs="宋体"/>
                <w:color w:val="000000"/>
                <w:sz w:val="24"/>
                <w:szCs w:val="24"/>
                <w:highlight w:val="none"/>
                <w:lang w:val="en-US" w:eastAsia="zh-CN"/>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outlineLvl w:val="9"/>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5381" w:type="dxa"/>
            <w:vAlign w:val="center"/>
            <w:textDirection w:val="lrTb"/>
            <w:noWrap w:val="false"/>
          </w:tcPr>
          <w:p>
            <w:pPr>
              <w:pStyle w:val="686"/>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男性</w:t>
            </w: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r>
        <w:trPr>
          <w:trHeight w:val="515"/>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SA"/>
              </w:rPr>
              <w:outlineLvl w:val="9"/>
              <w:suppressLineNumbers w:val="0"/>
            </w:pPr>
            <w:r>
              <w:rPr>
                <w:rFonts w:hint="eastAsia" w:ascii="宋体" w:hAnsi="宋体" w:cs="宋体"/>
                <w:color w:val="000000"/>
                <w:sz w:val="24"/>
                <w:szCs w:val="24"/>
                <w:highlight w:val="none"/>
                <w:lang w:val="en-US" w:eastAsia="zh-CN" w:bidi="ar-SA"/>
              </w:rPr>
              <w:t xml:space="preserve">维修员</w:t>
            </w:r>
            <w:r>
              <w:rPr>
                <w:rFonts w:ascii="宋体" w:hAnsi="宋体" w:eastAsia="宋体" w:cs="宋体"/>
                <w:color w:val="000000"/>
                <w:sz w:val="24"/>
                <w:szCs w:val="24"/>
                <w:highlight w:val="none"/>
                <w:lang w:val="en-US" w:eastAsia="zh-CN" w:bidi="ar-SA"/>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5381" w:type="dxa"/>
            <w:vAlign w:val="center"/>
            <w:textDirection w:val="lrTb"/>
            <w:noWrap w:val="false"/>
          </w:tcPr>
          <w:p>
            <w:pPr>
              <w:pStyle w:val="686"/>
              <w:ind w:left="0" w:right="0"/>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lang w:val="en-US" w:eastAsia="zh-CN"/>
              </w:rPr>
              <w:t xml:space="preserve">男性</w:t>
            </w: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r>
        <w:trPr>
          <w:trHeight w:val="501"/>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安保</w:t>
            </w:r>
            <w:r>
              <w:rPr>
                <w:rFonts w:hint="eastAsia" w:ascii="宋体" w:hAnsi="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en-US" w:eastAsia="zh-CN"/>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outlineLvl w:val="9"/>
              <w:suppressLineNumbers w:val="0"/>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5381" w:type="dxa"/>
            <w:vAlign w:val="center"/>
            <w:textDirection w:val="lrTb"/>
            <w:noWrap w:val="false"/>
          </w:tcPr>
          <w:p>
            <w:pPr>
              <w:pStyle w:val="686"/>
              <w:ind w:left="0" w:right="0"/>
              <w:keepLines w:val="0"/>
              <w:keepNext w:val="0"/>
              <w:spacing w:before="0" w:beforeAutospacing="0" w:after="0" w:afterAutospacing="0" w:line="360" w:lineRule="auto"/>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白班岗6人，晚班岗2人。（女性最多配备1人）</w:t>
            </w:r>
            <w:r>
              <w:rPr>
                <w:rFonts w:ascii="宋体" w:hAnsi="宋体" w:eastAsia="宋体" w:cs="宋体"/>
                <w:color w:val="000000"/>
                <w:sz w:val="24"/>
                <w:szCs w:val="24"/>
                <w:highlight w:val="none"/>
                <w:lang w:val="en-US" w:eastAsia="zh-CN"/>
              </w:rPr>
            </w:r>
            <w:r/>
          </w:p>
        </w:tc>
      </w:tr>
      <w:tr>
        <w:trPr>
          <w:trHeight w:val="423"/>
        </w:trPr>
        <w:tc>
          <w:tcPr>
            <w:tcW w:w="704"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outlineLvl w:val="9"/>
              <w:suppressLineNumbers w:val="0"/>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268"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outlineLvl w:val="9"/>
              <w:suppressLineNumbers w:val="0"/>
            </w:pPr>
            <w:r>
              <w:rPr>
                <w:rFonts w:hint="eastAsia" w:ascii="宋体" w:hAnsi="宋体" w:eastAsia="宋体" w:cs="宋体"/>
                <w:color w:val="000000"/>
                <w:sz w:val="24"/>
                <w:szCs w:val="24"/>
                <w:highlight w:val="none"/>
              </w:rPr>
              <w:t xml:space="preserve">消控</w:t>
            </w:r>
            <w:r>
              <w:rPr>
                <w:rFonts w:hint="eastAsia" w:ascii="宋体" w:hAnsi="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en-US" w:eastAsia="zh-CN"/>
              </w:rPr>
            </w:r>
            <w:r/>
          </w:p>
        </w:tc>
        <w:tc>
          <w:tcPr>
            <w:tcW w:w="709"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81" w:type="dxa"/>
            <w:vAlign w:val="center"/>
            <w:textDirection w:val="lrTb"/>
            <w:noWrap w:val="false"/>
          </w:tcPr>
          <w:p>
            <w:pPr>
              <w:pStyle w:val="686"/>
              <w:ind w:left="0" w:right="0"/>
              <w:keepLines w:val="0"/>
              <w:keepNext w:val="0"/>
              <w:spacing w:before="0" w:beforeAutospacing="0" w:after="0" w:afterAutospacing="0" w:line="360" w:lineRule="auto"/>
              <w:rPr>
                <w:rFonts w:ascii="宋体" w:hAnsi="宋体" w:eastAsia="宋体" w:cs="宋体"/>
                <w:color w:val="000000"/>
                <w:sz w:val="24"/>
                <w:szCs w:val="24"/>
                <w:highlight w:val="none"/>
                <w:lang w:val="en-US" w:eastAsia="zh-CN"/>
              </w:rPr>
              <w:suppressLineNumbers w:val="0"/>
            </w:pPr>
            <w:r>
              <w:rPr>
                <w:rFonts w:ascii="宋体" w:hAnsi="宋体" w:eastAsia="宋体" w:cs="宋体"/>
                <w:color w:val="000000"/>
                <w:sz w:val="24"/>
                <w:szCs w:val="24"/>
                <w:highlight w:val="none"/>
                <w:lang w:val="en-US" w:eastAsia="zh-CN"/>
              </w:rPr>
            </w:r>
            <w:r/>
          </w:p>
        </w:tc>
      </w:tr>
      <w:tr>
        <w:trPr>
          <w:trHeight w:val="547"/>
        </w:trPr>
        <w:tc>
          <w:tcPr>
            <w:gridSpan w:val="2"/>
            <w:tcW w:w="2972" w:type="dxa"/>
            <w:vAlign w:val="center"/>
            <w:textDirection w:val="lrTb"/>
            <w:noWrap w:val="false"/>
          </w:tcPr>
          <w:p>
            <w:pPr>
              <w:pStyle w:val="686"/>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86"/>
              <w:ind w:left="0" w:right="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outlineLvl w:val="9"/>
              <w:suppressLineNumbers w:val="0"/>
            </w:pPr>
            <w:r>
              <w:rPr>
                <w:rFonts w:hint="eastAsia" w:ascii="宋体" w:hAnsi="宋体" w:cs="宋体"/>
                <w:color w:val="000000"/>
                <w:sz w:val="24"/>
                <w:szCs w:val="24"/>
                <w:highlight w:val="none"/>
                <w:lang w:val="en-US" w:eastAsia="zh-CN"/>
              </w:rPr>
              <w:t xml:space="preserve">24</w:t>
            </w:r>
            <w:r>
              <w:rPr>
                <w:rFonts w:ascii="宋体" w:hAnsi="宋体" w:eastAsia="宋体" w:cs="宋体"/>
                <w:color w:val="000000"/>
                <w:sz w:val="24"/>
                <w:szCs w:val="24"/>
                <w:highlight w:val="none"/>
                <w:lang w:val="en-US" w:eastAsia="zh-CN"/>
              </w:rPr>
            </w:r>
            <w:r/>
          </w:p>
        </w:tc>
        <w:tc>
          <w:tcPr>
            <w:tcW w:w="5381" w:type="dxa"/>
            <w:vAlign w:val="center"/>
            <w:textDirection w:val="lrTb"/>
            <w:noWrap w:val="false"/>
          </w:tcPr>
          <w:p>
            <w:pPr>
              <w:pStyle w:val="686"/>
              <w:ind w:left="0" w:right="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r>
            <w:r/>
          </w:p>
        </w:tc>
      </w:tr>
    </w:tbl>
    <w:p>
      <w:pPr>
        <w:pStyle w:val="68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86"/>
        <w:ind w:firstLine="420"/>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t xml:space="preserve">空调运行维护、电梯运行维护、消防系统维护、变电所运行维护按项目报价。</w:t>
      </w:r>
      <w:r>
        <w:rPr>
          <w:rFonts w:hint="eastAsia" w:ascii="宋体" w:hAnsi="宋体" w:eastAsia="宋体" w:cs="宋体"/>
          <w:color w:val="000000"/>
          <w:sz w:val="24"/>
          <w:szCs w:val="24"/>
          <w:highlight w:val="none"/>
        </w:rPr>
      </w:r>
      <w:r/>
    </w:p>
    <w:p>
      <w:pPr>
        <w:pStyle w:val="717"/>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17"/>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8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本项目针对项目技术要求中提及的物业服务人员及相应经验、证书等要求投标人无需在投标文件中逐一列出及提供相关证明材料</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86"/>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86"/>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86"/>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86"/>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86"/>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686"/>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color w:val="000000"/>
          <w:sz w:val="24"/>
          <w:szCs w:val="24"/>
          <w:highlight w:val="none"/>
          <w:lang w:val="en-US" w:eastAsia="zh-CN"/>
        </w:rPr>
      </w:r>
      <w:r/>
    </w:p>
    <w:p>
      <w:pPr>
        <w:pStyle w:val="686"/>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具体要求：</w:t>
      </w:r>
      <w:r>
        <w:rPr>
          <w:rFonts w:ascii="宋体" w:hAnsi="宋体" w:eastAsia="宋体"/>
          <w:b w:val="0"/>
          <w:bCs/>
          <w:color w:val="000000"/>
          <w:sz w:val="24"/>
          <w:szCs w:val="24"/>
          <w:highlight w:val="none"/>
          <w:u w:val="single"/>
          <w:lang w:val="en-US" w:eastAsia="zh-CN"/>
        </w:rPr>
        <w:t xml:space="preserve"> </w:t>
      </w:r>
      <w:r>
        <w:rPr>
          <w:rFonts w:hint="eastAsia" w:ascii="宋体" w:hAnsi="宋体" w:eastAsia="宋体"/>
          <w:b w:val="0"/>
          <w:bCs/>
          <w:color w:val="000000"/>
          <w:sz w:val="24"/>
          <w:szCs w:val="24"/>
          <w:highlight w:val="none"/>
          <w:u w:val="single"/>
          <w:lang w:val="en-US" w:eastAsia="zh-CN"/>
        </w:rPr>
        <w:t xml:space="preserve"> </w:t>
      </w:r>
      <w:r>
        <w:rPr>
          <w:rFonts w:hint="eastAsia" w:ascii="宋体" w:hAnsi="宋体"/>
          <w:b w:val="0"/>
          <w:bCs/>
          <w:color w:val="000000"/>
          <w:sz w:val="24"/>
          <w:szCs w:val="24"/>
          <w:highlight w:val="none"/>
          <w:u w:val="single"/>
          <w:lang w:val="en-US" w:eastAsia="zh-CN"/>
        </w:rPr>
        <w:t xml:space="preserve">无</w:t>
      </w:r>
      <w:r>
        <w:rPr>
          <w:rFonts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lang w:val="en-US" w:eastAsia="zh-CN"/>
        </w:rPr>
        <w:t xml:space="preserve">（如验收标准、验收主体、时间、方式、程序、内容等）</w:t>
      </w:r>
      <w:r>
        <w:rPr>
          <w:rFonts w:ascii="宋体" w:hAnsi="宋体" w:eastAsia="宋体"/>
          <w:b w:val="0"/>
          <w:bCs/>
          <w:color w:val="000000"/>
          <w:sz w:val="24"/>
          <w:szCs w:val="24"/>
          <w:highlight w:val="none"/>
          <w:lang w:val="en-US" w:eastAsia="zh-CN"/>
        </w:rPr>
      </w:r>
      <w:r/>
    </w:p>
    <w:p>
      <w:pPr>
        <w:pStyle w:val="686"/>
        <w:ind w:left="525"/>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考核标准</w:t>
      </w:r>
      <w:r>
        <w:rPr>
          <w:rFonts w:ascii="宋体" w:hAnsi="宋体"/>
          <w:bCs/>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6939"/>
        <w:gridCol w:w="468"/>
        <w:gridCol w:w="462"/>
        <w:gridCol w:w="523"/>
      </w:tblGrid>
      <w:tr>
        <w:trPr>
          <w:cantSplit/>
          <w:tblHeader/>
        </w:trPr>
        <w:tc>
          <w:tcPr>
            <w:shd w:val="clear" w:color="auto" w:fill="bfbfbf"/>
            <w:tcW w:w="424" w:type="dxa"/>
            <w:vAlign w:val="center"/>
            <w:textDirection w:val="lrTb"/>
            <w:noWrap w:val="false"/>
          </w:tcPr>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类别</w:t>
            </w:r>
            <w:r>
              <w:rPr>
                <w:rFonts w:ascii="宋体" w:hAnsi="宋体" w:cs="宋体"/>
                <w:b/>
                <w:color w:val="000000"/>
                <w:szCs w:val="21"/>
                <w:highlight w:val="none"/>
              </w:rPr>
            </w:r>
            <w:r/>
          </w:p>
        </w:tc>
        <w:tc>
          <w:tcPr>
            <w:shd w:val="clear" w:color="auto" w:fill="bfbfbf"/>
            <w:tcW w:w="3783" w:type="dxa"/>
            <w:vAlign w:val="center"/>
            <w:textDirection w:val="lrTb"/>
            <w:noWrap w:val="false"/>
          </w:tcPr>
          <w:p>
            <w:pPr>
              <w:pStyle w:val="68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考核内容</w:t>
            </w:r>
            <w:r>
              <w:rPr>
                <w:rFonts w:ascii="宋体" w:hAnsi="宋体" w:cs="宋体"/>
                <w:b/>
                <w:color w:val="000000"/>
                <w:szCs w:val="21"/>
                <w:highlight w:val="none"/>
              </w:rPr>
            </w:r>
            <w:r/>
          </w:p>
        </w:tc>
        <w:tc>
          <w:tcPr>
            <w:shd w:val="clear" w:color="auto" w:fill="bfbfbf"/>
            <w:tcW w:w="255" w:type="dxa"/>
            <w:vAlign w:val="center"/>
            <w:textDirection w:val="lrTb"/>
            <w:noWrap w:val="false"/>
          </w:tcPr>
          <w:p>
            <w:pPr>
              <w:pStyle w:val="68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总分</w:t>
            </w:r>
            <w:r>
              <w:rPr>
                <w:rFonts w:ascii="宋体" w:hAnsi="宋体" w:cs="宋体"/>
                <w:b/>
                <w:color w:val="000000"/>
                <w:szCs w:val="21"/>
                <w:highlight w:val="none"/>
              </w:rPr>
            </w:r>
            <w:r/>
          </w:p>
        </w:tc>
        <w:tc>
          <w:tcPr>
            <w:shd w:val="clear" w:color="auto" w:fill="bfbfbf"/>
            <w:tcW w:w="252" w:type="dxa"/>
            <w:vAlign w:val="center"/>
            <w:textDirection w:val="lrTb"/>
            <w:noWrap w:val="false"/>
          </w:tcPr>
          <w:p>
            <w:pPr>
              <w:pStyle w:val="68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得分</w:t>
            </w:r>
            <w:r>
              <w:rPr>
                <w:rFonts w:ascii="宋体" w:hAnsi="宋体" w:cs="宋体"/>
                <w:b/>
                <w:color w:val="000000"/>
                <w:szCs w:val="21"/>
                <w:highlight w:val="none"/>
              </w:rPr>
            </w:r>
            <w:r/>
          </w:p>
        </w:tc>
        <w:tc>
          <w:tcPr>
            <w:shd w:val="clear" w:color="auto" w:fill="bfbfbf"/>
            <w:tcW w:w="285" w:type="dxa"/>
            <w:vAlign w:val="center"/>
            <w:textDirection w:val="lrTb"/>
            <w:noWrap w:val="false"/>
          </w:tcPr>
          <w:p>
            <w:pPr>
              <w:pStyle w:val="68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备注</w:t>
            </w:r>
            <w:r>
              <w:rPr>
                <w:rFonts w:ascii="宋体" w:hAnsi="宋体" w:cs="宋体"/>
                <w:b/>
                <w:color w:val="000000"/>
                <w:szCs w:val="21"/>
                <w:highlight w:val="none"/>
              </w:rPr>
            </w:r>
            <w:r/>
          </w:p>
        </w:tc>
      </w:tr>
      <w:tr>
        <w:trPr>
          <w:cantSplit/>
          <w:tblHeader/>
        </w:trPr>
        <w:tc>
          <w:tcPr>
            <w:tcW w:w="424" w:type="dxa"/>
            <w:vAlign w:val="center"/>
            <w:textDirection w:val="lrTb"/>
            <w:noWrap w:val="false"/>
          </w:tcPr>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环境</w:t>
            </w:r>
            <w:r>
              <w:rPr>
                <w:rFonts w:ascii="宋体" w:hAnsi="宋体" w:cs="宋体"/>
                <w:b/>
                <w:color w:val="000000"/>
                <w:szCs w:val="21"/>
                <w:highlight w:val="none"/>
              </w:rPr>
            </w:r>
            <w:r/>
          </w:p>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卫生</w:t>
            </w:r>
            <w:r>
              <w:rPr>
                <w:rFonts w:ascii="宋体" w:hAnsi="宋体" w:cs="宋体"/>
                <w:b/>
                <w:color w:val="000000"/>
                <w:szCs w:val="21"/>
                <w:highlight w:val="none"/>
              </w:rPr>
            </w:r>
            <w:r/>
          </w:p>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管理</w:t>
            </w:r>
            <w:r>
              <w:rPr>
                <w:rFonts w:ascii="宋体" w:hAnsi="宋体" w:cs="宋体"/>
                <w:b/>
                <w:color w:val="000000"/>
                <w:szCs w:val="21"/>
                <w:highlight w:val="none"/>
              </w:rPr>
            </w:r>
            <w:r/>
          </w:p>
        </w:tc>
        <w:tc>
          <w:tcPr>
            <w:tcW w:w="3783" w:type="dxa"/>
            <w:vAlign w:val="center"/>
            <w:textDirection w:val="lrTb"/>
            <w:noWrap w:val="false"/>
          </w:tcPr>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1.严格按要求对责任区域进行卫生保洁、垃圾清运，做到垃圾日产日清；</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2.及时制止有损环境卫生和违反管理制度的行为；</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3.发现可疑人员或异常情况及时汇报上级领导；</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4.遵守工作纪律、劳动时间，爱护公物，尊敬师生；</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5.负责个人使用的清洁工具、用品、药剂的维护、保管；</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6.疫情期间公共卫生间消毒；</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7.清理卫生间垃圾需佩戴口罩及一次性或（橡胶手套），清理完成后及时洗手。</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8.校园内无久积落叶，无白色垃圾，烟头，无明显泥沙污垢和积水</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9.绿化带无大片树叶，纸屑，垃圾等杂物</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10.地下车库无明显灰尘及杂物</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11.楼道、楼梯、楼梯扶手无明显灰尘及杂物</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12.每月检查清理一次露天平台排水沟，保持雨水排泄畅通</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13.下雨天及时清理楼道口、楼梯、主干道积水</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14.壁面、顶面无蛛网、积尘，无乱张贴</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15.台盆镜面整洁，无积水，洗手液及至今摆放整齐</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16.大小便池无明显异味，不堵塞，保持干净</w:t>
            </w:r>
            <w:r>
              <w:rPr>
                <w:rFonts w:ascii="宋体" w:hAnsi="宋体" w:cs="宋体"/>
                <w:color w:val="000000"/>
                <w:szCs w:val="21"/>
                <w:highlight w:val="none"/>
              </w:rPr>
            </w:r>
            <w:r/>
          </w:p>
          <w:p>
            <w:pPr>
              <w:pStyle w:val="686"/>
              <w:ind w:right="105"/>
              <w:jc w:val="left"/>
              <w:tabs>
                <w:tab w:val="center" w:pos="4153" w:leader="none"/>
                <w:tab w:val="left" w:pos="6480"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17.完成上级交办的其他工作任务</w:t>
            </w:r>
            <w:r>
              <w:rPr>
                <w:rFonts w:ascii="宋体" w:hAnsi="宋体" w:cs="宋体"/>
                <w:color w:val="000000"/>
                <w:szCs w:val="21"/>
                <w:highlight w:val="none"/>
              </w:rPr>
            </w:r>
            <w:r/>
          </w:p>
        </w:tc>
        <w:tc>
          <w:tcPr>
            <w:tcW w:w="255" w:type="dxa"/>
            <w:vAlign w:val="center"/>
            <w:textDirection w:val="lrTb"/>
            <w:noWrap w:val="false"/>
          </w:tcPr>
          <w:p>
            <w:pPr>
              <w:pStyle w:val="686"/>
              <w:jc w:val="left"/>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30</w:t>
            </w:r>
            <w:r>
              <w:rPr>
                <w:rFonts w:ascii="宋体" w:hAnsi="宋体" w:cs="宋体"/>
                <w:b/>
                <w:bCs/>
                <w:color w:val="000000"/>
                <w:szCs w:val="21"/>
                <w:highlight w:val="none"/>
              </w:rPr>
            </w:r>
            <w:r/>
          </w:p>
        </w:tc>
        <w:tc>
          <w:tcPr>
            <w:tcW w:w="252"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c>
          <w:tcPr>
            <w:tcW w:w="285"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r>
      <w:tr>
        <w:trPr>
          <w:cantSplit/>
          <w:tblHeader/>
        </w:trPr>
        <w:tc>
          <w:tcPr>
            <w:tcW w:w="424" w:type="dxa"/>
            <w:vAlign w:val="center"/>
            <w:textDirection w:val="lrTb"/>
            <w:noWrap w:val="false"/>
          </w:tcPr>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rPr>
              <w:t xml:space="preserve">秩序管理</w:t>
            </w:r>
            <w:r>
              <w:rPr>
                <w:rFonts w:ascii="宋体" w:hAnsi="宋体" w:cs="宋体"/>
                <w:b/>
                <w:color w:val="000000"/>
                <w:szCs w:val="21"/>
                <w:highlight w:val="none"/>
              </w:rPr>
            </w:r>
            <w:r/>
          </w:p>
        </w:tc>
        <w:tc>
          <w:tcPr>
            <w:tcW w:w="3783" w:type="dxa"/>
            <w:vAlign w:val="center"/>
            <w:textDirection w:val="lrTb"/>
            <w:noWrap w:val="false"/>
          </w:tcPr>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1.制定完善的秩序维护服务管理制度、岗位职责、工作检查制度等，并有相应表式及台账记录。</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2.人员配备到位，统一着装，并配备相应的对讲机等警用器材，有专业管理人员进行规范管理，管理无盲点。</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3.服务人员须进行岗前系统性的安全教育与业务培训，清晰工作流程与工作标准。</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4.服务人员须遵守秩序维护工作管理与考核制度，认真履行秩序维护岗位职责，并严格执行学校制定的一切规章制度，。</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5.门卫人员负责出入校门人员、车辆及携带物资的登记检查和验证，维护校门进出秩序，保证道路畅通，防止不法分子进入校园，防止危险品带入校园，保障学校财产安全。 </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6.巡逻人员每天24小时对学校进行不间断巡查。巡查道路、停车场车辆停放情况，防止火灾、盗窃、破坏和治安灾害事故及各类不利于学校治安秩序和稳定的事件发生。</w:t>
            </w:r>
            <w:r>
              <w:rPr>
                <w:rFonts w:ascii="宋体" w:hAnsi="宋体" w:cs="宋体"/>
                <w:color w:val="000000"/>
                <w:szCs w:val="21"/>
                <w:highlight w:val="none"/>
                <w:lang w:bidi="ar"/>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7.做好大型活动、重要接待任务的维护秩序与安全保卫工作。若有临时性、突发性的任务安排，服从学校安排。重大活动等加班由组织单位承担加班费。</w:t>
            </w:r>
            <w:r>
              <w:rPr>
                <w:rFonts w:ascii="宋体" w:hAnsi="宋体" w:cs="宋体"/>
                <w:color w:val="000000"/>
                <w:szCs w:val="21"/>
                <w:highlight w:val="none"/>
                <w:lang w:bidi="ar"/>
              </w:rPr>
            </w:r>
            <w:r/>
          </w:p>
        </w:tc>
        <w:tc>
          <w:tcPr>
            <w:tcW w:w="255" w:type="dxa"/>
            <w:vAlign w:val="center"/>
            <w:textDirection w:val="lrTb"/>
            <w:noWrap w:val="false"/>
          </w:tcPr>
          <w:p>
            <w:pPr>
              <w:pStyle w:val="686"/>
              <w:jc w:val="left"/>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30</w:t>
            </w:r>
            <w:r>
              <w:rPr>
                <w:rFonts w:ascii="宋体" w:hAnsi="宋体" w:cs="宋体"/>
                <w:b/>
                <w:bCs/>
                <w:color w:val="000000"/>
                <w:szCs w:val="21"/>
                <w:highlight w:val="none"/>
                <w:lang w:bidi="ar"/>
              </w:rPr>
            </w:r>
            <w:r/>
          </w:p>
        </w:tc>
        <w:tc>
          <w:tcPr>
            <w:tcW w:w="252"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c>
          <w:tcPr>
            <w:tcW w:w="285"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r>
      <w:tr>
        <w:trPr>
          <w:cantSplit/>
          <w:tblHeader/>
        </w:trPr>
        <w:tc>
          <w:tcPr>
            <w:tcW w:w="424" w:type="dxa"/>
            <w:vAlign w:val="center"/>
            <w:textDirection w:val="lrTb"/>
            <w:noWrap w:val="false"/>
          </w:tcPr>
          <w:p>
            <w:pPr>
              <w:pStyle w:val="686"/>
              <w:jc w:val="center"/>
              <w:rPr>
                <w:rFonts w:ascii="宋体" w:hAnsi="宋体" w:cs="宋体"/>
                <w:b/>
                <w:color w:val="000000"/>
                <w:szCs w:val="21"/>
                <w:highlight w:val="none"/>
              </w:rPr>
            </w:pPr>
            <w:r>
              <w:rPr>
                <w:rFonts w:ascii="宋体" w:hAnsi="宋体" w:cs="宋体"/>
                <w:b/>
                <w:color w:val="000000"/>
                <w:szCs w:val="21"/>
                <w:highlight w:val="none"/>
              </w:rPr>
            </w:r>
            <w:r/>
          </w:p>
          <w:p>
            <w:pPr>
              <w:pStyle w:val="686"/>
              <w:ind w:left="1" w:hanging="108"/>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绿化</w:t>
            </w:r>
            <w:r>
              <w:rPr>
                <w:rFonts w:ascii="宋体" w:hAnsi="宋体" w:cs="宋体"/>
                <w:b/>
                <w:color w:val="000000"/>
                <w:szCs w:val="21"/>
                <w:highlight w:val="none"/>
              </w:rPr>
            </w:r>
            <w:r/>
          </w:p>
          <w:p>
            <w:pPr>
              <w:pStyle w:val="686"/>
              <w:ind w:left="1" w:hanging="108"/>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养护</w:t>
            </w:r>
            <w:r>
              <w:rPr>
                <w:rFonts w:ascii="宋体" w:hAnsi="宋体" w:cs="宋体"/>
                <w:b/>
                <w:color w:val="000000"/>
                <w:szCs w:val="21"/>
                <w:highlight w:val="none"/>
              </w:rPr>
            </w:r>
            <w:r/>
          </w:p>
          <w:p>
            <w:pPr>
              <w:pStyle w:val="686"/>
              <w:ind w:left="1" w:hanging="89"/>
              <w:jc w:val="center"/>
              <w:rPr>
                <w:rFonts w:ascii="宋体" w:hAnsi="宋体" w:cs="宋体"/>
                <w:b/>
                <w:color w:val="000000"/>
                <w:szCs w:val="21"/>
                <w:highlight w:val="none"/>
              </w:rPr>
            </w:pPr>
            <w:r>
              <w:rPr>
                <w:rFonts w:ascii="宋体" w:hAnsi="宋体" w:cs="宋体"/>
                <w:b/>
                <w:color w:val="000000"/>
                <w:szCs w:val="21"/>
                <w:highlight w:val="none"/>
              </w:rPr>
            </w:r>
            <w:r/>
          </w:p>
        </w:tc>
        <w:tc>
          <w:tcPr>
            <w:tcW w:w="3783" w:type="dxa"/>
            <w:vAlign w:val="center"/>
            <w:textDirection w:val="lrTb"/>
            <w:noWrap w:val="false"/>
          </w:tcPr>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1.植物生长旺盛，无病虫害、无黄叶，叶面洁净无灰尘。</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2.花盆、底碟干净，无积水，无泥沙。</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3.无踩踏、无黄土裸露、无随意占用。</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4.绿化作业应作到工完场清，绿化垃圾及时清收。</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5.主路及重要部位边缘切除，整齐美观。</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6.乔木无枯枝。</w:t>
            </w:r>
            <w:r>
              <w:rPr>
                <w:rFonts w:ascii="宋体" w:hAnsi="宋体" w:cs="宋体"/>
                <w:color w:val="000000"/>
                <w:szCs w:val="21"/>
                <w:highlight w:val="none"/>
              </w:rPr>
            </w:r>
            <w:r/>
          </w:p>
          <w:p>
            <w:pPr>
              <w:pStyle w:val="686"/>
              <w:jc w:val="left"/>
              <w:rPr>
                <w:rFonts w:ascii="宋体" w:hAnsi="宋体" w:cs="宋体"/>
                <w:color w:val="000000"/>
                <w:szCs w:val="21"/>
                <w:highlight w:val="none"/>
              </w:rPr>
            </w:pPr>
            <w:r>
              <w:rPr>
                <w:rFonts w:hint="eastAsia" w:ascii="宋体" w:hAnsi="宋体" w:cs="宋体"/>
                <w:color w:val="000000"/>
                <w:szCs w:val="21"/>
                <w:highlight w:val="none"/>
                <w:lang w:bidi="ar"/>
              </w:rPr>
              <w:t xml:space="preserve">7.绿化工具无随处乱放。</w:t>
            </w:r>
            <w:r>
              <w:rPr>
                <w:rFonts w:ascii="宋体" w:hAnsi="宋体" w:cs="宋体"/>
                <w:color w:val="000000"/>
                <w:szCs w:val="21"/>
                <w:highlight w:val="none"/>
              </w:rPr>
            </w:r>
            <w:r/>
          </w:p>
          <w:p>
            <w:pPr>
              <w:pStyle w:val="686"/>
              <w:jc w:val="lef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8.绿化垃圾清理及时。</w:t>
            </w:r>
            <w:r>
              <w:rPr>
                <w:rFonts w:ascii="宋体" w:hAnsi="宋体" w:cs="宋体"/>
                <w:color w:val="000000"/>
                <w:szCs w:val="21"/>
                <w:highlight w:val="none"/>
                <w:lang w:bidi="ar"/>
              </w:rPr>
            </w:r>
            <w:r/>
          </w:p>
          <w:p>
            <w:pPr>
              <w:pStyle w:val="686"/>
              <w:rPr>
                <w:rFonts w:ascii="Times New Roman" w:hAnsi="Times New Roman" w:cs="Times New Roman"/>
                <w:color w:val="000000"/>
                <w:szCs w:val="20"/>
                <w:highlight w:val="none"/>
              </w:rPr>
            </w:pPr>
            <w:r>
              <w:rPr>
                <w:color w:val="000000"/>
                <w:highlight w:val="none"/>
              </w:rPr>
              <w:t xml:space="preserve">9.</w:t>
            </w:r>
            <w:r>
              <w:rPr>
                <w:rFonts w:hint="eastAsia"/>
                <w:color w:val="000000"/>
                <w:highlight w:val="none"/>
              </w:rPr>
              <w:t xml:space="preserve">完成学校要求的绿化优化。</w:t>
            </w:r>
            <w:r>
              <w:rPr>
                <w:rFonts w:ascii="Times New Roman" w:hAnsi="Times New Roman" w:cs="Times New Roman"/>
                <w:color w:val="000000"/>
                <w:szCs w:val="20"/>
                <w:highlight w:val="none"/>
              </w:rPr>
            </w:r>
            <w:r/>
          </w:p>
        </w:tc>
        <w:tc>
          <w:tcPr>
            <w:tcW w:w="255" w:type="dxa"/>
            <w:vAlign w:val="center"/>
            <w:textDirection w:val="lrTb"/>
            <w:noWrap w:val="false"/>
          </w:tcPr>
          <w:p>
            <w:pPr>
              <w:pStyle w:val="686"/>
              <w:jc w:val="left"/>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20</w:t>
            </w:r>
            <w:r>
              <w:rPr>
                <w:rFonts w:ascii="宋体" w:hAnsi="宋体" w:cs="宋体"/>
                <w:b/>
                <w:bCs/>
                <w:color w:val="000000"/>
                <w:szCs w:val="21"/>
                <w:highlight w:val="none"/>
              </w:rPr>
            </w:r>
            <w:r/>
          </w:p>
        </w:tc>
        <w:tc>
          <w:tcPr>
            <w:tcW w:w="252"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c>
          <w:tcPr>
            <w:tcW w:w="285"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r>
      <w:tr>
        <w:trPr>
          <w:cantSplit/>
          <w:tblHeader/>
        </w:trPr>
        <w:tc>
          <w:tcPr>
            <w:tcW w:w="424" w:type="dxa"/>
            <w:vAlign w:val="top"/>
            <w:textDirection w:val="lrTb"/>
            <w:noWrap w:val="false"/>
          </w:tcPr>
          <w:p>
            <w:pPr>
              <w:pStyle w:val="686"/>
              <w:ind w:left="1" w:hanging="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设施设备维护</w:t>
            </w:r>
            <w:r>
              <w:rPr>
                <w:rFonts w:ascii="宋体" w:hAnsi="宋体" w:cs="宋体"/>
                <w:b/>
                <w:color w:val="000000"/>
                <w:szCs w:val="21"/>
                <w:highlight w:val="none"/>
              </w:rPr>
            </w:r>
            <w:r/>
          </w:p>
        </w:tc>
        <w:tc>
          <w:tcPr>
            <w:tcW w:w="3783" w:type="dxa"/>
            <w:vAlign w:val="top"/>
            <w:textDirection w:val="lrTb"/>
            <w:noWrap w:val="false"/>
          </w:tcPr>
          <w:p>
            <w:pPr>
              <w:pStyle w:val="686"/>
              <w:numPr>
                <w:ilvl w:val="0"/>
                <w:numId w:val="12"/>
              </w:numPr>
              <w:jc w:val="left"/>
              <w:tabs>
                <w:tab w:val="left" w:pos="312" w:leader="none"/>
              </w:tabs>
              <w:rPr>
                <w:rFonts w:ascii="宋体" w:hAnsi="宋体" w:cs="宋体"/>
                <w:color w:val="000000"/>
                <w:szCs w:val="21"/>
                <w:highlight w:val="none"/>
                <w:lang w:val="en-US"/>
              </w:rPr>
            </w:pPr>
            <w:r>
              <w:rPr>
                <w:rFonts w:hint="eastAsia" w:ascii="宋体" w:hAnsi="宋体" w:cs="宋体"/>
                <w:color w:val="000000"/>
                <w:szCs w:val="21"/>
                <w:highlight w:val="none"/>
                <w:lang w:bidi="ar"/>
              </w:rPr>
              <w:t xml:space="preserve">按照采购人要求对</w:t>
            </w:r>
            <w:r>
              <w:rPr>
                <w:rFonts w:hint="eastAsia" w:ascii="宋体" w:hAnsi="宋体" w:cs="宋体"/>
                <w:color w:val="000000"/>
                <w:szCs w:val="21"/>
                <w:highlight w:val="none"/>
                <w:lang w:val="en-US" w:eastAsia="zh-CN" w:bidi="ar"/>
              </w:rPr>
              <w:t xml:space="preserve">学校进行日常维修</w:t>
            </w:r>
            <w:r>
              <w:rPr>
                <w:rFonts w:ascii="宋体" w:hAnsi="宋体" w:cs="宋体"/>
                <w:color w:val="000000"/>
                <w:szCs w:val="21"/>
                <w:highlight w:val="none"/>
                <w:lang w:val="en-US"/>
              </w:rPr>
            </w:r>
            <w:r/>
          </w:p>
          <w:p>
            <w:pPr>
              <w:pStyle w:val="686"/>
              <w:numPr>
                <w:ilvl w:val="0"/>
                <w:numId w:val="12"/>
              </w:numPr>
              <w:jc w:val="left"/>
              <w:tabs>
                <w:tab w:val="left" w:pos="312"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及时接听报修电话，随叫随到，做到优质服务</w:t>
            </w:r>
            <w:r>
              <w:rPr>
                <w:rFonts w:ascii="宋体" w:hAnsi="宋体" w:cs="宋体"/>
                <w:color w:val="000000"/>
                <w:szCs w:val="21"/>
                <w:highlight w:val="none"/>
              </w:rPr>
            </w:r>
            <w:r/>
          </w:p>
        </w:tc>
        <w:tc>
          <w:tcPr>
            <w:tcW w:w="255" w:type="dxa"/>
            <w:vAlign w:val="top"/>
            <w:textDirection w:val="lrTb"/>
            <w:noWrap w:val="false"/>
          </w:tcPr>
          <w:p>
            <w:pPr>
              <w:pStyle w:val="686"/>
              <w:jc w:val="left"/>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20</w:t>
            </w:r>
            <w:r>
              <w:rPr>
                <w:rFonts w:ascii="宋体" w:hAnsi="宋体" w:cs="宋体"/>
                <w:b/>
                <w:bCs/>
                <w:color w:val="000000"/>
                <w:szCs w:val="21"/>
                <w:highlight w:val="none"/>
              </w:rPr>
            </w:r>
            <w:r/>
          </w:p>
        </w:tc>
        <w:tc>
          <w:tcPr>
            <w:tcW w:w="252"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c>
          <w:tcPr>
            <w:tcW w:w="285"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r>
      <w:tr>
        <w:trPr>
          <w:cantSplit/>
          <w:tblHeader/>
        </w:trPr>
        <w:tc>
          <w:tcPr>
            <w:gridSpan w:val="2"/>
            <w:tcW w:w="7716" w:type="dxa"/>
            <w:vAlign w:val="center"/>
            <w:textDirection w:val="lrTb"/>
            <w:noWrap w:val="false"/>
          </w:tcPr>
          <w:p>
            <w:pPr>
              <w:pStyle w:val="686"/>
              <w:jc w:val="center"/>
              <w:spacing w:line="360" w:lineRule="auto"/>
              <w:rPr>
                <w:rFonts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合计</w:t>
            </w:r>
            <w:r>
              <w:rPr>
                <w:rFonts w:ascii="宋体" w:hAnsi="宋体" w:eastAsia="宋体" w:cs="宋体"/>
                <w:b/>
                <w:bCs/>
                <w:color w:val="000000"/>
                <w:sz w:val="24"/>
                <w:szCs w:val="24"/>
                <w:highlight w:val="none"/>
                <w:lang w:val="en-US" w:eastAsia="zh-CN" w:bidi="ar-SA"/>
              </w:rPr>
            </w:r>
            <w:r/>
          </w:p>
        </w:tc>
        <w:tc>
          <w:tcPr>
            <w:tcW w:w="255" w:type="dxa"/>
            <w:vAlign w:val="top"/>
            <w:textDirection w:val="lrTb"/>
            <w:noWrap w:val="false"/>
          </w:tcPr>
          <w:p>
            <w:pPr>
              <w:pStyle w:val="686"/>
              <w:jc w:val="left"/>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252"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c>
          <w:tcPr>
            <w:tcW w:w="285" w:type="dxa"/>
            <w:vAlign w:val="top"/>
            <w:textDirection w:val="lrTb"/>
            <w:noWrap w:val="false"/>
          </w:tcPr>
          <w:p>
            <w:pPr>
              <w:pStyle w:val="686"/>
              <w:jc w:val="left"/>
              <w:rPr>
                <w:rFonts w:ascii="宋体" w:hAnsi="宋体" w:cs="宋体"/>
                <w:color w:val="000000"/>
                <w:szCs w:val="21"/>
                <w:highlight w:val="none"/>
              </w:rPr>
            </w:pPr>
            <w:r>
              <w:rPr>
                <w:rFonts w:ascii="宋体" w:hAnsi="宋体" w:cs="宋体"/>
                <w:color w:val="000000"/>
                <w:szCs w:val="21"/>
                <w:highlight w:val="none"/>
              </w:rPr>
            </w:r>
            <w:r/>
          </w:p>
        </w:tc>
      </w:tr>
    </w:tbl>
    <w:p>
      <w:pPr>
        <w:pStyle w:val="686"/>
        <w:rPr>
          <w:rFonts w:ascii="Times New Roman" w:hAnsi="Times New Roman" w:cs="Times New Roman"/>
          <w:color w:val="000000"/>
          <w:szCs w:val="20"/>
          <w:highlight w:val="none"/>
        </w:rPr>
      </w:pPr>
      <w:r>
        <w:rPr>
          <w:rFonts w:hint="eastAsia" w:cs="宋体"/>
          <w:color w:val="000000"/>
          <w:highlight w:val="none"/>
          <w:lang w:bidi="ar"/>
        </w:rPr>
        <w:t xml:space="preserve">备注：月度分数</w:t>
      </w:r>
      <w:r>
        <w:rPr>
          <w:color w:val="000000"/>
          <w:highlight w:val="none"/>
          <w:lang w:bidi="ar"/>
        </w:rPr>
        <w:t xml:space="preserve">90</w:t>
      </w:r>
      <w:r>
        <w:rPr>
          <w:rFonts w:hint="eastAsia" w:cs="宋体"/>
          <w:color w:val="000000"/>
          <w:highlight w:val="none"/>
          <w:lang w:bidi="ar"/>
        </w:rPr>
        <w:t xml:space="preserve">分以上不作扣款，</w:t>
      </w:r>
      <w:r>
        <w:rPr>
          <w:color w:val="000000"/>
          <w:highlight w:val="none"/>
          <w:lang w:bidi="ar"/>
        </w:rPr>
        <w:t xml:space="preserve">80-90</w:t>
      </w:r>
      <w:r>
        <w:rPr>
          <w:rFonts w:hint="eastAsia" w:cs="宋体"/>
          <w:color w:val="000000"/>
          <w:highlight w:val="none"/>
          <w:lang w:bidi="ar"/>
        </w:rPr>
        <w:t xml:space="preserve">分扣除</w:t>
      </w:r>
      <w:r>
        <w:rPr>
          <w:color w:val="000000"/>
          <w:highlight w:val="none"/>
          <w:lang w:bidi="ar"/>
        </w:rPr>
        <w:t xml:space="preserve">5%</w:t>
      </w:r>
      <w:r>
        <w:rPr>
          <w:rFonts w:hint="eastAsia" w:cs="宋体"/>
          <w:color w:val="000000"/>
          <w:highlight w:val="none"/>
          <w:lang w:bidi="ar"/>
        </w:rPr>
        <w:t xml:space="preserve">，</w:t>
      </w:r>
      <w:r>
        <w:rPr>
          <w:color w:val="000000"/>
          <w:highlight w:val="none"/>
          <w:lang w:bidi="ar"/>
        </w:rPr>
        <w:t xml:space="preserve">60-80</w:t>
      </w:r>
      <w:r>
        <w:rPr>
          <w:rFonts w:hint="eastAsia" w:cs="宋体"/>
          <w:color w:val="000000"/>
          <w:highlight w:val="none"/>
          <w:lang w:bidi="ar"/>
        </w:rPr>
        <w:t xml:space="preserve">扣除</w:t>
      </w:r>
      <w:r>
        <w:rPr>
          <w:color w:val="000000"/>
          <w:highlight w:val="none"/>
          <w:lang w:bidi="ar"/>
        </w:rPr>
        <w:t xml:space="preserve">10%</w:t>
      </w:r>
      <w:r>
        <w:rPr>
          <w:rFonts w:hint="eastAsia" w:cs="宋体"/>
          <w:color w:val="000000"/>
          <w:highlight w:val="none"/>
          <w:lang w:bidi="ar"/>
        </w:rPr>
        <w:t xml:space="preserve">，</w:t>
      </w:r>
      <w:r>
        <w:rPr>
          <w:color w:val="000000"/>
          <w:highlight w:val="none"/>
          <w:lang w:bidi="ar"/>
        </w:rPr>
        <w:t xml:space="preserve">60</w:t>
      </w:r>
      <w:r>
        <w:rPr>
          <w:rFonts w:hint="eastAsia" w:cs="宋体"/>
          <w:color w:val="000000"/>
          <w:highlight w:val="none"/>
          <w:lang w:bidi="ar"/>
        </w:rPr>
        <w:t xml:space="preserve">分以下扣除</w:t>
      </w:r>
      <w:r>
        <w:rPr>
          <w:color w:val="000000"/>
          <w:highlight w:val="none"/>
          <w:lang w:bidi="ar"/>
        </w:rPr>
        <w:t xml:space="preserve">20%</w:t>
      </w:r>
      <w:r>
        <w:rPr>
          <w:rFonts w:hint="eastAsia" w:cs="宋体"/>
          <w:color w:val="000000"/>
          <w:highlight w:val="none"/>
          <w:lang w:bidi="ar"/>
        </w:rPr>
        <w:t xml:space="preserve">，</w:t>
      </w:r>
      <w:r>
        <w:rPr>
          <w:rFonts w:hint="eastAsia"/>
          <w:color w:val="000000"/>
          <w:highlight w:val="none"/>
        </w:rPr>
        <w:t xml:space="preserve">供应商不整改且</w:t>
      </w:r>
      <w:r>
        <w:rPr>
          <w:rFonts w:hint="eastAsia" w:cs="宋体"/>
          <w:color w:val="000000"/>
          <w:highlight w:val="none"/>
          <w:lang w:bidi="ar"/>
        </w:rPr>
        <w:t xml:space="preserve">连续三个月低于</w:t>
      </w:r>
      <w:r>
        <w:rPr>
          <w:color w:val="000000"/>
          <w:highlight w:val="none"/>
          <w:lang w:bidi="ar"/>
        </w:rPr>
        <w:t xml:space="preserve">60</w:t>
      </w:r>
      <w:r>
        <w:rPr>
          <w:rFonts w:hint="eastAsia" w:cs="宋体"/>
          <w:color w:val="000000"/>
          <w:highlight w:val="none"/>
          <w:lang w:bidi="ar"/>
        </w:rPr>
        <w:t xml:space="preserve">分的，</w:t>
      </w:r>
      <w:r>
        <w:rPr>
          <w:rFonts w:hint="eastAsia"/>
          <w:color w:val="000000"/>
          <w:highlight w:val="none"/>
        </w:rPr>
        <w:t xml:space="preserve">采购人有权依法</w:t>
      </w:r>
      <w:r>
        <w:rPr>
          <w:rFonts w:hint="eastAsia" w:cs="宋体"/>
          <w:color w:val="000000"/>
          <w:highlight w:val="none"/>
          <w:lang w:bidi="ar"/>
        </w:rPr>
        <w:t xml:space="preserve">解除合同。</w:t>
      </w:r>
      <w:r>
        <w:rPr>
          <w:rFonts w:ascii="Times New Roman" w:hAnsi="Times New Roman" w:cs="Times New Roman"/>
          <w:color w:val="000000"/>
          <w:szCs w:val="20"/>
          <w:highlight w:val="none"/>
        </w:rPr>
      </w:r>
      <w:r/>
    </w:p>
    <w:p>
      <w:pPr>
        <w:pStyle w:val="686"/>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8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 </w:t>
      </w:r>
      <w:r>
        <w:rPr>
          <w:rFonts w:hint="eastAsia" w:ascii="宋体" w:hAnsi="宋体" w:eastAsia="宋体"/>
          <w:b/>
          <w:color w:val="000000"/>
          <w:sz w:val="24"/>
          <w:szCs w:val="24"/>
          <w:highlight w:val="none"/>
        </w:rPr>
      </w:r>
      <w:r/>
    </w:p>
    <w:p>
      <w:pPr>
        <w:pStyle w:val="68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8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68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例：低值易耗品费用</w:t>
      </w:r>
      <w:r>
        <w:rPr>
          <w:rFonts w:hint="eastAsia" w:ascii="宋体" w:hAnsi="宋体" w:eastAsia="宋体" w:cs="Times New Roman"/>
          <w:color w:val="000000"/>
          <w:sz w:val="24"/>
          <w:szCs w:val="24"/>
          <w:highlight w:val="none"/>
          <w:lang w:val="en-US" w:eastAsia="zh-CN"/>
        </w:rPr>
      </w:r>
      <w:r/>
    </w:p>
    <w:p>
      <w:pPr>
        <w:pStyle w:val="68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300元以下的单个维修配件材料费</w:t>
      </w:r>
      <w:r>
        <w:rPr>
          <w:rFonts w:hint="eastAsia" w:ascii="宋体" w:hAnsi="宋体" w:eastAsia="宋体" w:cs="Times New Roman"/>
          <w:color w:val="000000"/>
          <w:sz w:val="24"/>
          <w:szCs w:val="24"/>
          <w:highlight w:val="none"/>
          <w:lang w:val="en-US" w:eastAsia="zh-CN"/>
        </w:rPr>
        <w:t xml:space="preserve">（明确涉及的环境维护、绿化养护等服务中需要的低值易耗品以及关于费用方面的规定）。</w:t>
      </w:r>
      <w:r>
        <w:rPr>
          <w:rFonts w:hint="eastAsia" w:ascii="宋体" w:hAnsi="宋体" w:eastAsia="宋体" w:cs="Times New Roman"/>
          <w:color w:val="000000"/>
          <w:sz w:val="24"/>
          <w:szCs w:val="24"/>
          <w:highlight w:val="none"/>
          <w:lang w:val="en-US" w:eastAsia="zh-CN"/>
        </w:rPr>
      </w:r>
      <w:r/>
    </w:p>
    <w:p>
      <w:pPr>
        <w:pStyle w:val="68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涉及以下情形的，由采购人承担：</w:t>
      </w:r>
      <w:r>
        <w:rPr>
          <w:rFonts w:hint="eastAsia" w:ascii="宋体" w:hAnsi="宋体" w:eastAsia="宋体" w:cs="Times New Roman"/>
          <w:color w:val="000000"/>
          <w:sz w:val="24"/>
          <w:szCs w:val="24"/>
          <w:highlight w:val="none"/>
          <w:u w:val="single"/>
          <w:lang w:val="en-US" w:eastAsia="zh-CN"/>
        </w:rPr>
        <w:t xml:space="preserve">维修物品单价超出300元</w:t>
      </w:r>
      <w:r>
        <w:rPr>
          <w:rFonts w:hint="eastAsia" w:ascii="宋体" w:hAnsi="宋体" w:eastAsia="宋体" w:cs="Times New Roman"/>
          <w:color w:val="000000"/>
          <w:sz w:val="24"/>
          <w:szCs w:val="24"/>
          <w:highlight w:val="none"/>
          <w:lang w:val="en-US" w:eastAsia="zh-CN"/>
        </w:rPr>
        <w:t xml:space="preserve">（明确涉及的环境维护、绿化养护等服务中需要的低值易耗品以及关于费用方面的规定）。</w:t>
      </w:r>
      <w:r>
        <w:rPr>
          <w:rFonts w:hint="eastAsia" w:ascii="宋体" w:hAnsi="宋体" w:eastAsia="宋体" w:cs="Times New Roman"/>
          <w:color w:val="000000"/>
          <w:sz w:val="24"/>
          <w:szCs w:val="24"/>
          <w:highlight w:val="none"/>
          <w:lang w:val="en-US" w:eastAsia="zh-CN"/>
        </w:rPr>
      </w:r>
      <w:r/>
    </w:p>
    <w:p>
      <w:pPr>
        <w:pStyle w:val="68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8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7.2物业费用有关说明：</w:t>
      </w:r>
      <w:r>
        <w:rPr>
          <w:rFonts w:hint="eastAsia" w:ascii="宋体" w:hAnsi="宋体" w:eastAsia="宋体" w:cs="宋体"/>
          <w:color w:val="000000"/>
          <w:sz w:val="24"/>
          <w:szCs w:val="24"/>
          <w:highlight w:val="none"/>
        </w:rPr>
        <w:t xml:space="preserve">投标人的总投标报价除应包括本项目管理服务人员的工资（符合无锡市最低工资标准且必须缴纳社会保险费）、社保福利费、加班费、物业管理区域清洁费、耗材费、工具费、办公费、法定税费、公众责任保险费和合理利润外，还应包括体检、管理、劳务、服装、培训、通讯、安全保卫、调整风险及政策性文件规定等各项应有费用，以及为完成招标文件规定的本项目管理工作所</w:t>
      </w:r>
      <w:r>
        <w:rPr>
          <w:rFonts w:hint="eastAsia" w:ascii="宋体" w:hAnsi="宋体" w:eastAsia="宋体" w:cs="宋体"/>
          <w:color w:val="000000"/>
          <w:sz w:val="24"/>
          <w:szCs w:val="24"/>
          <w:highlight w:val="none"/>
          <w:lang w:eastAsia="zh-CN"/>
        </w:rPr>
        <w:t xml:space="preserve">涉及的</w:t>
      </w:r>
      <w:r>
        <w:rPr>
          <w:rFonts w:hint="eastAsia" w:ascii="宋体" w:hAnsi="宋体" w:eastAsia="宋体" w:cs="宋体"/>
          <w:color w:val="000000"/>
          <w:sz w:val="24"/>
          <w:szCs w:val="24"/>
          <w:highlight w:val="none"/>
        </w:rPr>
        <w:t xml:space="preserve">一切相关费用（含物业服务费）。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hint="eastAsia" w:ascii="宋体" w:hAnsi="宋体" w:eastAsia="宋体" w:cs="宋体"/>
          <w:color w:val="000000"/>
          <w:sz w:val="24"/>
          <w:szCs w:val="24"/>
          <w:highlight w:val="none"/>
        </w:rPr>
      </w:r>
      <w:r/>
    </w:p>
    <w:p>
      <w:pPr>
        <w:pStyle w:val="686"/>
        <w:numPr>
          <w:ilvl w:val="0"/>
          <w:numId w:val="0"/>
        </w:numPr>
        <w:spacing w:line="360" w:lineRule="auto"/>
        <w:rPr>
          <w:rFonts w:hint="eastAsia" w:ascii="宋体" w:hAnsi="宋体"/>
          <w:bCs/>
          <w:sz w:val="24"/>
          <w:szCs w:val="24"/>
        </w:rPr>
      </w:pPr>
      <w:r>
        <w:rPr>
          <w:rFonts w:hint="eastAsia" w:ascii="宋体" w:hAnsi="宋体"/>
          <w:bCs/>
          <w:sz w:val="24"/>
          <w:szCs w:val="24"/>
        </w:rPr>
      </w:r>
      <w:r/>
    </w:p>
    <w:p>
      <w:pPr>
        <w:pStyle w:val="686"/>
        <w:ind w:firstLine="480"/>
        <w:spacing w:line="360" w:lineRule="auto"/>
        <w:rPr>
          <w:rFonts w:hint="eastAsia" w:ascii="宋体" w:hAnsi="宋体"/>
          <w:bCs/>
          <w:sz w:val="24"/>
          <w:szCs w:val="24"/>
        </w:rPr>
      </w:pPr>
      <w:r>
        <w:rPr>
          <w:rFonts w:hint="eastAsia" w:ascii="宋体" w:hAnsi="宋体"/>
          <w:bCs/>
          <w:sz w:val="24"/>
          <w:szCs w:val="24"/>
        </w:rPr>
      </w:r>
      <w:r/>
    </w:p>
    <w:p>
      <w:pPr>
        <w:pStyle w:val="686"/>
        <w:rPr>
          <w:sz w:val="28"/>
          <w:szCs w:val="28"/>
        </w:rPr>
      </w:pPr>
      <w:r>
        <w:rPr>
          <w:rFonts w:hint="eastAsia" w:ascii="宋体" w:hAnsi="宋体"/>
          <w:bCs/>
          <w:sz w:val="24"/>
          <w:szCs w:val="24"/>
          <w:lang w:val="en-US" w:eastAsia="zh-CN"/>
        </w:rPr>
        <w:t xml:space="preserve">8.</w:t>
      </w:r>
      <w:r>
        <w:rPr>
          <w:sz w:val="28"/>
          <w:szCs w:val="28"/>
        </w:rPr>
        <w:t xml:space="preserve">关于中标后项目进行分包的要求</w:t>
      </w:r>
      <w:r>
        <w:rPr>
          <w:sz w:val="28"/>
          <w:szCs w:val="28"/>
        </w:rPr>
      </w:r>
      <w:r/>
    </w:p>
    <w:p>
      <w:pPr>
        <w:pStyle w:val="686"/>
        <w:ind w:firstLine="480"/>
        <w:spacing w:line="360" w:lineRule="auto"/>
        <w:rPr>
          <w:rFonts w:ascii="宋体" w:hAnsi="宋体"/>
          <w:bCs/>
          <w:color w:val="000000"/>
          <w:sz w:val="24"/>
          <w:szCs w:val="24"/>
        </w:rPr>
      </w:pPr>
      <w:r>
        <w:rPr>
          <w:rFonts w:hint="eastAsia" w:ascii="宋体" w:hAnsi="宋体"/>
          <w:bCs/>
          <w:sz w:val="24"/>
          <w:szCs w:val="24"/>
        </w:rPr>
        <w:t xml:space="preserve">（1）分包</w:t>
      </w:r>
      <w:r>
        <w:rPr>
          <w:rFonts w:hint="eastAsia" w:ascii="宋体" w:hAnsi="宋体"/>
          <w:bCs/>
          <w:color w:val="000000"/>
          <w:sz w:val="24"/>
          <w:szCs w:val="24"/>
        </w:rPr>
        <w:t xml:space="preserve">内容及要求</w:t>
      </w:r>
      <w:r>
        <w:rPr>
          <w:rFonts w:ascii="宋体" w:hAnsi="宋体"/>
          <w:bCs/>
          <w:color w:val="000000"/>
          <w:sz w:val="24"/>
          <w:szCs w:val="24"/>
        </w:rPr>
      </w:r>
      <w:r/>
    </w:p>
    <w:p>
      <w:pPr>
        <w:pStyle w:val="686"/>
        <w:ind w:firstLine="480"/>
        <w:spacing w:line="360" w:lineRule="auto"/>
        <w:rPr>
          <w:rFonts w:ascii="宋体" w:hAnsi="宋体"/>
          <w:bCs/>
          <w:sz w:val="24"/>
          <w:szCs w:val="24"/>
        </w:rPr>
      </w:pPr>
      <w:r>
        <w:rPr>
          <w:rFonts w:hint="eastAsia" w:ascii="宋体" w:hAnsi="宋体"/>
          <w:bCs/>
          <w:color w:val="000000"/>
          <w:sz w:val="24"/>
          <w:szCs w:val="24"/>
        </w:rPr>
        <w:t xml:space="preserve">本项目中的【</w:t>
      </w:r>
      <w:r>
        <w:rPr>
          <w:rFonts w:hint="eastAsia" w:ascii="宋体" w:hAnsi="宋体"/>
          <w:bCs/>
          <w:color w:val="000000"/>
          <w:sz w:val="24"/>
          <w:szCs w:val="24"/>
          <w:highlight w:val="none"/>
        </w:rPr>
        <w:t xml:space="preserve">电梯系统维保</w:t>
      </w:r>
      <w:r>
        <w:rPr>
          <w:rFonts w:hint="eastAsia" w:ascii="宋体" w:hAnsi="宋体"/>
          <w:bCs/>
          <w:color w:val="000000"/>
          <w:sz w:val="24"/>
          <w:szCs w:val="24"/>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86"/>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【分包事项1】</w:t>
      </w:r>
      <w:r>
        <w:rPr>
          <w:rFonts w:hint="eastAsia" w:ascii="宋体" w:hAnsi="宋体" w:eastAsia="宋体" w:cs="Times New Roman"/>
          <w:bCs/>
          <w:color w:val="000000"/>
          <w:sz w:val="24"/>
          <w:szCs w:val="24"/>
          <w:highlight w:val="none"/>
        </w:rPr>
      </w:r>
      <w:r/>
    </w:p>
    <w:p>
      <w:pPr>
        <w:pStyle w:val="686"/>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分包具体内容：电梯系统维保。</w:t>
      </w:r>
      <w:r>
        <w:rPr>
          <w:rFonts w:hint="eastAsia" w:ascii="宋体" w:hAnsi="宋体" w:eastAsia="宋体" w:cs="Times New Roman"/>
          <w:bCs/>
          <w:color w:val="000000"/>
          <w:sz w:val="24"/>
          <w:szCs w:val="24"/>
          <w:highlight w:val="none"/>
        </w:rPr>
      </w:r>
      <w:r/>
    </w:p>
    <w:p>
      <w:pPr>
        <w:pStyle w:val="686"/>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分包金额或比例：不超过预算金额1.2%。</w:t>
      </w:r>
      <w:r>
        <w:rPr>
          <w:rFonts w:hint="eastAsia" w:ascii="宋体" w:hAnsi="宋体" w:eastAsia="宋体" w:cs="Times New Roman"/>
          <w:bCs/>
          <w:color w:val="000000"/>
          <w:sz w:val="24"/>
          <w:szCs w:val="24"/>
          <w:highlight w:val="none"/>
        </w:rPr>
      </w:r>
      <w:r/>
    </w:p>
    <w:p>
      <w:pPr>
        <w:pStyle w:val="686"/>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eastAsia="宋体" w:cs="Times New Roman"/>
          <w:bCs/>
          <w:color w:val="000000"/>
          <w:sz w:val="24"/>
          <w:szCs w:val="24"/>
          <w:highlight w:val="none"/>
        </w:rPr>
      </w:r>
      <w:r/>
    </w:p>
    <w:p>
      <w:pPr>
        <w:pStyle w:val="686"/>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86"/>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86"/>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86"/>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86"/>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86"/>
        <w:ind w:firstLine="480"/>
        <w:spacing w:line="360" w:lineRule="auto"/>
        <w:rPr>
          <w:rFonts w:hint="eastAsia" w:ascii="宋体" w:hAnsi="宋体"/>
          <w:bCs/>
          <w:sz w:val="24"/>
          <w:szCs w:val="24"/>
        </w:rPr>
      </w:pPr>
      <w:r>
        <w:rPr>
          <w:rFonts w:hint="eastAsia" w:ascii="宋体" w:hAnsi="宋体"/>
          <w:bCs/>
          <w:sz w:val="24"/>
          <w:szCs w:val="24"/>
        </w:rPr>
      </w:r>
      <w:r/>
    </w:p>
    <w:p>
      <w:pPr>
        <w:pStyle w:val="686"/>
        <w:ind w:firstLine="480"/>
        <w:spacing w:line="360" w:lineRule="auto"/>
        <w:rPr>
          <w:rFonts w:hint="eastAsia" w:ascii="宋体" w:hAnsi="宋体"/>
          <w:bCs/>
          <w:sz w:val="24"/>
          <w:szCs w:val="24"/>
        </w:rPr>
      </w:pPr>
      <w:r>
        <w:rPr>
          <w:rFonts w:hint="eastAsia" w:ascii="宋体" w:hAnsi="宋体"/>
          <w:bCs/>
          <w:sz w:val="24"/>
          <w:szCs w:val="24"/>
        </w:rPr>
      </w:r>
      <w:r/>
    </w:p>
    <w:p>
      <w:pPr>
        <w:pStyle w:val="686"/>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686"/>
        <w:ind w:firstLine="480"/>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686"/>
        <w:numPr>
          <w:ilvl w:val="1"/>
          <w:numId w:val="13"/>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ascii="宋体"/>
          <w:bCs/>
          <w:color w:val="000000"/>
          <w:sz w:val="24"/>
          <w:szCs w:val="24"/>
        </w:rPr>
      </w:r>
      <w:r/>
    </w:p>
    <w:p>
      <w:pPr>
        <w:pStyle w:val="686"/>
        <w:numPr>
          <w:ilvl w:val="1"/>
          <w:numId w:val="13"/>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86"/>
        <w:numPr>
          <w:ilvl w:val="1"/>
          <w:numId w:val="13"/>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86"/>
        <w:numPr>
          <w:ilvl w:val="1"/>
          <w:numId w:val="13"/>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服务期限：202</w:t>
      </w: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lang w:val="en-US" w:eastAsia="zh-CN"/>
        </w:rPr>
        <w:t xml:space="preserve">10</w:t>
      </w:r>
      <w:r>
        <w:rPr>
          <w:rFonts w:hint="eastAsia"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lang w:val="en-US" w:eastAsia="zh-CN"/>
        </w:rPr>
        <w:t xml:space="preserve">20</w:t>
      </w:r>
      <w:r>
        <w:rPr>
          <w:rFonts w:hint="eastAsia" w:ascii="宋体" w:hAnsi="宋体" w:eastAsia="宋体" w:cs="Times New Roman"/>
          <w:bCs/>
          <w:color w:val="000000"/>
          <w:sz w:val="24"/>
          <w:szCs w:val="24"/>
        </w:rPr>
        <w:t xml:space="preserve">日至202</w:t>
      </w:r>
      <w:r>
        <w:rPr>
          <w:rFonts w:hint="eastAsia" w:ascii="宋体" w:hAnsi="宋体" w:eastAsia="宋体" w:cs="Times New Roman"/>
          <w:bCs/>
          <w:color w:val="000000"/>
          <w:sz w:val="24"/>
          <w:szCs w:val="24"/>
          <w:lang w:val="en-US" w:eastAsia="zh-CN"/>
        </w:rPr>
        <w:t xml:space="preserve">7</w:t>
      </w:r>
      <w:r>
        <w:rPr>
          <w:rFonts w:hint="eastAsia"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lang w:val="en-US" w:eastAsia="zh-CN"/>
        </w:rPr>
        <w:t xml:space="preserve">10</w:t>
      </w:r>
      <w:r>
        <w:rPr>
          <w:rFonts w:hint="eastAsia"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lang w:val="en-US" w:eastAsia="zh-CN"/>
        </w:rPr>
        <w:t xml:space="preserve">19</w:t>
      </w:r>
      <w:r>
        <w:rPr>
          <w:rFonts w:hint="eastAsia" w:ascii="宋体" w:hAnsi="宋体" w:eastAsia="宋体" w:cs="Times New Roman"/>
          <w:bCs/>
          <w:color w:val="000000"/>
          <w:sz w:val="24"/>
          <w:szCs w:val="24"/>
        </w:rPr>
        <w:t xml:space="preserve">日</w:t>
      </w:r>
      <w:r>
        <w:rPr>
          <w:rFonts w:hint="eastAsia" w:ascii="宋体" w:hAnsi="宋体" w:eastAsia="宋体" w:cs="Times New Roman"/>
          <w:bCs/>
          <w:color w:val="000000"/>
          <w:sz w:val="24"/>
          <w:szCs w:val="24"/>
          <w:lang w:val="en-US" w:eastAsia="zh-CN"/>
        </w:rPr>
      </w:r>
      <w:r/>
    </w:p>
    <w:p>
      <w:pPr>
        <w:pStyle w:val="686"/>
        <w:numPr>
          <w:ilvl w:val="1"/>
          <w:numId w:val="13"/>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付款方式：</w:t>
      </w:r>
      <w:r>
        <w:rPr>
          <w:rFonts w:hint="eastAsia" w:ascii="宋体" w:hAnsi="宋体" w:eastAsia="宋体" w:cs="Times New Roman"/>
          <w:bCs/>
          <w:color w:val="000000"/>
          <w:sz w:val="24"/>
          <w:szCs w:val="24"/>
          <w:lang w:val="en-US" w:eastAsia="zh-CN"/>
        </w:rPr>
        <w:t xml:space="preserve">1、采购人根据考核标准每季度对中标供应商进行考核，采购人根据考核情况决定最终考核结果，服务费用根据考核结果每3个月支付一次。中标供应商应于每次付款前提供足额合规的发票，否则采购人有权相应顺延付款而无需承担逾期付款责任。采购人在考核合格、收到发票后一个月内付款。以上价款均不计息。每次付款时，中标供应商需提供相应金额的税金发票（如遇法定节假日顺延）。</w:t>
      </w:r>
      <w:r>
        <w:rPr>
          <w:rFonts w:hint="eastAsia" w:ascii="宋体" w:hAnsi="宋体" w:eastAsia="宋体" w:cs="Times New Roman"/>
          <w:bCs/>
          <w:color w:val="000000"/>
          <w:sz w:val="24"/>
          <w:szCs w:val="24"/>
          <w:lang w:val="en-US" w:eastAsia="zh-CN"/>
        </w:rPr>
      </w:r>
      <w:r/>
    </w:p>
    <w:p>
      <w:pPr>
        <w:pStyle w:val="686"/>
        <w:numPr>
          <w:ilvl w:val="1"/>
          <w:numId w:val="13"/>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2、支付标准：采购人应支付的服务费=（本项目年度合同价款÷4）-当期三个月累计考核扣款-当期当季度累计考核扣款。考核方法及标准参照验收标准与要求（考核标准表）。</w:t>
      </w:r>
      <w:r>
        <w:rPr>
          <w:rFonts w:hint="eastAsia" w:ascii="宋体" w:hAnsi="宋体" w:eastAsia="宋体" w:cs="Times New Roman"/>
          <w:bCs/>
          <w:color w:val="000000"/>
          <w:sz w:val="24"/>
          <w:szCs w:val="24"/>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w:t>
      </w:r>
      <w:r>
        <w:rPr>
          <w:rFonts w:hint="eastAsia" w:ascii="宋体"/>
          <w:bCs/>
          <w:color w:val="000000"/>
          <w:sz w:val="24"/>
          <w:szCs w:val="24"/>
          <w:lang w:val="en-US" w:eastAsia="zh-CN"/>
        </w:rPr>
        <w:t xml:space="preserve">5</w:t>
      </w:r>
      <w:r>
        <w:rPr>
          <w:rFonts w:hint="eastAsia" w:ascii="宋体"/>
          <w:bCs/>
          <w:color w:val="000000"/>
          <w:sz w:val="24"/>
          <w:szCs w:val="24"/>
          <w:highlight w:val="cyan"/>
        </w:rPr>
        <w:t xml:space="preserve">%</w:t>
      </w:r>
      <w:r>
        <w:rPr>
          <w:rFonts w:hint="eastAsia" w:ascii="宋体"/>
          <w:bCs/>
          <w:color w:val="000000"/>
          <w:sz w:val="24"/>
          <w:szCs w:val="24"/>
        </w:rPr>
        <w:t xml:space="preserve">提供履约担保。中标（成交）供应商可采用电子履约保函（保险）形式,具体操作可登录江苏政府采购网的保险保函模块进行办理。</w:t>
      </w:r>
      <w:r>
        <w:rPr>
          <w:rFonts w:hint="eastAsia" w:ascii="宋体"/>
          <w:bCs/>
          <w:color w:val="000000"/>
          <w:sz w:val="24"/>
          <w:szCs w:val="24"/>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86"/>
        <w:numPr>
          <w:ilvl w:val="1"/>
          <w:numId w:val="13"/>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8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86"/>
        <w:numPr>
          <w:ilvl w:val="1"/>
          <w:numId w:val="14"/>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86"/>
        <w:numPr>
          <w:ilvl w:val="1"/>
          <w:numId w:val="14"/>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86"/>
        <w:numPr>
          <w:ilvl w:val="1"/>
          <w:numId w:val="14"/>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86"/>
        <w:numPr>
          <w:ilvl w:val="1"/>
          <w:numId w:val="14"/>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86"/>
        <w:numPr>
          <w:ilvl w:val="1"/>
          <w:numId w:val="14"/>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86"/>
        <w:numPr>
          <w:ilvl w:val="1"/>
          <w:numId w:val="14"/>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86"/>
        <w:numPr>
          <w:ilvl w:val="1"/>
          <w:numId w:val="14"/>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86"/>
        <w:numPr>
          <w:ilvl w:val="1"/>
          <w:numId w:val="14"/>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86"/>
        <w:numPr>
          <w:ilvl w:val="1"/>
          <w:numId w:val="14"/>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86"/>
        <w:numPr>
          <w:ilvl w:val="1"/>
          <w:numId w:val="14"/>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7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7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75"/>
        <w:spacing w:before="0" w:after="0" w:line="500" w:lineRule="exact"/>
        <w:rPr>
          <w:rFonts w:hint="eastAsia" w:cs="Arial"/>
        </w:rPr>
      </w:pPr>
      <w:r>
        <w:rPr>
          <w:rFonts w:hint="eastAsia" w:cs="Arial"/>
        </w:rPr>
        <w:t xml:space="preserve">比较与评价采用综合评分法。</w:t>
      </w:r>
      <w:r>
        <w:rPr>
          <w:rFonts w:hint="eastAsia" w:cs="Arial"/>
        </w:rPr>
      </w:r>
      <w:r/>
    </w:p>
    <w:p>
      <w:pPr>
        <w:pStyle w:val="77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86"/>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686"/>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8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8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86"/>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8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86"/>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75"/>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86"/>
        <w:numPr>
          <w:ilvl w:val="4"/>
          <w:numId w:val="15"/>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86"/>
        <w:numPr>
          <w:ilvl w:val="4"/>
          <w:numId w:val="15"/>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86"/>
        <w:ind w:firstLine="240"/>
        <w:keepLines w:val="0"/>
        <w:keepNext w:val="0"/>
        <w:pageBreakBefore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物业经理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ascii="宋体" w:hAnsi="宋体" w:eastAsia="宋体" w:cs="宋体"/>
          <w:b/>
          <w:bCs/>
          <w:color w:val="000000"/>
          <w:sz w:val="24"/>
          <w:szCs w:val="24"/>
          <w:highlight w:val="none"/>
          <w:lang w:val="en-US" w:eastAsia="zh-CN" w:bidi="ar-SA"/>
        </w:rPr>
      </w:r>
      <w:r/>
    </w:p>
    <w:p>
      <w:pPr>
        <w:pStyle w:val="713"/>
        <w:ind w:firstLine="480"/>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①45周岁（含）以下得0.5分；</w:t>
      </w:r>
      <w:r>
        <w:rPr>
          <w:rFonts w:hint="eastAsia" w:ascii="宋体" w:hAnsi="宋体" w:eastAsia="宋体" w:cs="Times New Roman"/>
          <w:bCs/>
          <w:color w:val="000000"/>
          <w:sz w:val="24"/>
          <w:szCs w:val="24"/>
          <w:lang w:val="en-US" w:eastAsia="zh-CN" w:bidi="ar-SA"/>
        </w:rPr>
      </w:r>
      <w:r/>
    </w:p>
    <w:p>
      <w:pPr>
        <w:pStyle w:val="713"/>
        <w:ind w:firstLine="480"/>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②大专及以上学历得0.5分；</w:t>
      </w:r>
      <w:r>
        <w:rPr>
          <w:rFonts w:hint="eastAsia" w:ascii="宋体" w:hAnsi="宋体" w:eastAsia="宋体" w:cs="Times New Roman"/>
          <w:bCs/>
          <w:color w:val="000000"/>
          <w:sz w:val="24"/>
          <w:szCs w:val="24"/>
          <w:lang w:val="en-US" w:eastAsia="zh-CN" w:bidi="ar-SA"/>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③具有高级（三级）及以上保安员证书得2分；</w:t>
      </w:r>
      <w:r>
        <w:rPr>
          <w:rFonts w:hint="eastAsia" w:ascii="宋体" w:hAnsi="宋体" w:eastAsia="宋体" w:cs="Times New Roman"/>
          <w:bCs/>
          <w:color w:val="000000"/>
          <w:sz w:val="24"/>
          <w:szCs w:val="24"/>
          <w:lang w:val="en-US" w:eastAsia="zh-CN" w:bidi="ar-SA"/>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④具有全国物业管理企业经理岗位证书的得1分；</w:t>
      </w:r>
      <w:r>
        <w:rPr>
          <w:rFonts w:hint="eastAsia" w:ascii="宋体" w:hAnsi="宋体" w:eastAsia="宋体" w:cs="Times New Roman"/>
          <w:bCs/>
          <w:color w:val="000000"/>
          <w:sz w:val="24"/>
          <w:szCs w:val="24"/>
          <w:lang w:val="en-US" w:eastAsia="zh-CN" w:bidi="ar-SA"/>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⑤具有具备行政主管部门颁发的消防设施操作员或建构（筑）物消防员证书的得1分。</w:t>
      </w:r>
      <w:r>
        <w:rPr>
          <w:rFonts w:hint="eastAsia" w:ascii="宋体" w:hAnsi="宋体" w:eastAsia="宋体" w:cs="Times New Roman"/>
          <w:bCs/>
          <w:color w:val="000000"/>
          <w:sz w:val="24"/>
          <w:szCs w:val="24"/>
          <w:lang w:val="en-US" w:eastAsia="zh-CN" w:bidi="ar-SA"/>
        </w:rPr>
      </w:r>
      <w:r/>
    </w:p>
    <w:p>
      <w:pPr>
        <w:pStyle w:val="804"/>
        <w:ind w:left="131" w:right="106" w:hanging="1"/>
        <w:keepLines w:val="0"/>
        <w:keepNext w:val="0"/>
        <w:pageBreakBefore w:val="0"/>
        <w:spacing w:before="116" w:line="360" w:lineRule="auto"/>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bCs w:val="0"/>
          <w:color w:val="000000"/>
          <w:sz w:val="24"/>
          <w:szCs w:val="24"/>
          <w:highlight w:val="none"/>
        </w:rPr>
        <w:t xml:space="preserve">本项最高得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宋体"/>
          <w:b w:val="0"/>
          <w:bCs w:val="0"/>
          <w:spacing w:val="1"/>
          <w:sz w:val="24"/>
          <w:szCs w:val="24"/>
          <w:highlight w:val="none"/>
          <w:lang w:val="en-US" w:eastAsia="zh-CN"/>
        </w:rPr>
      </w:r>
      <w:r/>
    </w:p>
    <w:p>
      <w:pPr>
        <w:pStyle w:val="686"/>
        <w:ind w:firstLine="240"/>
        <w:keepLines w:val="0"/>
        <w:keepNext w:val="0"/>
        <w:pageBreakBefore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2.2保洁</w:t>
      </w:r>
      <w:r>
        <w:rPr>
          <w:rFonts w:hint="eastAsia" w:ascii="宋体" w:hAnsi="宋体" w:cs="宋体"/>
          <w:b/>
          <w:bCs/>
          <w:color w:val="000000"/>
          <w:sz w:val="24"/>
          <w:szCs w:val="24"/>
          <w:highlight w:val="none"/>
          <w:lang w:val="en-US" w:eastAsia="zh-CN" w:bidi="ar-SA"/>
        </w:rPr>
        <w:t xml:space="preserve">人员：2分</w:t>
      </w:r>
      <w:r>
        <w:rPr>
          <w:rFonts w:ascii="宋体" w:hAnsi="宋体" w:eastAsia="宋体" w:cs="宋体"/>
          <w:b/>
          <w:bCs/>
          <w:color w:val="000000"/>
          <w:sz w:val="24"/>
          <w:szCs w:val="24"/>
          <w:highlight w:val="none"/>
          <w:lang w:val="en-US" w:eastAsia="zh-CN" w:bidi="ar-SA"/>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①</w:t>
      </w:r>
      <w:r>
        <w:rPr>
          <w:rFonts w:hint="eastAsia" w:ascii="宋体" w:hAnsi="宋体" w:eastAsia="宋体" w:cs="宋体"/>
          <w:b w:val="0"/>
          <w:bCs w:val="0"/>
          <w:spacing w:val="1"/>
          <w:sz w:val="24"/>
          <w:szCs w:val="24"/>
          <w:highlight w:val="none"/>
        </w:rPr>
        <w:t xml:space="preserve">45 周岁</w:t>
      </w:r>
      <w:r>
        <w:rPr>
          <w:rFonts w:hint="eastAsia" w:ascii="宋体" w:hAnsi="宋体" w:eastAsia="宋体" w:cs="宋体"/>
          <w:bCs/>
          <w:color w:val="000000"/>
          <w:sz w:val="24"/>
          <w:szCs w:val="24"/>
          <w:highlight w:val="none"/>
        </w:rPr>
        <w:t xml:space="preserve">（含）以下</w:t>
      </w:r>
      <w:r>
        <w:rPr>
          <w:rFonts w:hint="eastAsia" w:ascii="宋体" w:hAnsi="宋体" w:eastAsia="宋体" w:cs="宋体"/>
          <w:bCs/>
          <w:color w:val="000000"/>
          <w:sz w:val="24"/>
          <w:szCs w:val="24"/>
          <w:highlight w:val="none"/>
          <w:lang w:val="en-US" w:eastAsia="zh-CN"/>
        </w:rPr>
        <w:t xml:space="preserve">得</w:t>
      </w:r>
      <w:r>
        <w:rPr>
          <w:rFonts w:hint="eastAsia" w:cs="宋体"/>
          <w:bCs/>
          <w:color w:val="000000"/>
          <w:sz w:val="24"/>
          <w:szCs w:val="24"/>
          <w:highlight w:val="none"/>
          <w:lang w:val="en-US" w:eastAsia="zh-CN"/>
        </w:rPr>
        <w:t xml:space="preserve">0.5分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 w:val="0"/>
          <w:bCs w:val="0"/>
          <w:spacing w:val="-4"/>
          <w:sz w:val="24"/>
          <w:szCs w:val="24"/>
          <w:lang w:val="en-US" w:eastAsia="zh-CN"/>
        </w:rPr>
      </w:pPr>
      <w:r>
        <w:rPr>
          <w:rFonts w:hint="eastAsia" w:ascii="宋体" w:hAnsi="宋体" w:eastAsia="宋体" w:cs="宋体"/>
          <w:b w:val="0"/>
          <w:bCs w:val="0"/>
          <w:spacing w:val="-2"/>
          <w:sz w:val="24"/>
          <w:szCs w:val="24"/>
          <w:highlight w:val="none"/>
        </w:rPr>
        <w:t xml:space="preserve">②</w:t>
      </w:r>
      <w:r>
        <w:rPr>
          <w:rFonts w:hint="eastAsia" w:ascii="宋体" w:hAnsi="宋体" w:eastAsia="宋体" w:cs="宋体"/>
          <w:b w:val="0"/>
          <w:bCs w:val="0"/>
          <w:spacing w:val="-4"/>
          <w:sz w:val="24"/>
          <w:szCs w:val="24"/>
        </w:rPr>
        <w:t xml:space="preserve">具有大专及以上学历证书的</w:t>
      </w:r>
      <w:r>
        <w:rPr>
          <w:rFonts w:hint="eastAsia" w:ascii="宋体" w:hAnsi="宋体" w:eastAsia="宋体" w:cs="宋体"/>
          <w:b w:val="0"/>
          <w:bCs w:val="0"/>
          <w:spacing w:val="-4"/>
          <w:sz w:val="24"/>
          <w:szCs w:val="24"/>
          <w:lang w:val="en-US" w:eastAsia="zh-CN"/>
        </w:rPr>
        <w:t xml:space="preserve">得</w:t>
      </w:r>
      <w:r>
        <w:rPr>
          <w:rFonts w:hint="eastAsia" w:cs="宋体"/>
          <w:b w:val="0"/>
          <w:bCs w:val="0"/>
          <w:spacing w:val="-4"/>
          <w:sz w:val="24"/>
          <w:szCs w:val="24"/>
          <w:lang w:val="en-US" w:eastAsia="zh-CN"/>
        </w:rPr>
        <w:t xml:space="preserve">0.5</w:t>
      </w:r>
      <w:r>
        <w:rPr>
          <w:rFonts w:hint="eastAsia" w:ascii="宋体" w:hAnsi="宋体" w:eastAsia="宋体" w:cs="宋体"/>
          <w:b w:val="0"/>
          <w:bCs w:val="0"/>
          <w:spacing w:val="-4"/>
          <w:sz w:val="24"/>
          <w:szCs w:val="24"/>
          <w:lang w:val="en-US" w:eastAsia="zh-CN"/>
        </w:rPr>
        <w:t xml:space="preserve">分；</w:t>
      </w:r>
      <w:r>
        <w:rPr>
          <w:rFonts w:hint="eastAsia" w:ascii="宋体" w:hAnsi="宋体" w:eastAsia="宋体" w:cs="宋体"/>
          <w:b w:val="0"/>
          <w:bCs w:val="0"/>
          <w:spacing w:val="-4"/>
          <w:sz w:val="24"/>
          <w:szCs w:val="24"/>
          <w:lang w:val="en-US" w:eastAsia="zh-CN"/>
        </w:rPr>
      </w:r>
      <w:r/>
    </w:p>
    <w:p>
      <w:pPr>
        <w:pStyle w:val="804"/>
        <w:ind w:left="130"/>
        <w:keepLines w:val="0"/>
        <w:keepNext w:val="0"/>
        <w:pageBreakBefore w:val="0"/>
        <w:spacing w:before="116" w:line="360" w:lineRule="auto"/>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2"/>
          <w:sz w:val="24"/>
          <w:szCs w:val="24"/>
          <w:highlight w:val="none"/>
        </w:rPr>
        <w:t xml:space="preserve">③</w:t>
      </w:r>
      <w:r>
        <w:rPr>
          <w:rFonts w:hint="eastAsia" w:ascii="宋体" w:hAnsi="宋体" w:eastAsia="宋体" w:cs="宋体"/>
          <w:b w:val="0"/>
          <w:bCs w:val="0"/>
          <w:spacing w:val="-2"/>
          <w:sz w:val="24"/>
          <w:szCs w:val="24"/>
          <w:highlight w:val="none"/>
          <w:lang w:val="en-US" w:eastAsia="zh-CN"/>
        </w:rPr>
        <w:t xml:space="preserve">具有</w:t>
      </w:r>
      <w:r>
        <w:rPr>
          <w:rFonts w:hint="eastAsia" w:ascii="宋体" w:hAnsi="宋体" w:eastAsia="宋体" w:cs="宋体"/>
          <w:b w:val="0"/>
          <w:bCs w:val="0"/>
          <w:spacing w:val="-2"/>
          <w:sz w:val="24"/>
          <w:szCs w:val="24"/>
          <w:highlight w:val="none"/>
        </w:rPr>
        <w:t xml:space="preserve">全国物业管理企业经理岗位证书</w:t>
      </w:r>
      <w:r>
        <w:rPr>
          <w:rFonts w:hint="eastAsia" w:ascii="宋体" w:hAnsi="宋体" w:eastAsia="宋体" w:cs="宋体"/>
          <w:b w:val="0"/>
          <w:bCs w:val="0"/>
          <w:spacing w:val="-3"/>
          <w:sz w:val="24"/>
          <w:szCs w:val="24"/>
          <w:highlight w:val="none"/>
        </w:rPr>
        <w:t xml:space="preserve">的</w:t>
      </w:r>
      <w:r>
        <w:rPr>
          <w:rFonts w:hint="eastAsia" w:ascii="宋体" w:hAnsi="宋体" w:eastAsia="宋体" w:cs="宋体"/>
          <w:b w:val="0"/>
          <w:bCs w:val="0"/>
          <w:spacing w:val="-3"/>
          <w:sz w:val="24"/>
          <w:szCs w:val="24"/>
          <w:highlight w:val="none"/>
          <w:lang w:val="en-US" w:eastAsia="zh-CN"/>
        </w:rPr>
        <w:t xml:space="preserve">得1分。</w:t>
      </w:r>
      <w:r>
        <w:rPr>
          <w:rFonts w:hint="eastAsia" w:ascii="宋体" w:hAnsi="宋体" w:eastAsia="宋体" w:cs="宋体"/>
          <w:b w:val="0"/>
          <w:bCs w:val="0"/>
          <w:spacing w:val="-3"/>
          <w:sz w:val="24"/>
          <w:szCs w:val="24"/>
          <w:highlight w:val="none"/>
          <w:lang w:val="en-US" w:eastAsia="zh-CN"/>
        </w:rPr>
      </w:r>
      <w:r/>
    </w:p>
    <w:p>
      <w:pPr>
        <w:pStyle w:val="804"/>
        <w:ind w:left="130"/>
        <w:keepLines w:val="0"/>
        <w:keepNext w:val="0"/>
        <w:pageBreakBefore w:val="0"/>
        <w:spacing w:before="116" w:line="360" w:lineRule="auto"/>
      </w:pPr>
      <w:r>
        <w:rPr>
          <w:rFonts w:hint="eastAsia" w:ascii="宋体" w:hAnsi="宋体" w:eastAsia="宋体" w:cs="宋体"/>
          <w:b/>
          <w:bCs w:val="0"/>
          <w:color w:val="000000"/>
          <w:sz w:val="24"/>
          <w:szCs w:val="24"/>
          <w:highlight w:val="none"/>
        </w:rPr>
        <w:t xml:space="preserve">本项最高得</w:t>
      </w:r>
      <w:r>
        <w:rPr>
          <w:rFonts w:hint="eastAsia"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p>
    <w:p>
      <w:pPr>
        <w:pStyle w:val="686"/>
        <w:ind w:firstLine="240"/>
        <w:keepLines w:val="0"/>
        <w:keepNext w:val="0"/>
        <w:pageBreakBefore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2.3</w:t>
      </w:r>
      <w:r>
        <w:rPr>
          <w:rFonts w:hint="eastAsia" w:ascii="宋体" w:hAnsi="宋体" w:eastAsia="宋体" w:cs="宋体"/>
          <w:b/>
          <w:bCs/>
          <w:color w:val="000000"/>
          <w:sz w:val="24"/>
          <w:szCs w:val="24"/>
          <w:highlight w:val="none"/>
          <w:lang w:val="en-US" w:eastAsia="zh-CN" w:bidi="ar-SA"/>
        </w:rPr>
        <w:t xml:space="preserve">保安</w:t>
      </w:r>
      <w:r>
        <w:rPr>
          <w:rFonts w:hint="eastAsia" w:ascii="宋体" w:hAnsi="宋体" w:cs="宋体"/>
          <w:b/>
          <w:bCs/>
          <w:color w:val="000000"/>
          <w:sz w:val="24"/>
          <w:szCs w:val="24"/>
          <w:highlight w:val="none"/>
          <w:lang w:val="en-US" w:eastAsia="zh-CN" w:bidi="ar-SA"/>
        </w:rPr>
        <w:t xml:space="preserve">人员：2分</w:t>
      </w:r>
      <w:r>
        <w:rPr>
          <w:rFonts w:ascii="宋体" w:hAnsi="宋体" w:eastAsia="宋体" w:cs="宋体"/>
          <w:b/>
          <w:bCs/>
          <w:color w:val="000000"/>
          <w:sz w:val="24"/>
          <w:szCs w:val="24"/>
          <w:highlight w:val="none"/>
          <w:lang w:val="en-US" w:eastAsia="zh-CN" w:bidi="ar-SA"/>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年龄在</w:t>
      </w:r>
      <w:r>
        <w:rPr>
          <w:rFonts w:hint="eastAsia" w:ascii="宋体" w:hAnsi="宋体" w:eastAsia="宋体" w:cs="宋体"/>
          <w:bCs/>
          <w:color w:val="000000"/>
          <w:sz w:val="24"/>
          <w:szCs w:val="24"/>
          <w:highlight w:val="none"/>
          <w:lang w:val="en-US" w:eastAsia="zh-CN"/>
        </w:rPr>
        <w:t xml:space="preserve">45</w:t>
      </w:r>
      <w:r>
        <w:rPr>
          <w:rFonts w:hint="eastAsia" w:ascii="宋体" w:hAnsi="宋体" w:eastAsia="宋体" w:cs="宋体"/>
          <w:bCs/>
          <w:color w:val="000000"/>
          <w:sz w:val="24"/>
          <w:szCs w:val="24"/>
          <w:highlight w:val="none"/>
        </w:rPr>
        <w:t xml:space="preserve">周岁以下</w:t>
      </w:r>
      <w:r>
        <w:rPr>
          <w:rFonts w:hint="eastAsia" w:ascii="宋体" w:hAnsi="宋体" w:eastAsia="宋体" w:cs="宋体"/>
          <w:bCs/>
          <w:color w:val="000000"/>
          <w:sz w:val="24"/>
          <w:szCs w:val="24"/>
          <w:highlight w:val="none"/>
          <w:lang w:val="en-US" w:eastAsia="zh-CN"/>
        </w:rPr>
        <w:t xml:space="preserve">得0.5分；</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②大专及以上学历证书的</w:t>
      </w:r>
      <w:r>
        <w:rPr>
          <w:rFonts w:hint="eastAsia" w:ascii="宋体" w:hAnsi="宋体" w:eastAsia="宋体" w:cs="宋体"/>
          <w:bCs/>
          <w:color w:val="000000"/>
          <w:sz w:val="24"/>
          <w:szCs w:val="24"/>
          <w:highlight w:val="none"/>
          <w:lang w:val="en-US" w:eastAsia="zh-CN"/>
        </w:rPr>
        <w:t xml:space="preserve">得0.5分；</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③具有</w:t>
      </w:r>
      <w:r>
        <w:rPr>
          <w:rFonts w:hint="eastAsia" w:ascii="宋体" w:hAnsi="宋体" w:eastAsia="宋体" w:cs="宋体"/>
          <w:bCs/>
          <w:color w:val="000000"/>
          <w:sz w:val="24"/>
          <w:szCs w:val="24"/>
          <w:highlight w:val="none"/>
          <w:lang w:val="en-US" w:eastAsia="zh-CN"/>
        </w:rPr>
        <w:t xml:space="preserve">行政主管部门颁发的</w:t>
      </w:r>
      <w:r>
        <w:rPr>
          <w:rFonts w:hint="eastAsia" w:ascii="宋体" w:hAnsi="宋体" w:eastAsia="宋体" w:cs="宋体"/>
          <w:bCs/>
          <w:color w:val="000000"/>
          <w:sz w:val="24"/>
          <w:szCs w:val="24"/>
          <w:highlight w:val="none"/>
        </w:rPr>
        <w:t xml:space="preserve">保安员证书</w:t>
      </w:r>
      <w:r>
        <w:rPr>
          <w:rFonts w:hint="eastAsia" w:ascii="宋体" w:hAnsi="宋体" w:eastAsia="宋体" w:cs="宋体"/>
          <w:bCs/>
          <w:color w:val="000000"/>
          <w:sz w:val="24"/>
          <w:szCs w:val="24"/>
          <w:highlight w:val="none"/>
          <w:lang w:val="en-US" w:eastAsia="zh-CN"/>
        </w:rPr>
        <w:t xml:space="preserve">得1分；</w:t>
      </w:r>
      <w:r>
        <w:rPr>
          <w:rFonts w:hint="eastAsia" w:ascii="宋体" w:hAnsi="宋体" w:eastAsia="宋体" w:cs="宋体"/>
          <w:bCs/>
          <w:color w:val="000000"/>
          <w:sz w:val="24"/>
          <w:szCs w:val="24"/>
          <w:highlight w:val="none"/>
          <w:lang w:val="en-US" w:eastAsia="zh-CN"/>
        </w:rPr>
      </w:r>
      <w:r/>
    </w:p>
    <w:p>
      <w:pPr>
        <w:pStyle w:val="713"/>
        <w:rPr>
          <w:rFonts w:hint="eastAsia" w:ascii="宋体" w:hAnsi="宋体" w:eastAsia="宋体" w:cs="宋体"/>
        </w:rPr>
      </w:pPr>
      <w:r>
        <w:rPr>
          <w:rFonts w:hint="eastAsia" w:ascii="宋体" w:hAnsi="宋体" w:eastAsia="宋体" w:cs="宋体"/>
          <w:b/>
          <w:bCs w:val="0"/>
          <w:color w:val="000000"/>
          <w:sz w:val="24"/>
          <w:szCs w:val="24"/>
          <w:highlight w:val="none"/>
        </w:rPr>
        <w:t xml:space="preserve">本项最高得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宋体"/>
        </w:rPr>
      </w:r>
      <w:r/>
    </w:p>
    <w:p>
      <w:pPr>
        <w:pStyle w:val="686"/>
        <w:ind w:firstLine="240"/>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2.4</w:t>
      </w:r>
      <w:r>
        <w:rPr>
          <w:rFonts w:hint="eastAsia" w:ascii="宋体" w:hAnsi="宋体" w:eastAsia="宋体" w:cs="宋体"/>
          <w:b/>
          <w:bCs/>
          <w:color w:val="000000"/>
          <w:sz w:val="24"/>
          <w:szCs w:val="24"/>
          <w:highlight w:val="none"/>
          <w:lang w:val="en-US" w:eastAsia="zh-CN" w:bidi="ar-SA"/>
        </w:rPr>
        <w:t xml:space="preserve">绿化</w:t>
      </w:r>
      <w:r>
        <w:rPr>
          <w:rFonts w:hint="eastAsia" w:ascii="宋体" w:hAnsi="宋体" w:cs="宋体"/>
          <w:b/>
          <w:bCs/>
          <w:color w:val="000000"/>
          <w:sz w:val="24"/>
          <w:szCs w:val="24"/>
          <w:highlight w:val="none"/>
          <w:lang w:val="en-US" w:eastAsia="zh-CN" w:bidi="ar-SA"/>
        </w:rPr>
        <w:t xml:space="preserve">养护员：2分</w:t>
      </w:r>
      <w:r>
        <w:rPr>
          <w:rFonts w:hint="eastAsia" w:ascii="宋体" w:hAnsi="宋体" w:eastAsia="宋体" w:cs="宋体"/>
          <w:b/>
          <w:bCs/>
          <w:color w:val="000000"/>
          <w:sz w:val="24"/>
          <w:szCs w:val="24"/>
          <w:highlight w:val="none"/>
          <w:lang w:val="en-US" w:eastAsia="zh-CN" w:bidi="ar-SA"/>
        </w:rPr>
      </w:r>
      <w:r/>
    </w:p>
    <w:p>
      <w:pPr>
        <w:pStyle w:val="686"/>
        <w:spacing w:line="500" w:lineRule="exact"/>
        <w:tabs>
          <w:tab w:val="left" w:pos="945" w:leader="none"/>
          <w:tab w:val="left" w:pos="1155" w:leader="none"/>
        </w:tabs>
        <w:rPr>
          <w:rFonts w:hint="eastAsia" w:ascii="宋体" w:hAnsi="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①年龄在45周岁（含）以下</w:t>
      </w:r>
      <w:r>
        <w:rPr>
          <w:rFonts w:hint="eastAsia" w:ascii="宋体" w:hAnsi="宋体" w:cs="Times New Roman"/>
          <w:bCs/>
          <w:color w:val="000000"/>
          <w:sz w:val="24"/>
          <w:szCs w:val="24"/>
          <w:highlight w:val="none"/>
          <w:lang w:val="en-US" w:eastAsia="zh-CN"/>
        </w:rPr>
        <w:t xml:space="preserve">得0.5分；</w:t>
      </w:r>
      <w:r>
        <w:rPr>
          <w:rFonts w:hint="eastAsia" w:ascii="宋体" w:hAnsi="宋体" w:cs="Times New Roman"/>
          <w:bCs/>
          <w:color w:val="000000"/>
          <w:sz w:val="24"/>
          <w:szCs w:val="24"/>
          <w:highlight w:val="none"/>
          <w:lang w:val="en-US" w:eastAsia="zh-CN"/>
        </w:rPr>
      </w:r>
      <w:r/>
    </w:p>
    <w:p>
      <w:pPr>
        <w:pStyle w:val="686"/>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②大专及以上学历的得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86"/>
        <w:spacing w:line="500" w:lineRule="exact"/>
        <w:tabs>
          <w:tab w:val="left" w:pos="945" w:leader="none"/>
          <w:tab w:val="left" w:pos="1155" w:leader="none"/>
        </w:tabs>
        <w:rPr>
          <w:rFonts w:hint="eastAsia" w:cs="Times New Roman"/>
          <w:bCs/>
          <w:color w:val="000000"/>
          <w:sz w:val="24"/>
          <w:szCs w:val="24"/>
          <w:highlight w:val="none"/>
          <w:lang w:val="en-US" w:eastAsia="zh-CN"/>
        </w:rPr>
      </w:pPr>
      <w:r>
        <w:rPr>
          <w:rFonts w:hint="eastAsia" w:ascii="宋体" w:hAnsi="宋体" w:eastAsia="宋体" w:cs="宋体"/>
          <w:b w:val="0"/>
          <w:bCs w:val="0"/>
          <w:spacing w:val="-2"/>
          <w:sz w:val="24"/>
          <w:szCs w:val="24"/>
          <w:highlight w:val="none"/>
        </w:rPr>
        <w:t xml:space="preserve">③</w:t>
      </w:r>
      <w:r>
        <w:rPr>
          <w:rFonts w:hint="eastAsia" w:ascii="宋体" w:hAnsi="宋体" w:eastAsia="宋体" w:cs="Times New Roman"/>
          <w:bCs/>
          <w:color w:val="000000"/>
          <w:sz w:val="24"/>
          <w:szCs w:val="24"/>
          <w:highlight w:val="none"/>
          <w:lang w:val="en-US" w:eastAsia="zh-CN"/>
        </w:rPr>
        <w:t xml:space="preserve">具有行政主管部门颁发的</w:t>
      </w:r>
      <w:r>
        <w:rPr>
          <w:rFonts w:hint="eastAsia" w:ascii="宋体" w:hAnsi="宋体" w:eastAsia="宋体" w:cs="Times New Roman"/>
          <w:bCs/>
          <w:color w:val="000000"/>
          <w:sz w:val="24"/>
          <w:szCs w:val="24"/>
          <w:highlight w:val="none"/>
        </w:rPr>
        <w:t xml:space="preserve">园林绿化证书</w:t>
      </w:r>
      <w:r>
        <w:rPr>
          <w:rFonts w:hint="eastAsia" w:ascii="宋体" w:hAnsi="宋体" w:eastAsia="宋体" w:cs="Times New Roman"/>
          <w:bCs/>
          <w:color w:val="000000"/>
          <w:sz w:val="24"/>
          <w:szCs w:val="24"/>
          <w:highlight w:val="none"/>
          <w:lang w:val="en-US" w:eastAsia="zh-CN"/>
        </w:rPr>
        <w:t xml:space="preserve">的得1分</w:t>
      </w:r>
      <w:r>
        <w:rPr>
          <w:rFonts w:hint="eastAsia" w:cs="Times New Roman"/>
          <w:bCs/>
          <w:color w:val="000000"/>
          <w:sz w:val="24"/>
          <w:szCs w:val="24"/>
          <w:highlight w:val="none"/>
          <w:lang w:val="en-US" w:eastAsia="zh-CN"/>
        </w:rPr>
        <w:t xml:space="preserve">。</w:t>
      </w:r>
      <w:r>
        <w:rPr>
          <w:rFonts w:hint="eastAsia" w:cs="Times New Roman"/>
          <w:bCs/>
          <w:color w:val="000000"/>
          <w:sz w:val="24"/>
          <w:szCs w:val="24"/>
          <w:highlight w:val="none"/>
          <w:lang w:val="en-US" w:eastAsia="zh-CN"/>
        </w:rPr>
      </w:r>
      <w:r/>
    </w:p>
    <w:p>
      <w:pPr>
        <w:pStyle w:val="686"/>
        <w:ind w:firstLine="24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本项最高得</w:t>
      </w:r>
      <w:r>
        <w:rPr>
          <w:rFonts w:hint="eastAsia"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rPr>
        <w:t xml:space="preserve">分</w:t>
      </w:r>
      <w:r>
        <w:rPr>
          <w:rFonts w:hint="eastAsia" w:ascii="宋体" w:hAnsi="宋体" w:eastAsia="宋体" w:cs="Times New Roman"/>
          <w:bCs/>
          <w:color w:val="000000"/>
          <w:sz w:val="24"/>
          <w:szCs w:val="24"/>
          <w:highlight w:val="none"/>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86"/>
        <w:ind w:firstLine="240"/>
        <w:keepLines w:val="0"/>
        <w:keepNext w:val="0"/>
        <w:pageBreakBefore w:val="0"/>
        <w:spacing w:line="360" w:lineRule="auto"/>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2.5维修员：3分</w:t>
      </w:r>
      <w:r>
        <w:rPr>
          <w:rFonts w:hint="eastAsia" w:ascii="宋体" w:hAnsi="宋体" w:cs="宋体"/>
          <w:b/>
          <w:bCs/>
          <w:color w:val="000000"/>
          <w:sz w:val="24"/>
          <w:szCs w:val="24"/>
          <w:highlight w:val="none"/>
          <w:lang w:val="en-US" w:eastAsia="zh-CN" w:bidi="ar-SA"/>
        </w:rPr>
      </w:r>
      <w:r/>
    </w:p>
    <w:p>
      <w:pPr>
        <w:pStyle w:val="804"/>
        <w:ind w:left="130"/>
        <w:keepLines w:val="0"/>
        <w:keepNext w:val="0"/>
        <w:pageBreakBefore w:val="0"/>
        <w:spacing w:before="116" w:line="360" w:lineRule="auto"/>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①</w:t>
      </w:r>
      <w:r>
        <w:rPr>
          <w:rFonts w:hint="eastAsia" w:ascii="宋体" w:hAnsi="宋体" w:eastAsia="宋体" w:cs="宋体"/>
          <w:b w:val="0"/>
          <w:bCs w:val="0"/>
          <w:spacing w:val="-2"/>
          <w:sz w:val="24"/>
          <w:szCs w:val="24"/>
          <w:highlight w:val="none"/>
          <w:lang w:val="en-US" w:eastAsia="zh-CN"/>
        </w:rPr>
        <w:t xml:space="preserve">50周岁以下得0.5分；</w:t>
      </w:r>
      <w:r>
        <w:rPr>
          <w:rFonts w:hint="eastAsia" w:ascii="宋体" w:hAnsi="宋体" w:eastAsia="宋体" w:cs="宋体"/>
          <w:b w:val="0"/>
          <w:bCs w:val="0"/>
          <w:spacing w:val="-2"/>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 w:val="0"/>
          <w:bCs w:val="0"/>
          <w:spacing w:val="-4"/>
          <w:sz w:val="24"/>
          <w:szCs w:val="24"/>
          <w:lang w:val="en-US" w:eastAsia="zh-CN"/>
        </w:rPr>
      </w:pPr>
      <w:r>
        <w:rPr>
          <w:rFonts w:hint="eastAsia" w:ascii="宋体" w:hAnsi="宋体" w:eastAsia="宋体" w:cs="宋体"/>
          <w:b w:val="0"/>
          <w:bCs w:val="0"/>
          <w:spacing w:val="-2"/>
          <w:sz w:val="24"/>
          <w:szCs w:val="24"/>
          <w:highlight w:val="none"/>
        </w:rPr>
        <w:t xml:space="preserve">②</w:t>
      </w:r>
      <w:r>
        <w:rPr>
          <w:rFonts w:hint="eastAsia" w:ascii="宋体" w:hAnsi="宋体" w:eastAsia="宋体" w:cs="宋体"/>
          <w:b w:val="0"/>
          <w:bCs w:val="0"/>
          <w:spacing w:val="-4"/>
          <w:sz w:val="24"/>
          <w:szCs w:val="24"/>
        </w:rPr>
        <w:t xml:space="preserve">大专及以上学历证书的</w:t>
      </w:r>
      <w:r>
        <w:rPr>
          <w:rFonts w:hint="eastAsia" w:ascii="宋体" w:hAnsi="宋体" w:eastAsia="宋体" w:cs="宋体"/>
          <w:b w:val="0"/>
          <w:bCs w:val="0"/>
          <w:spacing w:val="-4"/>
          <w:sz w:val="24"/>
          <w:szCs w:val="24"/>
          <w:lang w:val="en-US" w:eastAsia="zh-CN"/>
        </w:rPr>
        <w:t xml:space="preserve">得0.5分；</w:t>
      </w:r>
      <w:r>
        <w:rPr>
          <w:rFonts w:hint="eastAsia" w:ascii="宋体" w:hAnsi="宋体" w:eastAsia="宋体" w:cs="宋体"/>
          <w:b w:val="0"/>
          <w:bCs w:val="0"/>
          <w:spacing w:val="-4"/>
          <w:sz w:val="24"/>
          <w:szCs w:val="24"/>
          <w:lang w:val="en-US" w:eastAsia="zh-CN"/>
        </w:rPr>
      </w:r>
      <w:r/>
    </w:p>
    <w:p>
      <w:pPr>
        <w:pStyle w:val="804"/>
        <w:ind w:left="130"/>
        <w:keepLines w:val="0"/>
        <w:keepNext w:val="0"/>
        <w:pageBreakBefore w:val="0"/>
        <w:spacing w:before="116" w:line="360" w:lineRule="auto"/>
        <w:rPr>
          <w:rFonts w:hint="eastAsia" w:ascii="宋体" w:hAnsi="宋体" w:eastAsia="宋体" w:cs="宋体"/>
          <w:b w:val="0"/>
          <w:bCs w:val="0"/>
          <w:spacing w:val="-4"/>
          <w:sz w:val="24"/>
          <w:szCs w:val="24"/>
          <w:lang w:val="en-US" w:eastAsia="zh-CN"/>
        </w:rPr>
      </w:pPr>
      <w:r>
        <w:rPr>
          <w:rFonts w:hint="eastAsia" w:ascii="宋体" w:hAnsi="宋体" w:eastAsia="宋体" w:cs="宋体"/>
          <w:b w:val="0"/>
          <w:bCs w:val="0"/>
          <w:spacing w:val="-2"/>
          <w:sz w:val="24"/>
          <w:szCs w:val="24"/>
          <w:highlight w:val="none"/>
        </w:rPr>
        <w:t xml:space="preserve">③</w:t>
      </w:r>
      <w:r>
        <w:rPr>
          <w:rFonts w:hint="eastAsia" w:ascii="宋体" w:hAnsi="宋体" w:eastAsia="宋体" w:cs="宋体"/>
          <w:bCs/>
          <w:color w:val="000000"/>
          <w:sz w:val="24"/>
          <w:szCs w:val="24"/>
          <w:highlight w:val="none"/>
        </w:rPr>
        <w:t xml:space="preserve">持有高压电工证书得1分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val="0"/>
          <w:bCs w:val="0"/>
          <w:spacing w:val="-4"/>
          <w:sz w:val="24"/>
          <w:szCs w:val="24"/>
          <w:lang w:val="en-US" w:eastAsia="zh-CN"/>
        </w:rPr>
      </w:r>
      <w:r/>
    </w:p>
    <w:p>
      <w:pPr>
        <w:pStyle w:val="804"/>
        <w:ind w:left="130"/>
        <w:keepLines w:val="0"/>
        <w:keepNext w:val="0"/>
        <w:pageBreakBefore w:val="0"/>
        <w:spacing w:before="116" w:line="360" w:lineRule="auto"/>
        <w:rPr>
          <w:rFonts w:hint="eastAsia" w:ascii="宋体" w:hAnsi="宋体" w:eastAsia="宋体" w:cs="宋体"/>
          <w:b w:val="0"/>
          <w:bCs w:val="0"/>
          <w:spacing w:val="-4"/>
          <w:sz w:val="24"/>
          <w:szCs w:val="24"/>
          <w:lang w:val="en-US" w:eastAsia="zh-CN"/>
        </w:rPr>
      </w:pPr>
      <w:r>
        <w:rPr>
          <w:rFonts w:hint="eastAsia" w:ascii="宋体" w:hAnsi="宋体" w:eastAsia="宋体" w:cs="宋体"/>
          <w:b w:val="0"/>
          <w:bCs w:val="0"/>
          <w:spacing w:val="-2"/>
          <w:sz w:val="24"/>
          <w:szCs w:val="24"/>
          <w:highlight w:val="none"/>
        </w:rPr>
        <w:t xml:space="preserve">④</w:t>
      </w:r>
      <w:r>
        <w:rPr>
          <w:rFonts w:hint="eastAsia" w:ascii="宋体" w:hAnsi="宋体" w:eastAsia="宋体" w:cs="宋体"/>
          <w:bCs/>
          <w:color w:val="000000"/>
          <w:sz w:val="24"/>
          <w:szCs w:val="24"/>
          <w:highlight w:val="none"/>
        </w:rPr>
        <w:t xml:space="preserve">持有低压电工证的得1分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val="0"/>
          <w:bCs w:val="0"/>
          <w:spacing w:val="-4"/>
          <w:sz w:val="24"/>
          <w:szCs w:val="24"/>
          <w:lang w:val="en-US" w:eastAsia="zh-CN"/>
        </w:rPr>
      </w:r>
      <w:r/>
    </w:p>
    <w:p>
      <w:pPr>
        <w:pStyle w:val="804"/>
        <w:ind w:left="130"/>
        <w:keepLines w:val="0"/>
        <w:keepNext w:val="0"/>
        <w:pageBreakBefore w:val="0"/>
        <w:spacing w:before="116" w:line="360" w:lineRule="auto"/>
        <w:rPr>
          <w:rFonts w:hint="eastAsia" w:ascii="宋体" w:hAnsi="宋体" w:eastAsia="宋体" w:cs="宋体"/>
          <w:b/>
          <w:bCs/>
          <w:spacing w:val="-2"/>
          <w:sz w:val="24"/>
          <w:szCs w:val="24"/>
          <w:highlight w:val="none"/>
          <w:lang w:val="en-US" w:eastAsia="zh-CN"/>
        </w:rPr>
      </w:pPr>
      <w:r>
        <w:rPr>
          <w:rFonts w:hint="eastAsia" w:ascii="宋体" w:hAnsi="宋体" w:eastAsia="宋体" w:cs="宋体"/>
          <w:b/>
          <w:bCs w:val="0"/>
          <w:color w:val="000000"/>
          <w:sz w:val="24"/>
          <w:szCs w:val="24"/>
          <w:highlight w:val="none"/>
        </w:rPr>
        <w:t xml:space="preserve">本项最高得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宋体"/>
          <w:b/>
          <w:bCs/>
          <w:spacing w:val="-2"/>
          <w:sz w:val="24"/>
          <w:szCs w:val="24"/>
          <w:highlight w:val="none"/>
          <w:lang w:val="en-US" w:eastAsia="zh-CN"/>
        </w:rPr>
      </w:r>
      <w:r/>
    </w:p>
    <w:p>
      <w:pPr>
        <w:pStyle w:val="686"/>
        <w:ind w:firstLine="240"/>
        <w:keepLines w:val="0"/>
        <w:keepNext w:val="0"/>
        <w:pageBreakBefore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2.6消控人员：2分</w:t>
      </w:r>
      <w:r>
        <w:rPr>
          <w:rFonts w:ascii="宋体" w:hAnsi="宋体" w:eastAsia="宋体" w:cs="宋体"/>
          <w:b/>
          <w:bCs/>
          <w:color w:val="000000"/>
          <w:sz w:val="24"/>
          <w:szCs w:val="24"/>
          <w:highlight w:val="none"/>
          <w:lang w:val="en-US" w:eastAsia="zh-CN" w:bidi="ar-SA"/>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①45周岁以下得0.5分</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②大专及以上学历证书的</w:t>
      </w:r>
      <w:r>
        <w:rPr>
          <w:rFonts w:hint="eastAsia" w:ascii="宋体" w:hAnsi="宋体" w:eastAsia="宋体" w:cs="宋体"/>
          <w:bCs/>
          <w:color w:val="000000"/>
          <w:sz w:val="24"/>
          <w:szCs w:val="24"/>
          <w:highlight w:val="none"/>
          <w:lang w:val="en-US" w:eastAsia="zh-CN"/>
        </w:rPr>
        <w:t xml:space="preserve">得0.5分；</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③持有行政主管部门颁发的消防设施操作员或建构（筑）物消防员证书</w:t>
      </w:r>
      <w:r>
        <w:rPr>
          <w:rFonts w:hint="eastAsia" w:ascii="宋体" w:hAnsi="宋体" w:eastAsia="宋体" w:cs="宋体"/>
          <w:bCs/>
          <w:color w:val="000000"/>
          <w:sz w:val="24"/>
          <w:szCs w:val="24"/>
          <w:highlight w:val="none"/>
          <w:lang w:val="en-US" w:eastAsia="zh-CN"/>
        </w:rPr>
        <w:t xml:space="preserve">四级及以上证书的得1分。</w:t>
      </w:r>
      <w:r>
        <w:rPr>
          <w:rFonts w:hint="eastAsia" w:ascii="宋体" w:hAnsi="宋体" w:eastAsia="宋体" w:cs="宋体"/>
          <w:bCs/>
          <w:color w:val="000000"/>
          <w:sz w:val="24"/>
          <w:szCs w:val="24"/>
          <w:highlight w:val="none"/>
          <w:lang w:val="en-US" w:eastAsia="zh-CN"/>
        </w:rPr>
      </w:r>
      <w:r/>
    </w:p>
    <w:p>
      <w:pPr>
        <w:pStyle w:val="804"/>
        <w:ind w:left="130"/>
        <w:keepLines w:val="0"/>
        <w:keepNext w:val="0"/>
        <w:pageBreakBefore w:val="0"/>
        <w:spacing w:before="116" w:line="360" w:lineRule="auto"/>
        <w:rPr>
          <w:rFonts w:hint="eastAsia" w:ascii="宋体" w:hAnsi="宋体" w:eastAsia="宋体" w:cs="宋体"/>
          <w:b/>
          <w:bCs/>
          <w:spacing w:val="-2"/>
          <w:sz w:val="24"/>
          <w:szCs w:val="24"/>
          <w:highlight w:val="none"/>
          <w:lang w:val="en-US" w:eastAsia="zh-CN"/>
        </w:rPr>
      </w:pPr>
      <w:r>
        <w:rPr>
          <w:rFonts w:hint="eastAsia" w:ascii="宋体" w:hAnsi="宋体" w:eastAsia="宋体" w:cs="宋体"/>
          <w:b/>
          <w:bCs w:val="0"/>
          <w:color w:val="000000"/>
          <w:sz w:val="24"/>
          <w:szCs w:val="24"/>
          <w:highlight w:val="none"/>
        </w:rPr>
        <w:t xml:space="preserve">本项最高得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【须提供身份证、学历证书、相关职称或技能证书原件扫描件（加盖投标人公章）及投标人近一年中任意一月（不含投标当月）为其缴纳</w:t>
      </w:r>
      <w:r>
        <w:rPr>
          <w:rFonts w:hint="eastAsia" w:ascii="宋体" w:hAnsi="宋体" w:eastAsia="宋体" w:cs="宋体"/>
          <w:b w:val="0"/>
          <w:bCs/>
          <w:color w:val="000000"/>
          <w:sz w:val="24"/>
          <w:szCs w:val="24"/>
          <w:highlight w:val="none"/>
        </w:rPr>
        <w:t xml:space="preserve">社保</w:t>
      </w:r>
      <w:r>
        <w:rPr>
          <w:rFonts w:hint="eastAsia" w:ascii="宋体" w:hAnsi="宋体" w:eastAsia="宋体" w:cs="宋体"/>
          <w:bCs/>
          <w:color w:val="000000"/>
          <w:sz w:val="24"/>
          <w:szCs w:val="24"/>
          <w:highlight w:val="none"/>
        </w:rPr>
        <w:t xml:space="preserve">的缴费证明（需提供带有清晰二维码的官网扫描件）上传系统，未按要求提供不得分。】</w:t>
      </w:r>
      <w:r>
        <w:rPr>
          <w:rFonts w:hint="eastAsia" w:ascii="宋体" w:hAnsi="宋体" w:eastAsia="宋体" w:cs="宋体"/>
          <w:b/>
          <w:bCs/>
          <w:spacing w:val="-2"/>
          <w:sz w:val="24"/>
          <w:szCs w:val="24"/>
          <w:highlight w:val="none"/>
          <w:lang w:val="en-US" w:eastAsia="zh-CN"/>
        </w:rPr>
      </w:r>
      <w:r/>
    </w:p>
    <w:p>
      <w:pPr>
        <w:pStyle w:val="686"/>
        <w:numPr>
          <w:ilvl w:val="4"/>
          <w:numId w:val="15"/>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en-US" w:bidi="ar-SA"/>
        </w:rPr>
        <w:t xml:space="preserve">投标人评价（ </w:t>
      </w:r>
      <w:r>
        <w:rPr>
          <w:rFonts w:hint="eastAsia" w:ascii="宋体" w:hAnsi="宋体" w:eastAsia="宋体" w:cs="宋体"/>
          <w:b/>
          <w:bCs w:val="0"/>
          <w:color w:val="000000"/>
          <w:sz w:val="24"/>
          <w:szCs w:val="24"/>
          <w:highlight w:val="none"/>
          <w:lang w:val="en-US" w:eastAsia="zh-CN" w:bidi="ar-SA"/>
        </w:rPr>
        <w:t xml:space="preserve">9</w:t>
      </w:r>
      <w:r>
        <w:rPr>
          <w:rFonts w:hint="eastAsia" w:ascii="宋体" w:hAnsi="宋体" w:eastAsia="宋体" w:cs="宋体"/>
          <w:b/>
          <w:bCs w:val="0"/>
          <w:color w:val="000000"/>
          <w:sz w:val="24"/>
          <w:szCs w:val="24"/>
          <w:highlight w:val="none"/>
          <w:lang w:val="en-US" w:eastAsia="en-US" w:bidi="ar-SA"/>
        </w:rPr>
        <w:t xml:space="preserve">分）：</w:t>
      </w:r>
      <w:r>
        <w:rPr>
          <w:rFonts w:hint="eastAsia" w:ascii="宋体" w:hAnsi="宋体" w:eastAsia="宋体" w:cs="宋体"/>
          <w:b/>
          <w:bCs w:val="0"/>
          <w:color w:val="000000"/>
          <w:sz w:val="24"/>
          <w:szCs w:val="24"/>
          <w:highlight w:val="none"/>
          <w:lang w:val="en-US" w:eastAsia="en-US" w:bidi="ar-SA"/>
        </w:rPr>
      </w:r>
      <w:r/>
    </w:p>
    <w:p>
      <w:pPr>
        <w:pStyle w:val="686"/>
        <w:ind w:firstLine="420"/>
        <w:spacing w:line="360" w:lineRule="auto"/>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en-US" w:bidi="ar-SA"/>
        </w:rPr>
        <w:t xml:space="preserve">1业绩（</w:t>
      </w:r>
      <w:r>
        <w:rPr>
          <w:rFonts w:hint="eastAsia" w:ascii="宋体" w:hAnsi="宋体" w:eastAsia="宋体" w:cs="宋体"/>
          <w:b/>
          <w:bCs w:val="0"/>
          <w:color w:val="000000"/>
          <w:sz w:val="24"/>
          <w:szCs w:val="24"/>
          <w:highlight w:val="none"/>
          <w:lang w:val="en-US" w:eastAsia="zh-CN" w:bidi="ar-SA"/>
        </w:rPr>
        <w:t xml:space="preserve">6</w:t>
      </w:r>
      <w:r>
        <w:rPr>
          <w:rFonts w:hint="eastAsia" w:ascii="宋体" w:hAnsi="宋体" w:eastAsia="宋体" w:cs="宋体"/>
          <w:b/>
          <w:bCs w:val="0"/>
          <w:color w:val="000000"/>
          <w:sz w:val="24"/>
          <w:szCs w:val="24"/>
          <w:highlight w:val="none"/>
          <w:lang w:val="en-US" w:eastAsia="en-US" w:bidi="ar-SA"/>
        </w:rPr>
        <w:t xml:space="preserve">分）：</w:t>
      </w:r>
      <w:r>
        <w:rPr>
          <w:rFonts w:hint="eastAsia" w:ascii="宋体" w:hAnsi="宋体" w:eastAsia="宋体" w:cs="宋体"/>
          <w:b/>
          <w:bCs w:val="0"/>
          <w:color w:val="000000"/>
          <w:sz w:val="24"/>
          <w:szCs w:val="24"/>
          <w:highlight w:val="none"/>
          <w:lang w:val="en-US" w:eastAsia="en-US" w:bidi="ar-SA"/>
        </w:rPr>
      </w:r>
      <w:r/>
    </w:p>
    <w:p>
      <w:pPr>
        <w:pStyle w:val="686"/>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投标人自</w:t>
      </w:r>
      <w:r>
        <w:rPr>
          <w:rFonts w:hint="eastAsia" w:ascii="宋体" w:hAnsi="宋体" w:eastAsia="宋体" w:cs="宋体"/>
          <w:bCs/>
          <w:color w:val="000000"/>
          <w:sz w:val="24"/>
          <w:szCs w:val="24"/>
          <w:highlight w:val="none"/>
          <w:lang w:val="en-US" w:eastAsia="zh-CN" w:bidi="ar-SA"/>
        </w:rPr>
        <w:t xml:space="preserve">2023</w:t>
      </w:r>
      <w:r>
        <w:rPr>
          <w:rFonts w:hint="eastAsia" w:ascii="宋体" w:hAnsi="宋体" w:eastAsia="宋体" w:cs="宋体"/>
          <w:bCs/>
          <w:color w:val="000000"/>
          <w:sz w:val="24"/>
          <w:szCs w:val="24"/>
          <w:highlight w:val="none"/>
          <w:lang w:val="en-US" w:eastAsia="en-US" w:bidi="ar-SA"/>
        </w:rPr>
        <w:t xml:space="preserve">年1月1日以来承接过与本项目类似的物业管理服务项目的，有1个得</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en-US" w:bidi="ar-SA"/>
        </w:rPr>
        <w:t xml:space="preserve">分，最多得</w:t>
      </w: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en-US" w:bidi="ar-SA"/>
        </w:rPr>
        <w:t xml:space="preserve">分。【业绩提供合同（协议）原件的扫描件加盖公章上传系统，时间以合同签订时间为准，未按要求提供不得分】</w:t>
      </w:r>
      <w:r>
        <w:rPr>
          <w:rFonts w:hint="eastAsia" w:ascii="宋体" w:hAnsi="宋体" w:eastAsia="宋体" w:cs="宋体"/>
          <w:bCs/>
          <w:color w:val="000000"/>
          <w:sz w:val="24"/>
          <w:szCs w:val="24"/>
          <w:highlight w:val="none"/>
          <w:lang w:val="en-US" w:eastAsia="en-US" w:bidi="ar-SA"/>
        </w:rPr>
      </w:r>
      <w:r/>
    </w:p>
    <w:p>
      <w:pPr>
        <w:pStyle w:val="686"/>
        <w:ind w:firstLine="420"/>
        <w:spacing w:line="360" w:lineRule="auto"/>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en-US" w:bidi="ar-SA"/>
        </w:rPr>
        <w:t xml:space="preserve">2体系认证证书（3分）</w:t>
      </w:r>
      <w:r>
        <w:rPr>
          <w:rFonts w:hint="eastAsia" w:ascii="宋体" w:hAnsi="宋体" w:eastAsia="宋体" w:cs="宋体"/>
          <w:b/>
          <w:bCs w:val="0"/>
          <w:color w:val="000000"/>
          <w:sz w:val="24"/>
          <w:szCs w:val="24"/>
          <w:highlight w:val="none"/>
          <w:lang w:val="en-US" w:eastAsia="en-US" w:bidi="ar-SA"/>
        </w:rPr>
      </w:r>
      <w:r/>
    </w:p>
    <w:p>
      <w:pPr>
        <w:pStyle w:val="686"/>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投标人具备有效期内的质量管理体系认证证书扫描件得1分。</w:t>
      </w:r>
      <w:r>
        <w:rPr>
          <w:rFonts w:hint="eastAsia" w:ascii="宋体" w:hAnsi="宋体" w:eastAsia="宋体" w:cs="宋体"/>
          <w:bCs/>
          <w:color w:val="000000"/>
          <w:sz w:val="24"/>
          <w:szCs w:val="24"/>
          <w:highlight w:val="none"/>
          <w:lang w:val="en-US" w:eastAsia="en-US" w:bidi="ar-SA"/>
        </w:rPr>
      </w:r>
      <w:r/>
    </w:p>
    <w:p>
      <w:pPr>
        <w:pStyle w:val="686"/>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投标人具备有效期内的环境管理体系认证证书扫描件得1分。</w:t>
      </w:r>
      <w:r>
        <w:rPr>
          <w:rFonts w:hint="eastAsia" w:ascii="宋体" w:hAnsi="宋体" w:eastAsia="宋体" w:cs="宋体"/>
          <w:bCs/>
          <w:color w:val="000000"/>
          <w:sz w:val="24"/>
          <w:szCs w:val="24"/>
          <w:highlight w:val="none"/>
          <w:lang w:val="en-US" w:eastAsia="en-US" w:bidi="ar-SA"/>
        </w:rPr>
      </w:r>
      <w:r/>
    </w:p>
    <w:p>
      <w:pPr>
        <w:pStyle w:val="686"/>
        <w:ind w:firstLine="480"/>
        <w:spacing w:line="500" w:lineRule="exact"/>
        <w:tabs>
          <w:tab w:val="left" w:pos="945" w:leader="none"/>
          <w:tab w:val="left" w:pos="1155" w:leader="none"/>
        </w:tabs>
        <w:rPr>
          <w:rFonts w:ascii="宋体" w:hAnsi="宋体"/>
          <w:color w:val="000000"/>
          <w:sz w:val="24"/>
        </w:rPr>
      </w:pPr>
      <w:r>
        <w:rPr>
          <w:rFonts w:hint="eastAsia" w:ascii="宋体" w:hAnsi="宋体" w:eastAsia="宋体" w:cs="宋体"/>
          <w:bCs/>
          <w:color w:val="000000"/>
          <w:sz w:val="24"/>
          <w:szCs w:val="24"/>
          <w:highlight w:val="none"/>
          <w:lang w:val="en-US" w:eastAsia="en-US" w:bidi="ar-SA"/>
        </w:rPr>
        <w:t xml:space="preserve">投标人具备有效期内的职业安全健康管理体系认证证书扫描件得1分。</w:t>
      </w:r>
      <w:r>
        <w:rPr>
          <w:rFonts w:ascii="宋体" w:hAnsi="宋体"/>
          <w:color w:val="000000"/>
          <w:sz w:val="24"/>
        </w:rPr>
      </w:r>
      <w:r/>
    </w:p>
    <w:p>
      <w:pPr>
        <w:pStyle w:val="686"/>
        <w:numPr>
          <w:ilvl w:val="4"/>
          <w:numId w:val="15"/>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86"/>
        <w:ind w:firstLine="6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（1）目标及整体设想（7分）：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（2）管理服务体系（8分）：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内容包括：①针对本项目的物业管理服务运作模式；②公共区域秩序维护服务体系；③公共区域清洁管理服务体系；④公用设施设备日常运行、保养、维修管理服务体系。⑤物资装备的配备及维保使用方案。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（3）培训及日常管理标准和措施（7分）：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物业管理服务的岗前培训目标、方案、计划、内容等；②物业管理服务的阶段性培训管理；③综合管理的日常管理标准及措施；④物业服务管理的日常管理标准及措施；⑤物资装备的配备及维保使用方案。</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（4）管理规章制度（7分）：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内容包括：①管理运作制度；②安全管理制度；③日常巡检制度；④客户服务制度；⑤档案资料的建立、分类管理等制度。</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（5）综合协调方案和正式接管前的具体措施（7分）：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（6）应急预案及措施、管理重点难点和措施（7分）：</w:t>
      </w:r>
      <w:r>
        <w:rPr>
          <w:rFonts w:hint="eastAsia" w:ascii="宋体" w:hAnsi="宋体" w:eastAsia="宋体" w:cs="宋体"/>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86"/>
        <w:ind w:firstLine="420"/>
        <w:spacing w:line="360" w:lineRule="auto"/>
        <w:rPr>
          <w:b/>
          <w:bCs/>
          <w:color w:val="000000"/>
          <w:sz w:val="24"/>
          <w:szCs w:val="24"/>
          <w:highlight w:val="none"/>
        </w:rPr>
      </w:pPr>
      <w:r>
        <w:rPr>
          <w:rFonts w:hint="eastAsia"/>
          <w:b/>
          <w:bCs/>
          <w:color w:val="000000"/>
          <w:sz w:val="24"/>
          <w:szCs w:val="24"/>
          <w:highlight w:val="none"/>
        </w:rPr>
        <w:t xml:space="preserve">（7）服务响应、特色与创新（7分）：</w:t>
      </w:r>
      <w:r>
        <w:rPr>
          <w:b/>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86"/>
        <w:ind w:firstLine="480"/>
        <w:spacing w:line="500" w:lineRule="exact"/>
        <w:tabs>
          <w:tab w:val="left" w:pos="945" w:leader="none"/>
          <w:tab w:val="left" w:pos="1155" w:leader="none"/>
        </w:tabs>
        <w:rPr>
          <w:rFonts w:hint="eastAsia"/>
          <w:sz w:val="24"/>
          <w:szCs w:val="24"/>
        </w:rPr>
      </w:pPr>
      <w:r>
        <w:rPr>
          <w:rFonts w:hint="eastAsia" w:ascii="宋体" w:hAnsi="宋体" w:eastAsia="宋体" w:cs="Times New Roman"/>
          <w:bCs/>
          <w:color w:val="000000"/>
          <w:sz w:val="24"/>
          <w:szCs w:val="24"/>
          <w:highlight w:val="none"/>
        </w:rPr>
        <w:t xml:space="preserve">提供方案不足2项或无方案的，不得分。</w:t>
      </w:r>
      <w:r>
        <w:rPr>
          <w:rFonts w:hint="eastAsia"/>
          <w:sz w:val="24"/>
          <w:szCs w:val="24"/>
        </w:rPr>
      </w:r>
      <w:r/>
    </w:p>
    <w:p>
      <w:pPr>
        <w:pStyle w:val="68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75"/>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rPr>
          <w:rFonts w:hint="eastAsia" w:cs="Arial"/>
          <w:b/>
          <w:sz w:val="30"/>
          <w:szCs w:val="30"/>
        </w:rPr>
      </w:r>
      <w:r/>
    </w:p>
    <w:p>
      <w:pPr>
        <w:pStyle w:val="7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7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7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75"/>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7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7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7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7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7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8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6"/>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86"/>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86"/>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86"/>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86"/>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8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8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8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7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7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7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7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7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7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7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75"/>
              <w:ind w:firstLine="0"/>
              <w:jc w:val="center"/>
              <w:spacing w:before="0" w:after="0" w:line="240" w:lineRule="auto"/>
              <w:rPr>
                <w:rFonts w:hint="eastAsia" w:cs="Arial"/>
              </w:rPr>
            </w:pPr>
            <w:r>
              <w:rPr>
                <w:rFonts w:hint="eastAsia" w:cs="Arial"/>
              </w:rPr>
            </w:r>
            <w:r/>
          </w:p>
        </w:tc>
      </w:tr>
    </w:tbl>
    <w:p>
      <w:pPr>
        <w:pStyle w:val="68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6"/>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86"/>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86"/>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86"/>
        <w:rPr>
          <w:rFonts w:hint="eastAsia"/>
          <w:b/>
          <w:color w:val="ff0000"/>
          <w:sz w:val="28"/>
          <w:szCs w:val="28"/>
        </w:rPr>
      </w:pPr>
      <w:r>
        <w:rPr>
          <w:rFonts w:hint="eastAsia"/>
          <w:b/>
          <w:color w:val="ff0000"/>
          <w:sz w:val="28"/>
          <w:szCs w:val="28"/>
        </w:rPr>
      </w:r>
      <w:r/>
    </w:p>
    <w:p>
      <w:pPr>
        <w:pStyle w:val="686"/>
        <w:rPr>
          <w:rFonts w:hint="eastAsia"/>
          <w:b/>
          <w:sz w:val="28"/>
          <w:szCs w:val="28"/>
        </w:rPr>
      </w:pPr>
      <w:r>
        <w:rPr>
          <w:rFonts w:hint="eastAsia"/>
          <w:b/>
          <w:sz w:val="28"/>
          <w:szCs w:val="28"/>
        </w:rPr>
        <w:t xml:space="preserve">（二）其他证明文件</w:t>
      </w:r>
      <w:r>
        <w:rPr>
          <w:rFonts w:hint="eastAsia"/>
          <w:b/>
          <w:sz w:val="28"/>
          <w:szCs w:val="28"/>
        </w:rPr>
      </w:r>
      <w:r/>
    </w:p>
    <w:p>
      <w:pPr>
        <w:pStyle w:val="68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8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86"/>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jc w:val="center"/>
        <w:rPr>
          <w:rFonts w:hint="eastAsia" w:ascii="宋体" w:hAnsi="宋体"/>
          <w:b/>
          <w:sz w:val="72"/>
          <w:shd w:val="clear" w:color="ffffff" w:fill="d9d9d9"/>
        </w:rPr>
      </w:pPr>
      <w:r>
        <w:rPr>
          <w:rFonts w:hint="eastAsia" w:ascii="宋体" w:hAnsi="宋体"/>
          <w:b/>
          <w:sz w:val="72"/>
          <w:shd w:val="clear" w:color="ffffff" w:fill="d9d9d9"/>
        </w:rPr>
      </w:r>
      <w:r/>
    </w:p>
    <w:p>
      <w:pPr>
        <w:pStyle w:val="68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JSZC-320214-JZCG-G2026-0077</w:t>
      </w:r>
      <w:r>
        <w:rPr>
          <w:rFonts w:hint="eastAsia" w:ascii="黑体" w:hAnsi="华文中宋" w:eastAsia="黑体"/>
          <w:bCs/>
          <w:color w:val="000000"/>
          <w:sz w:val="30"/>
          <w:szCs w:val="30"/>
          <w:lang w:eastAsia="zh-CN"/>
        </w:rPr>
      </w:r>
      <w:r/>
    </w:p>
    <w:p>
      <w:pPr>
        <w:pStyle w:val="68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丽景实验学校物业管理服务</w:t>
      </w:r>
      <w:r>
        <w:rPr>
          <w:rFonts w:hint="eastAsia" w:ascii="黑体" w:hAnsi="华文中宋" w:eastAsia="黑体"/>
          <w:bCs/>
          <w:color w:val="000000"/>
          <w:sz w:val="30"/>
          <w:szCs w:val="30"/>
          <w:lang w:eastAsia="zh-CN"/>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6"/>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86"/>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73"/>
        <w:ind w:firstLine="480"/>
        <w:tabs>
          <w:tab w:val="left" w:pos="360" w:leader="none"/>
        </w:tabs>
        <w:rPr>
          <w:rFonts w:hint="eastAsia"/>
          <w:sz w:val="24"/>
          <w:szCs w:val="24"/>
        </w:rPr>
      </w:pPr>
      <w:r>
        <w:rPr>
          <w:rFonts w:hint="eastAsia"/>
          <w:sz w:val="24"/>
          <w:szCs w:val="24"/>
        </w:rPr>
        <w:t xml:space="preserve">我公司（单位、联合体）针对</w:t>
      </w:r>
      <w:r>
        <w:rPr>
          <w:rFonts w:hint="eastAsia" w:ascii="宋体" w:hAnsi="宋体"/>
          <w:bCs/>
          <w:color w:val="000000"/>
          <w:sz w:val="24"/>
          <w:szCs w:val="24"/>
          <w:lang w:eastAsia="zh-CN"/>
        </w:rPr>
        <w:t xml:space="preserve">JSZC-320214-JZCG-G2026-0077</w:t>
      </w:r>
      <w:r>
        <w:rPr>
          <w:rFonts w:hint="eastAsia" w:ascii="宋体" w:hAnsi="宋体"/>
          <w:bCs/>
          <w:sz w:val="24"/>
          <w:szCs w:val="24"/>
        </w:rPr>
        <w:t xml:space="preserve">项目，兹授权：</w:t>
      </w:r>
      <w:r>
        <w:rPr>
          <w:rFonts w:hint="eastAsia"/>
          <w:sz w:val="24"/>
          <w:szCs w:val="24"/>
        </w:rPr>
      </w:r>
      <w:r/>
    </w:p>
    <w:p>
      <w:pPr>
        <w:pStyle w:val="77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7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7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7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7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7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7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7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73"/>
        <w:ind w:firstLine="0"/>
        <w:tabs>
          <w:tab w:val="left" w:pos="360" w:leader="none"/>
        </w:tabs>
        <w:rPr>
          <w:rFonts w:hint="eastAsia"/>
          <w:sz w:val="21"/>
          <w:szCs w:val="21"/>
        </w:rPr>
      </w:pPr>
      <w:r>
        <w:rPr>
          <w:rFonts w:hint="eastAsia"/>
          <w:sz w:val="21"/>
          <w:szCs w:val="21"/>
        </w:rPr>
      </w:r>
      <w:r/>
    </w:p>
    <w:p>
      <w:pPr>
        <w:pStyle w:val="77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73"/>
        <w:numPr>
          <w:ilvl w:val="0"/>
          <w:numId w:val="18"/>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73"/>
        <w:numPr>
          <w:ilvl w:val="0"/>
          <w:numId w:val="18"/>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73"/>
        <w:numPr>
          <w:ilvl w:val="0"/>
          <w:numId w:val="18"/>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73"/>
        <w:numPr>
          <w:ilvl w:val="0"/>
          <w:numId w:val="18"/>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7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86"/>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6"/>
        <w:jc w:val="center"/>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JSZC-320214-JZCG-G2026-0077</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86"/>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86"/>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6"/>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8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8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8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w:t>
      </w:r>
      <w:r>
        <w:rPr>
          <w:rFonts w:hint="eastAsia" w:ascii="宋体" w:hAnsi="宋体"/>
          <w:bCs/>
          <w:color w:val="000000"/>
          <w:sz w:val="24"/>
          <w:szCs w:val="24"/>
          <w:highlight w:val="none"/>
          <w:u w:val="single"/>
          <w:lang w:val="en-US" w:eastAsia="zh-CN"/>
        </w:rPr>
        <w:t xml:space="preserve">系统维保</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3.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ascii="宋体" w:hAnsi="宋体"/>
          <w:bCs/>
          <w:color w:val="000000"/>
          <w:sz w:val="24"/>
          <w:szCs w:val="24"/>
          <w:highlight w:val="none"/>
        </w:rPr>
      </w:r>
      <w:r/>
    </w:p>
    <w:p>
      <w:pPr>
        <w:pStyle w:val="68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8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6"/>
        <w:ind w:firstLine="420"/>
        <w:spacing w:line="360" w:lineRule="auto"/>
        <w:rPr>
          <w:color w:val="000000"/>
          <w:highlight w:val="none"/>
        </w:rPr>
      </w:pPr>
      <w:r>
        <w:rPr>
          <w:color w:val="000000"/>
          <w:highlight w:val="none"/>
        </w:rPr>
      </w:r>
      <w:r/>
    </w:p>
    <w:p>
      <w:pPr>
        <w:pStyle w:val="686"/>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“企业名称”应填报为提供该项服务的承建（承接）商，“企业名称（盖章）”处须盖有相应承建（承接）商企业公章（即电梯系统维</w:t>
      </w:r>
      <w:r>
        <w:rPr>
          <w:rFonts w:hint="eastAsia"/>
          <w:b/>
          <w:color w:val="000000"/>
          <w:highlight w:val="none"/>
          <w:u w:val="single"/>
          <w:lang w:val="en-US" w:eastAsia="zh-CN"/>
        </w:rPr>
        <w:t xml:space="preserve">保</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86"/>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86"/>
        <w:ind w:firstLine="420"/>
        <w:spacing w:line="360" w:lineRule="auto"/>
        <w:rPr>
          <w:rFonts w:hint="eastAsia"/>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86"/>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86"/>
        <w:ind w:firstLine="482"/>
        <w:spacing w:line="440" w:lineRule="exact"/>
        <w:rPr>
          <w:rFonts w:ascii="Arial" w:hAnsi="Arial"/>
          <w:b/>
          <w:sz w:val="24"/>
        </w:rPr>
      </w:pPr>
      <w:r>
        <w:rPr>
          <w:rFonts w:ascii="Arial" w:hAnsi="Arial"/>
          <w:b/>
          <w:sz w:val="24"/>
        </w:rPr>
      </w:r>
      <w:r/>
    </w:p>
    <w:p>
      <w:pPr>
        <w:pStyle w:val="68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6"/>
        <w:jc w:val="center"/>
        <w:rPr>
          <w:rFonts w:ascii="黑体" w:eastAsia="黑体"/>
          <w:bCs/>
          <w:color w:val="000000"/>
          <w:sz w:val="28"/>
          <w:szCs w:val="28"/>
        </w:rPr>
      </w:pPr>
      <w:r>
        <w:rPr>
          <w:rFonts w:ascii="黑体" w:eastAsia="黑体"/>
          <w:bCs/>
          <w:color w:val="000000"/>
          <w:sz w:val="28"/>
          <w:szCs w:val="28"/>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86"/>
        <w:spacing w:line="360" w:lineRule="auto"/>
        <w:rPr>
          <w:rFonts w:hint="eastAsia"/>
          <w:b/>
          <w:sz w:val="30"/>
          <w:szCs w:val="30"/>
        </w:rPr>
      </w:pPr>
      <w:r>
        <w:rPr>
          <w:rFonts w:hint="eastAsia"/>
          <w:b/>
          <w:sz w:val="30"/>
          <w:szCs w:val="30"/>
        </w:rPr>
      </w:r>
      <w:r/>
    </w:p>
    <w:p>
      <w:pPr>
        <w:pStyle w:val="68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6"/>
        <w:ind w:firstLine="48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JSZC-320214-JZCG-G2026-0077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6"/>
        <w:numPr>
          <w:ilvl w:val="0"/>
          <w:numId w:val="1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6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60"/>
          <w:bCs/>
          <w:color w:val="000000"/>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8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6"/>
        <w:ind w:firstLine="72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8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86"/>
        <w:spacing w:line="480" w:lineRule="auto"/>
        <w:rPr>
          <w:rFonts w:hint="eastAsia"/>
          <w:b/>
          <w:sz w:val="28"/>
          <w:szCs w:val="28"/>
        </w:rPr>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86"/>
        <w:ind w:firstLine="602"/>
        <w:rPr>
          <w:rFonts w:hint="eastAsia"/>
          <w:b/>
          <w:sz w:val="30"/>
          <w:szCs w:val="30"/>
        </w:rPr>
        <w:outlineLvl w:val="0"/>
      </w:pPr>
      <w:r>
        <w:rPr>
          <w:rFonts w:hint="eastAsia"/>
          <w:b/>
          <w:sz w:val="30"/>
          <w:szCs w:val="30"/>
        </w:rPr>
      </w:r>
      <w:r/>
    </w:p>
    <w:p>
      <w:pPr>
        <w:pStyle w:val="686"/>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86"/>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JSZC-320214-JZCG-G2026-0077</w:t>
      </w:r>
      <w:r>
        <w:rPr>
          <w:rFonts w:hint="eastAsia" w:ascii="宋体" w:hAnsi="宋体"/>
          <w:color w:val="000000"/>
          <w:sz w:val="24"/>
          <w:szCs w:val="24"/>
        </w:rPr>
        <w:t xml:space="preserve">在</w:t>
      </w:r>
      <w:r>
        <w:rPr>
          <w:rFonts w:hint="eastAsia" w:ascii="宋体" w:hAnsi="宋体"/>
          <w:color w:val="000000"/>
          <w:sz w:val="24"/>
          <w:szCs w:val="24"/>
        </w:rPr>
        <w:t xml:space="preserve">此对服务保障做如下承诺：</w:t>
      </w:r>
      <w:r>
        <w:rPr>
          <w:rFonts w:hint="eastAsia" w:ascii="宋体" w:hAnsi="宋体"/>
          <w:color w:val="000000"/>
          <w:sz w:val="24"/>
          <w:szCs w:val="24"/>
        </w:rPr>
      </w:r>
      <w:r/>
    </w:p>
    <w:p>
      <w:pPr>
        <w:pStyle w:val="686"/>
        <w:spacing w:line="480" w:lineRule="auto"/>
        <w:rPr>
          <w:rFonts w:hint="eastAsia" w:ascii="宋体" w:hAnsi="宋体"/>
          <w:color w:val="000000"/>
          <w:sz w:val="24"/>
          <w:szCs w:val="24"/>
        </w:rPr>
      </w:pPr>
      <w:r>
        <w:rPr>
          <w:rFonts w:hint="eastAsia" w:ascii="宋体" w:hAnsi="宋体"/>
          <w:color w:val="000000"/>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8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86"/>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86"/>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86"/>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86"/>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6"/>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6"/>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8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86"/>
        <w:ind w:firstLine="482"/>
        <w:spacing w:line="440" w:lineRule="exact"/>
        <w:rPr>
          <w:rFonts w:hint="eastAsia" w:ascii="Arial" w:hAnsi="Arial"/>
          <w:b/>
          <w:sz w:val="24"/>
        </w:rPr>
      </w:pPr>
      <w:r>
        <w:rPr>
          <w:rFonts w:hint="eastAsia" w:ascii="Arial" w:hAnsi="Arial"/>
          <w:b/>
          <w:sz w:val="24"/>
        </w:rPr>
      </w:r>
      <w:r/>
    </w:p>
    <w:p>
      <w:pPr>
        <w:pStyle w:val="68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6"/>
        <w:jc w:val="center"/>
        <w:rPr>
          <w:rFonts w:ascii="黑体" w:eastAsia="黑体"/>
          <w:bCs/>
          <w:color w:val="000000"/>
          <w:sz w:val="28"/>
          <w:szCs w:val="28"/>
        </w:rPr>
        <w:outlineLvl w:val="0"/>
      </w:pPr>
      <w:r>
        <w:rPr>
          <w:rFonts w:ascii="黑体" w:eastAsia="黑体"/>
          <w:bCs/>
          <w:color w:val="000000"/>
          <w:sz w:val="28"/>
          <w:szCs w:val="28"/>
        </w:rPr>
      </w:r>
      <w:r/>
    </w:p>
    <w:p>
      <w:pPr>
        <w:pStyle w:val="686"/>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6"/>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6"/>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JSZC-320214-JZCG-G2026-0077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6"/>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801"/>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丽景实验学校物业管理服务</w:t>
            </w:r>
            <w:r>
              <w:rPr>
                <w:rFonts w:hint="eastAsia" w:hAnsi="宋体" w:eastAsia="宋体"/>
                <w:bCs/>
                <w:color w:val="000000"/>
                <w:szCs w:val="24"/>
                <w:lang w:eastAsia="zh-CN"/>
              </w:rPr>
            </w:r>
            <w:r/>
          </w:p>
        </w:tc>
        <w:tc>
          <w:tcPr>
            <w:tcW w:w="3188" w:type="dxa"/>
            <w:vAlign w:val="center"/>
            <w:textDirection w:val="lrTb"/>
            <w:noWrap w:val="false"/>
          </w:tcPr>
          <w:p>
            <w:pPr>
              <w:pStyle w:val="801"/>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6"/>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6"/>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86"/>
        <w:spacing w:line="360" w:lineRule="auto"/>
        <w:rPr>
          <w:rFonts w:hint="eastAsia" w:ascii="宋体" w:hAnsi="宋体"/>
          <w:bCs/>
          <w:color w:val="000000"/>
          <w:highlight w:val="yellow"/>
          <w:u w:val="single"/>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ascii="宋体" w:hAnsi="宋体"/>
          <w:bCs/>
          <w:color w:val="000000"/>
          <w:highlight w:val="yellow"/>
          <w:u w:val="single"/>
        </w:rPr>
      </w:r>
      <w:r/>
    </w:p>
    <w:p>
      <w:pPr>
        <w:pStyle w:val="686"/>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6"/>
        <w:ind w:right="0"/>
        <w:keepLines w:val="0"/>
        <w:keepNext w:val="0"/>
        <w:pageBreakBefore w:val="0"/>
        <w:spacing w:before="69" w:line="288" w:lineRule="auto"/>
        <w:widowControl/>
        <w:rPr>
          <w:rFonts w:hint="eastAsia" w:ascii="宋体" w:hAnsi="宋体" w:eastAsia="黑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w:t>
      </w:r>
      <w:r>
        <w:rPr>
          <w:rFonts w:hint="eastAsia" w:ascii="黑体" w:hAnsi="Times New Roman" w:eastAsia="黑体" w:cs="Times New Roman"/>
          <w:bCs/>
          <w:color w:val="000000"/>
          <w:sz w:val="24"/>
          <w:szCs w:val="24"/>
          <w:lang w:eastAsia="zh-CN"/>
        </w:rPr>
        <w:t xml:space="preserve">JSZC-320214-JZCG-G2026-0077</w:t>
      </w:r>
      <w:r>
        <w:rPr>
          <w:rFonts w:hint="eastAsia" w:ascii="宋体" w:hAnsi="宋体" w:eastAsia="黑体" w:cs="宋体"/>
          <w:color w:val="000000"/>
          <w:sz w:val="21"/>
          <w:szCs w:val="21"/>
          <w:highlight w:val="none"/>
          <w:lang w:val="en-US" w:eastAsia="zh-CN"/>
        </w:rPr>
      </w:r>
      <w:r/>
    </w:p>
    <w:tbl>
      <w:tblPr>
        <w:tblStyle w:val="803"/>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686"/>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686"/>
              <w:ind w:right="501"/>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686"/>
              <w:ind w:right="498"/>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686"/>
              <w:jc w:val="left"/>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686"/>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686"/>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7"/>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686"/>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686"/>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9"/>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686"/>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right="360"/>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686"/>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686"/>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86"/>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686"/>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8"/>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86"/>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612"/>
        </w:trPr>
        <w:tc>
          <w:tcPr>
            <w:tcW w:w="1311" w:type="dxa"/>
            <w:vAlign w:val="top"/>
            <w:textDirection w:val="lrTb"/>
            <w:noWrap w:val="false"/>
          </w:tcPr>
          <w:p>
            <w:pPr>
              <w:pStyle w:val="686"/>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86"/>
              <w:ind w:left="119"/>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04"/>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804"/>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8"/>
        </w:trPr>
        <w:tc>
          <w:tcPr>
            <w:tcW w:w="1311"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686"/>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86"/>
              <w:keepLines w:val="0"/>
              <w:keepNext w:val="0"/>
              <w:pageBreakBefore w:val="0"/>
              <w:widowControl/>
              <w:rPr>
                <w:rFonts w:ascii="Arial"/>
                <w:color w:val="000000"/>
                <w:sz w:val="21"/>
                <w:highlight w:val="none"/>
              </w:rPr>
            </w:pPr>
            <w:r>
              <w:rPr>
                <w:rFonts w:ascii="Arial"/>
                <w:color w:val="000000"/>
                <w:sz w:val="21"/>
                <w:highlight w:val="none"/>
              </w:rPr>
            </w:r>
            <w:r/>
          </w:p>
        </w:tc>
      </w:tr>
    </w:tbl>
    <w:p>
      <w:pPr>
        <w:pStyle w:val="686"/>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4"/>
          <w:sz w:val="21"/>
          <w:szCs w:val="21"/>
          <w:highlight w:val="none"/>
        </w:rPr>
      </w:r>
      <w:r/>
    </w:p>
    <w:p>
      <w:pPr>
        <w:pStyle w:val="686"/>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4"/>
          <w:sz w:val="21"/>
          <w:szCs w:val="21"/>
          <w:highlight w:val="none"/>
        </w:rPr>
      </w:r>
      <w:r/>
    </w:p>
    <w:p>
      <w:pPr>
        <w:pStyle w:val="686"/>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686"/>
        <w:numPr>
          <w:ilvl w:val="0"/>
          <w:numId w:val="20"/>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686"/>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8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JSZC-320214-JZCG-G2026-0077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Cs/>
                <w:color w:val="000000"/>
              </w:rPr>
            </w:pPr>
            <w:r>
              <w:rPr>
                <w:rFonts w:ascii="宋体"/>
                <w:bCs/>
                <w:color w:val="000000"/>
              </w:rPr>
            </w:r>
            <w:r/>
          </w:p>
        </w:tc>
      </w:tr>
    </w:tbl>
    <w:p>
      <w:pPr>
        <w:pStyle w:val="68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6"/>
        <w:rPr>
          <w:rFonts w:ascii="宋体"/>
          <w:bCs/>
          <w:color w:val="000000"/>
          <w:sz w:val="30"/>
        </w:rPr>
      </w:pPr>
      <w:r>
        <w:rPr>
          <w:rFonts w:ascii="宋体"/>
          <w:bCs/>
          <w:color w:val="000000"/>
          <w:sz w:val="30"/>
        </w:rPr>
      </w:r>
      <w:r/>
    </w:p>
    <w:p>
      <w:pPr>
        <w:pStyle w:val="686"/>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r>
      <w:r/>
    </w:p>
    <w:p>
      <w:pPr>
        <w:pStyle w:val="686"/>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86"/>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86"/>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86"/>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6"/>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JSZC-320214-JZCG-G2026-0077</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8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86"/>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8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86"/>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86"/>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8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86"/>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86"/>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86"/>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6"/>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6"/>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6"/>
              <w:jc w:val="center"/>
              <w:rPr>
                <w:rFonts w:ascii="黑体" w:eastAsia="黑体"/>
                <w:bCs/>
                <w:sz w:val="24"/>
                <w:szCs w:val="24"/>
              </w:rPr>
              <w:outlineLvl w:val="0"/>
            </w:pPr>
            <w:r>
              <w:rPr>
                <w:rFonts w:ascii="黑体" w:eastAsia="黑体"/>
                <w:bCs/>
                <w:sz w:val="24"/>
                <w:szCs w:val="24"/>
              </w:rPr>
            </w:r>
            <w:r/>
          </w:p>
        </w:tc>
      </w:tr>
    </w:tbl>
    <w:p>
      <w:pPr>
        <w:pStyle w:val="686"/>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86"/>
        <w:rPr>
          <w:rFonts w:hint="eastAsia" w:ascii="宋体" w:hAnsi="宋体"/>
          <w:bCs/>
          <w:color w:val="00b050"/>
        </w:rPr>
      </w:pPr>
      <w:r>
        <w:rPr>
          <w:rFonts w:hint="eastAsia" w:ascii="宋体" w:hAnsi="宋体"/>
          <w:bCs/>
          <w:color w:val="00b050"/>
        </w:rPr>
      </w:r>
      <w:r/>
    </w:p>
    <w:p>
      <w:pPr>
        <w:pStyle w:val="686"/>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86"/>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686"/>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86"/>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58"/>
        <w:rFonts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１５</w:t>
    </w:r>
    <w:r>
      <w:rPr>
        <w:rFonts w:ascii="宋体" w:hAnsi="宋体"/>
      </w:rPr>
      <w:fldChar w:fldCharType="end"/>
    </w:r>
    <w:r>
      <w:rPr>
        <w:rStyle w:val="758"/>
        <w:rFonts w:ascii="宋体" w:hAnsi="宋体"/>
      </w:rPr>
    </w:r>
    <w:r/>
  </w:p>
  <w:p>
    <w:pPr>
      <w:pStyle w:val="733"/>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rPr>
        <w:rStyle w:val="758"/>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6"/>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6"/>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6"/>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6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86"/>
        <w:ind w:left="0" w:firstLine="0"/>
        <w:tabs>
          <w:tab w:val="num" w:pos="312" w:leader="none"/>
        </w:tabs>
      </w:pPr>
    </w:lvl>
    <w:lvl w:ilvl="1">
      <w:start w:val="1"/>
      <w:numFmt w:val="decimal"/>
      <w:isLgl w:val="false"/>
      <w:suff w:val="tab"/>
      <w:lvlText w:val="%2."/>
      <w:lvlJc w:val="left"/>
      <w:pPr>
        <w:pStyle w:val="686"/>
        <w:ind w:left="1440" w:hanging="360"/>
        <w:tabs>
          <w:tab w:val="num" w:pos="1440" w:leader="none"/>
        </w:tabs>
      </w:pPr>
    </w:lvl>
    <w:lvl w:ilvl="2">
      <w:start w:val="1"/>
      <w:numFmt w:val="decimal"/>
      <w:isLgl w:val="false"/>
      <w:suff w:val="tab"/>
      <w:lvlText w:val="%3."/>
      <w:lvlJc w:val="left"/>
      <w:pPr>
        <w:pStyle w:val="686"/>
        <w:ind w:left="2160" w:hanging="360"/>
        <w:tabs>
          <w:tab w:val="num" w:pos="2160" w:leader="none"/>
        </w:tabs>
      </w:pPr>
    </w:lvl>
    <w:lvl w:ilvl="3">
      <w:start w:val="1"/>
      <w:numFmt w:val="decimal"/>
      <w:isLgl w:val="false"/>
      <w:suff w:val="tab"/>
      <w:lvlText w:val="%4."/>
      <w:lvlJc w:val="left"/>
      <w:pPr>
        <w:pStyle w:val="686"/>
        <w:ind w:left="2880" w:hanging="360"/>
        <w:tabs>
          <w:tab w:val="num" w:pos="2880" w:leader="none"/>
        </w:tabs>
      </w:pPr>
    </w:lvl>
    <w:lvl w:ilvl="4">
      <w:start w:val="1"/>
      <w:numFmt w:val="decimal"/>
      <w:isLgl w:val="false"/>
      <w:suff w:val="tab"/>
      <w:lvlText w:val="%5."/>
      <w:lvlJc w:val="left"/>
      <w:pPr>
        <w:pStyle w:val="686"/>
        <w:ind w:left="3600" w:hanging="360"/>
        <w:tabs>
          <w:tab w:val="num" w:pos="3600" w:leader="none"/>
        </w:tabs>
      </w:pPr>
    </w:lvl>
    <w:lvl w:ilvl="5">
      <w:start w:val="1"/>
      <w:numFmt w:val="decimal"/>
      <w:isLgl w:val="false"/>
      <w:suff w:val="tab"/>
      <w:lvlText w:val="%6."/>
      <w:lvlJc w:val="left"/>
      <w:pPr>
        <w:pStyle w:val="686"/>
        <w:ind w:left="4320" w:hanging="360"/>
        <w:tabs>
          <w:tab w:val="num" w:pos="4320" w:leader="none"/>
        </w:tabs>
      </w:pPr>
    </w:lvl>
    <w:lvl w:ilvl="6">
      <w:start w:val="1"/>
      <w:numFmt w:val="decimal"/>
      <w:isLgl w:val="false"/>
      <w:suff w:val="tab"/>
      <w:lvlText w:val="%7."/>
      <w:lvlJc w:val="left"/>
      <w:pPr>
        <w:pStyle w:val="686"/>
        <w:ind w:left="5040" w:hanging="360"/>
        <w:tabs>
          <w:tab w:val="num" w:pos="5040" w:leader="none"/>
        </w:tabs>
      </w:pPr>
    </w:lvl>
    <w:lvl w:ilvl="7">
      <w:start w:val="1"/>
      <w:numFmt w:val="decimal"/>
      <w:isLgl w:val="false"/>
      <w:suff w:val="tab"/>
      <w:lvlText w:val="%8."/>
      <w:lvlJc w:val="left"/>
      <w:pPr>
        <w:pStyle w:val="686"/>
        <w:ind w:left="5760" w:hanging="360"/>
        <w:tabs>
          <w:tab w:val="num" w:pos="5760" w:leader="none"/>
        </w:tabs>
      </w:pPr>
    </w:lvl>
    <w:lvl w:ilvl="8">
      <w:start w:val="1"/>
      <w:numFmt w:val="decimal"/>
      <w:isLgl w:val="false"/>
      <w:suff w:val="tab"/>
      <w:lvlText w:val="%9."/>
      <w:lvlJc w:val="left"/>
      <w:pPr>
        <w:pStyle w:val="686"/>
        <w:ind w:left="6480" w:hanging="360"/>
        <w:tabs>
          <w:tab w:val="num" w:pos="6480" w:leader="none"/>
        </w:tabs>
      </w:pPr>
    </w:lvl>
  </w:abstractNum>
  <w:abstractNum w:abstractNumId="8">
    <w:multiLevelType w:val="hybridMultilevel"/>
    <w:lvl w:ilvl="0">
      <w:start w:val="1"/>
      <w:numFmt w:val="upperLetter"/>
      <w:pStyle w:val="767"/>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pStyle w:val="6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1">
    <w:multiLevelType w:val="hybridMultilevel"/>
    <w:lvl w:ilvl="0">
      <w:start w:val="5"/>
      <w:numFmt w:val="decimal"/>
      <w:isLgl w:val="false"/>
      <w:suff w:val="tab"/>
      <w:lvlText w:val="%1."/>
      <w:lvlJc w:val="left"/>
      <w:pPr>
        <w:pStyle w:val="6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784"/>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14">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5">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16">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6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6"/>
        <w:ind w:left="840" w:hanging="420"/>
        <w:tabs>
          <w:tab w:val="num" w:pos="840" w:leader="none"/>
        </w:tabs>
      </w:pPr>
      <w:rPr>
        <w:rFonts w:cs="Times New Roman"/>
      </w:rPr>
    </w:lvl>
    <w:lvl w:ilvl="2">
      <w:start w:val="10"/>
      <w:numFmt w:val="decimal"/>
      <w:isLgl w:val="false"/>
      <w:suff w:val="tab"/>
      <w:lvlText w:val="%3."/>
      <w:lvlJc w:val="left"/>
      <w:pPr>
        <w:pStyle w:val="686"/>
        <w:ind w:left="1200" w:hanging="360"/>
        <w:tabs>
          <w:tab w:val="num" w:pos="120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8">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8"/>
  </w:num>
  <w:num w:numId="3">
    <w:abstractNumId w:val="13"/>
  </w:num>
  <w:num w:numId="4">
    <w:abstractNumId w:val="19"/>
  </w:num>
  <w:num w:numId="5">
    <w:abstractNumId w:val="9"/>
  </w:num>
  <w:num w:numId="6">
    <w:abstractNumId w:val="12"/>
  </w:num>
  <w:num w:numId="7">
    <w:abstractNumId w:val="5"/>
  </w:num>
  <w:num w:numId="8">
    <w:abstractNumId w:val="4"/>
  </w:num>
  <w:num w:numId="9">
    <w:abstractNumId w:val="2"/>
  </w:num>
  <w:num w:numId="10">
    <w:abstractNumId w:val="3"/>
  </w:num>
  <w:num w:numId="11">
    <w:abstractNumId w:val="1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num>
  <w:num w:numId="15">
    <w:abstractNumId w:val="10"/>
  </w:num>
  <w:num w:numId="16">
    <w:abstractNumId w:val="6"/>
  </w:num>
  <w:num w:numId="17">
    <w:abstractNumId w:val="18"/>
  </w:num>
  <w:num w:numId="18">
    <w:abstractNumId w:val="0"/>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rFonts w:ascii="Times New Roman" w:hAnsi="Times New Roman"/>
      <w:sz w:val="21"/>
      <w:szCs w:val="21"/>
      <w:lang w:val="en-US" w:eastAsia="zh-CN" w:bidi="ar-SA"/>
    </w:rPr>
  </w:style>
  <w:style w:type="paragraph" w:styleId="687">
    <w:name w:val="标题 1"/>
    <w:basedOn w:val="686"/>
    <w:next w:val="686"/>
    <w:link w:val="698"/>
    <w:qFormat/>
    <w:pPr>
      <w:jc w:val="center"/>
      <w:keepNext/>
      <w:outlineLvl w:val="0"/>
    </w:pPr>
    <w:rPr>
      <w:rFonts w:ascii="楷体_GB2312" w:eastAsia="楷体_GB2312"/>
      <w:sz w:val="28"/>
      <w:szCs w:val="28"/>
    </w:rPr>
  </w:style>
  <w:style w:type="paragraph" w:styleId="688">
    <w:name w:val="标题 2"/>
    <w:basedOn w:val="686"/>
    <w:next w:val="700"/>
    <w:link w:val="699"/>
    <w:qFormat/>
    <w:pPr>
      <w:jc w:val="center"/>
      <w:keepLines/>
      <w:keepNext/>
      <w:spacing w:before="260" w:after="260" w:line="416" w:lineRule="auto"/>
      <w:outlineLvl w:val="1"/>
    </w:pPr>
    <w:rPr>
      <w:rFonts w:ascii="Arial" w:hAnsi="Arial" w:eastAsia="幼圆"/>
      <w:b/>
      <w:bCs/>
      <w:sz w:val="44"/>
      <w:szCs w:val="44"/>
    </w:rPr>
  </w:style>
  <w:style w:type="paragraph" w:styleId="689">
    <w:name w:val="标题 3"/>
    <w:basedOn w:val="686"/>
    <w:next w:val="700"/>
    <w:link w:val="702"/>
    <w:qFormat/>
    <w:pPr>
      <w:keepLines/>
      <w:keepNext/>
      <w:spacing w:before="260" w:after="260" w:line="416" w:lineRule="auto"/>
      <w:outlineLvl w:val="2"/>
    </w:pPr>
    <w:rPr>
      <w:b/>
      <w:bCs/>
      <w:sz w:val="32"/>
      <w:szCs w:val="32"/>
    </w:rPr>
  </w:style>
  <w:style w:type="paragraph" w:styleId="690">
    <w:name w:val="标题 4"/>
    <w:basedOn w:val="686"/>
    <w:next w:val="700"/>
    <w:link w:val="703"/>
    <w:qFormat/>
    <w:pPr>
      <w:keepLines/>
      <w:keepNext/>
      <w:spacing w:before="280" w:after="290" w:line="376" w:lineRule="auto"/>
      <w:outlineLvl w:val="3"/>
    </w:pPr>
    <w:rPr>
      <w:rFonts w:ascii="Arial" w:hAnsi="Arial" w:eastAsia="黑体"/>
      <w:b/>
      <w:bCs/>
      <w:sz w:val="28"/>
      <w:szCs w:val="28"/>
    </w:rPr>
  </w:style>
  <w:style w:type="paragraph" w:styleId="691">
    <w:name w:val="标题 5"/>
    <w:basedOn w:val="686"/>
    <w:next w:val="700"/>
    <w:link w:val="704"/>
    <w:qFormat/>
    <w:pPr>
      <w:keepNext/>
      <w:outlineLvl w:val="4"/>
    </w:pPr>
    <w:rPr>
      <w:rFonts w:ascii="宋体"/>
      <w:color w:val="000000"/>
      <w:sz w:val="28"/>
      <w:szCs w:val="28"/>
    </w:rPr>
  </w:style>
  <w:style w:type="paragraph" w:styleId="692">
    <w:name w:val="标题 6"/>
    <w:basedOn w:val="686"/>
    <w:next w:val="686"/>
    <w:link w:val="705"/>
    <w:qFormat/>
    <w:pPr>
      <w:numPr>
        <w:ilvl w:val="5"/>
        <w:numId w:val="1"/>
      </w:numPr>
      <w:keepLines/>
      <w:keepNext/>
      <w:spacing w:before="240" w:after="64" w:line="320" w:lineRule="auto"/>
      <w:outlineLvl w:val="5"/>
    </w:pPr>
    <w:rPr>
      <w:rFonts w:ascii="Arial" w:hAnsi="Arial" w:eastAsia="黑体"/>
      <w:b/>
      <w:bCs/>
      <w:sz w:val="24"/>
      <w:szCs w:val="24"/>
    </w:rPr>
  </w:style>
  <w:style w:type="paragraph" w:styleId="693">
    <w:name w:val="标题 7"/>
    <w:basedOn w:val="686"/>
    <w:next w:val="686"/>
    <w:link w:val="706"/>
    <w:qFormat/>
    <w:pPr>
      <w:numPr>
        <w:ilvl w:val="6"/>
        <w:numId w:val="1"/>
      </w:numPr>
      <w:keepLines/>
      <w:keepNext/>
      <w:spacing w:before="240" w:after="64" w:line="320" w:lineRule="auto"/>
      <w:outlineLvl w:val="6"/>
    </w:pPr>
    <w:rPr>
      <w:b/>
      <w:bCs/>
      <w:sz w:val="24"/>
      <w:szCs w:val="24"/>
    </w:rPr>
  </w:style>
  <w:style w:type="paragraph" w:styleId="694">
    <w:name w:val="标题 8"/>
    <w:basedOn w:val="686"/>
    <w:next w:val="686"/>
    <w:link w:val="707"/>
    <w:qFormat/>
    <w:pPr>
      <w:numPr>
        <w:ilvl w:val="7"/>
        <w:numId w:val="1"/>
      </w:numPr>
      <w:keepLines/>
      <w:keepNext/>
      <w:spacing w:before="240" w:after="64" w:line="320" w:lineRule="auto"/>
      <w:outlineLvl w:val="7"/>
    </w:pPr>
    <w:rPr>
      <w:rFonts w:ascii="Arial" w:hAnsi="Arial" w:eastAsia="黑体"/>
      <w:sz w:val="24"/>
      <w:szCs w:val="24"/>
    </w:rPr>
  </w:style>
  <w:style w:type="paragraph" w:styleId="695">
    <w:name w:val="标题 9"/>
    <w:basedOn w:val="686"/>
    <w:next w:val="686"/>
    <w:link w:val="708"/>
    <w:qFormat/>
    <w:pPr>
      <w:numPr>
        <w:ilvl w:val="8"/>
        <w:numId w:val="1"/>
      </w:numPr>
      <w:keepLines/>
      <w:keepNext/>
      <w:spacing w:before="240" w:after="64" w:line="320" w:lineRule="auto"/>
      <w:outlineLvl w:val="8"/>
    </w:pPr>
    <w:rPr>
      <w:rFonts w:ascii="Arial" w:hAnsi="Arial" w:eastAsia="黑体"/>
      <w:sz w:val="20"/>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character" w:styleId="698">
    <w:name w:val="标题 1 Char"/>
    <w:next w:val="698"/>
    <w:link w:val="687"/>
    <w:rPr>
      <w:rFonts w:ascii="楷体_GB2312" w:hAnsi="Times New Roman" w:eastAsia="楷体_GB2312" w:cs="Times New Roman"/>
      <w:sz w:val="28"/>
      <w:szCs w:val="28"/>
    </w:rPr>
  </w:style>
  <w:style w:type="character" w:styleId="699">
    <w:name w:val="标题 2 Char"/>
    <w:next w:val="699"/>
    <w:link w:val="688"/>
    <w:rPr>
      <w:rFonts w:ascii="Arial" w:hAnsi="Arial" w:eastAsia="幼圆" w:cs="Arial"/>
      <w:b/>
      <w:bCs/>
      <w:sz w:val="44"/>
      <w:szCs w:val="44"/>
    </w:rPr>
  </w:style>
  <w:style w:type="paragraph" w:styleId="700">
    <w:name w:val="正文缩进"/>
    <w:basedOn w:val="686"/>
    <w:next w:val="700"/>
    <w:link w:val="701"/>
    <w:pPr>
      <w:ind w:firstLine="420"/>
    </w:pPr>
    <w:rPr>
      <w:sz w:val="20"/>
    </w:rPr>
  </w:style>
  <w:style w:type="character" w:styleId="701">
    <w:name w:val="正文缩进 Char"/>
    <w:next w:val="701"/>
    <w:link w:val="700"/>
    <w:rPr>
      <w:rFonts w:ascii="Times New Roman" w:hAnsi="Times New Roman" w:eastAsia="宋体" w:cs="Times New Roman"/>
      <w:szCs w:val="21"/>
    </w:rPr>
  </w:style>
  <w:style w:type="character" w:styleId="702">
    <w:name w:val="标题 3 Char"/>
    <w:next w:val="702"/>
    <w:link w:val="689"/>
    <w:rPr>
      <w:rFonts w:ascii="Times New Roman" w:hAnsi="Times New Roman" w:eastAsia="宋体" w:cs="Times New Roman"/>
      <w:b/>
      <w:bCs/>
      <w:sz w:val="32"/>
      <w:szCs w:val="32"/>
    </w:rPr>
  </w:style>
  <w:style w:type="character" w:styleId="703">
    <w:name w:val="标题 4 Char"/>
    <w:next w:val="703"/>
    <w:link w:val="690"/>
    <w:rPr>
      <w:rFonts w:ascii="Arial" w:hAnsi="Arial" w:eastAsia="黑体" w:cs="Arial"/>
      <w:b/>
      <w:bCs/>
      <w:sz w:val="28"/>
      <w:szCs w:val="28"/>
    </w:rPr>
  </w:style>
  <w:style w:type="character" w:styleId="704">
    <w:name w:val="标题 5 Char"/>
    <w:next w:val="704"/>
    <w:link w:val="691"/>
    <w:rPr>
      <w:rFonts w:ascii="宋体" w:hAnsi="Times New Roman" w:eastAsia="宋体" w:cs="Times New Roman"/>
      <w:color w:val="000000"/>
      <w:sz w:val="28"/>
      <w:szCs w:val="28"/>
    </w:rPr>
  </w:style>
  <w:style w:type="character" w:styleId="705">
    <w:name w:val="标题 6 Char"/>
    <w:next w:val="705"/>
    <w:link w:val="692"/>
    <w:rPr>
      <w:rFonts w:ascii="Arial" w:hAnsi="Arial" w:eastAsia="黑体" w:cs="Times New Roman"/>
      <w:b/>
      <w:bCs/>
      <w:sz w:val="24"/>
      <w:szCs w:val="24"/>
    </w:rPr>
  </w:style>
  <w:style w:type="character" w:styleId="706">
    <w:name w:val="标题 7 Char"/>
    <w:next w:val="706"/>
    <w:link w:val="693"/>
    <w:rPr>
      <w:rFonts w:ascii="Times New Roman" w:hAnsi="Times New Roman" w:eastAsia="宋体" w:cs="Times New Roman"/>
      <w:b/>
      <w:bCs/>
      <w:sz w:val="24"/>
      <w:szCs w:val="24"/>
    </w:rPr>
  </w:style>
  <w:style w:type="character" w:styleId="707">
    <w:name w:val="标题 8 Char"/>
    <w:next w:val="707"/>
    <w:link w:val="694"/>
    <w:rPr>
      <w:rFonts w:ascii="Arial" w:hAnsi="Arial" w:eastAsia="黑体" w:cs="Times New Roman"/>
      <w:sz w:val="24"/>
      <w:szCs w:val="24"/>
    </w:rPr>
  </w:style>
  <w:style w:type="character" w:styleId="708">
    <w:name w:val="标题 9 Char"/>
    <w:next w:val="708"/>
    <w:link w:val="695"/>
    <w:rPr>
      <w:rFonts w:ascii="Arial" w:hAnsi="Arial" w:eastAsia="黑体" w:cs="Times New Roman"/>
      <w:szCs w:val="21"/>
    </w:rPr>
  </w:style>
  <w:style w:type="paragraph" w:styleId="709">
    <w:name w:val="列表 3"/>
    <w:basedOn w:val="686"/>
    <w:next w:val="709"/>
    <w:link w:val="686"/>
    <w:pPr>
      <w:ind w:left="100" w:hanging="200"/>
    </w:pPr>
  </w:style>
  <w:style w:type="paragraph" w:styleId="710">
    <w:name w:val="目录 7"/>
    <w:basedOn w:val="686"/>
    <w:next w:val="686"/>
    <w:link w:val="686"/>
    <w:semiHidden/>
    <w:pPr>
      <w:ind w:left="1260"/>
      <w:jc w:val="left"/>
    </w:pPr>
  </w:style>
  <w:style w:type="paragraph" w:styleId="711">
    <w:name w:val="文档结构图"/>
    <w:basedOn w:val="686"/>
    <w:next w:val="711"/>
    <w:link w:val="712"/>
    <w:semiHidden/>
    <w:pPr>
      <w:shd w:val="clear" w:color="auto" w:fill="000080"/>
    </w:pPr>
    <w:rPr>
      <w:sz w:val="20"/>
    </w:rPr>
  </w:style>
  <w:style w:type="character" w:styleId="712">
    <w:name w:val="文档结构图 Char"/>
    <w:next w:val="712"/>
    <w:link w:val="711"/>
    <w:semiHidden/>
    <w:rPr>
      <w:rFonts w:ascii="Times New Roman" w:hAnsi="Times New Roman" w:eastAsia="宋体" w:cs="Times New Roman"/>
      <w:szCs w:val="21"/>
      <w:shd w:val="clear" w:color="auto" w:fill="000080"/>
    </w:rPr>
  </w:style>
  <w:style w:type="paragraph" w:styleId="713">
    <w:name w:val="批注文字"/>
    <w:basedOn w:val="686"/>
    <w:next w:val="713"/>
    <w:link w:val="714"/>
    <w:semiHidden/>
    <w:pPr>
      <w:jc w:val="left"/>
    </w:pPr>
    <w:rPr>
      <w:sz w:val="20"/>
    </w:rPr>
  </w:style>
  <w:style w:type="character" w:styleId="714">
    <w:name w:val="批注文字 Char"/>
    <w:next w:val="714"/>
    <w:link w:val="713"/>
    <w:semiHidden/>
    <w:rPr>
      <w:rFonts w:ascii="Times New Roman" w:hAnsi="Times New Roman" w:eastAsia="宋体" w:cs="Times New Roman"/>
      <w:szCs w:val="21"/>
    </w:rPr>
  </w:style>
  <w:style w:type="paragraph" w:styleId="715">
    <w:name w:val="正文文本 3"/>
    <w:basedOn w:val="686"/>
    <w:next w:val="715"/>
    <w:link w:val="716"/>
    <w:rPr>
      <w:rFonts w:ascii="仿宋_GB2312" w:hAnsi="Arial" w:eastAsia="仿宋_GB2312"/>
      <w:sz w:val="32"/>
      <w:szCs w:val="32"/>
    </w:rPr>
  </w:style>
  <w:style w:type="character" w:styleId="716">
    <w:name w:val="正文文本 3 Char"/>
    <w:next w:val="716"/>
    <w:link w:val="715"/>
    <w:rPr>
      <w:rFonts w:ascii="仿宋_GB2312" w:hAnsi="Arial" w:eastAsia="仿宋_GB2312" w:cs="Times New Roman"/>
      <w:sz w:val="32"/>
      <w:szCs w:val="32"/>
    </w:rPr>
  </w:style>
  <w:style w:type="paragraph" w:styleId="717">
    <w:name w:val="正文文本"/>
    <w:basedOn w:val="686"/>
    <w:next w:val="686"/>
    <w:link w:val="718"/>
    <w:rPr>
      <w:rFonts w:ascii="楷体_GB2312" w:hAnsi="Arial" w:eastAsia="楷体_GB2312"/>
      <w:sz w:val="28"/>
      <w:szCs w:val="28"/>
    </w:rPr>
  </w:style>
  <w:style w:type="character" w:styleId="718">
    <w:name w:val="正文文本 Char"/>
    <w:next w:val="718"/>
    <w:link w:val="717"/>
    <w:rPr>
      <w:rFonts w:ascii="楷体_GB2312" w:hAnsi="Arial" w:eastAsia="楷体_GB2312" w:cs="Times New Roman"/>
      <w:sz w:val="28"/>
      <w:szCs w:val="28"/>
    </w:rPr>
  </w:style>
  <w:style w:type="paragraph" w:styleId="719">
    <w:name w:val="正文文本缩进"/>
    <w:basedOn w:val="686"/>
    <w:next w:val="719"/>
    <w:link w:val="720"/>
    <w:pPr>
      <w:ind w:firstLine="645"/>
    </w:pPr>
    <w:rPr>
      <w:rFonts w:ascii="楷体_GB2312" w:eastAsia="楷体_GB2312"/>
      <w:sz w:val="32"/>
      <w:szCs w:val="32"/>
    </w:rPr>
  </w:style>
  <w:style w:type="character" w:styleId="720">
    <w:name w:val="正文文本缩进 Char"/>
    <w:next w:val="720"/>
    <w:link w:val="719"/>
    <w:rPr>
      <w:rFonts w:ascii="楷体_GB2312" w:hAnsi="Times New Roman" w:eastAsia="楷体_GB2312" w:cs="Times New Roman"/>
      <w:sz w:val="32"/>
      <w:szCs w:val="32"/>
    </w:rPr>
  </w:style>
  <w:style w:type="paragraph" w:styleId="721">
    <w:name w:val="列表 2"/>
    <w:basedOn w:val="686"/>
    <w:next w:val="721"/>
    <w:link w:val="686"/>
    <w:pPr>
      <w:ind w:left="100" w:hanging="200"/>
    </w:pPr>
  </w:style>
  <w:style w:type="paragraph" w:styleId="722">
    <w:name w:val="目录 5"/>
    <w:basedOn w:val="686"/>
    <w:next w:val="686"/>
    <w:link w:val="686"/>
    <w:semiHidden/>
    <w:pPr>
      <w:ind w:left="840"/>
      <w:jc w:val="left"/>
    </w:pPr>
  </w:style>
  <w:style w:type="paragraph" w:styleId="723">
    <w:name w:val="目录 3"/>
    <w:basedOn w:val="686"/>
    <w:next w:val="686"/>
    <w:link w:val="686"/>
    <w:semiHidden/>
    <w:pPr>
      <w:ind w:left="420"/>
      <w:jc w:val="left"/>
    </w:pPr>
    <w:rPr>
      <w:i/>
      <w:iCs/>
      <w:szCs w:val="24"/>
    </w:rPr>
  </w:style>
  <w:style w:type="paragraph" w:styleId="724">
    <w:name w:val="纯文本"/>
    <w:basedOn w:val="686"/>
    <w:next w:val="724"/>
    <w:link w:val="725"/>
    <w:rPr>
      <w:rFonts w:ascii="宋体" w:hAnsi="Courier New"/>
      <w:sz w:val="20"/>
    </w:rPr>
  </w:style>
  <w:style w:type="character" w:styleId="725">
    <w:name w:val="纯文本 Char"/>
    <w:next w:val="725"/>
    <w:link w:val="724"/>
    <w:rPr>
      <w:rFonts w:ascii="宋体" w:hAnsi="Courier New" w:eastAsia="宋体" w:cs="Courier New"/>
      <w:szCs w:val="21"/>
    </w:rPr>
  </w:style>
  <w:style w:type="paragraph" w:styleId="726">
    <w:name w:val="目录 8"/>
    <w:basedOn w:val="686"/>
    <w:next w:val="686"/>
    <w:link w:val="686"/>
    <w:semiHidden/>
    <w:pPr>
      <w:ind w:left="1470"/>
      <w:jc w:val="left"/>
    </w:pPr>
  </w:style>
  <w:style w:type="paragraph" w:styleId="727">
    <w:name w:val="日期"/>
    <w:basedOn w:val="686"/>
    <w:next w:val="686"/>
    <w:link w:val="728"/>
    <w:rPr>
      <w:sz w:val="24"/>
      <w:szCs w:val="24"/>
    </w:rPr>
  </w:style>
  <w:style w:type="character" w:styleId="728">
    <w:name w:val="日期 Char"/>
    <w:next w:val="728"/>
    <w:link w:val="727"/>
    <w:rPr>
      <w:rFonts w:ascii="Times New Roman" w:hAnsi="Times New Roman" w:eastAsia="宋体" w:cs="Times New Roman"/>
      <w:sz w:val="24"/>
      <w:szCs w:val="24"/>
    </w:rPr>
  </w:style>
  <w:style w:type="paragraph" w:styleId="729">
    <w:name w:val="正文文本缩进 2"/>
    <w:basedOn w:val="686"/>
    <w:next w:val="729"/>
    <w:link w:val="730"/>
    <w:pPr>
      <w:ind w:left="630" w:firstLine="645"/>
    </w:pPr>
    <w:rPr>
      <w:rFonts w:ascii="Arial" w:hAnsi="Arial" w:eastAsia="仿宋_GB2312"/>
      <w:sz w:val="32"/>
      <w:szCs w:val="32"/>
    </w:rPr>
  </w:style>
  <w:style w:type="character" w:styleId="730">
    <w:name w:val="正文文本缩进 2 Char"/>
    <w:next w:val="730"/>
    <w:link w:val="729"/>
    <w:rPr>
      <w:rFonts w:ascii="Arial" w:hAnsi="Arial" w:eastAsia="仿宋_GB2312" w:cs="Arial"/>
      <w:sz w:val="32"/>
      <w:szCs w:val="32"/>
    </w:rPr>
  </w:style>
  <w:style w:type="paragraph" w:styleId="731">
    <w:name w:val="批注框文本"/>
    <w:basedOn w:val="686"/>
    <w:next w:val="731"/>
    <w:link w:val="732"/>
    <w:semiHidden/>
    <w:rPr>
      <w:sz w:val="18"/>
      <w:szCs w:val="18"/>
    </w:rPr>
  </w:style>
  <w:style w:type="character" w:styleId="732">
    <w:name w:val="批注框文本 Char"/>
    <w:next w:val="732"/>
    <w:link w:val="731"/>
    <w:semiHidden/>
    <w:rPr>
      <w:rFonts w:ascii="Times New Roman" w:hAnsi="Times New Roman" w:eastAsia="宋体" w:cs="Times New Roman"/>
      <w:sz w:val="18"/>
      <w:szCs w:val="18"/>
    </w:rPr>
  </w:style>
  <w:style w:type="paragraph" w:styleId="733">
    <w:name w:val="页脚"/>
    <w:basedOn w:val="686"/>
    <w:next w:val="733"/>
    <w:link w:val="734"/>
    <w:pPr>
      <w:jc w:val="left"/>
      <w:tabs>
        <w:tab w:val="center" w:pos="4153" w:leader="none"/>
        <w:tab w:val="right" w:pos="8306" w:leader="none"/>
      </w:tabs>
    </w:pPr>
    <w:rPr>
      <w:sz w:val="18"/>
      <w:szCs w:val="18"/>
    </w:rPr>
  </w:style>
  <w:style w:type="character" w:styleId="734">
    <w:name w:val="页脚 Char"/>
    <w:next w:val="734"/>
    <w:link w:val="733"/>
    <w:rPr>
      <w:rFonts w:ascii="Times New Roman" w:hAnsi="Times New Roman" w:eastAsia="宋体" w:cs="Times New Roman"/>
      <w:sz w:val="18"/>
      <w:szCs w:val="18"/>
    </w:rPr>
  </w:style>
  <w:style w:type="paragraph" w:styleId="735">
    <w:name w:val="页眉"/>
    <w:basedOn w:val="686"/>
    <w:next w:val="735"/>
    <w:link w:val="736"/>
    <w:uiPriority w:val="99"/>
    <w:qFormat/>
    <w:pPr>
      <w:jc w:val="center"/>
      <w:tabs>
        <w:tab w:val="center" w:pos="4153" w:leader="none"/>
        <w:tab w:val="right" w:pos="8306" w:leader="none"/>
      </w:tabs>
      <w:pBdr>
        <w:bottom w:val="single" w:color="000000" w:sz="6" w:space="1"/>
      </w:pBdr>
    </w:pPr>
    <w:rPr>
      <w:sz w:val="18"/>
      <w:szCs w:val="18"/>
    </w:rPr>
  </w:style>
  <w:style w:type="character" w:styleId="736">
    <w:name w:val="页眉 Char"/>
    <w:next w:val="736"/>
    <w:link w:val="735"/>
    <w:uiPriority w:val="99"/>
    <w:qFormat/>
    <w:rPr>
      <w:rFonts w:ascii="Times New Roman" w:hAnsi="Times New Roman" w:eastAsia="宋体" w:cs="Times New Roman"/>
      <w:sz w:val="18"/>
      <w:szCs w:val="18"/>
    </w:rPr>
  </w:style>
  <w:style w:type="paragraph" w:styleId="737">
    <w:name w:val="目录 1"/>
    <w:basedOn w:val="686"/>
    <w:next w:val="686"/>
    <w:link w:val="686"/>
    <w:semiHidden/>
    <w:pPr>
      <w:jc w:val="left"/>
      <w:spacing w:before="120" w:after="120" w:line="400" w:lineRule="exact"/>
      <w:tabs>
        <w:tab w:val="right" w:pos="8720" w:leader="dot"/>
      </w:tabs>
    </w:pPr>
    <w:rPr>
      <w:rFonts w:ascii="宋体" w:hAnsi="宋体"/>
      <w:caps/>
      <w:sz w:val="24"/>
      <w:szCs w:val="24"/>
    </w:rPr>
  </w:style>
  <w:style w:type="paragraph" w:styleId="738">
    <w:name w:val="目录 4"/>
    <w:basedOn w:val="686"/>
    <w:next w:val="686"/>
    <w:link w:val="686"/>
    <w:semiHidden/>
    <w:pPr>
      <w:ind w:left="630"/>
      <w:jc w:val="left"/>
    </w:pPr>
  </w:style>
  <w:style w:type="paragraph" w:styleId="739">
    <w:name w:val="列表"/>
    <w:basedOn w:val="686"/>
    <w:next w:val="739"/>
    <w:link w:val="686"/>
    <w:pPr>
      <w:ind w:left="200" w:hanging="200"/>
    </w:pPr>
  </w:style>
  <w:style w:type="paragraph" w:styleId="740">
    <w:name w:val="目录 6"/>
    <w:basedOn w:val="686"/>
    <w:next w:val="686"/>
    <w:link w:val="686"/>
    <w:semiHidden/>
    <w:pPr>
      <w:ind w:left="1050"/>
      <w:jc w:val="left"/>
    </w:pPr>
  </w:style>
  <w:style w:type="paragraph" w:styleId="741">
    <w:name w:val="正文文本缩进 3"/>
    <w:basedOn w:val="686"/>
    <w:next w:val="741"/>
    <w:link w:val="742"/>
    <w:pPr>
      <w:ind w:left="645" w:firstLine="645"/>
    </w:pPr>
    <w:rPr>
      <w:rFonts w:ascii="Arial" w:hAnsi="Arial" w:eastAsia="仿宋_GB2312"/>
      <w:color w:val="ffff00"/>
      <w:sz w:val="32"/>
      <w:szCs w:val="32"/>
    </w:rPr>
  </w:style>
  <w:style w:type="character" w:styleId="742">
    <w:name w:val="正文文本缩进 3 Char"/>
    <w:next w:val="742"/>
    <w:link w:val="741"/>
    <w:rPr>
      <w:rFonts w:ascii="Arial" w:hAnsi="Arial" w:eastAsia="仿宋_GB2312" w:cs="Arial"/>
      <w:color w:val="ffff00"/>
      <w:sz w:val="32"/>
      <w:szCs w:val="32"/>
    </w:rPr>
  </w:style>
  <w:style w:type="paragraph" w:styleId="743">
    <w:name w:val="图表目录"/>
    <w:basedOn w:val="686"/>
    <w:next w:val="686"/>
    <w:link w:val="686"/>
    <w:semiHidden/>
    <w:pPr>
      <w:ind w:left="840" w:hanging="420"/>
    </w:pPr>
  </w:style>
  <w:style w:type="paragraph" w:styleId="744">
    <w:name w:val="目录 2"/>
    <w:basedOn w:val="686"/>
    <w:next w:val="686"/>
    <w:link w:val="686"/>
    <w:semiHidden/>
    <w:pPr>
      <w:ind w:left="210"/>
      <w:jc w:val="left"/>
    </w:pPr>
    <w:rPr>
      <w:smallCaps/>
      <w:szCs w:val="24"/>
    </w:rPr>
  </w:style>
  <w:style w:type="paragraph" w:styleId="745">
    <w:name w:val="目录 9"/>
    <w:basedOn w:val="686"/>
    <w:next w:val="686"/>
    <w:link w:val="686"/>
    <w:semiHidden/>
    <w:pPr>
      <w:ind w:left="1680"/>
      <w:jc w:val="left"/>
    </w:pPr>
  </w:style>
  <w:style w:type="paragraph" w:styleId="746">
    <w:name w:val="正文文本 2"/>
    <w:basedOn w:val="686"/>
    <w:next w:val="746"/>
    <w:link w:val="747"/>
    <w:pPr>
      <w:jc w:val="center"/>
      <w:widowControl/>
    </w:pPr>
    <w:rPr>
      <w:rFonts w:ascii="楷体_GB2312" w:eastAsia="楷体_GB2312"/>
      <w:sz w:val="28"/>
      <w:szCs w:val="28"/>
    </w:rPr>
  </w:style>
  <w:style w:type="character" w:styleId="747">
    <w:name w:val="正文文本 2 Char"/>
    <w:next w:val="747"/>
    <w:link w:val="746"/>
    <w:rPr>
      <w:rFonts w:ascii="楷体_GB2312" w:hAnsi="Times New Roman" w:eastAsia="楷体_GB2312" w:cs="Times New Roman"/>
      <w:sz w:val="28"/>
      <w:szCs w:val="28"/>
    </w:rPr>
  </w:style>
  <w:style w:type="paragraph" w:styleId="748">
    <w:name w:val="普通(网站)"/>
    <w:basedOn w:val="686"/>
    <w:next w:val="748"/>
    <w:link w:val="686"/>
    <w:uiPriority w:val="99"/>
    <w:pPr>
      <w:jc w:val="left"/>
      <w:spacing w:before="100" w:beforeAutospacing="1" w:after="100" w:afterAutospacing="1"/>
      <w:widowControl/>
    </w:pPr>
    <w:rPr>
      <w:rFonts w:ascii="宋体" w:hAnsi="宋体" w:cs="宋体"/>
      <w:sz w:val="24"/>
      <w:szCs w:val="24"/>
    </w:rPr>
  </w:style>
  <w:style w:type="paragraph" w:styleId="749">
    <w:name w:val="索引 1"/>
    <w:basedOn w:val="686"/>
    <w:next w:val="686"/>
    <w:link w:val="686"/>
    <w:semiHidden/>
    <w:pPr>
      <w:spacing w:line="240" w:lineRule="atLeast"/>
    </w:pPr>
    <w:rPr>
      <w:b/>
      <w:bCs/>
    </w:rPr>
  </w:style>
  <w:style w:type="paragraph" w:styleId="750">
    <w:name w:val="批注主题"/>
    <w:basedOn w:val="713"/>
    <w:next w:val="713"/>
    <w:link w:val="751"/>
    <w:semiHidden/>
    <w:rPr>
      <w:b/>
      <w:bCs/>
    </w:rPr>
  </w:style>
  <w:style w:type="character" w:styleId="751">
    <w:name w:val="批注主题 Char"/>
    <w:next w:val="751"/>
    <w:link w:val="750"/>
    <w:semiHidden/>
    <w:rPr>
      <w:rFonts w:ascii="Times New Roman" w:hAnsi="Times New Roman" w:eastAsia="宋体" w:cs="Times New Roman"/>
      <w:b/>
      <w:bCs/>
      <w:szCs w:val="21"/>
    </w:rPr>
  </w:style>
  <w:style w:type="paragraph" w:styleId="752">
    <w:name w:val="正文首行缩进"/>
    <w:basedOn w:val="717"/>
    <w:next w:val="752"/>
    <w:link w:val="753"/>
    <w:pPr>
      <w:ind w:firstLine="200"/>
      <w:spacing w:line="360" w:lineRule="auto"/>
    </w:pPr>
    <w:rPr>
      <w:rFonts w:ascii="仿宋_GB2312" w:eastAsia="仿宋_GB2312"/>
      <w:sz w:val="30"/>
      <w:szCs w:val="30"/>
    </w:rPr>
  </w:style>
  <w:style w:type="character" w:styleId="753">
    <w:name w:val="正文首行缩进 Char"/>
    <w:next w:val="753"/>
    <w:link w:val="752"/>
    <w:rPr>
      <w:rFonts w:ascii="仿宋_GB2312" w:hAnsi="Times New Roman" w:eastAsia="仿宋_GB2312" w:cs="Times New Roman"/>
      <w:sz w:val="30"/>
      <w:szCs w:val="30"/>
    </w:rPr>
  </w:style>
  <w:style w:type="paragraph" w:styleId="754">
    <w:name w:val="正文首行缩进 2"/>
    <w:basedOn w:val="719"/>
    <w:next w:val="754"/>
    <w:link w:val="755"/>
    <w:pPr>
      <w:ind w:firstLine="420"/>
      <w:spacing w:line="360" w:lineRule="auto"/>
    </w:pPr>
    <w:rPr>
      <w:rFonts w:ascii="宋体" w:hAnsi="宋体" w:eastAsia="宋体"/>
      <w:szCs w:val="20"/>
    </w:rPr>
  </w:style>
  <w:style w:type="character" w:styleId="755">
    <w:name w:val="正文首行缩进 2 Char"/>
    <w:next w:val="755"/>
    <w:link w:val="754"/>
    <w:rPr>
      <w:rFonts w:ascii="宋体" w:hAnsi="宋体" w:eastAsia="宋体" w:cs="Times New Roman"/>
      <w:sz w:val="32"/>
      <w:szCs w:val="20"/>
    </w:rPr>
  </w:style>
  <w:style w:type="table" w:styleId="756">
    <w:name w:val="网格型"/>
    <w:basedOn w:val="697"/>
    <w:next w:val="756"/>
    <w:link w:val="686"/>
    <w:pPr>
      <w:jc w:val="both"/>
      <w:widowControl w:val="off"/>
    </w:pPr>
    <w:rPr>
      <w:rFonts w:ascii="Times New Roman" w:hAnsi="Times New Roman" w:eastAsia="宋体" w:cs="Times New Roman"/>
      <w:sz w:val="20"/>
      <w:szCs w:val="20"/>
    </w:rPr>
    <w:tblPr/>
  </w:style>
  <w:style w:type="character" w:styleId="757">
    <w:name w:val="要点"/>
    <w:next w:val="757"/>
    <w:link w:val="686"/>
    <w:qFormat/>
    <w:rPr>
      <w:b/>
      <w:bCs/>
    </w:rPr>
  </w:style>
  <w:style w:type="character" w:styleId="758">
    <w:name w:val="页码"/>
    <w:next w:val="758"/>
    <w:link w:val="686"/>
  </w:style>
  <w:style w:type="character" w:styleId="759">
    <w:name w:val="已访问的超链接"/>
    <w:next w:val="759"/>
    <w:link w:val="686"/>
    <w:rPr>
      <w:color w:val="800080"/>
      <w:u w:val="single"/>
    </w:rPr>
  </w:style>
  <w:style w:type="character" w:styleId="760">
    <w:name w:val="HTML 打字机"/>
    <w:next w:val="760"/>
    <w:link w:val="686"/>
    <w:uiPriority w:val="99"/>
    <w:rPr>
      <w:rFonts w:ascii="宋体" w:hAnsi="宋体" w:eastAsia="宋体" w:cs="宋体"/>
      <w:sz w:val="24"/>
      <w:szCs w:val="24"/>
    </w:rPr>
  </w:style>
  <w:style w:type="character" w:styleId="761">
    <w:name w:val="超链接"/>
    <w:next w:val="761"/>
    <w:link w:val="686"/>
    <w:rPr>
      <w:color w:val="0000ff"/>
      <w:u w:val="single"/>
    </w:rPr>
  </w:style>
  <w:style w:type="character" w:styleId="762">
    <w:name w:val="批注引用"/>
    <w:next w:val="762"/>
    <w:link w:val="686"/>
    <w:semiHidden/>
    <w:rPr>
      <w:sz w:val="21"/>
      <w:szCs w:val="21"/>
    </w:rPr>
  </w:style>
  <w:style w:type="paragraph" w:styleId="763">
    <w:name w:val="正文文本11"/>
    <w:basedOn w:val="686"/>
    <w:next w:val="763"/>
    <w:link w:val="686"/>
    <w:qFormat/>
    <w:rPr>
      <w:sz w:val="18"/>
      <w:szCs w:val="20"/>
    </w:rPr>
  </w:style>
  <w:style w:type="paragraph" w:styleId="764">
    <w:name w:val="正文文本1"/>
    <w:basedOn w:val="686"/>
    <w:next w:val="686"/>
    <w:link w:val="686"/>
    <w:qFormat/>
    <w:rPr>
      <w:rFonts w:ascii="楷体_GB2312" w:hAnsi="Arial" w:eastAsia="楷体_GB2312"/>
      <w:sz w:val="28"/>
      <w:szCs w:val="28"/>
    </w:rPr>
  </w:style>
  <w:style w:type="character" w:styleId="765">
    <w:name w:val="font5 Char"/>
    <w:next w:val="765"/>
    <w:link w:val="686"/>
    <w:rPr>
      <w:rFonts w:ascii="宋体" w:hAnsi="宋体" w:eastAsia="宋体"/>
      <w:sz w:val="28"/>
      <w:szCs w:val="28"/>
      <w:lang w:val="en-US" w:eastAsia="zh-CN" w:bidi="ar-SA"/>
    </w:rPr>
  </w:style>
  <w:style w:type="character" w:styleId="766">
    <w:name w:val="二级目录 Char"/>
    <w:next w:val="766"/>
    <w:link w:val="767"/>
    <w:rPr>
      <w:b/>
      <w:sz w:val="30"/>
      <w:szCs w:val="28"/>
      <w:lang w:val="en-US" w:eastAsia="zh-CN" w:bidi="ar-SA"/>
    </w:rPr>
  </w:style>
  <w:style w:type="paragraph" w:styleId="767">
    <w:name w:val="二级目录"/>
    <w:next w:val="686"/>
    <w:link w:val="766"/>
    <w:pPr>
      <w:numPr>
        <w:ilvl w:val="0"/>
        <w:numId w:val="2"/>
      </w:numPr>
      <w:tabs>
        <w:tab w:val="left" w:pos="907" w:leader="none"/>
        <w:tab w:val="left" w:pos="1145" w:leader="none"/>
      </w:tabs>
      <w:outlineLvl w:val="1"/>
    </w:pPr>
    <w:rPr>
      <w:b/>
      <w:sz w:val="30"/>
      <w:szCs w:val="28"/>
      <w:lang w:val="en-US" w:eastAsia="zh-CN" w:bidi="ar-SA"/>
    </w:rPr>
  </w:style>
  <w:style w:type="character" w:styleId="768">
    <w:name w:val="列出段落 Char,Bullet List Char,numbered Char,FooterText Char,List Paragraph1 Char,Paragraphe de liste1 Char"/>
    <w:next w:val="768"/>
    <w:link w:val="769"/>
    <w:rPr>
      <w:rFonts w:ascii="Calibri" w:hAnsi="Calibri"/>
      <w:sz w:val="24"/>
      <w:szCs w:val="24"/>
      <w:lang w:eastAsia="en-US" w:bidi="en-US"/>
    </w:rPr>
  </w:style>
  <w:style w:type="paragraph" w:styleId="769">
    <w:name w:val="列出段落1"/>
    <w:basedOn w:val="686"/>
    <w:next w:val="769"/>
    <w:link w:val="768"/>
    <w:qFormat/>
    <w:pPr>
      <w:contextualSpacing/>
      <w:ind w:left="720"/>
      <w:jc w:val="left"/>
      <w:widowControl/>
    </w:pPr>
    <w:rPr>
      <w:rFonts w:ascii="Calibri" w:hAnsi="Calibri"/>
      <w:sz w:val="24"/>
      <w:szCs w:val="24"/>
      <w:lang w:eastAsia="en-US" w:bidi="en-US"/>
    </w:rPr>
  </w:style>
  <w:style w:type="paragraph" w:styleId="770">
    <w:name w:val="Body Text(ch)"/>
    <w:basedOn w:val="686"/>
    <w:next w:val="717"/>
    <w:link w:val="686"/>
    <w:pPr>
      <w:spacing w:after="120"/>
    </w:pPr>
    <w:rPr>
      <w:rFonts w:ascii="宋体" w:hAnsi="Arial"/>
      <w:bCs/>
      <w:iCs/>
      <w:szCs w:val="24"/>
    </w:rPr>
  </w:style>
  <w:style w:type="paragraph" w:styleId="771">
    <w:name w:val="xl27"/>
    <w:basedOn w:val="686"/>
    <w:next w:val="771"/>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xl26"/>
    <w:basedOn w:val="686"/>
    <w:next w:val="772"/>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3">
    <w:name w:val="Char"/>
    <w:basedOn w:val="686"/>
    <w:next w:val="773"/>
    <w:link w:val="686"/>
    <w:pPr>
      <w:ind w:firstLine="200"/>
      <w:tabs>
        <w:tab w:val="left" w:pos="360" w:leader="none"/>
      </w:tabs>
    </w:pPr>
    <w:rPr>
      <w:sz w:val="28"/>
      <w:szCs w:val="30"/>
    </w:rPr>
  </w:style>
  <w:style w:type="paragraph" w:styleId="774">
    <w:name w:val=" Char"/>
    <w:basedOn w:val="711"/>
    <w:next w:val="774"/>
    <w:link w:val="686"/>
    <w:rPr>
      <w:rFonts w:ascii="Tahoma" w:hAnsi="Tahoma"/>
      <w:sz w:val="24"/>
      <w:szCs w:val="24"/>
    </w:rPr>
  </w:style>
  <w:style w:type="paragraph" w:styleId="775">
    <w:name w:val="普通正文"/>
    <w:basedOn w:val="686"/>
    <w:next w:val="775"/>
    <w:link w:val="686"/>
    <w:pPr>
      <w:ind w:firstLine="480"/>
      <w:jc w:val="left"/>
      <w:spacing w:before="120" w:after="120" w:line="360" w:lineRule="auto"/>
    </w:pPr>
    <w:rPr>
      <w:rFonts w:ascii="Arial" w:hAnsi="Arial"/>
      <w:sz w:val="24"/>
      <w:szCs w:val="24"/>
    </w:rPr>
  </w:style>
  <w:style w:type="paragraph" w:styleId="776">
    <w:name w:val="table_lines"/>
    <w:basedOn w:val="686"/>
    <w:next w:val="776"/>
    <w:link w:val="686"/>
    <w:pPr>
      <w:jc w:val="left"/>
      <w:widowControl/>
    </w:pPr>
    <w:rPr>
      <w:sz w:val="20"/>
      <w:szCs w:val="20"/>
      <w:lang w:val="de-DE" w:eastAsia="de-DE"/>
    </w:rPr>
  </w:style>
  <w:style w:type="paragraph" w:styleId="777">
    <w:name w:val="附录1"/>
    <w:next w:val="777"/>
    <w:link w:val="68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8">
    <w:name w:val="font7"/>
    <w:basedOn w:val="686"/>
    <w:next w:val="778"/>
    <w:link w:val="686"/>
    <w:pPr>
      <w:jc w:val="left"/>
      <w:spacing w:before="100" w:beforeAutospacing="1" w:after="100" w:afterAutospacing="1"/>
      <w:widowControl/>
    </w:pPr>
    <w:rPr>
      <w:rFonts w:hint="eastAsia" w:ascii="宋体" w:hAnsi="宋体"/>
      <w:sz w:val="18"/>
      <w:szCs w:val="18"/>
    </w:rPr>
  </w:style>
  <w:style w:type="paragraph" w:styleId="779">
    <w:name w:val=" Char Char Char Char"/>
    <w:basedOn w:val="711"/>
    <w:next w:val="779"/>
    <w:link w:val="686"/>
    <w:pPr>
      <w:spacing w:line="360" w:lineRule="auto"/>
    </w:pPr>
    <w:rPr>
      <w:rFonts w:ascii="Tahoma" w:hAnsi="Tahoma"/>
      <w:sz w:val="24"/>
      <w:szCs w:val="24"/>
    </w:rPr>
  </w:style>
  <w:style w:type="paragraph" w:styleId="780">
    <w:name w:val="列出段落"/>
    <w:basedOn w:val="686"/>
    <w:next w:val="780"/>
    <w:link w:val="686"/>
    <w:uiPriority w:val="99"/>
    <w:qFormat/>
    <w:pPr>
      <w:contextualSpacing/>
      <w:ind w:left="720"/>
      <w:jc w:val="left"/>
      <w:widowControl/>
    </w:pPr>
    <w:rPr>
      <w:rFonts w:ascii="Calibri" w:hAnsi="Calibri"/>
      <w:sz w:val="24"/>
      <w:szCs w:val="24"/>
      <w:lang w:eastAsia="en-US" w:bidi="en-US"/>
    </w:rPr>
  </w:style>
  <w:style w:type="paragraph" w:styleId="781">
    <w:name w:val="4"/>
    <w:basedOn w:val="686"/>
    <w:next w:val="741"/>
    <w:link w:val="686"/>
    <w:pPr>
      <w:ind w:firstLine="420"/>
      <w:spacing w:line="360" w:lineRule="auto"/>
    </w:pPr>
    <w:rPr>
      <w:color w:val="ff0000"/>
      <w:sz w:val="24"/>
      <w:szCs w:val="24"/>
    </w:rPr>
  </w:style>
  <w:style w:type="paragraph" w:styleId="782">
    <w:name w:val="普通 (Web)"/>
    <w:basedOn w:val="686"/>
    <w:next w:val="782"/>
    <w:link w:val="686"/>
    <w:pPr>
      <w:jc w:val="left"/>
      <w:spacing w:before="100" w:beforeAutospacing="1" w:after="100" w:afterAutospacing="1"/>
      <w:widowControl/>
    </w:pPr>
    <w:rPr>
      <w:rFonts w:ascii="宋体" w:hAnsi="宋体"/>
      <w:sz w:val="24"/>
      <w:szCs w:val="24"/>
    </w:rPr>
  </w:style>
  <w:style w:type="paragraph" w:styleId="783">
    <w:name w:val=" Char Char Char Char Char Char Char Char Char Char"/>
    <w:basedOn w:val="686"/>
    <w:next w:val="783"/>
    <w:link w:val="686"/>
    <w:pPr>
      <w:spacing w:line="360" w:lineRule="auto"/>
    </w:pPr>
    <w:rPr>
      <w:sz w:val="24"/>
      <w:szCs w:val="20"/>
    </w:rPr>
  </w:style>
  <w:style w:type="paragraph" w:styleId="784">
    <w:name w:val="样式1"/>
    <w:basedOn w:val="686"/>
    <w:next w:val="784"/>
    <w:link w:val="686"/>
    <w:pPr>
      <w:numPr>
        <w:ilvl w:val="0"/>
        <w:numId w:val="3"/>
      </w:numPr>
      <w:tabs>
        <w:tab w:val="left" w:pos="709" w:leader="none"/>
      </w:tabs>
    </w:pPr>
    <w:rPr>
      <w:rFonts w:ascii="宋体" w:hAnsi="宋体"/>
    </w:rPr>
  </w:style>
  <w:style w:type="paragraph" w:styleId="785">
    <w:name w:val="font6"/>
    <w:basedOn w:val="686"/>
    <w:next w:val="785"/>
    <w:link w:val="686"/>
    <w:pPr>
      <w:jc w:val="left"/>
      <w:spacing w:before="100" w:beforeAutospacing="1" w:after="100" w:afterAutospacing="1"/>
      <w:widowControl/>
    </w:pPr>
    <w:rPr>
      <w:rFonts w:hint="eastAsia" w:ascii="宋体" w:hAnsi="宋体"/>
      <w:sz w:val="28"/>
      <w:szCs w:val="28"/>
      <w:u w:val="single"/>
    </w:rPr>
  </w:style>
  <w:style w:type="paragraph" w:styleId="786">
    <w:name w:val="xl25"/>
    <w:basedOn w:val="686"/>
    <w:next w:val="786"/>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7">
    <w:name w:val="图标"/>
    <w:basedOn w:val="686"/>
    <w:next w:val="686"/>
    <w:link w:val="6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8">
    <w:name w:val="标题3"/>
    <w:basedOn w:val="686"/>
    <w:next w:val="686"/>
    <w:link w:val="686"/>
    <w:pPr>
      <w:ind w:firstLine="624"/>
      <w:spacing w:line="590" w:lineRule="atLeast"/>
    </w:pPr>
    <w:rPr>
      <w:rFonts w:ascii="方正黑体_GBK" w:eastAsia="方正黑体_GBK"/>
      <w:sz w:val="32"/>
      <w:szCs w:val="32"/>
    </w:rPr>
  </w:style>
  <w:style w:type="paragraph" w:styleId="789">
    <w:name w:val="xl24"/>
    <w:basedOn w:val="686"/>
    <w:next w:val="789"/>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0">
    <w:name w:val="xl29"/>
    <w:basedOn w:val="686"/>
    <w:next w:val="790"/>
    <w:link w:val="6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1">
    <w:name w:val="Char Char Char Char Char Char Char Char"/>
    <w:basedOn w:val="686"/>
    <w:next w:val="791"/>
    <w:link w:val="686"/>
    <w:pPr>
      <w:jc w:val="left"/>
      <w:spacing w:after="160" w:line="240" w:lineRule="exact"/>
      <w:widowControl/>
    </w:pPr>
    <w:rPr>
      <w:rFonts w:ascii="Verdana" w:hAnsi="Verdana"/>
      <w:sz w:val="20"/>
      <w:szCs w:val="20"/>
      <w:lang w:eastAsia="en-US"/>
    </w:rPr>
  </w:style>
  <w:style w:type="paragraph" w:styleId="792">
    <w:name w:val="xl28"/>
    <w:basedOn w:val="686"/>
    <w:next w:val="792"/>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3">
    <w:name w:val=" Char Char Char Char Char Char Char Char"/>
    <w:basedOn w:val="686"/>
    <w:next w:val="793"/>
    <w:link w:val="686"/>
    <w:pPr>
      <w:jc w:val="left"/>
      <w:spacing w:after="160" w:line="240" w:lineRule="exact"/>
      <w:widowControl/>
    </w:pPr>
    <w:rPr>
      <w:rFonts w:ascii="Verdana" w:hAnsi="Verdana"/>
      <w:sz w:val="20"/>
      <w:szCs w:val="20"/>
      <w:lang w:eastAsia="en-US"/>
    </w:rPr>
  </w:style>
  <w:style w:type="paragraph" w:styleId="794">
    <w:name w:val="xl30"/>
    <w:basedOn w:val="686"/>
    <w:next w:val="794"/>
    <w:link w:val="686"/>
    <w:pPr>
      <w:jc w:val="center"/>
      <w:spacing w:before="100" w:beforeAutospacing="1" w:after="100" w:afterAutospacing="1"/>
      <w:widowControl/>
    </w:pPr>
    <w:rPr>
      <w:rFonts w:ascii="宋体" w:hAnsi="宋体"/>
      <w:b/>
      <w:bCs/>
      <w:sz w:val="36"/>
      <w:szCs w:val="36"/>
    </w:rPr>
  </w:style>
  <w:style w:type="paragraph" w:styleId="795">
    <w:name w:val="Char Char Char Char"/>
    <w:basedOn w:val="711"/>
    <w:next w:val="795"/>
    <w:link w:val="686"/>
    <w:pPr>
      <w:spacing w:line="360" w:lineRule="auto"/>
    </w:pPr>
    <w:rPr>
      <w:rFonts w:ascii="Tahoma" w:hAnsi="Tahoma"/>
      <w:sz w:val="24"/>
      <w:szCs w:val="24"/>
    </w:rPr>
  </w:style>
  <w:style w:type="paragraph" w:styleId="796">
    <w:name w:val="table_1stline"/>
    <w:basedOn w:val="686"/>
    <w:next w:val="796"/>
    <w:link w:val="686"/>
    <w:pPr>
      <w:jc w:val="left"/>
      <w:spacing w:before="120"/>
      <w:widowControl/>
    </w:pPr>
    <w:rPr>
      <w:bCs/>
      <w:sz w:val="20"/>
      <w:szCs w:val="20"/>
      <w:lang w:val="de-DE" w:eastAsia="de-DE"/>
    </w:rPr>
  </w:style>
  <w:style w:type="paragraph" w:styleId="797">
    <w:name w:val="font5"/>
    <w:basedOn w:val="686"/>
    <w:next w:val="797"/>
    <w:link w:val="686"/>
    <w:pPr>
      <w:jc w:val="left"/>
      <w:spacing w:before="100" w:beforeAutospacing="1" w:after="100" w:afterAutospacing="1"/>
      <w:widowControl/>
    </w:pPr>
    <w:rPr>
      <w:rFonts w:hint="eastAsia" w:ascii="宋体" w:hAnsi="宋体"/>
      <w:sz w:val="28"/>
      <w:szCs w:val="28"/>
    </w:rPr>
  </w:style>
  <w:style w:type="paragraph" w:styleId="798">
    <w:name w:val="标题1"/>
    <w:basedOn w:val="686"/>
    <w:next w:val="686"/>
    <w:link w:val="68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9">
    <w:name w:val="修订"/>
    <w:next w:val="799"/>
    <w:link w:val="686"/>
    <w:uiPriority w:val="99"/>
    <w:semiHidden/>
    <w:rPr>
      <w:rFonts w:ascii="Times New Roman" w:hAnsi="Times New Roman"/>
      <w:sz w:val="21"/>
      <w:szCs w:val="21"/>
      <w:lang w:val="en-US" w:eastAsia="zh-CN" w:bidi="ar-SA"/>
    </w:rPr>
  </w:style>
  <w:style w:type="paragraph" w:styleId="800">
    <w:name w:val="无间隔"/>
    <w:next w:val="800"/>
    <w:link w:val="686"/>
    <w:uiPriority w:val="99"/>
    <w:qFormat/>
    <w:pPr>
      <w:jc w:val="both"/>
      <w:widowControl w:val="off"/>
    </w:pPr>
    <w:rPr>
      <w:rFonts w:ascii="Times New Roman" w:hAnsi="Times New Roman"/>
      <w:sz w:val="21"/>
      <w:szCs w:val="21"/>
      <w:lang w:val="en-US" w:eastAsia="zh-CN" w:bidi="ar-SA"/>
    </w:rPr>
  </w:style>
  <w:style w:type="paragraph" w:styleId="801">
    <w:name w:val="普通文字"/>
    <w:basedOn w:val="686"/>
    <w:next w:val="686"/>
    <w:link w:val="686"/>
    <w:uiPriority w:val="99"/>
    <w:rPr>
      <w:rFonts w:ascii="宋体" w:hAnsi="Times New Roman" w:eastAsia="宋体" w:cs="Times New Roman"/>
      <w:sz w:val="24"/>
      <w:szCs w:val="20"/>
      <w:u w:val="none"/>
    </w:rPr>
  </w:style>
  <w:style w:type="paragraph" w:styleId="802">
    <w:name w:val="目录 111"/>
    <w:basedOn w:val="686"/>
    <w:next w:val="686"/>
    <w:link w:val="686"/>
    <w:uiPriority w:val="39"/>
    <w:unhideWhenUsed/>
    <w:qFormat/>
    <w:pPr>
      <w:jc w:val="left"/>
      <w:spacing w:after="100" w:line="259" w:lineRule="auto"/>
      <w:widowControl/>
    </w:pPr>
    <w:rPr>
      <w:rFonts w:ascii="Calibri" w:hAnsi="Calibri" w:eastAsia="宋体"/>
      <w:sz w:val="22"/>
      <w:szCs w:val="22"/>
    </w:rPr>
  </w:style>
  <w:style w:type="table" w:styleId="803">
    <w:name w:val="Table Normal"/>
    <w:next w:val="803"/>
    <w:link w:val="686"/>
    <w:unhideWhenUsed/>
    <w:qFormat/>
    <w:rPr>
      <w:rFonts w:ascii="Arial" w:hAnsi="Arial" w:cs="Arial"/>
      <w:color w:val="000000"/>
      <w:szCs w:val="21"/>
      <w:lang w:eastAsia="en-US"/>
    </w:rPr>
    <w:tblPr/>
  </w:style>
  <w:style w:type="paragraph" w:styleId="804">
    <w:name w:val="Table Text"/>
    <w:basedOn w:val="686"/>
    <w:next w:val="804"/>
    <w:link w:val="686"/>
    <w:semiHidden/>
    <w:qFormat/>
    <w:pPr>
      <w:jc w:val="left"/>
      <w:widowControl/>
    </w:pPr>
    <w:rPr>
      <w:rFonts w:ascii="宋体" w:hAnsi="宋体" w:cs="宋体"/>
      <w:color w:val="000000"/>
      <w:szCs w:val="21"/>
      <w:lang w:eastAsia="en-US"/>
    </w:rPr>
  </w:style>
  <w:style w:type="paragraph" w:styleId="805">
    <w:name w:val="正文首行缩进1"/>
    <w:basedOn w:val="764"/>
    <w:next w:val="805"/>
    <w:link w:val="686"/>
    <w:qFormat/>
    <w:pPr>
      <w:ind w:firstLine="200"/>
      <w:spacing w:line="360" w:lineRule="auto"/>
    </w:pPr>
    <w:rPr>
      <w:rFonts w:ascii="仿宋_GB2312" w:eastAsia="仿宋_GB2312"/>
      <w:sz w:val="30"/>
      <w:szCs w:val="30"/>
    </w:rPr>
  </w:style>
  <w:style w:type="character" w:styleId="11581" w:default="1">
    <w:name w:val="Default Paragraph Font"/>
    <w:uiPriority w:val="1"/>
    <w:semiHidden/>
    <w:unhideWhenUsed/>
  </w:style>
  <w:style w:type="numbering" w:styleId="11582" w:default="1">
    <w:name w:val="No List"/>
    <w:uiPriority w:val="99"/>
    <w:semiHidden/>
    <w:unhideWhenUsed/>
  </w:style>
  <w:style w:type="table" w:styleId="115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2026-08-27T02:32:43Z</dcterms:modified>
</cp:coreProperties>
</file>