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bookmarkStart w:id="13" w:name="_GoBack"/>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51"/>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rPr>
        <w:t xml:space="preserve">（暗标）</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JSZC-320211-JSHP-G2026-0009</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2026年滨湖区第一批区管道路市政养护服务项目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江苏鸿鹏工程管理咨询有限公司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九</w:t>
      </w:r>
      <w:r>
        <w:rPr>
          <w:rFonts w:eastAsia="黑体"/>
          <w:bCs/>
          <w:color w:val="auto"/>
          <w:sz w:val="36"/>
          <w:szCs w:val="36"/>
          <w:highlight w:val="none"/>
        </w:rPr>
        <w:t xml:space="preserve">月</w:t>
      </w:r>
      <w:r/>
    </w:p>
    <w:p>
      <w:pPr>
        <w:jc w:val="center"/>
        <w:rPr>
          <w:rStyle w:val="956"/>
          <w:rFonts w:eastAsia="黑体"/>
          <w:bCs/>
          <w:color w:val="auto"/>
          <w:sz w:val="48"/>
          <w:highlight w:val="none"/>
        </w:rPr>
      </w:pPr>
      <w:r>
        <w:rPr>
          <w:rStyle w:val="956"/>
          <w:rFonts w:eastAsia="黑体"/>
          <w:bCs/>
          <w:color w:val="auto"/>
          <w:sz w:val="48"/>
          <w:highlight w:val="none"/>
        </w:rPr>
        <w:br w:type="page" w:clear="all"/>
      </w:r>
      <w:r>
        <w:rPr>
          <w:rStyle w:val="956"/>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689"/>
        <w:spacing w:line="480" w:lineRule="auto"/>
        <w:tabs>
          <w:tab w:val="right" w:pos="9921"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TOC \o "1-1" \h \u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_Toc1763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一、投标邀请函</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_Toc1763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w:t>
      </w:r>
      <w:r>
        <w:rPr>
          <w:rFonts w:hint="eastAsia" w:asciiTheme="minorEastAsia" w:hAnsiTheme="minorEastAsia" w:eastAsiaTheme="minorEastAsia" w:cstheme="minorEastAsia"/>
          <w:b/>
          <w:bCs/>
          <w:color w:val="auto"/>
          <w:sz w:val="28"/>
          <w:szCs w:val="28"/>
          <w:highlight w:val="none"/>
        </w:rPr>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689"/>
        <w:spacing w:line="480" w:lineRule="auto"/>
        <w:tabs>
          <w:tab w:val="right" w:pos="9921"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_Toc22920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二、投标供应商须知</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_Toc22920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9</w:t>
      </w:r>
      <w:r>
        <w:rPr>
          <w:rFonts w:hint="eastAsia" w:asciiTheme="minorEastAsia" w:hAnsiTheme="minorEastAsia" w:eastAsiaTheme="minorEastAsia" w:cstheme="minorEastAsia"/>
          <w:b/>
          <w:bCs/>
          <w:color w:val="auto"/>
          <w:sz w:val="28"/>
          <w:szCs w:val="28"/>
          <w:highlight w:val="none"/>
        </w:rPr>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689"/>
        <w:spacing w:line="480" w:lineRule="auto"/>
        <w:tabs>
          <w:tab w:val="right" w:pos="9921"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_Toc3974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三、项目技术要求和有关说明</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_Toc3974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22</w:t>
      </w:r>
      <w:r>
        <w:rPr>
          <w:rFonts w:hint="eastAsia" w:asciiTheme="minorEastAsia" w:hAnsiTheme="minorEastAsia" w:eastAsiaTheme="minorEastAsia" w:cstheme="minorEastAsia"/>
          <w:b/>
          <w:bCs/>
          <w:color w:val="auto"/>
          <w:sz w:val="28"/>
          <w:szCs w:val="28"/>
          <w:highlight w:val="none"/>
        </w:rPr>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689"/>
        <w:spacing w:line="480" w:lineRule="auto"/>
        <w:tabs>
          <w:tab w:val="right" w:pos="9921"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_Toc28474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四、合同书（格式）</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_Toc28474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32</w:t>
      </w:r>
      <w:r>
        <w:rPr>
          <w:rFonts w:hint="eastAsia" w:asciiTheme="minorEastAsia" w:hAnsiTheme="minorEastAsia" w:eastAsiaTheme="minorEastAsia" w:cstheme="minorEastAsia"/>
          <w:b/>
          <w:bCs/>
          <w:color w:val="auto"/>
          <w:sz w:val="28"/>
          <w:szCs w:val="28"/>
          <w:highlight w:val="none"/>
        </w:rPr>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689"/>
        <w:spacing w:line="480" w:lineRule="auto"/>
        <w:tabs>
          <w:tab w:val="right" w:pos="9921"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_Toc26827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五、合同条款（格式）</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_Toc26827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34</w:t>
      </w:r>
      <w:r>
        <w:rPr>
          <w:rFonts w:hint="eastAsia" w:asciiTheme="minorEastAsia" w:hAnsiTheme="minorEastAsia" w:eastAsiaTheme="minorEastAsia" w:cstheme="minorEastAsia"/>
          <w:b/>
          <w:bCs/>
          <w:color w:val="auto"/>
          <w:sz w:val="28"/>
          <w:szCs w:val="28"/>
          <w:highlight w:val="none"/>
        </w:rPr>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689"/>
        <w:spacing w:line="480" w:lineRule="auto"/>
        <w:tabs>
          <w:tab w:val="right" w:pos="9921"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_Toc6400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六、附件</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_Toc6400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40</w:t>
      </w:r>
      <w:r>
        <w:rPr>
          <w:rFonts w:hint="eastAsia" w:asciiTheme="minorEastAsia" w:hAnsiTheme="minorEastAsia" w:eastAsiaTheme="minorEastAsia" w:cstheme="minorEastAsia"/>
          <w:b/>
          <w:bCs/>
          <w:color w:val="auto"/>
          <w:sz w:val="28"/>
          <w:szCs w:val="28"/>
          <w:highlight w:val="none"/>
        </w:rPr>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spacing w:line="480" w:lineRule="auto"/>
        <w:rPr>
          <w:color w:val="auto"/>
          <w:highlight w:val="none"/>
        </w:rPr>
      </w:pPr>
      <w:r>
        <w:rPr>
          <w:rFonts w:hint="eastAsia" w:asciiTheme="minorEastAsia" w:hAnsiTheme="minorEastAsia" w:eastAsiaTheme="minorEastAsia" w:cstheme="minorEastAsia"/>
          <w:b/>
          <w:bCs/>
          <w:color w:val="auto"/>
          <w:sz w:val="28"/>
          <w:szCs w:val="28"/>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1763"/>
      <w:r>
        <w:rPr>
          <w:rFonts w:hint="eastAsia"/>
          <w:color w:val="auto"/>
          <w:highlight w:val="none"/>
        </w:rPr>
        <w:t xml:space="preserve">一、</w:t>
      </w:r>
      <w:r>
        <w:rPr>
          <w:rFonts w:eastAsia="黑体"/>
          <w:bCs/>
          <w:color w:val="auto"/>
          <w:sz w:val="28"/>
          <w:szCs w:val="28"/>
          <w:highlight w:val="none"/>
        </w:rPr>
        <w:t xml:space="preserve">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受</w:t>
      </w:r>
      <w:r>
        <w:rPr>
          <w:rFonts w:hint="eastAsia"/>
          <w:bCs/>
          <w:color w:val="auto"/>
          <w:sz w:val="24"/>
          <w:szCs w:val="24"/>
          <w:highlight w:val="none"/>
        </w:rPr>
        <w:t xml:space="preserve">无锡市滨湖区城市管理局</w:t>
      </w:r>
      <w:r>
        <w:rPr>
          <w:bCs/>
          <w:color w:val="auto"/>
          <w:sz w:val="24"/>
          <w:szCs w:val="24"/>
          <w:highlight w:val="none"/>
        </w:rPr>
        <w:t xml:space="preserve">委托，</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2026年滨湖区第一批区管道路市政养护服务项目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2026年滨湖区第一批区管道路市政养护服务项目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JSZC-320211-JSHP-G2026-0009</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r>
        <w:rPr>
          <w:rFonts w:hint="eastAsia" w:ascii="宋体" w:hAnsi="宋体" w:eastAsia="宋体" w:cs="宋体"/>
          <w:i w:val="0"/>
          <w:iCs w:val="0"/>
          <w:color w:val="auto"/>
          <w:sz w:val="24"/>
          <w:szCs w:val="24"/>
          <w:highlight w:val="none"/>
          <w:u w:val="none"/>
        </w:rPr>
        <w:t xml:space="preserve">2026.10.01-2027.9.30</w:t>
      </w:r>
      <w:r>
        <w:rPr>
          <w:rFonts w:hint="eastAsia" w:ascii="宋体" w:hAnsi="宋体" w:cs="宋体"/>
          <w:color w:val="auto"/>
          <w:sz w:val="24"/>
          <w:szCs w:val="24"/>
          <w:highlight w:val="none"/>
        </w:rPr>
        <w:t xml:space="preserve">（具体详见养护清单）</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4.项目预算：3273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10706万元（一标段：</w:t>
      </w:r>
      <w:r>
        <w:rPr>
          <w:rFonts w:hint="eastAsia" w:ascii="宋体" w:hAnsi="宋体" w:cs="宋体"/>
          <w:color w:val="auto"/>
          <w:sz w:val="24"/>
          <w:szCs w:val="24"/>
          <w:highlight w:val="none"/>
          <w:lang w:val="en-US" w:eastAsia="zh-CN"/>
        </w:rPr>
        <w:t xml:space="preserve">2389.307164</w:t>
      </w:r>
      <w:r>
        <w:rPr>
          <w:rFonts w:hint="eastAsia" w:ascii="宋体" w:hAnsi="宋体" w:cs="宋体"/>
          <w:color w:val="auto"/>
          <w:sz w:val="24"/>
          <w:szCs w:val="24"/>
          <w:highlight w:val="none"/>
        </w:rPr>
        <w:t xml:space="preserve">万元，二标段：</w:t>
      </w:r>
      <w:r>
        <w:rPr>
          <w:rFonts w:hint="eastAsia" w:ascii="宋体" w:hAnsi="宋体" w:cs="宋体"/>
          <w:color w:val="auto"/>
          <w:sz w:val="24"/>
          <w:szCs w:val="24"/>
          <w:highlight w:val="none"/>
          <w:lang w:val="en-US" w:eastAsia="zh-CN"/>
        </w:rPr>
        <w:t xml:space="preserve">248.4298</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三标段：176.8368万元，四标段：458.5333万元</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cs="宋体"/>
          <w:color w:val="auto"/>
          <w:sz w:val="24"/>
          <w:highlight w:val="none"/>
          <w:lang w:val="zh-CN"/>
        </w:rPr>
      </w:pPr>
      <w:r>
        <w:rPr>
          <w:rFonts w:hint="eastAsia" w:ascii="宋体" w:hAnsi="宋体" w:cs="宋体"/>
          <w:color w:val="auto"/>
          <w:sz w:val="24"/>
          <w:szCs w:val="24"/>
          <w:highlight w:val="none"/>
        </w:rPr>
        <w:t xml:space="preserve">5.项目最高限价：</w:t>
      </w:r>
      <w:r>
        <w:rPr>
          <w:rFonts w:hint="eastAsia" w:ascii="宋体" w:hAnsi="宋体" w:cs="宋体"/>
          <w:color w:val="auto"/>
          <w:sz w:val="24"/>
          <w:szCs w:val="24"/>
          <w:highlight w:val="none"/>
          <w:lang w:val="en-US" w:eastAsia="zh-CN"/>
        </w:rPr>
        <w:t xml:space="preserve">3015.9027</w:t>
      </w:r>
      <w:r>
        <w:rPr>
          <w:rFonts w:hint="eastAsia" w:ascii="宋体" w:hAnsi="宋体" w:cs="宋体"/>
          <w:color w:val="auto"/>
          <w:sz w:val="24"/>
          <w:szCs w:val="24"/>
          <w:highlight w:val="none"/>
        </w:rPr>
        <w:t xml:space="preserve">万元（一标段：</w:t>
      </w:r>
      <w:r>
        <w:rPr>
          <w:rFonts w:hint="eastAsia" w:ascii="宋体" w:hAnsi="宋体" w:cs="宋体"/>
          <w:color w:val="auto"/>
          <w:sz w:val="24"/>
          <w:szCs w:val="24"/>
          <w:highlight w:val="none"/>
          <w:lang w:val="en-US" w:eastAsia="zh-CN"/>
        </w:rPr>
        <w:t xml:space="preserve">2213.6126</w:t>
      </w:r>
      <w:r>
        <w:rPr>
          <w:rFonts w:hint="eastAsia" w:ascii="宋体" w:hAnsi="宋体" w:cs="宋体"/>
          <w:color w:val="auto"/>
          <w:sz w:val="24"/>
          <w:szCs w:val="24"/>
          <w:highlight w:val="none"/>
        </w:rPr>
        <w:t xml:space="preserve">万元，二标段：</w:t>
      </w:r>
      <w:r>
        <w:rPr>
          <w:rFonts w:hint="eastAsia" w:ascii="宋体" w:hAnsi="宋体" w:cs="宋体"/>
          <w:color w:val="auto"/>
          <w:sz w:val="24"/>
          <w:szCs w:val="24"/>
          <w:highlight w:val="none"/>
          <w:lang w:val="en-US" w:eastAsia="zh-CN"/>
        </w:rPr>
        <w:t xml:space="preserve">219.5461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三标段：162.3348万元，四标段：420.4092万元</w:t>
      </w:r>
      <w:r>
        <w:rPr>
          <w:rFonts w:hint="eastAsia" w:ascii="宋体" w:hAnsi="宋体" w:cs="宋体"/>
          <w:color w:val="auto"/>
          <w:sz w:val="24"/>
          <w:szCs w:val="24"/>
          <w:highlight w:val="none"/>
        </w:rPr>
        <w:t xml:space="preserve">）；</w:t>
      </w:r>
      <w:r>
        <w:rPr>
          <w:rFonts w:hint="eastAsia" w:ascii="宋体" w:cs="宋体"/>
          <w:color w:val="auto"/>
          <w:sz w:val="24"/>
          <w:highlight w:val="none"/>
          <w:lang w:val="zh-CN"/>
        </w:rPr>
        <w:t xml:space="preserve">各标段最高限价如下表：</w:t>
      </w:r>
      <w:r/>
    </w:p>
    <w:tbl>
      <w:tblPr>
        <w:tblStyle w:val="674"/>
        <w:tblW w:w="4809" w:type="pct"/>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71"/>
        <w:gridCol w:w="3045"/>
        <w:gridCol w:w="2970"/>
        <w:gridCol w:w="2364"/>
      </w:tblGrid>
      <w:tr>
        <w:trPr>
          <w:trHeight w:val="600"/>
        </w:trPr>
        <w:tc>
          <w:tcPr>
            <w:shd w:val="clear" w:color="auto" w:fill="auto"/>
            <w:tcW w:w="70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标段</w:t>
            </w:r>
            <w:r/>
          </w:p>
        </w:tc>
        <w:tc>
          <w:tcPr>
            <w:shd w:val="clear" w:color="auto" w:fill="ffffff"/>
            <w:tcW w:w="1561"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道路明细</w:t>
            </w:r>
            <w:r/>
          </w:p>
        </w:tc>
        <w:tc>
          <w:tcPr>
            <w:shd w:val="clear" w:color="auto" w:fill="auto"/>
            <w:tcW w:w="152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W w:w="1212" w:type="pct"/>
            <w:vAlign w:val="center"/>
            <w:vMerge w:val="restart"/>
            <w:textDirection w:val="lrTb"/>
            <w:noWrap w:val="false"/>
          </w:tcPr>
          <w:p>
            <w:pPr>
              <w:jc w:val="center"/>
              <w:keepLines w:val="0"/>
              <w:keepNext w:val="0"/>
              <w:pageBreakBefore w:val="0"/>
              <w:spacing w:line="460" w:lineRule="exact"/>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最高限价（元）</w:t>
            </w:r>
            <w:r/>
          </w:p>
        </w:tc>
      </w:tr>
      <w:tr>
        <w:trPr>
          <w:trHeight w:val="630"/>
        </w:trPr>
        <w:tc>
          <w:tcPr>
            <w:shd w:val="clear" w:color="auto" w:fill="auto"/>
            <w:tcW w:w="70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一标段</w:t>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金石路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周新路-高浪路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810808.64</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环湖路-听涛路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1530442.86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望山路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蠡溪路-金水路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609513.46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锦园路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渔港路-太湖大堤</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553945.53</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蠡湖大道-经贸路）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209156.22</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经贸路-五湖大道</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533603.85</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听涛路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K1+475-K2+862</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327155.19</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中南西路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蠡溪路-环湖路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823795.6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蠡春路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中南西路-太湖大道</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51732.6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溪南路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青祁路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258503.83</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山水东路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宝界桥-缘溪道南延</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3749992.67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万顺道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秀水桥-和风路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95557.17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前杨道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前杨桥-和风路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58145.14</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干城路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五湖大道-市政公路界</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241279.38</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和风路-具区路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1417670.18</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具区路-干城路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841960.23</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清晏路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蠡湖大道-观顺道</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1289120.88</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和风路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万顺道-蠡湖大道</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267206.41</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刘闾路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钱胡路-环太湖公路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3042977.57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胡埭人民路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刘闾路-沪宜路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1475906.88</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青祁路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规划二支路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82444.17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住友一支路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住友路-梁溪河北侧</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31967.56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会友西路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（五湖大道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金水路）延伸段</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81011.63</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住友二支路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住友路-溪北新村</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30627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82528.75</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公益路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梁清路-大池路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449848.86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鸿桥路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大池路-鸿桥南堍</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792296.17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景宜路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景宜路南堍-梁清路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249390.11</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青山西路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梁清路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144147.41</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陶巷路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91645.95</w:t>
            </w:r>
            <w:r/>
          </w:p>
        </w:tc>
      </w:tr>
      <w:tr>
        <w:trPr>
          <w:trHeight w:val="468"/>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钱胡路</w:t>
            </w:r>
            <w:r/>
          </w:p>
        </w:tc>
        <w:tc>
          <w:tcPr>
            <w:shd w:val="clear" w:color="auto" w:fill="auto"/>
            <w:tcW w:w="152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鸿翔路-陆马公路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114680.01</w:t>
            </w:r>
            <w:r/>
          </w:p>
        </w:tc>
      </w:tr>
      <w:tr>
        <w:trPr>
          <w:trHeight w:val="579"/>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望山路</w:t>
            </w:r>
            <w:r/>
          </w:p>
        </w:tc>
        <w:tc>
          <w:tcPr>
            <w:shd w:val="clear" w:color="auto" w:fill="auto"/>
            <w:tcW w:w="152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K0+032-K0+180</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29345.05</w:t>
            </w:r>
            <w:r/>
          </w:p>
        </w:tc>
      </w:tr>
      <w:tr>
        <w:trPr>
          <w:trHeight w:val="579"/>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建筑路</w:t>
            </w:r>
            <w:r/>
          </w:p>
        </w:tc>
        <w:tc>
          <w:tcPr>
            <w:shd w:val="clear" w:color="auto" w:fill="auto"/>
            <w:tcW w:w="152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湖滨路-环湖路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1676026.14</w:t>
            </w:r>
            <w:r/>
          </w:p>
        </w:tc>
      </w:tr>
      <w:tr>
        <w:trPr>
          <w:trHeight w:val="579"/>
        </w:trPr>
        <w:tc>
          <w:tcPr>
            <w:shd w:val="clear" w:color="auto" w:fill="auto"/>
            <w:tcW w:w="70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56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2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大池路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91692.75</w:t>
            </w:r>
            <w:r/>
          </w:p>
        </w:tc>
      </w:tr>
      <w:tr>
        <w:trPr>
          <w:trHeight w:val="663"/>
        </w:trPr>
        <w:tc>
          <w:tcPr>
            <w:shd w:val="clear" w:color="auto" w:fill="auto"/>
            <w:tcW w:w="70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二标段</w:t>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环湖路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渔港路-梁湖路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518044.76</w:t>
            </w:r>
            <w:r/>
          </w:p>
        </w:tc>
      </w:tr>
      <w:tr>
        <w:trPr>
          <w:trHeight w:val="717"/>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环湖路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太湖大道</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金城西路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1476887.71</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独月路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环太湖公路-渔港路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200527.96</w:t>
            </w:r>
            <w:r/>
          </w:p>
        </w:tc>
      </w:tr>
      <w:tr>
        <w:trPr>
          <w:trHeight w:val="315"/>
        </w:trPr>
        <w:tc>
          <w:tcPr>
            <w:shd w:val="clear" w:color="auto" w:fill="auto"/>
            <w:tcW w:w="70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三标段</w:t>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青龙山路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环太湖公路-梅茶路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553366.66</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具区路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塘绛路-山水东路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447610.63</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胡杨路</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环太湖公路-刘闾路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622371.08</w:t>
            </w:r>
            <w:r/>
          </w:p>
        </w:tc>
      </w:tr>
      <w:tr>
        <w:trPr>
          <w:trHeight w:val="855"/>
        </w:trPr>
        <w:tc>
          <w:tcPr>
            <w:shd w:val="clear" w:color="auto" w:fill="auto"/>
            <w:tcW w:w="70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四标段</w:t>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南湖中路-山水东路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1943724.13</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震泽路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具区路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677128.87</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具区路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南湖中路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569811.28</w:t>
            </w:r>
            <w:r/>
          </w:p>
        </w:tc>
      </w:tr>
      <w:tr>
        <w:trPr>
          <w:trHeight w:val="315"/>
        </w:trPr>
        <w:tc>
          <w:tcPr>
            <w:shd w:val="clear" w:color="auto" w:fill="auto"/>
            <w:tcW w:w="70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156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高浪路-震泽路</w:t>
            </w:r>
            <w:r/>
          </w:p>
        </w:tc>
        <w:tc>
          <w:tcPr>
            <w:shd w:val="clear" w:color="auto" w:fill="auto"/>
            <w:tcW w:w="2364"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1013427.9</w:t>
            </w:r>
            <w:r/>
          </w:p>
        </w:tc>
      </w:tr>
    </w:tbl>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7.采购人：无锡市滨湖区城市管理局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公共设施管理业）</w:t>
      </w:r>
      <w:r>
        <w:rPr>
          <w:rFonts w:hint="eastAsia" w:ascii="宋体" w:hAnsi="宋体" w:cs="宋体"/>
          <w:color w:val="auto"/>
          <w:sz w:val="24"/>
          <w:szCs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9.本项目是否专门面向中小企业：否。</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10.本项目共设</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个标段，投标供应商最多可以参加本次采购</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个标段的投标，但中标只能中1个标段，由评分排名第一的供应商中标。评分排名均第一的情况下由投标供应商在投标文件中承诺优先中标标段。如某标段排名第一的供应商已经</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其他标段，则该标段由排名第二的供应商中标，以此类推。</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（二）投标供应商资格要求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color w:val="auto"/>
          <w:sz w:val="24"/>
          <w:szCs w:val="24"/>
          <w:highlight w:val="none"/>
        </w:rPr>
      </w:pPr>
      <w:r>
        <w:rPr>
          <w:rFonts w:hint="eastAsia" w:ascii="宋体" w:hAnsi="宋体" w:cs="宋体"/>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w:t>
      </w:r>
      <w:r>
        <w:rPr>
          <w:rFonts w:hint="eastAsia" w:ascii="宋体" w:hAnsi="宋体" w:cs="宋体"/>
          <w:color w:val="auto"/>
          <w:sz w:val="24"/>
          <w:szCs w:val="24"/>
          <w:highlight w:val="none"/>
          <w:lang w:val="zh-CN"/>
        </w:rPr>
        <w:t xml:space="preserve">投标供应商具备</w:t>
      </w:r>
      <w:r>
        <w:rPr>
          <w:rFonts w:hint="eastAsia" w:ascii="宋体" w:hAnsi="宋体" w:cs="宋体"/>
          <w:color w:val="auto"/>
          <w:sz w:val="24"/>
          <w:szCs w:val="24"/>
          <w:highlight w:val="none"/>
        </w:rPr>
        <w:t xml:space="preserve">市政公用</w:t>
      </w:r>
      <w:r>
        <w:rPr>
          <w:rFonts w:hint="eastAsia" w:ascii="宋体" w:hAnsi="宋体" w:cs="宋体"/>
          <w:color w:val="auto"/>
          <w:sz w:val="24"/>
          <w:szCs w:val="24"/>
          <w:highlight w:val="none"/>
          <w:lang w:val="zh-CN"/>
        </w:rPr>
        <w:t xml:space="preserve">工程施工总承包</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级</w:t>
      </w:r>
      <w:r>
        <w:rPr>
          <w:rFonts w:hint="eastAsia" w:ascii="宋体" w:hAnsi="宋体" w:cs="宋体"/>
          <w:color w:val="auto"/>
          <w:sz w:val="24"/>
          <w:szCs w:val="24"/>
          <w:highlight w:val="none"/>
        </w:rPr>
        <w:t xml:space="preserve">及以上</w:t>
      </w:r>
      <w:r>
        <w:rPr>
          <w:rFonts w:hint="eastAsia" w:ascii="宋体" w:hAnsi="宋体" w:cs="宋体"/>
          <w:color w:val="auto"/>
          <w:sz w:val="24"/>
          <w:szCs w:val="24"/>
          <w:highlight w:val="none"/>
          <w:lang w:val="zh-CN"/>
        </w:rPr>
        <w:t xml:space="preserve">资质；（</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）投标供应商具备有效的安全生产许可证；（</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）项目负责人具备</w:t>
      </w:r>
      <w:r>
        <w:rPr>
          <w:rFonts w:hint="eastAsia" w:ascii="宋体" w:hAnsi="宋体" w:cs="宋体"/>
          <w:color w:val="auto"/>
          <w:sz w:val="24"/>
          <w:szCs w:val="24"/>
          <w:highlight w:val="none"/>
        </w:rPr>
        <w:t xml:space="preserve">二级及以上</w:t>
      </w:r>
      <w:r>
        <w:rPr>
          <w:rFonts w:hint="eastAsia" w:ascii="宋体" w:hAnsi="宋体" w:cs="宋体"/>
          <w:color w:val="auto"/>
          <w:sz w:val="24"/>
          <w:szCs w:val="24"/>
          <w:highlight w:val="none"/>
          <w:lang w:val="zh-CN"/>
        </w:rPr>
        <w:t xml:space="preserve">注册建造师（市政公用工程专业）及有效的安全生产考核合格证书；</w:t>
      </w:r>
      <w:r>
        <w:rPr>
          <w:rFonts w:hint="eastAsia" w:ascii="宋体" w:hAnsi="宋体" w:cs="宋体"/>
          <w:color w:val="auto"/>
          <w:sz w:val="24"/>
          <w:szCs w:val="24"/>
          <w:highlight w:val="none"/>
        </w:rPr>
        <w:t xml:space="preserve">（6）授权委托人和项目负责人应为投标供应商企业在职员工；（7）本项目不接受联合体投标。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w:t>
      </w:r>
      <w:r>
        <w:rPr>
          <w:rFonts w:hint="eastAsia" w:ascii="宋体" w:hAnsi="宋体"/>
          <w:color w:val="auto"/>
          <w:sz w:val="24"/>
          <w:szCs w:val="24"/>
          <w:highlight w:val="none"/>
        </w:rPr>
        <w:t xml:space="preserve">无锡市滨湖区观山路199号12号楼一楼窗口</w:t>
      </w:r>
      <w:r>
        <w:rPr>
          <w:rFonts w:hint="eastAsia" w:ascii="宋体" w:hAnsi="宋体" w:cs="宋体"/>
          <w:bCs/>
          <w:color w:val="auto"/>
          <w:sz w:val="24"/>
          <w:szCs w:val="24"/>
          <w:highlight w:val="none"/>
        </w:rPr>
        <w:t xml:space="preserve">），办理指南链接：http://jsxcmm.com/help/help.html。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bCs/>
          <w:color w:val="auto"/>
          <w:sz w:val="24"/>
          <w:szCs w:val="24"/>
          <w:highlight w:val="none"/>
        </w:rPr>
        <w:t xml:space="preserve">“苏采云”系统投标供应商操作手册</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w:t>
      </w:r>
      <w:r>
        <w:rPr>
          <w:rFonts w:hint="eastAsia" w:eastAsia="黑体"/>
          <w:bCs/>
          <w:color w:val="auto"/>
          <w:sz w:val="24"/>
          <w:szCs w:val="24"/>
          <w:highlight w:val="none"/>
        </w:rPr>
        <w:t xml:space="preserve">采购文件：</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1.潜在投标供应商可在项目招标公告附件中查看公开采购文件。如确定投标，必须在苏采云平台（</w:t>
      </w:r>
      <w:r>
        <w:rPr>
          <w:rFonts w:hint="eastAsia" w:ascii="宋体" w:hAnsi="宋体"/>
          <w:bCs/>
          <w:color w:val="auto"/>
          <w:sz w:val="24"/>
          <w:szCs w:val="24"/>
          <w:highlight w:val="none"/>
          <w:lang w:eastAsia="zh-CN"/>
        </w:rPr>
        <w:t xml:space="preserve">https://jszfcg.jsczt.cn/jszc/login</w:t>
      </w:r>
      <w:r>
        <w:rPr>
          <w:rFonts w:hint="eastAsia" w:ascii="宋体" w:hAnsi="宋体"/>
          <w:bCs/>
          <w:color w:val="auto"/>
          <w:sz w:val="24"/>
          <w:szCs w:val="24"/>
          <w:highlight w:val="none"/>
        </w:rPr>
        <w:t xml:space="preserve">）中免费下载公开采购文件（“江苏政府采购网”—“苏采云”或“政府采购客户端（苏采云）”中免费下载文件（“项目参与”—找到需要获取采购文件的项目，点击“我要参与”—“参与投标”—“下载文件”）），完成项目报名。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2.采购文件（后缀名为“.kedt”）、“苏采云”系统供应商操作手册及政府采购客户端工具也可通过“苏采云”系统—已参与项目—报名详情页面内相应链接进行下载。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通过访问江苏政府采购网—办事指南—“资料下载”进行下载《“苏采云”系统供应商操作手册及政府采购客户端工具》，也可至无锡政府采购网—资料下载—“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江苏鸿鹏工程管理咨询有限公司</w:t>
      </w:r>
      <w:r>
        <w:rPr>
          <w:rFonts w:hint="eastAsia" w:ascii="宋体" w:hAnsi="宋体" w:cs="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日17:00，</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投标供应商如有需要对招标文件要求澄清的问题，请以书面形式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JSZC-320211-JSHP-G2026-0009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投标及开标地点：线上投标。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采购人：无锡市滨湖区城市管理局</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采购人地址：无锡市金城西路500号</w:t>
      </w:r>
      <w:r/>
    </w:p>
    <w:p>
      <w:pPr>
        <w:pStyle w:val="940"/>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王霞</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w:t>
      </w:r>
      <w:r>
        <w:rPr>
          <w:rFonts w:hint="eastAsia" w:ascii="宋体" w:hAnsi="宋体" w:eastAsia="宋体" w:cs="宋体"/>
          <w:color w:val="auto"/>
          <w:highlight w:val="none"/>
          <w:lang w:val="zh-CN"/>
        </w:rPr>
        <w:t xml:space="preserve">0510-8117841</w:t>
      </w:r>
      <w:r>
        <w:rPr>
          <w:rFonts w:hint="eastAsia" w:ascii="宋体" w:hAnsi="宋体" w:eastAsia="宋体" w:cs="宋体"/>
          <w:color w:val="auto"/>
          <w:highlight w:val="none"/>
          <w:lang w:val="en-US" w:eastAsia="zh-CN"/>
        </w:rPr>
        <w:t xml:space="preserve">0</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采购代理机构：江苏鸿鹏工程管理咨询有限公司</w:t>
      </w:r>
      <w:r/>
    </w:p>
    <w:p>
      <w:pPr>
        <w:ind w:firstLine="480"/>
        <w:spacing w:line="4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代理机构统一社会信用代码：91321191765107520R</w:t>
      </w:r>
      <w:r/>
    </w:p>
    <w:p>
      <w:pPr>
        <w:pStyle w:val="940"/>
        <w:ind w:firstLine="480"/>
        <w:spacing w:before="0" w:beforeAutospacing="0" w:after="0" w:afterAutospacing="0" w:line="460" w:lineRule="exact"/>
        <w:tabs>
          <w:tab w:val="left" w:pos="0" w:leader="none"/>
        </w:tabs>
        <w:rPr>
          <w:rFonts w:hint="eastAsia"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华继文、华国俊</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联系电话：0510-85750700</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联系地址：无锡市梁溪区南湖大道501号扬名创智园D座203室</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940"/>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电子邮件地址：jshr0510@163.com</w:t>
      </w:r>
      <w:r/>
    </w:p>
    <w:p>
      <w:pPr>
        <w:pStyle w:val="940"/>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40"/>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2920"/>
      <w:r>
        <w:rPr>
          <w:rFonts w:ascii="Times New Roman" w:hAnsi="Times New Roman" w:eastAsia="黑体"/>
          <w:bCs/>
          <w:color w:val="auto"/>
          <w:sz w:val="28"/>
          <w:szCs w:val="28"/>
          <w:highlight w:val="none"/>
        </w:rPr>
        <w:t xml:space="preserve">二</w:t>
      </w:r>
      <w:r>
        <w:rPr>
          <w:rFonts w:hint="eastAsia" w:ascii="Times New Roman" w:hAnsi="Times New Roman" w:eastAsia="黑体"/>
          <w:bCs/>
          <w:color w:val="auto"/>
          <w:sz w:val="28"/>
          <w:szCs w:val="28"/>
          <w:highlight w:val="none"/>
        </w:rPr>
        <w:t xml:space="preserve">、</w:t>
      </w:r>
      <w:r>
        <w:rPr>
          <w:rFonts w:ascii="Times New Roman" w:hAnsi="Times New Roman" w:eastAsia="黑体"/>
          <w:bCs/>
          <w:color w:val="auto"/>
          <w:sz w:val="28"/>
          <w:szCs w:val="28"/>
          <w:highlight w:val="none"/>
        </w:rPr>
        <w:t xml:space="preserve">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cs="宋体"/>
          <w:bCs/>
          <w:color w:val="auto"/>
          <w:sz w:val="24"/>
          <w:szCs w:val="24"/>
          <w:highlight w:val="none"/>
        </w:rPr>
        <w:t xml:space="preserve">）下载招标文件及有关资料，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cs="宋体"/>
          <w:bCs/>
          <w:color w:val="auto"/>
          <w:sz w:val="24"/>
          <w:szCs w:val="24"/>
          <w:highlight w:val="none"/>
        </w:rPr>
        <w:t xml:space="preserve">将在中国政府采购网、江苏政府采购网发布更正公告，该澄清或修正的内容为招标文件的组成部分。投标供应商应在投标截止时间前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cs="宋体"/>
          <w:bCs/>
          <w:color w:val="auto"/>
          <w:sz w:val="24"/>
          <w:szCs w:val="24"/>
          <w:highlight w:val="none"/>
        </w:rPr>
        <w:t xml:space="preserve">将在收到符合上述要求的书面质疑后七个工作日内，对质疑内容做出答复。投标供应商在法定质疑期限外送达的质疑函或法定质疑期限内送达的质疑函不符合上述要求的均为无效质疑，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rPr>
          <w:rFonts w:hint="eastAsia" w:eastAsia="黑体"/>
          <w:bCs/>
          <w:color w:val="auto"/>
          <w:sz w:val="24"/>
          <w:szCs w:val="24"/>
          <w:highlight w:val="none"/>
        </w:rPr>
        <w:t xml:space="preserve">：</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江苏鸿鹏工程管理咨询有限公司</w:t>
      </w:r>
      <w:r/>
    </w:p>
    <w:p>
      <w:pPr>
        <w:ind w:firstLine="480"/>
        <w:spacing w:line="360" w:lineRule="auto"/>
        <w:tabs>
          <w:tab w:val="left" w:pos="94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无锡市梁溪区南湖大道501号扬名创智园D座203室</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联系人：</w:t>
      </w:r>
      <w:r>
        <w:rPr>
          <w:rFonts w:hint="eastAsia" w:ascii="宋体" w:hAnsi="宋体" w:cs="宋体"/>
          <w:bCs/>
          <w:color w:val="auto"/>
          <w:sz w:val="24"/>
          <w:szCs w:val="24"/>
          <w:highlight w:val="none"/>
          <w:lang w:val="en-US" w:eastAsia="zh-CN"/>
        </w:rPr>
        <w:t xml:space="preserve">华继文</w:t>
      </w:r>
      <w:r/>
    </w:p>
    <w:p>
      <w:pPr>
        <w:ind w:firstLine="480"/>
        <w:spacing w:line="360" w:lineRule="auto"/>
        <w:tabs>
          <w:tab w:val="left" w:pos="94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电话：</w:t>
      </w:r>
      <w:r>
        <w:rPr>
          <w:rFonts w:hint="eastAsia" w:ascii="宋体" w:hAnsi="宋体" w:cs="宋体"/>
          <w:bCs/>
          <w:color w:val="auto"/>
          <w:sz w:val="24"/>
          <w:szCs w:val="24"/>
          <w:highlight w:val="none"/>
          <w:lang w:val="zh-CN" w:eastAsia="zh-CN"/>
        </w:rPr>
        <w:t xml:space="preserve">0510-85750700</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72"/>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972"/>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具有独立承担民事责任能力的投标供应商营业执照或相关部门的登记证明文件（投标供应商如是</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w:t>
      </w:r>
      <w:r>
        <w:rPr>
          <w:rFonts w:hint="eastAsia"/>
          <w:color w:val="auto"/>
          <w:sz w:val="24"/>
          <w:szCs w:val="24"/>
          <w:highlight w:val="none"/>
          <w:lang w:eastAsia="zh-CN"/>
        </w:rPr>
        <w:t xml:space="preserve">“</w:t>
      </w:r>
      <w:r>
        <w:rPr>
          <w:color w:val="auto"/>
          <w:sz w:val="24"/>
          <w:szCs w:val="24"/>
          <w:highlight w:val="none"/>
        </w:rPr>
        <w:t xml:space="preserve">法定代表人</w:t>
      </w:r>
      <w:r>
        <w:rPr>
          <w:rFonts w:hint="eastAsia"/>
          <w:color w:val="auto"/>
          <w:sz w:val="24"/>
          <w:szCs w:val="24"/>
          <w:highlight w:val="none"/>
          <w:lang w:eastAsia="zh-CN"/>
        </w:rPr>
        <w:t xml:space="preserve">”</w:t>
      </w:r>
      <w:r>
        <w:rPr>
          <w:color w:val="auto"/>
          <w:sz w:val="24"/>
          <w:szCs w:val="24"/>
          <w:highlight w:val="none"/>
        </w:rPr>
        <w:t xml:space="preserve">更改为</w:t>
      </w:r>
      <w:r>
        <w:rPr>
          <w:rFonts w:hint="eastAsia"/>
          <w:color w:val="auto"/>
          <w:sz w:val="24"/>
          <w:szCs w:val="24"/>
          <w:highlight w:val="none"/>
          <w:lang w:eastAsia="zh-CN"/>
        </w:rPr>
        <w:t xml:space="preserve">“</w:t>
      </w:r>
      <w:r>
        <w:rPr>
          <w:color w:val="auto"/>
          <w:sz w:val="24"/>
          <w:szCs w:val="24"/>
          <w:highlight w:val="none"/>
        </w:rPr>
        <w:t xml:space="preserve">负责人</w:t>
      </w:r>
      <w:r>
        <w:rPr>
          <w:rFonts w:hint="eastAsia"/>
          <w:color w:val="auto"/>
          <w:sz w:val="24"/>
          <w:szCs w:val="24"/>
          <w:highlight w:val="none"/>
          <w:lang w:eastAsia="zh-CN"/>
        </w:rPr>
        <w:t xml:space="preserve">”</w:t>
      </w:r>
      <w:r>
        <w:rPr>
          <w:color w:val="auto"/>
          <w:sz w:val="24"/>
          <w:szCs w:val="24"/>
          <w:highlight w:val="none"/>
        </w:rPr>
        <w:t xml:space="preserve">，分支机构投标时</w:t>
      </w:r>
      <w:r>
        <w:rPr>
          <w:rFonts w:hint="eastAsia"/>
          <w:color w:val="auto"/>
          <w:sz w:val="24"/>
          <w:szCs w:val="24"/>
          <w:highlight w:val="none"/>
          <w:lang w:eastAsia="zh-CN"/>
        </w:rPr>
        <w:t xml:space="preserve">涉及</w:t>
      </w:r>
      <w:r>
        <w:rPr>
          <w:color w:val="auto"/>
          <w:sz w:val="24"/>
          <w:szCs w:val="24"/>
          <w:highlight w:val="none"/>
        </w:rPr>
        <w:t xml:space="preserve">招标文件</w:t>
      </w:r>
      <w:r>
        <w:rPr>
          <w:rFonts w:hint="eastAsia"/>
          <w:color w:val="auto"/>
          <w:sz w:val="24"/>
          <w:szCs w:val="24"/>
          <w:highlight w:val="none"/>
          <w:lang w:eastAsia="zh-CN"/>
        </w:rPr>
        <w:t xml:space="preserve">“</w:t>
      </w:r>
      <w:r>
        <w:rPr>
          <w:color w:val="auto"/>
          <w:sz w:val="24"/>
          <w:szCs w:val="24"/>
          <w:highlight w:val="none"/>
        </w:rPr>
        <w:t xml:space="preserve">法定代表人</w:t>
      </w:r>
      <w:r>
        <w:rPr>
          <w:rFonts w:hint="eastAsia"/>
          <w:color w:val="auto"/>
          <w:sz w:val="24"/>
          <w:szCs w:val="24"/>
          <w:highlight w:val="none"/>
          <w:lang w:eastAsia="zh-CN"/>
        </w:rPr>
        <w:t xml:space="preserve">”</w:t>
      </w:r>
      <w:r>
        <w:rPr>
          <w:color w:val="auto"/>
          <w:sz w:val="24"/>
          <w:szCs w:val="24"/>
          <w:highlight w:val="none"/>
        </w:rPr>
        <w:t xml:space="preserve">要求的部分，其具体要求视同本条规定）；</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年或202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承诺书（</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投标（响应）保证承诺书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color w:val="auto"/>
          <w:sz w:val="24"/>
          <w:highlight w:val="none"/>
        </w:rPr>
        <w:t xml:space="preserve">投标函</w:t>
      </w:r>
      <w:r>
        <w:rPr>
          <w:rFonts w:hint="eastAsia" w:ascii="宋体" w:hAnsi="宋体"/>
          <w:b/>
          <w:color w:val="auto"/>
          <w:sz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报价部分</w:t>
      </w:r>
      <w:r/>
    </w:p>
    <w:p>
      <w:pPr>
        <w:ind w:left="524"/>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（1）市政养护设施量投标报价（格式见附件）</w:t>
      </w:r>
      <w:r/>
    </w:p>
    <w:p>
      <w:pPr>
        <w:ind w:left="524"/>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（2）投标报价表（格式见附件）</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工程项目汇总表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2）单项工程汇总表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3）单位工程汇总表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4）分部分项工程项目清单计价表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5）分部分项工程项目清单综合单价分析表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）措施项目清单计价表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）增值税计价表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）明细报价表</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养护作业主要管理人员一览表（格式见附件）</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项目负责人简历表（格式见附件）</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项目技术负责人简历表（格式见附件）</w:t>
      </w:r>
      <w:r/>
    </w:p>
    <w:p>
      <w:pPr>
        <w:numPr>
          <w:ilvl w:val="0"/>
          <w:numId w:val="0"/>
        </w:numPr>
        <w:ind w:left="524"/>
        <w:spacing w:line="360" w:lineRule="auto"/>
        <w:tabs>
          <w:tab w:val="left" w:pos="525" w:leader="none"/>
          <w:tab w:val="left" w:pos="945" w:leader="none"/>
        </w:tabs>
        <w:rPr>
          <w:bCs/>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劳动力计划表（格式见附件）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ascii="宋体" w:hAnsi="宋体" w:cs="宋体"/>
          <w:color w:val="auto"/>
          <w:sz w:val="24"/>
          <w:highlight w:val="none"/>
        </w:rPr>
        <w:t xml:space="preserve">相关人员配备情况辅助说明资料</w:t>
      </w:r>
      <w:r>
        <w:rPr>
          <w:rFonts w:hint="eastAsia" w:ascii="宋体" w:hAnsi="宋体" w:cs="宋体"/>
          <w:color w:val="auto"/>
          <w:sz w:val="24"/>
          <w:highlight w:val="none"/>
        </w:rPr>
        <w:t xml:space="preserve">（提供人员组织、分工网络和责任制落实措施，提供潜水员等证书扫描件）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拟投入的主要机械设备表（格式见附件）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投标偏离表（格式见附件）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中标标段优先顺序承诺函（格式见附件）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投标供应商状况一览表（格式见附件）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投标供应商简介、设备、工程技术人员情况（格式自拟）</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中小企业声明函（投标供应商为中小企业的，格式见附件）或省级以上监狱管理局、戒毒管理局（含新疆生产建设兵团）出具的属于监狱企业的证明文件（供应商为监狱企业的必须提供）或残疾人福利性单位声明函（供应商为残疾人福利性单位的必须提供，格式见附件）</w:t>
      </w:r>
      <w:r/>
    </w:p>
    <w:p>
      <w:pPr>
        <w:numPr>
          <w:ilvl w:val="0"/>
          <w:numId w:val="0"/>
        </w:numPr>
        <w:ind w:left="524"/>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ascii="宋体" w:hAnsi="宋体" w:cs="宋体"/>
          <w:color w:val="auto"/>
          <w:sz w:val="24"/>
          <w:highlight w:val="none"/>
        </w:rPr>
        <w:t xml:space="preserve">评分标准中对应的</w:t>
      </w:r>
      <w:r>
        <w:rPr>
          <w:rFonts w:hint="eastAsia" w:ascii="宋体" w:hAnsi="宋体" w:cs="宋体"/>
          <w:color w:val="auto"/>
          <w:sz w:val="24"/>
          <w:highlight w:val="none"/>
        </w:rPr>
        <w:t xml:space="preserve">其他所需</w:t>
      </w:r>
      <w:r>
        <w:rPr>
          <w:rFonts w:ascii="宋体" w:hAnsi="宋体" w:cs="宋体"/>
          <w:color w:val="auto"/>
          <w:sz w:val="24"/>
          <w:highlight w:val="none"/>
        </w:rPr>
        <w:t xml:space="preserve">证明材料（如有自行添加）</w:t>
      </w:r>
      <w:r/>
    </w:p>
    <w:p>
      <w:pPr>
        <w:numPr>
          <w:ilvl w:val="0"/>
          <w:numId w:val="0"/>
        </w:numPr>
        <w:ind w:left="524"/>
        <w:spacing w:line="360" w:lineRule="auto"/>
        <w:tabs>
          <w:tab w:val="left" w:pos="525" w:leader="none"/>
          <w:tab w:val="left" w:pos="945" w:leader="none"/>
        </w:tabs>
        <w:rPr>
          <w:b/>
          <w:bCs/>
          <w:color w:val="auto"/>
          <w:sz w:val="24"/>
          <w:szCs w:val="24"/>
          <w:highlight w:val="none"/>
        </w:rPr>
      </w:pPr>
      <w:r>
        <w:rPr>
          <w:rFonts w:hint="eastAsia" w:ascii="宋体" w:hAnsi="宋体" w:cs="宋体"/>
          <w:color w:val="auto"/>
          <w:sz w:val="24"/>
          <w:highlight w:val="none"/>
          <w:lang w:val="en-US" w:eastAsia="zh-CN"/>
        </w:rPr>
        <w:t xml:space="preserve">18.</w:t>
      </w: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不得有体现投标人身份的内容是指：</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①技术部分不得出现能够体现投标人身份、名称的相关描述、材料、文件等内容；</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②技术部分不得更改，不得在其中涂改、标注或做任何可以辨认投标人及所属人员身份的名称、印章、商标等标记；</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④不得有其他体现投标人身份的内容。</w:t>
      </w:r>
      <w:r/>
    </w:p>
    <w:p>
      <w:pPr>
        <w:numPr>
          <w:ilvl w:val="0"/>
          <w:numId w:val="6"/>
        </w:num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w:t>
      </w:r>
      <w:r>
        <w:rPr>
          <w:rFonts w:hint="eastAsia" w:ascii="宋体" w:hAnsi="宋体"/>
          <w:b/>
          <w:color w:val="auto"/>
          <w:sz w:val="24"/>
          <w:szCs w:val="21"/>
          <w:highlight w:val="none"/>
          <w:u w:val="single"/>
          <w:lang w:eastAsia="zh-CN"/>
        </w:rPr>
        <w:t xml:space="preserve">如有图片，图片不得出现能显示企业特征或其他提示性的标记或标识。</w:t>
      </w:r>
      <w:r/>
    </w:p>
    <w:p>
      <w:pPr>
        <w:numPr>
          <w:ilvl w:val="0"/>
          <w:numId w:val="6"/>
        </w:num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lang w:eastAsia="zh-CN"/>
        </w:rPr>
        <w:t xml:space="preserve">技术文件页数不得超过400页。</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上述1-15项投标供应商必须按要求全部提供，否则投标文件无效。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bCs/>
          <w:color w:val="auto"/>
          <w:sz w:val="24"/>
          <w:szCs w:val="24"/>
          <w:highlight w:val="none"/>
        </w:rPr>
        <w:t xml:space="preserve">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w:t>
      </w:r>
      <w:r>
        <w:rPr>
          <w:rFonts w:hint="eastAsia" w:eastAsia="黑体"/>
          <w:bCs/>
          <w:color w:val="auto"/>
          <w:sz w:val="24"/>
          <w:szCs w:val="24"/>
          <w:highlight w:val="none"/>
        </w:rPr>
        <w:t xml:space="preserve">报价要求：</w:t>
      </w:r>
      <w:r/>
    </w:p>
    <w:p>
      <w:pPr>
        <w:numPr>
          <w:ilvl w:val="0"/>
          <w:numId w:val="7"/>
        </w:numPr>
        <w:ind w:left="0" w:firstLine="482"/>
        <w:spacing w:line="360" w:lineRule="auto"/>
        <w:tabs>
          <w:tab w:val="left" w:pos="0" w:leader="none"/>
          <w:tab w:val="clear" w:pos="988" w:leader="none"/>
        </w:tabs>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本项目采用</w:t>
      </w:r>
      <w:r>
        <w:rPr>
          <w:rFonts w:hint="eastAsia" w:ascii="宋体" w:hAnsi="宋体" w:cs="宋体"/>
          <w:b/>
          <w:bCs/>
          <w:color w:val="auto"/>
          <w:sz w:val="24"/>
          <w:highlight w:val="none"/>
          <w:lang w:eastAsia="zh-CN"/>
        </w:rPr>
        <w:t xml:space="preserve">《建设工程工程量清单计价标准》（GB/T 50500-2024）</w:t>
      </w:r>
      <w:r>
        <w:rPr>
          <w:rFonts w:hint="eastAsia" w:ascii="宋体" w:hAnsi="宋体" w:cs="宋体"/>
          <w:b/>
          <w:bCs/>
          <w:color w:val="auto"/>
          <w:sz w:val="24"/>
          <w:highlight w:val="none"/>
        </w:rPr>
        <w:t xml:space="preserve">规定的</w:t>
      </w:r>
      <w:r>
        <w:rPr>
          <w:rFonts w:hint="eastAsia" w:ascii="宋体" w:hAnsi="宋体" w:cs="宋体"/>
          <w:bCs/>
          <w:color w:val="auto"/>
          <w:sz w:val="24"/>
          <w:highlight w:val="none"/>
        </w:rPr>
        <w:t xml:space="preserve">工程量清单计价格式</w:t>
      </w:r>
      <w:r>
        <w:rPr>
          <w:rFonts w:hint="eastAsia" w:ascii="宋体" w:hAnsi="宋体" w:cs="宋体"/>
          <w:color w:val="auto"/>
          <w:sz w:val="24"/>
          <w:highlight w:val="none"/>
        </w:rPr>
        <w:t xml:space="preserve">，报价在工程量清单的基础上根据具体建造年代、道路等级、道路现状和交通条件等因素进行调整后确定，各投标供应商须进行现场踏勘，根据交通、道路现状、材料价格以及企业自身管理手段和成本核算等情况，进行认真调查后自行报价。</w:t>
      </w:r>
      <w:r/>
    </w:p>
    <w:p>
      <w:pPr>
        <w:numPr>
          <w:ilvl w:val="0"/>
          <w:numId w:val="7"/>
        </w:numPr>
        <w:ind w:left="0" w:firstLine="480"/>
        <w:spacing w:line="360" w:lineRule="auto"/>
        <w:tabs>
          <w:tab w:val="left" w:pos="0" w:leader="none"/>
          <w:tab w:val="clear" w:pos="988" w:leader="none"/>
        </w:tabs>
        <w:rPr>
          <w:rFonts w:ascii="宋体" w:hAnsi="宋体" w:cs="宋体"/>
          <w:color w:val="auto"/>
          <w:sz w:val="24"/>
          <w:highlight w:val="none"/>
        </w:rPr>
      </w:pPr>
      <w:r>
        <w:rPr>
          <w:rFonts w:hint="eastAsia" w:ascii="宋体" w:hAnsi="宋体" w:cs="宋体"/>
          <w:color w:val="auto"/>
          <w:sz w:val="24"/>
          <w:highlight w:val="none"/>
        </w:rPr>
        <w:t xml:space="preserve">投标报价中应提供主要材料采购价格、生产厂家名单。</w:t>
      </w:r>
      <w:r/>
    </w:p>
    <w:p>
      <w:pPr>
        <w:numPr>
          <w:ilvl w:val="0"/>
          <w:numId w:val="7"/>
        </w:numPr>
        <w:ind w:left="0" w:firstLine="480"/>
        <w:spacing w:line="360" w:lineRule="auto"/>
        <w:tabs>
          <w:tab w:val="left" w:pos="0" w:leader="none"/>
          <w:tab w:val="clear" w:pos="988" w:leader="none"/>
        </w:tabs>
        <w:rPr>
          <w:rFonts w:ascii="宋体" w:hAnsi="宋体" w:cs="宋体"/>
          <w:color w:val="auto"/>
          <w:sz w:val="24"/>
          <w:highlight w:val="none"/>
        </w:rPr>
      </w:pPr>
      <w:r>
        <w:rPr>
          <w:rFonts w:hint="eastAsia" w:ascii="宋体" w:hAnsi="宋体" w:cs="宋体"/>
          <w:color w:val="auto"/>
          <w:sz w:val="24"/>
          <w:highlight w:val="none"/>
        </w:rPr>
        <w:t xml:space="preserve">投标报价中应根据工程量清单逐项报价，并提供投标单价构成分析表，分别列出各工序的单价构成。</w:t>
      </w:r>
      <w:r/>
    </w:p>
    <w:p>
      <w:pPr>
        <w:numPr>
          <w:ilvl w:val="0"/>
          <w:numId w:val="7"/>
        </w:numPr>
        <w:ind w:left="0" w:firstLine="482"/>
        <w:spacing w:line="360" w:lineRule="auto"/>
        <w:tabs>
          <w:tab w:val="left" w:pos="0" w:leader="none"/>
          <w:tab w:val="clear" w:pos="988" w:leader="none"/>
        </w:tabs>
        <w:rPr>
          <w:rFonts w:ascii="宋体" w:hAnsi="宋体" w:cs="宋体"/>
          <w:b/>
          <w:color w:val="auto"/>
          <w:sz w:val="24"/>
          <w:highlight w:val="none"/>
        </w:rPr>
      </w:pPr>
      <w:r>
        <w:rPr>
          <w:rFonts w:hint="eastAsia" w:ascii="宋体" w:hAnsi="宋体" w:cs="宋体"/>
          <w:b/>
          <w:color w:val="auto"/>
          <w:sz w:val="24"/>
          <w:highlight w:val="none"/>
        </w:rPr>
        <w:t xml:space="preserve">工程量清单所报单价应包含完成该养护任务所需的各项费用的总和，一旦中标，采购人不承担其他任何费用。</w:t>
      </w:r>
      <w:r/>
    </w:p>
    <w:p>
      <w:pPr>
        <w:numPr>
          <w:ilvl w:val="0"/>
          <w:numId w:val="7"/>
        </w:numPr>
        <w:ind w:left="0" w:firstLine="480"/>
        <w:spacing w:line="360" w:lineRule="auto"/>
        <w:tabs>
          <w:tab w:val="left" w:pos="0" w:leader="none"/>
          <w:tab w:val="clear" w:pos="988" w:leader="none"/>
        </w:tabs>
        <w:rPr>
          <w:rFonts w:ascii="宋体" w:hAnsi="宋体" w:cs="宋体"/>
          <w:b/>
          <w:color w:val="auto"/>
          <w:sz w:val="24"/>
          <w:highlight w:val="none"/>
        </w:rPr>
      </w:pPr>
      <w:r>
        <w:rPr>
          <w:rFonts w:hint="eastAsia" w:ascii="宋体" w:hAnsi="宋体" w:cs="宋体"/>
          <w:color w:val="auto"/>
          <w:sz w:val="24"/>
          <w:highlight w:val="none"/>
        </w:rPr>
        <w:t xml:space="preserve">投标供应商应充分考虑企业管理情况、市场风险等因素，认真勘查道路现状，测算养护成本。投标供应商自行承担投标费用，无论中标与否，采购人不作解释。</w:t>
      </w:r>
      <w:r/>
    </w:p>
    <w:p>
      <w:pPr>
        <w:numPr>
          <w:ilvl w:val="0"/>
          <w:numId w:val="7"/>
        </w:numPr>
        <w:ind w:left="0" w:firstLine="480"/>
        <w:spacing w:line="360" w:lineRule="auto"/>
        <w:tabs>
          <w:tab w:val="left" w:pos="0" w:leader="none"/>
          <w:tab w:val="clear" w:pos="988" w:leader="none"/>
        </w:tabs>
        <w:rPr>
          <w:rFonts w:ascii="宋体" w:hAnsi="宋体" w:cs="宋体"/>
          <w:color w:val="auto"/>
          <w:sz w:val="24"/>
          <w:highlight w:val="none"/>
        </w:rPr>
      </w:pPr>
      <w:r>
        <w:rPr>
          <w:rFonts w:hint="eastAsia" w:ascii="宋体" w:hAnsi="宋体" w:cs="宋体"/>
          <w:color w:val="auto"/>
          <w:sz w:val="24"/>
          <w:highlight w:val="none"/>
        </w:rPr>
        <w:t xml:space="preserve">本项目适用于营改增后的一般计税方法。</w:t>
      </w:r>
      <w:r/>
    </w:p>
    <w:p>
      <w:pPr>
        <w:numPr>
          <w:ilvl w:val="0"/>
          <w:numId w:val="7"/>
        </w:numPr>
        <w:ind w:left="0" w:firstLine="480"/>
        <w:spacing w:line="360" w:lineRule="auto"/>
        <w:tabs>
          <w:tab w:val="left" w:pos="0" w:leader="none"/>
          <w:tab w:val="clear" w:pos="988" w:leader="none"/>
        </w:tabs>
        <w:rPr>
          <w:rFonts w:ascii="宋体" w:hAnsi="宋体" w:cs="宋体"/>
          <w:color w:val="auto"/>
          <w:sz w:val="24"/>
          <w:highlight w:val="none"/>
        </w:rPr>
      </w:pPr>
      <w:r>
        <w:rPr>
          <w:rFonts w:hint="eastAsia" w:ascii="宋体" w:hAnsi="宋体" w:cs="宋体"/>
          <w:color w:val="auto"/>
          <w:sz w:val="24"/>
          <w:highlight w:val="none"/>
        </w:rPr>
        <w:t xml:space="preserve">采购人提供养护工程量清单，如投标单位对本招标文件有疑问，应在收到招标文件2日内书面向采购人提出，采购人将</w:t>
      </w:r>
      <w:r>
        <w:rPr>
          <w:rFonts w:hint="eastAsia" w:ascii="宋体" w:hAnsi="宋体" w:cs="宋体"/>
          <w:color w:val="auto"/>
          <w:sz w:val="24"/>
          <w:highlight w:val="none"/>
          <w:lang w:eastAsia="zh-CN"/>
        </w:rPr>
        <w:t xml:space="preserve">以书面形式</w:t>
      </w:r>
      <w:r>
        <w:rPr>
          <w:rFonts w:hint="eastAsia" w:ascii="宋体" w:hAnsi="宋体" w:cs="宋体"/>
          <w:color w:val="auto"/>
          <w:sz w:val="24"/>
          <w:highlight w:val="none"/>
        </w:rPr>
        <w:t xml:space="preserve">予以解答，并分发到各投标单位。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评标委员会认定投标供应商的投标报价明显低于其他通过符合性审查投标供应商的报价，有可能影响产品质量或者不能诚信履约的，投标供应商必须在一个小时内提供书面说明或相关证明材料以证明其报价合理性。投标供应商不能及时提供或投标供应商不能证明其报价合理性的，评标委员会应当将其作为无效投标处理。</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（八）投标文件的制作：</w:t>
      </w:r>
      <w:r/>
    </w:p>
    <w:p>
      <w:pPr>
        <w:numPr>
          <w:ilvl w:val="0"/>
          <w:numId w:val="8"/>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8"/>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8"/>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8"/>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（九）网上投标</w:t>
      </w:r>
      <w:r>
        <w:rPr>
          <w:rFonts w:hint="eastAsia" w:eastAsia="黑体"/>
          <w:bCs/>
          <w:color w:val="auto"/>
          <w:sz w:val="24"/>
          <w:szCs w:val="24"/>
          <w:highlight w:val="none"/>
        </w:rPr>
        <w:t xml:space="preserve">：</w:t>
      </w:r>
      <w:r/>
    </w:p>
    <w:p>
      <w:pPr>
        <w:numPr>
          <w:ilvl w:val="0"/>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9"/>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9"/>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9"/>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9"/>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9"/>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hint="eastAsia" w:eastAsia="黑体"/>
          <w:bCs/>
          <w:color w:val="auto"/>
          <w:sz w:val="24"/>
          <w:szCs w:val="24"/>
          <w:highlight w:val="none"/>
        </w:rPr>
        <w:t xml:space="preserve">（十）</w:t>
      </w:r>
      <w:r>
        <w:rPr>
          <w:rFonts w:eastAsia="黑体"/>
          <w:bCs/>
          <w:color w:val="auto"/>
          <w:sz w:val="24"/>
          <w:szCs w:val="24"/>
          <w:highlight w:val="none"/>
        </w:rPr>
        <w:t xml:space="preserve">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10"/>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10"/>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w:t>
      </w:r>
      <w:r>
        <w:rPr>
          <w:color w:val="auto"/>
          <w:sz w:val="24"/>
          <w:szCs w:val="24"/>
          <w:highlight w:val="none"/>
        </w:rPr>
        <w:t xml:space="preserve">列入失信被执行人、重大税收违法案件当事人名单、政府采购严重违法失信行为记录名单的；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10"/>
        </w:numPr>
        <w:ind w:left="1" w:firstLine="523"/>
        <w:spacing w:line="360" w:lineRule="auto"/>
        <w:tabs>
          <w:tab w:val="left" w:pos="945" w:leader="none"/>
        </w:tabs>
        <w:rPr>
          <w:rFonts w:ascii="宋体" w:hAnsi="宋体"/>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1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w:t>
      </w:r>
      <w:r>
        <w:rPr>
          <w:rFonts w:hint="eastAsia" w:ascii="宋体" w:hAnsi="宋体" w:eastAsia="宋体" w:cs="Times New Roman"/>
          <w:bCs/>
          <w:i w:val="0"/>
          <w:iCs w:val="0"/>
          <w:color w:val="auto"/>
          <w:sz w:val="24"/>
          <w:szCs w:val="24"/>
          <w:highlight w:val="none"/>
        </w:rPr>
        <w:t xml:space="preserve">《财政部关于推动解决政府采购异常低价问题的通知》（财库〔2026〕2号）</w:t>
      </w:r>
      <w:r>
        <w:rPr>
          <w:rFonts w:hint="eastAsia" w:ascii="宋体" w:hAnsi="宋体"/>
          <w:bCs/>
          <w:color w:val="auto"/>
          <w:sz w:val="24"/>
          <w:szCs w:val="24"/>
          <w:highlight w:val="none"/>
        </w:rPr>
        <w:t xml:space="preserve">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10"/>
        </w:numPr>
        <w:ind w:left="1" w:firstLine="523"/>
        <w:spacing w:line="360" w:lineRule="auto"/>
        <w:tabs>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技术文件（暗标）多于400页的；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投标文件内容不全或不符合招标文件中规定的</w:t>
      </w:r>
      <w:r>
        <w:rPr>
          <w:rFonts w:hint="eastAsia"/>
          <w:bCs/>
          <w:color w:val="auto"/>
          <w:sz w:val="24"/>
          <w:szCs w:val="24"/>
          <w:highlight w:val="none"/>
        </w:rPr>
        <w:t xml:space="preserve">其他</w:t>
      </w:r>
      <w:r>
        <w:rPr>
          <w:bCs/>
          <w:color w:val="auto"/>
          <w:sz w:val="24"/>
          <w:szCs w:val="24"/>
          <w:highlight w:val="none"/>
        </w:rPr>
        <w:t xml:space="preserve">实质性要求的；</w:t>
      </w:r>
      <w:r/>
    </w:p>
    <w:p>
      <w:pPr>
        <w:numPr>
          <w:ilvl w:val="0"/>
          <w:numId w:val="10"/>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法律法规和招标文件规定的</w:t>
      </w:r>
      <w:r>
        <w:rPr>
          <w:rFonts w:hint="eastAsia"/>
          <w:bCs/>
          <w:color w:val="auto"/>
          <w:sz w:val="24"/>
          <w:szCs w:val="24"/>
          <w:highlight w:val="none"/>
        </w:rPr>
        <w:t xml:space="preserve">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）开标、评标：</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负责组织，具体评标事务由依法组建的评标委员会负责。</w:t>
      </w:r>
      <w:r/>
    </w:p>
    <w:p>
      <w:pPr>
        <w:numPr>
          <w:ilvl w:val="0"/>
          <w:numId w:val="12"/>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3"/>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rPr>
        <w:t xml:space="preserve">评标委员会</w:t>
      </w:r>
      <w:r>
        <w:rPr>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bCs/>
          <w:color w:val="auto"/>
          <w:sz w:val="24"/>
          <w:szCs w:val="24"/>
          <w:highlight w:val="none"/>
        </w:rPr>
        <w:t xml:space="preserve">www.creditchina.gov.cn</w:t>
      </w:r>
      <w:r>
        <w:rPr>
          <w:bCs/>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3"/>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2"/>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11"/>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 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将在</w:t>
      </w:r>
      <w:r>
        <w:rPr>
          <w:rFonts w:hint="eastAsia"/>
          <w:bCs/>
          <w:color w:val="auto"/>
          <w:sz w:val="24"/>
          <w:szCs w:val="24"/>
          <w:highlight w:val="none"/>
        </w:rPr>
        <w:t xml:space="preserve">中国政府采购网、江苏政府采购网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三</w:t>
      </w:r>
      <w:r>
        <w:rPr>
          <w:rFonts w:eastAsia="黑体"/>
          <w:bCs/>
          <w:color w:val="auto"/>
          <w:sz w:val="24"/>
          <w:szCs w:val="24"/>
          <w:highlight w:val="none"/>
        </w:rPr>
        <w:t xml:space="preserve">） 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4"/>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4"/>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4"/>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4"/>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）中标无效的确认：</w:t>
      </w:r>
      <w:r/>
    </w:p>
    <w:p>
      <w:pPr>
        <w:numPr>
          <w:ilvl w:val="0"/>
          <w:numId w:val="15"/>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5"/>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5"/>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5"/>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5"/>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5"/>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4"/>
        </w:numPr>
        <w:ind w:left="0" w:firstLine="525"/>
        <w:spacing w:line="360"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采购人应当自中标通知书发出之日起三十日内，按照招标文件和中标供应商投标文件的约定，在</w:t>
      </w:r>
      <w:r>
        <w:rPr>
          <w:rFonts w:hint="eastAsia"/>
          <w:color w:val="auto"/>
          <w:sz w:val="24"/>
          <w:highlight w:val="none"/>
          <w:lang w:eastAsia="zh-CN"/>
        </w:rPr>
        <w:t xml:space="preserve">江苏鸿鹏工程管理咨询有限公司</w:t>
      </w:r>
      <w:r>
        <w:rPr>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color w:val="auto"/>
          <w:sz w:val="24"/>
          <w:highlight w:val="none"/>
          <w:lang w:eastAsia="zh-CN"/>
        </w:rPr>
        <w:t xml:space="preserve">江苏鸿鹏工程管理咨询有限公司</w:t>
      </w:r>
      <w:r>
        <w:rPr>
          <w:bCs/>
          <w:color w:val="auto"/>
          <w:sz w:val="24"/>
          <w:szCs w:val="24"/>
          <w:highlight w:val="none"/>
        </w:rPr>
        <w:t xml:space="preserve">见证部分详见招标文件合同书（格式条款），见证后的格式条款不得作任何修改。</w:t>
      </w:r>
      <w:r/>
    </w:p>
    <w:p>
      <w:pPr>
        <w:numPr>
          <w:ilvl w:val="0"/>
          <w:numId w:val="4"/>
        </w:numPr>
        <w:ind w:left="0" w:firstLine="525"/>
        <w:spacing w:line="360"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江苏鸿鹏工程管理咨询有限公司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1"/>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11"/>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11"/>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1.本项目招标代理服务费以中标金额为计费基础，按差额定率累进法计算：</w:t>
      </w:r>
      <w:r>
        <w:rPr>
          <w:rFonts w:hint="eastAsia" w:ascii="宋体" w:hAnsi="宋体" w:cs="宋体"/>
          <w:color w:val="auto"/>
          <w:sz w:val="24"/>
          <w:highlight w:val="none"/>
          <w:lang w:eastAsia="zh-CN"/>
        </w:rPr>
        <w:t xml:space="preserve">100万元以下</w:t>
      </w:r>
      <w:r>
        <w:rPr>
          <w:rFonts w:hint="eastAsia" w:ascii="宋体" w:hAnsi="宋体" w:cs="宋体"/>
          <w:color w:val="auto"/>
          <w:sz w:val="24"/>
          <w:highlight w:val="none"/>
        </w:rPr>
        <w:t xml:space="preserve">费率为1.5%，100万—500万费率为0.8%，</w:t>
      </w:r>
      <w:r>
        <w:rPr>
          <w:rFonts w:hint="eastAsia" w:ascii="宋体" w:hAnsi="宋体" w:cs="宋体"/>
          <w:color w:val="auto"/>
          <w:sz w:val="24"/>
          <w:highlight w:val="none"/>
          <w:lang w:eastAsia="zh-CN"/>
        </w:rPr>
        <w:t xml:space="preserve">500万—1000万</w:t>
      </w:r>
      <w:r>
        <w:rPr>
          <w:rFonts w:hint="eastAsia" w:ascii="宋体" w:hAnsi="宋体" w:cs="宋体"/>
          <w:color w:val="auto"/>
          <w:sz w:val="24"/>
          <w:highlight w:val="none"/>
        </w:rPr>
        <w:t xml:space="preserve">费率为0.45%，</w:t>
      </w: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费率为0.25%；在此基础上打七折计取。</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eastAsia="宋体" w:cs="宋体"/>
          <w:color w:val="auto"/>
          <w:sz w:val="24"/>
          <w:highlight w:val="none"/>
        </w:rPr>
        <w:t xml:space="preserve">招标代理服务费</w:t>
      </w:r>
      <w:r>
        <w:rPr>
          <w:rFonts w:hint="eastAsia" w:ascii="宋体" w:hAnsi="宋体"/>
          <w:bCs/>
          <w:color w:val="auto"/>
          <w:sz w:val="24"/>
          <w:highlight w:val="none"/>
          <w:lang w:val="en-US" w:eastAsia="zh-CN"/>
        </w:rPr>
        <w:t xml:space="preserve">包含在本项目投标总报价中，</w:t>
      </w:r>
      <w:r>
        <w:rPr>
          <w:rFonts w:hint="eastAsia" w:ascii="宋体" w:hAnsi="宋体" w:eastAsia="宋体" w:cs="宋体"/>
          <w:bCs/>
          <w:color w:val="auto"/>
          <w:sz w:val="24"/>
          <w:highlight w:val="none"/>
        </w:rPr>
        <w:t xml:space="preserve">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cs="宋体"/>
          <w:bCs/>
          <w:color w:val="auto"/>
          <w:sz w:val="24"/>
          <w:highlight w:val="none"/>
        </w:rPr>
        <w:t xml:space="preserve">3.中标供应商如果未按规定缴纳采购代理服务费，采购代理机构将保留诉讼的权利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八</w:t>
      </w:r>
      <w:r>
        <w:rPr>
          <w:rFonts w:eastAsia="黑体"/>
          <w:bCs/>
          <w:color w:val="auto"/>
          <w:sz w:val="24"/>
          <w:szCs w:val="24"/>
          <w:highlight w:val="none"/>
        </w:rPr>
        <w:t xml:space="preserve">）合同融资、履约担保</w:t>
      </w:r>
      <w:r>
        <w:rPr>
          <w:rFonts w:hint="eastAsia" w:eastAsia="黑体"/>
          <w:bCs/>
          <w:color w:val="auto"/>
          <w:sz w:val="24"/>
          <w:szCs w:val="24"/>
          <w:highlight w:val="none"/>
        </w:rPr>
        <w:t xml:space="preserve">：</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bCs/>
          <w:color w:val="auto"/>
          <w:sz w:val="24"/>
          <w:szCs w:val="24"/>
          <w:highlight w:val="none"/>
        </w:rPr>
        <w:t xml:space="preserve">1.</w:t>
      </w:r>
      <w:r>
        <w:rPr>
          <w:rFonts w:hint="eastAsia"/>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eastAsia="黑体"/>
          <w:bCs/>
          <w:color w:val="auto"/>
          <w:sz w:val="30"/>
          <w:szCs w:val="30"/>
          <w:highlight w:val="none"/>
        </w:rPr>
        <w:outlineLvl w:val="0"/>
      </w:pPr>
      <w:r/>
      <w:bookmarkStart w:id="3" w:name="_Toc3974"/>
      <w:r>
        <w:rPr>
          <w:rFonts w:eastAsia="黑体"/>
          <w:bCs/>
          <w:color w:val="auto"/>
          <w:sz w:val="30"/>
          <w:szCs w:val="30"/>
          <w:highlight w:val="none"/>
        </w:rPr>
        <w:t xml:space="preserve">三</w:t>
      </w:r>
      <w:r>
        <w:rPr>
          <w:rFonts w:hint="eastAsia" w:eastAsia="黑体"/>
          <w:bCs/>
          <w:color w:val="auto"/>
          <w:sz w:val="30"/>
          <w:szCs w:val="30"/>
          <w:highlight w:val="none"/>
        </w:rPr>
        <w:t xml:space="preserve">、</w:t>
      </w:r>
      <w:r>
        <w:rPr>
          <w:rFonts w:eastAsia="黑体"/>
          <w:b/>
          <w:color w:val="auto"/>
          <w:sz w:val="30"/>
          <w:szCs w:val="30"/>
          <w:highlight w:val="none"/>
        </w:rPr>
        <w:t xml:space="preserve">项目技术要求和有关说明</w:t>
      </w:r>
      <w:bookmarkEnd w:id="3"/>
      <w:r/>
      <w:r/>
    </w:p>
    <w:p>
      <w:pPr>
        <w:ind w:firstLine="482"/>
        <w:spacing w:line="360" w:lineRule="auto"/>
        <w:rPr>
          <w:rFonts w:ascii="宋体" w:hAnsi="宋体" w:eastAsia="宋体" w:cs="Arial"/>
          <w:b/>
          <w:color w:val="auto"/>
          <w:sz w:val="24"/>
          <w:szCs w:val="20"/>
          <w:highlight w:val="none"/>
        </w:rPr>
      </w:pPr>
      <w:r>
        <w:rPr>
          <w:rFonts w:hint="eastAsia" w:ascii="宋体" w:hAnsi="宋体" w:eastAsia="宋体" w:cs="Arial"/>
          <w:b/>
          <w:color w:val="auto"/>
          <w:sz w:val="24"/>
          <w:szCs w:val="20"/>
          <w:highlight w:val="none"/>
        </w:rPr>
        <w:t xml:space="preserve">一、采购标的需实现的功能或者目标，以及为落实政府采购政策需满足的要求：</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rPr>
        <w:t xml:space="preserve">1</w:t>
      </w:r>
      <w:r>
        <w:rPr>
          <w:rFonts w:ascii="宋体" w:hAnsi="宋体" w:eastAsia="宋体" w:cs="Arial"/>
          <w:color w:val="auto"/>
          <w:sz w:val="24"/>
          <w:szCs w:val="20"/>
          <w:highlight w:val="none"/>
        </w:rPr>
        <w:t xml:space="preserve">.</w:t>
      </w:r>
      <w:r>
        <w:rPr>
          <w:rFonts w:hint="eastAsia" w:ascii="宋体" w:hAnsi="宋体" w:eastAsia="宋体" w:cs="Arial"/>
          <w:color w:val="auto"/>
          <w:sz w:val="24"/>
          <w:szCs w:val="20"/>
          <w:highlight w:val="none"/>
        </w:rPr>
        <w:t xml:space="preserve">采购标的需实现的功能或者目标：对</w:t>
      </w:r>
      <w:r>
        <w:rPr>
          <w:rFonts w:hint="eastAsia" w:ascii="宋体" w:hAnsi="宋体" w:eastAsia="宋体" w:cs="Arial"/>
          <w:color w:val="auto"/>
          <w:sz w:val="24"/>
          <w:szCs w:val="20"/>
          <w:highlight w:val="none"/>
          <w:lang w:eastAsia="zh-CN"/>
        </w:rPr>
        <w:t xml:space="preserve">2026年滨湖区第一批区管道路市政养护服务</w:t>
      </w:r>
      <w:r>
        <w:rPr>
          <w:rFonts w:hint="eastAsia" w:ascii="宋体" w:hAnsi="宋体" w:eastAsia="宋体" w:cs="Arial"/>
          <w:color w:val="auto"/>
          <w:sz w:val="24"/>
          <w:szCs w:val="20"/>
          <w:highlight w:val="none"/>
        </w:rPr>
        <w:t xml:space="preserve">采购。</w:t>
      </w:r>
      <w:r/>
    </w:p>
    <w:p>
      <w:pPr>
        <w:ind w:firstLine="480"/>
        <w:jc w:val="left"/>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rPr>
        <w:t xml:space="preserve">2</w:t>
      </w:r>
      <w:r>
        <w:rPr>
          <w:rFonts w:ascii="宋体" w:hAnsi="宋体" w:eastAsia="宋体" w:cs="Arial"/>
          <w:color w:val="auto"/>
          <w:sz w:val="24"/>
          <w:szCs w:val="20"/>
          <w:highlight w:val="none"/>
        </w:rPr>
        <w:t xml:space="preserve">.</w:t>
      </w:r>
      <w:r>
        <w:rPr>
          <w:rFonts w:hint="eastAsia" w:ascii="宋体" w:hAnsi="宋体" w:eastAsia="宋体" w:cs="Arial"/>
          <w:color w:val="auto"/>
          <w:sz w:val="24"/>
          <w:szCs w:val="20"/>
          <w:highlight w:val="none"/>
        </w:rPr>
        <w:t xml:space="preserve">为落实政府采购政策需满足的要求：</w:t>
      </w:r>
      <w:r/>
    </w:p>
    <w:p>
      <w:pPr>
        <w:ind w:firstLine="480"/>
        <w:jc w:val="left"/>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（1）按照《政府采购促进中小企业发展管理办法》（财库〔2</w:t>
      </w:r>
      <w:r>
        <w:rPr>
          <w:rFonts w:ascii="宋体" w:hAnsi="宋体" w:eastAsia="宋体" w:cs="Times New Roman"/>
          <w:color w:val="auto"/>
          <w:sz w:val="24"/>
          <w:szCs w:val="20"/>
          <w:highlight w:val="none"/>
        </w:rPr>
        <w:t xml:space="preserve">020</w:t>
      </w:r>
      <w:r>
        <w:rPr>
          <w:rFonts w:hint="eastAsia" w:ascii="宋体" w:hAnsi="宋体" w:eastAsia="宋体" w:cs="Times New Roman"/>
          <w:color w:val="auto"/>
          <w:sz w:val="24"/>
          <w:szCs w:val="20"/>
          <w:highlight w:val="none"/>
        </w:rPr>
        <w:t xml:space="preserve">〕</w:t>
      </w:r>
      <w:r>
        <w:rPr>
          <w:rFonts w:ascii="宋体" w:hAnsi="宋体" w:eastAsia="宋体" w:cs="Times New Roman"/>
          <w:color w:val="auto"/>
          <w:sz w:val="24"/>
          <w:szCs w:val="20"/>
          <w:highlight w:val="none"/>
        </w:rPr>
        <w:t xml:space="preserve">46</w:t>
      </w:r>
      <w:r>
        <w:rPr>
          <w:rFonts w:hint="eastAsia" w:ascii="宋体" w:hAnsi="宋体" w:eastAsia="宋体" w:cs="Times New Roman"/>
          <w:color w:val="auto"/>
          <w:sz w:val="24"/>
          <w:szCs w:val="20"/>
          <w:highlight w:val="none"/>
        </w:rPr>
        <w:t xml:space="preserve">号）的规定，对小型和微型企业报价给予10%的扣除；</w:t>
      </w:r>
      <w:r/>
    </w:p>
    <w:p>
      <w:pPr>
        <w:ind w:firstLine="480"/>
        <w:jc w:val="left"/>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80"/>
        <w:jc w:val="left"/>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2"/>
        <w:spacing w:line="360" w:lineRule="auto"/>
        <w:rPr>
          <w:rFonts w:ascii="宋体" w:hAnsi="宋体" w:eastAsia="宋体" w:cs="Arial"/>
          <w:b/>
          <w:color w:val="auto"/>
          <w:sz w:val="24"/>
          <w:szCs w:val="20"/>
          <w:highlight w:val="none"/>
        </w:rPr>
      </w:pPr>
      <w:r>
        <w:rPr>
          <w:rFonts w:hint="eastAsia" w:ascii="宋体" w:hAnsi="宋体" w:eastAsia="宋体" w:cs="Arial"/>
          <w:b/>
          <w:color w:val="auto"/>
          <w:sz w:val="24"/>
          <w:szCs w:val="20"/>
          <w:highlight w:val="none"/>
        </w:rPr>
        <w:t xml:space="preserve">二、本项目需执行的国家相关标准、行业标准、地方标准或者其他标准、规范：</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rPr>
        <w:t xml:space="preserve">《中华人民共和国政府采购法》《建设工程施工发包与承包价格管理暂行规定》《工程量清单计价规范》《建设工程质量管理条例》《城镇道路养护技术规范》（CJJ36-2016）、</w:t>
      </w:r>
      <w:r>
        <w:rPr>
          <w:rFonts w:hint="eastAsia" w:ascii="宋体" w:hAnsi="宋体" w:eastAsia="宋体" w:cs="Times New Roman"/>
          <w:color w:val="auto"/>
          <w:sz w:val="24"/>
          <w:szCs w:val="20"/>
          <w:highlight w:val="none"/>
        </w:rPr>
        <w:t xml:space="preserve">《城镇排水管渠与泵站运行、维护及安全技术规程》（CJJ68-2016）、《城市桥梁养护技术标准》（CJJ99-2017）和《无锡市滨湖区区管市政设施养护管理考核办法》</w:t>
      </w:r>
      <w:r>
        <w:rPr>
          <w:rFonts w:hint="eastAsia" w:ascii="宋体" w:hAnsi="宋体" w:eastAsia="宋体" w:cs="Arial"/>
          <w:color w:val="auto"/>
          <w:sz w:val="24"/>
          <w:szCs w:val="20"/>
          <w:highlight w:val="none"/>
        </w:rPr>
        <w:t xml:space="preserve">等其他法律法规以及江苏省和无锡市行业主管部门颁布的相关文件规定，如地方性法规与国家法规相抵触，按国家法规执行（具体详见招标文件），合同作业期间如有新规范、新标准、新细则按最新要求实施。</w:t>
      </w:r>
      <w:r/>
    </w:p>
    <w:p>
      <w:pPr>
        <w:ind w:firstLine="482"/>
        <w:spacing w:line="360" w:lineRule="auto"/>
        <w:rPr>
          <w:rFonts w:ascii="宋体" w:hAnsi="宋体" w:eastAsia="宋体" w:cs="Arial"/>
          <w:b/>
          <w:color w:val="auto"/>
          <w:sz w:val="24"/>
          <w:szCs w:val="20"/>
          <w:highlight w:val="none"/>
        </w:rPr>
      </w:pPr>
      <w:r>
        <w:rPr>
          <w:rFonts w:hint="eastAsia" w:ascii="宋体" w:hAnsi="宋体" w:eastAsia="宋体" w:cs="Arial"/>
          <w:b/>
          <w:color w:val="auto"/>
          <w:sz w:val="24"/>
          <w:szCs w:val="20"/>
          <w:highlight w:val="none"/>
        </w:rPr>
        <w:t xml:space="preserve">三、本项目需满足的质量、安全、技术规格、物理特性等要求：</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rPr>
        <w:t xml:space="preserve">1.质量要求：依据《城镇道路养护技术规范》（CJJ36-2016）、《城镇排水管渠与泵站维护技术规程》（CJJ68-2016）、《城市桥梁养护技术标准》（CJJ99-2017），道路的综合设施完好率年度考核达95%以上，月度养护质量检查验收按《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w:t>
      </w:r>
      <w:r>
        <w:rPr>
          <w:rFonts w:hint="eastAsia" w:ascii="宋体" w:hAnsi="宋体" w:eastAsia="宋体" w:cs="Times New Roman"/>
          <w:color w:val="auto"/>
          <w:sz w:val="24"/>
          <w:szCs w:val="20"/>
          <w:highlight w:val="none"/>
        </w:rPr>
        <w:t xml:space="preserve">合同作业期间如有新规范、新标准、新细则按最新要求实施按新标准实施</w:t>
      </w:r>
      <w:r>
        <w:rPr>
          <w:rFonts w:hint="eastAsia" w:ascii="宋体" w:hAnsi="宋体" w:eastAsia="宋体" w:cs="Arial"/>
          <w:color w:val="auto"/>
          <w:sz w:val="24"/>
          <w:szCs w:val="20"/>
          <w:highlight w:val="none"/>
        </w:rPr>
        <w:t xml:space="preserve">。</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rPr>
        <w:t xml:space="preserve">2.安全要求：安全要求应满足国家相关法律法规的要求，无安全责任事故。</w:t>
      </w:r>
      <w:r/>
    </w:p>
    <w:p>
      <w:pPr>
        <w:ind w:firstLine="482"/>
        <w:spacing w:line="360" w:lineRule="auto"/>
        <w:rPr>
          <w:rFonts w:ascii="宋体" w:hAnsi="宋体" w:eastAsia="宋体" w:cs="Arial"/>
          <w:b/>
          <w:color w:val="auto"/>
          <w:sz w:val="24"/>
          <w:szCs w:val="20"/>
          <w:highlight w:val="none"/>
        </w:rPr>
      </w:pPr>
      <w:r>
        <w:rPr>
          <w:rFonts w:hint="eastAsia" w:ascii="宋体" w:hAnsi="宋体" w:eastAsia="宋体" w:cs="Arial"/>
          <w:b/>
          <w:color w:val="auto"/>
          <w:sz w:val="24"/>
          <w:szCs w:val="20"/>
          <w:highlight w:val="none"/>
        </w:rPr>
        <w:t xml:space="preserve">四、本项目采购标的的数量、采购项目交付或者实施的时间和地点要求：</w:t>
      </w:r>
      <w:r/>
    </w:p>
    <w:p>
      <w:pPr>
        <w:ind w:firstLine="480"/>
        <w:jc w:val="both"/>
        <w:keepLines w:val="0"/>
        <w:keepNext w:val="0"/>
        <w:pageBreakBefore w:val="0"/>
        <w:spacing w:line="500" w:lineRule="exact"/>
        <w:widowControl w:val="off"/>
        <w:rPr>
          <w:rFonts w:hint="eastAsia" w:ascii="宋体" w:hAnsi="宋体" w:eastAsia="宋体" w:cs="宋体"/>
          <w:color w:val="auto"/>
          <w:spacing w:val="-1"/>
          <w:sz w:val="24"/>
          <w:szCs w:val="24"/>
          <w:highlight w:val="none"/>
          <w:lang w:val="zh-CN" w:eastAsia="zh-CN"/>
        </w:rPr>
      </w:pPr>
      <w:r>
        <w:rPr>
          <w:rFonts w:hint="eastAsia" w:ascii="宋体" w:hAnsi="宋体" w:eastAsia="宋体" w:cs="Times New Roman"/>
          <w:bCs/>
          <w:color w:val="auto"/>
          <w:sz w:val="24"/>
          <w:szCs w:val="20"/>
          <w:highlight w:val="none"/>
        </w:rPr>
        <w:t xml:space="preserve">1.</w:t>
      </w:r>
      <w:r>
        <w:rPr>
          <w:rFonts w:hint="eastAsia" w:ascii="宋体" w:hAnsi="宋体" w:eastAsia="宋体" w:cs="Times New Roman"/>
          <w:bCs/>
          <w:color w:val="auto"/>
          <w:sz w:val="24"/>
          <w:szCs w:val="20"/>
          <w:highlight w:val="none"/>
          <w:lang w:val="zh-CN"/>
        </w:rPr>
        <w:t xml:space="preserve">招标范围：</w:t>
      </w:r>
      <w:r>
        <w:rPr>
          <w:rFonts w:hint="eastAsia" w:ascii="宋体" w:hAnsi="宋体" w:eastAsia="宋体" w:cs="宋体"/>
          <w:color w:val="auto"/>
          <w:spacing w:val="-1"/>
          <w:sz w:val="24"/>
          <w:szCs w:val="24"/>
          <w:highlight w:val="none"/>
          <w:lang w:val="zh-CN" w:eastAsia="zh-CN"/>
        </w:rPr>
        <w:t xml:space="preserve">2026年滨湖区第一批区管道路市政养护服务项目，包括金石路（周新路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高浪路）、渔港路（环湖路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听涛路）、望山路（蠡溪路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金水路）、锦园路（渔港路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太湖大堤）、隐秀路（蠡湖大道</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经贸路）、隐秀路（经贸路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五湖大道）、听涛路（K1+475-K2+862)、中南西路（蠡溪路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环湖路）、蠡春路（中南西路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太湖大道）、溪南路（蠡溪路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青祁路）、山水东路（宝界桥</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缘溪道南延）、万顺道（秀水桥-和风路）、前杨道（前杨桥</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和风路）、干城路（五湖大道-市政公路界）、五湖大道（和风路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具区路）、五湖大道（具区路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干城路）、清晏路（蠡湖大道-观顺道）、和风路（万顺道</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蠡湖大道）、刘闾路（钱胡路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环太湖公路）、胡埭人民路（刘闾路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沪宜路）、住友路（青祁路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规划二支路）、住友一支路（住友路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梁溪河北侧）、会友西路（五湖大道</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金水路）延伸段、住友二支路（住友路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溪北新村）、隐秀路（梁溪路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梁清路）、公益路（梁清路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大池路）、鸿桥路（大池路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鸿桥南堍）、景宜路（景宜路南堍-梁清路）、青山西路（梁清路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梁溪路）、陶巷路（梁溪路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梁清路）、钱胡路（鸿翔路-陆马公路）、望山路（K0+032-K0+180）、建筑路（湖滨路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环湖路）、隐秀路（大池路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梁溪路）、环湖路（渔港路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梁湖路）、环湖路（太湖大道</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金城西路）、独月路（环太湖公路-渔港路）、青龙山路（环太湖公路-梅茶路）、具区路(塘绛路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山水东路)、胡杨路(环太湖公路-刘闾路)、缘溪道（南湖中路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山水东路）、缘溪道（震泽路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具区路）、缘溪道（具区路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南湖中路）、缘溪道（高浪路</w:t>
      </w:r>
      <w:r>
        <w:rPr>
          <w:rFonts w:hint="eastAsia" w:ascii="宋体" w:hAnsi="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zh-CN" w:eastAsia="zh-CN"/>
        </w:rPr>
        <w:t xml:space="preserve">震泽路）等路段内的所有道路、桥梁、雨水管道及其附属设施的日常维护及该路段范围内路政工程的修复工作</w:t>
      </w:r>
      <w:r>
        <w:rPr>
          <w:rFonts w:hint="eastAsia" w:ascii="宋体" w:hAnsi="宋体" w:eastAsia="宋体" w:cs="宋体"/>
          <w:color w:val="auto"/>
          <w:spacing w:val="-1"/>
          <w:sz w:val="24"/>
          <w:szCs w:val="24"/>
          <w:highlight w:val="none"/>
          <w:lang w:eastAsia="zh-CN"/>
        </w:rPr>
        <w:t xml:space="preserve">职责</w:t>
      </w:r>
      <w:r>
        <w:rPr>
          <w:rFonts w:hint="eastAsia" w:ascii="宋体" w:hAnsi="宋体" w:eastAsia="宋体" w:cs="宋体"/>
          <w:color w:val="auto"/>
          <w:spacing w:val="-1"/>
          <w:sz w:val="24"/>
          <w:szCs w:val="24"/>
          <w:highlight w:val="none"/>
          <w:lang w:val="zh-CN" w:eastAsia="zh-CN"/>
        </w:rPr>
        <w:t xml:space="preserve">，</w:t>
      </w:r>
      <w:r>
        <w:rPr>
          <w:rFonts w:hint="eastAsia" w:ascii="宋体" w:hAnsi="宋体" w:eastAsia="宋体" w:cs="宋体"/>
          <w:color w:val="auto"/>
          <w:spacing w:val="-1"/>
          <w:sz w:val="24"/>
          <w:szCs w:val="24"/>
          <w:highlight w:val="none"/>
          <w:lang w:val="en-US" w:eastAsia="zh-CN"/>
        </w:rPr>
        <w:t xml:space="preserve">本项目</w:t>
      </w:r>
      <w:r>
        <w:rPr>
          <w:rFonts w:hint="eastAsia" w:ascii="宋体" w:hAnsi="宋体" w:eastAsia="宋体" w:cs="宋体"/>
          <w:color w:val="auto"/>
          <w:spacing w:val="-1"/>
          <w:sz w:val="24"/>
          <w:szCs w:val="24"/>
          <w:highlight w:val="none"/>
          <w:lang w:val="zh-CN" w:eastAsia="zh-CN"/>
        </w:rPr>
        <w:t xml:space="preserve">共设</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zh-CN" w:eastAsia="zh-CN"/>
        </w:rPr>
        <w:t xml:space="preserve">个标段：</w:t>
      </w:r>
      <w:r/>
    </w:p>
    <w:tbl>
      <w:tblPr>
        <w:tblStyle w:val="674"/>
        <w:tblW w:w="4977"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5"/>
        <w:gridCol w:w="1648"/>
        <w:gridCol w:w="3035"/>
        <w:gridCol w:w="1857"/>
        <w:gridCol w:w="1460"/>
        <w:gridCol w:w="1136"/>
      </w:tblGrid>
      <w:tr>
        <w:trPr>
          <w:trHeight w:val="600"/>
        </w:trPr>
        <w:tc>
          <w:tcPr>
            <w:shd w:val="clear" w:color="auto" w:fill="auto"/>
            <w:tcW w:w="47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标段</w:t>
            </w:r>
            <w:r/>
          </w:p>
        </w:tc>
        <w:tc>
          <w:tcPr>
            <w:shd w:val="clear" w:color="auto" w:fill="ffffff"/>
            <w:tcW w:w="816"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道路明细</w:t>
            </w:r>
            <w:r/>
          </w:p>
        </w:tc>
        <w:tc>
          <w:tcPr>
            <w:shd w:val="clear" w:color="auto" w:fill="auto"/>
            <w:tcW w:w="150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W w:w="920"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道路年限</w:t>
            </w:r>
            <w:r/>
          </w:p>
        </w:tc>
        <w:tc>
          <w:tcPr>
            <w:shd w:val="clear" w:color="auto" w:fill="auto"/>
            <w:tcW w:w="723"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养护期限</w:t>
            </w:r>
            <w:r/>
          </w:p>
        </w:tc>
        <w:tc>
          <w:tcPr>
            <w:shd w:val="clear" w:color="auto" w:fill="auto"/>
            <w:tcW w:w="562"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养护内容</w:t>
            </w:r>
            <w:r/>
          </w:p>
        </w:tc>
      </w:tr>
      <w:tr>
        <w:trPr>
          <w:trHeight w:val="630"/>
        </w:trPr>
        <w:tc>
          <w:tcPr>
            <w:shd w:val="clear" w:color="auto" w:fill="auto"/>
            <w:tcW w:w="47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一标段</w:t>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金石路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周新路-高浪路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723"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2026.10.01-2027.9.30</w:t>
            </w:r>
            <w:r/>
          </w:p>
        </w:tc>
        <w:tc>
          <w:tcPr>
            <w:shd w:val="clear" w:color="auto" w:fill="auto"/>
            <w:tcW w:w="562"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所有的道路、桥梁、雨水管道及其附属设施的日常维护，以及该路段范围内路政工程的修复工作职责</w:t>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环湖路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听涛路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望山路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金水路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锦园路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太湖大堤</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蠡湖大道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经贸路）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经贸路-五湖大道</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听涛路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K1+475-K2+862</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中南西路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环湖路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蠡春路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中南西路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太湖大道</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溪南路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青祁路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山水东路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宝界桥</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缘溪道南延</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万顺道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秀水桥-和风路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前杨道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前杨桥-和风路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干城路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五湖大道-市政公路界</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第4个3年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和风路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具区路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具区路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干城路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清晏路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蠡湖大道-观顺道</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和风路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万顺道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蠡湖大道</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刘闾路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钱胡路-环太湖公路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胡埭人民路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刘闾路-沪宜路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青祁路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规划二支路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住友一支路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梁溪河北侧</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会友西路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（五湖大道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金水路）延伸段</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住友二支路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溪北新村</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第1个3年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公益路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梁清路-大池路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鸿桥路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大池路-鸿桥南堍</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景宜路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景宜路南堍</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青山西路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梁清路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陶巷路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第4个3年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8"/>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钱胡路</w:t>
            </w:r>
            <w:r/>
          </w:p>
        </w:tc>
        <w:tc>
          <w:tcPr>
            <w:shd w:val="clear" w:color="auto" w:fill="auto"/>
            <w:tcW w:w="150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鸿翔路-陆马公路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第1个3年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9"/>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望山路</w:t>
            </w:r>
            <w:r/>
          </w:p>
        </w:tc>
        <w:tc>
          <w:tcPr>
            <w:shd w:val="clear" w:color="auto" w:fill="auto"/>
            <w:tcW w:w="150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K0+032-K0+180</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第1个3年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9"/>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建筑路</w:t>
            </w:r>
            <w:r/>
          </w:p>
        </w:tc>
        <w:tc>
          <w:tcPr>
            <w:shd w:val="clear" w:color="auto" w:fill="auto"/>
            <w:tcW w:w="150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湖滨路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环湖路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723"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2026.12.1-2027.9.30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9"/>
        </w:trPr>
        <w:tc>
          <w:tcPr>
            <w:shd w:val="clear" w:color="auto" w:fill="auto"/>
            <w:tcW w:w="473"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816"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50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大池路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3"/>
        </w:trPr>
        <w:tc>
          <w:tcPr>
            <w:shd w:val="clear" w:color="auto" w:fill="auto"/>
            <w:tcW w:w="47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二标段</w:t>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环湖路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梁湖路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723"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2026.12.1-2027.9.30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17"/>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环湖路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太湖大道</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金城西路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第8个3年</w:t>
            </w:r>
            <w:r/>
          </w:p>
        </w:tc>
        <w:tc>
          <w:tcPr>
            <w:shd w:val="clear" w:color="auto" w:fill="auto"/>
            <w:tcW w:w="72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独月路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环太湖公路-渔港路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2026.10.01-2027.9.30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三标段</w:t>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青龙山路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环太湖公路-梅茶路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2026.10.01-2027.9.30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具区路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塘绛路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山水东路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胡杨路</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环太湖公路-刘闾路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W w:w="473"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四标段</w:t>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南湖中路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山水东路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2026.12.1-2027.9.30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震泽路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具区路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具区路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南湖中路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73"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81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50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高浪路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震泽路</w:t>
            </w:r>
            <w:r/>
          </w:p>
        </w:tc>
        <w:tc>
          <w:tcPr>
            <w:shd w:val="clear" w:color="auto" w:fill="auto"/>
            <w:tcW w:w="92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72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2026.12.1-2027.9.30</w:t>
            </w:r>
            <w:r/>
          </w:p>
        </w:tc>
        <w:tc>
          <w:tcPr>
            <w:shd w:val="clear" w:color="auto" w:fill="auto"/>
            <w:tcW w:w="562"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keepLines w:val="0"/>
        <w:keepNext w:val="0"/>
        <w:pageBreakBefore w:val="0"/>
        <w:spacing w:line="460" w:lineRule="exact"/>
        <w:widowControl/>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2</w:t>
      </w:r>
      <w:r>
        <w:rPr>
          <w:rFonts w:hint="eastAsia" w:ascii="宋体" w:hAnsi="宋体" w:eastAsia="宋体" w:cs="Times New Roman"/>
          <w:bCs/>
          <w:color w:val="auto"/>
          <w:sz w:val="24"/>
          <w:szCs w:val="20"/>
          <w:highlight w:val="none"/>
        </w:rPr>
        <w:t xml:space="preserve">.</w:t>
      </w:r>
      <w:r>
        <w:rPr>
          <w:rFonts w:hint="eastAsia" w:ascii="宋体" w:hAnsi="宋体" w:eastAsia="宋体" w:cs="Times New Roman"/>
          <w:bCs/>
          <w:color w:val="auto"/>
          <w:sz w:val="24"/>
          <w:szCs w:val="20"/>
          <w:highlight w:val="none"/>
          <w:lang w:val="zh-CN"/>
        </w:rPr>
        <w:t xml:space="preserve">养护期限：</w:t>
      </w:r>
      <w:r>
        <w:rPr>
          <w:rFonts w:hint="eastAsia" w:ascii="宋体" w:hAnsi="宋体" w:eastAsia="宋体" w:cs="宋体"/>
          <w:bCs/>
          <w:color w:val="auto"/>
          <w:sz w:val="24"/>
          <w:szCs w:val="24"/>
          <w:highlight w:val="none"/>
          <w:lang w:val="en-US" w:eastAsia="zh-CN"/>
        </w:rPr>
        <w:t xml:space="preserve">详见上表（具体时间根据合同约定）</w:t>
      </w:r>
      <w:r>
        <w:rPr>
          <w:rFonts w:hint="eastAsia" w:ascii="宋体" w:hAnsi="宋体" w:eastAsia="宋体" w:cs="宋体"/>
          <w:bCs/>
          <w:color w:val="auto"/>
          <w:sz w:val="24"/>
          <w:szCs w:val="24"/>
          <w:highlight w:val="none"/>
          <w:lang w:val="zh-CN"/>
        </w:rPr>
        <w:t xml:space="preserve">；</w:t>
      </w:r>
      <w:r/>
    </w:p>
    <w:p>
      <w:pPr>
        <w:ind w:firstLine="480"/>
        <w:spacing w:line="440" w:lineRule="exact"/>
        <w:widowControl/>
        <w:rPr>
          <w:rFonts w:ascii="宋体" w:hAnsi="宋体" w:eastAsia="宋体" w:cs="Arial"/>
          <w:color w:val="auto"/>
          <w:sz w:val="24"/>
          <w:szCs w:val="20"/>
          <w:highlight w:val="none"/>
        </w:rPr>
      </w:pPr>
      <w:r>
        <w:rPr>
          <w:rFonts w:hint="eastAsia" w:ascii="宋体" w:hAnsi="宋体" w:eastAsia="宋体" w:cs="Times New Roman"/>
          <w:bCs/>
          <w:color w:val="auto"/>
          <w:sz w:val="24"/>
          <w:szCs w:val="20"/>
          <w:highlight w:val="none"/>
          <w:lang w:val="zh-CN"/>
        </w:rPr>
        <w:t xml:space="preserve">3</w:t>
      </w:r>
      <w:r>
        <w:rPr>
          <w:rFonts w:hint="eastAsia" w:ascii="宋体" w:hAnsi="宋体" w:eastAsia="宋体" w:cs="Times New Roman"/>
          <w:bCs/>
          <w:color w:val="auto"/>
          <w:sz w:val="24"/>
          <w:szCs w:val="20"/>
          <w:highlight w:val="none"/>
        </w:rPr>
        <w:t xml:space="preserve">.</w:t>
      </w:r>
      <w:r>
        <w:rPr>
          <w:rFonts w:hint="eastAsia" w:ascii="宋体" w:hAnsi="宋体" w:eastAsia="宋体" w:cs="Times New Roman"/>
          <w:bCs/>
          <w:color w:val="auto"/>
          <w:sz w:val="24"/>
          <w:szCs w:val="20"/>
          <w:highlight w:val="none"/>
          <w:lang w:val="zh-CN"/>
        </w:rPr>
        <w:t xml:space="preserve">质量要求：依据《城镇道路养护技术规范》（CJJ36-2016）、《城镇排水管渠与泵站运行、维护及安全技术规程》（CJJ68-2016）、《城市桥梁养护技术标准》（CJJ99-2017），道路的综合设施完好率年度考核达95%以上，月度养护质量检查验收按《无锡市滨湖区区管市政设施养护管理考核办法》中市政设施完好评分表内容进行考核，桥梁必须达到A类桥梁完好状态，即BCI达到90分以上，同时必须符合滨湖区城市管理局市政设施养护考核细则的要求（月养护考核综合分不低于85分）</w:t>
      </w:r>
      <w:r>
        <w:rPr>
          <w:rFonts w:hint="eastAsia" w:ascii="宋体" w:hAnsi="宋体" w:eastAsia="宋体" w:cs="Times New Roman"/>
          <w:bCs/>
          <w:color w:val="auto"/>
          <w:sz w:val="24"/>
          <w:szCs w:val="20"/>
          <w:highlight w:val="none"/>
        </w:rPr>
        <w:t xml:space="preserve">，合同作业期间如有新规范、新标准、新细则等按新要求实施。</w:t>
      </w:r>
      <w:r/>
    </w:p>
    <w:p>
      <w:pPr>
        <w:ind w:firstLine="482"/>
        <w:spacing w:line="500" w:lineRule="exact"/>
        <w:rPr>
          <w:rFonts w:ascii="宋体" w:hAnsi="宋体" w:eastAsia="宋体" w:cs="Times New Roman"/>
          <w:color w:val="auto"/>
          <w:sz w:val="24"/>
          <w:szCs w:val="20"/>
          <w:highlight w:val="none"/>
        </w:rPr>
      </w:pPr>
      <w:r>
        <w:rPr>
          <w:rFonts w:hint="eastAsia" w:ascii="宋体" w:hAnsi="宋体" w:eastAsia="宋体" w:cs="Arial"/>
          <w:b/>
          <w:color w:val="auto"/>
          <w:sz w:val="24"/>
          <w:szCs w:val="20"/>
          <w:highlight w:val="none"/>
        </w:rPr>
        <w:t xml:space="preserve">五、本项目采购标的需满足的服务标准、期限、效率等要求：</w:t>
      </w:r>
      <w:r>
        <w:rPr>
          <w:rFonts w:hint="eastAsia" w:ascii="宋体" w:hAnsi="宋体" w:eastAsia="宋体" w:cs="Times New Roman"/>
          <w:color w:val="auto"/>
          <w:sz w:val="24"/>
          <w:szCs w:val="20"/>
          <w:highlight w:val="none"/>
        </w:rPr>
        <w:t xml:space="preserve">按照《城镇道路养护技术规范》（CJJ36-2016）、《城镇排水管渠与泵站运行、维护及安全技术规程》（CJJ68-2016）、《城市桥梁养护技术标准》（CJJ99-2017）、《无锡市滨湖区区管市政设施养护管理考核办法》等标准进行日常养护，合同作业期间如有新规范、新标准、新细则按最新要求实施按新标准实施。</w:t>
      </w:r>
      <w:r/>
    </w:p>
    <w:p>
      <w:pPr>
        <w:ind w:firstLine="482"/>
        <w:spacing w:line="500" w:lineRule="exact"/>
        <w:rPr>
          <w:rFonts w:ascii="宋体" w:hAnsi="宋体" w:eastAsia="宋体" w:cs="Times New Roman"/>
          <w:color w:val="auto"/>
          <w:sz w:val="24"/>
          <w:szCs w:val="20"/>
          <w:highlight w:val="none"/>
        </w:rPr>
      </w:pPr>
      <w:r>
        <w:rPr>
          <w:rFonts w:hint="eastAsia" w:ascii="宋体" w:hAnsi="宋体" w:eastAsia="宋体" w:cs="Arial"/>
          <w:b/>
          <w:color w:val="auto"/>
          <w:sz w:val="24"/>
          <w:szCs w:val="20"/>
          <w:highlight w:val="none"/>
        </w:rPr>
        <w:t xml:space="preserve">六、本项目验收标准：</w:t>
      </w:r>
      <w:r>
        <w:rPr>
          <w:rFonts w:hint="eastAsia" w:ascii="宋体" w:hAnsi="宋体" w:eastAsia="宋体" w:cs="Times New Roman"/>
          <w:color w:val="auto"/>
          <w:sz w:val="24"/>
          <w:szCs w:val="20"/>
          <w:highlight w:val="none"/>
        </w:rPr>
        <w:t xml:space="preserve">依据《城镇道</w:t>
      </w:r>
      <w:r>
        <w:rPr>
          <w:rFonts w:hint="eastAsia" w:ascii="宋体" w:hAnsi="宋体" w:eastAsia="宋体" w:cs="Times New Roman"/>
          <w:color w:val="auto"/>
          <w:sz w:val="24"/>
          <w:szCs w:val="20"/>
          <w:highlight w:val="none"/>
        </w:rPr>
        <w:t xml:space="preserve">路养护技术规范》（CJJ36-2016）、《城镇排水管渠与泵站运行、维护及安全技术规程》（CJJ68-2016）、《城市桥梁养护技术标准》（CJJ99-2017），道路的综合设施完好率年度考核达95%以上，月度养护质量检查验收按《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合同作业期间如有新规范、新标准、新细则按最新要求实施按新标准实施。</w:t>
      </w:r>
      <w:r/>
    </w:p>
    <w:p>
      <w:pPr>
        <w:ind w:firstLine="482"/>
        <w:spacing w:line="500" w:lineRule="exact"/>
        <w:rPr>
          <w:rFonts w:ascii="宋体" w:hAnsi="宋体" w:eastAsia="宋体" w:cs="宋体"/>
          <w:b/>
          <w:bCs/>
          <w:color w:val="auto"/>
          <w:sz w:val="24"/>
          <w:szCs w:val="20"/>
          <w:highlight w:val="none"/>
        </w:rPr>
      </w:pPr>
      <w:r>
        <w:rPr>
          <w:rFonts w:hint="eastAsia" w:ascii="宋体" w:hAnsi="宋体" w:eastAsia="宋体" w:cs="Arial"/>
          <w:b/>
          <w:color w:val="auto"/>
          <w:sz w:val="24"/>
          <w:szCs w:val="20"/>
          <w:highlight w:val="none"/>
        </w:rPr>
        <w:t xml:space="preserve">七、其他技术、服务要求：</w:t>
      </w:r>
      <w:r/>
    </w:p>
    <w:p>
      <w:pPr>
        <w:ind w:firstLine="561"/>
        <w:jc w:val="left"/>
        <w:spacing w:line="360" w:lineRule="auto"/>
        <w:widowControl w:val="off"/>
        <w:tabs>
          <w:tab w:val="left" w:pos="0" w:leader="none"/>
          <w:tab w:val="left" w:pos="1134" w:leader="none"/>
        </w:tabs>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（一）养护的质量标准和要求</w:t>
      </w:r>
      <w:r/>
    </w:p>
    <w:p>
      <w:pPr>
        <w:ind w:firstLine="480"/>
        <w:spacing w:line="360" w:lineRule="auto"/>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1.本工程养护期限：详见下表</w:t>
      </w:r>
      <w:r/>
    </w:p>
    <w:tbl>
      <w:tblPr>
        <w:tblStyle w:val="674"/>
        <w:tblW w:w="5279" w:type="pct"/>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3"/>
        <w:gridCol w:w="1636"/>
        <w:gridCol w:w="3061"/>
        <w:gridCol w:w="2000"/>
        <w:gridCol w:w="1757"/>
        <w:gridCol w:w="1197"/>
      </w:tblGrid>
      <w:tr>
        <w:trPr>
          <w:trHeight w:val="600"/>
        </w:trPr>
        <w:tc>
          <w:tcPr>
            <w:shd w:val="clear" w:color="auto" w:fill="auto"/>
            <w:tcW w:w="491"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标段</w:t>
            </w:r>
            <w:r/>
          </w:p>
        </w:tc>
        <w:tc>
          <w:tcPr>
            <w:shd w:val="clear" w:color="auto" w:fill="ffffff"/>
            <w:tcW w:w="764"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道路明细</w:t>
            </w:r>
            <w:r/>
          </w:p>
        </w:tc>
        <w:tc>
          <w:tcPr>
            <w:shd w:val="clear" w:color="auto" w:fill="auto"/>
            <w:tcW w:w="1429"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W w:w="934"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道路年限</w:t>
            </w:r>
            <w:r/>
          </w:p>
        </w:tc>
        <w:tc>
          <w:tcPr>
            <w:shd w:val="clear" w:color="auto" w:fill="auto"/>
            <w:tcW w:w="820"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养护期限</w:t>
            </w:r>
            <w:r/>
          </w:p>
        </w:tc>
        <w:tc>
          <w:tcPr>
            <w:shd w:val="clear" w:color="auto" w:fill="auto"/>
            <w:tcW w:w="559"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养护内容</w:t>
            </w:r>
            <w:r/>
          </w:p>
        </w:tc>
      </w:tr>
      <w:tr>
        <w:trPr>
          <w:trHeight w:val="630"/>
        </w:trPr>
        <w:tc>
          <w:tcPr>
            <w:shd w:val="clear" w:color="auto" w:fill="auto"/>
            <w:tcW w:w="491"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一标段</w:t>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金石路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周新路-高浪路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820"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2026.10.01-2027.9.30</w:t>
            </w:r>
            <w:r/>
          </w:p>
        </w:tc>
        <w:tc>
          <w:tcPr>
            <w:shd w:val="clear" w:color="auto" w:fill="auto"/>
            <w:tcW w:w="559"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所有的道路、桥梁、雨水管道及其附属设施的日常维护，以及该路段范围内路政工程的修复工作职责</w:t>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环湖路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听涛路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望山路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金水路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锦园路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太湖大堤</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蠡湖大道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经贸路）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经贸路-五湖大道</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听涛路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K1+475-K2+862</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中南西路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环湖路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蠡春路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中南西路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太湖大道</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溪南路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青祁路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山水东路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宝界桥</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缘溪道南延</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万顺道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秀水桥-和风路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前杨道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前杨桥-和风路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干城路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五湖大道-市政公路界</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第4个3年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和风路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具区路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五湖大道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具区路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干城路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清晏路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蠡湖大道-观顺道</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和风路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万顺道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蠡湖大道</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刘闾路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钱胡路-环太湖公路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胡埭人民路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刘闾路-沪宜路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青祁路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规划二支路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住友一支路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梁溪河北侧</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会友西路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（五湖大道</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金水路）延伸段</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住友二支路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住友路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溪北新村</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第1个3年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公益路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梁清路-大池路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鸿桥路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大池路-鸿桥南堍</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景宜路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景宜路南堍</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青山西路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梁清路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陶巷路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梁溪路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梁清路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第4个3年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8"/>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钱胡路</w:t>
            </w:r>
            <w:r/>
          </w:p>
        </w:tc>
        <w:tc>
          <w:tcPr>
            <w:shd w:val="clear" w:color="auto" w:fill="auto"/>
            <w:tcW w:w="1429"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鸿翔路-陆马公路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第1个3年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9"/>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望山路</w:t>
            </w:r>
            <w:r/>
          </w:p>
        </w:tc>
        <w:tc>
          <w:tcPr>
            <w:shd w:val="clear" w:color="auto" w:fill="auto"/>
            <w:tcW w:w="1429"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K0+032-K0+180</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第1个3年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9"/>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建筑路</w:t>
            </w:r>
            <w:r/>
          </w:p>
        </w:tc>
        <w:tc>
          <w:tcPr>
            <w:shd w:val="clear" w:color="auto" w:fill="auto"/>
            <w:tcW w:w="1429"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湖滨路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环湖路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820"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2026.12.1-2027.9.30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9"/>
        </w:trPr>
        <w:tc>
          <w:tcPr>
            <w:shd w:val="clear" w:color="auto" w:fill="auto"/>
            <w:tcW w:w="491" w:type="pct"/>
            <w:vAlign w:val="center"/>
            <w:vMerge w:val="continue"/>
            <w:textDirection w:val="lrTb"/>
            <w:noWrap/>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隐秀路</w:t>
            </w:r>
            <w:r/>
          </w:p>
        </w:tc>
        <w:tc>
          <w:tcPr>
            <w:shd w:val="clear" w:color="auto" w:fill="auto"/>
            <w:tcW w:w="1429"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大池路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梁溪路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3"/>
        </w:trPr>
        <w:tc>
          <w:tcPr>
            <w:shd w:val="clear" w:color="auto" w:fill="auto"/>
            <w:tcW w:w="491"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二标段</w:t>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环湖路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渔港路</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梁湖路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第7个3年</w:t>
            </w:r>
            <w:r/>
          </w:p>
        </w:tc>
        <w:tc>
          <w:tcPr>
            <w:shd w:val="clear" w:color="auto" w:fill="auto"/>
            <w:tcW w:w="820"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2026.12.1-2027.9.30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17"/>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环湖路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太湖大道</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金城西路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第8个3年</w:t>
            </w:r>
            <w:r/>
          </w:p>
        </w:tc>
        <w:tc>
          <w:tcPr>
            <w:shd w:val="clear" w:color="auto" w:fill="auto"/>
            <w:tcW w:w="820"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独月路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环太湖公路-渔港路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2026.10.01-2027.9.30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三标段</w:t>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青龙山路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环太湖公路-梅茶路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2026.10.01-2027.9.30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具区路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塘绛路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山水东路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胡杨路</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环太湖公路-刘闾路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W w:w="491" w:type="pct"/>
            <w:vAlign w:val="center"/>
            <w:vMerge w:val="restart"/>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四标段</w:t>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南湖中路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山水东路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第5个3年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2026.12.1-2027.9.30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震泽路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具区路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具区路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南湖中路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第3个3年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2027.1.1-2027.9.30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W w:w="491" w:type="pct"/>
            <w:vAlign w:val="center"/>
            <w:vMerge w:val="continue"/>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W w:w="76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缘溪道</w:t>
            </w:r>
            <w:r/>
          </w:p>
        </w:tc>
        <w:tc>
          <w:tcPr>
            <w:shd w:val="clear" w:color="auto" w:fill="auto"/>
            <w:tcW w:w="142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高浪路</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震泽路</w:t>
            </w:r>
            <w:r/>
          </w:p>
        </w:tc>
        <w:tc>
          <w:tcPr>
            <w:shd w:val="clear" w:color="auto" w:fill="auto"/>
            <w:tcW w:w="934"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第6个3年</w:t>
            </w:r>
            <w:r/>
          </w:p>
        </w:tc>
        <w:tc>
          <w:tcPr>
            <w:shd w:val="clear" w:color="auto" w:fill="auto"/>
            <w:tcW w:w="82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2026.12.1-2027.9.30</w:t>
            </w:r>
            <w:r/>
          </w:p>
        </w:tc>
        <w:tc>
          <w:tcPr>
            <w:shd w:val="clear" w:color="auto" w:fill="auto"/>
            <w:tcW w:w="559"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ascii="宋体" w:hAnsi="宋体" w:eastAsia="宋体" w:cs="Times New Roman"/>
          <w:color w:val="auto"/>
          <w:sz w:val="24"/>
          <w:szCs w:val="20"/>
          <w:highlight w:val="none"/>
        </w:rPr>
      </w:pPr>
      <w:r>
        <w:rPr>
          <w:rFonts w:hint="eastAsia" w:ascii="Times New Roman" w:hAnsi="Times New Roman" w:eastAsia="宋体" w:cs="Arial"/>
          <w:color w:val="auto"/>
          <w:sz w:val="24"/>
          <w:szCs w:val="24"/>
          <w:highlight w:val="none"/>
        </w:rPr>
        <w:t xml:space="preserve">具体详见设施量清单。</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质量验收标准：依据《城镇道路养护技术规范》（CJJ36-2016）、《城镇排水管渠与泵站运行、维护及安全技术规程》（CJJ68-2016）、《城市桥梁养护技术标准》（CJJ99-2017），道路的综合设施完好率年度考核达95%以上，月度养护质量检查验收按《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在城市道路养护管理检查考核中，养护作业单位日常考核得分必须达到85分及以上。如养护作业单位在一个合同年度内第一次月度考核未达到8</w:t>
      </w:r>
      <w:r>
        <w:rPr>
          <w:rFonts w:hint="eastAsia" w:ascii="宋体" w:hAnsi="宋体" w:eastAsia="宋体" w:cs="Times New Roman"/>
          <w:color w:val="auto"/>
          <w:sz w:val="24"/>
          <w:szCs w:val="20"/>
          <w:highlight w:val="none"/>
        </w:rPr>
        <w:t xml:space="preserve">5分的，扣除当月养护费的20%，如果连续第二次月度考核未达到85分的，则扣除当月养护费的50%；如养护作业单位在一个合同年度内累计有3次月度考核未达到85分的，扣除当月全额养护费，同时滨湖区城市管理局有权无条件单方面终止该合同，并且取消该单位下一批次投标资格；如养护作业单位在一个合同年度内的任意一个月考核未达到80分的，扣除当月全额养护费，同时滨湖区城市管理局有权无条件单方面终止合同，并且取消该单位下一批次投标资格。（注：每月考核经费为计算年度经费/12，如需扣除养护经费，在每个支付期支付时扣除相应的经费）</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中标单位应建立完善的巡查体系，严格按照道路、桥梁养护等级结合养护规范要求频率进行巡查。同时，按一路一卡、一桥一卡的标准做好巡视台账，在每月月底前提交滨湖区城管局检查。巡视不到位、频率不满足要求、资料不齐全、不准确等，按《无锡市滨湖区区管市政设施养护管理考核办法》处理。</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中标单位必须严格按照城镇道路（桥梁）养护技术规范进行作业，针对病害维修要及时、规范，每月按时上报维修工作量、维修质量检查评定情况以及下月维修计划。对所养护的城市道路必须每年进行设施完好率调查，完好率不得低于95%，并将自检评定资料于11月底前上报至滨湖区城管局备案，由滨湖区城管局进行抽查复检单元设施综合完好率，如不及时交纳，按《无锡市滨湖区区管市政设施养护管理考核办法》处理。</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3.养护质量考核要求：中标单位严格按照《城镇道路养护技术规范》（CJJ36-2016）、《城镇排水管渠与泵站运行、维护及安全技术规程》（CJJ68-2016）、《城市桥梁养护技术标准》（CJJ99-2017）、《无锡市滨湖区区管市政设施养护管理考核办法》等标准进行日常养护，达到养护质量验收要求的，按时支付养护经费，未达到养护质量验收要求的，重新返工，费用由中标单位承担，合同作业期间如有新规范、新标准、新细则按最新要求实施按新标准实施。</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4.安全责任：养护作业权合同期内，因养护不及时、不合格或不规范及对养护区域内存在安全隐患的设施清理处置不及时等原因所造成人身伤亡及安全等事故，其费用和责任由中标单位负责承担。</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5.供应商应为各标段市政养护服务配备设备、车辆等。</w:t>
      </w:r>
      <w:r/>
    </w:p>
    <w:p>
      <w:pPr>
        <w:ind w:firstLine="482"/>
        <w:spacing w:line="440" w:lineRule="exact"/>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（二）养护巡视和维修要求</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1.养护设施巡视</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中标单位须按照要求安排专人巡视员对道路设施和桥梁设施的巡视频率应满足《城镇道路养护技术规范》（CJJ36-2016）和《城市桥梁养护技术标准》（CJJ99-2017）的要求。做好城市道路养护状况评定表（完好率），按照养护规范要求编制，包括汇总、车行道、人行道、路基与排水设施、其他设施等五个表格，每年11月25日前上交滨湖区城管局。中标单位须按照道路等级加强道路巡视和检查，对未办理市政类审批的施工项目及时制止并上报。</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2.道路：</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中标单位应对《城镇道路养护技术规范》（CJJ36-2016）标准中所确定的沥青、水泥混凝土路面车行道损坏病害进行日常养护维修，使病害处理在萌芽状态。其中沉陷、碎裂、坑槽要求在</w:t>
      </w:r>
      <w:r>
        <w:rPr>
          <w:rFonts w:hint="eastAsia" w:ascii="宋体" w:hAnsi="宋体" w:cs="Times New Roman"/>
          <w:color w:val="auto"/>
          <w:sz w:val="24"/>
          <w:szCs w:val="20"/>
          <w:highlight w:val="none"/>
          <w:lang w:val="en-US" w:eastAsia="zh-CN"/>
        </w:rPr>
        <w:t xml:space="preserve">24小时</w:t>
      </w:r>
      <w:r>
        <w:rPr>
          <w:rFonts w:hint="eastAsia" w:ascii="宋体" w:hAnsi="宋体" w:eastAsia="宋体" w:cs="Times New Roman"/>
          <w:color w:val="auto"/>
          <w:sz w:val="24"/>
          <w:szCs w:val="20"/>
          <w:highlight w:val="none"/>
        </w:rPr>
        <w:t xml:space="preserve">内完成病害处理，网裂、拥包、搓板、脱皮等病害要求在七日内处理完毕，唧泥、缝料散失、错台、板边断裂等病害应在7</w:t>
      </w:r>
      <w:r>
        <w:rPr>
          <w:rFonts w:hint="eastAsia" w:ascii="宋体" w:hAnsi="宋体" w:cs="Times New Roman"/>
          <w:color w:val="auto"/>
          <w:sz w:val="24"/>
          <w:szCs w:val="20"/>
          <w:highlight w:val="none"/>
          <w:lang w:val="en-US" w:eastAsia="zh-CN"/>
        </w:rPr>
        <w:t xml:space="preserve">日</w:t>
      </w:r>
      <w:r>
        <w:rPr>
          <w:rFonts w:hint="eastAsia" w:ascii="宋体" w:hAnsi="宋体" w:eastAsia="宋体" w:cs="Times New Roman"/>
          <w:color w:val="auto"/>
          <w:sz w:val="24"/>
          <w:szCs w:val="20"/>
          <w:highlight w:val="none"/>
        </w:rPr>
        <w:t xml:space="preserve">内予以修复。</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3.桥梁：</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中标单位在桥梁养护作业中，应根据桥梁的不同病因，严格按照《城市桥梁养护技术规范》（CJJ99-2017）的要求对发现的早期病害进行日常的维护，发现桥台跳车应及时修补，桥梁常规检测每年不少于1次，特殊结构桥梁常规检测每年不少于4次，检测报告每年9月25日前上交滨湖区城管局备案；如遇危及桥梁安全运行的重大病害，及时向上级主管部门报告同时采取交通管制措施，以确保桥梁安全运行。桥梁栏杆铁件的防腐处理原则上不得少于一年一次，整个合同期满之前必须对栏杆按不低于原建设标准进行一次油漆，并保证颜色色号不变。</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4.人行道（含侧平石）：</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人行道的日常养护要做到无坑洞、错台、拱起、沉陷和缺损，发现病害应在三日内予以处理，保证人行道完好平整。人行道板上的杂草必须清理干净。</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5.排水设施（不含城市污水）：</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要求中标单位对排水管道进行及时疏通，（原则上：小型雨水管及明沟2—3次/年、中型雨水管1—2次/年、大型雨水管1次/年），确保沟管畅通，检查井、收水井框盖完好吻合，检查井、收水井内的积淤不超过管径的1/5，井圈和井盖开裂、丢失应在6小时之内补装完整，并做好安全保护警示措施，以防发生意外事故。雨水管道主管道检测应每年进行一次，排水设施养护状况评定及管道影像资料于每年4月25日前上交滨湖区城管局备案（包括视频、图片资料）。</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6.其他设施</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路名牌、桥梁限载牌、出水口标志牌，确保竖直、牢固、完好，发现歪斜、损坏等在24小时内修复，必须确保立杆油漆完好，整个合同期满之前必须对立杆按不低于原建设标准进行一次油漆。</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路名牌、桥名牌等定期清洗，确保整洁。</w:t>
      </w:r>
      <w:r/>
    </w:p>
    <w:p>
      <w:pPr>
        <w:ind w:firstLine="480"/>
        <w:spacing w:line="44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道路上其他管线井盖缺失、破损等影响行人和车辆安全的现象，中标单位在巡视中要及时发现，记录在案，及时告知12345、110等处置平台，并上报局市政绿化管理科。</w:t>
      </w:r>
      <w:r/>
    </w:p>
    <w:p>
      <w:pPr>
        <w:ind w:firstLine="354"/>
        <w:spacing w:line="440" w:lineRule="exact"/>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具体要求见下表：</w:t>
      </w:r>
      <w:r/>
    </w:p>
    <w:tbl>
      <w:tblPr>
        <w:tblStyle w:val="674"/>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2295"/>
        <w:gridCol w:w="3742"/>
        <w:gridCol w:w="2779"/>
      </w:tblGrid>
      <w:tr>
        <w:trPr>
          <w:jc w:val="center"/>
          <w:trHeight w:val="401"/>
        </w:trPr>
        <w:tc>
          <w:tcPr>
            <w:tcW w:w="966"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主要病害</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修复时限要求</w:t>
            </w:r>
            <w:r/>
          </w:p>
        </w:tc>
        <w:tc>
          <w:tcPr>
            <w:tcW w:w="277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1629"/>
        </w:trPr>
        <w:tc>
          <w:tcPr>
            <w:tcW w:w="96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养护设施巡视</w:t>
            </w:r>
            <w:r/>
          </w:p>
        </w:tc>
        <w:tc>
          <w:tcPr>
            <w:tcW w:w="2295"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742" w:type="dxa"/>
            <w:vAlign w:val="center"/>
            <w:textDirection w:val="lrTb"/>
            <w:noWrap/>
          </w:tcPr>
          <w:p>
            <w:pPr>
              <w:jc w:val="lef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Ⅰ等道路一天一巡、Ⅱ等道路两天一巡、Ⅲ等道路三天一巡；Ⅰ等桥梁一天一巡、Ⅱ等桥梁三天一巡、Ⅲ等桥梁7天一巡</w:t>
            </w:r>
            <w:r/>
          </w:p>
        </w:tc>
        <w:tc>
          <w:tcPr>
            <w:tcW w:w="2779" w:type="dxa"/>
            <w:vAlign w:val="center"/>
            <w:textDirection w:val="lrTb"/>
            <w:noWrap/>
          </w:tcPr>
          <w:p>
            <w:pPr>
              <w:jc w:val="left"/>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设施应急性损坏应及时上报监管部门</w:t>
            </w:r>
            <w:r/>
          </w:p>
        </w:tc>
      </w:tr>
      <w:tr>
        <w:trPr>
          <w:cantSplit/>
          <w:jc w:val="center"/>
          <w:trHeight w:val="413"/>
        </w:trPr>
        <w:tc>
          <w:tcPr>
            <w:tcW w:w="966" w:type="dxa"/>
            <w:vAlign w:val="center"/>
            <w:vMerge w:val="restart"/>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（沥青路面、混凝土路面）</w:t>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沉陷、碎裂、坑槽</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24小时内</w:t>
            </w:r>
            <w:r/>
          </w:p>
        </w:tc>
        <w:tc>
          <w:tcPr>
            <w:tcW w:w="2779" w:type="dxa"/>
            <w:vAlign w:val="center"/>
            <w:vMerge w:val="restart"/>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按《城镇道路养护技术规范》（CJJ36-2016）、《城市桥梁养护技术标准》（CJJ99-2017）的要求进行巡视，自巡视发现之日（或按养护主管部门下达指令之日）起，至修复完成止，以作业记录为准。</w:t>
            </w:r>
            <w:r/>
          </w:p>
        </w:tc>
      </w:tr>
      <w:tr>
        <w:trPr>
          <w:cantSplit/>
          <w:jc w:val="center"/>
          <w:trHeight w:val="706"/>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网裂、拥包、搓板、脱皮、车辙</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七日内</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唧泥、缝料散失、错台、板边断裂</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七日内</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475"/>
        </w:trPr>
        <w:tc>
          <w:tcPr>
            <w:tcW w:w="966" w:type="dxa"/>
            <w:vAlign w:val="center"/>
            <w:vMerge w:val="restart"/>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桥梁</w:t>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桥面铺装层</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参照道路</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327"/>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桥面积水</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2小时内处理</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42"/>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一般结构性损坏</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七日内及时修补</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遇危及桥梁安全运行的重大病害</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立即采取交通管制、向上级主管部门报告</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966" w:type="dxa"/>
            <w:vAlign w:val="center"/>
            <w:vMerge w:val="restart"/>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坑洞、错台、拱起、沉陷和缺损</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三日内</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路名牌歪斜、损坏等</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24小时内</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96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标牌设施</w:t>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不及时制作和安装</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管养标识牌歪斜、损坏</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在30日内将管养标识牌制作并安装，病害在24小时内处理</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966" w:type="dxa"/>
            <w:vAlign w:val="center"/>
            <w:vMerge w:val="restart"/>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排水</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lef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井圈和井盖开裂、丢失、破损、位移</w:t>
            </w:r>
            <w:r/>
          </w:p>
        </w:tc>
        <w:tc>
          <w:tcPr>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6小时内</w:t>
            </w:r>
            <w:r/>
          </w:p>
        </w:tc>
        <w:tc>
          <w:tcPr>
            <w:tcW w:w="2779"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2307"/>
        </w:trPr>
        <w:tc>
          <w:tcPr>
            <w:tcW w:w="96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管道及井内淤塞</w:t>
            </w:r>
            <w:r/>
          </w:p>
        </w:tc>
        <w:tc>
          <w:tcPr>
            <w:tcW w:w="3742" w:type="dxa"/>
            <w:vAlign w:val="center"/>
            <w:textDirection w:val="lrTb"/>
            <w:noWrap/>
          </w:tcPr>
          <w:p>
            <w:pPr>
              <w:jc w:val="lef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清淤满足次数要求，并确保管道畅通。小型雨水管（管径&lt;600）2—3次/年、中型雨水管（600≤管径&lt;1000）1—2次/年、大型雨水管（管径≥1000）1次/年。雨水管主管检测每年一次。</w:t>
            </w:r>
            <w:r/>
          </w:p>
        </w:tc>
        <w:tc>
          <w:tcPr>
            <w:tcW w:w="277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养护单位在疏通雨水管道和窨井清淤时，淤泥应及时运走，严禁堆放在路面上。</w:t>
            </w:r>
            <w:r/>
          </w:p>
        </w:tc>
      </w:tr>
      <w:tr>
        <w:trPr>
          <w:cantSplit/>
          <w:jc w:val="center"/>
          <w:trHeight w:val="559"/>
        </w:trPr>
        <w:tc>
          <w:tcPr>
            <w:tcW w:w="966" w:type="dxa"/>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95" w:type="dxa"/>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雨水排水泵房</w:t>
            </w:r>
            <w:r/>
          </w:p>
        </w:tc>
        <w:tc>
          <w:tcPr>
            <w:tcBorders>
              <w:top w:val="single" w:color="auto" w:sz="4" w:space="0"/>
              <w:left w:val="single" w:color="auto" w:sz="4" w:space="0"/>
              <w:bottom w:val="single" w:color="auto" w:sz="4" w:space="0"/>
            </w:tcBorders>
            <w:tcW w:w="3742" w:type="dxa"/>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保证3—4人24小时轮流值守，确保运行正常</w:t>
            </w:r>
            <w:r/>
          </w:p>
        </w:tc>
        <w:tc>
          <w:tcPr>
            <w:tcBorders>
              <w:top w:val="single" w:color="auto" w:sz="4" w:space="0"/>
              <w:bottom w:val="single" w:color="auto" w:sz="4" w:space="0"/>
              <w:right w:val="single" w:color="auto" w:sz="4" w:space="0"/>
            </w:tcBorders>
            <w:tcW w:w="2779" w:type="dxa"/>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59"/>
        </w:trPr>
        <w:tc>
          <w:tcPr>
            <w:tcW w:w="966" w:type="dxa"/>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其他设施</w:t>
            </w:r>
            <w:r/>
          </w:p>
        </w:tc>
        <w:tc>
          <w:tcPr>
            <w:tcBorders>
              <w:top w:val="single" w:color="auto" w:sz="4" w:space="0"/>
              <w:left w:val="single" w:color="auto" w:sz="4" w:space="0"/>
              <w:bottom w:val="single" w:color="auto" w:sz="4" w:space="0"/>
              <w:right w:val="single" w:color="auto" w:sz="4" w:space="0"/>
            </w:tcBorders>
            <w:tcW w:w="2295" w:type="dxa"/>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确保立杆油漆完好，整个合同期满之前必须对立杆按不低于原建设标准进行一次油漆。路名牌、桥名牌定期清洗一次，确保整洁</w:t>
            </w:r>
            <w:r/>
          </w:p>
        </w:tc>
        <w:tc>
          <w:tcPr>
            <w:tcBorders>
              <w:top w:val="single" w:color="auto" w:sz="4" w:space="0"/>
              <w:left w:val="single" w:color="auto" w:sz="4" w:space="0"/>
              <w:bottom w:val="single" w:color="auto" w:sz="4" w:space="0"/>
              <w:right w:val="single" w:color="auto" w:sz="4" w:space="0"/>
            </w:tcBorders>
            <w:tcW w:w="374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不少于两次/年</w:t>
            </w:r>
            <w:r/>
          </w:p>
        </w:tc>
        <w:tc>
          <w:tcPr>
            <w:tcBorders>
              <w:top w:val="single" w:color="auto" w:sz="4" w:space="0"/>
              <w:left w:val="single" w:color="auto" w:sz="4" w:space="0"/>
              <w:bottom w:val="single" w:color="auto" w:sz="4" w:space="0"/>
              <w:right w:val="single" w:color="auto" w:sz="4" w:space="0"/>
            </w:tcBorders>
            <w:tcW w:w="2779" w:type="dxa"/>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59"/>
        </w:trPr>
        <w:tc>
          <w:tcPr>
            <w:tcW w:w="96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易爆易燃垃圾清理</w:t>
            </w:r>
            <w:r/>
          </w:p>
        </w:tc>
        <w:tc>
          <w:tcPr>
            <w:gridSpan w:val="2"/>
            <w:tcBorders>
              <w:top w:val="single" w:color="auto" w:sz="4" w:space="0"/>
              <w:left w:val="single" w:color="auto" w:sz="4" w:space="0"/>
              <w:bottom w:val="single" w:color="auto" w:sz="4" w:space="0"/>
              <w:right w:val="single" w:color="auto" w:sz="4" w:space="0"/>
            </w:tcBorders>
            <w:tcW w:w="603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发现时立即采取措施及时清理。一旦起火，由养护单位承担一切后果。</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rPr>
        <w:t xml:space="preserve">备注：具体考核办法按《无锡市滨湖区区管市政设施养护管理考核办法》执行。</w:t>
      </w:r>
      <w:r/>
    </w:p>
    <w:p>
      <w:pPr>
        <w:ind w:firstLine="480"/>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Calibri" w:hAnsi="Calibri"/>
          <w:color w:val="auto"/>
          <w:szCs w:val="24"/>
          <w:highlight w:val="none"/>
        </w:rPr>
      </w:pPr>
      <w:r>
        <w:rPr>
          <w:rFonts w:ascii="Calibri" w:hAnsi="Calibri"/>
          <w:color w:val="auto"/>
          <w:szCs w:val="24"/>
          <w:highlight w:val="none"/>
        </w:rPr>
      </w:r>
      <w:r/>
    </w:p>
    <w:p>
      <w:pPr>
        <w:ind w:firstLine="480"/>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40" w:lineRule="exact"/>
        <w:rPr>
          <w:rFonts w:ascii="宋体" w:hAnsi="宋体" w:eastAsia="黑体"/>
          <w:b/>
          <w:color w:val="auto"/>
          <w:sz w:val="44"/>
          <w:szCs w:val="44"/>
          <w:highlight w:val="none"/>
        </w:rPr>
        <w:outlineLvl w:val="0"/>
      </w:pPr>
      <w:r>
        <w:rPr>
          <w:rFonts w:eastAsia="黑体"/>
          <w:bCs/>
          <w:color w:val="auto"/>
          <w:sz w:val="28"/>
          <w:szCs w:val="28"/>
          <w:highlight w:val="none"/>
        </w:rPr>
        <w:br w:type="page" w:clear="all"/>
      </w:r>
      <w:bookmarkStart w:id="4" w:name="_Toc28474"/>
      <w:r>
        <w:rPr>
          <w:rFonts w:eastAsia="黑体"/>
          <w:bCs/>
          <w:color w:val="auto"/>
          <w:sz w:val="28"/>
          <w:szCs w:val="28"/>
          <w:highlight w:val="none"/>
        </w:rPr>
        <w:t xml:space="preserve">四</w:t>
      </w:r>
      <w:r>
        <w:rPr>
          <w:rFonts w:hint="eastAsia" w:eastAsia="黑体"/>
          <w:bCs/>
          <w:color w:val="auto"/>
          <w:sz w:val="30"/>
          <w:szCs w:val="30"/>
          <w:highlight w:val="none"/>
        </w:rPr>
        <w:t xml:space="preserve">、</w:t>
      </w:r>
      <w:r>
        <w:rPr>
          <w:rFonts w:hint="eastAsia" w:eastAsia="黑体"/>
          <w:bCs/>
          <w:color w:val="auto"/>
          <w:sz w:val="28"/>
          <w:szCs w:val="28"/>
          <w:highlight w:val="none"/>
        </w:rPr>
        <w:t xml:space="preserve">合同书（格式）</w:t>
      </w:r>
      <w:bookmarkEnd w:id="4"/>
      <w:r/>
      <w:r/>
    </w:p>
    <w:p>
      <w:pPr>
        <w:jc w:val="center"/>
        <w:spacing w:line="540" w:lineRule="exact"/>
        <w:rPr>
          <w:rFonts w:ascii="宋体" w:hAnsi="宋体"/>
          <w:b/>
          <w:color w:val="auto"/>
          <w:sz w:val="28"/>
          <w:szCs w:val="44"/>
          <w:highlight w:val="none"/>
        </w:rPr>
      </w:pPr>
      <w:r>
        <w:rPr>
          <w:rFonts w:hint="eastAsia" w:ascii="宋体" w:hAnsi="宋体"/>
          <w:b/>
          <w:color w:val="auto"/>
          <w:sz w:val="28"/>
          <w:szCs w:val="44"/>
          <w:highlight w:val="none"/>
        </w:rPr>
        <w:t xml:space="preserve">（一）合同协议书</w:t>
      </w:r>
      <w:r/>
    </w:p>
    <w:p>
      <w:pPr>
        <w:pStyle w:val="683"/>
        <w:spacing w:line="360" w:lineRule="auto"/>
        <w:rPr>
          <w:rFonts w:hAnsi="宋体"/>
          <w:color w:val="auto"/>
          <w:sz w:val="24"/>
          <w:highlight w:val="none"/>
        </w:rPr>
      </w:pPr>
      <w:r>
        <w:rPr>
          <w:rFonts w:hint="eastAsia" w:hAnsi="宋体"/>
          <w:color w:val="auto"/>
          <w:sz w:val="24"/>
          <w:highlight w:val="none"/>
        </w:rPr>
        <w:t xml:space="preserve">发包人：</w:t>
      </w:r>
      <w:r>
        <w:rPr>
          <w:rFonts w:hint="eastAsia" w:hAnsi="宋体"/>
          <w:color w:val="auto"/>
          <w:sz w:val="24"/>
          <w:highlight w:val="none"/>
          <w:u w:val="single"/>
          <w:lang w:val="en-US" w:eastAsia="zh-CN"/>
        </w:rPr>
        <w:t xml:space="preserve">                      </w:t>
      </w:r>
      <w:r>
        <w:rPr>
          <w:rFonts w:hint="eastAsia" w:hAnsi="宋体"/>
          <w:color w:val="auto"/>
          <w:sz w:val="24"/>
          <w:highlight w:val="none"/>
          <w:u w:val="single"/>
        </w:rPr>
        <w:t xml:space="preserve">（</w:t>
      </w:r>
      <w:r>
        <w:rPr>
          <w:rFonts w:hint="eastAsia" w:hAnsi="宋体"/>
          <w:color w:val="auto"/>
          <w:sz w:val="24"/>
          <w:highlight w:val="none"/>
        </w:rPr>
        <w:t xml:space="preserve">以下简称“甲方”）</w:t>
      </w:r>
      <w:r/>
    </w:p>
    <w:p>
      <w:pPr>
        <w:pStyle w:val="683"/>
        <w:spacing w:line="360" w:lineRule="auto"/>
        <w:rPr>
          <w:rFonts w:hAnsi="宋体"/>
          <w:color w:val="auto"/>
          <w:sz w:val="24"/>
          <w:highlight w:val="none"/>
        </w:rPr>
      </w:pPr>
      <w:r>
        <w:rPr>
          <w:rFonts w:hint="eastAsia" w:hAnsi="宋体"/>
          <w:color w:val="auto"/>
          <w:sz w:val="24"/>
          <w:highlight w:val="none"/>
        </w:rPr>
        <w:t xml:space="preserve">承包人：</w:t>
      </w:r>
      <w:r>
        <w:rPr>
          <w:rFonts w:hint="eastAsia" w:hAnsi="宋体"/>
          <w:color w:val="auto"/>
          <w:sz w:val="24"/>
          <w:highlight w:val="none"/>
          <w:u w:val="single"/>
          <w:lang w:val="en-US" w:eastAsia="zh-CN"/>
        </w:rPr>
        <w:t xml:space="preserve">                        </w:t>
      </w:r>
      <w:r>
        <w:rPr>
          <w:rFonts w:hint="eastAsia" w:hAnsi="宋体"/>
          <w:color w:val="auto"/>
          <w:sz w:val="24"/>
          <w:highlight w:val="none"/>
          <w:u w:val="single"/>
        </w:rPr>
        <w:t xml:space="preserve">（</w:t>
      </w:r>
      <w:r>
        <w:rPr>
          <w:rFonts w:hint="eastAsia" w:hAnsi="宋体"/>
          <w:color w:val="auto"/>
          <w:sz w:val="24"/>
          <w:highlight w:val="none"/>
        </w:rPr>
        <w:t xml:space="preserve">以下简称“乙方”）</w:t>
      </w:r>
      <w:r/>
    </w:p>
    <w:p>
      <w:pPr>
        <w:pStyle w:val="683"/>
        <w:ind w:firstLine="480"/>
        <w:spacing w:line="360" w:lineRule="auto"/>
        <w:rPr>
          <w:rFonts w:hAnsi="宋体"/>
          <w:color w:val="auto"/>
          <w:sz w:val="24"/>
          <w:highlight w:val="none"/>
        </w:rPr>
      </w:pPr>
      <w:r>
        <w:rPr>
          <w:rFonts w:hint="eastAsia" w:hAnsi="宋体"/>
          <w:color w:val="auto"/>
          <w:sz w:val="24"/>
          <w:highlight w:val="none"/>
        </w:rPr>
        <w:t xml:space="preserve">根据《中华人民共和国民法典》</w:t>
      </w:r>
      <w:r>
        <w:rPr>
          <w:rFonts w:hint="eastAsia" w:hAnsi="宋体"/>
          <w:color w:val="auto"/>
          <w:sz w:val="24"/>
          <w:highlight w:val="none"/>
          <w:lang w:eastAsia="zh-CN"/>
        </w:rPr>
        <w:t xml:space="preserve">，以及</w:t>
      </w:r>
      <w:r>
        <w:rPr>
          <w:rFonts w:hint="eastAsia" w:hAnsi="宋体"/>
          <w:color w:val="auto"/>
          <w:sz w:val="24"/>
          <w:highlight w:val="none"/>
        </w:rPr>
        <w:t xml:space="preserve">其他有关法律、行政法规，遵循平等、自愿、公平和诚实信用的原则，在双方承诺招标文件全部内容（含招标补充文件）和被认定的投标文件（及补充说明）全部内容的基础上，协商一致，订立本合同。</w:t>
      </w:r>
      <w:r/>
    </w:p>
    <w:p>
      <w:pPr>
        <w:pStyle w:val="683"/>
        <w:ind w:firstLine="525"/>
        <w:spacing w:line="360" w:lineRule="auto"/>
        <w:rPr>
          <w:rFonts w:hAnsi="宋体"/>
          <w:color w:val="auto"/>
          <w:sz w:val="24"/>
          <w:highlight w:val="none"/>
        </w:rPr>
      </w:pPr>
      <w:r>
        <w:rPr>
          <w:rFonts w:hint="eastAsia" w:hAnsi="宋体"/>
          <w:color w:val="auto"/>
          <w:sz w:val="24"/>
          <w:highlight w:val="none"/>
        </w:rPr>
        <w:t xml:space="preserve">一、项目概况</w:t>
      </w:r>
      <w:r/>
    </w:p>
    <w:p>
      <w:pPr>
        <w:pStyle w:val="683"/>
        <w:ind w:firstLine="525"/>
        <w:spacing w:line="360" w:lineRule="auto"/>
        <w:rPr>
          <w:rFonts w:hAnsi="宋体"/>
          <w:color w:val="auto"/>
          <w:sz w:val="24"/>
          <w:highlight w:val="none"/>
        </w:rPr>
      </w:pPr>
      <w:r>
        <w:rPr>
          <w:rFonts w:hint="eastAsia" w:hAnsi="宋体"/>
          <w:color w:val="auto"/>
          <w:sz w:val="24"/>
          <w:highlight w:val="none"/>
        </w:rPr>
        <w:t xml:space="preserve">项目名称：</w:t>
      </w:r>
      <w:r>
        <w:rPr>
          <w:rFonts w:hint="eastAsia" w:cs="宋体"/>
          <w:color w:val="auto"/>
          <w:sz w:val="24"/>
          <w:szCs w:val="24"/>
          <w:highlight w:val="none"/>
          <w:lang w:val="zh-CN"/>
        </w:rPr>
        <w:t xml:space="preserve">2026年滨湖区第一批区管道路市政养护服务项目</w:t>
      </w:r>
      <w:r/>
    </w:p>
    <w:p>
      <w:pPr>
        <w:pStyle w:val="683"/>
        <w:ind w:firstLine="525"/>
        <w:spacing w:line="360" w:lineRule="auto"/>
        <w:rPr>
          <w:rFonts w:hAnsi="宋体"/>
          <w:color w:val="auto"/>
          <w:sz w:val="24"/>
          <w:highlight w:val="none"/>
          <w:u w:val="single"/>
        </w:rPr>
      </w:pPr>
      <w:r>
        <w:rPr>
          <w:rFonts w:hint="eastAsia" w:hAnsi="宋体"/>
          <w:color w:val="auto"/>
          <w:sz w:val="24"/>
          <w:highlight w:val="none"/>
        </w:rPr>
        <w:t xml:space="preserve">养护内容：路段内所有的道路、桥梁、雨水管道及其附属设施的日常维护，该道路范围内路政工程的修复工作职责。       </w:t>
      </w:r>
      <w:r/>
    </w:p>
    <w:p>
      <w:pPr>
        <w:pStyle w:val="683"/>
        <w:ind w:firstLine="523"/>
        <w:spacing w:line="360" w:lineRule="auto"/>
        <w:rPr>
          <w:rFonts w:hAnsi="宋体"/>
          <w:color w:val="auto"/>
          <w:sz w:val="24"/>
          <w:highlight w:val="none"/>
        </w:rPr>
      </w:pPr>
      <w:r>
        <w:rPr>
          <w:rFonts w:hint="eastAsia" w:hAnsi="宋体"/>
          <w:color w:val="auto"/>
          <w:sz w:val="24"/>
          <w:highlight w:val="none"/>
        </w:rPr>
        <w:t xml:space="preserve">二、承包范围：</w:t>
      </w:r>
      <w:r/>
    </w:p>
    <w:p>
      <w:pPr>
        <w:pStyle w:val="683"/>
        <w:ind w:firstLine="480"/>
        <w:spacing w:line="360" w:lineRule="auto"/>
        <w:rPr>
          <w:rFonts w:hAnsi="宋体"/>
          <w:color w:val="auto"/>
          <w:sz w:val="24"/>
          <w:highlight w:val="none"/>
        </w:rPr>
      </w:pPr>
      <w:r>
        <w:rPr>
          <w:rFonts w:hint="eastAsia" w:hAnsi="宋体"/>
          <w:color w:val="auto"/>
          <w:sz w:val="24"/>
          <w:highlight w:val="none"/>
        </w:rPr>
        <w:t xml:space="preserve">路段内所有的道路、桥梁、雨水管道及其附属设施的日常维护，该道路范围内路政工程的修复工作职责。</w:t>
      </w:r>
      <w:r/>
    </w:p>
    <w:p>
      <w:pPr>
        <w:pStyle w:val="683"/>
        <w:ind w:firstLine="480"/>
        <w:spacing w:line="360" w:lineRule="auto"/>
        <w:rPr>
          <w:rFonts w:hAnsi="宋体"/>
          <w:color w:val="auto"/>
          <w:sz w:val="24"/>
          <w:highlight w:val="none"/>
        </w:rPr>
      </w:pPr>
      <w:r>
        <w:rPr>
          <w:rFonts w:hint="eastAsia" w:hAnsi="宋体"/>
          <w:color w:val="auto"/>
          <w:sz w:val="24"/>
          <w:highlight w:val="none"/>
        </w:rPr>
        <w:t xml:space="preserve">三、养护期限：</w:t>
      </w:r>
      <w:r/>
    </w:p>
    <w:p>
      <w:pPr>
        <w:pStyle w:val="683"/>
        <w:ind w:firstLine="527"/>
        <w:spacing w:line="360" w:lineRule="auto"/>
        <w:rPr>
          <w:rFonts w:hAnsi="宋体"/>
          <w:color w:val="auto"/>
          <w:sz w:val="24"/>
          <w:highlight w:val="none"/>
        </w:rPr>
      </w:pPr>
      <w:r>
        <w:rPr>
          <w:rFonts w:hint="eastAsia" w:hAnsi="宋体"/>
          <w:color w:val="auto"/>
          <w:sz w:val="24"/>
          <w:highlight w:val="none"/>
        </w:rPr>
        <w:t xml:space="preserve">开始日期： </w:t>
      </w:r>
      <w:r>
        <w:rPr>
          <w:rFonts w:hint="eastAsia" w:hAnsi="宋体"/>
          <w:color w:val="auto"/>
          <w:sz w:val="24"/>
          <w:highlight w:val="none"/>
          <w:lang w:val="en-US" w:eastAsia="zh-CN"/>
        </w:rPr>
        <w:t xml:space="preserve">   </w:t>
      </w:r>
      <w:r>
        <w:rPr>
          <w:rFonts w:hint="eastAsia" w:hAnsi="宋体"/>
          <w:color w:val="auto"/>
          <w:sz w:val="24"/>
          <w:highlight w:val="none"/>
        </w:rPr>
        <w:t xml:space="preserve">年</w:t>
      </w:r>
      <w:r>
        <w:rPr>
          <w:rFonts w:hint="eastAsia" w:hAnsi="宋体"/>
          <w:color w:val="auto"/>
          <w:sz w:val="24"/>
          <w:highlight w:val="none"/>
          <w:lang w:val="en-US" w:eastAsia="zh-CN"/>
        </w:rPr>
        <w:t xml:space="preserve">   </w:t>
      </w:r>
      <w:r>
        <w:rPr>
          <w:rFonts w:hint="eastAsia" w:hAnsi="宋体"/>
          <w:color w:val="auto"/>
          <w:sz w:val="24"/>
          <w:highlight w:val="none"/>
        </w:rPr>
        <w:t xml:space="preserve">月</w:t>
      </w:r>
      <w:r>
        <w:rPr>
          <w:rFonts w:hint="eastAsia" w:hAnsi="宋体"/>
          <w:color w:val="auto"/>
          <w:sz w:val="24"/>
          <w:highlight w:val="none"/>
          <w:lang w:val="en-US" w:eastAsia="zh-CN"/>
        </w:rPr>
        <w:t xml:space="preserve">   </w:t>
      </w:r>
      <w:r>
        <w:rPr>
          <w:rFonts w:hint="eastAsia" w:hAnsi="宋体"/>
          <w:color w:val="auto"/>
          <w:sz w:val="24"/>
          <w:highlight w:val="none"/>
        </w:rPr>
        <w:t xml:space="preserve">日               </w:t>
      </w:r>
      <w:r/>
    </w:p>
    <w:p>
      <w:pPr>
        <w:pStyle w:val="683"/>
        <w:ind w:firstLine="527"/>
        <w:spacing w:line="360" w:lineRule="auto"/>
        <w:rPr>
          <w:rFonts w:hAnsi="宋体"/>
          <w:color w:val="auto"/>
          <w:sz w:val="24"/>
          <w:highlight w:val="none"/>
        </w:rPr>
      </w:pPr>
      <w:r>
        <w:rPr>
          <w:rFonts w:hint="eastAsia" w:hAnsi="宋体"/>
          <w:color w:val="auto"/>
          <w:sz w:val="24"/>
          <w:highlight w:val="none"/>
        </w:rPr>
        <w:t xml:space="preserve">结束日期：</w:t>
      </w:r>
      <w:r>
        <w:rPr>
          <w:rFonts w:hint="eastAsia" w:hAnsi="宋体"/>
          <w:color w:val="auto"/>
          <w:sz w:val="24"/>
          <w:highlight w:val="none"/>
          <w:lang w:val="en-US" w:eastAsia="zh-CN"/>
        </w:rPr>
        <w:t xml:space="preserve">    </w:t>
      </w:r>
      <w:r>
        <w:rPr>
          <w:rFonts w:hint="eastAsia" w:hAnsi="宋体"/>
          <w:color w:val="auto"/>
          <w:sz w:val="24"/>
          <w:highlight w:val="none"/>
        </w:rPr>
        <w:t xml:space="preserve">年</w:t>
      </w:r>
      <w:r>
        <w:rPr>
          <w:rFonts w:hint="eastAsia" w:hAnsi="宋体"/>
          <w:color w:val="auto"/>
          <w:sz w:val="24"/>
          <w:highlight w:val="none"/>
          <w:lang w:val="en-US" w:eastAsia="zh-CN"/>
        </w:rPr>
        <w:t xml:space="preserve">   </w:t>
      </w:r>
      <w:r>
        <w:rPr>
          <w:rFonts w:hint="eastAsia" w:hAnsi="宋体"/>
          <w:color w:val="auto"/>
          <w:sz w:val="24"/>
          <w:highlight w:val="none"/>
        </w:rPr>
        <w:t xml:space="preserve">月</w:t>
      </w:r>
      <w:r>
        <w:rPr>
          <w:rFonts w:hint="eastAsia" w:hAnsi="宋体"/>
          <w:color w:val="auto"/>
          <w:sz w:val="24"/>
          <w:highlight w:val="none"/>
          <w:lang w:val="en-US" w:eastAsia="zh-CN"/>
        </w:rPr>
        <w:t xml:space="preserve">   </w:t>
      </w:r>
      <w:r>
        <w:rPr>
          <w:rFonts w:hint="eastAsia" w:hAnsi="宋体"/>
          <w:color w:val="auto"/>
          <w:sz w:val="24"/>
          <w:highlight w:val="none"/>
        </w:rPr>
        <w:t xml:space="preserve">日                          </w:t>
      </w:r>
      <w:r/>
    </w:p>
    <w:p>
      <w:pPr>
        <w:pStyle w:val="683"/>
        <w:ind w:firstLine="480"/>
        <w:spacing w:line="360" w:lineRule="auto"/>
        <w:rPr>
          <w:rFonts w:hAnsi="宋体"/>
          <w:color w:val="auto"/>
          <w:sz w:val="24"/>
          <w:highlight w:val="none"/>
        </w:rPr>
      </w:pPr>
      <w:r>
        <w:rPr>
          <w:rFonts w:hint="eastAsia" w:hAnsi="宋体"/>
          <w:color w:val="auto"/>
          <w:sz w:val="24"/>
          <w:highlight w:val="none"/>
        </w:rPr>
        <w:t xml:space="preserve">养护期限总年数：年。</w:t>
      </w:r>
      <w:r/>
    </w:p>
    <w:p>
      <w:pPr>
        <w:pStyle w:val="683"/>
        <w:ind w:firstLine="527"/>
        <w:spacing w:line="360" w:lineRule="auto"/>
        <w:rPr>
          <w:rFonts w:hAnsi="宋体"/>
          <w:color w:val="auto"/>
          <w:sz w:val="24"/>
          <w:highlight w:val="none"/>
        </w:rPr>
      </w:pPr>
      <w:r>
        <w:rPr>
          <w:rFonts w:hint="eastAsia" w:hAnsi="宋体"/>
          <w:color w:val="auto"/>
          <w:sz w:val="24"/>
          <w:highlight w:val="none"/>
        </w:rPr>
        <w:t xml:space="preserve">四、承包期</w:t>
      </w:r>
      <w:r/>
    </w:p>
    <w:p>
      <w:pPr>
        <w:pStyle w:val="683"/>
        <w:ind w:firstLine="525"/>
        <w:spacing w:line="360" w:lineRule="auto"/>
        <w:rPr>
          <w:rFonts w:hAnsi="宋体"/>
          <w:color w:val="auto"/>
          <w:sz w:val="24"/>
          <w:highlight w:val="none"/>
        </w:rPr>
      </w:pPr>
      <w:r>
        <w:rPr>
          <w:rFonts w:hint="eastAsia" w:hAnsi="宋体"/>
          <w:color w:val="auto"/>
          <w:sz w:val="24"/>
          <w:highlight w:val="none"/>
          <w:lang w:val="en-US" w:eastAsia="zh-CN"/>
        </w:rPr>
        <w:t xml:space="preserve">    </w:t>
      </w:r>
      <w:r>
        <w:rPr>
          <w:rFonts w:hint="eastAsia" w:hAnsi="宋体"/>
          <w:color w:val="auto"/>
          <w:sz w:val="24"/>
          <w:highlight w:val="none"/>
        </w:rPr>
        <w:t xml:space="preserve">年</w:t>
      </w:r>
      <w:r>
        <w:rPr>
          <w:rFonts w:hint="eastAsia" w:hAnsi="宋体"/>
          <w:color w:val="auto"/>
          <w:sz w:val="24"/>
          <w:highlight w:val="none"/>
          <w:lang w:val="en-US" w:eastAsia="zh-CN"/>
        </w:rPr>
        <w:t xml:space="preserve">   </w:t>
      </w:r>
      <w:r>
        <w:rPr>
          <w:rFonts w:hint="eastAsia" w:hAnsi="宋体"/>
          <w:color w:val="auto"/>
          <w:sz w:val="24"/>
          <w:highlight w:val="none"/>
        </w:rPr>
        <w:t xml:space="preserve">月</w:t>
      </w:r>
      <w:r>
        <w:rPr>
          <w:rFonts w:hint="eastAsia" w:hAnsi="宋体"/>
          <w:color w:val="auto"/>
          <w:sz w:val="24"/>
          <w:highlight w:val="none"/>
          <w:lang w:val="en-US" w:eastAsia="zh-CN"/>
        </w:rPr>
        <w:t xml:space="preserve">   </w:t>
      </w:r>
      <w:r>
        <w:rPr>
          <w:rFonts w:hint="eastAsia" w:hAnsi="宋体"/>
          <w:color w:val="auto"/>
          <w:sz w:val="24"/>
          <w:highlight w:val="none"/>
        </w:rPr>
        <w:t xml:space="preserve">日起至</w:t>
      </w:r>
      <w:r>
        <w:rPr>
          <w:rFonts w:hint="eastAsia" w:hAnsi="宋体"/>
          <w:color w:val="auto"/>
          <w:sz w:val="24"/>
          <w:highlight w:val="none"/>
          <w:lang w:val="en-US" w:eastAsia="zh-CN"/>
        </w:rPr>
        <w:t xml:space="preserve">    </w:t>
      </w:r>
      <w:r>
        <w:rPr>
          <w:rFonts w:hint="eastAsia" w:hAnsi="宋体"/>
          <w:color w:val="auto"/>
          <w:sz w:val="24"/>
          <w:highlight w:val="none"/>
        </w:rPr>
        <w:t xml:space="preserve">年</w:t>
      </w:r>
      <w:r>
        <w:rPr>
          <w:rFonts w:hint="eastAsia" w:hAnsi="宋体"/>
          <w:color w:val="auto"/>
          <w:sz w:val="24"/>
          <w:highlight w:val="none"/>
          <w:lang w:val="en-US" w:eastAsia="zh-CN"/>
        </w:rPr>
        <w:t xml:space="preserve">   </w:t>
      </w:r>
      <w:r>
        <w:rPr>
          <w:rFonts w:hint="eastAsia" w:hAnsi="宋体"/>
          <w:color w:val="auto"/>
          <w:sz w:val="24"/>
          <w:highlight w:val="none"/>
        </w:rPr>
        <w:t xml:space="preserve">月</w:t>
      </w:r>
      <w:r>
        <w:rPr>
          <w:rFonts w:hint="eastAsia" w:hAnsi="宋体"/>
          <w:color w:val="auto"/>
          <w:sz w:val="24"/>
          <w:highlight w:val="none"/>
          <w:lang w:val="en-US" w:eastAsia="zh-CN"/>
        </w:rPr>
        <w:t xml:space="preserve">   </w:t>
      </w:r>
      <w:r>
        <w:rPr>
          <w:rFonts w:hint="eastAsia" w:hAnsi="宋体"/>
          <w:color w:val="auto"/>
          <w:sz w:val="24"/>
          <w:highlight w:val="none"/>
        </w:rPr>
        <w:t xml:space="preserve">日，为</w:t>
      </w:r>
      <w:r>
        <w:rPr>
          <w:rFonts w:hint="eastAsia" w:hAnsi="宋体"/>
          <w:color w:val="auto"/>
          <w:sz w:val="24"/>
          <w:highlight w:val="none"/>
          <w:lang w:val="en-US" w:eastAsia="zh-CN"/>
        </w:rPr>
        <w:t xml:space="preserve">  </w:t>
      </w:r>
      <w:r>
        <w:rPr>
          <w:rFonts w:hint="eastAsia" w:hAnsi="宋体"/>
          <w:color w:val="auto"/>
          <w:sz w:val="24"/>
          <w:highlight w:val="none"/>
        </w:rPr>
        <w:t xml:space="preserve">个月，养护总历时天数：</w:t>
      </w:r>
      <w:r>
        <w:rPr>
          <w:rFonts w:hint="eastAsia" w:hAnsi="宋体"/>
          <w:color w:val="auto"/>
          <w:sz w:val="24"/>
          <w:highlight w:val="none"/>
          <w:lang w:val="en-US" w:eastAsia="zh-CN"/>
        </w:rPr>
        <w:t xml:space="preserve">   </w:t>
      </w:r>
      <w:r>
        <w:rPr>
          <w:rFonts w:hint="eastAsia" w:hAnsi="宋体"/>
          <w:color w:val="auto"/>
          <w:sz w:val="24"/>
          <w:highlight w:val="none"/>
        </w:rPr>
        <w:t xml:space="preserve">天；</w:t>
      </w:r>
      <w:r/>
    </w:p>
    <w:p>
      <w:pPr>
        <w:pStyle w:val="683"/>
        <w:ind w:firstLine="527"/>
        <w:spacing w:line="360" w:lineRule="auto"/>
        <w:rPr>
          <w:rFonts w:hAnsi="宋体"/>
          <w:color w:val="auto"/>
          <w:sz w:val="24"/>
          <w:highlight w:val="none"/>
        </w:rPr>
      </w:pPr>
      <w:r>
        <w:rPr>
          <w:rFonts w:hint="eastAsia" w:hAnsi="宋体"/>
          <w:color w:val="auto"/>
          <w:sz w:val="24"/>
          <w:highlight w:val="none"/>
        </w:rPr>
        <w:t xml:space="preserve">五、承包方式</w:t>
      </w:r>
      <w:r/>
    </w:p>
    <w:p>
      <w:pPr>
        <w:pStyle w:val="683"/>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本项目由</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以包工、包料、包质量、包安全、包文明施工的方式实施总承包，</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应对全部养护工程负责，中标以后未经</w:t>
      </w:r>
      <w:r>
        <w:rPr>
          <w:rFonts w:hint="eastAsia" w:hAnsi="宋体" w:cs="宋体"/>
          <w:color w:val="auto"/>
          <w:sz w:val="24"/>
          <w:szCs w:val="24"/>
          <w:highlight w:val="none"/>
        </w:rPr>
        <w:t xml:space="preserve">发包人</w:t>
      </w:r>
      <w:r>
        <w:rPr>
          <w:rFonts w:hAnsi="宋体" w:cs="宋体"/>
          <w:color w:val="auto"/>
          <w:sz w:val="24"/>
          <w:szCs w:val="24"/>
          <w:highlight w:val="none"/>
        </w:rPr>
        <w:t xml:space="preserve">同意，不得擅自分包、转包。如</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有擅自分包、转包行为，</w:t>
      </w:r>
      <w:r>
        <w:rPr>
          <w:rFonts w:hint="eastAsia" w:hAnsi="宋体" w:cs="宋体"/>
          <w:color w:val="auto"/>
          <w:sz w:val="24"/>
          <w:szCs w:val="24"/>
          <w:highlight w:val="none"/>
        </w:rPr>
        <w:t xml:space="preserve">发包人</w:t>
      </w:r>
      <w:r>
        <w:rPr>
          <w:rFonts w:hAnsi="宋体" w:cs="宋体"/>
          <w:color w:val="auto"/>
          <w:sz w:val="24"/>
          <w:szCs w:val="24"/>
          <w:highlight w:val="none"/>
        </w:rPr>
        <w:t xml:space="preserve">单方有权立即终止综合养护工程承包合同，由此产生一切法律责任和经济损失均由</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承担。</w:t>
      </w:r>
      <w:r/>
    </w:p>
    <w:p>
      <w:pPr>
        <w:pStyle w:val="683"/>
        <w:ind w:firstLine="480"/>
        <w:spacing w:line="360" w:lineRule="auto"/>
        <w:rPr>
          <w:rFonts w:hAnsi="宋体"/>
          <w:color w:val="auto"/>
          <w:sz w:val="24"/>
          <w:highlight w:val="none"/>
        </w:rPr>
      </w:pPr>
      <w:r>
        <w:rPr>
          <w:rFonts w:hint="eastAsia" w:hAnsi="宋体"/>
          <w:color w:val="auto"/>
          <w:sz w:val="24"/>
          <w:highlight w:val="none"/>
        </w:rPr>
        <w:t xml:space="preserve">六、养护质量标准</w:t>
      </w:r>
      <w:r/>
    </w:p>
    <w:p>
      <w:pPr>
        <w:pStyle w:val="683"/>
        <w:ind w:firstLine="480"/>
        <w:spacing w:line="360" w:lineRule="auto"/>
        <w:rPr>
          <w:rFonts w:hAnsi="宋体"/>
          <w:color w:val="auto"/>
          <w:sz w:val="24"/>
          <w:highlight w:val="none"/>
          <w:u w:val="single"/>
        </w:rPr>
      </w:pPr>
      <w:r>
        <w:rPr>
          <w:rFonts w:hint="eastAsia" w:hAnsi="宋体"/>
          <w:color w:val="auto"/>
          <w:sz w:val="24"/>
          <w:highlight w:val="none"/>
        </w:rPr>
        <w:t xml:space="preserve">本项目养护质量标准：</w:t>
      </w:r>
      <w:r>
        <w:rPr>
          <w:rFonts w:hint="eastAsia" w:hAnsi="宋体"/>
          <w:color w:val="auto"/>
          <w:sz w:val="24"/>
          <w:highlight w:val="none"/>
          <w:u w:val="single"/>
        </w:rPr>
        <w:t xml:space="preserve">依据</w:t>
      </w:r>
      <w:r>
        <w:rPr>
          <w:rFonts w:hint="eastAsia" w:hAnsi="宋体" w:cs="Arial"/>
          <w:color w:val="auto"/>
          <w:sz w:val="24"/>
          <w:highlight w:val="none"/>
          <w:u w:val="single"/>
        </w:rPr>
        <w:t xml:space="preserve">《城镇道路养护技术规范》（CJJ36-2016）、</w:t>
      </w:r>
      <w:r>
        <w:rPr>
          <w:rFonts w:hint="eastAsia" w:hAnsi="宋体"/>
          <w:color w:val="auto"/>
          <w:sz w:val="24"/>
          <w:highlight w:val="none"/>
          <w:u w:val="single"/>
        </w:rPr>
        <w:t xml:space="preserve">《城镇排水管渠与泵站运行、维护及安全技术规程》（CJJ68-2016）、《城市桥梁养护技术标准》（CJJ99-2017），道路的综合设施完好率年度考核达95%以上，月度养护质量检查验收按《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w:t>
      </w:r>
      <w:r>
        <w:rPr>
          <w:rFonts w:hint="eastAsia" w:hAnsi="宋体" w:cs="Arial"/>
          <w:color w:val="auto"/>
          <w:sz w:val="24"/>
          <w:highlight w:val="none"/>
        </w:rPr>
        <w:t xml:space="preserve">，</w:t>
      </w:r>
      <w:r>
        <w:rPr>
          <w:rFonts w:hint="eastAsia" w:hAnsi="宋体"/>
          <w:color w:val="auto"/>
          <w:sz w:val="24"/>
          <w:highlight w:val="none"/>
        </w:rPr>
        <w:t xml:space="preserve">合同作业期间如有新规范、新标准、新细则按最新要求实施按新标准实施</w:t>
      </w:r>
      <w:r>
        <w:rPr>
          <w:rFonts w:hint="eastAsia" w:hAnsi="宋体" w:cs="Arial"/>
          <w:color w:val="auto"/>
          <w:sz w:val="24"/>
          <w:highlight w:val="none"/>
        </w:rPr>
        <w:t xml:space="preserve">。</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七、合同价款</w:t>
      </w:r>
      <w:r/>
    </w:p>
    <w:p>
      <w:pPr>
        <w:pStyle w:val="683"/>
        <w:ind w:firstLine="468"/>
        <w:spacing w:line="360" w:lineRule="auto"/>
        <w:rPr>
          <w:rFonts w:hAnsi="宋体"/>
          <w:color w:val="auto"/>
          <w:sz w:val="24"/>
          <w:szCs w:val="24"/>
          <w:highlight w:val="none"/>
        </w:rPr>
      </w:pPr>
      <w:r>
        <w:rPr>
          <w:rFonts w:hint="eastAsia" w:hAnsi="宋体"/>
          <w:color w:val="auto"/>
          <w:sz w:val="24"/>
          <w:szCs w:val="24"/>
          <w:highlight w:val="none"/>
        </w:rPr>
        <w:t xml:space="preserve">中标的年养护经费</w:t>
      </w:r>
      <w:r>
        <w:rPr>
          <w:rFonts w:hint="eastAsia" w:cs="宋体"/>
          <w:color w:val="auto"/>
          <w:sz w:val="24"/>
          <w:highlight w:val="none"/>
          <w:lang w:val="zh-CN"/>
        </w:rPr>
        <w:t xml:space="preserve">（</w:t>
      </w:r>
      <w:r>
        <w:rPr>
          <w:rFonts w:cs="宋体"/>
          <w:color w:val="auto"/>
          <w:sz w:val="24"/>
          <w:highlight w:val="none"/>
          <w:lang w:val="zh-CN"/>
        </w:rPr>
        <w:t xml:space="preserve">    年   月  日</w:t>
      </w:r>
      <w:r>
        <w:rPr>
          <w:rFonts w:hint="eastAsia" w:cs="宋体"/>
          <w:color w:val="auto"/>
          <w:sz w:val="24"/>
          <w:highlight w:val="none"/>
        </w:rPr>
        <w:t xml:space="preserve">-</w:t>
      </w:r>
      <w:r>
        <w:rPr>
          <w:rFonts w:cs="宋体"/>
          <w:color w:val="auto"/>
          <w:sz w:val="24"/>
          <w:highlight w:val="none"/>
          <w:lang w:val="zh-CN"/>
        </w:rPr>
        <w:t xml:space="preserve">    年  月  日</w:t>
      </w:r>
      <w:r>
        <w:rPr>
          <w:rFonts w:hint="eastAsia" w:hAnsi="宋体"/>
          <w:color w:val="auto"/>
          <w:sz w:val="24"/>
          <w:szCs w:val="24"/>
          <w:highlight w:val="none"/>
        </w:rPr>
        <w:t xml:space="preserve">）：</w:t>
      </w:r>
      <w:r/>
    </w:p>
    <w:p>
      <w:pPr>
        <w:pStyle w:val="683"/>
        <w:ind w:firstLine="468"/>
        <w:spacing w:line="360" w:lineRule="auto"/>
        <w:rPr>
          <w:rFonts w:hAnsi="宋体"/>
          <w:color w:val="auto"/>
          <w:sz w:val="24"/>
          <w:szCs w:val="24"/>
          <w:highlight w:val="none"/>
        </w:rPr>
      </w:pPr>
      <w:r>
        <w:rPr>
          <w:rFonts w:hint="eastAsia"/>
          <w:color w:val="auto"/>
          <w:sz w:val="24"/>
          <w:szCs w:val="24"/>
          <w:highlight w:val="none"/>
          <w:u w:val="single"/>
        </w:rPr>
        <w:t xml:space="preserve">金额：（   年养护经费）：（</w:t>
      </w:r>
      <w:r>
        <w:rPr>
          <w:rFonts w:hint="eastAsia" w:hAnsi="宋体"/>
          <w:color w:val="auto"/>
          <w:sz w:val="24"/>
          <w:szCs w:val="24"/>
          <w:highlight w:val="none"/>
          <w:u w:val="single"/>
        </w:rPr>
        <w:t xml:space="preserve">大写）（人民币）</w:t>
      </w:r>
      <w:r>
        <w:rPr>
          <w:rFonts w:hint="eastAsia" w:hAnsi="宋体"/>
          <w:color w:val="auto"/>
          <w:sz w:val="24"/>
          <w:szCs w:val="24"/>
          <w:highlight w:val="none"/>
        </w:rPr>
        <w:t xml:space="preserve">；</w:t>
      </w:r>
      <w:r>
        <w:rPr>
          <w:rFonts w:hint="eastAsia" w:hAnsi="宋体"/>
          <w:color w:val="auto"/>
          <w:sz w:val="24"/>
          <w:szCs w:val="24"/>
          <w:highlight w:val="none"/>
          <w:u w:val="single"/>
        </w:rPr>
        <w:t xml:space="preserve">（小写）￥    </w:t>
      </w:r>
      <w:r>
        <w:rPr>
          <w:rFonts w:hint="eastAsia" w:hAnsi="宋体"/>
          <w:color w:val="auto"/>
          <w:sz w:val="24"/>
          <w:szCs w:val="24"/>
          <w:highlight w:val="none"/>
        </w:rPr>
        <w:t xml:space="preserve">元</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八、组成合同的文件</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（一）组成本合同的文件包括</w:t>
      </w:r>
      <w:r/>
    </w:p>
    <w:p>
      <w:pPr>
        <w:pStyle w:val="683"/>
        <w:numPr>
          <w:ilvl w:val="0"/>
          <w:numId w:val="16"/>
        </w:numPr>
        <w:ind w:left="0" w:firstLine="480"/>
        <w:spacing w:line="360" w:lineRule="auto"/>
        <w:rPr>
          <w:rFonts w:hAnsi="宋体"/>
          <w:color w:val="auto"/>
          <w:sz w:val="24"/>
          <w:szCs w:val="24"/>
          <w:highlight w:val="none"/>
        </w:rPr>
      </w:pPr>
      <w:r>
        <w:rPr>
          <w:rFonts w:hint="eastAsia" w:hAnsi="宋体"/>
          <w:color w:val="auto"/>
          <w:sz w:val="24"/>
          <w:szCs w:val="24"/>
          <w:highlight w:val="none"/>
        </w:rPr>
        <w:t xml:space="preserve">本合同协议书</w:t>
      </w:r>
      <w:r/>
    </w:p>
    <w:p>
      <w:pPr>
        <w:pStyle w:val="683"/>
        <w:numPr>
          <w:ilvl w:val="0"/>
          <w:numId w:val="16"/>
        </w:numPr>
        <w:ind w:left="0" w:firstLine="480"/>
        <w:spacing w:line="360" w:lineRule="auto"/>
        <w:rPr>
          <w:rFonts w:hAnsi="宋体"/>
          <w:color w:val="auto"/>
          <w:sz w:val="24"/>
          <w:szCs w:val="24"/>
          <w:highlight w:val="none"/>
        </w:rPr>
      </w:pPr>
      <w:r>
        <w:rPr>
          <w:rFonts w:hint="eastAsia" w:hAnsi="宋体"/>
          <w:color w:val="auto"/>
          <w:sz w:val="24"/>
          <w:szCs w:val="24"/>
          <w:highlight w:val="none"/>
        </w:rPr>
        <w:t xml:space="preserve">本合同协议条款</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（二）双方有关养护工作的洽商、变更等书面协议或文件视为本合同的组成部分。</w:t>
      </w:r>
      <w:r/>
    </w:p>
    <w:p>
      <w:pPr>
        <w:pStyle w:val="683"/>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九、承包人向发包人承诺按照合同约定开展养护。</w:t>
      </w:r>
      <w:r/>
    </w:p>
    <w:p>
      <w:pPr>
        <w:pStyle w:val="683"/>
        <w:ind w:firstLine="480"/>
        <w:spacing w:line="360" w:lineRule="auto"/>
        <w:tabs>
          <w:tab w:val="left" w:pos="4305" w:leader="none"/>
        </w:tabs>
        <w:rPr>
          <w:rFonts w:hAnsi="宋体"/>
          <w:bCs/>
          <w:color w:val="auto"/>
          <w:sz w:val="24"/>
          <w:szCs w:val="24"/>
          <w:highlight w:val="none"/>
        </w:rPr>
      </w:pPr>
      <w:r>
        <w:rPr>
          <w:rFonts w:hint="eastAsia" w:hAnsi="宋体"/>
          <w:bCs/>
          <w:color w:val="auto"/>
          <w:sz w:val="24"/>
          <w:szCs w:val="24"/>
          <w:highlight w:val="none"/>
        </w:rPr>
        <w:t xml:space="preserve">十、发包人承诺按照合同约定的期限和方式支付合同价款及其他应当支付的款项。 </w:t>
      </w:r>
      <w:r/>
    </w:p>
    <w:p>
      <w:pPr>
        <w:pStyle w:val="683"/>
        <w:ind w:firstLine="480"/>
        <w:spacing w:line="360" w:lineRule="auto"/>
        <w:tabs>
          <w:tab w:val="left" w:pos="4305" w:leader="none"/>
        </w:tabs>
        <w:rPr>
          <w:rFonts w:hAnsi="宋体"/>
          <w:bCs/>
          <w:color w:val="auto"/>
          <w:sz w:val="24"/>
          <w:szCs w:val="24"/>
          <w:highlight w:val="none"/>
        </w:rPr>
      </w:pPr>
      <w:r>
        <w:rPr>
          <w:rFonts w:hint="eastAsia" w:hAnsi="宋体"/>
          <w:bCs/>
          <w:color w:val="auto"/>
          <w:sz w:val="24"/>
          <w:szCs w:val="24"/>
          <w:highlight w:val="none"/>
        </w:rPr>
        <w:t xml:space="preserve">十一、本合同双方约定甲乙双方签字盖章并经见证方见</w:t>
      </w:r>
      <w:r>
        <w:rPr>
          <w:rFonts w:hint="eastAsia" w:hAnsi="宋体"/>
          <w:bCs/>
          <w:color w:val="auto"/>
          <w:sz w:val="24"/>
          <w:szCs w:val="24"/>
          <w:highlight w:val="none"/>
          <w:u w:val="single"/>
        </w:rPr>
        <w:t xml:space="preserve">证</w:t>
      </w:r>
      <w:r>
        <w:rPr>
          <w:rFonts w:hint="eastAsia" w:hAnsi="宋体"/>
          <w:bCs/>
          <w:color w:val="auto"/>
          <w:sz w:val="24"/>
          <w:szCs w:val="24"/>
          <w:highlight w:val="none"/>
        </w:rPr>
        <w:t xml:space="preserve">后生效，至养护期满、验收合格、价款结清自行终止。</w:t>
      </w:r>
      <w:r/>
    </w:p>
    <w:p>
      <w:pPr>
        <w:pStyle w:val="683"/>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成交方：（盖章）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地址：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地址：</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法定（授权）代表人：</w:t>
      </w:r>
      <w:r/>
    </w:p>
    <w:p>
      <w:pPr>
        <w:ind w:firstLine="72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lang w:eastAsia="zh-CN"/>
        </w:rPr>
        <w:t xml:space="preserve">江苏鸿鹏工程管理咨询有限公司</w:t>
      </w:r>
      <w:r>
        <w:rPr>
          <w:rFonts w:hint="eastAsia" w:ascii="宋体" w:hAnsi="宋体"/>
          <w:bCs/>
          <w:color w:val="auto"/>
          <w:sz w:val="24"/>
          <w:highlight w:val="none"/>
        </w:rPr>
        <w:t xml:space="preserve">（盖章）             </w:t>
      </w:r>
      <w:r/>
    </w:p>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地址：</w:t>
      </w:r>
      <w:r>
        <w:rPr>
          <w:rFonts w:hint="eastAsia" w:ascii="宋体" w:hAnsi="宋体"/>
          <w:bCs/>
          <w:color w:val="auto"/>
          <w:sz w:val="24"/>
          <w:highlight w:val="none"/>
          <w:lang w:eastAsia="zh-CN"/>
        </w:rPr>
        <w:t xml:space="preserve">无锡市梁溪区南湖大道501号扬名创智园D座203室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 </w:t>
      </w:r>
      <w:r/>
    </w:p>
    <w:p>
      <w:pPr>
        <w:jc w:val="left"/>
        <w:rPr>
          <w:rFonts w:ascii="黑体" w:hAnsi="宋体" w:eastAsia="黑体"/>
          <w:b/>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供需双方必须以本格式文本拟订合同。</w:t>
      </w:r>
      <w:r/>
    </w:p>
    <w:p>
      <w:pPr>
        <w:rPr>
          <w:rFonts w:ascii="宋体" w:hAnsi="宋体"/>
          <w:b/>
          <w:color w:val="auto"/>
          <w:sz w:val="28"/>
          <w:szCs w:val="44"/>
          <w:highlight w:val="none"/>
        </w:rPr>
      </w:pPr>
      <w:r>
        <w:rPr>
          <w:rFonts w:hint="eastAsia" w:ascii="宋体" w:hAnsi="宋体"/>
          <w:b/>
          <w:color w:val="auto"/>
          <w:sz w:val="28"/>
          <w:szCs w:val="44"/>
          <w:highlight w:val="none"/>
        </w:rPr>
        <w:br w:type="page" w:clear="all"/>
      </w:r>
      <w:r/>
    </w:p>
    <w:p>
      <w:pPr>
        <w:jc w:val="center"/>
        <w:spacing w:line="540" w:lineRule="exact"/>
        <w:rPr>
          <w:rFonts w:ascii="宋体" w:hAnsi="宋体"/>
          <w:b/>
          <w:color w:val="auto"/>
          <w:sz w:val="28"/>
          <w:szCs w:val="44"/>
          <w:highlight w:val="none"/>
        </w:rPr>
        <w:outlineLvl w:val="0"/>
      </w:pPr>
      <w:r/>
      <w:bookmarkStart w:id="5" w:name="_Toc26827"/>
      <w:r>
        <w:rPr>
          <w:rFonts w:hint="eastAsia" w:ascii="宋体" w:hAnsi="宋体"/>
          <w:b/>
          <w:color w:val="auto"/>
          <w:sz w:val="28"/>
          <w:szCs w:val="44"/>
          <w:highlight w:val="none"/>
        </w:rPr>
        <w:t xml:space="preserve">五</w:t>
      </w:r>
      <w:r>
        <w:rPr>
          <w:rFonts w:hint="eastAsia" w:eastAsia="黑体"/>
          <w:bCs/>
          <w:color w:val="auto"/>
          <w:sz w:val="30"/>
          <w:szCs w:val="30"/>
          <w:highlight w:val="none"/>
        </w:rPr>
        <w:t xml:space="preserve">、</w:t>
      </w:r>
      <w:r>
        <w:rPr>
          <w:rFonts w:hint="eastAsia" w:ascii="宋体" w:hAnsi="宋体"/>
          <w:b/>
          <w:color w:val="auto"/>
          <w:sz w:val="28"/>
          <w:szCs w:val="44"/>
          <w:highlight w:val="none"/>
        </w:rPr>
        <w:t xml:space="preserve">合同条款（格式）</w:t>
      </w:r>
      <w:bookmarkEnd w:id="5"/>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一、词语涵义</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1甲方代表</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甲方指派</w:t>
      </w:r>
      <w:r>
        <w:rPr>
          <w:rFonts w:hint="eastAsia" w:hAnsi="宋体"/>
          <w:b/>
          <w:bCs/>
          <w:color w:val="auto"/>
          <w:sz w:val="24"/>
          <w:szCs w:val="24"/>
          <w:highlight w:val="none"/>
          <w:u w:val="single"/>
        </w:rPr>
        <w:t xml:space="preserve">滨湖区城管局市政绿化管理</w:t>
      </w:r>
      <w:r>
        <w:rPr>
          <w:rFonts w:hint="eastAsia" w:hAnsi="宋体"/>
          <w:b/>
          <w:bCs/>
          <w:color w:val="auto"/>
          <w:sz w:val="24"/>
          <w:szCs w:val="24"/>
          <w:highlight w:val="none"/>
          <w:u w:val="single"/>
          <w:lang w:val="en-US" w:eastAsia="zh-CN"/>
        </w:rPr>
        <w:t xml:space="preserve">股</w:t>
      </w:r>
      <w:r>
        <w:rPr>
          <w:rFonts w:hint="eastAsia" w:hAnsi="宋体"/>
          <w:color w:val="auto"/>
          <w:sz w:val="24"/>
          <w:szCs w:val="24"/>
          <w:highlight w:val="none"/>
        </w:rPr>
        <w:t xml:space="preserve">为派驻现场代表，全面负责日常养护作业的管理工作。</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2乙方代表</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1乙方指派为</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rPr>
        <w:t xml:space="preserve">市政养护项目负责人，具体负责本养护标段作业工作，并用书面材料报甲方备案。</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2项目负责人等有关人员必须按时参加由甲方召开的养护例会和各种必须参加的会议。</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3乙方如需更换项目负责人，应至少提前5天以书面形式通知甲方，并征得甲方同意。后任继续行使合同文件约定的前任的职权，履行前任的义务。</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4甲方可以与乙方协商，建议更换其认为不称职的项目负责人。</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3甲方工作</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1负责向乙方提供中标道路的有关资料。</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2组织召开养护作业技术交底会。</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int="eastAsia" w:hAnsi="宋体"/>
          <w:b/>
          <w:bCs/>
          <w:color w:val="auto"/>
          <w:sz w:val="24"/>
          <w:szCs w:val="24"/>
          <w:highlight w:val="none"/>
        </w:rPr>
        <w:t xml:space="preserve">负责开展事前绩效评估，负责乙方的日常养护作业的管理和检查，并定期对乙方的养护服务实施情况开展绩效评价。</w:t>
      </w:r>
      <w:r>
        <w:rPr>
          <w:rFonts w:hint="eastAsia" w:hAnsi="宋体"/>
          <w:color w:val="auto"/>
          <w:sz w:val="24"/>
          <w:szCs w:val="24"/>
          <w:highlight w:val="none"/>
        </w:rPr>
        <w:t xml:space="preserve">（全年考核方式：定期检查和抽查、第三方考核相结合）。每月底对乙方作出下月度养护工作计划布置和对当月度养护工作进行考核 ，每年对养护单位进行综合考评，考核按有关养护工作考核标准结合甲方养护工作计划要求综合进行。（具体以《无锡市滨湖区区管市政设施养护管理考核办法》为考核依据）</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4甲方定期对乙方的养护质量进行检查考核，按本合同有关条款，支付相应养护经费。</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5如遇突发事件，协调乙方在作业过程中与其他管理部门的关系。</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6若乙方违反《无锡市滨湖区区管市政设施养护管理考核办法》及招标文件等有关规定而被解除承包合同的，滨湖区城市管理局根据招标文件执行。</w:t>
      </w:r>
      <w:r/>
    </w:p>
    <w:p>
      <w:pPr>
        <w:pStyle w:val="685"/>
        <w:ind w:firstLine="480"/>
        <w:jc w:val="left"/>
        <w:spacing w:line="360" w:lineRule="auto"/>
        <w:rPr>
          <w:rFonts w:ascii="宋体" w:hAnsi="宋体" w:eastAsia="宋体"/>
          <w:bCs/>
          <w:color w:val="auto"/>
          <w:highlight w:val="none"/>
        </w:rPr>
      </w:pPr>
      <w:r>
        <w:rPr>
          <w:rFonts w:hint="eastAsia" w:ascii="宋体" w:hAnsi="宋体" w:eastAsia="宋体"/>
          <w:color w:val="auto"/>
          <w:highlight w:val="none"/>
        </w:rPr>
        <w:t xml:space="preserve">3</w:t>
      </w:r>
      <w:r>
        <w:rPr>
          <w:rFonts w:ascii="宋体" w:hAnsi="宋体" w:eastAsia="宋体"/>
          <w:color w:val="auto"/>
          <w:highlight w:val="none"/>
        </w:rPr>
        <w:t xml:space="preserve">.</w:t>
      </w:r>
      <w:r>
        <w:rPr>
          <w:rFonts w:hint="eastAsia" w:ascii="宋体" w:hAnsi="宋体" w:eastAsia="宋体"/>
          <w:color w:val="auto"/>
          <w:highlight w:val="none"/>
        </w:rPr>
        <w:t xml:space="preserve">7在合同期内，因政府需要征用、改造、临时占用市政设施等需要调整乙方管护市政地段（范围）和管护等级时，退出原养护地段（范围），或相应减少养护范围及经费。</w:t>
      </w:r>
      <w:r>
        <w:rPr>
          <w:rFonts w:hint="eastAsia" w:ascii="宋体" w:hAnsi="宋体" w:eastAsia="宋体"/>
          <w:bCs/>
          <w:color w:val="auto"/>
          <w:highlight w:val="none"/>
        </w:rPr>
        <w:t xml:space="preserve">由此造成的经济损失，甲方不负赔偿责任；甲方管理需要，要求乙方就近新增道路养护面积不超过原中标道路面积2%的，不予追加相关经费，乙方按照就近纳入的招标道路养护标准进行养护。</w:t>
      </w:r>
      <w:r/>
    </w:p>
    <w:p>
      <w:pPr>
        <w:pStyle w:val="685"/>
        <w:ind w:firstLine="480"/>
        <w:jc w:val="left"/>
        <w:spacing w:line="360" w:lineRule="auto"/>
        <w:rPr>
          <w:rFonts w:ascii="宋体" w:hAnsi="宋体" w:eastAsia="宋体"/>
          <w:color w:val="auto"/>
          <w:highlight w:val="none"/>
        </w:rPr>
      </w:pPr>
      <w:r>
        <w:rPr>
          <w:rFonts w:hint="eastAsia" w:ascii="宋体" w:hAnsi="宋体" w:eastAsia="宋体"/>
          <w:color w:val="auto"/>
          <w:highlight w:val="none"/>
        </w:rPr>
        <w:t xml:space="preserve">3</w:t>
      </w:r>
      <w:r>
        <w:rPr>
          <w:rFonts w:ascii="宋体" w:hAnsi="宋体" w:eastAsia="宋体"/>
          <w:color w:val="auto"/>
          <w:highlight w:val="none"/>
        </w:rPr>
        <w:t xml:space="preserve">.</w:t>
      </w:r>
      <w:r>
        <w:rPr>
          <w:rFonts w:hint="eastAsia" w:ascii="宋体" w:hAnsi="宋体" w:eastAsia="宋体"/>
          <w:color w:val="auto"/>
          <w:highlight w:val="none"/>
        </w:rPr>
        <w:t xml:space="preserve">8甲方应做的其他工作，双方在补充条款内约定。</w:t>
      </w:r>
      <w:r/>
    </w:p>
    <w:p>
      <w:pPr>
        <w:pStyle w:val="685"/>
        <w:ind w:firstLine="480"/>
        <w:jc w:val="left"/>
        <w:spacing w:line="360" w:lineRule="auto"/>
        <w:rPr>
          <w:rFonts w:ascii="宋体" w:hAnsi="宋体" w:eastAsia="宋体"/>
          <w:color w:val="auto"/>
          <w:highlight w:val="none"/>
        </w:rPr>
      </w:pPr>
      <w:r>
        <w:rPr>
          <w:rFonts w:hint="eastAsia" w:ascii="宋体" w:hAnsi="宋体" w:eastAsia="宋体"/>
          <w:color w:val="auto"/>
          <w:highlight w:val="none"/>
        </w:rPr>
        <w:t xml:space="preserve">4乙方工作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1根据甲方养护工作计划，乙方承担日常养护内容有：道路、桥梁、人行道（含侧平石）、雨水设施（含雨水泵房）、路名牌、桥名牌、管养标识牌等市政设施保养与维修及道板杂草清除、各类市政标识牌清洗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2乙方应建立完善的巡查体系，严格按照道路、桥梁养护等级结合养护规范要求频率进行巡查。同时，按一路一卡、一桥一卡的标准做好巡视台账，在每月月底前提交滨湖区城管局检查。巡视不到位、频率不满足要求、资料不齐全、不准确等，按《无锡市滨湖区区管市政设施养护管理考核办法》处理。</w:t>
      </w:r>
      <w:r>
        <w:rPr>
          <w:rFonts w:hint="eastAsia" w:ascii="宋体" w:hAnsi="宋体"/>
          <w:b/>
          <w:bCs/>
          <w:color w:val="auto"/>
          <w:sz w:val="24"/>
          <w:highlight w:val="none"/>
        </w:rPr>
        <w:t xml:space="preserve">并向甲方提供养护作业台账，依照合同约定记录保存并向甲方提供项目实施相关重要资料信息。</w:t>
      </w:r>
      <w:r>
        <w:rPr>
          <w:rFonts w:hint="eastAsia" w:ascii="宋体" w:hAnsi="宋体"/>
          <w:color w:val="auto"/>
          <w:sz w:val="24"/>
          <w:highlight w:val="none"/>
        </w:rPr>
        <w:t xml:space="preserve">中标单位须按照道路等级加强道路巡视和检查，对未办理市政类审批的施工项目及时制止并上报。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4.3乙方必须严格按照城镇道路（桥梁）养护技术规范进行作业，针对病害维修要及时、规范，每月按时上报维修工作量、维修质量检查评定情况以及下月维修计划。对所养护的城市道路必须每年进行设施完好率调查，完好率不得低于95%，并将自检评定资料于11月底前上报至滨湖区城管局备案，由滨湖区城管局进行抽查复检单元设施综合完好率，如不及时交纳，按《无锡市滨湖区区管市政设施养护管理考核办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4.4年度抽检道路单元综合设施完好程度低于95%的，每低0.5%扣除该道路年养护经费的1%，以确保合同期内市政设施的完好。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乙方应建立巡视报告制度，须按照要求购买和安装GPS设备，对道路设施和桥梁设施的巡视频率应满足，《城镇道路养护技术规范》（CJJ36-2016）和《城市桥梁养护技术标准》（CJJ99-2017）和《城镇排水管渠与泵站维护技术规程》（CJJ68-2016）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6超出常规养护范围的工作，需提前报甲方审批。中标地段原设施量清单中未纳入的周围相邻市政设施，在该标段交接完毕后5日内书面提交具体位置及设施量清单，经甲方核验纳入经费核算范围，未及时提出的，视作无偿义务养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7及时解决来信、来访，并根据甲方要求及时处理。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8按时按量完成甲方交办的110等其他突击性任务和指令性任务。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9加强法定节假日的正常养护维修工作。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4.10乙方应服从中标养护所在地的滨湖区城管局的行业管理。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11在承包期内承包人应服从发包人的安排，做好以下服务工作：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（1）因不可抗力造成的抢修保养工作；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（2）防汛抗灾期间的汛前、汛期、汛后的各项工作，服从甲方对区管道路应急抢险的统一调配、指挥；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（3）养护相关的社会职能（如重大保障活动等）工作；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（4）上级布置的突击性活动而发生的各项工作；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（5）确保法定节假日的养护维修工作。</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.12</w:t>
      </w:r>
      <w:r>
        <w:rPr>
          <w:rFonts w:hint="eastAsia" w:ascii="宋体" w:hAnsi="宋体"/>
          <w:b/>
          <w:bCs/>
          <w:color w:val="auto"/>
          <w:sz w:val="24"/>
          <w:highlight w:val="none"/>
        </w:rPr>
        <w:t xml:space="preserve">应当配合相关部门对资金使用情况进行监督检查与绩效评价。</w:t>
      </w:r>
      <w:r/>
    </w:p>
    <w:p>
      <w:pPr>
        <w:pStyle w:val="685"/>
        <w:ind w:firstLine="480"/>
        <w:jc w:val="left"/>
        <w:spacing w:line="360" w:lineRule="auto"/>
        <w:rPr>
          <w:rFonts w:ascii="宋体" w:hAnsi="宋体" w:eastAsia="宋体"/>
          <w:bCs/>
          <w:color w:val="auto"/>
          <w:highlight w:val="none"/>
        </w:rPr>
      </w:pPr>
      <w:r>
        <w:rPr>
          <w:rFonts w:hint="eastAsia" w:ascii="宋体" w:hAnsi="宋体" w:eastAsia="宋体"/>
          <w:bCs/>
          <w:color w:val="auto"/>
          <w:highlight w:val="none"/>
        </w:rPr>
        <w:t xml:space="preserve">4</w:t>
      </w:r>
      <w:r>
        <w:rPr>
          <w:rFonts w:ascii="宋体" w:hAnsi="宋体" w:eastAsia="宋体"/>
          <w:bCs/>
          <w:color w:val="auto"/>
          <w:highlight w:val="none"/>
        </w:rPr>
        <w:t xml:space="preserve">.13</w:t>
      </w:r>
      <w:r>
        <w:rPr>
          <w:rFonts w:hint="eastAsia" w:ascii="宋体" w:hAnsi="宋体" w:eastAsia="宋体"/>
          <w:bCs/>
          <w:color w:val="auto"/>
          <w:highlight w:val="none"/>
        </w:rPr>
        <w:t xml:space="preserve">乙方应做的其他工作，双方在补充条款内约定。</w:t>
      </w:r>
      <w:r/>
    </w:p>
    <w:p>
      <w:pPr>
        <w:pStyle w:val="685"/>
        <w:ind w:firstLine="482"/>
        <w:jc w:val="left"/>
        <w:spacing w:line="360" w:lineRule="auto"/>
        <w:rPr>
          <w:rFonts w:ascii="宋体" w:hAnsi="宋体" w:eastAsia="宋体"/>
          <w:b/>
          <w:bCs/>
          <w:color w:val="auto"/>
          <w:highlight w:val="none"/>
        </w:rPr>
      </w:pPr>
      <w:r>
        <w:rPr>
          <w:rFonts w:hint="eastAsia" w:ascii="宋体" w:hAnsi="宋体" w:eastAsia="宋体"/>
          <w:b/>
          <w:bCs/>
          <w:color w:val="auto"/>
          <w:highlight w:val="none"/>
        </w:rPr>
        <w:t xml:space="preserve">4</w:t>
      </w:r>
      <w:r>
        <w:rPr>
          <w:rFonts w:ascii="宋体" w:hAnsi="宋体" w:eastAsia="宋体"/>
          <w:b/>
          <w:bCs/>
          <w:color w:val="auto"/>
          <w:highlight w:val="none"/>
        </w:rPr>
        <w:t xml:space="preserve">.14</w:t>
      </w:r>
      <w:r>
        <w:rPr>
          <w:rFonts w:hint="eastAsia" w:ascii="宋体" w:hAnsi="宋体" w:eastAsia="宋体"/>
          <w:b/>
          <w:bCs/>
          <w:color w:val="auto"/>
          <w:highlight w:val="none"/>
        </w:rPr>
        <w:t xml:space="preserve">乙方可以依法依规使用本合同向金融机构融资，但甲方</w:t>
      </w:r>
      <w:r>
        <w:rPr>
          <w:rFonts w:hint="eastAsia" w:ascii="宋体" w:hAnsi="宋体" w:eastAsia="宋体" w:cs="宋体"/>
          <w:b/>
          <w:bCs/>
          <w:color w:val="auto"/>
          <w:highlight w:val="none"/>
        </w:rPr>
        <w:t xml:space="preserve">不</w:t>
      </w:r>
      <w:r>
        <w:rPr>
          <w:rFonts w:hint="eastAsia" w:ascii="宋体" w:hAnsi="宋体" w:eastAsia="宋体"/>
          <w:b/>
          <w:bCs/>
          <w:color w:val="auto"/>
          <w:highlight w:val="none"/>
        </w:rPr>
        <w:t xml:space="preserve">为乙方的融资行为提供担保。</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二、养护组织设计</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5进度计划</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5</w:t>
      </w:r>
      <w:r>
        <w:rPr>
          <w:rFonts w:hAnsi="宋体"/>
          <w:color w:val="auto"/>
          <w:sz w:val="24"/>
          <w:szCs w:val="24"/>
          <w:highlight w:val="none"/>
        </w:rPr>
        <w:t xml:space="preserve">.</w:t>
      </w:r>
      <w:r>
        <w:rPr>
          <w:rFonts w:hint="eastAsia" w:hAnsi="宋体"/>
          <w:color w:val="auto"/>
          <w:sz w:val="24"/>
          <w:szCs w:val="24"/>
          <w:highlight w:val="none"/>
        </w:rPr>
        <w:t xml:space="preserve">1乙方在本合同生效后15天内上报全年养护作业维修计划和该标段养护管理人员网络组成表，制定季度、月度养护计划、材料计划送交甲方。甲方在7天内予以确认。</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5</w:t>
      </w:r>
      <w:r>
        <w:rPr>
          <w:rFonts w:hAnsi="宋体"/>
          <w:color w:val="auto"/>
          <w:sz w:val="24"/>
          <w:szCs w:val="24"/>
          <w:highlight w:val="none"/>
        </w:rPr>
        <w:t xml:space="preserve">.</w:t>
      </w:r>
      <w:r>
        <w:rPr>
          <w:rFonts w:hint="eastAsia" w:hAnsi="宋体"/>
          <w:color w:val="auto"/>
          <w:sz w:val="24"/>
          <w:szCs w:val="24"/>
          <w:highlight w:val="none"/>
        </w:rPr>
        <w:t xml:space="preserve">2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三、质量与考核</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6质量标准</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养护维修质量标准参照补充条款约定的质量标准。因乙方原因养护质量达不到约定的质量标准，乙方承担违约责任。</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7检查和考核</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7</w:t>
      </w:r>
      <w:r>
        <w:rPr>
          <w:rFonts w:hAnsi="宋体"/>
          <w:color w:val="auto"/>
          <w:sz w:val="24"/>
          <w:szCs w:val="24"/>
          <w:highlight w:val="none"/>
        </w:rPr>
        <w:t xml:space="preserve">.</w:t>
      </w:r>
      <w:r>
        <w:rPr>
          <w:rFonts w:hint="eastAsia" w:hAnsi="宋体"/>
          <w:color w:val="auto"/>
          <w:sz w:val="24"/>
          <w:szCs w:val="24"/>
          <w:highlight w:val="none"/>
        </w:rPr>
        <w:t xml:space="preserve">1乙方应认真按照补充条款中约定的质量标准进行养护，随时接受甲方的检查和考核，为检查和考核提供便利条件。</w:t>
      </w:r>
      <w:r/>
    </w:p>
    <w:p>
      <w:pPr>
        <w:pStyle w:val="683"/>
        <w:ind w:firstLine="482"/>
        <w:spacing w:line="360" w:lineRule="auto"/>
        <w:rPr>
          <w:rFonts w:hAnsi="宋体"/>
          <w:color w:val="auto"/>
          <w:sz w:val="24"/>
          <w:highlight w:val="none"/>
        </w:rPr>
      </w:pPr>
      <w:r>
        <w:rPr>
          <w:rFonts w:hint="eastAsia" w:hAnsi="宋体"/>
          <w:b/>
          <w:color w:val="auto"/>
          <w:sz w:val="24"/>
          <w:highlight w:val="none"/>
        </w:rPr>
        <w:t xml:space="preserve">7</w:t>
      </w:r>
      <w:r>
        <w:rPr>
          <w:rFonts w:hAnsi="宋体"/>
          <w:b/>
          <w:color w:val="auto"/>
          <w:sz w:val="24"/>
          <w:highlight w:val="none"/>
        </w:rPr>
        <w:t xml:space="preserve">.</w:t>
      </w:r>
      <w:r>
        <w:rPr>
          <w:rFonts w:hint="eastAsia" w:hAnsi="宋体"/>
          <w:b/>
          <w:color w:val="auto"/>
          <w:sz w:val="24"/>
          <w:highlight w:val="none"/>
        </w:rPr>
        <w:t xml:space="preserve">2</w:t>
      </w:r>
      <w:r>
        <w:rPr>
          <w:rFonts w:hint="eastAsia" w:hAnsi="宋体"/>
          <w:color w:val="auto"/>
          <w:sz w:val="24"/>
          <w:highlight w:val="none"/>
        </w:rPr>
        <w:t xml:space="preserve">道路：中标单位应对《城镇道路养护技术规范》（CJJ36-2016）标准中所确定沥青、水泥混凝土路面车行道损坏病害进行日常养护维修，使病害处理在萌芽状态。其中沉陷、碎裂、坑槽要求在3个工作日内完成病害处理，网裂、拥包、搓板、脱皮等病害要求在七个工作日内处理完毕，唧泥、缝料散失、错台、板边断裂等病害应在一个月以内予以修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rPr>
        <w:t xml:space="preserve">3桥梁：中标单位在桥梁养护作业中，应根据桥梁的不同病因，严格按《城市桥梁养护技术标准》（CJJ99-2017）的要求对发现的早期病害进行日常的维护，发现桥台跳车应及时修补，桥梁常规检测每年不少于1次，特殊结构桥梁常规检测每年不少于4次，检测报告每年9月25日前上交滨湖区城管局备案；如遇危及桥梁安全运行的重大病害，及时向上级主管部门报告同时采取交通管制措施，以确保桥梁安全运行。桥梁栏杆铁件的防腐处理原则上不得少于一年一次，整个合同期满之前必须对栏杆按不低于原建设标准进行一次油漆。桥梁沉降监测报告，1季度1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7.4人行道（含侧平石）：人行道的日常养护要做到无坑洞、错台、拱起、沉陷和缺损，发现病害应在三个工作日内予以处理，保证人行道完好平整。人行道板上的杂草必须清理干净。</w:t>
      </w:r>
      <w:r/>
    </w:p>
    <w:p>
      <w:pPr>
        <w:pStyle w:val="678"/>
        <w:ind w:firstLine="480"/>
        <w:spacing w:line="360" w:lineRule="auto"/>
        <w:rPr>
          <w:rFonts w:ascii="宋体" w:hAnsi="宋体" w:cs="Droid Sans"/>
          <w:color w:val="auto"/>
          <w:sz w:val="24"/>
          <w:highlight w:val="none"/>
        </w:rPr>
      </w:pPr>
      <w:r>
        <w:rPr>
          <w:rFonts w:hint="eastAsia" w:ascii="宋体" w:hAnsi="宋体" w:cs="Droid Sans"/>
          <w:color w:val="auto"/>
          <w:sz w:val="24"/>
          <w:highlight w:val="none"/>
        </w:rPr>
        <w:t xml:space="preserve">7.5雨水设施（含雨水泵房）：要求中标单位对排水管道进行及时疏通，（原则上：小型雨水管及明沟2～3次/年、中型雨水管1～2次/年、大型雨水管1次/年），确保沟管畅通，检查井、收水井框盖完好吻合，检查井、收水井内的积淤不超过管径的1/5，井圈和井盖开裂、丢失应在6小时之内补装完整，并及时做好安全保护警示措施，以防发生意外事故。下水道主管道检测应每年进行一次，排水设施养护状况评定及管道影像资料于每年4月25日前上交滨湖区城管局备案（包括视频、图片资料）。养护单位在疏通雨水管道和窨井清淤时，淤泥应及时运走</w:t>
      </w:r>
      <w:r>
        <w:rPr>
          <w:rFonts w:hint="eastAsia" w:ascii="宋体" w:hAnsi="宋体" w:cs="Droid Sans"/>
          <w:color w:val="auto"/>
          <w:sz w:val="24"/>
          <w:highlight w:val="none"/>
          <w:lang w:eastAsia="zh-CN"/>
        </w:rPr>
        <w:t xml:space="preserve">（</w:t>
      </w:r>
      <w:r>
        <w:rPr>
          <w:rFonts w:hint="eastAsia" w:ascii="宋体" w:hAnsi="宋体" w:cs="Droid Sans"/>
          <w:color w:val="auto"/>
          <w:sz w:val="24"/>
          <w:highlight w:val="none"/>
          <w:lang w:val="en-US" w:eastAsia="zh-CN"/>
        </w:rPr>
        <w:t xml:space="preserve">进行无害化处置）</w:t>
      </w:r>
      <w:r>
        <w:rPr>
          <w:rFonts w:hint="eastAsia" w:ascii="宋体" w:hAnsi="宋体" w:cs="Droid Sans"/>
          <w:color w:val="auto"/>
          <w:sz w:val="24"/>
          <w:highlight w:val="none"/>
        </w:rPr>
        <w:t xml:space="preserve">，严禁堆放在路面上。同时对淤泥数量、堆放地点等做好台账。</w:t>
      </w:r>
      <w:r/>
    </w:p>
    <w:p>
      <w:pPr>
        <w:pStyle w:val="678"/>
        <w:ind w:firstLine="480"/>
        <w:spacing w:line="360" w:lineRule="auto"/>
        <w:rPr>
          <w:rFonts w:ascii="宋体" w:hAnsi="宋体" w:cs="Droid Sans"/>
          <w:color w:val="auto"/>
          <w:sz w:val="24"/>
          <w:highlight w:val="none"/>
        </w:rPr>
      </w:pPr>
      <w:r>
        <w:rPr>
          <w:rFonts w:hint="eastAsia" w:ascii="宋体" w:hAnsi="宋体" w:cs="Droid Sans"/>
          <w:color w:val="auto"/>
          <w:sz w:val="24"/>
          <w:highlight w:val="none"/>
        </w:rPr>
        <w:t xml:space="preserve">7.6路名牌、桥梁限载牌、出水口标识牌等确保竖直、牢固、完好，发现歪斜、损坏等在24小时内修复，</w:t>
      </w:r>
      <w:r>
        <w:rPr>
          <w:rFonts w:hint="eastAsia" w:ascii="宋体" w:hAnsi="宋体"/>
          <w:color w:val="auto"/>
          <w:sz w:val="24"/>
          <w:highlight w:val="none"/>
        </w:rPr>
        <w:t xml:space="preserve">必须确保立杆油漆完好，整个合同期满之前必须对立杆按不低于原建设标准进行一次油漆。</w:t>
      </w:r>
      <w:r>
        <w:rPr>
          <w:rFonts w:hint="eastAsia" w:ascii="宋体" w:hAnsi="宋体" w:cs="Droid Sans"/>
          <w:color w:val="auto"/>
          <w:sz w:val="24"/>
          <w:highlight w:val="none"/>
        </w:rPr>
        <w:t xml:space="preserve">路名牌、桥名牌等定期清洗，确保整洁。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7.7道路上其他管线井盖缺失、破损等影响行人和车辆安全的现象，中标单位在巡视中要及时发现，</w:t>
      </w:r>
      <w:r>
        <w:rPr>
          <w:rFonts w:hint="eastAsia" w:ascii="宋体" w:hAnsi="宋体" w:cs="Droid Sans"/>
          <w:color w:val="auto"/>
          <w:sz w:val="24"/>
          <w:highlight w:val="none"/>
        </w:rPr>
        <w:t xml:space="preserve">做好安全保护警示措施，</w:t>
      </w:r>
      <w:r>
        <w:rPr>
          <w:rFonts w:hint="eastAsia" w:ascii="宋体" w:hAnsi="宋体"/>
          <w:color w:val="auto"/>
          <w:sz w:val="24"/>
          <w:highlight w:val="none"/>
        </w:rPr>
        <w:t xml:space="preserve">记录在案，并上报滨湖区城管局或12345、110等处置平台。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8在城市道路养护管理检查考核中，养护作</w:t>
      </w:r>
      <w:r>
        <w:rPr>
          <w:rFonts w:hint="eastAsia" w:ascii="宋体" w:hAnsi="宋体"/>
          <w:color w:val="auto"/>
          <w:sz w:val="24"/>
          <w:highlight w:val="none"/>
        </w:rPr>
        <w:t xml:space="preserve">业单位日常考核得分必须达到85分及以上。如养护作业单位在一个合同年度内第一次月度考核未达到85分的，扣除当月养护费的20%，如果连续第二次月度考核未达到85分的，则扣除当月养护费的50%；如养护作业单位在一个合同年度内累计有3次月度考核未达到85分的，扣除当月全额养护费，同时滨湖区城市管理局有权无条件单方面终止该合同，并且取消该单位下一批次投标资格；如养护作业单位在一个合同年度内的任意一个月考核未达到80分的，扣除当月全额养护费，同时滨湖区城市管理局有权无条件单方面终止合同，并且取消该单位下一批次投标资格。</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四、安全文明施工</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自签订合同之日起，乙方全面负责其在养护作业区内的安全文明施工责任。</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8安全文明施工与检查</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8</w:t>
      </w:r>
      <w:r>
        <w:rPr>
          <w:rFonts w:hAnsi="宋体"/>
          <w:color w:val="auto"/>
          <w:sz w:val="24"/>
          <w:szCs w:val="24"/>
          <w:highlight w:val="none"/>
        </w:rPr>
        <w:t xml:space="preserve">.</w:t>
      </w:r>
      <w:r>
        <w:rPr>
          <w:rFonts w:hint="eastAsia" w:hAnsi="宋体"/>
          <w:color w:val="auto"/>
          <w:sz w:val="24"/>
          <w:szCs w:val="24"/>
          <w:highlight w:val="none"/>
        </w:rPr>
        <w:t xml:space="preserve">1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8</w:t>
      </w:r>
      <w:r>
        <w:rPr>
          <w:rFonts w:hAnsi="宋体"/>
          <w:color w:val="auto"/>
          <w:sz w:val="24"/>
          <w:szCs w:val="24"/>
          <w:highlight w:val="none"/>
        </w:rPr>
        <w:t xml:space="preserve">.</w:t>
      </w:r>
      <w:r>
        <w:rPr>
          <w:rFonts w:hint="eastAsia" w:hAnsi="宋体"/>
          <w:color w:val="auto"/>
          <w:sz w:val="24"/>
          <w:szCs w:val="24"/>
          <w:highlight w:val="none"/>
        </w:rPr>
        <w:t xml:space="preserve">2由于乙方管理不善，引起政府职能部门处罚和停工整改，或安全措施不力造成事故的责任和因此发生的费用，由乙方承担。</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9安全防护</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养护单位应配备足够的安全文明防护设施，养护作业人员必须着装上岗操作，施工期间按规定做好安全标识。雨水井井下作业采取二级审批制度，防范措施到位，相关人员具有培训合格的操作证，擅自或违规下井作业的养护单位承担一切后果。</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10事故处理</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发生重大伤亡及其他安全事故，乙方应按有关规定立即上报有关部门并通知甲方代表，同时按政府有关部门要求处理由事故责任方承担发生的费用。</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五、合同价款与支付</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11合同价款</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w:t>
      </w:r>
      <w:r>
        <w:rPr>
          <w:rFonts w:hint="eastAsia" w:hAnsi="宋体"/>
          <w:color w:val="auto"/>
          <w:sz w:val="24"/>
          <w:szCs w:val="24"/>
          <w:highlight w:val="none"/>
        </w:rPr>
        <w:t xml:space="preserve">1合同价款由甲、乙双方依据中标通知书中的中标价格在协议书内约定。</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w:t>
      </w:r>
      <w:r>
        <w:rPr>
          <w:rFonts w:hint="eastAsia" w:hAnsi="宋体"/>
          <w:color w:val="auto"/>
          <w:sz w:val="24"/>
          <w:szCs w:val="24"/>
          <w:highlight w:val="none"/>
        </w:rPr>
        <w:t xml:space="preserve">2乙方应向甲方提交月度养护作业统计报表。甲方可以按报表内容进行计量与考核，考核结果作为合同价款支付的依据。</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w:t>
      </w:r>
      <w:r>
        <w:rPr>
          <w:rFonts w:hint="eastAsia" w:hAnsi="宋体"/>
          <w:color w:val="auto"/>
          <w:sz w:val="24"/>
          <w:szCs w:val="24"/>
          <w:highlight w:val="none"/>
        </w:rPr>
        <w:t xml:space="preserve">3如实际养护作业量与设施量清单有出入时，乙方按照</w:t>
      </w:r>
      <w:r>
        <w:rPr>
          <w:rFonts w:hint="eastAsia" w:hAnsi="宋体"/>
          <w:b/>
          <w:color w:val="auto"/>
          <w:sz w:val="24"/>
          <w:szCs w:val="24"/>
          <w:highlight w:val="none"/>
        </w:rPr>
        <w:t xml:space="preserve">补充条款</w:t>
      </w:r>
      <w:r>
        <w:rPr>
          <w:rFonts w:hint="eastAsia" w:hAnsi="宋体"/>
          <w:color w:val="auto"/>
          <w:sz w:val="24"/>
          <w:szCs w:val="24"/>
          <w:highlight w:val="none"/>
        </w:rPr>
        <w:t xml:space="preserve">约定的时间上报计划变更单，经甲方审核并报有关部门审定后方可在下月养护计划中调整。</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w:t>
      </w:r>
      <w:r>
        <w:rPr>
          <w:rFonts w:hint="eastAsia" w:hAnsi="宋体"/>
          <w:color w:val="auto"/>
          <w:sz w:val="24"/>
          <w:szCs w:val="24"/>
          <w:highlight w:val="none"/>
        </w:rPr>
        <w:t xml:space="preserve">4对乙方超出养护范围和因乙方原因造成返工的工作量，甲方不予计量。</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11.5乙方负责养护</w:t>
      </w:r>
      <w:r>
        <w:rPr>
          <w:rFonts w:hint="eastAsia" w:hAnsi="宋体"/>
          <w:bCs/>
          <w:color w:val="auto"/>
          <w:sz w:val="24"/>
          <w:highlight w:val="none"/>
          <w:lang w:val="zh-CN"/>
        </w:rPr>
        <w:t xml:space="preserve">路段范围内路政工程的修复工作</w:t>
      </w:r>
      <w:r>
        <w:rPr>
          <w:rFonts w:hint="eastAsia" w:hAnsi="宋体"/>
          <w:bCs/>
          <w:color w:val="auto"/>
          <w:sz w:val="24"/>
          <w:highlight w:val="none"/>
        </w:rPr>
        <w:t xml:space="preserve">职责，费用另行结算，以审计金额为准。</w:t>
      </w:r>
      <w:r/>
    </w:p>
    <w:p>
      <w:pPr>
        <w:pStyle w:val="683"/>
        <w:ind w:firstLine="480"/>
        <w:spacing w:line="360" w:lineRule="auto"/>
        <w:rPr>
          <w:rFonts w:hAnsi="宋体" w:cs="Droid Sans"/>
          <w:color w:val="auto"/>
          <w:sz w:val="24"/>
          <w:szCs w:val="24"/>
          <w:highlight w:val="none"/>
        </w:rPr>
      </w:pPr>
      <w:r>
        <w:rPr>
          <w:rFonts w:hint="eastAsia" w:hAnsi="宋体"/>
          <w:color w:val="auto"/>
          <w:sz w:val="24"/>
          <w:szCs w:val="24"/>
          <w:highlight w:val="none"/>
        </w:rPr>
        <w:t xml:space="preserve">12合</w:t>
      </w:r>
      <w:r>
        <w:rPr>
          <w:rFonts w:hint="eastAsia" w:hAnsi="宋体" w:cs="Droid Sans"/>
          <w:color w:val="auto"/>
          <w:sz w:val="24"/>
          <w:szCs w:val="24"/>
          <w:highlight w:val="none"/>
        </w:rPr>
        <w:t xml:space="preserve">同价款支付</w:t>
      </w:r>
      <w:r/>
    </w:p>
    <w:p>
      <w:pPr>
        <w:ind w:firstLine="480"/>
        <w:spacing w:line="360" w:lineRule="auto"/>
        <w:rPr>
          <w:rFonts w:ascii="宋体" w:hAnsi="宋体" w:cs="Droid Sans"/>
          <w:color w:val="auto"/>
          <w:sz w:val="24"/>
          <w:highlight w:val="none"/>
        </w:rPr>
      </w:pPr>
      <w:r>
        <w:rPr>
          <w:rFonts w:hint="eastAsia" w:ascii="宋体" w:hAnsi="宋体" w:cs="Droid Sans"/>
          <w:color w:val="auto"/>
          <w:sz w:val="24"/>
          <w:highlight w:val="none"/>
        </w:rPr>
        <w:t xml:space="preserve">12.1付款方式： </w:t>
      </w:r>
      <w:r/>
    </w:p>
    <w:p>
      <w:pPr>
        <w:pStyle w:val="683"/>
        <w:ind w:firstLine="480"/>
        <w:spacing w:line="360" w:lineRule="auto"/>
        <w:rPr>
          <w:rFonts w:hAnsi="宋体"/>
          <w:b/>
          <w:bCs/>
          <w:color w:val="auto"/>
          <w:sz w:val="24"/>
          <w:szCs w:val="24"/>
          <w:highlight w:val="none"/>
        </w:rPr>
      </w:pPr>
      <w:r>
        <w:rPr>
          <w:rFonts w:hint="eastAsia" w:hAnsi="宋体"/>
          <w:color w:val="auto"/>
          <w:sz w:val="24"/>
          <w:szCs w:val="24"/>
          <w:highlight w:val="none"/>
        </w:rPr>
        <w:t xml:space="preserve">养护经费在养护期内</w:t>
      </w:r>
      <w:r>
        <w:rPr>
          <w:rFonts w:hint="eastAsia" w:hAnsi="宋体"/>
          <w:color w:val="auto"/>
          <w:sz w:val="24"/>
          <w:szCs w:val="24"/>
          <w:highlight w:val="none"/>
          <w:lang w:val="en-US" w:eastAsia="zh-CN"/>
        </w:rPr>
        <w:t xml:space="preserve">根据考核结果</w:t>
      </w:r>
      <w:r>
        <w:rPr>
          <w:rFonts w:hint="eastAsia" w:hAnsi="宋体"/>
          <w:color w:val="auto"/>
          <w:sz w:val="24"/>
          <w:szCs w:val="24"/>
          <w:highlight w:val="none"/>
        </w:rPr>
        <w:t xml:space="preserve">按半年平均支付（合同签订后首次付款支付合同金额的30%作为预付款，并以每半年应支付的养护经费进行抵扣，直至预付款全额抵扣，预付款未全部抵扣前不再另行支付养护经费）。中标道路在中标养护期间，如发生因道路改造等原因造成的较大面积的占路围挡施工，将扣除施工期间该道路相应的养护经费。实际付款根据项目经费拨付流程进行。</w:t>
      </w:r>
      <w:r/>
    </w:p>
    <w:p>
      <w:pPr>
        <w:pStyle w:val="685"/>
        <w:numPr>
          <w:ilvl w:val="0"/>
          <w:numId w:val="17"/>
        </w:numPr>
        <w:ind w:firstLine="0"/>
        <w:jc w:val="center"/>
        <w:spacing w:line="360" w:lineRule="auto"/>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 xml:space="preserve">合同履约验收</w:t>
      </w:r>
      <w:r/>
    </w:p>
    <w:p>
      <w:pPr>
        <w:ind w:firstLine="42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合同履约验收</w:t>
      </w:r>
      <w:r/>
    </w:p>
    <w:p>
      <w:pPr>
        <w:ind w:firstLine="513"/>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13.1</w:t>
      </w:r>
      <w:r>
        <w:rPr>
          <w:rFonts w:hint="eastAsia" w:ascii="宋体" w:hAnsi="宋体" w:eastAsia="宋体" w:cs="Times New Roman"/>
          <w:color w:val="auto"/>
          <w:sz w:val="24"/>
          <w:szCs w:val="24"/>
          <w:highlight w:val="none"/>
        </w:rPr>
        <w:t xml:space="preserve">履约验收在</w:t>
      </w:r>
      <w:r>
        <w:rPr>
          <w:rFonts w:hint="eastAsia" w:ascii="宋体" w:hAnsi="宋体" w:eastAsia="宋体" w:cs="Times New Roman"/>
          <w:color w:val="auto"/>
          <w:sz w:val="24"/>
          <w:szCs w:val="24"/>
          <w:highlight w:val="none"/>
          <w:lang w:val="en-US" w:eastAsia="zh-CN"/>
        </w:rPr>
        <w:t xml:space="preserve">服务期</w:t>
      </w:r>
      <w:r>
        <w:rPr>
          <w:rFonts w:hint="eastAsia" w:ascii="宋体" w:hAnsi="宋体" w:eastAsia="宋体" w:cs="Times New Roman"/>
          <w:color w:val="auto"/>
          <w:sz w:val="24"/>
          <w:szCs w:val="24"/>
          <w:highlight w:val="none"/>
        </w:rPr>
        <w:t xml:space="preserve">完工后进行；</w:t>
      </w:r>
      <w:r/>
    </w:p>
    <w:p>
      <w:pPr>
        <w:ind w:firstLine="513"/>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13.2</w:t>
      </w:r>
      <w:r>
        <w:rPr>
          <w:rFonts w:hint="eastAsia" w:ascii="宋体" w:hAnsi="宋体" w:eastAsia="宋体" w:cs="Times New Roman"/>
          <w:color w:val="auto"/>
          <w:sz w:val="24"/>
          <w:szCs w:val="24"/>
          <w:highlight w:val="none"/>
        </w:rPr>
        <w:t xml:space="preserve">验收范围：合同清单内的设施量；</w:t>
      </w:r>
      <w:r/>
    </w:p>
    <w:p>
      <w:pPr>
        <w:ind w:firstLine="513"/>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13.3</w:t>
      </w:r>
      <w:r>
        <w:rPr>
          <w:rFonts w:hint="eastAsia" w:ascii="宋体" w:hAnsi="宋体" w:eastAsia="宋体" w:cs="Times New Roman"/>
          <w:color w:val="auto"/>
          <w:sz w:val="24"/>
          <w:szCs w:val="24"/>
          <w:highlight w:val="none"/>
        </w:rPr>
        <w:t xml:space="preserve">验收内容：</w:t>
      </w:r>
      <w:r>
        <w:rPr>
          <w:rFonts w:hint="eastAsia" w:ascii="宋体" w:hAnsi="宋体" w:eastAsia="宋体" w:cs="Times New Roman"/>
          <w:color w:val="auto"/>
          <w:sz w:val="24"/>
          <w:szCs w:val="24"/>
          <w:highlight w:val="none"/>
          <w:lang w:val="en-US" w:eastAsia="zh-CN"/>
        </w:rPr>
        <w:t xml:space="preserve">服务期</w:t>
      </w:r>
      <w:r>
        <w:rPr>
          <w:rFonts w:hint="eastAsia" w:ascii="宋体" w:hAnsi="宋体" w:eastAsia="宋体" w:cs="Times New Roman"/>
          <w:color w:val="auto"/>
          <w:sz w:val="24"/>
          <w:szCs w:val="24"/>
          <w:highlight w:val="none"/>
        </w:rPr>
        <w:t xml:space="preserve">内供应商对采购合同约定条款的履行情况；</w:t>
      </w:r>
      <w:r/>
    </w:p>
    <w:p>
      <w:pPr>
        <w:ind w:firstLine="513"/>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13.4</w:t>
      </w:r>
      <w:r>
        <w:rPr>
          <w:rFonts w:hint="eastAsia" w:ascii="宋体" w:hAnsi="宋体" w:eastAsia="宋体" w:cs="Times New Roman"/>
          <w:color w:val="auto"/>
          <w:sz w:val="24"/>
          <w:szCs w:val="24"/>
          <w:highlight w:val="none"/>
        </w:rPr>
        <w:t xml:space="preserve">验收方式：成立验收小组进行验收；</w:t>
      </w:r>
      <w:r/>
    </w:p>
    <w:p>
      <w:pPr>
        <w:ind w:firstLine="513"/>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13.5</w:t>
      </w:r>
      <w:r>
        <w:rPr>
          <w:rFonts w:hint="eastAsia" w:ascii="宋体" w:hAnsi="宋体" w:eastAsia="宋体" w:cs="Times New Roman"/>
          <w:color w:val="auto"/>
          <w:sz w:val="24"/>
          <w:szCs w:val="24"/>
          <w:highlight w:val="none"/>
        </w:rPr>
        <w:t xml:space="preserve">验收标准：采购合同、法律法规、国家强制性标准以及相关行业标准。</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七</w:t>
      </w:r>
      <w:r>
        <w:rPr>
          <w:rFonts w:hint="eastAsia" w:ascii="宋体" w:hAnsi="宋体" w:eastAsia="宋体"/>
          <w:b/>
          <w:bCs/>
          <w:color w:val="auto"/>
          <w:szCs w:val="21"/>
          <w:highlight w:val="none"/>
        </w:rPr>
        <w:t xml:space="preserve">、违约和争议</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违约</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w:t>
      </w:r>
      <w:r>
        <w:rPr>
          <w:rFonts w:hint="eastAsia" w:hAnsi="宋体"/>
          <w:color w:val="auto"/>
          <w:sz w:val="24"/>
          <w:szCs w:val="24"/>
          <w:highlight w:val="none"/>
        </w:rPr>
        <w:t xml:space="preserve">1因甲方原因导致乙方不能按合同约定履行义务的，相应顺延工期。</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.2甲方未按合同约定支付养护费的，甲方应按每日万分之二支付违约金。</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w:t>
      </w:r>
      <w:r>
        <w:rPr>
          <w:rFonts w:hint="eastAsia" w:hAnsi="宋体"/>
          <w:color w:val="auto"/>
          <w:sz w:val="24"/>
          <w:szCs w:val="24"/>
          <w:highlight w:val="none"/>
        </w:rPr>
        <w:t xml:space="preserve">3乙方不能达到所承诺的养护质量和有关技术规范标准，乙方按协议条款支付违约金，赔偿因违约给甲方造成的损失。</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w:t>
      </w:r>
      <w:r>
        <w:rPr>
          <w:rFonts w:hint="eastAsia" w:hAnsi="宋体"/>
          <w:color w:val="auto"/>
          <w:sz w:val="24"/>
          <w:szCs w:val="24"/>
          <w:highlight w:val="none"/>
        </w:rPr>
        <w:t xml:space="preserve">4因一方违约使合同不能履行，另一方欲终止或解除全部合同，应提前10天通知违约方后，方可终止或解除合同，由违约方承担违约责任。</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int="eastAsia" w:hAnsi="宋体"/>
          <w:color w:val="auto"/>
          <w:sz w:val="24"/>
          <w:szCs w:val="24"/>
          <w:highlight w:val="none"/>
        </w:rPr>
        <w:t xml:space="preserve">争议</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w:t>
      </w:r>
      <w:r>
        <w:rPr>
          <w:rFonts w:hint="eastAsia" w:hAnsi="宋体"/>
          <w:color w:val="auto"/>
          <w:sz w:val="24"/>
          <w:szCs w:val="24"/>
          <w:highlight w:val="none"/>
        </w:rPr>
        <w:t xml:space="preserve">1甲乙双方因合同发生争议，可由甲乙双方协商、调解或向甲方所在地的人民法院起诉解决。</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w:t>
      </w:r>
      <w:r>
        <w:rPr>
          <w:rFonts w:hint="eastAsia" w:hAnsi="宋体"/>
          <w:color w:val="auto"/>
          <w:sz w:val="24"/>
          <w:szCs w:val="24"/>
          <w:highlight w:val="none"/>
        </w:rPr>
        <w:t xml:space="preserve">2发生争议后，除出现以下情况的，双方都应继续履行合同，保持养护连续性：</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（1）合同确已无法履行；</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（2）双方协议停止养护作业；</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（3）仲裁机关要求停止养护作业；</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（4）法院要求停止养护作业。</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八</w:t>
      </w:r>
      <w:r>
        <w:rPr>
          <w:rFonts w:hint="eastAsia" w:ascii="宋体" w:hAnsi="宋体" w:eastAsia="宋体"/>
          <w:b/>
          <w:bCs/>
          <w:color w:val="auto"/>
          <w:szCs w:val="21"/>
          <w:highlight w:val="none"/>
        </w:rPr>
        <w:t xml:space="preserve">、合同终止</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w:t>
      </w:r>
      <w:r>
        <w:rPr>
          <w:rFonts w:hint="eastAsia" w:hAnsi="宋体"/>
          <w:color w:val="auto"/>
          <w:sz w:val="24"/>
          <w:szCs w:val="24"/>
          <w:highlight w:val="none"/>
        </w:rPr>
        <w:t xml:space="preserve">1</w:t>
      </w:r>
      <w:r>
        <w:rPr>
          <w:rFonts w:hAnsi="宋体" w:cs="宋体"/>
          <w:color w:val="auto"/>
          <w:sz w:val="24"/>
          <w:szCs w:val="24"/>
          <w:highlight w:val="none"/>
        </w:rPr>
        <w:t xml:space="preserve">承包范围内的养护管理项目，乙方不得未经甲方同意擅自实施分包和转包，凡违反此规定的，甲方将立即取消乙方的承包资格，终止养护承包合同的履行，由此产生的一切法律责任和经济损失由乙方承担；</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w:t>
      </w:r>
      <w:r>
        <w:rPr>
          <w:rFonts w:hint="eastAsia" w:hAnsi="宋体"/>
          <w:color w:val="auto"/>
          <w:sz w:val="24"/>
          <w:szCs w:val="24"/>
          <w:highlight w:val="none"/>
        </w:rPr>
        <w:t xml:space="preserve">2乙方在本合同订立之日起三个月内，作为试用期；经甲方考核，达不到质量和技术标准的，甲方有权终止合同。因试用不合格，试用期内养护费按合同价的月平均价50％付给。</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6</w:t>
      </w:r>
      <w:r>
        <w:rPr>
          <w:rFonts w:hint="eastAsia" w:hAnsi="宋体"/>
          <w:color w:val="auto"/>
          <w:sz w:val="24"/>
          <w:szCs w:val="24"/>
          <w:highlight w:val="none"/>
        </w:rPr>
        <w:t xml:space="preserve">.3乙方中标后一年内不履行投标承诺，未响应招标文件要求，购置管道养护设备、清淤设备、防汛应急设备等市政专用设备，甲方有权终止该合同。</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九</w:t>
      </w:r>
      <w:r>
        <w:rPr>
          <w:rFonts w:hint="eastAsia" w:ascii="宋体" w:hAnsi="宋体" w:eastAsia="宋体"/>
          <w:b/>
          <w:bCs/>
          <w:color w:val="auto"/>
          <w:szCs w:val="21"/>
          <w:highlight w:val="none"/>
        </w:rPr>
        <w:t xml:space="preserve">、其他</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int="eastAsia" w:hAnsi="宋体"/>
          <w:color w:val="auto"/>
          <w:sz w:val="24"/>
          <w:szCs w:val="24"/>
          <w:highlight w:val="none"/>
        </w:rPr>
        <w:t xml:space="preserve">.1在本合同执行过程中如遇和国家政策、地方性法规的有关规定不符时，按有关政策法规执行。</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int="eastAsia" w:hAnsi="宋体"/>
          <w:color w:val="auto"/>
          <w:sz w:val="24"/>
          <w:szCs w:val="24"/>
          <w:highlight w:val="none"/>
        </w:rPr>
        <w:t xml:space="preserve">.2如遇自然灾害和不可抗力造成损失的，经双方协商解决。</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int="eastAsia" w:hAnsi="宋体"/>
          <w:color w:val="auto"/>
          <w:sz w:val="24"/>
          <w:szCs w:val="24"/>
          <w:highlight w:val="none"/>
        </w:rPr>
        <w:t xml:space="preserve">.3本合同如有未尽事宜，双方可通过协商补充协议解决。</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十</w:t>
      </w:r>
      <w:r>
        <w:rPr>
          <w:rFonts w:hint="eastAsia" w:ascii="宋体" w:hAnsi="宋体" w:eastAsia="宋体"/>
          <w:b/>
          <w:bCs/>
          <w:color w:val="auto"/>
          <w:szCs w:val="21"/>
          <w:highlight w:val="none"/>
        </w:rPr>
        <w:t xml:space="preserve">、合同生效与终止</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双方在合同协议书中约定合同生效方式。双方履行合同全部义务，合同价款支付完毕后，本合同即告终止。</w:t>
      </w:r>
      <w:r/>
    </w:p>
    <w:p>
      <w:pPr>
        <w:pStyle w:val="685"/>
        <w:ind w:firstLine="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十</w:t>
      </w:r>
      <w:r>
        <w:rPr>
          <w:rFonts w:hint="eastAsia" w:ascii="宋体" w:hAnsi="宋体" w:eastAsia="宋体"/>
          <w:b/>
          <w:bCs/>
          <w:color w:val="auto"/>
          <w:szCs w:val="21"/>
          <w:highlight w:val="none"/>
          <w:lang w:val="en-US" w:eastAsia="zh-CN"/>
        </w:rPr>
        <w:t xml:space="preserve">一</w:t>
      </w:r>
      <w:r>
        <w:rPr>
          <w:rFonts w:hint="eastAsia" w:ascii="宋体" w:hAnsi="宋体" w:eastAsia="宋体"/>
          <w:b/>
          <w:bCs/>
          <w:color w:val="auto"/>
          <w:szCs w:val="21"/>
          <w:highlight w:val="none"/>
        </w:rPr>
        <w:t xml:space="preserve">、合同份数</w:t>
      </w:r>
      <w:r/>
    </w:p>
    <w:p>
      <w:pPr>
        <w:pStyle w:val="683"/>
        <w:ind w:firstLine="480"/>
        <w:spacing w:line="360" w:lineRule="auto"/>
        <w:rPr>
          <w:rFonts w:hAnsi="宋体"/>
          <w:color w:val="auto"/>
          <w:sz w:val="24"/>
          <w:szCs w:val="24"/>
          <w:highlight w:val="none"/>
        </w:rPr>
      </w:pPr>
      <w:r>
        <w:rPr>
          <w:rFonts w:hint="eastAsia" w:hAnsi="宋体"/>
          <w:color w:val="auto"/>
          <w:sz w:val="24"/>
          <w:szCs w:val="24"/>
          <w:highlight w:val="none"/>
        </w:rPr>
        <w:t xml:space="preserve">本合同一式七份，并具有同等法律效力。由甲方保存四份、乙方保存两份，见证方一份。</w:t>
      </w:r>
      <w:r/>
    </w:p>
    <w:p>
      <w:pPr>
        <w:pStyle w:val="874"/>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6" w:name="_Toc6400"/>
      <w:r>
        <w:rPr>
          <w:rFonts w:eastAsia="黑体"/>
          <w:bCs/>
          <w:color w:val="auto"/>
          <w:sz w:val="28"/>
          <w:szCs w:val="28"/>
          <w:highlight w:val="none"/>
        </w:rPr>
        <w:t xml:space="preserve">六</w:t>
      </w:r>
      <w:r>
        <w:rPr>
          <w:rFonts w:hint="eastAsia" w:eastAsia="黑体"/>
          <w:bCs/>
          <w:color w:val="auto"/>
          <w:sz w:val="28"/>
          <w:szCs w:val="28"/>
          <w:highlight w:val="none"/>
        </w:rPr>
        <w:t xml:space="preserve">、</w:t>
      </w:r>
      <w:r>
        <w:rPr>
          <w:rFonts w:eastAsia="黑体"/>
          <w:bCs/>
          <w:color w:val="auto"/>
          <w:sz w:val="28"/>
          <w:szCs w:val="28"/>
          <w:highlight w:val="none"/>
        </w:rPr>
        <w:t xml:space="preserve">附件</w:t>
      </w:r>
      <w:bookmarkEnd w:id="6"/>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spacing w:line="360" w:lineRule="auto"/>
        <w:rPr>
          <w:b/>
          <w:color w:val="auto"/>
          <w:sz w:val="24"/>
          <w:szCs w:val="24"/>
          <w:highlight w:val="none"/>
        </w:rPr>
      </w:pPr>
      <w:r>
        <w:rPr>
          <w:b/>
          <w:color w:val="auto"/>
          <w:sz w:val="24"/>
          <w:szCs w:val="24"/>
          <w:highlight w:val="none"/>
        </w:rPr>
        <w:t xml:space="preserve">（一</w:t>
      </w:r>
      <w:r>
        <w:rPr>
          <w:rFonts w:hint="eastAsia"/>
          <w:b/>
          <w:color w:val="auto"/>
          <w:sz w:val="24"/>
          <w:szCs w:val="24"/>
          <w:highlight w:val="none"/>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rPr>
        <w:t xml:space="preserve">23</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投标</w:t>
      </w:r>
      <w:r>
        <w:rPr>
          <w:b/>
          <w:color w:val="auto"/>
          <w:sz w:val="24"/>
          <w:szCs w:val="24"/>
          <w:highlight w:val="none"/>
        </w:rPr>
        <w:t xml:space="preserve">供应商评价              </w:t>
      </w:r>
      <w:r>
        <w:rPr>
          <w:rFonts w:hint="eastAsia"/>
          <w:b/>
          <w:color w:val="auto"/>
          <w:sz w:val="24"/>
          <w:szCs w:val="24"/>
          <w:highlight w:val="none"/>
        </w:rPr>
        <w:t xml:space="preserve">22</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rPr>
        <w:t xml:space="preserve">文件（暗标）            55</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rPr>
        <w:t xml:space="preserve">）</w:t>
      </w:r>
      <w:r>
        <w:rPr>
          <w:b/>
          <w:color w:val="auto"/>
          <w:sz w:val="24"/>
          <w:szCs w:val="24"/>
          <w:highlight w:val="none"/>
        </w:rPr>
        <w:t xml:space="preserve">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1.报价（23分）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投标报价得分=（评标基准价／投标报价）×价格权值×100。</w:t>
      </w:r>
      <w:r/>
    </w:p>
    <w:p>
      <w:pPr>
        <w:ind w:firstLine="482"/>
        <w:jc w:val="left"/>
        <w:spacing w:line="360" w:lineRule="auto"/>
        <w:rPr>
          <w:b/>
          <w:color w:val="auto"/>
          <w:sz w:val="24"/>
          <w:szCs w:val="24"/>
          <w:highlight w:val="none"/>
        </w:rPr>
      </w:pPr>
      <w:r>
        <w:rPr>
          <w:rFonts w:hint="eastAsia"/>
          <w:b/>
          <w:color w:val="auto"/>
          <w:sz w:val="24"/>
          <w:szCs w:val="24"/>
          <w:highlight w:val="none"/>
        </w:rPr>
        <w:t xml:space="preserve">注：价格扣除：</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小型和微型企业产品的报价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①参加投标的中小企业，应当按照《政府采购促进中小企业发展</w:t>
      </w:r>
      <w:r>
        <w:rPr>
          <w:rFonts w:hint="eastAsia" w:ascii="宋体" w:hAnsi="宋体" w:eastAsia="宋体" w:cs="宋体"/>
          <w:bCs/>
          <w:color w:val="auto"/>
          <w:sz w:val="24"/>
          <w:szCs w:val="24"/>
          <w:highlight w:val="none"/>
          <w:lang w:val="en-US" w:eastAsia="zh-CN"/>
        </w:rPr>
        <w:t xml:space="preserve">管理</w:t>
      </w:r>
      <w:r>
        <w:rPr>
          <w:rFonts w:hint="eastAsia" w:ascii="宋体" w:hAnsi="宋体" w:eastAsia="宋体" w:cs="宋体"/>
          <w:bCs/>
          <w:color w:val="auto"/>
          <w:sz w:val="24"/>
          <w:szCs w:val="24"/>
          <w:highlight w:val="none"/>
        </w:rPr>
        <w:t xml:space="preserve">办法》的规定提供《中小企业声明函》格式见附件。（中小企业划型标准详见《关于印发中小企业划型标准规定的通知》工信部联企业〔2011〕300号）。</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cs="宋体"/>
          <w:color w:val="auto"/>
          <w:sz w:val="24"/>
          <w:highlight w:val="none"/>
        </w:rPr>
      </w:pPr>
      <w:r>
        <w:rPr>
          <w:rFonts w:hint="eastAsia" w:ascii="宋体" w:hAnsi="宋体" w:eastAsia="宋体" w:cs="宋体"/>
          <w:bCs/>
          <w:color w:val="auto"/>
          <w:sz w:val="24"/>
          <w:szCs w:val="24"/>
          <w:highlight w:val="none"/>
        </w:rPr>
        <w:t xml:space="preserve">注：同一投标供应商，上述三项价格扣除优惠不得重复享受。</w:t>
      </w:r>
      <w:r/>
    </w:p>
    <w:p>
      <w:pPr>
        <w:ind w:firstLine="482"/>
        <w:spacing w:line="360" w:lineRule="auto"/>
        <w:tabs>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2.投标供应商评价（22分）</w:t>
      </w:r>
      <w:r/>
    </w:p>
    <w:p>
      <w:pPr>
        <w:pStyle w:val="990"/>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（1）投标供应商出具2025年度县（区）级及以上的市政设施管理机构管辖区域内参与市政设施养</w:t>
      </w:r>
      <w:r>
        <w:rPr>
          <w:rFonts w:hint="eastAsia" w:ascii="宋体" w:hAnsi="宋体" w:eastAsia="宋体" w:cs="宋体"/>
          <w:bCs/>
          <w:color w:val="auto"/>
          <w:sz w:val="24"/>
          <w:szCs w:val="24"/>
          <w:highlight w:val="none"/>
          <w:lang w:val="en-US" w:eastAsia="zh-CN" w:bidi="ar-SA"/>
        </w:rPr>
        <w:t xml:space="preserve">护工作综合考评成绩，按考评成绩排序，排第一名得3分，排第二名得2分，排第三名得1分，其余不得</w:t>
      </w:r>
      <w:r>
        <w:rPr>
          <w:rFonts w:hint="eastAsia" w:ascii="宋体" w:hAnsi="宋体" w:eastAsia="宋体" w:cs="宋体"/>
          <w:bCs/>
          <w:color w:val="auto"/>
          <w:sz w:val="24"/>
          <w:szCs w:val="24"/>
          <w:highlight w:val="none"/>
          <w:lang w:val="en-US" w:eastAsia="zh-CN" w:bidi="ar-SA"/>
        </w:rPr>
        <w:t xml:space="preserve">分【提供养护考评文件扫描件放入电子投标文件，未按要求提供不得分】</w:t>
      </w:r>
      <w:r/>
    </w:p>
    <w:p>
      <w:pPr>
        <w:pStyle w:val="990"/>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（2）投标供应商自2021年1月1日以来承担的养护项目，获得市政养护类</w:t>
      </w:r>
      <w:r>
        <w:rPr>
          <w:rFonts w:hint="eastAsia" w:ascii="宋体" w:hAnsi="宋体" w:eastAsia="宋体" w:cs="宋体"/>
          <w:bCs/>
          <w:color w:val="auto"/>
          <w:sz w:val="24"/>
          <w:szCs w:val="24"/>
          <w:highlight w:val="none"/>
          <w:lang w:val="en-US" w:eastAsia="zh-CN"/>
        </w:rPr>
        <w:t xml:space="preserve">市</w:t>
      </w:r>
      <w:r>
        <w:rPr>
          <w:rFonts w:hint="eastAsia" w:ascii="宋体" w:hAnsi="宋体" w:eastAsia="宋体" w:cs="宋体"/>
          <w:bCs/>
          <w:color w:val="auto"/>
          <w:sz w:val="24"/>
          <w:szCs w:val="24"/>
          <w:highlight w:val="none"/>
        </w:rPr>
        <w:t xml:space="preserve">及以上奖项的得</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.5分/个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获得</w:t>
      </w:r>
      <w:r>
        <w:rPr>
          <w:rFonts w:hint="eastAsia" w:ascii="宋体" w:hAnsi="宋体" w:eastAsia="宋体" w:cs="宋体"/>
          <w:bCs/>
          <w:color w:val="auto"/>
          <w:sz w:val="24"/>
          <w:szCs w:val="24"/>
          <w:highlight w:val="none"/>
        </w:rPr>
        <w:t xml:space="preserve">市政养护类省级及以上奖项的得1.5分/个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本项</w:t>
      </w:r>
      <w:r>
        <w:rPr>
          <w:rFonts w:hint="eastAsia" w:ascii="宋体" w:hAnsi="宋体" w:eastAsia="宋体" w:cs="宋体"/>
          <w:bCs/>
          <w:color w:val="auto"/>
          <w:sz w:val="24"/>
          <w:szCs w:val="24"/>
          <w:highlight w:val="none"/>
        </w:rPr>
        <w:t xml:space="preserve">最高得3分【</w:t>
      </w:r>
      <w:r>
        <w:rPr>
          <w:rFonts w:hint="eastAsia" w:ascii="宋体" w:hAnsi="宋体" w:eastAsia="宋体" w:cs="宋体"/>
          <w:bCs/>
          <w:color w:val="auto"/>
          <w:sz w:val="24"/>
          <w:szCs w:val="24"/>
          <w:highlight w:val="none"/>
          <w:lang w:val="en-US" w:eastAsia="zh-CN"/>
        </w:rPr>
        <w:t xml:space="preserve">限评2个项目，同一项目按最高获奖计取一次得分。</w:t>
      </w:r>
      <w:r>
        <w:rPr>
          <w:rFonts w:hint="eastAsia" w:ascii="宋体" w:hAnsi="宋体" w:eastAsia="宋体" w:cs="宋体"/>
          <w:bCs/>
          <w:color w:val="auto"/>
          <w:sz w:val="24"/>
          <w:szCs w:val="24"/>
          <w:highlight w:val="none"/>
        </w:rPr>
        <w:t xml:space="preserve">提供获奖证书或获奖文件扫描件放入电子投标文件，未按要求提供不得分。以获奖证书或获奖文件落款日期为准】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投标供应商自2023年1月1日以来获得过县（区）级及以上城市道路管理部门颁发的养护服务类或应急保障类荣誉或表彰的，有1个得1分，本项最高得2分【提供证明文件扫描件放入电子投标文件，未按要求提供不得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（4）人员配备（5分）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①项目管理人员中技术负责人具备市政工程类高级及以上职称的得1分，中级职称的得0.5分，本项最高得1分。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②项目养护成员（不含项目负责人、技术负责人）具备市政工程类</w:t>
      </w:r>
      <w:r>
        <w:rPr>
          <w:rFonts w:hint="eastAsia" w:ascii="宋体" w:hAnsi="宋体" w:eastAsia="宋体" w:cs="宋体"/>
          <w:bCs/>
          <w:color w:val="auto"/>
          <w:sz w:val="24"/>
          <w:szCs w:val="24"/>
          <w:highlight w:val="none"/>
          <w:lang w:val="en-US" w:eastAsia="zh-CN" w:bidi="ar-SA"/>
        </w:rPr>
        <w:t xml:space="preserve">中级</w:t>
      </w:r>
      <w:r>
        <w:rPr>
          <w:rFonts w:hint="eastAsia" w:ascii="宋体" w:hAnsi="宋体" w:cs="宋体"/>
          <w:bCs/>
          <w:color w:val="auto"/>
          <w:sz w:val="24"/>
          <w:szCs w:val="24"/>
          <w:highlight w:val="none"/>
          <w:lang w:val="en-US" w:eastAsia="zh-CN" w:bidi="ar-SA"/>
        </w:rPr>
        <w:t xml:space="preserve">及以上</w:t>
      </w:r>
      <w:r>
        <w:rPr>
          <w:rFonts w:hint="eastAsia" w:ascii="宋体" w:hAnsi="宋体" w:eastAsia="宋体" w:cs="宋体"/>
          <w:bCs/>
          <w:color w:val="auto"/>
          <w:sz w:val="24"/>
          <w:szCs w:val="24"/>
          <w:highlight w:val="none"/>
          <w:lang w:val="en-US" w:eastAsia="zh-CN" w:bidi="ar-SA"/>
        </w:rPr>
        <w:t xml:space="preserve">职称的得</w:t>
      </w:r>
      <w:r>
        <w:rPr>
          <w:rFonts w:hint="eastAsia" w:ascii="宋体" w:hAnsi="宋体" w:eastAsia="宋体" w:cs="宋体"/>
          <w:bCs/>
          <w:color w:val="auto"/>
          <w:sz w:val="24"/>
          <w:szCs w:val="24"/>
          <w:highlight w:val="none"/>
          <w:lang w:val="en-US" w:eastAsia="zh-CN" w:bidi="ar-SA"/>
        </w:rPr>
        <w:t xml:space="preserve">0.5分，本项最高得1分。</w:t>
      </w:r>
      <w:r/>
    </w:p>
    <w:p>
      <w:pPr>
        <w:numPr>
          <w:ilvl w:val="0"/>
          <w:numId w:val="0"/>
        </w:numPr>
        <w:ind w:firstLine="480"/>
        <w:jc w:val="both"/>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③</w:t>
      </w:r>
      <w:r>
        <w:rPr>
          <w:rFonts w:hint="eastAsia" w:ascii="宋体" w:hAnsi="宋体" w:eastAsia="宋体" w:cs="宋体"/>
          <w:bCs/>
          <w:color w:val="auto"/>
          <w:sz w:val="24"/>
          <w:szCs w:val="24"/>
          <w:highlight w:val="none"/>
          <w:lang w:val="en-US" w:eastAsia="zh-CN" w:bidi="ar-SA"/>
        </w:rPr>
        <w:t xml:space="preserve">项目养护成员配备中国潜水打（救）捞行业协会颁发的市政工程潜水员证书的，有1个得1分，本项最高得2分。</w:t>
      </w:r>
      <w:r/>
    </w:p>
    <w:p>
      <w:pPr>
        <w:numPr>
          <w:ilvl w:val="0"/>
          <w:numId w:val="0"/>
        </w:numPr>
        <w:ind w:firstLine="480"/>
        <w:jc w:val="both"/>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④</w:t>
      </w:r>
      <w:r>
        <w:rPr>
          <w:rFonts w:hint="eastAsia" w:ascii="宋体" w:hAnsi="宋体" w:eastAsia="宋体" w:cs="宋体"/>
          <w:bCs/>
          <w:color w:val="auto"/>
          <w:sz w:val="24"/>
          <w:szCs w:val="24"/>
          <w:highlight w:val="none"/>
          <w:lang w:val="en-US" w:eastAsia="zh-CN" w:bidi="ar-SA"/>
        </w:rPr>
        <w:t xml:space="preserve">项目养护成员配备行政部门颁发的特种作业操作证（</w:t>
      </w:r>
      <w:r>
        <w:rPr>
          <w:rFonts w:hint="eastAsia" w:ascii="宋体" w:hAnsi="宋体" w:eastAsia="宋体" w:cs="宋体"/>
          <w:bCs/>
          <w:color w:val="auto"/>
          <w:sz w:val="24"/>
          <w:szCs w:val="24"/>
          <w:highlight w:val="none"/>
          <w:lang w:val="en-US" w:eastAsia="zh-CN" w:bidi="ar-SA"/>
        </w:rPr>
        <w:t xml:space="preserve">高处作业），有1个得0.5分，本项最高得1分。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以上人员不重复得分，提供上述人员相关证书、与投标供应商企业签订的劳动合同、法定的社保收缴部门出具的由投标供应商本企业为专业技术人员依法缴纳的近一年中任意一个月（不含投标当月）的社会保障资金的相关材料（提供相关主管部门证明或银行代扣证明）扫描件放入电子投标文件，未按要求提供不得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（5）养护机械设备（8分）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企业养护机械设备：配备桥梁检测车得1分；配备应急移动泵车或排水抢（救）险车（排水量2500m3/h以上）得0.5分；配备淤泥密闭运输车</w:t>
      </w:r>
      <w:r>
        <w:rPr>
          <w:rFonts w:hint="eastAsia" w:ascii="宋体" w:hAnsi="宋体" w:cs="宋体"/>
          <w:bCs/>
          <w:color w:val="auto"/>
          <w:sz w:val="24"/>
          <w:szCs w:val="24"/>
          <w:highlight w:val="none"/>
          <w:lang w:val="en-US" w:eastAsia="zh-CN" w:bidi="ar-SA"/>
        </w:rPr>
        <w:t xml:space="preserve">（自装卸式垃圾车）</w:t>
      </w:r>
      <w:r>
        <w:rPr>
          <w:rFonts w:hint="eastAsia" w:ascii="宋体" w:hAnsi="宋体" w:eastAsia="宋体" w:cs="宋体"/>
          <w:bCs/>
          <w:color w:val="auto"/>
          <w:sz w:val="24"/>
          <w:szCs w:val="24"/>
          <w:highlight w:val="none"/>
          <w:lang w:val="en-US" w:eastAsia="zh-CN" w:bidi="ar-SA"/>
        </w:rPr>
        <w:t xml:space="preserve">得0.5分；配备喷雾抑尘车（核定载质量≥3吨）得0.5分；配备双钢轮振动压路机得0.5分；配备沥青摊铺机得0.5分；配备多功能滑移装载机得0.5分；配备路面养护车</w:t>
      </w:r>
      <w:r>
        <w:rPr>
          <w:rFonts w:hint="eastAsia" w:ascii="宋体" w:hAnsi="宋体" w:cs="宋体"/>
          <w:bCs/>
          <w:color w:val="auto"/>
          <w:sz w:val="24"/>
          <w:szCs w:val="24"/>
          <w:highlight w:val="none"/>
          <w:lang w:val="en-US" w:eastAsia="zh-CN" w:bidi="ar-SA"/>
        </w:rPr>
        <w:t xml:space="preserve">（沥青保温车）</w:t>
      </w:r>
      <w:r>
        <w:rPr>
          <w:rFonts w:hint="eastAsia" w:ascii="宋体" w:hAnsi="宋体" w:eastAsia="宋体" w:cs="宋体"/>
          <w:bCs/>
          <w:color w:val="auto"/>
          <w:sz w:val="24"/>
          <w:szCs w:val="24"/>
          <w:highlight w:val="none"/>
          <w:lang w:val="en-US" w:eastAsia="zh-CN" w:bidi="ar-SA"/>
        </w:rPr>
        <w:t xml:space="preserve">得0.5分；配备</w:t>
      </w:r>
      <w:r>
        <w:rPr>
          <w:rFonts w:hint="eastAsia" w:ascii="宋体" w:hAnsi="宋体" w:eastAsia="Times New Roman" w:cs="Times New Roman"/>
          <w:bCs/>
          <w:color w:val="auto"/>
          <w:sz w:val="24"/>
          <w:szCs w:val="21"/>
          <w:highlight w:val="none"/>
          <w:lang w:val="en-US" w:eastAsia="zh-CN" w:bidi="ar-SA"/>
        </w:rPr>
        <w:t xml:space="preserve">一体式</w:t>
      </w:r>
      <w:r>
        <w:rPr>
          <w:rFonts w:hint="eastAsia" w:ascii="宋体" w:hAnsi="宋体" w:eastAsia="宋体" w:cs="宋体"/>
          <w:bCs/>
          <w:color w:val="auto"/>
          <w:sz w:val="24"/>
          <w:szCs w:val="21"/>
          <w:highlight w:val="none"/>
          <w:lang w:val="en-US" w:eastAsia="zh-CN" w:bidi="ar-SA"/>
        </w:rPr>
        <w:t xml:space="preserve">铲雪车或</w:t>
      </w:r>
      <w:r>
        <w:rPr>
          <w:rFonts w:hint="eastAsia" w:ascii="宋体" w:hAnsi="宋体" w:eastAsia="宋体" w:cs="宋体"/>
          <w:bCs/>
          <w:color w:val="auto"/>
          <w:sz w:val="24"/>
          <w:szCs w:val="24"/>
          <w:highlight w:val="none"/>
          <w:lang w:val="en-US" w:eastAsia="zh-CN" w:bidi="ar-SA"/>
        </w:rPr>
        <w:t xml:space="preserve">组装式铲雪车或专业扫、扬雪机有一台得0.5分，最多得1分；配备</w:t>
      </w:r>
      <w:r>
        <w:rPr>
          <w:rFonts w:hint="eastAsia" w:ascii="宋体" w:hAnsi="宋体" w:eastAsia="Times New Roman" w:cs="Times New Roman"/>
          <w:bCs/>
          <w:color w:val="auto"/>
          <w:sz w:val="24"/>
          <w:szCs w:val="21"/>
          <w:highlight w:val="none"/>
          <w:lang w:val="en-US" w:eastAsia="zh-CN" w:bidi="ar-SA"/>
        </w:rPr>
        <w:t xml:space="preserve">一体式融雪剂撒布车或组装式融雪剂撒布车得0.</w:t>
      </w:r>
      <w:r>
        <w:rPr>
          <w:rFonts w:hint="eastAsia" w:ascii="宋体" w:hAnsi="宋体" w:cs="Times New Roman" w:eastAsiaTheme="minorEastAsia"/>
          <w:bCs/>
          <w:color w:val="auto"/>
          <w:sz w:val="24"/>
          <w:szCs w:val="21"/>
          <w:highlight w:val="none"/>
          <w:lang w:val="en-US" w:eastAsia="zh-CN" w:bidi="ar-SA"/>
        </w:rPr>
        <w:t xml:space="preserve">5</w:t>
      </w:r>
      <w:r>
        <w:rPr>
          <w:rFonts w:hint="eastAsia" w:ascii="宋体" w:hAnsi="宋体" w:eastAsia="Times New Roman" w:cs="Times New Roman"/>
          <w:bCs/>
          <w:color w:val="auto"/>
          <w:sz w:val="24"/>
          <w:szCs w:val="21"/>
          <w:highlight w:val="none"/>
          <w:lang w:val="en-US" w:eastAsia="zh-CN" w:bidi="ar-SA"/>
        </w:rPr>
        <w:t xml:space="preserve">分</w:t>
      </w:r>
      <w:r>
        <w:rPr>
          <w:rFonts w:hint="eastAsia" w:ascii="宋体" w:hAnsi="宋体" w:eastAsia="宋体" w:cs="宋体"/>
          <w:bCs/>
          <w:color w:val="auto"/>
          <w:sz w:val="24"/>
          <w:szCs w:val="21"/>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配备养护热再生修补车有一台得0.5分，最多得1分；配备吸污净化车</w:t>
      </w:r>
      <w:r>
        <w:rPr>
          <w:rFonts w:hint="eastAsia" w:ascii="宋体" w:hAnsi="宋体" w:cs="宋体"/>
          <w:bCs/>
          <w:color w:val="auto"/>
          <w:sz w:val="24"/>
          <w:szCs w:val="24"/>
          <w:highlight w:val="none"/>
          <w:lang w:val="en-US" w:eastAsia="zh-CN" w:bidi="ar-SA"/>
        </w:rPr>
        <w:t xml:space="preserve">（清洗吸污车）</w:t>
      </w:r>
      <w:r>
        <w:rPr>
          <w:rFonts w:hint="eastAsia" w:ascii="宋体" w:hAnsi="宋体" w:eastAsia="宋体" w:cs="宋体"/>
          <w:bCs/>
          <w:color w:val="auto"/>
          <w:sz w:val="24"/>
          <w:szCs w:val="24"/>
          <w:highlight w:val="none"/>
          <w:lang w:val="en-US" w:eastAsia="zh-CN" w:bidi="ar-SA"/>
        </w:rPr>
        <w:t xml:space="preserve">得0.5分；配备防撞车（防撞等级≥70K）得0.5分；本项最高得8分【自有的提供车辆（或设备）购置发票、或有效调拨单、车辆（或设备）照片（车牌清晰可见）、车辆行驶证（防撞车还需提供防撞等级证明材料）；租赁的除以上材料还需提供租赁协议（租赁期必须包含本项目实施期）及租赁费发票；提供以上证明文件扫描件放入电子投标文件，未按要求提供不得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（6）雨水管道淤泥处置（1分）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投标供应商具有雨水管道污泥无</w:t>
      </w:r>
      <w:r>
        <w:rPr>
          <w:rFonts w:hint="eastAsia" w:ascii="宋体" w:hAnsi="宋体" w:cs="宋体"/>
          <w:bCs/>
          <w:color w:val="auto"/>
          <w:sz w:val="24"/>
          <w:szCs w:val="24"/>
          <w:highlight w:val="none"/>
          <w:lang w:val="en-US" w:eastAsia="zh-CN" w:bidi="ar-SA"/>
        </w:rPr>
        <w:t xml:space="preserve">害化处</w:t>
      </w:r>
      <w:r>
        <w:rPr>
          <w:rFonts w:hint="eastAsia" w:ascii="宋体" w:hAnsi="宋体" w:eastAsia="宋体" w:cs="宋体"/>
          <w:bCs/>
          <w:color w:val="auto"/>
          <w:sz w:val="24"/>
          <w:szCs w:val="24"/>
          <w:highlight w:val="none"/>
          <w:lang w:val="en-US" w:eastAsia="zh-CN" w:bidi="ar-SA"/>
        </w:rPr>
        <w:t xml:space="preserve">理的证明材料得1分【提供雨水管道污泥委托处置协议扫描件放入电子投标文件，未按要求提供不得分】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szCs w:val="24"/>
          <w:highlight w:val="none"/>
        </w:rPr>
        <w:t xml:space="preserve">技术文件（暗标）（55分）</w:t>
      </w:r>
      <w:r/>
    </w:p>
    <w:p>
      <w:pPr>
        <w:ind w:firstLine="566"/>
        <w:spacing w:line="420" w:lineRule="exact"/>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color w:val="auto"/>
          <w:sz w:val="24"/>
          <w:szCs w:val="24"/>
          <w:highlight w:val="none"/>
          <w:u w:val="single"/>
          <w:lang w:val="zh-CN"/>
        </w:rPr>
        <w:t xml:space="preserve">注：技术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部分属于暗标，投标人在制作技术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部分相关内容时不得有体现投标人身份的内容，否则投标无效。</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常见病害的养护方案如雨水设施病害、桥梁结构病害、路面病害等的处理，对特定设施的专项养护方法和技术措施，桥梁等结构物的检测方案等（10分）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内容全面，无漏缺且表述内容完整、合理、可行性强：10分；以上内容漏缺1处，表述内容一般，具有可行性：6分；以上内容漏缺2处，表述内容不完整，不合理：3分；未提供方案或不满足项目需求书要求或内容漏缺3处及以上：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（2）安全、文明施工保证措施（10分）：对安全文明施工控制方法的有效性、控制措施的可行性进行综合评定。</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本项目安全风险分级评级合理，隐患安全问题分析全面，安全服务精细化管理、文明施工标准化管理措施科学有效的得10分；对本项目安全风险分级评级部分合理，隐患安全问题分析较全面，安全管理、文明管理措施部分有效得6分</w:t>
      </w:r>
      <w:r>
        <w:rPr>
          <w:rFonts w:hint="eastAsia" w:ascii="宋体" w:hAnsi="宋体" w:cs="宋体"/>
          <w:bCs/>
          <w:color w:val="auto"/>
          <w:sz w:val="24"/>
          <w:szCs w:val="24"/>
          <w:highlight w:val="none"/>
          <w:lang w:eastAsia="zh-CN"/>
        </w:rPr>
        <w:t xml:space="preserve">；对</w:t>
      </w:r>
      <w:r>
        <w:rPr>
          <w:rFonts w:hint="eastAsia" w:ascii="宋体" w:hAnsi="宋体" w:cs="宋体"/>
          <w:bCs/>
          <w:color w:val="auto"/>
          <w:sz w:val="24"/>
          <w:szCs w:val="24"/>
          <w:highlight w:val="none"/>
        </w:rPr>
        <w:t xml:space="preserve">本项目安全风险分级、隐患安全问题分析一般，安全管理、文明管理措施可行性一般得3分；无安全文明施工控制的方法与措施或安全文明施工控制的方法与措施差得0分。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（3）保证养护维修工期、质量措施（含施工流程图）（6分）：对养护服务质量控制的方法与措施的合理性、可行性进行综合评定。</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养护过程实行全方位的质量监督、控制与检查，按事前、事中、事后进行控制，做到围绕影响养护服务质量的主要因素进行控制，分部分项质量控制措施可行得6分；做到围绕影响养护服务质量的主要因素进行控制，控制方法较合理、分部分项控制措施较可行得4分；围绕影响养护服务质量的主要因素进行控制，控制方法一般、分部分项控制措施一般得2分；无质量控制的方法与措施或质量控制的方法与措施差得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（4）本次投标设施养护巡视人员配备、巡查方案及保证措施（6分）：对设施养护巡视人员配备、巡查方案及保证措施的有效性、可行性进行综合评定。</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针对本次投标设施养护巡视人员配备、巡查方案合理，措施得力，针对性强，可行性高得6分；针对本次投标设施养护巡视人员配备、巡查方案合理，措施较得力，针对性较强，可行性较高得4分；针对本次投标设施养护巡视人员配备、巡查方案一般，措施针对性、有效性、可行性一般得2分；无本次投标设施养护巡视人员配备、巡查方案及保证措施或针对本次投标设施养护巡视人员配备、巡查方案及保证措施差得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窨井盖缺失、桥梁安全等隐患的防范和查处措施及防汛抗灾、开挖及修复等应急突发事件的措施（6分）：对窨井盖缺失、桥梁安全等隐患的防范和查处措施及防汛抗灾、开挖及修复等应急突发事件的措施的可行性进行综合评定。</w:t>
      </w:r>
      <w:r/>
    </w:p>
    <w:p>
      <w:pPr>
        <w:pStyle w:val="1134"/>
        <w:ind w:firstLine="480"/>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对窨井盖缺失、桥梁安全等隐患的防范和查处措施及防汛抗灾、开挖及修复等应急突发事件分析全面，措施科学有效的得6分；对窨井盖缺失、桥梁安全等隐患的防范和查处措施及防汛抗灾、开挖及修复等应急突发事件分析，措施部分有效得4分；对窨井盖缺失、桥梁安全等隐患的防范和查处措施及防汛抗灾、开挖及修复等应急突发事件分析一般，措施可行性一般得2分；无窨井盖缺失、桥梁安全等隐患的防范和查处措施及防汛抗灾、开挖及修复等应急突发事件的</w:t>
      </w:r>
      <w:r>
        <w:rPr>
          <w:rFonts w:hint="eastAsia" w:ascii="宋体" w:hAnsi="宋体"/>
          <w:bCs/>
          <w:color w:val="auto"/>
          <w:sz w:val="24"/>
          <w:szCs w:val="24"/>
          <w:highlight w:val="none"/>
        </w:rPr>
        <w:t xml:space="preserve">措施或措施差得0分。</w:t>
      </w:r>
      <w:r/>
    </w:p>
    <w:p>
      <w:pPr>
        <w:ind w:firstLine="59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（6）桥梁常规定期检测方案（5分）</w:t>
      </w:r>
      <w:r/>
    </w:p>
    <w:p>
      <w:pPr>
        <w:ind w:firstLine="588"/>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对桥梁的常规定期检测方案的合理性、规范性、完整性进行综合评分，以上内容不存在瑕疵、漏项，有针对性解释说明，得5分；以上内容存在1处瑕疵、漏项，有针对性解释说明，得3.5分；以上内容存在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质量及服务、优惠条件承诺（4分）：各投标供应商根据自身实际情况，结合招标文件，就中标后进一步配合采购人加强市政设施管养，对质量及服务、优惠条件作出具体承诺。从养护服务角度出发，对本项目的质量及服务、优惠条件承诺的可实施程度进行综合评定。</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可实施程度高得4分；可实施程度较高得2分；可实施程度一般得1分；未提供</w:t>
      </w:r>
      <w:r>
        <w:rPr>
          <w:rFonts w:hint="eastAsia" w:ascii="宋体" w:hAnsi="宋体"/>
          <w:bCs/>
          <w:color w:val="auto"/>
          <w:sz w:val="24"/>
          <w:szCs w:val="24"/>
          <w:highlight w:val="none"/>
        </w:rPr>
        <w:t xml:space="preserve">得0分</w:t>
      </w:r>
      <w:r>
        <w:rPr>
          <w:rFonts w:hint="eastAsia" w:ascii="宋体" w:hAnsi="宋体" w:cs="宋体"/>
          <w:bCs/>
          <w:color w:val="auto"/>
          <w:sz w:val="24"/>
          <w:szCs w:val="24"/>
          <w:highlight w:val="none"/>
        </w:rPr>
        <w:t xml:space="preserve">。</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（8）养护管理制度和养护台账管理体系（包括但不限于公司管理体系、养护考核制度、日常养护管理方案、应急维护措施等）（4分）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内容全面，无漏缺且表述内容完整、合理、可行性强：4分；以上内容漏缺1处，表述内容一般，具有可行性：2分；以上内容漏缺2处，表述内容不完整，不合理：1分；未提供方案或不满足项目需求书要求或内容漏缺3处及以上：0分。</w:t>
      </w:r>
      <w:r/>
    </w:p>
    <w:p>
      <w:pPr>
        <w:pStyle w:val="11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（9）桥洞易燃易爆垃圾清理措施（4分）：对桥洞易燃易爆垃圾清理措施的有效性、可行性进行综合评定。</w:t>
      </w:r>
      <w:r/>
    </w:p>
    <w:p>
      <w:pPr>
        <w:pStyle w:val="1134"/>
        <w:ind w:firstLine="480"/>
        <w:spacing w:line="360" w:lineRule="auto"/>
        <w:rPr>
          <w:rFonts w:hint="eastAsia" w:ascii="宋体" w:hAnsi="宋体"/>
          <w:color w:val="auto"/>
          <w:sz w:val="24"/>
          <w:highlight w:val="none"/>
        </w:rPr>
      </w:pPr>
      <w:r>
        <w:rPr>
          <w:rFonts w:hint="eastAsia" w:ascii="宋体" w:hAnsi="宋体" w:cs="宋体"/>
          <w:bCs/>
          <w:color w:val="auto"/>
          <w:sz w:val="24"/>
          <w:szCs w:val="24"/>
          <w:highlight w:val="none"/>
        </w:rPr>
        <w:t xml:space="preserve">桥洞易燃易爆垃圾清理措施的有效性、可行性高得4分；桥洞易燃易爆垃圾清理措施的有效性、可行性较高得2分；桥洞易燃易爆垃圾清理措施的有效性、可行性一般得1分；无桥洞易燃易爆垃圾清理措施或桥洞易燃易爆垃圾清理措施差得0分。</w:t>
      </w:r>
      <w:r/>
    </w:p>
    <w:p>
      <w:pPr>
        <w:ind w:firstLine="42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bCs/>
          <w:color w:val="auto"/>
          <w:szCs w:val="24"/>
          <w:highlight w:val="none"/>
        </w:rPr>
        <w:t xml:space="preserve">未列入本评分细则的其他条件不作为评分内容。</w:t>
      </w:r>
      <w:r/>
    </w:p>
    <w:p>
      <w:pPr>
        <w:ind w:firstLine="420"/>
        <w:jc w:val="left"/>
        <w:spacing w:line="360" w:lineRule="auto"/>
        <w:rPr>
          <w:b/>
          <w:color w:val="auto"/>
          <w:sz w:val="24"/>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JSZC-320211-JSHP-G2026-0009</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2026年滨湖区第一批区管道路市政养护服务项目</w:t>
      </w:r>
      <w:r>
        <w:rPr>
          <w:rFonts w:hint="eastAsia" w:eastAsia="黑体"/>
          <w:bCs/>
          <w:color w:val="auto"/>
          <w:sz w:val="28"/>
          <w:szCs w:val="28"/>
          <w:highlight w:val="none"/>
        </w:rPr>
        <w:t xml:space="preserve">（  标段）</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7" w:name="一．报价函（格式）"/>
      <w:r/>
      <w:bookmarkEnd w:id="7"/>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JSZC-320211-JSHP-G2026-0009</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8"/>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w:t>
      </w:r>
      <w:r>
        <w:rPr>
          <w:rFonts w:hint="eastAsia"/>
          <w:bCs/>
          <w:color w:val="auto"/>
          <w:sz w:val="24"/>
          <w:szCs w:val="24"/>
          <w:highlight w:val="none"/>
        </w:rPr>
        <w:t xml:space="preserve">投标（响应）保证承诺书</w:t>
      </w:r>
      <w:r>
        <w:rPr>
          <w:bCs/>
          <w:color w:val="auto"/>
          <w:sz w:val="24"/>
          <w:szCs w:val="24"/>
          <w:highlight w:val="none"/>
        </w:rPr>
        <w:t xml:space="preserve">》</w:t>
      </w:r>
      <w:r>
        <w:rPr>
          <w:rFonts w:hint="eastAsia"/>
          <w:bCs/>
          <w:color w:val="auto"/>
          <w:sz w:val="24"/>
          <w:szCs w:val="24"/>
          <w:highlight w:val="none"/>
          <w:lang w:eastAsia="zh-CN"/>
        </w:rPr>
        <w:t xml:space="preserve">。</w:t>
      </w:r>
      <w:r>
        <w:rPr>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8" w:name="报价方关于资格的声明函（格式）"/>
      <w:r/>
      <w:bookmarkEnd w:id="8"/>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cs="宋体"/>
          <w:bCs/>
          <w:color w:val="auto"/>
          <w:sz w:val="24"/>
          <w:szCs w:val="24"/>
          <w:highlight w:val="none"/>
        </w:rPr>
      </w:pPr>
      <w:r>
        <w:rPr>
          <w:rFonts w:hint="eastAsia"/>
          <w:bCs/>
          <w:color w:val="auto"/>
          <w:sz w:val="24"/>
          <w:szCs w:val="24"/>
          <w:highlight w:val="none"/>
          <w:lang w:eastAsia="zh-CN"/>
        </w:rPr>
        <w:t xml:space="preserve">江苏鸿鹏工程管理咨询有限公司</w:t>
      </w:r>
      <w:r>
        <w:rPr>
          <w:rFonts w:hint="eastAsia" w:ascii="宋体" w:hAnsi="宋体" w:cs="宋体"/>
          <w:bCs/>
          <w:color w:val="auto"/>
          <w:sz w:val="24"/>
          <w:szCs w:val="24"/>
          <w:highlight w:val="none"/>
        </w:rPr>
        <w:t xml:space="preserve">：</w:t>
      </w:r>
      <w:r/>
    </w:p>
    <w:p>
      <w:pPr>
        <w:ind w:firstLine="480"/>
        <w:spacing w:line="480" w:lineRule="auto"/>
        <w:rPr>
          <w:bCs/>
          <w:color w:val="auto"/>
          <w:sz w:val="24"/>
          <w:szCs w:val="24"/>
          <w:highlight w:val="none"/>
        </w:rPr>
      </w:pPr>
      <w:r>
        <w:rPr>
          <w:rFonts w:hint="eastAsia" w:ascii="宋体" w:hAnsi="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JSZC-320211-JSHP-G2026-0009</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JSZC-320211-JSHP-G2026-0009</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rFonts w:hint="eastAsia"/>
          <w:bCs/>
          <w:color w:val="auto"/>
          <w:sz w:val="24"/>
          <w:szCs w:val="24"/>
          <w:highlight w:val="none"/>
          <w:u w:val="single"/>
          <w:lang w:val="en-US" w:eastAsia="zh-CN"/>
        </w:rPr>
        <w:t xml:space="preserve">      </w:t>
      </w:r>
      <w:r>
        <w:rPr>
          <w:bCs/>
          <w:color w:val="auto"/>
          <w:sz w:val="24"/>
          <w:szCs w:val="24"/>
          <w:highlight w:val="none"/>
        </w:rPr>
        <w:t xml:space="preserve">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JSZC-320211-JSHP-G2026-0009</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non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ascii="宋体" w:hAnsi="宋体"/>
          <w:b/>
          <w:bCs/>
          <w:color w:val="auto"/>
          <w:sz w:val="28"/>
          <w:szCs w:val="28"/>
          <w:highlight w:val="none"/>
        </w:rPr>
      </w:pPr>
      <w:r>
        <w:rPr>
          <w:rFonts w:ascii="宋体" w:hAnsi="宋体"/>
          <w:b/>
          <w:bCs/>
          <w:color w:val="auto"/>
          <w:sz w:val="28"/>
          <w:szCs w:val="28"/>
          <w:highlight w:val="none"/>
        </w:rPr>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承诺书一（格式）</w:t>
      </w:r>
      <w:r/>
    </w:p>
    <w:p>
      <w:pPr>
        <w:ind w:firstLine="480"/>
        <w:spacing w:line="520" w:lineRule="exact"/>
        <w:rPr>
          <w:rFonts w:ascii="宋体" w:hAnsi="宋体"/>
          <w:color w:val="auto"/>
          <w:sz w:val="24"/>
          <w:highlight w:val="none"/>
        </w:rPr>
      </w:pPr>
      <w:r>
        <w:rPr>
          <w:rFonts w:ascii="宋体" w:hAnsi="宋体"/>
          <w:color w:val="auto"/>
          <w:sz w:val="24"/>
          <w:highlight w:val="none"/>
        </w:rPr>
      </w:r>
      <w:r/>
    </w:p>
    <w:p>
      <w:pPr>
        <w:ind w:firstLine="480"/>
        <w:spacing w:line="520" w:lineRule="exact"/>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（采购人名称）</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我公司承诺：</w:t>
      </w:r>
      <w:r>
        <w:rPr>
          <w:rFonts w:hint="eastAsia" w:ascii="宋体" w:hAnsi="宋体" w:cs="宋体"/>
          <w:color w:val="auto"/>
          <w:sz w:val="24"/>
          <w:highlight w:val="none"/>
        </w:rPr>
        <w:t xml:space="preserve">我</w:t>
      </w:r>
      <w:r>
        <w:rPr>
          <w:rFonts w:ascii="宋体" w:hAnsi="宋体" w:cs="宋体"/>
          <w:color w:val="auto"/>
          <w:sz w:val="24"/>
          <w:highlight w:val="none"/>
        </w:rPr>
        <w:t xml:space="preserve">单位</w:t>
      </w:r>
      <w:r>
        <w:rPr>
          <w:rFonts w:hint="eastAsia" w:ascii="宋体" w:hAnsi="宋体" w:cs="宋体"/>
          <w:color w:val="auto"/>
          <w:sz w:val="24"/>
          <w:highlight w:val="none"/>
        </w:rPr>
        <w:t xml:space="preserve">在</w:t>
      </w:r>
      <w:r>
        <w:rPr>
          <w:rFonts w:ascii="宋体" w:hAnsi="宋体" w:cs="宋体"/>
          <w:color w:val="auto"/>
          <w:sz w:val="24"/>
          <w:highlight w:val="none"/>
        </w:rPr>
        <w:t xml:space="preserve">参加应急抢险保障活动后，</w:t>
      </w:r>
      <w:r>
        <w:rPr>
          <w:rFonts w:hint="eastAsia" w:ascii="宋体" w:hAnsi="宋体" w:cs="宋体"/>
          <w:color w:val="auto"/>
          <w:sz w:val="24"/>
          <w:highlight w:val="none"/>
        </w:rPr>
        <w:t xml:space="preserve">（</w:t>
      </w:r>
      <w:r>
        <w:rPr>
          <w:rFonts w:hint="eastAsia" w:ascii="宋体" w:hAnsi="宋体"/>
          <w:color w:val="auto"/>
          <w:sz w:val="24"/>
          <w:highlight w:val="none"/>
        </w:rPr>
        <w:t xml:space="preserve">□</w:t>
      </w:r>
      <w:r>
        <w:rPr>
          <w:rFonts w:ascii="宋体" w:hAnsi="宋体" w:cs="宋体"/>
          <w:color w:val="auto"/>
          <w:sz w:val="24"/>
          <w:highlight w:val="none"/>
        </w:rPr>
        <w:t xml:space="preserve">受到，</w:t>
      </w:r>
      <w:r>
        <w:rPr>
          <w:rFonts w:hint="eastAsia" w:ascii="宋体" w:hAnsi="宋体"/>
          <w:color w:val="auto"/>
          <w:sz w:val="24"/>
          <w:highlight w:val="none"/>
        </w:rPr>
        <w:t xml:space="preserve">□</w:t>
      </w:r>
      <w:r>
        <w:rPr>
          <w:rFonts w:hint="eastAsia" w:ascii="宋体" w:hAnsi="宋体" w:cs="宋体"/>
          <w:color w:val="auto"/>
          <w:sz w:val="24"/>
          <w:highlight w:val="none"/>
        </w:rPr>
        <w:t xml:space="preserve">未受到）</w:t>
      </w:r>
      <w:r>
        <w:rPr>
          <w:rFonts w:ascii="宋体" w:hAnsi="宋体" w:cs="宋体"/>
          <w:color w:val="auto"/>
          <w:sz w:val="24"/>
          <w:highlight w:val="none"/>
        </w:rPr>
        <w:t xml:space="preserve">区级及以上市政养护管理部门通报批评的</w:t>
      </w:r>
      <w:r>
        <w:rPr>
          <w:rFonts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以上承诺如有不实</w:t>
      </w:r>
      <w:r>
        <w:rPr>
          <w:rFonts w:ascii="宋体" w:hAnsi="宋体"/>
          <w:color w:val="auto"/>
          <w:sz w:val="24"/>
          <w:highlight w:val="none"/>
        </w:rPr>
        <w:t xml:space="preserve">，视为我公司放弃中标资格。</w:t>
      </w:r>
      <w:r/>
    </w:p>
    <w:p>
      <w:pPr>
        <w:ind w:right="960" w:firstLine="3840"/>
        <w:spacing w:line="520" w:lineRule="exact"/>
        <w:rPr>
          <w:rFonts w:ascii="宋体" w:hAnsi="宋体"/>
          <w:color w:val="auto"/>
          <w:sz w:val="24"/>
          <w:highlight w:val="none"/>
        </w:rPr>
      </w:pPr>
      <w:r>
        <w:rPr>
          <w:rFonts w:ascii="宋体" w:hAnsi="宋体"/>
          <w:color w:val="auto"/>
          <w:sz w:val="24"/>
          <w:highlight w:val="none"/>
        </w:rPr>
      </w:r>
      <w:r/>
    </w:p>
    <w:p>
      <w:pPr>
        <w:ind w:right="960" w:firstLine="3840"/>
        <w:spacing w:line="520" w:lineRule="exact"/>
        <w:rPr>
          <w:rFonts w:ascii="宋体" w:hAnsi="宋体"/>
          <w:color w:val="auto"/>
          <w:sz w:val="24"/>
          <w:highlight w:val="none"/>
        </w:rPr>
      </w:pPr>
      <w:r>
        <w:rPr>
          <w:rFonts w:ascii="宋体" w:hAnsi="宋体"/>
          <w:color w:val="auto"/>
          <w:sz w:val="24"/>
          <w:highlight w:val="none"/>
        </w:rPr>
        <w:t xml:space="preserve">投标供应商：（公章）</w:t>
      </w:r>
      <w:r/>
    </w:p>
    <w:p>
      <w:pPr>
        <w:ind w:right="960" w:firstLine="3840"/>
        <w:spacing w:line="520" w:lineRule="exact"/>
        <w:rPr>
          <w:rFonts w:ascii="宋体" w:hAnsi="宋体"/>
          <w:color w:val="auto"/>
          <w:sz w:val="24"/>
          <w:highlight w:val="none"/>
        </w:rPr>
      </w:pPr>
      <w:r>
        <w:rPr>
          <w:rFonts w:ascii="宋体" w:hAnsi="宋体"/>
          <w:color w:val="auto"/>
          <w:sz w:val="24"/>
          <w:highlight w:val="none"/>
        </w:rPr>
        <w:t xml:space="preserve">法定代表人签名或盖章：</w:t>
      </w:r>
      <w:r/>
    </w:p>
    <w:p>
      <w:pPr>
        <w:ind w:right="960" w:firstLine="3840"/>
        <w:spacing w:line="520" w:lineRule="exact"/>
        <w:rPr>
          <w:rFonts w:ascii="宋体" w:hAnsi="宋体"/>
          <w:color w:val="auto"/>
          <w:sz w:val="24"/>
          <w:highlight w:val="none"/>
        </w:rPr>
      </w:pPr>
      <w:r>
        <w:rPr>
          <w:rFonts w:ascii="宋体" w:hAnsi="宋体"/>
          <w:color w:val="auto"/>
          <w:sz w:val="24"/>
          <w:highlight w:val="none"/>
        </w:rPr>
        <w:t xml:space="preserve">年月日</w:t>
      </w:r>
      <w:r/>
    </w:p>
    <w:p>
      <w:pPr>
        <w:jc w:val="center"/>
        <w:spacing w:line="360" w:lineRule="auto"/>
        <w:rPr>
          <w:rFonts w:ascii="宋体" w:hAnsi="宋体"/>
          <w:b/>
          <w:bCs/>
          <w:color w:val="auto"/>
          <w:sz w:val="24"/>
          <w:highlight w:val="none"/>
        </w:rPr>
      </w:pPr>
      <w:r>
        <w:rPr>
          <w:rFonts w:ascii="宋体" w:hAnsi="宋体"/>
          <w:b/>
          <w:bCs/>
          <w:color w:val="auto"/>
          <w:sz w:val="24"/>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jc w:val="center"/>
        <w:rPr>
          <w:rFonts w:ascii="宋体" w:hAnsi="宋体"/>
          <w:b/>
          <w:bCs/>
          <w:color w:val="auto"/>
          <w:sz w:val="28"/>
          <w:szCs w:val="28"/>
          <w:highlight w:val="none"/>
        </w:rPr>
      </w:pPr>
      <w:r>
        <w:rPr>
          <w:rFonts w:ascii="宋体" w:hAnsi="宋体"/>
          <w:b/>
          <w:bCs/>
          <w:color w:val="auto"/>
          <w:sz w:val="28"/>
          <w:szCs w:val="28"/>
          <w:highlight w:val="none"/>
        </w:rPr>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承诺书二（格式）</w:t>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    （采购人名称）           </w:t>
      </w:r>
      <w:r/>
    </w:p>
    <w:p>
      <w:pPr>
        <w:ind w:firstLine="480"/>
        <w:spacing w:before="240" w:line="360" w:lineRule="auto"/>
        <w:rPr>
          <w:rFonts w:ascii="宋体" w:hAnsi="宋体"/>
          <w:color w:val="auto"/>
          <w:sz w:val="24"/>
          <w:highlight w:val="none"/>
        </w:rPr>
      </w:pPr>
      <w:r>
        <w:rPr>
          <w:rFonts w:hint="eastAsia" w:ascii="宋体" w:hAnsi="宋体"/>
          <w:color w:val="auto"/>
          <w:sz w:val="24"/>
          <w:highlight w:val="none"/>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投标，如已中标，可取消我公司中标资格，并接受政府采购主管部门对我公司弄虚作假、违反公平和诚实信用原则做出的任何处理。</w:t>
      </w:r>
      <w:r/>
    </w:p>
    <w:p>
      <w:pPr>
        <w:ind w:firstLine="480"/>
        <w:spacing w:before="240" w:line="360" w:lineRule="auto"/>
        <w:rPr>
          <w:rFonts w:ascii="宋体" w:hAnsi="宋体"/>
          <w:color w:val="auto"/>
          <w:sz w:val="24"/>
          <w:highlight w:val="none"/>
        </w:rPr>
      </w:pPr>
      <w:r>
        <w:rPr>
          <w:rFonts w:hint="eastAsia" w:ascii="宋体" w:hAnsi="宋体"/>
          <w:color w:val="auto"/>
          <w:sz w:val="24"/>
          <w:highlight w:val="none"/>
        </w:rPr>
        <w:t xml:space="preserve">为有效减少非道路移动机械污染排放，改善环境空气质量，保障人民群众身体健康，我单位承诺中标后完全执行</w:t>
      </w:r>
      <w:r>
        <w:rPr>
          <w:rFonts w:hint="eastAsia" w:ascii="宋体" w:hAnsi="宋体"/>
          <w:b/>
          <w:bCs/>
          <w:color w:val="auto"/>
          <w:sz w:val="24"/>
          <w:highlight w:val="none"/>
        </w:rPr>
        <w:t xml:space="preserve">《无锡市人民政府关于调整市区禁止使用高排放非道路移动机械有关事项的通告》锡政规〔2021〕4号</w:t>
      </w:r>
      <w:r>
        <w:rPr>
          <w:rFonts w:hint="eastAsia" w:ascii="宋体" w:hAnsi="宋体"/>
          <w:color w:val="auto"/>
          <w:sz w:val="24"/>
          <w:highlight w:val="none"/>
        </w:rPr>
        <w:t xml:space="preserve">规定：</w:t>
      </w:r>
      <w:r/>
    </w:p>
    <w:p>
      <w:pPr>
        <w:ind w:firstLine="480"/>
        <w:spacing w:before="240" w:line="360" w:lineRule="auto"/>
        <w:rPr>
          <w:rFonts w:ascii="宋体" w:hAnsi="宋体"/>
          <w:b/>
          <w:bCs/>
          <w:color w:val="auto"/>
          <w:sz w:val="24"/>
          <w:highlight w:val="none"/>
        </w:rPr>
      </w:pPr>
      <w:r>
        <w:rPr>
          <w:rFonts w:hint="eastAsia" w:ascii="宋体" w:hAnsi="宋体"/>
          <w:b/>
          <w:bCs/>
          <w:color w:val="auto"/>
          <w:sz w:val="24"/>
          <w:highlight w:val="none"/>
        </w:rPr>
        <w:t xml:space="preserve">不在无锡市区一类禁用区使用未达到国Ⅱ排放标准的所有非道路移动机械（一类禁用区：以苏州界以北、312国道以西、342省道以南、常州界以东、太湖以北合围的范围，其中不含S19环太湖高速；沪蓉高速、堰玉路、锡澄路、堰裕路、京沪高速、中惠大道合围的范围），不在无锡市区二类禁用区使用未达到国Ⅱ排放标准的柴油工程机械、柴油叉车（二类禁用区：一类禁用区外市区行政区域内其他全部区域）</w:t>
      </w:r>
      <w:r/>
    </w:p>
    <w:p>
      <w:pPr>
        <w:ind w:firstLine="480"/>
        <w:spacing w:before="240" w:line="360" w:lineRule="auto"/>
        <w:rPr>
          <w:rFonts w:ascii="宋体" w:hAnsi="宋体"/>
          <w:color w:val="auto"/>
          <w:sz w:val="24"/>
          <w:highlight w:val="none"/>
        </w:rPr>
      </w:pPr>
      <w:r>
        <w:rPr>
          <w:rFonts w:hint="eastAsia" w:ascii="宋体" w:hAnsi="宋体"/>
          <w:color w:val="auto"/>
          <w:sz w:val="24"/>
          <w:highlight w:val="none"/>
        </w:rPr>
        <w:t xml:space="preserve">以上承诺如有不实，我公司承担一切由此造成的法律后果。</w:t>
      </w:r>
      <w:r/>
    </w:p>
    <w:p>
      <w:pPr>
        <w:ind w:firstLine="480"/>
        <w:spacing w:before="240" w:line="360" w:lineRule="auto"/>
        <w:rPr>
          <w:rFonts w:ascii="宋体" w:hAnsi="宋体"/>
          <w:color w:val="auto"/>
          <w:sz w:val="24"/>
          <w:highlight w:val="none"/>
        </w:rPr>
      </w:pPr>
      <w:r>
        <w:rPr>
          <w:rFonts w:ascii="宋体" w:hAnsi="宋体"/>
          <w:color w:val="auto"/>
          <w:sz w:val="24"/>
          <w:highlight w:val="none"/>
        </w:rPr>
      </w:r>
      <w:r/>
    </w:p>
    <w:p>
      <w:pPr>
        <w:ind w:firstLine="480"/>
        <w:spacing w:before="240" w:line="360" w:lineRule="auto"/>
        <w:rPr>
          <w:rFonts w:ascii="宋体" w:hAnsi="宋体"/>
          <w:color w:val="auto"/>
          <w:sz w:val="24"/>
          <w:highlight w:val="none"/>
        </w:rPr>
      </w:pPr>
      <w:r>
        <w:rPr>
          <w:rFonts w:ascii="宋体" w:hAnsi="宋体"/>
          <w:color w:val="auto"/>
          <w:sz w:val="24"/>
          <w:highlight w:val="none"/>
        </w:rPr>
      </w:r>
      <w:r/>
    </w:p>
    <w:p>
      <w:pPr>
        <w:ind w:firstLine="480"/>
        <w:jc w:val="right"/>
        <w:spacing w:before="240" w:line="360" w:lineRule="auto"/>
        <w:rPr>
          <w:rFonts w:ascii="宋体" w:hAnsi="宋体"/>
          <w:color w:val="auto"/>
          <w:sz w:val="24"/>
          <w:highlight w:val="none"/>
        </w:rPr>
      </w:pPr>
      <w:r>
        <w:rPr>
          <w:rFonts w:hint="eastAsia" w:ascii="宋体" w:hAnsi="宋体"/>
          <w:color w:val="auto"/>
          <w:sz w:val="24"/>
          <w:highlight w:val="none"/>
        </w:rPr>
        <w:t xml:space="preserve">单位：（盖章）          </w:t>
      </w:r>
      <w:r/>
    </w:p>
    <w:p>
      <w:pPr>
        <w:ind w:firstLine="480"/>
        <w:jc w:val="right"/>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firstLine="480"/>
        <w:jc w:val="right"/>
        <w:spacing w:before="240" w:line="360" w:lineRule="auto"/>
        <w:rPr>
          <w:rFonts w:ascii="宋体" w:hAnsi="宋体"/>
          <w:color w:val="auto"/>
          <w:sz w:val="24"/>
          <w:highlight w:val="none"/>
        </w:rPr>
      </w:pPr>
      <w:r>
        <w:rPr>
          <w:rFonts w:hint="eastAsia" w:ascii="宋体" w:hAnsi="宋体"/>
          <w:color w:val="auto"/>
          <w:sz w:val="24"/>
          <w:highlight w:val="none"/>
        </w:rPr>
        <w:t xml:space="preserve">年    月    日</w:t>
      </w:r>
      <w:r/>
    </w:p>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ind w:firstLine="480"/>
        <w:jc w:val="center"/>
        <w:spacing w:before="240" w:line="360" w:lineRule="auto"/>
        <w:rPr>
          <w:rFonts w:ascii="宋体" w:hAnsi="宋体"/>
          <w:b/>
          <w:bCs/>
          <w:color w:val="auto"/>
          <w:sz w:val="28"/>
          <w:szCs w:val="28"/>
          <w:highlight w:val="none"/>
        </w:rPr>
      </w:pPr>
      <w:r>
        <w:rPr>
          <w:rFonts w:ascii="宋体" w:hAnsi="宋体"/>
          <w:b/>
          <w:bCs/>
          <w:color w:val="auto"/>
          <w:sz w:val="28"/>
          <w:szCs w:val="28"/>
          <w:highlight w:val="none"/>
        </w:rPr>
      </w:r>
      <w:r/>
    </w:p>
    <w:p>
      <w:pPr>
        <w:ind w:firstLine="480"/>
        <w:jc w:val="center"/>
        <w:spacing w:before="240"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承诺书三（格式）</w:t>
      </w:r>
      <w:r/>
    </w:p>
    <w:p>
      <w:pPr>
        <w:ind w:firstLine="480"/>
        <w:spacing w:before="240" w:line="360" w:lineRule="auto"/>
        <w:rPr>
          <w:rFonts w:ascii="宋体" w:hAnsi="宋体"/>
          <w:color w:val="auto"/>
          <w:sz w:val="24"/>
          <w:highlight w:val="none"/>
        </w:rPr>
      </w:pPr>
      <w:r>
        <w:rPr>
          <w:rFonts w:hint="eastAsia" w:ascii="宋体" w:hAnsi="宋体"/>
          <w:color w:val="auto"/>
          <w:sz w:val="24"/>
          <w:highlight w:val="none"/>
          <w:u w:val="single"/>
        </w:rPr>
        <w:t xml:space="preserve">   （采购人名称）      </w:t>
      </w:r>
      <w:r>
        <w:rPr>
          <w:rFonts w:hint="eastAsia" w:ascii="宋体" w:hAnsi="宋体"/>
          <w:color w:val="auto"/>
          <w:sz w:val="24"/>
          <w:highlight w:val="none"/>
        </w:rPr>
        <w:t xml:space="preserve">：</w:t>
      </w:r>
      <w:r/>
    </w:p>
    <w:p>
      <w:pPr>
        <w:ind w:firstLine="480"/>
        <w:spacing w:before="240" w:line="360" w:lineRule="auto"/>
        <w:rPr>
          <w:rFonts w:ascii="宋体" w:hAnsi="宋体"/>
          <w:color w:val="auto"/>
          <w:sz w:val="24"/>
          <w:highlight w:val="none"/>
        </w:rPr>
      </w:pPr>
      <w:r>
        <w:rPr>
          <w:rFonts w:hint="eastAsia" w:ascii="宋体" w:hAnsi="宋体"/>
          <w:color w:val="auto"/>
          <w:sz w:val="24"/>
          <w:highlight w:val="none"/>
        </w:rPr>
        <w:t xml:space="preserve">我公司保证参与</w:t>
      </w:r>
      <w:r>
        <w:rPr>
          <w:rFonts w:hint="eastAsia" w:ascii="宋体" w:hAnsi="宋体"/>
          <w:color w:val="auto"/>
          <w:sz w:val="24"/>
          <w:highlight w:val="none"/>
          <w:u w:val="single"/>
        </w:rPr>
        <w:t xml:space="preserve">（拟招标项目名称）</w:t>
      </w:r>
      <w:r>
        <w:rPr>
          <w:rFonts w:hint="eastAsia" w:ascii="宋体" w:hAnsi="宋体"/>
          <w:color w:val="auto"/>
          <w:sz w:val="24"/>
          <w:highlight w:val="none"/>
        </w:rPr>
        <w:t xml:space="preserve">的</w:t>
      </w:r>
      <w:r>
        <w:rPr>
          <w:rFonts w:hint="eastAsia" w:ascii="宋体" w:hAnsi="宋体"/>
          <w:b/>
          <w:bCs/>
          <w:color w:val="auto"/>
          <w:sz w:val="24"/>
          <w:highlight w:val="none"/>
        </w:rPr>
        <w:t xml:space="preserve">项目负责人无在建工程（在建工程是指新建、改建、扩建工程）</w:t>
      </w:r>
      <w:r>
        <w:rPr>
          <w:rFonts w:hint="eastAsia" w:ascii="宋体" w:hAnsi="宋体"/>
          <w:color w:val="auto"/>
          <w:sz w:val="24"/>
          <w:highlight w:val="none"/>
        </w:rPr>
        <w:t xml:space="preserve">，提交的项目负责人的注册建造师注册证书原件是真实的，以上承诺如有不实，采购人可取消我方投标资格，如中标，采购人可取消本公司的中标资格，我公</w:t>
      </w:r>
      <w:r>
        <w:rPr>
          <w:rFonts w:hint="eastAsia" w:ascii="宋体" w:hAnsi="宋体"/>
          <w:color w:val="auto"/>
          <w:sz w:val="24"/>
          <w:highlight w:val="none"/>
          <w:lang w:eastAsia="zh-CN"/>
        </w:rPr>
        <w:t xml:space="preserve">司将</w:t>
      </w:r>
      <w:r>
        <w:rPr>
          <w:rFonts w:hint="eastAsia" w:ascii="宋体" w:hAnsi="宋体"/>
          <w:color w:val="auto"/>
          <w:sz w:val="24"/>
          <w:highlight w:val="none"/>
        </w:rPr>
        <w:t xml:space="preserve">承担一切由此造成的法律后果。</w:t>
      </w:r>
      <w:r/>
    </w:p>
    <w:p>
      <w:pPr>
        <w:ind w:firstLine="480"/>
        <w:spacing w:before="240" w:line="360" w:lineRule="auto"/>
        <w:rPr>
          <w:rFonts w:ascii="宋体" w:hAnsi="宋体"/>
          <w:color w:val="auto"/>
          <w:sz w:val="24"/>
          <w:highlight w:val="none"/>
        </w:rPr>
      </w:pPr>
      <w:r>
        <w:rPr>
          <w:rFonts w:ascii="宋体" w:hAnsi="宋体"/>
          <w:color w:val="auto"/>
          <w:sz w:val="24"/>
          <w:highlight w:val="none"/>
        </w:rPr>
        <w:t xml:space="preserve">  </w:t>
      </w:r>
      <w:r/>
    </w:p>
    <w:p>
      <w:pPr>
        <w:ind w:firstLine="480"/>
        <w:jc w:val="right"/>
        <w:spacing w:before="240" w:line="360" w:lineRule="auto"/>
        <w:rPr>
          <w:rFonts w:ascii="宋体" w:hAnsi="宋体"/>
          <w:color w:val="auto"/>
          <w:sz w:val="24"/>
          <w:highlight w:val="none"/>
        </w:rPr>
      </w:pPr>
      <w:r>
        <w:rPr>
          <w:rFonts w:hint="eastAsia" w:ascii="宋体" w:hAnsi="宋体"/>
          <w:color w:val="auto"/>
          <w:sz w:val="24"/>
          <w:highlight w:val="none"/>
        </w:rPr>
        <w:t xml:space="preserve">投标供应商：（公章）</w:t>
      </w:r>
      <w:r/>
    </w:p>
    <w:p>
      <w:pPr>
        <w:ind w:firstLine="480"/>
        <w:jc w:val="right"/>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firstLine="480"/>
        <w:jc w:val="right"/>
        <w:spacing w:before="240" w:line="360" w:lineRule="auto"/>
        <w:rPr>
          <w:rFonts w:ascii="宋体" w:hAnsi="宋体"/>
          <w:color w:val="auto"/>
          <w:sz w:val="24"/>
          <w:highlight w:val="none"/>
        </w:rPr>
      </w:pPr>
      <w:r>
        <w:rPr>
          <w:rFonts w:hint="eastAsia" w:ascii="宋体" w:hAnsi="宋体"/>
          <w:color w:val="auto"/>
          <w:sz w:val="24"/>
          <w:highlight w:val="none"/>
        </w:rPr>
        <w:t xml:space="preserve">年    月    日</w:t>
      </w:r>
      <w:r>
        <w:rPr>
          <w:rFonts w:ascii="宋体" w:hAnsi="宋体"/>
          <w:color w:val="auto"/>
          <w:sz w:val="24"/>
          <w:highlight w:val="none"/>
        </w:rPr>
        <w:t xml:space="preserve">   </w:t>
      </w:r>
      <w:r/>
    </w:p>
    <w:p>
      <w:pPr>
        <w:ind w:firstLine="480"/>
        <w:jc w:val="right"/>
        <w:spacing w:before="240" w:line="360" w:lineRule="auto"/>
        <w:rPr>
          <w:rFonts w:ascii="宋体" w:hAnsi="宋体"/>
          <w:color w:val="auto"/>
          <w:sz w:val="24"/>
          <w:highlight w:val="none"/>
        </w:rPr>
      </w:pPr>
      <w:r>
        <w:rPr>
          <w:rFonts w:ascii="宋体" w:hAnsi="宋体"/>
          <w:color w:val="auto"/>
          <w:sz w:val="24"/>
          <w:highlight w:val="none"/>
        </w:rPr>
      </w:r>
      <w:r/>
    </w:p>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ind w:firstLine="480"/>
        <w:jc w:val="center"/>
        <w:spacing w:before="240" w:line="360" w:lineRule="auto"/>
        <w:rPr>
          <w:rFonts w:ascii="宋体" w:hAnsi="宋体"/>
          <w:b/>
          <w:bCs/>
          <w:color w:val="auto"/>
          <w:sz w:val="28"/>
          <w:szCs w:val="28"/>
          <w:highlight w:val="none"/>
        </w:rPr>
      </w:pPr>
      <w:r>
        <w:rPr>
          <w:rFonts w:ascii="宋体" w:hAnsi="宋体"/>
          <w:b/>
          <w:bCs/>
          <w:color w:val="auto"/>
          <w:sz w:val="28"/>
          <w:szCs w:val="28"/>
          <w:highlight w:val="none"/>
        </w:rPr>
      </w:r>
      <w:r/>
    </w:p>
    <w:p>
      <w:pPr>
        <w:ind w:firstLine="480"/>
        <w:jc w:val="center"/>
        <w:spacing w:before="240"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承诺书四（</w:t>
      </w:r>
      <w:r>
        <w:rPr>
          <w:rFonts w:ascii="宋体" w:hAnsi="宋体"/>
          <w:b/>
          <w:bCs/>
          <w:color w:val="auto"/>
          <w:sz w:val="28"/>
          <w:szCs w:val="28"/>
          <w:highlight w:val="none"/>
        </w:rPr>
        <w:t xml:space="preserve">不拖欠农民工工资承诺书</w:t>
      </w:r>
      <w:r>
        <w:rPr>
          <w:rFonts w:hint="eastAsia" w:ascii="宋体" w:hAnsi="宋体"/>
          <w:b/>
          <w:bCs/>
          <w:color w:val="auto"/>
          <w:sz w:val="28"/>
          <w:szCs w:val="28"/>
          <w:highlight w:val="none"/>
        </w:rPr>
        <w:t xml:space="preserve">）（格式）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rPr>
        <w:t xml:space="preserve">   （采购人名称）    </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为保护农民工的合法权益，不拖欠农民工工资，本</w:t>
      </w:r>
      <w:r>
        <w:rPr>
          <w:rFonts w:hint="eastAsia" w:ascii="宋体" w:hAnsi="宋体"/>
          <w:color w:val="auto"/>
          <w:sz w:val="24"/>
          <w:highlight w:val="none"/>
        </w:rPr>
        <w:t xml:space="preserve">签名</w:t>
      </w:r>
      <w:r>
        <w:rPr>
          <w:rFonts w:ascii="宋体" w:hAnsi="宋体"/>
          <w:color w:val="auto"/>
          <w:sz w:val="24"/>
          <w:highlight w:val="none"/>
        </w:rPr>
        <w:t xml:space="preserve">人郑重承诺：</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本企业如果中标承建</w:t>
      </w:r>
      <w:r>
        <w:rPr>
          <w:rFonts w:hint="eastAsia" w:ascii="宋体" w:hAnsi="宋体"/>
          <w:color w:val="auto"/>
          <w:sz w:val="24"/>
          <w:highlight w:val="none"/>
          <w:u w:val="single"/>
        </w:rPr>
        <w:t xml:space="preserve">                       工程</w:t>
      </w:r>
      <w:r>
        <w:rPr>
          <w:rFonts w:ascii="宋体" w:hAnsi="宋体"/>
          <w:color w:val="auto"/>
          <w:sz w:val="24"/>
          <w:highlight w:val="none"/>
        </w:rPr>
        <w:t xml:space="preserve">项目，需要使用农民工时，将保证做到：</w:t>
      </w:r>
      <w:r/>
    </w:p>
    <w:p>
      <w:pPr>
        <w:ind w:firstLine="513"/>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按照《</w:t>
      </w:r>
      <w:r>
        <w:rPr>
          <w:rFonts w:hint="eastAsia" w:ascii="宋体" w:hAnsi="宋体"/>
          <w:color w:val="auto"/>
          <w:sz w:val="24"/>
          <w:highlight w:val="none"/>
        </w:rPr>
        <w:t xml:space="preserve">中华人民共和国劳动法</w:t>
      </w:r>
      <w:r>
        <w:rPr>
          <w:rFonts w:ascii="宋体" w:hAnsi="宋体"/>
          <w:color w:val="auto"/>
          <w:sz w:val="24"/>
          <w:highlight w:val="none"/>
        </w:rPr>
        <w:t xml:space="preserve">》规定雇佣和使用农民工，工资将直接发放给农民工本人，严禁发放给“包工头”。</w:t>
      </w:r>
      <w:r/>
    </w:p>
    <w:p>
      <w:pPr>
        <w:ind w:firstLine="513"/>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我公司分包单位雇佣农民工的，将要求分包单位按照第1条规定签订劳动合同，并负责督促其按照合同规定及</w:t>
      </w:r>
      <w:r>
        <w:rPr>
          <w:rFonts w:hint="eastAsia" w:ascii="宋体" w:hAnsi="宋体"/>
          <w:color w:val="auto"/>
          <w:sz w:val="24"/>
          <w:highlight w:val="none"/>
        </w:rPr>
        <w:t xml:space="preserve">时支</w:t>
      </w:r>
      <w:r>
        <w:rPr>
          <w:rFonts w:ascii="宋体" w:hAnsi="宋体"/>
          <w:color w:val="auto"/>
          <w:sz w:val="24"/>
          <w:highlight w:val="none"/>
        </w:rPr>
        <w:t xml:space="preserve">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color w:val="auto"/>
          <w:sz w:val="24"/>
          <w:highlight w:val="none"/>
        </w:rPr>
        <w:t xml:space="preserve">其他</w:t>
      </w:r>
      <w:r>
        <w:rPr>
          <w:rFonts w:ascii="宋体" w:hAnsi="宋体"/>
          <w:color w:val="auto"/>
          <w:sz w:val="24"/>
          <w:highlight w:val="none"/>
        </w:rPr>
        <w:t xml:space="preserve">处罚决定。</w:t>
      </w:r>
      <w:r/>
    </w:p>
    <w:p>
      <w:pPr>
        <w:ind w:firstLine="513"/>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本公司同意：</w:t>
      </w:r>
      <w:r>
        <w:rPr>
          <w:rFonts w:hint="eastAsia" w:ascii="宋体" w:hAnsi="宋体"/>
          <w:color w:val="auto"/>
          <w:sz w:val="24"/>
          <w:highlight w:val="none"/>
        </w:rPr>
        <w:t xml:space="preserve">在合同执行期间由业主</w:t>
      </w:r>
      <w:r>
        <w:rPr>
          <w:rFonts w:ascii="宋体" w:hAnsi="宋体"/>
          <w:color w:val="auto"/>
          <w:sz w:val="24"/>
          <w:highlight w:val="none"/>
        </w:rPr>
        <w:t xml:space="preserve">按</w:t>
      </w:r>
      <w:r>
        <w:rPr>
          <w:rFonts w:hint="eastAsia" w:ascii="宋体" w:hAnsi="宋体"/>
          <w:color w:val="auto"/>
          <w:sz w:val="24"/>
          <w:highlight w:val="none"/>
        </w:rPr>
        <w:t xml:space="preserve">规定每月扣留工程计量款的1%作为农民工工资保障金：工程结束后，业主代表视承包人对农民工工资支付情况，据实结算返还剩余的保障金。</w:t>
      </w:r>
      <w:r/>
    </w:p>
    <w:p>
      <w:pPr>
        <w:ind w:firstLine="513"/>
        <w:spacing w:line="360" w:lineRule="auto"/>
        <w:rPr>
          <w:rFonts w:ascii="宋体" w:hAnsi="宋体"/>
          <w:color w:val="auto"/>
          <w:sz w:val="24"/>
          <w:highlight w:val="none"/>
        </w:rPr>
      </w:pPr>
      <w:r>
        <w:rPr>
          <w:rFonts w:ascii="宋体" w:hAnsi="宋体"/>
          <w:color w:val="auto"/>
          <w:sz w:val="24"/>
          <w:highlight w:val="none"/>
        </w:rPr>
      </w:r>
      <w:r/>
    </w:p>
    <w:p>
      <w:pPr>
        <w:ind w:firstLine="513"/>
        <w:spacing w:line="360" w:lineRule="auto"/>
        <w:rPr>
          <w:rFonts w:ascii="宋体" w:hAnsi="宋体"/>
          <w:color w:val="auto"/>
          <w:sz w:val="24"/>
          <w:highlight w:val="none"/>
        </w:rPr>
      </w:pPr>
      <w:r>
        <w:rPr>
          <w:rFonts w:ascii="宋体" w:hAnsi="宋体"/>
          <w:color w:val="auto"/>
          <w:sz w:val="24"/>
          <w:highlight w:val="none"/>
        </w:rPr>
      </w:r>
      <w:r/>
    </w:p>
    <w:p>
      <w:pPr>
        <w:ind w:firstLine="513"/>
        <w:spacing w:line="360" w:lineRule="auto"/>
        <w:rPr>
          <w:rFonts w:ascii="宋体" w:hAnsi="宋体"/>
          <w:color w:val="auto"/>
          <w:sz w:val="24"/>
          <w:highlight w:val="none"/>
        </w:rPr>
      </w:pPr>
      <w:r>
        <w:rPr>
          <w:rFonts w:ascii="宋体" w:hAnsi="宋体"/>
          <w:color w:val="auto"/>
          <w:sz w:val="24"/>
          <w:highlight w:val="none"/>
        </w:rPr>
        <w:t xml:space="preserve">                                              投标供应商：   （盖章）         </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                                    法定代表人</w:t>
      </w:r>
      <w:r>
        <w:rPr>
          <w:rFonts w:hint="eastAsia" w:ascii="宋体" w:hAnsi="宋体"/>
          <w:color w:val="auto"/>
          <w:sz w:val="24"/>
          <w:highlight w:val="none"/>
        </w:rPr>
        <w:t xml:space="preserve">或其授权代理人</w:t>
      </w:r>
      <w:r>
        <w:rPr>
          <w:rFonts w:ascii="宋体" w:hAnsi="宋体"/>
          <w:color w:val="auto"/>
          <w:sz w:val="24"/>
          <w:highlight w:val="none"/>
        </w:rPr>
        <w:t xml:space="preserve">：    </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                                                 日期：     年   月    日</w:t>
      </w:r>
      <w:r/>
    </w:p>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ind w:firstLine="480"/>
        <w:jc w:val="center"/>
        <w:spacing w:before="240" w:line="360" w:lineRule="auto"/>
        <w:rPr>
          <w:rFonts w:ascii="宋体" w:hAnsi="宋体"/>
          <w:b/>
          <w:bCs/>
          <w:color w:val="auto"/>
          <w:sz w:val="28"/>
          <w:szCs w:val="28"/>
          <w:highlight w:val="none"/>
        </w:rPr>
      </w:pPr>
      <w:r>
        <w:rPr>
          <w:rFonts w:ascii="宋体" w:hAnsi="宋体"/>
          <w:b/>
          <w:bCs/>
          <w:color w:val="auto"/>
          <w:sz w:val="28"/>
          <w:szCs w:val="28"/>
          <w:highlight w:val="none"/>
        </w:rPr>
      </w:r>
      <w:r/>
    </w:p>
    <w:p>
      <w:pPr>
        <w:ind w:firstLine="480"/>
        <w:jc w:val="center"/>
        <w:spacing w:before="240"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承诺书五（廉洁承诺书）（格式）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为了积极配合贵局的招标工作，有效遏制不公平竞争和违规违纪问题的发生，确保招标工作的公平、公正、公开，我们保证认真贯彻《中华人民共和国政府采购法》等相关规定以及相关廉洁要求，特向贵局承诺如下事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1.自觉遵守国家法律法规及有关廉政建设制度。</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2.主动了解贵局招投标纪律，积极配合贵局执行招投标廉政建设的有关规定。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3.不使用不正当手段妨碍、排挤其他投标供应商或串通投标。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6.不向设计招标的单位及个人购置或提供通讯工具、交通工具和高档办公用品等。</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7.不向涉及招标的单位及个人的配偶、子女、亲属分包此次招标项目。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8.不向涉及招标的单位及个人支付好处费、介绍费。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我们若违反上述承诺</w:t>
      </w:r>
      <w:r>
        <w:rPr>
          <w:rFonts w:hint="eastAsia" w:ascii="宋体" w:hAnsi="宋体"/>
          <w:color w:val="auto"/>
          <w:sz w:val="24"/>
          <w:highlight w:val="none"/>
          <w:lang w:eastAsia="zh-CN"/>
        </w:rPr>
        <w:t xml:space="preserve">，自</w:t>
      </w:r>
      <w:r>
        <w:rPr>
          <w:rFonts w:hint="eastAsia" w:ascii="宋体" w:hAnsi="宋体"/>
          <w:color w:val="auto"/>
          <w:sz w:val="24"/>
          <w:highlight w:val="none"/>
        </w:rPr>
        <w:t xml:space="preserve">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spacing w:line="520" w:lineRule="exact"/>
        <w:rPr>
          <w:rFonts w:ascii="宋体" w:hAnsi="宋体"/>
          <w:color w:val="auto"/>
          <w:sz w:val="24"/>
          <w:highlight w:val="none"/>
        </w:rPr>
      </w:pPr>
      <w:r>
        <w:rPr>
          <w:rFonts w:ascii="宋体" w:hAnsi="宋体"/>
          <w:color w:val="auto"/>
          <w:sz w:val="24"/>
          <w:highlight w:val="none"/>
        </w:rPr>
      </w:r>
      <w:r/>
    </w:p>
    <w:p>
      <w:pPr>
        <w:spacing w:line="520" w:lineRule="exact"/>
        <w:rPr>
          <w:rFonts w:ascii="宋体" w:hAnsi="宋体"/>
          <w:color w:val="auto"/>
          <w:sz w:val="24"/>
          <w:highlight w:val="none"/>
        </w:rPr>
      </w:pPr>
      <w:r>
        <w:rPr>
          <w:rFonts w:ascii="宋体" w:hAnsi="宋体"/>
          <w:color w:val="auto"/>
          <w:sz w:val="24"/>
          <w:highlight w:val="none"/>
        </w:rPr>
      </w:r>
      <w:r/>
    </w:p>
    <w:p>
      <w:pPr>
        <w:ind w:firstLine="5040"/>
        <w:spacing w:line="520" w:lineRule="exact"/>
        <w:rPr>
          <w:rFonts w:ascii="宋体" w:hAnsi="宋体"/>
          <w:color w:val="auto"/>
          <w:sz w:val="24"/>
          <w:highlight w:val="none"/>
        </w:rPr>
      </w:pPr>
      <w:r>
        <w:rPr>
          <w:rFonts w:hint="eastAsia" w:ascii="宋体" w:hAnsi="宋体"/>
          <w:color w:val="auto"/>
          <w:sz w:val="24"/>
          <w:highlight w:val="none"/>
        </w:rPr>
        <w:t xml:space="preserve">投标供应商（公章）：            </w:t>
      </w:r>
      <w:r/>
    </w:p>
    <w:p>
      <w:pPr>
        <w:ind w:firstLine="5040"/>
        <w:spacing w:line="520" w:lineRule="exact"/>
        <w:rPr>
          <w:rFonts w:ascii="宋体" w:hAnsi="宋体"/>
          <w:color w:val="auto"/>
          <w:sz w:val="24"/>
          <w:highlight w:val="none"/>
        </w:rPr>
      </w:pPr>
      <w:r>
        <w:rPr>
          <w:rFonts w:hint="eastAsia" w:ascii="宋体" w:hAnsi="宋体"/>
          <w:color w:val="auto"/>
          <w:sz w:val="24"/>
          <w:highlight w:val="none"/>
        </w:rPr>
        <w:t xml:space="preserve">法定代表人或授权代理人：</w:t>
      </w:r>
      <w:r/>
    </w:p>
    <w:p>
      <w:pPr>
        <w:spacing w:line="520" w:lineRule="exact"/>
        <w:rPr>
          <w:rFonts w:ascii="宋体" w:hAnsi="宋体"/>
          <w:color w:val="auto"/>
          <w:sz w:val="24"/>
          <w:highlight w:val="none"/>
        </w:rPr>
      </w:pPr>
      <w:r>
        <w:rPr>
          <w:rFonts w:ascii="宋体" w:hAnsi="宋体"/>
          <w:color w:val="auto"/>
          <w:sz w:val="24"/>
          <w:highlight w:val="none"/>
        </w:rPr>
      </w:r>
      <w:r/>
    </w:p>
    <w:p>
      <w:pPr>
        <w:jc w:val="right"/>
        <w:spacing w:line="520" w:lineRule="exact"/>
        <w:rPr>
          <w:rFonts w:ascii="宋体" w:hAnsi="宋体"/>
          <w:color w:val="auto"/>
          <w:sz w:val="24"/>
          <w:highlight w:val="none"/>
        </w:rPr>
      </w:pPr>
      <w:r>
        <w:rPr>
          <w:rFonts w:hint="eastAsia" w:ascii="宋体" w:hAnsi="宋体"/>
          <w:color w:val="auto"/>
          <w:sz w:val="24"/>
          <w:highlight w:val="none"/>
        </w:rPr>
        <w:t xml:space="preserve">  年    月     日</w:t>
      </w:r>
      <w:r/>
    </w:p>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ind w:firstLine="480"/>
        <w:jc w:val="center"/>
        <w:spacing w:before="240" w:line="360" w:lineRule="auto"/>
        <w:rPr>
          <w:rFonts w:ascii="宋体" w:hAnsi="宋体"/>
          <w:b/>
          <w:bCs/>
          <w:color w:val="auto"/>
          <w:sz w:val="28"/>
          <w:szCs w:val="28"/>
          <w:highlight w:val="none"/>
        </w:rPr>
      </w:pPr>
      <w:r>
        <w:rPr>
          <w:rFonts w:ascii="宋体" w:hAnsi="宋体"/>
          <w:b/>
          <w:bCs/>
          <w:color w:val="auto"/>
          <w:sz w:val="28"/>
          <w:szCs w:val="28"/>
          <w:highlight w:val="none"/>
        </w:rPr>
      </w:r>
      <w:r/>
    </w:p>
    <w:p>
      <w:pPr>
        <w:ind w:firstLine="480"/>
        <w:jc w:val="center"/>
        <w:spacing w:before="240"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承诺书六（格式）</w:t>
      </w:r>
      <w:r/>
    </w:p>
    <w:p>
      <w:pPr>
        <w:spacing w:line="360" w:lineRule="auto"/>
        <w:rPr>
          <w:rFonts w:ascii="宋体" w:hAnsi="宋体"/>
          <w:color w:val="auto"/>
          <w:sz w:val="24"/>
          <w:highlight w:val="none"/>
          <w:u w:val="single"/>
        </w:rPr>
      </w:pPr>
      <w:r>
        <w:rPr>
          <w:rFonts w:ascii="宋体" w:hAnsi="宋体"/>
          <w:color w:val="auto"/>
          <w:sz w:val="24"/>
          <w:highlight w:val="none"/>
        </w:rPr>
        <w:t xml:space="preserve">致：</w:t>
      </w:r>
      <w:r>
        <w:rPr>
          <w:rFonts w:hint="eastAsia" w:ascii="宋体" w:hAnsi="宋体"/>
          <w:color w:val="auto"/>
          <w:sz w:val="24"/>
          <w:highlight w:val="none"/>
          <w:u w:val="single"/>
        </w:rPr>
        <w:t xml:space="preserve">   （采购人名称）    </w:t>
      </w:r>
      <w:r/>
    </w:p>
    <w:p>
      <w:pPr>
        <w:ind w:firstLine="480"/>
        <w:spacing w:before="240" w:line="360" w:lineRule="auto"/>
        <w:rPr>
          <w:rFonts w:ascii="宋体" w:hAnsi="宋体"/>
          <w:color w:val="auto"/>
          <w:sz w:val="24"/>
          <w:highlight w:val="none"/>
        </w:rPr>
      </w:pPr>
      <w:r>
        <w:rPr>
          <w:rFonts w:hint="eastAsia" w:ascii="宋体" w:hAnsi="宋体"/>
          <w:color w:val="auto"/>
          <w:sz w:val="24"/>
          <w:highlight w:val="none"/>
        </w:rPr>
        <w:t xml:space="preserve">如我公司中标</w:t>
      </w:r>
      <w:r>
        <w:rPr>
          <w:rFonts w:hint="eastAsia" w:ascii="宋体" w:hAnsi="宋体"/>
          <w:color w:val="auto"/>
          <w:sz w:val="24"/>
          <w:highlight w:val="none"/>
        </w:rPr>
        <w:t xml:space="preserve">，我公司承诺：在城市道路养护管理检查考核中，日常考核得分必须达到85分及以上。如在一个合同年度内第一次月度考核未达到85分的，扣除当月养护费的20%，如果连续第二次月度考核未达到85分的，则扣除当月养护费的50%；如在一个合同年度内累计有3次月度考核未达到85分的，扣除当月全额养护费，同时滨湖区城市管理局有权无条件单方面终止合同，我公司自愿放弃下一批次投标资格；如在一个合同年度内的任意一个月考核未达到80分的，扣除当月全额养护费，同时滨湖区城市管理局有权无条件单方面终止合同，我公司自愿放弃下一批次投标资格。</w:t>
      </w:r>
      <w:r/>
    </w:p>
    <w:p>
      <w:pPr>
        <w:ind w:firstLine="513"/>
        <w:jc w:val="right"/>
        <w:spacing w:line="360" w:lineRule="auto"/>
        <w:rPr>
          <w:rFonts w:ascii="宋体" w:hAnsi="宋体"/>
          <w:color w:val="auto"/>
          <w:sz w:val="24"/>
          <w:highlight w:val="none"/>
        </w:rPr>
      </w:pPr>
      <w:r>
        <w:rPr>
          <w:rFonts w:ascii="宋体" w:hAnsi="宋体"/>
          <w:color w:val="auto"/>
          <w:sz w:val="24"/>
          <w:highlight w:val="none"/>
        </w:rPr>
      </w:r>
      <w:r/>
    </w:p>
    <w:p>
      <w:pPr>
        <w:ind w:firstLine="513"/>
        <w:jc w:val="right"/>
        <w:spacing w:line="360" w:lineRule="auto"/>
        <w:rPr>
          <w:rFonts w:ascii="宋体" w:hAnsi="宋体"/>
          <w:color w:val="auto"/>
          <w:sz w:val="24"/>
          <w:highlight w:val="none"/>
        </w:rPr>
      </w:pPr>
      <w:r>
        <w:rPr>
          <w:rFonts w:ascii="宋体" w:hAnsi="宋体"/>
          <w:color w:val="auto"/>
          <w:sz w:val="24"/>
          <w:highlight w:val="none"/>
        </w:rPr>
      </w:r>
      <w:r/>
    </w:p>
    <w:p>
      <w:pPr>
        <w:ind w:firstLine="513"/>
        <w:jc w:val="center"/>
        <w:spacing w:line="360" w:lineRule="auto"/>
        <w:rPr>
          <w:rFonts w:ascii="宋体" w:hAnsi="宋体"/>
          <w:color w:val="auto"/>
          <w:sz w:val="24"/>
          <w:highlight w:val="none"/>
        </w:rPr>
      </w:pPr>
      <w:r>
        <w:rPr>
          <w:rFonts w:ascii="宋体" w:hAnsi="宋体"/>
          <w:color w:val="auto"/>
          <w:sz w:val="24"/>
          <w:highlight w:val="none"/>
        </w:rPr>
        <w:t xml:space="preserve">投标供应商：   （盖章）         </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                                    法定代表人</w:t>
      </w:r>
      <w:r>
        <w:rPr>
          <w:rFonts w:hint="eastAsia" w:ascii="宋体" w:hAnsi="宋体"/>
          <w:color w:val="auto"/>
          <w:sz w:val="24"/>
          <w:highlight w:val="none"/>
        </w:rPr>
        <w:t xml:space="preserve">或其授权代理人</w:t>
      </w:r>
      <w:r>
        <w:rPr>
          <w:rFonts w:ascii="宋体" w:hAnsi="宋体"/>
          <w:color w:val="auto"/>
          <w:sz w:val="24"/>
          <w:highlight w:val="none"/>
        </w:rPr>
        <w:t xml:space="preserve">：    </w:t>
      </w:r>
      <w:r/>
    </w:p>
    <w:p>
      <w:pPr>
        <w:ind w:firstLine="480"/>
        <w:rPr>
          <w:rFonts w:eastAsia="黑体"/>
          <w:bCs/>
          <w:color w:val="auto"/>
          <w:sz w:val="24"/>
          <w:szCs w:val="24"/>
          <w:highlight w:val="none"/>
        </w:rPr>
      </w:pPr>
      <w:r>
        <w:rPr>
          <w:rFonts w:ascii="宋体" w:hAnsi="宋体"/>
          <w:color w:val="auto"/>
          <w:sz w:val="24"/>
          <w:highlight w:val="none"/>
        </w:rPr>
        <w:t xml:space="preserve">                                                 日期：     年   月    日</w:t>
      </w:r>
      <w:r/>
    </w:p>
    <w:p>
      <w:pPr>
        <w:jc w:val="left"/>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w:t>
      </w:r>
      <w:r>
        <w:rPr>
          <w:rFonts w:hint="eastAsia" w:eastAsia="黑体"/>
          <w:bCs/>
          <w:color w:val="auto"/>
          <w:sz w:val="24"/>
          <w:szCs w:val="24"/>
          <w:highlight w:val="none"/>
        </w:rPr>
        <w:t xml:space="preserve">投标供应商状况一览表（格式）</w:t>
      </w:r>
      <w:r/>
    </w:p>
    <w:p>
      <w:pPr>
        <w:ind w:firstLine="480"/>
        <w:jc w:val="center"/>
        <w:spacing w:before="240" w:line="360" w:lineRule="auto"/>
        <w:rPr>
          <w:rFonts w:ascii="宋体" w:hAnsi="宋体"/>
          <w:b/>
          <w:bCs/>
          <w:color w:val="auto"/>
          <w:sz w:val="24"/>
          <w:highlight w:val="none"/>
        </w:rPr>
      </w:pPr>
      <w:r/>
      <w:bookmarkStart w:id="9" w:name="_Hlk70347104"/>
      <w:r/>
      <w:bookmarkStart w:id="10" w:name="_Hlk70348722"/>
      <w:r>
        <w:rPr>
          <w:rFonts w:hint="eastAsia" w:ascii="宋体" w:hAnsi="宋体"/>
          <w:b/>
          <w:bCs/>
          <w:color w:val="auto"/>
          <w:sz w:val="28"/>
          <w:szCs w:val="28"/>
          <w:highlight w:val="none"/>
        </w:rPr>
        <w:t xml:space="preserve">投标供应商状况一览表</w:t>
      </w:r>
      <w:bookmarkEnd w:id="9"/>
      <w:r/>
      <w:bookmarkEnd w:id="10"/>
      <w:r/>
      <w:r/>
    </w:p>
    <w:p>
      <w:pPr>
        <w:jc w:val="center"/>
        <w:rPr>
          <w:color w:val="auto"/>
          <w:highlight w:val="none"/>
        </w:rPr>
      </w:pPr>
      <w:r>
        <w:rPr>
          <w:color w:val="auto"/>
          <w:highlight w:val="none"/>
        </w:rPr>
      </w:r>
      <w:r/>
    </w:p>
    <w:p>
      <w:pPr>
        <w:jc w:val="center"/>
        <w:rPr>
          <w:color w:val="auto"/>
          <w:highlight w:val="none"/>
        </w:rPr>
      </w:pPr>
      <w:r>
        <w:rPr>
          <w:color w:val="auto"/>
          <w:highlight w:val="none"/>
        </w:rPr>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899"/>
        <w:gridCol w:w="1547"/>
        <w:gridCol w:w="1548"/>
        <w:gridCol w:w="1548"/>
        <w:gridCol w:w="1548"/>
        <w:gridCol w:w="1548"/>
      </w:tblGrid>
      <w:tr>
        <w:trPr>
          <w:cantSplit/>
          <w:trHeight w:val="443"/>
        </w:trPr>
        <w:tc>
          <w:tcPr>
            <w:gridSpan w:val="2"/>
            <w:tcW w:w="154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投标供应商名称</w:t>
            </w:r>
            <w:r/>
          </w:p>
        </w:tc>
        <w:tc>
          <w:tcPr>
            <w:gridSpan w:val="3"/>
            <w:tcW w:w="4643"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（盖章）</w:t>
            </w:r>
            <w:r/>
          </w:p>
        </w:tc>
        <w:tc>
          <w:tcPr>
            <w:tcW w:w="1548"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邮编</w:t>
            </w:r>
            <w:r/>
          </w:p>
        </w:tc>
        <w:tc>
          <w:tcPr>
            <w:tcW w:w="1548" w:type="dxa"/>
            <w:textDirection w:val="lrTb"/>
            <w:noWrap/>
          </w:tcPr>
          <w:p>
            <w:pPr>
              <w:rPr>
                <w:rFonts w:ascii="宋体" w:hAnsi="宋体"/>
                <w:color w:val="auto"/>
                <w:sz w:val="24"/>
                <w:highlight w:val="none"/>
              </w:rPr>
            </w:pPr>
            <w:r>
              <w:rPr>
                <w:rFonts w:ascii="宋体" w:hAnsi="宋体"/>
                <w:color w:val="auto"/>
                <w:sz w:val="24"/>
                <w:highlight w:val="none"/>
              </w:rPr>
            </w:r>
            <w:r/>
          </w:p>
        </w:tc>
      </w:tr>
      <w:tr>
        <w:trPr>
          <w:cantSplit/>
          <w:trHeight w:val="463"/>
        </w:trPr>
        <w:tc>
          <w:tcPr>
            <w:gridSpan w:val="2"/>
            <w:tcW w:w="154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投标供应商地址</w:t>
            </w:r>
            <w:r/>
          </w:p>
        </w:tc>
        <w:tc>
          <w:tcPr>
            <w:gridSpan w:val="3"/>
            <w:tcW w:w="4643" w:type="dxa"/>
            <w:vAlign w:val="center"/>
            <w:textDirection w:val="lrTb"/>
            <w:noWrap/>
          </w:tcPr>
          <w:p>
            <w:pPr>
              <w:rPr>
                <w:rFonts w:ascii="宋体" w:hAnsi="宋体"/>
                <w:color w:val="auto"/>
                <w:sz w:val="24"/>
                <w:highlight w:val="none"/>
              </w:rPr>
            </w:pPr>
            <w:r>
              <w:rPr>
                <w:rFonts w:ascii="宋体" w:hAnsi="宋体"/>
                <w:color w:val="auto"/>
                <w:sz w:val="24"/>
                <w:highlight w:val="none"/>
              </w:rPr>
            </w:r>
            <w:r/>
          </w:p>
        </w:tc>
        <w:tc>
          <w:tcPr>
            <w:tcW w:w="1548"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地址</w:t>
            </w:r>
            <w:r/>
          </w:p>
        </w:tc>
        <w:tc>
          <w:tcPr>
            <w:tcW w:w="1548" w:type="dxa"/>
            <w:textDirection w:val="lrTb"/>
            <w:noWrap/>
          </w:tcPr>
          <w:p>
            <w:pPr>
              <w:rPr>
                <w:rFonts w:ascii="宋体" w:hAnsi="宋体"/>
                <w:color w:val="auto"/>
                <w:sz w:val="24"/>
                <w:highlight w:val="none"/>
              </w:rPr>
            </w:pPr>
            <w:r>
              <w:rPr>
                <w:rFonts w:ascii="宋体" w:hAnsi="宋体"/>
                <w:color w:val="auto"/>
                <w:sz w:val="24"/>
                <w:highlight w:val="none"/>
              </w:rPr>
            </w:r>
            <w:r/>
          </w:p>
        </w:tc>
      </w:tr>
      <w:tr>
        <w:trPr>
          <w:trHeight w:val="468"/>
        </w:trPr>
        <w:tc>
          <w:tcPr>
            <w:gridSpan w:val="2"/>
            <w:tcW w:w="154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法定代表人</w:t>
            </w:r>
            <w:r/>
          </w:p>
        </w:tc>
        <w:tc>
          <w:tcPr>
            <w:tcW w:w="1547" w:type="dxa"/>
            <w:textDirection w:val="lrTb"/>
            <w:noWrap/>
          </w:tcPr>
          <w:p>
            <w:pPr>
              <w:rPr>
                <w:rFonts w:ascii="宋体" w:hAnsi="宋体"/>
                <w:color w:val="auto"/>
                <w:sz w:val="24"/>
                <w:highlight w:val="none"/>
              </w:rPr>
            </w:pPr>
            <w:r>
              <w:rPr>
                <w:rFonts w:ascii="宋体" w:hAnsi="宋体"/>
                <w:color w:val="auto"/>
                <w:sz w:val="24"/>
                <w:highlight w:val="none"/>
              </w:rPr>
            </w:r>
            <w:r/>
          </w:p>
        </w:tc>
        <w:tc>
          <w:tcPr>
            <w:tcW w:w="154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联系人</w:t>
            </w:r>
            <w:r/>
          </w:p>
        </w:tc>
        <w:tc>
          <w:tcPr>
            <w:tcW w:w="1548"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154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投标供应商性质</w:t>
            </w:r>
            <w:r/>
          </w:p>
        </w:tc>
        <w:tc>
          <w:tcPr>
            <w:tcW w:w="1548" w:type="dxa"/>
            <w:textDirection w:val="lrTb"/>
            <w:noWrap/>
          </w:tcPr>
          <w:p>
            <w:pPr>
              <w:rPr>
                <w:rFonts w:ascii="宋体" w:hAnsi="宋体"/>
                <w:color w:val="auto"/>
                <w:sz w:val="24"/>
                <w:highlight w:val="none"/>
              </w:rPr>
            </w:pPr>
            <w:r>
              <w:rPr>
                <w:rFonts w:ascii="宋体" w:hAnsi="宋体"/>
                <w:color w:val="auto"/>
                <w:sz w:val="24"/>
                <w:highlight w:val="none"/>
              </w:rPr>
            </w:r>
            <w:r/>
          </w:p>
        </w:tc>
      </w:tr>
      <w:tr>
        <w:trPr>
          <w:cantSplit/>
        </w:trPr>
        <w:tc>
          <w:tcPr>
            <w:gridSpan w:val="2"/>
            <w:tcW w:w="1547" w:type="dxa"/>
            <w:vAlign w:val="center"/>
            <w:vMerge w:val="restart"/>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注册资金</w:t>
            </w:r>
            <w:r/>
          </w:p>
        </w:tc>
        <w:tc>
          <w:tcPr>
            <w:gridSpan w:val="2"/>
            <w:tcW w:w="3095" w:type="dxa"/>
            <w:vAlign w:val="center"/>
            <w:vMerge w:val="restart"/>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    万元</w:t>
            </w:r>
            <w:r/>
          </w:p>
        </w:tc>
        <w:tc>
          <w:tcPr>
            <w:tcW w:w="1548" w:type="dxa"/>
            <w:vAlign w:val="center"/>
            <w:vMerge w:val="restart"/>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固定资产</w:t>
            </w:r>
            <w:r/>
          </w:p>
        </w:tc>
        <w:tc>
          <w:tcPr>
            <w:gridSpan w:val="2"/>
            <w:tcW w:w="3096" w:type="dxa"/>
            <w:textDirection w:val="lrTb"/>
            <w:noWrap/>
          </w:tcPr>
          <w:p>
            <w:pPr>
              <w:rPr>
                <w:rFonts w:ascii="宋体" w:hAnsi="宋体"/>
                <w:color w:val="auto"/>
                <w:sz w:val="24"/>
                <w:highlight w:val="none"/>
              </w:rPr>
            </w:pPr>
            <w:r>
              <w:rPr>
                <w:rFonts w:hint="eastAsia" w:ascii="宋体" w:hAnsi="宋体"/>
                <w:color w:val="auto"/>
                <w:sz w:val="24"/>
                <w:highlight w:val="none"/>
              </w:rPr>
              <w:t xml:space="preserve">                    万元</w:t>
            </w:r>
            <w:r/>
          </w:p>
        </w:tc>
      </w:tr>
      <w:tr>
        <w:trPr>
          <w:cantSplit/>
        </w:trPr>
        <w:tc>
          <w:tcPr>
            <w:gridSpan w:val="2"/>
            <w:tcW w:w="1547" w:type="dxa"/>
            <w:vMerge w:val="continue"/>
            <w:textDirection w:val="lrTb"/>
            <w:noWrap/>
          </w:tcPr>
          <w:p>
            <w:pPr>
              <w:rPr>
                <w:rFonts w:ascii="宋体" w:hAnsi="宋体"/>
                <w:color w:val="auto"/>
                <w:sz w:val="24"/>
                <w:highlight w:val="none"/>
              </w:rPr>
            </w:pPr>
            <w:r>
              <w:rPr>
                <w:rFonts w:ascii="宋体" w:hAnsi="宋体"/>
                <w:color w:val="auto"/>
                <w:sz w:val="24"/>
                <w:highlight w:val="none"/>
              </w:rPr>
            </w:r>
            <w:r/>
          </w:p>
        </w:tc>
        <w:tc>
          <w:tcPr>
            <w:gridSpan w:val="2"/>
            <w:tcW w:w="3095" w:type="dxa"/>
            <w:vMerge w:val="continue"/>
            <w:textDirection w:val="lrTb"/>
            <w:noWrap/>
          </w:tcPr>
          <w:p>
            <w:pPr>
              <w:rPr>
                <w:rFonts w:ascii="宋体" w:hAnsi="宋体"/>
                <w:color w:val="auto"/>
                <w:sz w:val="24"/>
                <w:highlight w:val="none"/>
              </w:rPr>
            </w:pPr>
            <w:r>
              <w:rPr>
                <w:rFonts w:ascii="宋体" w:hAnsi="宋体"/>
                <w:color w:val="auto"/>
                <w:sz w:val="24"/>
                <w:highlight w:val="none"/>
              </w:rPr>
            </w:r>
            <w:r/>
          </w:p>
        </w:tc>
        <w:tc>
          <w:tcPr>
            <w:tcW w:w="1548" w:type="dxa"/>
            <w:vMerge w:val="continue"/>
            <w:textDirection w:val="lrTb"/>
            <w:noWrap/>
          </w:tcPr>
          <w:p>
            <w:pPr>
              <w:rPr>
                <w:rFonts w:ascii="宋体" w:hAnsi="宋体"/>
                <w:color w:val="auto"/>
                <w:sz w:val="24"/>
                <w:highlight w:val="none"/>
              </w:rPr>
            </w:pPr>
            <w:r>
              <w:rPr>
                <w:rFonts w:ascii="宋体" w:hAnsi="宋体"/>
                <w:color w:val="auto"/>
                <w:sz w:val="24"/>
                <w:highlight w:val="none"/>
              </w:rPr>
            </w:r>
            <w:r/>
          </w:p>
        </w:tc>
        <w:tc>
          <w:tcPr>
            <w:gridSpan w:val="2"/>
            <w:tcW w:w="3096" w:type="dxa"/>
            <w:textDirection w:val="lrTb"/>
            <w:noWrap/>
          </w:tcPr>
          <w:p>
            <w:pPr>
              <w:rPr>
                <w:rFonts w:ascii="宋体" w:hAnsi="宋体"/>
                <w:color w:val="auto"/>
                <w:sz w:val="24"/>
                <w:highlight w:val="none"/>
              </w:rPr>
            </w:pPr>
            <w:r>
              <w:rPr>
                <w:rFonts w:hint="eastAsia" w:ascii="宋体" w:hAnsi="宋体"/>
                <w:color w:val="auto"/>
                <w:sz w:val="24"/>
                <w:highlight w:val="none"/>
              </w:rPr>
              <w:t xml:space="preserve">其中设备：          万元</w:t>
            </w:r>
            <w:r/>
          </w:p>
        </w:tc>
      </w:tr>
      <w:tr>
        <w:trPr>
          <w:trHeight w:val="582"/>
        </w:trPr>
        <w:tc>
          <w:tcPr>
            <w:gridSpan w:val="2"/>
            <w:tcW w:w="154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现有职工总数</w:t>
            </w:r>
            <w:r/>
          </w:p>
        </w:tc>
        <w:tc>
          <w:tcPr>
            <w:tcW w:w="154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人</w:t>
            </w:r>
            <w:r/>
          </w:p>
        </w:tc>
        <w:tc>
          <w:tcPr>
            <w:tcW w:w="154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现有管理人员</w:t>
            </w:r>
            <w:r/>
          </w:p>
        </w:tc>
        <w:tc>
          <w:tcPr>
            <w:tcW w:w="154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人</w:t>
            </w:r>
            <w:r/>
          </w:p>
        </w:tc>
        <w:tc>
          <w:tcPr>
            <w:tcW w:w="154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现有工人</w:t>
            </w:r>
            <w:r/>
          </w:p>
        </w:tc>
        <w:tc>
          <w:tcPr>
            <w:tcW w:w="154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人</w:t>
            </w:r>
            <w:r/>
          </w:p>
        </w:tc>
      </w:tr>
      <w:tr>
        <w:trPr>
          <w:cantSplit/>
          <w:trHeight w:val="448"/>
        </w:trPr>
        <w:tc>
          <w:tcPr>
            <w:tcW w:w="648" w:type="dxa"/>
            <w:vAlign w:val="center"/>
            <w:vMerge w:val="restart"/>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经</w:t>
            </w:r>
            <w:r/>
          </w:p>
          <w:p>
            <w:pPr>
              <w:jc w:val="center"/>
              <w:rPr>
                <w:rFonts w:ascii="宋体" w:hAnsi="宋体"/>
                <w:color w:val="auto"/>
                <w:sz w:val="24"/>
                <w:highlight w:val="none"/>
              </w:rPr>
            </w:pPr>
            <w:r>
              <w:rPr>
                <w:rFonts w:hint="eastAsia" w:ascii="宋体" w:hAnsi="宋体"/>
                <w:color w:val="auto"/>
                <w:sz w:val="24"/>
                <w:highlight w:val="none"/>
              </w:rPr>
              <w:t xml:space="preserve">营</w:t>
            </w:r>
            <w:r/>
          </w:p>
          <w:p>
            <w:pPr>
              <w:jc w:val="center"/>
              <w:rPr>
                <w:rFonts w:ascii="宋体" w:hAnsi="宋体"/>
                <w:color w:val="auto"/>
                <w:sz w:val="24"/>
                <w:highlight w:val="none"/>
              </w:rPr>
            </w:pPr>
            <w:r>
              <w:rPr>
                <w:rFonts w:hint="eastAsia" w:ascii="宋体" w:hAnsi="宋体"/>
                <w:color w:val="auto"/>
                <w:sz w:val="24"/>
                <w:highlight w:val="none"/>
              </w:rPr>
              <w:t xml:space="preserve">业</w:t>
            </w:r>
            <w:r/>
          </w:p>
          <w:p>
            <w:pPr>
              <w:jc w:val="center"/>
              <w:rPr>
                <w:rFonts w:ascii="宋体" w:hAnsi="宋体"/>
                <w:color w:val="auto"/>
                <w:sz w:val="24"/>
                <w:highlight w:val="none"/>
              </w:rPr>
            </w:pPr>
            <w:r>
              <w:rPr>
                <w:rFonts w:hint="eastAsia" w:ascii="宋体" w:hAnsi="宋体"/>
                <w:color w:val="auto"/>
                <w:sz w:val="24"/>
                <w:highlight w:val="none"/>
              </w:rPr>
              <w:t xml:space="preserve">绩</w:t>
            </w:r>
            <w:r/>
          </w:p>
        </w:tc>
        <w:tc>
          <w:tcPr>
            <w:tcW w:w="899"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年份</w:t>
            </w:r>
            <w:r/>
          </w:p>
        </w:tc>
        <w:tc>
          <w:tcPr>
            <w:gridSpan w:val="3"/>
            <w:tcW w:w="4643" w:type="dxa"/>
            <w:vAlign w:val="center"/>
            <w:textDirection w:val="lrTb"/>
            <w:noWrap/>
          </w:tcPr>
          <w:p>
            <w:pPr>
              <w:ind w:firstLine="1920"/>
              <w:jc w:val="center"/>
              <w:rPr>
                <w:rFonts w:ascii="宋体" w:hAnsi="宋体"/>
                <w:color w:val="auto"/>
                <w:sz w:val="24"/>
                <w:highlight w:val="none"/>
              </w:rPr>
            </w:pPr>
            <w:r>
              <w:rPr>
                <w:rFonts w:hint="eastAsia" w:ascii="宋体" w:hAnsi="宋体"/>
                <w:color w:val="auto"/>
                <w:sz w:val="24"/>
                <w:highlight w:val="none"/>
              </w:rPr>
              <w:t xml:space="preserve">总产值（万元）</w:t>
            </w:r>
            <w:r/>
          </w:p>
        </w:tc>
        <w:tc>
          <w:tcPr>
            <w:gridSpan w:val="2"/>
            <w:tcW w:w="3096"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其中市政养护产值（万元）</w:t>
            </w:r>
            <w:r/>
          </w:p>
        </w:tc>
      </w:tr>
      <w:tr>
        <w:trPr>
          <w:cantSplit/>
          <w:trHeight w:val="443"/>
        </w:trPr>
        <w:tc>
          <w:tcPr>
            <w:tcW w:w="648" w:type="dxa"/>
            <w:vMerge w:val="continue"/>
            <w:textDirection w:val="lrTb"/>
            <w:noWrap/>
          </w:tcPr>
          <w:p>
            <w:pPr>
              <w:rPr>
                <w:rFonts w:ascii="宋体" w:hAnsi="宋体"/>
                <w:color w:val="auto"/>
                <w:sz w:val="24"/>
                <w:highlight w:val="none"/>
              </w:rPr>
            </w:pPr>
            <w:r>
              <w:rPr>
                <w:rFonts w:ascii="宋体" w:hAnsi="宋体"/>
                <w:color w:val="auto"/>
                <w:sz w:val="24"/>
                <w:highlight w:val="none"/>
              </w:rPr>
            </w:r>
            <w:r/>
          </w:p>
        </w:tc>
        <w:tc>
          <w:tcPr>
            <w:tcW w:w="899" w:type="dxa"/>
            <w:vAlign w:val="center"/>
            <w:textDirection w:val="lrTb"/>
            <w:noWrap/>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3</w:t>
            </w:r>
            <w:r/>
          </w:p>
        </w:tc>
        <w:tc>
          <w:tcPr>
            <w:gridSpan w:val="3"/>
            <w:tcW w:w="4643"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gridSpan w:val="2"/>
            <w:tcW w:w="3096"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461"/>
        </w:trPr>
        <w:tc>
          <w:tcPr>
            <w:tcW w:w="648" w:type="dxa"/>
            <w:vMerge w:val="continue"/>
            <w:textDirection w:val="lrTb"/>
            <w:noWrap/>
          </w:tcPr>
          <w:p>
            <w:pPr>
              <w:rPr>
                <w:rFonts w:ascii="宋体" w:hAnsi="宋体"/>
                <w:color w:val="auto"/>
                <w:sz w:val="24"/>
                <w:highlight w:val="none"/>
              </w:rPr>
            </w:pPr>
            <w:r>
              <w:rPr>
                <w:rFonts w:ascii="宋体" w:hAnsi="宋体"/>
                <w:color w:val="auto"/>
                <w:sz w:val="24"/>
                <w:highlight w:val="none"/>
              </w:rPr>
            </w:r>
            <w:r/>
          </w:p>
        </w:tc>
        <w:tc>
          <w:tcPr>
            <w:tcW w:w="899" w:type="dxa"/>
            <w:textDirection w:val="lrTb"/>
            <w:noWrap/>
          </w:tcPr>
          <w:p>
            <w:pPr>
              <w:ind w:firstLine="120"/>
              <w:rPr>
                <w:rFonts w:hint="eastAsia" w:ascii="宋体" w:hAnsi="宋体" w:eastAsia="宋体"/>
                <w:color w:val="auto"/>
                <w:sz w:val="24"/>
                <w:highlight w:val="none"/>
                <w:lang w:eastAsia="zh-CN"/>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p>
        </w:tc>
        <w:tc>
          <w:tcPr>
            <w:gridSpan w:val="3"/>
            <w:tcW w:w="4643"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gridSpan w:val="2"/>
            <w:tcW w:w="3096"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369"/>
        </w:trPr>
        <w:tc>
          <w:tcPr>
            <w:tcW w:w="648" w:type="dxa"/>
            <w:vMerge w:val="continue"/>
            <w:textDirection w:val="lrTb"/>
            <w:noWrap/>
          </w:tcPr>
          <w:p>
            <w:pPr>
              <w:rPr>
                <w:rFonts w:ascii="宋体" w:hAnsi="宋体"/>
                <w:color w:val="auto"/>
                <w:sz w:val="24"/>
                <w:highlight w:val="none"/>
              </w:rPr>
            </w:pPr>
            <w:r>
              <w:rPr>
                <w:rFonts w:ascii="宋体" w:hAnsi="宋体"/>
                <w:color w:val="auto"/>
                <w:sz w:val="24"/>
                <w:highlight w:val="none"/>
              </w:rPr>
            </w:r>
            <w:r/>
          </w:p>
        </w:tc>
        <w:tc>
          <w:tcPr>
            <w:tcW w:w="899" w:type="dxa"/>
            <w:textDirection w:val="lrTb"/>
            <w:noWrap/>
          </w:tcPr>
          <w:p>
            <w:pPr>
              <w:ind w:firstLine="120"/>
              <w:rPr>
                <w:rFonts w:hint="eastAsia" w:ascii="宋体" w:hAnsi="宋体" w:eastAsia="宋体"/>
                <w:color w:val="auto"/>
                <w:sz w:val="24"/>
                <w:highlight w:val="none"/>
                <w:lang w:eastAsia="zh-CN"/>
              </w:rPr>
            </w:pPr>
            <w:r>
              <w:rPr>
                <w:rFonts w:hint="eastAsia" w:ascii="宋体" w:hAnsi="宋体"/>
                <w:color w:val="auto"/>
                <w:sz w:val="24"/>
                <w:highlight w:val="none"/>
              </w:rPr>
              <w:t xml:space="preserve">20</w:t>
            </w:r>
            <w:r>
              <w:rPr>
                <w:rFonts w:ascii="宋体" w:hAnsi="宋体"/>
                <w:color w:val="auto"/>
                <w:sz w:val="24"/>
                <w:highlight w:val="none"/>
              </w:rPr>
              <w:t xml:space="preserve">2</w:t>
            </w:r>
            <w:r>
              <w:rPr>
                <w:rFonts w:hint="eastAsia" w:ascii="宋体" w:hAnsi="宋体"/>
                <w:color w:val="auto"/>
                <w:sz w:val="24"/>
                <w:highlight w:val="none"/>
                <w:lang w:val="en-US" w:eastAsia="zh-CN"/>
              </w:rPr>
              <w:t xml:space="preserve">5</w:t>
            </w:r>
            <w:r/>
          </w:p>
        </w:tc>
        <w:tc>
          <w:tcPr>
            <w:gridSpan w:val="3"/>
            <w:tcW w:w="4643" w:type="dxa"/>
            <w:textDirection w:val="lrTb"/>
            <w:noWrap/>
          </w:tcPr>
          <w:p>
            <w:pPr>
              <w:rPr>
                <w:rFonts w:ascii="宋体" w:hAnsi="宋体"/>
                <w:color w:val="auto"/>
                <w:sz w:val="24"/>
                <w:highlight w:val="none"/>
              </w:rPr>
            </w:pPr>
            <w:r>
              <w:rPr>
                <w:rFonts w:ascii="宋体" w:hAnsi="宋体"/>
                <w:color w:val="auto"/>
                <w:sz w:val="24"/>
                <w:highlight w:val="none"/>
              </w:rPr>
            </w:r>
            <w:r/>
          </w:p>
        </w:tc>
        <w:tc>
          <w:tcPr>
            <w:gridSpan w:val="2"/>
            <w:tcW w:w="3096" w:type="dxa"/>
            <w:textDirection w:val="lrTb"/>
            <w:noWrap/>
          </w:tcPr>
          <w:p>
            <w:pPr>
              <w:rPr>
                <w:rFonts w:ascii="宋体" w:hAnsi="宋体"/>
                <w:color w:val="auto"/>
                <w:sz w:val="24"/>
                <w:highlight w:val="none"/>
              </w:rPr>
            </w:pPr>
            <w:r>
              <w:rPr>
                <w:rFonts w:ascii="宋体" w:hAnsi="宋体"/>
                <w:color w:val="auto"/>
                <w:sz w:val="24"/>
                <w:highlight w:val="none"/>
              </w:rPr>
            </w:r>
            <w:r/>
          </w:p>
        </w:tc>
      </w:tr>
      <w:tr>
        <w:trPr>
          <w:cantSplit/>
          <w:trHeight w:val="369"/>
        </w:trPr>
        <w:tc>
          <w:tcPr>
            <w:gridSpan w:val="7"/>
            <w:tcW w:w="9286" w:type="dxa"/>
            <w:textDirection w:val="lrTb"/>
            <w:noWrap/>
          </w:tcPr>
          <w:p>
            <w:pPr>
              <w:rPr>
                <w:rFonts w:ascii="宋体" w:hAnsi="宋体"/>
                <w:color w:val="auto"/>
                <w:sz w:val="24"/>
                <w:highlight w:val="none"/>
              </w:rPr>
            </w:pPr>
            <w:r>
              <w:rPr>
                <w:rFonts w:hint="eastAsia" w:ascii="宋体" w:hAnsi="宋体"/>
                <w:color w:val="auto"/>
                <w:sz w:val="24"/>
                <w:highlight w:val="none"/>
              </w:rPr>
              <w:t xml:space="preserve">2020年以来的市政养护作业服务：</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tc>
      </w:tr>
      <w:tr>
        <w:trPr>
          <w:cantSplit/>
          <w:trHeight w:val="539"/>
        </w:trPr>
        <w:tc>
          <w:tcPr>
            <w:gridSpan w:val="7"/>
            <w:tcW w:w="9286"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若中标，将指定项目负责人（需提供在投标供应商缴纳社会保险的记录证明）</w:t>
            </w:r>
            <w:r/>
          </w:p>
        </w:tc>
      </w:tr>
      <w:tr>
        <w:trPr>
          <w:cantSplit/>
          <w:trHeight w:val="369"/>
        </w:trPr>
        <w:tc>
          <w:tcPr>
            <w:gridSpan w:val="7"/>
            <w:tcW w:w="9286" w:type="dxa"/>
            <w:textDirection w:val="lrTb"/>
            <w:noWrap/>
          </w:tcPr>
          <w:p>
            <w:pPr>
              <w:rPr>
                <w:rFonts w:ascii="宋体" w:hAnsi="宋体"/>
                <w:color w:val="auto"/>
                <w:sz w:val="24"/>
                <w:highlight w:val="none"/>
              </w:rPr>
            </w:pPr>
            <w:r>
              <w:rPr>
                <w:rFonts w:hint="eastAsia" w:ascii="宋体" w:hAnsi="宋体"/>
                <w:color w:val="auto"/>
                <w:sz w:val="24"/>
                <w:highlight w:val="none"/>
              </w:rPr>
              <w:t xml:space="preserve">该项目负责人从事市政养护管理的经历（需提供有关单位证明）：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tc>
      </w:tr>
    </w:tbl>
    <w:p>
      <w:pPr>
        <w:rPr>
          <w:rFonts w:eastAsia="黑体"/>
          <w:bCs/>
          <w:color w:val="auto"/>
          <w:sz w:val="24"/>
          <w:szCs w:val="24"/>
          <w:highlight w:val="none"/>
        </w:rPr>
      </w:pPr>
      <w:r>
        <w:rPr>
          <w:rFonts w:eastAsia="黑体"/>
          <w:bCs/>
          <w:color w:val="auto"/>
          <w:sz w:val="24"/>
          <w:szCs w:val="24"/>
          <w:highlight w:val="none"/>
        </w:rPr>
        <w:br w:type="page" w:clear="all"/>
      </w:r>
      <w:r/>
    </w:p>
    <w:p>
      <w:pPr>
        <w:jc w:val="left"/>
        <w:rPr>
          <w:rFonts w:eastAsia="黑体"/>
          <w:bCs/>
          <w:color w:val="auto"/>
          <w:sz w:val="24"/>
          <w:szCs w:val="24"/>
          <w:highlight w:val="none"/>
        </w:rPr>
      </w:pPr>
      <w:r>
        <w:rPr>
          <w:rFonts w:hint="eastAsia" w:eastAsia="黑体"/>
          <w:bCs/>
          <w:color w:val="auto"/>
          <w:sz w:val="24"/>
          <w:szCs w:val="24"/>
          <w:highlight w:val="none"/>
        </w:rPr>
        <w:t xml:space="preserve">（八）投标（响应）保证承诺书（格式）</w:t>
      </w:r>
      <w:r/>
    </w:p>
    <w:p>
      <w:pPr>
        <w:ind w:firstLine="480"/>
        <w:jc w:val="center"/>
        <w:spacing w:before="240"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投标（响应）保证承诺书</w:t>
      </w:r>
      <w:r/>
    </w:p>
    <w:p>
      <w:pPr>
        <w:pStyle w:val="676"/>
        <w:spacing w:line="360" w:lineRule="auto"/>
        <w:rPr>
          <w:rFonts w:ascii="宋体" w:hAnsi="宋体" w:cs="宋体"/>
          <w:color w:val="auto"/>
          <w:szCs w:val="24"/>
          <w:highlight w:val="none"/>
        </w:rPr>
      </w:pPr>
      <w:r>
        <w:rPr>
          <w:rFonts w:ascii="宋体" w:hAnsi="宋体" w:cs="宋体"/>
          <w:color w:val="auto"/>
          <w:szCs w:val="24"/>
          <w:highlight w:val="none"/>
        </w:rPr>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致：（采购代理机构名称）：</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项目名称和采购项目编号）的投标（响应），并做出如下承诺：</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1.自投标（响应）截止时间至本项目发布中标（成交）公告为止，撤销投标（响应）；</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2.中标（成交）后不依法与采购人签订合同；</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3.中标（成交）后不按本采购文件规定向贵方缴纳采购代理费。</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二、我单位知晓上述行为的法律后果，承认本承诺书作为贵方（或采购人）要求我单位履行违约赔偿义务的依据作用。</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投标（响应）供应商：                               （盖公章）</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                                         传真：                     </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电子邮件：                                 邮编：                     </w:t>
      </w:r>
      <w:r/>
    </w:p>
    <w:p>
      <w:pPr>
        <w:pStyle w:val="67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r/>
    </w:p>
    <w:p>
      <w:pPr>
        <w:rPr>
          <w:rFonts w:eastAsia="黑体"/>
          <w:bCs/>
          <w:color w:val="auto"/>
          <w:sz w:val="24"/>
          <w:szCs w:val="24"/>
          <w:highlight w:val="none"/>
        </w:rPr>
      </w:pPr>
      <w:r>
        <w:rPr>
          <w:rFonts w:eastAsia="黑体"/>
          <w:bCs/>
          <w:color w:val="auto"/>
          <w:sz w:val="24"/>
          <w:szCs w:val="24"/>
          <w:highlight w:val="none"/>
        </w:rPr>
        <w:br w:type="page" w:clear="all"/>
      </w:r>
      <w:r/>
    </w:p>
    <w:p>
      <w:pPr>
        <w:jc w:val="left"/>
        <w:rPr>
          <w:rFonts w:eastAsia="黑体"/>
          <w:bCs/>
          <w:color w:val="auto"/>
          <w:sz w:val="28"/>
          <w:szCs w:val="28"/>
          <w:highlight w:val="none"/>
        </w:rPr>
      </w:pPr>
      <w:r>
        <w:rPr>
          <w:rFonts w:hint="eastAsia" w:eastAsia="黑体"/>
          <w:bCs/>
          <w:color w:val="auto"/>
          <w:sz w:val="24"/>
          <w:szCs w:val="24"/>
          <w:highlight w:val="none"/>
        </w:rPr>
        <w:t xml:space="preserve">（九）</w:t>
      </w:r>
      <w:r>
        <w:rPr>
          <w:rFonts w:eastAsia="黑体"/>
          <w:bCs/>
          <w:color w:val="auto"/>
          <w:sz w:val="24"/>
          <w:szCs w:val="24"/>
          <w:highlight w:val="none"/>
        </w:rPr>
        <w:t xml:space="preserve">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eastAsia="宋体"/>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JSZC-320211-JSHP-G2026-0009</w:t>
      </w:r>
      <w:r/>
    </w:p>
    <w:p>
      <w:pPr>
        <w:spacing w:before="5"/>
        <w:rPr>
          <w:b/>
          <w:bCs/>
          <w:color w:val="auto"/>
          <w:sz w:val="24"/>
          <w:szCs w:val="24"/>
          <w:highlight w:val="none"/>
        </w:rPr>
      </w:pPr>
      <w:r>
        <w:rPr>
          <w:b/>
          <w:bCs/>
          <w:color w:val="auto"/>
          <w:sz w:val="24"/>
          <w:szCs w:val="24"/>
          <w:highlight w:val="none"/>
        </w:rPr>
      </w:r>
      <w:r/>
    </w:p>
    <w:tbl>
      <w:tblPr>
        <w:tblStyle w:val="674"/>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1473"/>
        <w:gridCol w:w="1575"/>
        <w:gridCol w:w="2339"/>
      </w:tblGrid>
      <w:tr>
        <w:trPr>
          <w:cantSplit/>
          <w:trHeight w:val="567"/>
        </w:trPr>
        <w:tc>
          <w:tcPr>
            <w:tcW w:w="3864"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项目名称</w:t>
            </w:r>
            <w:r/>
          </w:p>
        </w:tc>
        <w:tc>
          <w:tcPr>
            <w:gridSpan w:val="3"/>
            <w:tcW w:w="5387"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tcPr>
          <w:p>
            <w:pPr>
              <w:pStyle w:val="969"/>
              <w:rPr>
                <w:rFonts w:hAnsi="宋体"/>
                <w:color w:val="auto"/>
                <w:highlight w:val="none"/>
                <w:u w:val="single"/>
              </w:rPr>
            </w:pPr>
            <w:r>
              <w:rPr>
                <w:rFonts w:hint="eastAsia" w:hAnsi="宋体"/>
                <w:b/>
                <w:color w:val="auto"/>
                <w:highlight w:val="none"/>
                <w:lang w:eastAsia="zh-CN"/>
              </w:rPr>
              <w:t xml:space="preserve">2026年滨湖区第一批区管道路市政养护服务项目</w:t>
            </w:r>
            <w:r>
              <w:rPr>
                <w:rFonts w:hint="eastAsia" w:hAnsi="宋体"/>
                <w:b/>
                <w:color w:val="auto"/>
                <w:highlight w:val="none"/>
              </w:rPr>
              <w:t xml:space="preserve">（  标段）</w:t>
            </w:r>
            <w:r/>
          </w:p>
        </w:tc>
        <w:tc>
          <w:tcPr>
            <w:gridSpan w:val="3"/>
            <w:tcW w:w="5387" w:type="dxa"/>
            <w:vAlign w:val="center"/>
            <w:textDirection w:val="lrTb"/>
            <w:noWrap/>
          </w:tcPr>
          <w:p>
            <w:pPr>
              <w:pStyle w:val="969"/>
              <w:rPr>
                <w:rFonts w:hAnsi="宋体"/>
                <w:color w:val="auto"/>
                <w:highlight w:val="none"/>
              </w:rPr>
            </w:pPr>
            <w:r>
              <w:rPr>
                <w:rFonts w:hint="eastAsia" w:hAnsi="宋体"/>
                <w:color w:val="auto"/>
                <w:highlight w:val="none"/>
              </w:rPr>
              <w:t xml:space="preserve">投标总报价（大写）：</w:t>
            </w:r>
            <w:r/>
          </w:p>
          <w:p>
            <w:pPr>
              <w:rPr>
                <w:rFonts w:ascii="宋体" w:hAnsi="宋体"/>
                <w:color w:val="auto"/>
                <w:sz w:val="24"/>
                <w:highlight w:val="none"/>
              </w:rPr>
            </w:pPr>
            <w:r>
              <w:rPr>
                <w:rFonts w:hint="eastAsia" w:ascii="宋体" w:hAnsi="宋体"/>
                <w:color w:val="auto"/>
                <w:sz w:val="24"/>
                <w:highlight w:val="none"/>
              </w:rPr>
              <w:t xml:space="preserve">投标总报价（小写）：</w:t>
            </w:r>
            <w:r/>
          </w:p>
        </w:tc>
      </w:tr>
      <w:tr>
        <w:trPr>
          <w:cantSplit/>
          <w:trHeight w:val="673"/>
        </w:trPr>
        <w:tc>
          <w:tcPr>
            <w:tcBorders>
              <w:bottom w:val="single" w:color="auto" w:sz="4" w:space="0"/>
            </w:tcBorders>
            <w:tcW w:w="3864" w:type="dxa"/>
            <w:vAlign w:val="center"/>
            <w:textDirection w:val="lrTb"/>
            <w:noWrap/>
          </w:tcPr>
          <w:p>
            <w:pPr>
              <w:rPr>
                <w:rFonts w:ascii="宋体" w:hAnsi="宋体"/>
                <w:color w:val="auto"/>
                <w:sz w:val="24"/>
                <w:highlight w:val="none"/>
              </w:rPr>
            </w:pPr>
            <w:r>
              <w:rPr>
                <w:rFonts w:hint="eastAsia" w:ascii="宋体" w:hAnsi="宋体"/>
                <w:bCs/>
                <w:color w:val="auto"/>
                <w:sz w:val="24"/>
                <w:highlight w:val="none"/>
              </w:rPr>
              <w:t xml:space="preserve">服务期</w:t>
            </w:r>
            <w:r/>
          </w:p>
        </w:tc>
        <w:tc>
          <w:tcPr>
            <w:gridSpan w:val="3"/>
            <w:tcBorders>
              <w:bottom w:val="single" w:color="auto" w:sz="4" w:space="0"/>
            </w:tcBorders>
            <w:tcW w:w="5387" w:type="dxa"/>
            <w:vAlign w:val="center"/>
            <w:textDirection w:val="lrTb"/>
            <w:noWrap/>
          </w:tcPr>
          <w:p>
            <w:pPr>
              <w:rPr>
                <w:rFonts w:ascii="宋体" w:hAnsi="宋体"/>
                <w:color w:val="auto"/>
                <w:sz w:val="24"/>
                <w:highlight w:val="none"/>
              </w:rPr>
            </w:pPr>
            <w:r>
              <w:rPr>
                <w:rFonts w:ascii="宋体" w:hAnsi="宋体"/>
                <w:color w:val="auto"/>
                <w:sz w:val="24"/>
                <w:highlight w:val="none"/>
              </w:rPr>
            </w:r>
            <w:r/>
          </w:p>
        </w:tc>
      </w:tr>
      <w:tr>
        <w:trPr>
          <w:cantSplit/>
          <w:trHeight w:val="673"/>
        </w:trPr>
        <w:tc>
          <w:tcPr>
            <w:tcW w:w="3864" w:type="dxa"/>
            <w:vAlign w:val="center"/>
            <w:textDirection w:val="lrTb"/>
            <w:noWrap/>
          </w:tcPr>
          <w:p>
            <w:pPr>
              <w:rPr>
                <w:rFonts w:ascii="宋体" w:hAnsi="宋体"/>
                <w:bCs/>
                <w:color w:val="auto"/>
                <w:sz w:val="24"/>
                <w:highlight w:val="none"/>
              </w:rPr>
            </w:pPr>
            <w:r>
              <w:rPr>
                <w:rFonts w:hint="eastAsia" w:ascii="宋体" w:hAnsi="宋体"/>
                <w:color w:val="auto"/>
                <w:sz w:val="24"/>
                <w:highlight w:val="none"/>
              </w:rPr>
              <w:t xml:space="preserve">质量要求</w:t>
            </w:r>
            <w:r/>
          </w:p>
        </w:tc>
        <w:tc>
          <w:tcPr>
            <w:gridSpan w:val="3"/>
            <w:tcW w:w="5387" w:type="dxa"/>
            <w:vAlign w:val="center"/>
            <w:textDirection w:val="lrTb"/>
            <w:noWrap/>
          </w:tcPr>
          <w:p>
            <w:pPr>
              <w:rPr>
                <w:rFonts w:ascii="宋体" w:hAnsi="宋体"/>
                <w:bCs/>
                <w:color w:val="auto"/>
                <w:sz w:val="24"/>
                <w:highlight w:val="none"/>
              </w:rPr>
            </w:pPr>
            <w:r>
              <w:rPr>
                <w:rFonts w:ascii="宋体" w:hAnsi="宋体"/>
                <w:bCs/>
                <w:color w:val="auto"/>
                <w:sz w:val="24"/>
                <w:highlight w:val="none"/>
              </w:rPr>
            </w:r>
            <w:r/>
          </w:p>
        </w:tc>
      </w:tr>
      <w:tr>
        <w:trPr>
          <w:cantSplit/>
          <w:trHeight w:val="673"/>
        </w:trPr>
        <w:tc>
          <w:tcPr>
            <w:tcW w:w="3864" w:type="dxa"/>
            <w:vAlign w:val="center"/>
            <w:textDirection w:val="lrTb"/>
            <w:noWrap/>
          </w:tcPr>
          <w:p>
            <w:pPr>
              <w:rPr>
                <w:rFonts w:ascii="宋体" w:hAnsi="宋体"/>
                <w:bCs/>
                <w:color w:val="auto"/>
                <w:sz w:val="24"/>
                <w:highlight w:val="none"/>
              </w:rPr>
            </w:pPr>
            <w:r>
              <w:rPr>
                <w:rFonts w:hint="eastAsia" w:ascii="宋体" w:hAnsi="宋体"/>
                <w:bCs/>
                <w:color w:val="auto"/>
                <w:sz w:val="24"/>
                <w:highlight w:val="none"/>
              </w:rPr>
              <w:t xml:space="preserve">项目负责人</w:t>
            </w:r>
            <w:r/>
          </w:p>
        </w:tc>
        <w:tc>
          <w:tcPr>
            <w:tcW w:w="1473" w:type="dxa"/>
            <w:vAlign w:val="center"/>
            <w:textDirection w:val="lrTb"/>
            <w:noWrap/>
          </w:tcPr>
          <w:p>
            <w:pPr>
              <w:rPr>
                <w:rFonts w:ascii="宋体" w:hAnsi="宋体"/>
                <w:bCs/>
                <w:color w:val="auto"/>
                <w:sz w:val="24"/>
                <w:highlight w:val="none"/>
              </w:rPr>
            </w:pPr>
            <w:r>
              <w:rPr>
                <w:rFonts w:ascii="宋体" w:hAnsi="宋体"/>
                <w:bCs/>
                <w:color w:val="auto"/>
                <w:sz w:val="24"/>
                <w:highlight w:val="none"/>
              </w:rPr>
            </w:r>
            <w:r/>
          </w:p>
        </w:tc>
        <w:tc>
          <w:tcPr>
            <w:tcW w:w="1575" w:type="dxa"/>
            <w:vAlign w:val="center"/>
            <w:textDirection w:val="lrTb"/>
            <w:noWrap/>
          </w:tcPr>
          <w:p>
            <w:pPr>
              <w:rPr>
                <w:rFonts w:ascii="宋体" w:hAnsi="宋体"/>
                <w:bCs/>
                <w:color w:val="auto"/>
                <w:sz w:val="24"/>
                <w:highlight w:val="none"/>
              </w:rPr>
            </w:pPr>
            <w:r>
              <w:rPr>
                <w:rFonts w:hint="eastAsia" w:ascii="宋体" w:hAnsi="宋体"/>
                <w:bCs/>
                <w:color w:val="auto"/>
                <w:sz w:val="24"/>
                <w:highlight w:val="none"/>
              </w:rPr>
              <w:t xml:space="preserve">注册编号</w:t>
            </w:r>
            <w:r/>
          </w:p>
        </w:tc>
        <w:tc>
          <w:tcPr>
            <w:tcW w:w="2339" w:type="dxa"/>
            <w:vAlign w:val="center"/>
            <w:textDirection w:val="lrTb"/>
            <w:noWrap/>
          </w:tcPr>
          <w:p>
            <w:pPr>
              <w:rPr>
                <w:rFonts w:ascii="宋体" w:hAnsi="宋体"/>
                <w:bCs/>
                <w:color w:val="auto"/>
                <w:sz w:val="24"/>
                <w:highlight w:val="none"/>
              </w:rPr>
            </w:pPr>
            <w:r>
              <w:rPr>
                <w:rFonts w:ascii="宋体" w:hAnsi="宋体"/>
                <w:bCs/>
                <w:color w:val="auto"/>
                <w:sz w:val="24"/>
                <w:highlight w:val="none"/>
              </w:rPr>
            </w:r>
            <w:r/>
          </w:p>
        </w:tc>
      </w:tr>
      <w:tr>
        <w:trPr>
          <w:cantSplit/>
          <w:trHeight w:val="673"/>
        </w:trPr>
        <w:tc>
          <w:tcPr>
            <w:gridSpan w:val="4"/>
            <w:tcW w:w="9251" w:type="dxa"/>
            <w:vAlign w:val="center"/>
            <w:textDirection w:val="lrTb"/>
            <w:noWrap/>
          </w:tcPr>
          <w:p>
            <w:pPr>
              <w:spacing w:line="340" w:lineRule="exact"/>
              <w:rPr>
                <w:rFonts w:ascii="宋体" w:hAnsi="宋体"/>
                <w:bCs/>
                <w:color w:val="auto"/>
                <w:sz w:val="24"/>
                <w:highlight w:val="none"/>
              </w:rPr>
            </w:pPr>
            <w:r>
              <w:rPr>
                <w:rFonts w:hint="eastAsia" w:ascii="宋体" w:hAnsi="宋体"/>
                <w:bCs/>
                <w:color w:val="auto"/>
                <w:sz w:val="24"/>
                <w:highlight w:val="none"/>
              </w:rPr>
              <w:t xml:space="preserve">是否属于小微型企业、监狱企业、残疾人福利性单位：</w:t>
            </w:r>
            <w:r/>
          </w:p>
          <w:p>
            <w:pPr>
              <w:spacing w:line="360" w:lineRule="auto"/>
              <w:widowControl/>
              <w:rPr>
                <w:rFonts w:ascii="宋体" w:hAnsi="宋体" w:cs="宋体"/>
                <w:color w:val="auto"/>
                <w:sz w:val="24"/>
                <w:szCs w:val="28"/>
                <w:highlight w:val="none"/>
              </w:rPr>
            </w:pPr>
            <w:r>
              <w:rPr>
                <w:rFonts w:hint="eastAsia" w:ascii="宋体" w:hAnsi="宋体"/>
                <w:color w:val="auto"/>
                <w:sz w:val="24"/>
                <w:highlight w:val="none"/>
              </w:rPr>
              <w:t xml:space="preserve">小型□        微型□      </w:t>
            </w:r>
            <w:r>
              <w:rPr>
                <w:rFonts w:hint="eastAsia" w:ascii="宋体" w:hAnsi="宋体"/>
                <w:bCs/>
                <w:color w:val="auto"/>
                <w:sz w:val="24"/>
                <w:highlight w:val="none"/>
              </w:rPr>
              <w:t xml:space="preserve">监狱企业</w:t>
            </w:r>
            <w:r>
              <w:rPr>
                <w:rFonts w:hint="eastAsia" w:ascii="宋体" w:hAnsi="宋体"/>
                <w:color w:val="auto"/>
                <w:sz w:val="24"/>
                <w:highlight w:val="none"/>
              </w:rPr>
              <w:t xml:space="preserve">□</w:t>
            </w:r>
            <w:r>
              <w:rPr>
                <w:rFonts w:hint="eastAsia" w:ascii="宋体" w:hAnsi="宋体"/>
                <w:bCs/>
                <w:color w:val="auto"/>
                <w:sz w:val="24"/>
                <w:highlight w:val="none"/>
              </w:rPr>
              <w:t xml:space="preserve">残疾人福利性单位</w:t>
            </w:r>
            <w:r>
              <w:rPr>
                <w:rFonts w:hint="eastAsia" w:ascii="宋体" w:hAnsi="宋体"/>
                <w:color w:val="auto"/>
                <w:sz w:val="24"/>
                <w:highlight w:val="none"/>
              </w:rPr>
              <w:t xml:space="preserve">□</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ind w:firstLine="420"/>
        <w:rPr>
          <w:rFonts w:eastAsia="黑体"/>
          <w:bCs/>
          <w:color w:val="auto"/>
          <w:sz w:val="24"/>
          <w:szCs w:val="24"/>
          <w:highlight w:val="none"/>
        </w:rPr>
      </w:pPr>
      <w:r>
        <w:rPr>
          <w:rFonts w:eastAsia="黑体"/>
          <w:bCs/>
          <w:color w:val="auto"/>
          <w:sz w:val="24"/>
          <w:szCs w:val="24"/>
          <w:highlight w:val="none"/>
          <w:u w:val="single"/>
        </w:rPr>
        <w:br w:type="page" w:clear="all"/>
      </w:r>
      <w:r>
        <w:rPr>
          <w:rFonts w:hint="eastAsia" w:eastAsia="黑体"/>
          <w:bCs/>
          <w:color w:val="auto"/>
          <w:sz w:val="24"/>
          <w:szCs w:val="24"/>
          <w:highlight w:val="none"/>
        </w:rPr>
        <w:t xml:space="preserve">（十）养护作业主要管理人员一览表（格式）</w:t>
      </w:r>
      <w:r/>
    </w:p>
    <w:p>
      <w:pPr>
        <w:jc w:val="center"/>
        <w:rPr>
          <w:rFonts w:ascii="宋体" w:hAnsi="宋体"/>
          <w:color w:val="auto"/>
          <w:sz w:val="28"/>
          <w:szCs w:val="28"/>
          <w:highlight w:val="none"/>
        </w:rPr>
      </w:pPr>
      <w:r/>
      <w:bookmarkStart w:id="11" w:name="_Hlk70347089"/>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养护作业主要管理人员一览表</w:t>
      </w:r>
      <w:bookmarkEnd w:id="11"/>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5"/>
        <w:gridCol w:w="1085"/>
        <w:gridCol w:w="1120"/>
        <w:gridCol w:w="816"/>
        <w:gridCol w:w="3795"/>
      </w:tblGrid>
      <w:tr>
        <w:trPr>
          <w:jc w:val="center"/>
          <w:trHeight w:val="1002"/>
        </w:trPr>
        <w:tc>
          <w:tcPr>
            <w:tcW w:w="1995" w:type="dxa"/>
            <w:vAlign w:val="center"/>
            <w:textDirection w:val="lrTb"/>
            <w:noWrap/>
          </w:tcPr>
          <w:p>
            <w:pPr>
              <w:jc w:val="center"/>
              <w:spacing w:line="400" w:lineRule="exact"/>
              <w:rPr>
                <w:bCs/>
                <w:color w:val="auto"/>
                <w:sz w:val="24"/>
                <w:highlight w:val="none"/>
              </w:rPr>
            </w:pPr>
            <w:r>
              <w:rPr>
                <w:rFonts w:hint="eastAsia"/>
                <w:bCs/>
                <w:color w:val="auto"/>
                <w:sz w:val="24"/>
                <w:highlight w:val="none"/>
              </w:rPr>
              <w:t xml:space="preserve">名  称</w:t>
            </w:r>
            <w:r/>
          </w:p>
        </w:tc>
        <w:tc>
          <w:tcPr>
            <w:tcW w:w="1085" w:type="dxa"/>
            <w:vAlign w:val="center"/>
            <w:textDirection w:val="lrTb"/>
            <w:noWrap/>
          </w:tcPr>
          <w:p>
            <w:pPr>
              <w:jc w:val="center"/>
              <w:spacing w:line="400" w:lineRule="exact"/>
              <w:rPr>
                <w:bCs/>
                <w:color w:val="auto"/>
                <w:sz w:val="24"/>
                <w:highlight w:val="none"/>
              </w:rPr>
            </w:pPr>
            <w:r>
              <w:rPr>
                <w:rFonts w:hint="eastAsia"/>
                <w:bCs/>
                <w:color w:val="auto"/>
                <w:sz w:val="24"/>
                <w:highlight w:val="none"/>
              </w:rPr>
              <w:t xml:space="preserve">姓名</w:t>
            </w:r>
            <w:r/>
          </w:p>
        </w:tc>
        <w:tc>
          <w:tcPr>
            <w:tcW w:w="1120" w:type="dxa"/>
            <w:vAlign w:val="center"/>
            <w:textDirection w:val="lrTb"/>
            <w:noWrap/>
          </w:tcPr>
          <w:p>
            <w:pPr>
              <w:jc w:val="center"/>
              <w:spacing w:line="400" w:lineRule="exact"/>
              <w:rPr>
                <w:bCs/>
                <w:color w:val="auto"/>
                <w:sz w:val="24"/>
                <w:highlight w:val="none"/>
              </w:rPr>
            </w:pPr>
            <w:r>
              <w:rPr>
                <w:rFonts w:hint="eastAsia"/>
                <w:bCs/>
                <w:color w:val="auto"/>
                <w:sz w:val="24"/>
                <w:highlight w:val="none"/>
              </w:rPr>
              <w:t xml:space="preserve">职务</w:t>
            </w:r>
            <w:r/>
          </w:p>
        </w:tc>
        <w:tc>
          <w:tcPr>
            <w:tcW w:w="816" w:type="dxa"/>
            <w:vAlign w:val="center"/>
            <w:textDirection w:val="lrTb"/>
            <w:noWrap/>
          </w:tcPr>
          <w:p>
            <w:pPr>
              <w:jc w:val="center"/>
              <w:spacing w:line="400" w:lineRule="exact"/>
              <w:rPr>
                <w:bCs/>
                <w:color w:val="auto"/>
                <w:sz w:val="24"/>
                <w:highlight w:val="none"/>
              </w:rPr>
            </w:pPr>
            <w:r>
              <w:rPr>
                <w:rFonts w:hint="eastAsia"/>
                <w:bCs/>
                <w:color w:val="auto"/>
                <w:sz w:val="24"/>
                <w:highlight w:val="none"/>
              </w:rPr>
              <w:t xml:space="preserve">职称</w:t>
            </w:r>
            <w:r/>
          </w:p>
        </w:tc>
        <w:tc>
          <w:tcPr>
            <w:tcW w:w="3795" w:type="dxa"/>
            <w:vAlign w:val="center"/>
            <w:textDirection w:val="lrTb"/>
            <w:noWrap/>
          </w:tcPr>
          <w:p>
            <w:pPr>
              <w:jc w:val="center"/>
              <w:spacing w:line="400" w:lineRule="exact"/>
              <w:rPr>
                <w:bCs/>
                <w:color w:val="auto"/>
                <w:sz w:val="24"/>
                <w:highlight w:val="none"/>
              </w:rPr>
            </w:pPr>
            <w:r>
              <w:rPr>
                <w:rFonts w:hint="eastAsia"/>
                <w:bCs/>
                <w:color w:val="auto"/>
                <w:sz w:val="24"/>
                <w:highlight w:val="none"/>
              </w:rPr>
              <w:t xml:space="preserve">主要资历、经验及承担过的项目</w:t>
            </w:r>
            <w:r/>
          </w:p>
        </w:tc>
      </w:tr>
      <w:tr>
        <w:trPr>
          <w:jc w:val="center"/>
          <w:trHeight w:val="10633"/>
        </w:trPr>
        <w:tc>
          <w:tcPr>
            <w:tcW w:w="1995" w:type="dxa"/>
            <w:textDirection w:val="lrTb"/>
            <w:noWrap/>
          </w:tcPr>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一、总部</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1.项目总管</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2.其他人员</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二、现场</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1.项目负责人</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2.项目副经理</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3.质量管理</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4.材料管理</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5.计划管理</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6.安全管理</w:t>
            </w:r>
            <w:r/>
          </w:p>
          <w:p>
            <w:pPr>
              <w:jc w:val="left"/>
              <w:spacing w:before="240" w:line="2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tc>
        <w:tc>
          <w:tcPr>
            <w:tcW w:w="1085" w:type="dxa"/>
            <w:textDirection w:val="lrTb"/>
            <w:noWrap/>
          </w:tcPr>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tc>
        <w:tc>
          <w:tcPr>
            <w:tcW w:w="1120" w:type="dxa"/>
            <w:textDirection w:val="lrTb"/>
            <w:noWrap/>
          </w:tcPr>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tc>
        <w:tc>
          <w:tcPr>
            <w:tcW w:w="816" w:type="dxa"/>
            <w:textDirection w:val="lrTb"/>
            <w:noWrap/>
          </w:tcPr>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tc>
        <w:tc>
          <w:tcPr>
            <w:tcW w:w="3795" w:type="dxa"/>
            <w:textDirection w:val="lrTb"/>
            <w:noWrap/>
          </w:tcPr>
          <w:p>
            <w:pPr>
              <w:jc w:val="left"/>
              <w:spacing w:before="240" w:line="240" w:lineRule="exact"/>
              <w:rPr>
                <w:rFonts w:ascii="宋体" w:hAnsi="宋体" w:cs="宋体"/>
                <w:bCs/>
                <w:color w:val="auto"/>
                <w:sz w:val="24"/>
                <w:highlight w:val="none"/>
              </w:rPr>
            </w:pPr>
            <w:r>
              <w:rPr>
                <w:rFonts w:ascii="宋体" w:hAnsi="宋体" w:cs="宋体"/>
                <w:bCs/>
                <w:color w:val="auto"/>
                <w:sz w:val="24"/>
                <w:highlight w:val="none"/>
              </w:rPr>
            </w:r>
            <w:r/>
          </w:p>
        </w:tc>
      </w:tr>
    </w:tbl>
    <w:p>
      <w:pPr>
        <w:ind w:firstLine="420"/>
        <w:rPr>
          <w:rFonts w:eastAsia="黑体"/>
          <w:b/>
          <w:color w:val="auto"/>
          <w:sz w:val="24"/>
          <w:szCs w:val="24"/>
          <w:highlight w:val="none"/>
        </w:rPr>
      </w:pPr>
      <w:r>
        <w:rPr>
          <w:rFonts w:eastAsia="黑体"/>
          <w:b/>
          <w:color w:val="auto"/>
          <w:sz w:val="24"/>
          <w:szCs w:val="24"/>
          <w:highlight w:val="none"/>
        </w:rPr>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eastAsia="黑体"/>
          <w:bCs/>
          <w:color w:val="auto"/>
          <w:sz w:val="24"/>
          <w:szCs w:val="24"/>
          <w:highlight w:val="none"/>
        </w:rPr>
      </w:pPr>
      <w:r>
        <w:rPr>
          <w:rFonts w:hint="eastAsia" w:eastAsia="黑体"/>
          <w:bCs/>
          <w:color w:val="auto"/>
          <w:sz w:val="24"/>
          <w:szCs w:val="24"/>
          <w:highlight w:val="none"/>
        </w:rPr>
        <w:t xml:space="preserve">（十一）项目负责人简历表（格式）</w: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项目负责人简历表</w:t>
      </w:r>
      <w:r/>
    </w:p>
    <w:p>
      <w:pPr>
        <w:ind w:left="420"/>
        <w:rPr>
          <w:rFonts w:ascii="宋体" w:hAnsi="宋体"/>
          <w:color w:val="auto"/>
          <w:highlight w:val="none"/>
        </w:rPr>
      </w:pPr>
      <w:r>
        <w:rPr>
          <w:rFonts w:hint="eastAsia"/>
          <w:color w:val="auto"/>
          <w:sz w:val="24"/>
          <w:szCs w:val="24"/>
          <w:highlight w:val="none"/>
        </w:rPr>
        <w:t xml:space="preserve">项目  </w:t>
      </w:r>
      <w:r/>
    </w:p>
    <w:tbl>
      <w:tblPr>
        <w:tblStyle w:val="674"/>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姓名</w:t>
            </w:r>
            <w:r/>
          </w:p>
        </w:tc>
        <w:tc>
          <w:tcPr>
            <w:gridSpan w:val="4"/>
            <w:tcW w:w="261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性别</w:t>
            </w:r>
            <w:r/>
          </w:p>
        </w:tc>
        <w:tc>
          <w:tcPr>
            <w:gridSpan w:val="3"/>
            <w:tcW w:w="16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0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年龄</w:t>
            </w:r>
            <w:r/>
          </w:p>
        </w:tc>
        <w:tc>
          <w:tcPr>
            <w:gridSpan w:val="2"/>
            <w:tcW w:w="180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23"/>
        </w:trPr>
        <w:tc>
          <w:tcPr>
            <w:tcW w:w="73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职务</w:t>
            </w:r>
            <w:r/>
          </w:p>
        </w:tc>
        <w:tc>
          <w:tcPr>
            <w:gridSpan w:val="4"/>
            <w:tcW w:w="261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职称</w:t>
            </w:r>
            <w:r/>
          </w:p>
        </w:tc>
        <w:tc>
          <w:tcPr>
            <w:gridSpan w:val="3"/>
            <w:tcW w:w="16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0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学历</w:t>
            </w:r>
            <w:r/>
          </w:p>
        </w:tc>
        <w:tc>
          <w:tcPr>
            <w:gridSpan w:val="2"/>
            <w:tcW w:w="180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00"/>
        </w:trPr>
        <w:tc>
          <w:tcPr>
            <w:gridSpan w:val="3"/>
            <w:tcW w:w="283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参加工作时间</w:t>
            </w:r>
            <w:r/>
          </w:p>
        </w:tc>
        <w:tc>
          <w:tcPr>
            <w:gridSpan w:val="4"/>
            <w:tcW w:w="189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5"/>
            <w:tcW w:w="262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担任项目负责人年限</w:t>
            </w:r>
            <w:r/>
          </w:p>
        </w:tc>
        <w:tc>
          <w:tcPr>
            <w:tcW w:w="1395"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trHeight w:val="468"/>
        </w:trPr>
        <w:tc>
          <w:tcPr>
            <w:gridSpan w:val="3"/>
            <w:tcW w:w="283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  注册建造师注册编号</w:t>
            </w:r>
            <w:r/>
          </w:p>
        </w:tc>
        <w:tc>
          <w:tcPr>
            <w:gridSpan w:val="10"/>
            <w:tcW w:w="591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20"/>
        </w:trPr>
        <w:tc>
          <w:tcPr>
            <w:gridSpan w:val="13"/>
            <w:tcW w:w="874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在建和已完工程项目情况</w:t>
            </w:r>
            <w:r/>
          </w:p>
        </w:tc>
      </w:tr>
      <w:tr>
        <w:trPr>
          <w:trHeight w:val="600"/>
        </w:trPr>
        <w:tc>
          <w:tcPr>
            <w:gridSpan w:val="2"/>
            <w:tcW w:w="14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建设单位</w:t>
            </w:r>
            <w:r/>
          </w:p>
        </w:tc>
        <w:tc>
          <w:tcPr>
            <w:gridSpan w:val="2"/>
            <w:tcW w:w="16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gridSpan w:val="4"/>
            <w:tcW w:w="15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建设规模</w:t>
            </w:r>
            <w:r/>
          </w:p>
        </w:tc>
        <w:tc>
          <w:tcPr>
            <w:gridSpan w:val="2"/>
            <w:tcW w:w="156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开、竣工</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日期</w:t>
            </w:r>
            <w:r/>
          </w:p>
        </w:tc>
        <w:tc>
          <w:tcPr>
            <w:gridSpan w:val="2"/>
            <w:tcW w:w="105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在建或已完</w:t>
            </w:r>
            <w:r/>
          </w:p>
        </w:tc>
        <w:tc>
          <w:tcPr>
            <w:tcW w:w="139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工程质量</w:t>
            </w:r>
            <w:r/>
          </w:p>
        </w:tc>
      </w:tr>
      <w:tr>
        <w:trPr>
          <w:trHeight w:val="616"/>
        </w:trPr>
        <w:tc>
          <w:tcPr>
            <w:gridSpan w:val="2"/>
            <w:tcW w:w="14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05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95"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16"/>
        </w:trPr>
        <w:tc>
          <w:tcPr>
            <w:gridSpan w:val="2"/>
            <w:tcW w:w="14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05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95"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eastAsia="黑体"/>
          <w:bCs/>
          <w:color w:val="auto"/>
          <w:sz w:val="24"/>
          <w:szCs w:val="24"/>
          <w:highlight w:val="none"/>
        </w:rPr>
      </w:pPr>
      <w:r>
        <w:rPr>
          <w:rFonts w:hint="eastAsia" w:eastAsia="黑体"/>
          <w:bCs/>
          <w:color w:val="auto"/>
          <w:sz w:val="24"/>
          <w:szCs w:val="24"/>
          <w:highlight w:val="none"/>
        </w:rPr>
        <w:t xml:space="preserve">（十二）项目技术负责人简历表（格式）</w: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项目技术负责人简历表</w:t>
      </w:r>
      <w:r/>
    </w:p>
    <w:p>
      <w:pPr>
        <w:jc w:val="right"/>
        <w:spacing w:line="360" w:lineRule="auto"/>
        <w:rPr>
          <w:color w:val="auto"/>
          <w:highlight w:val="none"/>
        </w:rPr>
      </w:pPr>
      <w:r>
        <w:rPr>
          <w:rFonts w:hint="eastAsia"/>
          <w:color w:val="auto"/>
          <w:sz w:val="24"/>
          <w:highlight w:val="none"/>
        </w:rPr>
        <w:t xml:space="preserve">项目 </w:t>
      </w:r>
      <w:r/>
    </w:p>
    <w:tbl>
      <w:tblPr>
        <w:tblStyle w:val="674"/>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姓名</w:t>
            </w:r>
            <w:r/>
          </w:p>
        </w:tc>
        <w:tc>
          <w:tcPr>
            <w:gridSpan w:val="4"/>
            <w:tcW w:w="261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性别</w:t>
            </w:r>
            <w:r/>
          </w:p>
        </w:tc>
        <w:tc>
          <w:tcPr>
            <w:gridSpan w:val="3"/>
            <w:tcW w:w="204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90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年龄</w:t>
            </w:r>
            <w:r/>
          </w:p>
        </w:tc>
        <w:tc>
          <w:tcPr>
            <w:gridSpan w:val="3"/>
            <w:tcW w:w="243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23"/>
        </w:trPr>
        <w:tc>
          <w:tcPr>
            <w:tcW w:w="73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职务</w:t>
            </w:r>
            <w:r/>
          </w:p>
        </w:tc>
        <w:tc>
          <w:tcPr>
            <w:gridSpan w:val="4"/>
            <w:tcW w:w="261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职称</w:t>
            </w:r>
            <w:r/>
          </w:p>
        </w:tc>
        <w:tc>
          <w:tcPr>
            <w:gridSpan w:val="3"/>
            <w:tcW w:w="204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90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学历</w:t>
            </w:r>
            <w:r/>
          </w:p>
        </w:tc>
        <w:tc>
          <w:tcPr>
            <w:gridSpan w:val="3"/>
            <w:tcW w:w="243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00"/>
        </w:trPr>
        <w:tc>
          <w:tcPr>
            <w:gridSpan w:val="3"/>
            <w:tcW w:w="241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参加工作时间</w:t>
            </w:r>
            <w:r/>
          </w:p>
        </w:tc>
        <w:tc>
          <w:tcPr>
            <w:gridSpan w:val="4"/>
            <w:tcW w:w="231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5"/>
            <w:tcW w:w="262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担任技术负责人年限</w:t>
            </w:r>
            <w:r/>
          </w:p>
        </w:tc>
        <w:tc>
          <w:tcPr>
            <w:gridSpan w:val="2"/>
            <w:tcW w:w="2205"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20"/>
        </w:trPr>
        <w:tc>
          <w:tcPr>
            <w:gridSpan w:val="14"/>
            <w:tcW w:w="955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在建和已完工程项目情况</w:t>
            </w:r>
            <w:r/>
          </w:p>
        </w:tc>
      </w:tr>
      <w:tr>
        <w:trPr>
          <w:trHeight w:val="600"/>
        </w:trPr>
        <w:tc>
          <w:tcPr>
            <w:gridSpan w:val="2"/>
            <w:tcW w:w="14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建设单位</w:t>
            </w:r>
            <w:r/>
          </w:p>
        </w:tc>
        <w:tc>
          <w:tcPr>
            <w:gridSpan w:val="2"/>
            <w:tcW w:w="16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gridSpan w:val="4"/>
            <w:tcW w:w="158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建设规模</w:t>
            </w:r>
            <w:r/>
          </w:p>
        </w:tc>
        <w:tc>
          <w:tcPr>
            <w:gridSpan w:val="2"/>
            <w:tcW w:w="156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开、竣工</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日期</w:t>
            </w:r>
            <w:r/>
          </w:p>
        </w:tc>
        <w:tc>
          <w:tcPr>
            <w:gridSpan w:val="3"/>
            <w:tcW w:w="1365"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在建或</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已 完</w:t>
            </w:r>
            <w:r/>
          </w:p>
        </w:tc>
        <w:tc>
          <w:tcPr>
            <w:tcW w:w="189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工程质量</w:t>
            </w:r>
            <w:r/>
          </w:p>
        </w:tc>
      </w:tr>
      <w:tr>
        <w:trPr>
          <w:trHeight w:val="600"/>
        </w:trPr>
        <w:tc>
          <w:tcPr>
            <w:gridSpan w:val="2"/>
            <w:tcW w:w="14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3"/>
            <w:tcW w:w="1365"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89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00"/>
        </w:trPr>
        <w:tc>
          <w:tcPr>
            <w:gridSpan w:val="2"/>
            <w:tcW w:w="14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3"/>
            <w:tcW w:w="1365"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890"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eastAsia="黑体"/>
          <w:bCs/>
          <w:color w:val="auto"/>
          <w:sz w:val="24"/>
          <w:szCs w:val="24"/>
          <w:highlight w:val="none"/>
        </w:rPr>
      </w:pPr>
      <w:r>
        <w:rPr>
          <w:rFonts w:hint="eastAsia" w:eastAsia="黑体"/>
          <w:bCs/>
          <w:color w:val="auto"/>
          <w:sz w:val="24"/>
          <w:szCs w:val="24"/>
          <w:highlight w:val="none"/>
        </w:rPr>
        <w:t xml:space="preserve">（十三）劳动力计划表（格式）</w: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劳动力计划表</w:t>
      </w:r>
      <w:r/>
    </w:p>
    <w:p>
      <w:pPr>
        <w:jc w:val="left"/>
        <w:spacing w:before="120" w:line="400" w:lineRule="exact"/>
        <w:rPr>
          <w:bCs/>
          <w:color w:val="auto"/>
          <w:sz w:val="24"/>
          <w:highlight w:val="none"/>
        </w:rPr>
      </w:pPr>
      <w:r>
        <w:rPr>
          <w:rFonts w:hint="eastAsia"/>
          <w:bCs/>
          <w:color w:val="auto"/>
          <w:sz w:val="24"/>
          <w:highlight w:val="none"/>
        </w:rPr>
        <w:t xml:space="preserve">                                                          单位：人</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76"/>
        <w:gridCol w:w="1134"/>
        <w:gridCol w:w="1134"/>
        <w:gridCol w:w="1276"/>
        <w:gridCol w:w="1134"/>
        <w:gridCol w:w="1134"/>
        <w:gridCol w:w="1134"/>
      </w:tblGrid>
      <w:tr>
        <w:trPr>
          <w:cantSplit/>
          <w:trHeight w:val="624"/>
        </w:trPr>
        <w:tc>
          <w:tcPr>
            <w:tcW w:w="1242" w:type="dxa"/>
            <w:vMerge w:val="restart"/>
            <w:textDirection w:val="lrTb"/>
            <w:noWrap/>
          </w:tcPr>
          <w:p>
            <w:pPr>
              <w:jc w:val="left"/>
              <w:spacing w:before="120" w:line="400" w:lineRule="exact"/>
              <w:rPr>
                <w:bCs/>
                <w:color w:val="auto"/>
                <w:sz w:val="24"/>
                <w:highlight w:val="none"/>
              </w:rPr>
            </w:pPr>
            <w:r>
              <w:rPr>
                <w:rFonts w:hint="eastAsia"/>
                <w:bCs/>
                <w:color w:val="auto"/>
                <w:sz w:val="24"/>
                <w:highlight w:val="none"/>
              </w:rPr>
              <w:t xml:space="preserve">工种、</w:t>
            </w:r>
            <w:r/>
          </w:p>
          <w:p>
            <w:pPr>
              <w:jc w:val="left"/>
              <w:spacing w:before="120" w:line="400" w:lineRule="exact"/>
              <w:rPr>
                <w:bCs/>
                <w:color w:val="auto"/>
                <w:sz w:val="24"/>
                <w:highlight w:val="none"/>
              </w:rPr>
            </w:pPr>
            <w:r>
              <w:rPr>
                <w:rFonts w:hint="eastAsia"/>
                <w:bCs/>
                <w:color w:val="auto"/>
                <w:sz w:val="24"/>
                <w:highlight w:val="none"/>
              </w:rPr>
              <w:t xml:space="preserve">级别</w:t>
            </w:r>
            <w:r/>
          </w:p>
        </w:tc>
        <w:tc>
          <w:tcPr>
            <w:gridSpan w:val="7"/>
            <w:tcW w:w="8222" w:type="dxa"/>
            <w:textDirection w:val="lrTb"/>
            <w:noWrap/>
          </w:tcPr>
          <w:p>
            <w:pPr>
              <w:jc w:val="center"/>
              <w:spacing w:before="120" w:line="400" w:lineRule="exact"/>
              <w:rPr>
                <w:bCs/>
                <w:color w:val="auto"/>
                <w:sz w:val="24"/>
                <w:highlight w:val="none"/>
              </w:rPr>
            </w:pPr>
            <w:r>
              <w:rPr>
                <w:rFonts w:hint="eastAsia"/>
                <w:bCs/>
                <w:color w:val="auto"/>
                <w:sz w:val="24"/>
                <w:highlight w:val="none"/>
              </w:rPr>
              <w:t xml:space="preserve">按养护内容投入劳动力情况</w:t>
            </w:r>
            <w:r/>
          </w:p>
        </w:tc>
      </w:tr>
      <w:tr>
        <w:trPr>
          <w:cantSplit/>
        </w:trPr>
        <w:tc>
          <w:tcPr>
            <w:tcW w:w="1242" w:type="dxa"/>
            <w:vMerge w:val="continue"/>
            <w:textDirection w:val="lrTb"/>
            <w:noWrap/>
          </w:tcPr>
          <w:p>
            <w:pPr>
              <w:jc w:val="left"/>
              <w:spacing w:before="120" w:line="400" w:lineRule="exact"/>
              <w:rPr>
                <w:bCs/>
                <w:color w:val="auto"/>
                <w:sz w:val="24"/>
                <w:highlight w:val="none"/>
              </w:rPr>
            </w:pPr>
            <w:r>
              <w:rPr>
                <w:bCs/>
                <w:color w:val="auto"/>
                <w:sz w:val="24"/>
                <w:highlight w:val="none"/>
              </w:rPr>
            </w:r>
            <w:r/>
          </w:p>
        </w:tc>
        <w:tc>
          <w:tcPr>
            <w:tcW w:w="1276"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276"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r>
      <w:tr>
        <w:trPr>
          <w:trHeight w:val="9259"/>
        </w:trPr>
        <w:tc>
          <w:tcPr>
            <w:tcW w:w="1242" w:type="dxa"/>
            <w:textDirection w:val="lrTb"/>
            <w:noWrap/>
          </w:tcPr>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p>
            <w:pPr>
              <w:jc w:val="left"/>
              <w:spacing w:before="120" w:line="400" w:lineRule="exact"/>
              <w:rPr>
                <w:bCs/>
                <w:color w:val="auto"/>
                <w:sz w:val="24"/>
                <w:highlight w:val="none"/>
              </w:rPr>
            </w:pPr>
            <w:r>
              <w:rPr>
                <w:bCs/>
                <w:color w:val="auto"/>
                <w:sz w:val="24"/>
                <w:highlight w:val="none"/>
              </w:rPr>
            </w:r>
            <w:r/>
          </w:p>
        </w:tc>
        <w:tc>
          <w:tcPr>
            <w:tcW w:w="1276"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276"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c>
          <w:tcPr>
            <w:tcW w:w="1134" w:type="dxa"/>
            <w:textDirection w:val="lrTb"/>
            <w:noWrap/>
          </w:tcPr>
          <w:p>
            <w:pPr>
              <w:jc w:val="left"/>
              <w:spacing w:before="120" w:line="400" w:lineRule="exact"/>
              <w:rPr>
                <w:bCs/>
                <w:color w:val="auto"/>
                <w:sz w:val="24"/>
                <w:highlight w:val="none"/>
              </w:rPr>
            </w:pPr>
            <w:r>
              <w:rPr>
                <w:bCs/>
                <w:color w:val="auto"/>
                <w:sz w:val="24"/>
                <w:highlight w:val="none"/>
              </w:rPr>
            </w:r>
            <w:r/>
          </w:p>
        </w:tc>
      </w:tr>
    </w:tbl>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eastAsia="黑体"/>
          <w:bCs/>
          <w:color w:val="auto"/>
          <w:sz w:val="24"/>
          <w:szCs w:val="24"/>
          <w:highlight w:val="none"/>
        </w:rPr>
      </w:pPr>
      <w:r>
        <w:rPr>
          <w:rFonts w:hint="eastAsia" w:eastAsia="黑体"/>
          <w:bCs/>
          <w:color w:val="auto"/>
          <w:sz w:val="24"/>
          <w:szCs w:val="24"/>
          <w:highlight w:val="none"/>
        </w:rPr>
        <w:t xml:space="preserve">（十四）拟投入主要机械设备表（格式）</w: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拟投入主要机械设备表</w:t>
      </w:r>
      <w:r/>
    </w:p>
    <w:tbl>
      <w:tblPr>
        <w:tblStyle w:val="67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87"/>
        <w:gridCol w:w="1098"/>
        <w:gridCol w:w="1200"/>
        <w:gridCol w:w="647"/>
        <w:gridCol w:w="1365"/>
        <w:gridCol w:w="1260"/>
        <w:gridCol w:w="735"/>
        <w:gridCol w:w="840"/>
        <w:gridCol w:w="735"/>
      </w:tblGrid>
      <w:tr>
        <w:trPr>
          <w:cantSplit/>
          <w:jc w:val="center"/>
          <w:trHeight w:val="968"/>
        </w:trPr>
        <w:tc>
          <w:tcPr>
            <w:tcW w:w="687"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序</w:t>
            </w:r>
            <w:r/>
          </w:p>
          <w:p>
            <w:pPr>
              <w:jc w:val="left"/>
              <w:spacing w:before="240" w:line="120" w:lineRule="exact"/>
              <w:rPr>
                <w:bCs/>
                <w:color w:val="auto"/>
                <w:highlight w:val="none"/>
              </w:rPr>
            </w:pPr>
            <w:r>
              <w:rPr>
                <w:rFonts w:hint="eastAsia"/>
                <w:bCs/>
                <w:color w:val="auto"/>
                <w:highlight w:val="none"/>
              </w:rPr>
              <w:t xml:space="preserve">号</w:t>
            </w:r>
            <w:r/>
          </w:p>
        </w:tc>
        <w:tc>
          <w:tcPr>
            <w:tcW w:w="1098"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机械或</w:t>
            </w:r>
            <w:r/>
          </w:p>
          <w:p>
            <w:pPr>
              <w:jc w:val="left"/>
              <w:spacing w:before="240" w:line="120" w:lineRule="exact"/>
              <w:rPr>
                <w:bCs/>
                <w:color w:val="auto"/>
                <w:highlight w:val="none"/>
              </w:rPr>
            </w:pPr>
            <w:r>
              <w:rPr>
                <w:rFonts w:hint="eastAsia"/>
                <w:bCs/>
                <w:color w:val="auto"/>
                <w:highlight w:val="none"/>
              </w:rPr>
              <w:t xml:space="preserve">设备名称</w:t>
            </w:r>
            <w:r/>
          </w:p>
        </w:tc>
        <w:tc>
          <w:tcPr>
            <w:tcW w:w="1200"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型号规格</w:t>
            </w:r>
            <w:r/>
          </w:p>
        </w:tc>
        <w:tc>
          <w:tcPr>
            <w:tcW w:w="647"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数</w:t>
            </w:r>
            <w:r/>
          </w:p>
          <w:p>
            <w:pPr>
              <w:jc w:val="left"/>
              <w:spacing w:before="240" w:line="120" w:lineRule="exact"/>
              <w:rPr>
                <w:bCs/>
                <w:color w:val="auto"/>
                <w:highlight w:val="none"/>
              </w:rPr>
            </w:pPr>
            <w:r>
              <w:rPr>
                <w:rFonts w:hint="eastAsia"/>
                <w:bCs/>
                <w:color w:val="auto"/>
                <w:highlight w:val="none"/>
              </w:rPr>
              <w:t xml:space="preserve">量</w:t>
            </w:r>
            <w:r/>
          </w:p>
        </w:tc>
        <w:tc>
          <w:tcPr>
            <w:tcW w:w="1365"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国别产地</w:t>
            </w:r>
            <w:r/>
          </w:p>
        </w:tc>
        <w:tc>
          <w:tcPr>
            <w:tcW w:w="1260"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制造年份</w:t>
            </w:r>
            <w:r/>
          </w:p>
        </w:tc>
        <w:tc>
          <w:tcPr>
            <w:tcW w:w="735" w:type="dxa"/>
            <w:vAlign w:val="center"/>
            <w:textDirection w:val="lrTb"/>
            <w:noWrap/>
          </w:tcPr>
          <w:p>
            <w:pPr>
              <w:jc w:val="left"/>
              <w:spacing w:line="280" w:lineRule="exact"/>
              <w:rPr>
                <w:bCs/>
                <w:color w:val="auto"/>
                <w:highlight w:val="none"/>
              </w:rPr>
            </w:pPr>
            <w:r>
              <w:rPr>
                <w:rFonts w:hint="eastAsia"/>
                <w:bCs/>
                <w:color w:val="auto"/>
                <w:highlight w:val="none"/>
              </w:rPr>
              <w:t xml:space="preserve">额定</w:t>
            </w:r>
            <w:r/>
          </w:p>
          <w:p>
            <w:pPr>
              <w:jc w:val="left"/>
              <w:spacing w:line="280" w:lineRule="exact"/>
              <w:rPr>
                <w:bCs/>
                <w:color w:val="auto"/>
                <w:highlight w:val="none"/>
              </w:rPr>
            </w:pPr>
            <w:r>
              <w:rPr>
                <w:rFonts w:hint="eastAsia"/>
                <w:bCs/>
                <w:color w:val="auto"/>
                <w:highlight w:val="none"/>
              </w:rPr>
              <w:t xml:space="preserve">功率</w:t>
            </w:r>
            <w:r/>
          </w:p>
          <w:p>
            <w:pPr>
              <w:jc w:val="left"/>
              <w:spacing w:line="280" w:lineRule="exact"/>
              <w:rPr>
                <w:bCs/>
                <w:color w:val="auto"/>
                <w:highlight w:val="none"/>
              </w:rPr>
            </w:pPr>
            <w:r>
              <w:rPr>
                <w:rFonts w:hint="eastAsia"/>
                <w:bCs/>
                <w:color w:val="auto"/>
                <w:highlight w:val="none"/>
              </w:rPr>
              <w:t xml:space="preserve">kW</w:t>
            </w:r>
            <w:r/>
          </w:p>
        </w:tc>
        <w:tc>
          <w:tcPr>
            <w:tcW w:w="840" w:type="dxa"/>
            <w:vAlign w:val="center"/>
            <w:textDirection w:val="lrTb"/>
            <w:noWrap/>
          </w:tcPr>
          <w:p>
            <w:pPr>
              <w:jc w:val="left"/>
              <w:spacing w:line="360" w:lineRule="exact"/>
              <w:rPr>
                <w:bCs/>
                <w:color w:val="auto"/>
                <w:highlight w:val="none"/>
              </w:rPr>
            </w:pPr>
            <w:r>
              <w:rPr>
                <w:rFonts w:hint="eastAsia"/>
                <w:bCs/>
                <w:color w:val="auto"/>
                <w:highlight w:val="none"/>
              </w:rPr>
              <w:t xml:space="preserve">生产能力</w:t>
            </w:r>
            <w:r/>
          </w:p>
        </w:tc>
        <w:tc>
          <w:tcPr>
            <w:tcW w:w="735" w:type="dxa"/>
            <w:vAlign w:val="center"/>
            <w:textDirection w:val="lrTb"/>
            <w:noWrap/>
          </w:tcPr>
          <w:p>
            <w:pPr>
              <w:jc w:val="left"/>
              <w:spacing w:before="240" w:line="120" w:lineRule="exact"/>
              <w:rPr>
                <w:bCs/>
                <w:color w:val="auto"/>
                <w:highlight w:val="none"/>
              </w:rPr>
            </w:pPr>
            <w:r>
              <w:rPr>
                <w:rFonts w:hint="eastAsia"/>
                <w:bCs/>
                <w:color w:val="auto"/>
                <w:highlight w:val="none"/>
              </w:rPr>
              <w:t xml:space="preserve">备注</w:t>
            </w:r>
            <w:r/>
          </w:p>
        </w:tc>
      </w:tr>
      <w:tr>
        <w:trPr>
          <w:jc w:val="center"/>
        </w:trPr>
        <w:tc>
          <w:tcPr>
            <w:tcW w:w="687" w:type="dxa"/>
            <w:vAlign w:val="center"/>
            <w:textDirection w:val="lrTb"/>
            <w:noWrap/>
          </w:tcPr>
          <w:p>
            <w:pPr>
              <w:jc w:val="left"/>
              <w:spacing w:before="240" w:line="160" w:lineRule="exact"/>
              <w:rPr>
                <w:bCs/>
                <w:color w:val="auto"/>
                <w:highlight w:val="none"/>
              </w:rPr>
            </w:pPr>
            <w:r>
              <w:rPr>
                <w:bCs/>
                <w:color w:val="auto"/>
                <w:highlight w:val="none"/>
              </w:rPr>
            </w:r>
            <w:r/>
          </w:p>
        </w:tc>
        <w:tc>
          <w:tcPr>
            <w:tcW w:w="1098" w:type="dxa"/>
            <w:vAlign w:val="center"/>
            <w:textDirection w:val="lrTb"/>
            <w:noWrap/>
          </w:tcPr>
          <w:p>
            <w:pPr>
              <w:jc w:val="left"/>
              <w:spacing w:before="240" w:line="160" w:lineRule="exact"/>
              <w:rPr>
                <w:bCs/>
                <w:color w:val="auto"/>
                <w:highlight w:val="none"/>
              </w:rPr>
            </w:pPr>
            <w:r>
              <w:rPr>
                <w:bCs/>
                <w:color w:val="auto"/>
                <w:highlight w:val="none"/>
              </w:rPr>
            </w:r>
            <w:r/>
          </w:p>
        </w:tc>
        <w:tc>
          <w:tcPr>
            <w:tcW w:w="1200" w:type="dxa"/>
            <w:vAlign w:val="center"/>
            <w:textDirection w:val="lrTb"/>
            <w:noWrap/>
          </w:tcPr>
          <w:p>
            <w:pPr>
              <w:jc w:val="left"/>
              <w:spacing w:before="240" w:line="160" w:lineRule="exact"/>
              <w:rPr>
                <w:bCs/>
                <w:color w:val="auto"/>
                <w:highlight w:val="none"/>
              </w:rPr>
            </w:pPr>
            <w:r>
              <w:rPr>
                <w:bCs/>
                <w:color w:val="auto"/>
                <w:highlight w:val="none"/>
              </w:rPr>
            </w:r>
            <w:r/>
          </w:p>
        </w:tc>
        <w:tc>
          <w:tcPr>
            <w:tcW w:w="647" w:type="dxa"/>
            <w:vAlign w:val="center"/>
            <w:textDirection w:val="lrTb"/>
            <w:noWrap/>
          </w:tcPr>
          <w:p>
            <w:pPr>
              <w:jc w:val="left"/>
              <w:spacing w:before="240" w:line="160" w:lineRule="exact"/>
              <w:rPr>
                <w:bCs/>
                <w:color w:val="auto"/>
                <w:highlight w:val="none"/>
              </w:rPr>
            </w:pPr>
            <w:r>
              <w:rPr>
                <w:bCs/>
                <w:color w:val="auto"/>
                <w:highlight w:val="none"/>
              </w:rPr>
            </w:r>
            <w:r/>
          </w:p>
        </w:tc>
        <w:tc>
          <w:tcPr>
            <w:tcW w:w="1365" w:type="dxa"/>
            <w:vAlign w:val="center"/>
            <w:textDirection w:val="lrTb"/>
            <w:noWrap/>
          </w:tcPr>
          <w:p>
            <w:pPr>
              <w:jc w:val="left"/>
              <w:spacing w:before="240" w:line="160" w:lineRule="exact"/>
              <w:rPr>
                <w:bCs/>
                <w:color w:val="auto"/>
                <w:highlight w:val="none"/>
              </w:rPr>
            </w:pPr>
            <w:r>
              <w:rPr>
                <w:bCs/>
                <w:color w:val="auto"/>
                <w:highlight w:val="none"/>
              </w:rPr>
            </w:r>
            <w:r/>
          </w:p>
        </w:tc>
        <w:tc>
          <w:tcPr>
            <w:tcW w:w="1260" w:type="dxa"/>
            <w:vAlign w:val="center"/>
            <w:textDirection w:val="lrTb"/>
            <w:noWrap/>
          </w:tcPr>
          <w:p>
            <w:pPr>
              <w:jc w:val="left"/>
              <w:spacing w:before="240" w:line="160" w:lineRule="exact"/>
              <w:rPr>
                <w:bCs/>
                <w:color w:val="auto"/>
                <w:highlight w:val="none"/>
              </w:rPr>
            </w:pPr>
            <w:r>
              <w:rPr>
                <w:bCs/>
                <w:color w:val="auto"/>
                <w:highlight w:val="none"/>
              </w:rPr>
            </w:r>
            <w:r/>
          </w:p>
        </w:tc>
        <w:tc>
          <w:tcPr>
            <w:tcW w:w="735" w:type="dxa"/>
            <w:vAlign w:val="center"/>
            <w:textDirection w:val="lrTb"/>
            <w:noWrap/>
          </w:tcPr>
          <w:p>
            <w:pPr>
              <w:jc w:val="left"/>
              <w:spacing w:before="240" w:line="160" w:lineRule="exact"/>
              <w:rPr>
                <w:bCs/>
                <w:color w:val="auto"/>
                <w:highlight w:val="none"/>
              </w:rPr>
            </w:pPr>
            <w:r>
              <w:rPr>
                <w:bCs/>
                <w:color w:val="auto"/>
                <w:highlight w:val="none"/>
              </w:rPr>
            </w:r>
            <w:r/>
          </w:p>
        </w:tc>
        <w:tc>
          <w:tcPr>
            <w:tcW w:w="840" w:type="dxa"/>
            <w:vAlign w:val="center"/>
            <w:textDirection w:val="lrTb"/>
            <w:noWrap/>
          </w:tcPr>
          <w:p>
            <w:pPr>
              <w:jc w:val="left"/>
              <w:spacing w:before="240" w:line="160" w:lineRule="exact"/>
              <w:rPr>
                <w:bCs/>
                <w:color w:val="auto"/>
                <w:highlight w:val="none"/>
              </w:rPr>
            </w:pPr>
            <w:r>
              <w:rPr>
                <w:bCs/>
                <w:color w:val="auto"/>
                <w:highlight w:val="none"/>
              </w:rPr>
            </w:r>
            <w:r/>
          </w:p>
        </w:tc>
        <w:tc>
          <w:tcPr>
            <w:tcW w:w="735" w:type="dxa"/>
            <w:vAlign w:val="center"/>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r>
        <w:trPr>
          <w:jc w:val="center"/>
        </w:trPr>
        <w:tc>
          <w:tcPr>
            <w:tcW w:w="687" w:type="dxa"/>
            <w:textDirection w:val="lrTb"/>
            <w:noWrap/>
          </w:tcPr>
          <w:p>
            <w:pPr>
              <w:jc w:val="left"/>
              <w:spacing w:before="240" w:line="160" w:lineRule="exact"/>
              <w:rPr>
                <w:bCs/>
                <w:color w:val="auto"/>
                <w:highlight w:val="none"/>
              </w:rPr>
            </w:pPr>
            <w:r>
              <w:rPr>
                <w:bCs/>
                <w:color w:val="auto"/>
                <w:highlight w:val="none"/>
              </w:rPr>
            </w:r>
            <w:r/>
          </w:p>
        </w:tc>
        <w:tc>
          <w:tcPr>
            <w:tcW w:w="1098" w:type="dxa"/>
            <w:textDirection w:val="lrTb"/>
            <w:noWrap/>
          </w:tcPr>
          <w:p>
            <w:pPr>
              <w:jc w:val="left"/>
              <w:spacing w:before="240" w:line="160" w:lineRule="exact"/>
              <w:rPr>
                <w:bCs/>
                <w:color w:val="auto"/>
                <w:highlight w:val="none"/>
              </w:rPr>
            </w:pPr>
            <w:r>
              <w:rPr>
                <w:bCs/>
                <w:color w:val="auto"/>
                <w:highlight w:val="none"/>
              </w:rPr>
            </w:r>
            <w:r/>
          </w:p>
        </w:tc>
        <w:tc>
          <w:tcPr>
            <w:tcW w:w="1200" w:type="dxa"/>
            <w:textDirection w:val="lrTb"/>
            <w:noWrap/>
          </w:tcPr>
          <w:p>
            <w:pPr>
              <w:jc w:val="left"/>
              <w:spacing w:before="240" w:line="160" w:lineRule="exact"/>
              <w:rPr>
                <w:bCs/>
                <w:color w:val="auto"/>
                <w:highlight w:val="none"/>
              </w:rPr>
            </w:pPr>
            <w:r>
              <w:rPr>
                <w:bCs/>
                <w:color w:val="auto"/>
                <w:highlight w:val="none"/>
              </w:rPr>
            </w:r>
            <w:r/>
          </w:p>
        </w:tc>
        <w:tc>
          <w:tcPr>
            <w:tcW w:w="647" w:type="dxa"/>
            <w:textDirection w:val="lrTb"/>
            <w:noWrap/>
          </w:tcPr>
          <w:p>
            <w:pPr>
              <w:jc w:val="left"/>
              <w:spacing w:before="240" w:line="160" w:lineRule="exact"/>
              <w:rPr>
                <w:bCs/>
                <w:color w:val="auto"/>
                <w:highlight w:val="none"/>
              </w:rPr>
            </w:pPr>
            <w:r>
              <w:rPr>
                <w:bCs/>
                <w:color w:val="auto"/>
                <w:highlight w:val="none"/>
              </w:rPr>
            </w:r>
            <w:r/>
          </w:p>
        </w:tc>
        <w:tc>
          <w:tcPr>
            <w:tcW w:w="1365" w:type="dxa"/>
            <w:textDirection w:val="lrTb"/>
            <w:noWrap/>
          </w:tcPr>
          <w:p>
            <w:pPr>
              <w:jc w:val="left"/>
              <w:spacing w:before="240" w:line="160" w:lineRule="exact"/>
              <w:rPr>
                <w:bCs/>
                <w:color w:val="auto"/>
                <w:highlight w:val="none"/>
              </w:rPr>
            </w:pPr>
            <w:r>
              <w:rPr>
                <w:bCs/>
                <w:color w:val="auto"/>
                <w:highlight w:val="none"/>
              </w:rPr>
            </w:r>
            <w:r/>
          </w:p>
        </w:tc>
        <w:tc>
          <w:tcPr>
            <w:tcW w:w="126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c>
          <w:tcPr>
            <w:tcW w:w="840" w:type="dxa"/>
            <w:textDirection w:val="lrTb"/>
            <w:noWrap/>
          </w:tcPr>
          <w:p>
            <w:pPr>
              <w:jc w:val="left"/>
              <w:spacing w:before="240" w:line="160" w:lineRule="exact"/>
              <w:rPr>
                <w:bCs/>
                <w:color w:val="auto"/>
                <w:highlight w:val="none"/>
              </w:rPr>
            </w:pPr>
            <w:r>
              <w:rPr>
                <w:bCs/>
                <w:color w:val="auto"/>
                <w:highlight w:val="none"/>
              </w:rPr>
            </w:r>
            <w:r/>
          </w:p>
        </w:tc>
        <w:tc>
          <w:tcPr>
            <w:tcW w:w="735" w:type="dxa"/>
            <w:textDirection w:val="lrTb"/>
            <w:noWrap/>
          </w:tcPr>
          <w:p>
            <w:pPr>
              <w:jc w:val="left"/>
              <w:spacing w:before="240" w:line="160" w:lineRule="exact"/>
              <w:rPr>
                <w:bCs/>
                <w:color w:val="auto"/>
                <w:highlight w:val="none"/>
              </w:rPr>
            </w:pPr>
            <w:r>
              <w:rPr>
                <w:bCs/>
                <w:color w:val="auto"/>
                <w:highlight w:val="none"/>
              </w:rPr>
            </w:r>
            <w:r/>
          </w:p>
        </w:tc>
      </w:tr>
    </w:tbl>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eastAsia="黑体"/>
          <w:bCs/>
          <w:color w:val="auto"/>
          <w:sz w:val="24"/>
          <w:szCs w:val="24"/>
          <w:highlight w:val="none"/>
        </w:rPr>
      </w:pPr>
      <w:r>
        <w:rPr>
          <w:rFonts w:hint="eastAsia" w:eastAsia="黑体"/>
          <w:bCs/>
          <w:color w:val="auto"/>
          <w:sz w:val="24"/>
          <w:szCs w:val="24"/>
          <w:highlight w:val="none"/>
        </w:rPr>
        <w:t xml:space="preserve">（十五）中标标段优先顺序承诺函（格式）</w: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中标标段优先顺序承诺函</w:t>
      </w:r>
      <w:r/>
    </w:p>
    <w:p>
      <w:pPr>
        <w:rPr>
          <w:rFonts w:ascii="宋体" w:hAnsi="宋体"/>
          <w:color w:val="auto"/>
          <w:sz w:val="24"/>
          <w:highlight w:val="none"/>
        </w:rPr>
      </w:pPr>
      <w:r>
        <w:rPr>
          <w:rFonts w:ascii="宋体" w:hAnsi="宋体"/>
          <w:color w:val="auto"/>
          <w:sz w:val="24"/>
          <w:highlight w:val="none"/>
        </w:rPr>
      </w:r>
      <w:r/>
    </w:p>
    <w:p>
      <w:pPr>
        <w:rPr>
          <w:rFonts w:ascii="宋体" w:hAnsi="宋体"/>
          <w:b/>
          <w:bCs/>
          <w:color w:val="auto"/>
          <w:sz w:val="24"/>
          <w:highlight w:val="none"/>
          <w:u w:val="single"/>
        </w:rPr>
      </w:pPr>
      <w:r>
        <w:rPr>
          <w:rFonts w:hint="eastAsia" w:ascii="宋体" w:hAnsi="宋体"/>
          <w:bCs/>
          <w:color w:val="auto"/>
          <w:sz w:val="24"/>
          <w:highlight w:val="none"/>
        </w:rPr>
        <w:t xml:space="preserve">致：</w:t>
      </w:r>
      <w:r>
        <w:rPr>
          <w:rFonts w:hint="eastAsia" w:ascii="宋体" w:hAnsi="宋体"/>
          <w:b/>
          <w:bCs/>
          <w:color w:val="auto"/>
          <w:sz w:val="24"/>
          <w:highlight w:val="none"/>
          <w:u w:val="single"/>
        </w:rPr>
        <w:t xml:space="preserve">无锡市滨湖区城市管理局：</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1.我公司完全理解</w:t>
      </w:r>
      <w:r>
        <w:rPr>
          <w:rFonts w:hint="eastAsia" w:ascii="宋体" w:hAnsi="宋体"/>
          <w:color w:val="auto"/>
          <w:sz w:val="24"/>
          <w:highlight w:val="none"/>
        </w:rPr>
        <w:t xml:space="preserve">本次招标最多可中一个标段的要求。</w:t>
      </w:r>
      <w:r>
        <w:rPr>
          <w:rFonts w:hint="eastAsia" w:ascii="宋体" w:hAnsi="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ascii="宋体" w:hAnsi="宋体"/>
          <w:bCs/>
          <w:color w:val="auto"/>
          <w:sz w:val="24"/>
          <w:highlight w:val="none"/>
        </w:rPr>
      </w:pPr>
      <w:r>
        <w:rPr>
          <w:rFonts w:hint="eastAsia" w:ascii="宋体" w:hAnsi="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80"/>
        <w:spacing w:line="400" w:lineRule="exact"/>
        <w:widowControl/>
        <w:rPr>
          <w:rFonts w:ascii="宋体" w:hAnsi="宋体"/>
          <w:bCs/>
          <w:color w:val="auto"/>
          <w:sz w:val="24"/>
          <w:highlight w:val="none"/>
        </w:rPr>
      </w:pPr>
      <w:r>
        <w:rPr>
          <w:rFonts w:ascii="宋体" w:hAnsi="宋体"/>
          <w:bCs/>
          <w:color w:val="auto"/>
          <w:sz w:val="24"/>
          <w:highlight w:val="none"/>
        </w:rPr>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名称及地点</w:t>
            </w:r>
            <w:r/>
          </w:p>
        </w:tc>
      </w:tr>
      <w:tr>
        <w:trPr>
          <w:jc w:val="center"/>
          <w:trHeight w:val="447"/>
        </w:trPr>
        <w:tc>
          <w:tcPr>
            <w:tcW w:w="3130"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tcPr>
          <w:p>
            <w:pPr>
              <w:jc w:val="center"/>
              <w:rPr>
                <w:rFonts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tcPr>
          <w:p>
            <w:pPr>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3</w:t>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tcPr>
          <w:p>
            <w:pPr>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560"/>
              <w:jc w:val="center"/>
              <w:rPr>
                <w:rFonts w:ascii="宋体" w:hAnsi="宋体"/>
                <w:bCs/>
                <w:color w:val="auto"/>
                <w:sz w:val="24"/>
                <w:highlight w:val="none"/>
              </w:rPr>
            </w:pPr>
            <w:r>
              <w:rPr>
                <w:rFonts w:ascii="宋体" w:hAnsi="宋体"/>
                <w:bCs/>
                <w:color w:val="auto"/>
                <w:sz w:val="24"/>
                <w:highlight w:val="none"/>
              </w:rPr>
            </w:r>
            <w:r/>
          </w:p>
        </w:tc>
      </w:tr>
    </w:tbl>
    <w:p>
      <w:pPr>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ind w:firstLine="560"/>
        <w:jc w:val="center"/>
        <w:rPr>
          <w:rFonts w:ascii="宋体" w:hAnsi="宋体"/>
          <w:bCs/>
          <w:color w:val="auto"/>
          <w:sz w:val="24"/>
          <w:highlight w:val="none"/>
        </w:rPr>
      </w:pPr>
      <w:r>
        <w:rPr>
          <w:rFonts w:hint="eastAsia" w:ascii="宋体" w:hAnsi="宋体"/>
          <w:bCs/>
          <w:color w:val="auto"/>
          <w:sz w:val="24"/>
          <w:highlight w:val="none"/>
        </w:rPr>
        <w:t xml:space="preserve">                                  投标供应商（全称并加盖公章）：</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5760"/>
        <w:jc w:val="left"/>
        <w:rPr>
          <w:rFonts w:ascii="宋体" w:hAnsi="宋体"/>
          <w:color w:val="auto"/>
          <w:sz w:val="24"/>
          <w:highlight w:val="none"/>
        </w:rPr>
      </w:pPr>
      <w:r>
        <w:rPr>
          <w:rFonts w:hint="eastAsia" w:ascii="宋体" w:hAnsi="宋体"/>
          <w:color w:val="auto"/>
          <w:sz w:val="24"/>
          <w:highlight w:val="none"/>
        </w:rPr>
        <w:t xml:space="preserve">日期：</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eastAsia="黑体"/>
          <w:bCs/>
          <w:color w:val="auto"/>
          <w:sz w:val="28"/>
          <w:szCs w:val="28"/>
          <w:highlight w:val="none"/>
        </w:rPr>
      </w:pPr>
      <w:r>
        <w:rPr>
          <w:rFonts w:eastAsia="黑体"/>
          <w:bCs/>
          <w:color w:val="auto"/>
          <w:sz w:val="24"/>
          <w:szCs w:val="24"/>
          <w:highlight w:val="none"/>
        </w:rPr>
        <w:t xml:space="preserve">（</w:t>
      </w:r>
      <w:r>
        <w:rPr>
          <w:rFonts w:hint="eastAsia" w:eastAsia="黑体"/>
          <w:bCs/>
          <w:color w:val="auto"/>
          <w:sz w:val="24"/>
          <w:szCs w:val="24"/>
          <w:highlight w:val="none"/>
        </w:rPr>
        <w:t xml:space="preserve">十六</w:t>
      </w:r>
      <w:r>
        <w:rPr>
          <w:rFonts w:eastAsia="黑体"/>
          <w:bCs/>
          <w:color w:val="auto"/>
          <w:sz w:val="24"/>
          <w:szCs w:val="24"/>
          <w:highlight w:val="none"/>
        </w:rPr>
        <w:t xml:space="preserve">）投标偏离表（格式）</w:t>
      </w:r>
      <w:r/>
    </w:p>
    <w:p>
      <w:pPr>
        <w:ind w:firstLine="490"/>
        <w:jc w:val="center"/>
        <w:rPr>
          <w:rFonts w:eastAsia="黑体"/>
          <w:bCs/>
          <w:color w:val="auto"/>
          <w:sz w:val="28"/>
          <w:szCs w:val="28"/>
          <w:highlight w:val="none"/>
        </w:rPr>
      </w:pPr>
      <w:r>
        <w:rPr>
          <w:rFonts w:eastAsia="黑体"/>
          <w:bCs/>
          <w:color w:val="auto"/>
          <w:sz w:val="28"/>
          <w:szCs w:val="28"/>
          <w:highlight w:val="none"/>
        </w:rPr>
        <w:t xml:space="preserve">投标偏离表</w:t>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spacing w:line="400" w:lineRule="exact"/>
        <w:rPr>
          <w:rFonts w:hint="eastAsia" w:eastAsia="黑体"/>
          <w:bCs/>
          <w:color w:val="auto"/>
          <w:sz w:val="24"/>
          <w:szCs w:val="24"/>
          <w:highlight w:val="none"/>
          <w:lang w:eastAsia="zh-CN"/>
        </w:rPr>
      </w:pPr>
      <w:r>
        <w:rPr>
          <w:rFonts w:eastAsia="黑体"/>
          <w:bCs/>
          <w:color w:val="auto"/>
          <w:sz w:val="24"/>
          <w:szCs w:val="24"/>
          <w:highlight w:val="none"/>
        </w:rPr>
        <w:t xml:space="preserve">投标供应商名称（盖章）          采购项目编号：</w:t>
      </w:r>
      <w:r>
        <w:rPr>
          <w:rFonts w:hint="eastAsia" w:eastAsia="黑体"/>
          <w:bCs/>
          <w:color w:val="auto"/>
          <w:sz w:val="24"/>
          <w:szCs w:val="24"/>
          <w:highlight w:val="none"/>
          <w:lang w:eastAsia="zh-CN"/>
        </w:rPr>
        <w:t xml:space="preserve">JSZC-320211-JSHP-G2026-0009</w:t>
      </w:r>
      <w:r/>
    </w:p>
    <w:tbl>
      <w:tblPr>
        <w:tblStyle w:val="67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
                <w:bCs/>
                <w:color w:val="auto"/>
                <w:sz w:val="24"/>
                <w:szCs w:val="24"/>
                <w:highlight w:val="none"/>
              </w:rPr>
            </w:pPr>
            <w:r>
              <w:rPr>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
                <w:bCs/>
                <w:color w:val="auto"/>
                <w:sz w:val="24"/>
                <w:szCs w:val="24"/>
                <w:highlight w:val="none"/>
              </w:rPr>
            </w:pPr>
            <w:r>
              <w:rPr>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bl>
    <w:p>
      <w:pPr>
        <w:rPr>
          <w:b/>
          <w:color w:val="auto"/>
          <w:sz w:val="24"/>
          <w:szCs w:val="24"/>
          <w:highlight w:val="none"/>
        </w:rPr>
      </w:pPr>
      <w:r>
        <w:rPr>
          <w:b/>
          <w:color w:val="auto"/>
          <w:sz w:val="24"/>
          <w:szCs w:val="24"/>
          <w:highlight w:val="none"/>
        </w:rPr>
      </w:r>
      <w:r/>
    </w:p>
    <w:p>
      <w:pPr>
        <w:rPr>
          <w:b/>
          <w:bCs/>
          <w:color w:val="auto"/>
          <w:sz w:val="24"/>
          <w:szCs w:val="24"/>
          <w:highlight w:val="none"/>
        </w:rPr>
      </w:pPr>
      <w:r>
        <w:rPr>
          <w:b/>
          <w:bCs/>
          <w:color w:val="auto"/>
          <w:sz w:val="24"/>
          <w:szCs w:val="24"/>
          <w:highlight w:val="none"/>
        </w:rPr>
        <w:t xml:space="preserve">法定代表人或法定代表人授权代表签字或盖章：</w:t>
      </w:r>
      <w:r/>
    </w:p>
    <w:p>
      <w:pPr>
        <w:rPr>
          <w:bCs/>
          <w:color w:val="auto"/>
          <w:sz w:val="30"/>
          <w:highlight w:val="none"/>
        </w:rPr>
      </w:pPr>
      <w:r>
        <w:rPr>
          <w:bCs/>
          <w:color w:val="auto"/>
          <w:sz w:val="30"/>
          <w:highlight w:val="none"/>
        </w:rPr>
      </w:r>
      <w:r/>
    </w:p>
    <w:p>
      <w:pPr>
        <w:rPr>
          <w:bCs/>
          <w:color w:val="auto"/>
          <w:sz w:val="24"/>
          <w:szCs w:val="24"/>
          <w:highlight w:val="none"/>
        </w:rPr>
      </w:pPr>
      <w:r>
        <w:rPr>
          <w:bCs/>
          <w:color w:val="auto"/>
          <w:sz w:val="24"/>
          <w:szCs w:val="24"/>
          <w:highlight w:val="none"/>
        </w:rPr>
        <w:t xml:space="preserve">注：（1）本表不得删除；</w:t>
      </w:r>
      <w:r/>
    </w:p>
    <w:p>
      <w:pPr>
        <w:rPr>
          <w:bCs/>
          <w:color w:val="auto"/>
          <w:sz w:val="24"/>
          <w:szCs w:val="24"/>
          <w:highlight w:val="none"/>
        </w:rPr>
      </w:pPr>
      <w:r>
        <w:rPr>
          <w:bCs/>
          <w:color w:val="auto"/>
          <w:sz w:val="24"/>
          <w:szCs w:val="24"/>
          <w:highlight w:val="none"/>
        </w:rPr>
        <w:t xml:space="preserve">   （2）如无任何服务偏离，请于本表 “偏离说明”中注明“无偏离”；</w:t>
      </w:r>
      <w:r/>
    </w:p>
    <w:p>
      <w:pPr>
        <w:rPr>
          <w:bCs/>
          <w:color w:val="auto"/>
          <w:sz w:val="24"/>
          <w:szCs w:val="24"/>
          <w:highlight w:val="none"/>
        </w:rPr>
      </w:pPr>
      <w:r>
        <w:rPr>
          <w:bCs/>
          <w:color w:val="auto"/>
          <w:sz w:val="24"/>
          <w:szCs w:val="24"/>
          <w:highlight w:val="none"/>
        </w:rPr>
        <w:t xml:space="preserve">   （3）如有服务偏离项，请于本表中列明偏离内容，如需要可自行延长，其余无偏离内容不须赘述。</w:t>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br w:type="page" w:clear="all"/>
      </w:r>
      <w:r>
        <w:rPr>
          <w:rFonts w:hint="eastAsia" w:eastAsia="黑体"/>
          <w:bCs/>
          <w:color w:val="auto"/>
          <w:sz w:val="24"/>
          <w:szCs w:val="24"/>
          <w:highlight w:val="none"/>
        </w:rPr>
        <w:t xml:space="preserve">（十七）市政养护设施量投标报价（格式）</w:t>
      </w:r>
      <w:r/>
    </w:p>
    <w:p>
      <w:pPr>
        <w:ind w:firstLine="420"/>
        <w:rPr>
          <w:rFonts w:eastAsia="黑体"/>
          <w:bCs/>
          <w:color w:val="auto"/>
          <w:sz w:val="24"/>
          <w:szCs w:val="24"/>
          <w:highlight w:val="none"/>
        </w:rPr>
      </w:pPr>
      <w:r>
        <w:rPr>
          <w:rFonts w:eastAsia="黑体"/>
          <w:bCs/>
          <w:color w:val="auto"/>
          <w:sz w:val="24"/>
          <w:szCs w:val="24"/>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市政养护设施量投标报价</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050"/>
        <w:gridCol w:w="1260"/>
        <w:gridCol w:w="1476"/>
        <w:gridCol w:w="1153"/>
        <w:gridCol w:w="1181"/>
        <w:gridCol w:w="988"/>
        <w:gridCol w:w="996"/>
        <w:gridCol w:w="1105"/>
      </w:tblGrid>
      <w:tr>
        <w:trPr>
          <w:cantSplit/>
          <w:jc w:val="center"/>
          <w:trHeight w:val="300"/>
        </w:trPr>
        <w:tc>
          <w:tcPr>
            <w:tcW w:w="1262"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项目名称</w:t>
            </w:r>
            <w:r/>
          </w:p>
        </w:tc>
        <w:tc>
          <w:tcPr>
            <w:gridSpan w:val="2"/>
            <w:tcW w:w="2310" w:type="dxa"/>
            <w:vAlign w:val="center"/>
            <w:textDirection w:val="lrTb"/>
            <w:noWrap/>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c>
          <w:tcPr>
            <w:tcW w:w="1476"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标段名称</w:t>
            </w:r>
            <w:r/>
          </w:p>
        </w:tc>
        <w:tc>
          <w:tcPr>
            <w:tcW w:w="1153" w:type="dxa"/>
            <w:vAlign w:val="center"/>
            <w:textDirection w:val="lrTb"/>
            <w:noWrap/>
          </w:tcPr>
          <w:p>
            <w:pPr>
              <w:jc w:val="center"/>
              <w:rPr>
                <w:rFonts w:ascii="宋体" w:hAnsi="宋体"/>
                <w:b/>
                <w:bCs/>
                <w:color w:val="auto"/>
                <w:szCs w:val="21"/>
                <w:highlight w:val="none"/>
              </w:rPr>
            </w:pPr>
            <w:r>
              <w:rPr>
                <w:rFonts w:ascii="宋体" w:hAnsi="宋体"/>
                <w:b/>
                <w:bCs/>
                <w:color w:val="auto"/>
                <w:szCs w:val="21"/>
                <w:highlight w:val="none"/>
              </w:rPr>
            </w:r>
            <w:r/>
          </w:p>
        </w:tc>
        <w:tc>
          <w:tcPr>
            <w:tcW w:w="1181"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地点</w:t>
            </w:r>
            <w:r/>
          </w:p>
        </w:tc>
        <w:tc>
          <w:tcPr>
            <w:gridSpan w:val="3"/>
            <w:tcW w:w="3089" w:type="dxa"/>
            <w:vAlign w:val="center"/>
            <w:textDirection w:val="lrTb"/>
            <w:noWrap/>
          </w:tcPr>
          <w:p>
            <w:pPr>
              <w:jc w:val="center"/>
              <w:rPr>
                <w:rFonts w:ascii="宋体" w:hAnsi="宋体"/>
                <w:b/>
                <w:bCs/>
                <w:color w:val="auto"/>
                <w:szCs w:val="21"/>
                <w:highlight w:val="none"/>
              </w:rPr>
            </w:pPr>
            <w:r>
              <w:rPr>
                <w:rFonts w:ascii="宋体" w:hAnsi="宋体"/>
                <w:b/>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道路名称</w:t>
            </w:r>
            <w:r/>
          </w:p>
        </w:tc>
        <w:tc>
          <w:tcPr>
            <w:tcW w:w="1050" w:type="dxa"/>
            <w:vAlign w:val="center"/>
            <w:textDirection w:val="lrTb"/>
            <w:noWrap/>
          </w:tcPr>
          <w:p>
            <w:pPr>
              <w:jc w:val="center"/>
              <w:rPr>
                <w:b/>
                <w:bCs/>
                <w:color w:val="auto"/>
                <w:sz w:val="22"/>
                <w:szCs w:val="22"/>
                <w:highlight w:val="none"/>
              </w:rPr>
            </w:pPr>
            <w:r>
              <w:rPr>
                <w:rFonts w:hint="eastAsia" w:ascii="宋体" w:hAnsi="宋体"/>
                <w:b/>
                <w:bCs/>
                <w:color w:val="auto"/>
                <w:szCs w:val="21"/>
                <w:highlight w:val="none"/>
              </w:rPr>
              <w:t xml:space="preserve">序号</w:t>
            </w:r>
            <w:r/>
          </w:p>
        </w:tc>
        <w:tc>
          <w:tcPr>
            <w:tcW w:w="1260" w:type="dxa"/>
            <w:vAlign w:val="center"/>
            <w:textDirection w:val="lrTb"/>
            <w:noWrap/>
          </w:tcPr>
          <w:p>
            <w:pPr>
              <w:jc w:val="center"/>
              <w:rPr>
                <w:rFonts w:ascii="宋体" w:hAnsi="宋体" w:cs="宋体"/>
                <w:b/>
                <w:bCs/>
                <w:color w:val="auto"/>
                <w:sz w:val="22"/>
                <w:szCs w:val="22"/>
                <w:highlight w:val="none"/>
              </w:rPr>
            </w:pPr>
            <w:r>
              <w:rPr>
                <w:rFonts w:hint="eastAsia"/>
                <w:b/>
                <w:bCs/>
                <w:color w:val="auto"/>
                <w:sz w:val="22"/>
                <w:szCs w:val="22"/>
                <w:highlight w:val="none"/>
              </w:rPr>
              <w:t xml:space="preserve">设施类别</w:t>
            </w:r>
            <w:r/>
          </w:p>
        </w:tc>
        <w:tc>
          <w:tcPr>
            <w:tcW w:w="1476"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工作内容</w:t>
            </w:r>
            <w:r/>
          </w:p>
        </w:tc>
        <w:tc>
          <w:tcPr>
            <w:tcW w:w="1153"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1181"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88"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单价</w:t>
            </w:r>
            <w:r/>
          </w:p>
        </w:tc>
        <w:tc>
          <w:tcPr>
            <w:tcW w:w="996"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报价</w:t>
            </w:r>
            <w:r/>
          </w:p>
        </w:tc>
        <w:tc>
          <w:tcPr>
            <w:tcW w:w="1105" w:type="dxa"/>
            <w:vAlign w:val="center"/>
            <w:textDirection w:val="lrTb"/>
            <w:noWrap/>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tcW w:w="1262"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050" w:type="dxa"/>
            <w:textDirection w:val="lrTb"/>
            <w:noWrap/>
          </w:tcPr>
          <w:p>
            <w:pPr>
              <w:jc w:val="center"/>
              <w:rPr>
                <w:b/>
                <w:bCs/>
                <w:color w:val="auto"/>
                <w:sz w:val="22"/>
                <w:szCs w:val="22"/>
                <w:highlight w:val="none"/>
              </w:rPr>
            </w:pPr>
            <w:r>
              <w:rPr>
                <w:b/>
                <w:bCs/>
                <w:color w:val="auto"/>
                <w:sz w:val="22"/>
                <w:szCs w:val="22"/>
                <w:highlight w:val="none"/>
              </w:rPr>
            </w:r>
            <w:r/>
          </w:p>
        </w:tc>
        <w:tc>
          <w:tcPr>
            <w:tcW w:w="1260" w:type="dxa"/>
            <w:vAlign w:val="center"/>
            <w:textDirection w:val="lrTb"/>
            <w:noWrap/>
          </w:tcPr>
          <w:p>
            <w:pPr>
              <w:jc w:val="center"/>
              <w:rPr>
                <w:b/>
                <w:bCs/>
                <w:color w:val="auto"/>
                <w:sz w:val="22"/>
                <w:szCs w:val="22"/>
                <w:highlight w:val="none"/>
              </w:rPr>
            </w:pPr>
            <w:r>
              <w:rPr>
                <w:b/>
                <w:bCs/>
                <w:color w:val="auto"/>
                <w:sz w:val="22"/>
                <w:szCs w:val="22"/>
                <w:highlight w:val="none"/>
              </w:rPr>
            </w:r>
            <w:r/>
          </w:p>
        </w:tc>
        <w:tc>
          <w:tcPr>
            <w:tcW w:w="147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53"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81"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88"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996"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c>
          <w:tcPr>
            <w:tcW w:w="1105"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gridSpan w:val="2"/>
            <w:tcW w:w="2312" w:type="dxa"/>
            <w:vAlign w:val="center"/>
            <w:textDirection w:val="lrTb"/>
            <w:noWrap/>
          </w:tcPr>
          <w:p>
            <w:pPr>
              <w:jc w:val="center"/>
              <w:rPr>
                <w:b/>
                <w:bCs/>
                <w:color w:val="auto"/>
                <w:sz w:val="22"/>
                <w:szCs w:val="22"/>
                <w:highlight w:val="none"/>
              </w:rPr>
            </w:pPr>
            <w:r>
              <w:rPr>
                <w:rFonts w:hint="eastAsia" w:ascii="宋体" w:hAnsi="宋体"/>
                <w:bCs/>
                <w:color w:val="auto"/>
                <w:szCs w:val="21"/>
                <w:highlight w:val="none"/>
              </w:rPr>
              <w:t xml:space="preserve">小  计</w:t>
            </w:r>
            <w:r/>
          </w:p>
        </w:tc>
        <w:tc>
          <w:tcPr>
            <w:gridSpan w:val="7"/>
            <w:tcW w:w="815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gridSpan w:val="2"/>
            <w:tcW w:w="2312" w:type="dxa"/>
            <w:vAlign w:val="center"/>
            <w:textDirection w:val="lrTb"/>
            <w:noWrap/>
          </w:tcPr>
          <w:p>
            <w:pPr>
              <w:jc w:val="center"/>
              <w:rPr>
                <w:b/>
                <w:bCs/>
                <w:color w:val="auto"/>
                <w:sz w:val="22"/>
                <w:szCs w:val="22"/>
                <w:highlight w:val="none"/>
              </w:rPr>
            </w:pPr>
            <w:r>
              <w:rPr>
                <w:rFonts w:hint="eastAsia" w:ascii="宋体" w:hAnsi="宋体"/>
                <w:bCs/>
                <w:color w:val="auto"/>
                <w:szCs w:val="21"/>
                <w:highlight w:val="none"/>
              </w:rPr>
              <w:t xml:space="preserve">税  金</w:t>
            </w:r>
            <w:r/>
          </w:p>
        </w:tc>
        <w:tc>
          <w:tcPr>
            <w:gridSpan w:val="7"/>
            <w:tcW w:w="815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gridSpan w:val="2"/>
            <w:tcW w:w="2312"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合  计</w:t>
            </w:r>
            <w:r/>
          </w:p>
        </w:tc>
        <w:tc>
          <w:tcPr>
            <w:gridSpan w:val="7"/>
            <w:tcW w:w="815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gridSpan w:val="2"/>
            <w:tcW w:w="2312" w:type="dxa"/>
            <w:vAlign w:val="center"/>
            <w:textDirection w:val="lrTb"/>
            <w:noWrap/>
          </w:tcPr>
          <w:p>
            <w:pPr>
              <w:jc w:val="center"/>
              <w:rPr>
                <w:b/>
                <w:bCs/>
                <w:color w:val="auto"/>
                <w:sz w:val="22"/>
                <w:szCs w:val="22"/>
                <w:highlight w:val="none"/>
              </w:rPr>
            </w:pPr>
            <w:r>
              <w:rPr>
                <w:rFonts w:hint="eastAsia" w:ascii="宋体" w:hAnsi="宋体"/>
                <w:bCs/>
                <w:color w:val="auto"/>
                <w:szCs w:val="21"/>
                <w:highlight w:val="none"/>
              </w:rPr>
              <w:t xml:space="preserve">总  价</w:t>
            </w:r>
            <w:r/>
          </w:p>
        </w:tc>
        <w:tc>
          <w:tcPr>
            <w:gridSpan w:val="7"/>
            <w:tcW w:w="815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cantSplit/>
          <w:jc w:val="center"/>
          <w:trHeight w:val="300"/>
        </w:trPr>
        <w:tc>
          <w:tcPr>
            <w:gridSpan w:val="2"/>
            <w:tcW w:w="2312" w:type="dxa"/>
            <w:vAlign w:val="center"/>
            <w:textDirection w:val="lrTb"/>
            <w:noWrap/>
          </w:tcPr>
          <w:p>
            <w:pPr>
              <w:jc w:val="center"/>
              <w:rPr>
                <w:b/>
                <w:bCs/>
                <w:color w:val="auto"/>
                <w:sz w:val="22"/>
                <w:szCs w:val="22"/>
                <w:highlight w:val="none"/>
              </w:rPr>
            </w:pPr>
            <w:r>
              <w:rPr>
                <w:rFonts w:hint="eastAsia" w:ascii="宋体" w:hAnsi="宋体"/>
                <w:bCs/>
                <w:color w:val="auto"/>
                <w:szCs w:val="21"/>
                <w:highlight w:val="none"/>
              </w:rPr>
              <w:t xml:space="preserve">大  写</w:t>
            </w:r>
            <w:r/>
          </w:p>
        </w:tc>
        <w:tc>
          <w:tcPr>
            <w:gridSpan w:val="7"/>
            <w:tcW w:w="8159" w:type="dxa"/>
            <w:vAlign w:val="center"/>
            <w:textDirection w:val="lrTb"/>
            <w:noWrap/>
          </w:tcPr>
          <w:p>
            <w:pPr>
              <w:rPr>
                <w:rFonts w:ascii="宋体" w:hAnsi="宋体"/>
                <w:bCs/>
                <w:color w:val="auto"/>
                <w:szCs w:val="21"/>
                <w:highlight w:val="none"/>
              </w:rPr>
            </w:pPr>
            <w:r>
              <w:rPr>
                <w:rFonts w:hint="eastAsia" w:ascii="宋体" w:hAnsi="宋体"/>
                <w:bCs/>
                <w:color w:val="auto"/>
                <w:szCs w:val="21"/>
                <w:highlight w:val="none"/>
              </w:rPr>
              <w:t xml:space="preserve">（此数据应与报价一览表数据一致）</w:t>
            </w:r>
            <w:r/>
          </w:p>
        </w:tc>
      </w:tr>
    </w:tbl>
    <w:p>
      <w:pPr>
        <w:pStyle w:val="685"/>
        <w:ind w:firstLine="561"/>
        <w:jc w:val="left"/>
        <w:spacing w:line="600" w:lineRule="exact"/>
        <w:rPr>
          <w:rFonts w:ascii="宋体" w:hAnsi="宋体" w:eastAsia="宋体"/>
          <w:b/>
          <w:bCs/>
          <w:color w:val="auto"/>
          <w:highlight w:val="none"/>
        </w:rPr>
      </w:pPr>
      <w:r>
        <w:rPr>
          <w:rFonts w:hint="eastAsia" w:ascii="宋体" w:hAnsi="宋体" w:eastAsia="宋体"/>
          <w:b/>
          <w:bCs/>
          <w:color w:val="auto"/>
          <w:highlight w:val="none"/>
        </w:rPr>
        <w:t xml:space="preserve">注：1、每条道路分开报价，汇总价填入开标一览表。分类名称可以自行扩充；</w:t>
      </w:r>
      <w:r/>
    </w:p>
    <w:p>
      <w:pPr>
        <w:ind w:firstLine="1054"/>
        <w:rPr>
          <w:rFonts w:eastAsia="黑体"/>
          <w:bCs/>
          <w:color w:val="auto"/>
          <w:sz w:val="24"/>
          <w:szCs w:val="24"/>
          <w:highlight w:val="none"/>
        </w:rPr>
      </w:pPr>
      <w:r>
        <w:rPr>
          <w:rFonts w:hint="eastAsia" w:ascii="宋体" w:hAnsi="宋体"/>
          <w:b/>
          <w:bCs/>
          <w:color w:val="auto"/>
          <w:highlight w:val="none"/>
        </w:rPr>
        <w:t xml:space="preserve">2.投标价为完成该养护任务所需各项费用的总价。</w:t>
      </w:r>
      <w:r>
        <w:rPr>
          <w:rFonts w:hint="eastAsia" w:eastAsia="黑体"/>
          <w:bCs/>
          <w:color w:val="auto"/>
          <w:sz w:val="24"/>
          <w:szCs w:val="24"/>
          <w:highlight w:val="none"/>
        </w:rPr>
        <w:br w:type="page" w:clear="all"/>
      </w:r>
      <w:r/>
    </w:p>
    <w:p>
      <w:pPr>
        <w:ind w:firstLine="420"/>
        <w:rPr>
          <w:rFonts w:eastAsia="黑体"/>
          <w:bCs/>
          <w:color w:val="auto"/>
          <w:sz w:val="24"/>
          <w:szCs w:val="24"/>
          <w:highlight w:val="none"/>
        </w:rPr>
      </w:pPr>
      <w:r>
        <w:rPr>
          <w:rFonts w:hint="eastAsia" w:eastAsia="黑体"/>
          <w:bCs/>
          <w:color w:val="auto"/>
          <w:sz w:val="24"/>
          <w:szCs w:val="24"/>
          <w:highlight w:val="none"/>
        </w:rPr>
        <w:t xml:space="preserve">（十八）报价文件格式</w:t>
      </w:r>
      <w:r/>
    </w:p>
    <w:p>
      <w:pPr>
        <w:jc w:val="center"/>
        <w:rPr>
          <w:rFonts w:ascii="黑体" w:eastAsia="黑体" w:cs="宋体"/>
          <w:b/>
          <w:color w:val="auto"/>
          <w:sz w:val="32"/>
          <w:szCs w:val="32"/>
          <w:highlight w:val="none"/>
        </w:rPr>
      </w:pPr>
      <w:r>
        <w:rPr>
          <w:rFonts w:ascii="黑体" w:eastAsia="黑体" w:cs="宋体"/>
          <w:b/>
          <w:color w:val="auto"/>
          <w:sz w:val="32"/>
          <w:szCs w:val="32"/>
          <w:highlight w:val="none"/>
        </w:rPr>
      </w:r>
      <w:r/>
    </w:p>
    <w:tbl>
      <w:tblPr>
        <w:tblStyle w:val="674"/>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8"/>
        <w:gridCol w:w="3312"/>
        <w:gridCol w:w="2149"/>
        <w:gridCol w:w="1919"/>
        <w:gridCol w:w="1392"/>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工程项目汇总表</w:t>
            </w:r>
            <w:r/>
          </w:p>
        </w:tc>
      </w:tr>
      <w:tr>
        <w:trPr>
          <w:trHeight w:val="500"/>
        </w:trPr>
        <w:tc>
          <w:tcPr>
            <w:gridSpan w:val="2"/>
            <w:shd w:val="clear" w:color="auto" w:fill="auto"/>
            <w:tcBorders>
              <w:top w:val="none" w:color="000000" w:sz="4" w:space="0"/>
              <w:left w:val="none" w:color="000000" w:sz="4" w:space="0"/>
              <w:bottom w:val="single" w:color="000000" w:sz="8" w:space="0"/>
              <w:right w:val="none" w:color="000000" w:sz="4" w:space="0"/>
            </w:tcBorders>
            <w:tcW w:w="4380" w:type="dxa"/>
            <w:vAlign w:val="center"/>
            <w:textDirection w:val="lrTb"/>
            <w:noWrap w:val="false"/>
          </w:tcPr>
          <w:p>
            <w:pPr>
              <w:jc w:val="left"/>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工程名称：</w:t>
            </w:r>
            <w:r/>
          </w:p>
        </w:tc>
        <w:tc>
          <w:tcPr>
            <w:shd w:val="clear" w:color="auto" w:fill="auto"/>
            <w:tcBorders>
              <w:top w:val="none" w:color="000000" w:sz="4" w:space="0"/>
              <w:left w:val="none" w:color="000000" w:sz="4" w:space="0"/>
              <w:bottom w:val="single" w:color="000000" w:sz="8" w:space="0"/>
              <w:right w:val="none" w:color="000000" w:sz="4" w:space="0"/>
            </w:tcBorders>
            <w:tcW w:w="214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3311"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第  页 共  页</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106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项目内容</w:t>
            </w:r>
            <w:r/>
          </w:p>
        </w:tc>
        <w:tc>
          <w:tcPr>
            <w:shd w:val="clear" w:color="auto" w:fill="ffffff"/>
            <w:tcBorders>
              <w:top w:val="single" w:color="000000" w:sz="8" w:space="0"/>
              <w:left w:val="single" w:color="000000" w:sz="4" w:space="0"/>
              <w:bottom w:val="single" w:color="000000" w:sz="4" w:space="0"/>
              <w:right w:val="single" w:color="000000" w:sz="4" w:space="0"/>
            </w:tcBorders>
            <w:tcW w:w="214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其中：(元)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106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4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专业工程暂估价</w:t>
            </w:r>
            <w:r/>
          </w:p>
        </w:tc>
        <w:tc>
          <w:tcPr>
            <w:shd w:val="clear" w:color="auto" w:fill="ffffff"/>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安全生产</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gridSpan w:val="2"/>
            <w:shd w:val="clear" w:color="auto" w:fill="auto"/>
            <w:tcBorders>
              <w:top w:val="single" w:color="000000" w:sz="4" w:space="0"/>
              <w:left w:val="single" w:color="000000" w:sz="8" w:space="0"/>
              <w:bottom w:val="single" w:color="000000" w:sz="8" w:space="0"/>
              <w:right w:val="single" w:color="000000" w:sz="4" w:space="0"/>
            </w:tcBorders>
            <w:tcW w:w="4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spacing w:line="300" w:lineRule="exact"/>
        <w:rPr>
          <w:rFonts w:ascii="宋体" w:hAnsi="宋体"/>
          <w:color w:val="auto"/>
          <w:sz w:val="28"/>
          <w:highlight w:val="none"/>
        </w:rPr>
      </w:pPr>
      <w:r>
        <w:rPr>
          <w:rFonts w:ascii="宋体" w:hAnsi="宋体"/>
          <w:color w:val="auto"/>
          <w:sz w:val="28"/>
          <w:highlight w:val="none"/>
        </w:rPr>
      </w:r>
      <w:r/>
    </w:p>
    <w:p>
      <w:pPr>
        <w:rPr>
          <w:rFonts w:hint="eastAsia" w:ascii="黑体" w:eastAsia="黑体" w:cs="宋体"/>
          <w:b/>
          <w:color w:val="auto"/>
          <w:sz w:val="32"/>
          <w:szCs w:val="32"/>
          <w:highlight w:val="none"/>
        </w:rPr>
      </w:pPr>
      <w:r>
        <w:rPr>
          <w:rFonts w:hint="eastAsia" w:ascii="黑体" w:eastAsia="黑体" w:cs="宋体"/>
          <w:b/>
          <w:color w:val="auto"/>
          <w:sz w:val="32"/>
          <w:szCs w:val="32"/>
          <w:highlight w:val="none"/>
        </w:rPr>
        <w:br w:type="page" w:clear="all"/>
      </w:r>
      <w:r/>
    </w:p>
    <w:tbl>
      <w:tblPr>
        <w:tblStyle w:val="674"/>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8"/>
        <w:gridCol w:w="3312"/>
        <w:gridCol w:w="2149"/>
        <w:gridCol w:w="1919"/>
        <w:gridCol w:w="1392"/>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单项工程汇总表</w:t>
            </w:r>
            <w:r/>
          </w:p>
        </w:tc>
      </w:tr>
      <w:tr>
        <w:trPr>
          <w:trHeight w:val="353"/>
        </w:trPr>
        <w:tc>
          <w:tcPr>
            <w:gridSpan w:val="2"/>
            <w:shd w:val="clear" w:color="auto" w:fill="auto"/>
            <w:tcBorders>
              <w:top w:val="none" w:color="000000" w:sz="4" w:space="0"/>
              <w:left w:val="none" w:color="000000" w:sz="4" w:space="0"/>
              <w:bottom w:val="single" w:color="000000" w:sz="8" w:space="0"/>
              <w:right w:val="none" w:color="000000" w:sz="4" w:space="0"/>
            </w:tcBorders>
            <w:tcW w:w="4380" w:type="dxa"/>
            <w:vAlign w:val="center"/>
            <w:textDirection w:val="lrTb"/>
            <w:noWrap w:val="false"/>
          </w:tcPr>
          <w:p>
            <w:pPr>
              <w:jc w:val="left"/>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单项工程名称：</w:t>
            </w:r>
            <w:r/>
          </w:p>
        </w:tc>
        <w:tc>
          <w:tcPr>
            <w:shd w:val="clear" w:color="auto" w:fill="auto"/>
            <w:tcBorders>
              <w:top w:val="none" w:color="000000" w:sz="4" w:space="0"/>
              <w:left w:val="none" w:color="000000" w:sz="4" w:space="0"/>
              <w:bottom w:val="single" w:color="000000" w:sz="8" w:space="0"/>
              <w:right w:val="none" w:color="000000" w:sz="4" w:space="0"/>
            </w:tcBorders>
            <w:tcW w:w="214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3311"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第  页 共  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106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项目内容</w:t>
            </w:r>
            <w:r/>
          </w:p>
        </w:tc>
        <w:tc>
          <w:tcPr>
            <w:shd w:val="clear" w:color="auto" w:fill="ffffff"/>
            <w:tcBorders>
              <w:top w:val="single" w:color="000000" w:sz="8" w:space="0"/>
              <w:left w:val="single" w:color="000000" w:sz="4" w:space="0"/>
              <w:bottom w:val="single" w:color="000000" w:sz="4" w:space="0"/>
              <w:right w:val="single" w:color="000000" w:sz="4" w:space="0"/>
            </w:tcBorders>
            <w:tcW w:w="214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其中：(元)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106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4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专业工程暂估价</w:t>
            </w:r>
            <w:r/>
          </w:p>
        </w:tc>
        <w:tc>
          <w:tcPr>
            <w:shd w:val="clear" w:color="auto" w:fill="ffffff"/>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安全生产</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gridSpan w:val="2"/>
            <w:shd w:val="clear" w:color="auto" w:fill="auto"/>
            <w:tcBorders>
              <w:top w:val="single" w:color="000000" w:sz="4" w:space="0"/>
              <w:left w:val="single" w:color="000000" w:sz="8" w:space="0"/>
              <w:bottom w:val="single" w:color="000000" w:sz="8" w:space="0"/>
              <w:right w:val="single" w:color="000000" w:sz="4" w:space="0"/>
            </w:tcBorders>
            <w:tcW w:w="4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214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91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39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rPr>
          <w:rFonts w:ascii="黑体" w:eastAsia="黑体" w:cs="宋体"/>
          <w:b/>
          <w:color w:val="auto"/>
          <w:sz w:val="32"/>
          <w:szCs w:val="32"/>
          <w:highlight w:val="none"/>
        </w:rPr>
      </w:pPr>
      <w:r>
        <w:rPr>
          <w:rFonts w:ascii="黑体" w:eastAsia="黑体" w:cs="宋体"/>
          <w:b/>
          <w:color w:val="auto"/>
          <w:sz w:val="32"/>
          <w:szCs w:val="32"/>
          <w:highlight w:val="none"/>
        </w:rPr>
        <w:br w:type="page" w:clear="all"/>
      </w:r>
      <w:r/>
    </w:p>
    <w:p>
      <w:pPr>
        <w:jc w:val="center"/>
        <w:rPr>
          <w:rFonts w:ascii="黑体" w:eastAsia="黑体" w:cs="宋体"/>
          <w:b/>
          <w:color w:val="auto"/>
          <w:sz w:val="32"/>
          <w:szCs w:val="32"/>
          <w:highlight w:val="none"/>
        </w:rPr>
      </w:pPr>
      <w:r>
        <w:rPr>
          <w:rFonts w:ascii="黑体" w:eastAsia="黑体" w:cs="宋体"/>
          <w:b/>
          <w:color w:val="auto"/>
          <w:sz w:val="32"/>
          <w:szCs w:val="32"/>
          <w:highlight w:val="none"/>
        </w:rPr>
      </w:r>
      <w:r/>
    </w:p>
    <w:tbl>
      <w:tblPr>
        <w:tblStyle w:val="674"/>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30"/>
        <w:gridCol w:w="3406"/>
        <w:gridCol w:w="2744"/>
        <w:gridCol w:w="730"/>
        <w:gridCol w:w="1730"/>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单位工程汇总表</w:t>
            </w:r>
            <w:r/>
          </w:p>
        </w:tc>
      </w:tr>
      <w:tr>
        <w:trPr>
          <w:trHeight w:val="500"/>
        </w:trPr>
        <w:tc>
          <w:tcPr>
            <w:gridSpan w:val="2"/>
            <w:shd w:val="clear" w:color="auto" w:fill="auto"/>
            <w:tcBorders>
              <w:top w:val="none" w:color="000000" w:sz="4" w:space="0"/>
              <w:left w:val="none" w:color="000000" w:sz="4" w:space="0"/>
              <w:bottom w:val="single" w:color="000000" w:sz="8" w:space="0"/>
              <w:right w:val="none" w:color="000000" w:sz="4" w:space="0"/>
            </w:tcBorders>
            <w:tcW w:w="4636" w:type="dxa"/>
            <w:vAlign w:val="center"/>
            <w:textDirection w:val="lrTb"/>
            <w:noWrap w:val="false"/>
          </w:tcPr>
          <w:p>
            <w:pPr>
              <w:jc w:val="left"/>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单位工程名称： </w:t>
            </w:r>
            <w:r/>
          </w:p>
        </w:tc>
        <w:tc>
          <w:tcPr>
            <w:gridSpan w:val="2"/>
            <w:shd w:val="clear" w:color="auto" w:fill="auto"/>
            <w:tcBorders>
              <w:top w:val="none" w:color="000000" w:sz="4" w:space="0"/>
              <w:left w:val="none" w:color="000000" w:sz="4" w:space="0"/>
              <w:bottom w:val="single" w:color="000000" w:sz="8" w:space="0"/>
              <w:right w:val="none" w:color="000000" w:sz="4" w:space="0"/>
            </w:tcBorders>
            <w:tcW w:w="3474"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730"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第   页 共   页</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61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项目内容</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46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gridSpan w:val="3"/>
            <w:shd w:val="clear" w:color="auto" w:fill="auto"/>
            <w:tcBorders>
              <w:top w:val="single" w:color="000000" w:sz="4" w:space="0"/>
              <w:left w:val="single" w:color="000000" w:sz="8" w:space="0"/>
              <w:bottom w:val="single" w:color="000000" w:sz="8" w:space="0"/>
              <w:right w:val="single" w:color="000000" w:sz="4" w:space="0"/>
            </w:tcBorders>
            <w:tcW w:w="7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46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800"/>
        <w:spacing w:line="280" w:lineRule="exact"/>
        <w:rPr>
          <w:rFonts w:ascii="黑体" w:hAnsi="宋体" w:eastAsia="黑体"/>
          <w:color w:val="auto"/>
          <w:sz w:val="32"/>
          <w:szCs w:val="32"/>
          <w:highlight w:val="none"/>
        </w:rPr>
      </w:pPr>
      <w:r>
        <w:rPr>
          <w:rFonts w:ascii="黑体" w:hAnsi="宋体" w:eastAsia="黑体"/>
          <w:color w:val="auto"/>
          <w:sz w:val="32"/>
          <w:szCs w:val="32"/>
          <w:highlight w:val="none"/>
        </w:rPr>
        <w:br w:type="page" w:clear="all"/>
      </w:r>
      <w:r/>
    </w:p>
    <w:tbl>
      <w:tblPr>
        <w:tblStyle w:val="674"/>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1"/>
        <w:gridCol w:w="1399"/>
        <w:gridCol w:w="1519"/>
        <w:gridCol w:w="1757"/>
        <w:gridCol w:w="605"/>
        <w:gridCol w:w="910"/>
        <w:gridCol w:w="910"/>
        <w:gridCol w:w="1108"/>
        <w:gridCol w:w="1121"/>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分部分项工程项目清单计价表</w:t>
            </w:r>
            <w:r/>
          </w:p>
        </w:tc>
      </w:tr>
      <w:tr>
        <w:trPr>
          <w:trHeight w:val="500"/>
        </w:trPr>
        <w:tc>
          <w:tcPr>
            <w:gridSpan w:val="3"/>
            <w:shd w:val="clear" w:color="auto" w:fill="auto"/>
            <w:tcBorders>
              <w:top w:val="none" w:color="000000" w:sz="4" w:space="0"/>
              <w:left w:val="none" w:color="000000" w:sz="4" w:space="0"/>
              <w:bottom w:val="single" w:color="000000" w:sz="8" w:space="0"/>
              <w:right w:val="none" w:color="000000" w:sz="4" w:space="0"/>
            </w:tcBorders>
            <w:tcW w:w="3473" w:type="dxa"/>
            <w:vAlign w:val="center"/>
            <w:textDirection w:val="lrTb"/>
            <w:noWrap w:val="false"/>
          </w:tcPr>
          <w:p>
            <w:pPr>
              <w:jc w:val="left"/>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工程名称： </w:t>
            </w:r>
            <w:r/>
          </w:p>
        </w:tc>
        <w:tc>
          <w:tcPr>
            <w:gridSpan w:val="3"/>
            <w:shd w:val="clear" w:color="auto" w:fill="auto"/>
            <w:tcBorders>
              <w:top w:val="none" w:color="000000" w:sz="4" w:space="0"/>
              <w:left w:val="none" w:color="000000" w:sz="4" w:space="0"/>
              <w:bottom w:val="single" w:color="000000" w:sz="8" w:space="0"/>
              <w:right w:val="none" w:color="000000" w:sz="4" w:space="0"/>
            </w:tcBorders>
            <w:tcW w:w="331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6"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第  页 共   页</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其中</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材料暂估价</w:t>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gridSpan w:val="7"/>
            <w:shd w:val="clear" w:color="auto" w:fill="auto"/>
            <w:tcBorders>
              <w:top w:val="single" w:color="000000" w:sz="4" w:space="0"/>
              <w:left w:val="single" w:color="000000" w:sz="8" w:space="0"/>
              <w:bottom w:val="single" w:color="000000" w:sz="4" w:space="0"/>
              <w:right w:val="single" w:color="000000" w:sz="4" w:space="0"/>
            </w:tcBorders>
            <w:tcW w:w="770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1"/>
        </w:trPr>
        <w:tc>
          <w:tcPr>
            <w:gridSpan w:val="7"/>
            <w:shd w:val="clear" w:color="auto" w:fill="auto"/>
            <w:tcBorders>
              <w:top w:val="single" w:color="000000" w:sz="4" w:space="0"/>
              <w:left w:val="single" w:color="000000" w:sz="8" w:space="0"/>
              <w:bottom w:val="single" w:color="000000" w:sz="8" w:space="0"/>
              <w:right w:val="single" w:color="000000" w:sz="4" w:space="0"/>
            </w:tcBorders>
            <w:tcW w:w="770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4"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rPr>
          <w:rFonts w:ascii="黑体" w:hAnsi="宋体" w:eastAsia="黑体"/>
          <w:color w:val="auto"/>
          <w:sz w:val="32"/>
          <w:szCs w:val="32"/>
          <w:highlight w:val="none"/>
        </w:rPr>
      </w:pPr>
      <w:r>
        <w:rPr>
          <w:rFonts w:ascii="黑体" w:hAnsi="宋体" w:eastAsia="黑体"/>
          <w:color w:val="auto"/>
          <w:sz w:val="32"/>
          <w:szCs w:val="32"/>
          <w:highlight w:val="none"/>
        </w:rPr>
        <w:br w:type="page" w:clear="all"/>
      </w:r>
      <w:r/>
    </w:p>
    <w:tbl>
      <w:tblPr>
        <w:tblStyle w:val="674"/>
        <w:tblW w:w="97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5"/>
        <w:gridCol w:w="2122"/>
        <w:gridCol w:w="851"/>
        <w:gridCol w:w="935"/>
        <w:gridCol w:w="1486"/>
        <w:gridCol w:w="1067"/>
        <w:gridCol w:w="1116"/>
        <w:gridCol w:w="1270"/>
      </w:tblGrid>
      <w:tr>
        <w:trPr>
          <w:trHeight w:val="691"/>
        </w:trPr>
        <w:tc>
          <w:tcPr>
            <w:gridSpan w:val="8"/>
            <w:shd w:val="clear" w:color="auto" w:fill="auto"/>
            <w:tcBorders>
              <w:top w:val="none" w:color="000000" w:sz="4" w:space="0"/>
              <w:left w:val="none" w:color="000000" w:sz="4" w:space="0"/>
              <w:bottom w:val="none" w:color="000000" w:sz="4" w:space="0"/>
              <w:right w:val="none" w:color="000000" w:sz="4" w:space="0"/>
            </w:tcBorders>
            <w:tcW w:w="9782" w:type="dxa"/>
            <w:vAlign w:val="center"/>
            <w:textDirection w:val="lrTb"/>
            <w:noWrap/>
          </w:tcPr>
          <w:p>
            <w:pPr>
              <w:jc w:val="center"/>
              <w:keepLines w:val="0"/>
              <w:keepNext w:val="0"/>
              <w:widowControl/>
              <w:rPr>
                <w:rFonts w:hint="eastAsia" w:ascii="宋体" w:hAnsi="宋体" w:eastAsia="宋体" w:cs="宋体"/>
                <w:b/>
                <w:bCs/>
                <w:i w:val="0"/>
                <w:iCs w:val="0"/>
                <w:color w:val="auto"/>
                <w:sz w:val="31"/>
                <w:szCs w:val="31"/>
                <w:highlight w:val="none"/>
                <w:u w:val="none"/>
              </w:rPr>
              <w:suppressLineNumbers w:val="0"/>
            </w:pPr>
            <w:r>
              <w:rPr>
                <w:rFonts w:hint="eastAsia" w:ascii="宋体" w:hAnsi="宋体" w:eastAsia="宋体" w:cs="宋体"/>
                <w:b/>
                <w:bCs/>
                <w:i w:val="0"/>
                <w:iCs w:val="0"/>
                <w:color w:val="auto"/>
                <w:sz w:val="31"/>
                <w:szCs w:val="31"/>
                <w:highlight w:val="none"/>
                <w:u w:val="none"/>
                <w:lang w:val="en-US" w:eastAsia="zh-CN" w:bidi="ar"/>
              </w:rPr>
              <w:t xml:space="preserve">分部分项工程项目清单综合单价分析表</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4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工程名称：</w:t>
            </w:r>
            <w:r/>
          </w:p>
        </w:tc>
        <w:tc>
          <w:tcPr>
            <w:gridSpan w:val="2"/>
            <w:shd w:val="clear" w:color="auto" w:fill="auto"/>
            <w:tcBorders>
              <w:top w:val="none" w:color="000000" w:sz="4" w:space="0"/>
              <w:left w:val="none" w:color="000000" w:sz="4" w:space="0"/>
              <w:bottom w:val="single" w:color="000000" w:sz="8" w:space="0"/>
              <w:right w:val="none" w:color="000000" w:sz="4" w:space="0"/>
            </w:tcBorders>
            <w:tcW w:w="25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第  页 共 页</w:t>
            </w:r>
            <w:r/>
          </w:p>
        </w:tc>
      </w:tr>
      <w:tr>
        <w:trPr>
          <w:trHeight w:val="456"/>
        </w:trPr>
        <w:tc>
          <w:tcPr>
            <w:shd w:val="clear" w:color="auto" w:fill="auto"/>
            <w:tcBorders>
              <w:top w:val="single" w:color="000000" w:sz="8"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21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348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8" w:space="0"/>
            </w:tcBorders>
            <w:tcW w:w="12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84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费用项目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计算基础（元）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费率（%）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合价（元）</w:t>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shd w:val="clear" w:color="auto" w:fill="auto"/>
            <w:tcBorders>
              <w:top w:val="single" w:color="000000" w:sz="4" w:space="0"/>
              <w:left w:val="single" w:color="000000" w:sz="8"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0"/>
        </w:trPr>
        <w:tc>
          <w:tcPr>
            <w:gridSpan w:val="7"/>
            <w:shd w:val="clear" w:color="auto" w:fill="auto"/>
            <w:tcBorders>
              <w:top w:val="single" w:color="000000" w:sz="4" w:space="0"/>
              <w:left w:val="single" w:color="000000" w:sz="8" w:space="0"/>
              <w:bottom w:val="single" w:color="000000" w:sz="8" w:space="0"/>
              <w:right w:val="single" w:color="000000" w:sz="4" w:space="0"/>
            </w:tcBorders>
            <w:tcW w:w="85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综合单价</w:t>
            </w:r>
            <w:r/>
          </w:p>
        </w:tc>
        <w:tc>
          <w:tcPr>
            <w:shd w:val="clear" w:color="auto" w:fill="auto"/>
            <w:tcBorders>
              <w:top w:val="single" w:color="000000" w:sz="4" w:space="0"/>
              <w:left w:val="single" w:color="000000" w:sz="4" w:space="0"/>
              <w:bottom w:val="single" w:color="000000" w:sz="8" w:space="0"/>
              <w:right w:val="single" w:color="000000" w:sz="8" w:space="0"/>
            </w:tcBorders>
            <w:tcW w:w="12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800"/>
        <w:spacing w:line="280" w:lineRule="exact"/>
        <w:rPr>
          <w:rFonts w:ascii="黑体" w:hAnsi="宋体" w:eastAsia="黑体"/>
          <w:color w:val="auto"/>
          <w:sz w:val="32"/>
          <w:szCs w:val="32"/>
          <w:highlight w:val="none"/>
        </w:rPr>
      </w:pPr>
      <w:r>
        <w:rPr>
          <w:rFonts w:ascii="黑体" w:hAnsi="宋体" w:eastAsia="黑体"/>
          <w:color w:val="auto"/>
          <w:sz w:val="32"/>
          <w:szCs w:val="32"/>
          <w:highlight w:val="none"/>
        </w:rPr>
      </w:r>
      <w:r/>
    </w:p>
    <w:p>
      <w:pPr>
        <w:jc w:val="center"/>
        <w:rPr>
          <w:rFonts w:ascii="黑体" w:eastAsia="黑体" w:cs="宋体"/>
          <w:b/>
          <w:color w:val="auto"/>
          <w:sz w:val="32"/>
          <w:szCs w:val="32"/>
          <w:highlight w:val="none"/>
        </w:rPr>
      </w:pPr>
      <w:r>
        <w:rPr>
          <w:rFonts w:ascii="黑体" w:eastAsia="黑体" w:cs="宋体"/>
          <w:b/>
          <w:color w:val="auto"/>
          <w:sz w:val="32"/>
          <w:szCs w:val="32"/>
          <w:highlight w:val="none"/>
        </w:rPr>
      </w:r>
      <w:r/>
    </w:p>
    <w:p>
      <w:pPr>
        <w:jc w:val="center"/>
        <w:rPr>
          <w:rFonts w:ascii="黑体" w:eastAsia="黑体" w:cs="宋体"/>
          <w:b/>
          <w:color w:val="auto"/>
          <w:sz w:val="32"/>
          <w:szCs w:val="32"/>
          <w:highlight w:val="none"/>
        </w:rPr>
      </w:pPr>
      <w:r>
        <w:rPr>
          <w:rFonts w:ascii="黑体" w:eastAsia="黑体" w:cs="宋体"/>
          <w:b/>
          <w:color w:val="auto"/>
          <w:sz w:val="32"/>
          <w:szCs w:val="32"/>
          <w:highlight w:val="none"/>
        </w:rPr>
      </w:r>
      <w:r/>
    </w:p>
    <w:p>
      <w:pPr>
        <w:jc w:val="left"/>
        <w:spacing w:line="420" w:lineRule="atLeast"/>
        <w:widowControl/>
        <w:rPr>
          <w:rFonts w:ascii="黑体" w:eastAsia="黑体" w:cs="宋体"/>
          <w:b/>
          <w:color w:val="auto"/>
          <w:sz w:val="32"/>
          <w:szCs w:val="32"/>
          <w:highlight w:val="none"/>
        </w:rPr>
      </w:pPr>
      <w:r>
        <w:rPr>
          <w:rFonts w:ascii="黑体" w:eastAsia="黑体" w:cs="宋体"/>
          <w:b/>
          <w:color w:val="auto"/>
          <w:sz w:val="32"/>
          <w:szCs w:val="32"/>
          <w:highlight w:val="none"/>
        </w:rPr>
        <w:br w:type="page" w:clear="all"/>
      </w:r>
      <w:r/>
    </w:p>
    <w:tbl>
      <w:tblPr>
        <w:tblStyle w:val="674"/>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1"/>
        <w:gridCol w:w="1717"/>
        <w:gridCol w:w="1630"/>
        <w:gridCol w:w="2655"/>
        <w:gridCol w:w="1717"/>
        <w:gridCol w:w="1270"/>
      </w:tblGrid>
      <w:tr>
        <w:trPr>
          <w:trHeight w:val="691"/>
        </w:trPr>
        <w:tc>
          <w:tcPr>
            <w:gridSpan w:val="6"/>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措施项目清单计价表</w:t>
            </w:r>
            <w:r/>
          </w:p>
        </w:tc>
      </w:tr>
      <w:tr>
        <w:trPr>
          <w:trHeight w:val="500"/>
        </w:trPr>
        <w:tc>
          <w:tcPr>
            <w:gridSpan w:val="2"/>
            <w:shd w:val="clear" w:color="auto" w:fill="auto"/>
            <w:tcBorders>
              <w:top w:val="none" w:color="000000" w:sz="4" w:space="0"/>
              <w:left w:val="none" w:color="000000" w:sz="4" w:space="0"/>
              <w:bottom w:val="single" w:color="000000" w:sz="8" w:space="0"/>
              <w:right w:val="none" w:color="000000" w:sz="4" w:space="0"/>
            </w:tcBorders>
            <w:tcW w:w="2568" w:type="dxa"/>
            <w:vAlign w:val="center"/>
            <w:textDirection w:val="lrTb"/>
            <w:noWrap w:val="false"/>
          </w:tcPr>
          <w:p>
            <w:pPr>
              <w:jc w:val="left"/>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工程名称：</w:t>
            </w:r>
            <w:r/>
          </w:p>
        </w:tc>
        <w:tc>
          <w:tcPr>
            <w:shd w:val="clear" w:color="auto" w:fill="auto"/>
            <w:tcBorders>
              <w:top w:val="none" w:color="000000" w:sz="4" w:space="0"/>
              <w:left w:val="none" w:color="000000" w:sz="4" w:space="0"/>
              <w:bottom w:val="single" w:color="000000" w:sz="8" w:space="0"/>
              <w:right w:val="none" w:color="000000" w:sz="4" w:space="0"/>
            </w:tcBorders>
            <w:tcW w:w="1630"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5642"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第  页 共   页</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71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工作内容</w:t>
            </w:r>
            <w:r/>
          </w:p>
        </w:tc>
        <w:tc>
          <w:tcPr>
            <w:shd w:val="clear" w:color="auto" w:fill="ffffff"/>
            <w:tcBorders>
              <w:top w:val="single" w:color="000000" w:sz="8" w:space="0"/>
              <w:left w:val="single" w:color="000000" w:sz="4" w:space="0"/>
              <w:bottom w:val="single" w:color="000000" w:sz="4" w:space="0"/>
              <w:right w:val="single" w:color="000000" w:sz="4" w:space="0"/>
            </w:tcBorders>
            <w:tcW w:w="171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价格（元）</w:t>
            </w:r>
            <w:r/>
          </w:p>
        </w:tc>
        <w:tc>
          <w:tcPr>
            <w:shd w:val="clear" w:color="auto" w:fill="ffffff"/>
            <w:tcBorders>
              <w:top w:val="single" w:color="000000" w:sz="8" w:space="0"/>
              <w:left w:val="single" w:color="000000" w:sz="4" w:space="0"/>
              <w:bottom w:val="single" w:color="000000" w:sz="4" w:space="0"/>
              <w:right w:val="single" w:color="000000" w:sz="8" w:space="0"/>
            </w:tcBorders>
            <w:tcW w:w="12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通用措施项目</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041201019001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安全生产</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施工现场安全施工所需的各项措施</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041201017001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文明施工</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施工现场文明施工、绿色施工所需的各项措施</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041201018001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环境保护</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施工现场为达到环保要求所需的各项措施</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824"/>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041201016001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临时设施</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为进行建设工程施工所需的生活和生产用的临时建筑物、构筑物和其他临时设施。包括临时设施的搭设、移拆、维修、清理、拆除后恢复等，以及因修建临时设施应由承包人所负责的有关内容</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393"/>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041201020001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冬雨季施工增加</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在冬季或雨季施工，引起防寒、保温、防滑、防潮和排除雨雪等措施的增加，人工、施工机械效率的降低等内容</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523"/>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041201021001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夜间施工增加</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因夜间或在地下室等特殊施工部位施工时，所采用照明设备的安拆、维护、照明用电及施工人员夜班补助、夜间施工劳动效率降低等内容</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651"/>
        </w:trPr>
        <w:tc>
          <w:tcPr>
            <w:shd w:val="clear" w:color="auto" w:fill="auto"/>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041201022001</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特殊地区施工增加</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在特殊地区(高温、高寒、高原、沙漠、戈壁、沿海、海洋等)及特殊施工环境(邻公路、邻铁路等)下施工时，弥补施工降效所需增加的内容</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986"/>
        </w:trPr>
        <w:tc>
          <w:tcPr>
            <w:shd w:val="clear" w:color="auto" w:fill="auto"/>
            <w:tcBorders>
              <w:top w:val="single" w:color="000000" w:sz="4" w:space="0"/>
              <w:left w:val="single" w:color="000000" w:sz="8" w:space="0"/>
              <w:bottom w:val="single" w:color="000000" w:sz="8"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8" w:space="0"/>
              <w:right w:val="single" w:color="000000" w:sz="4" w:space="0"/>
            </w:tcBorders>
            <w:tcW w:w="1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041201023001</w:t>
            </w:r>
            <w:r/>
          </w:p>
        </w:tc>
        <w:tc>
          <w:tcPr>
            <w:shd w:val="clear" w:color="auto" w:fill="auto"/>
            <w:tcBorders>
              <w:top w:val="single" w:color="000000" w:sz="4" w:space="0"/>
              <w:left w:val="single" w:color="000000" w:sz="4" w:space="0"/>
              <w:bottom w:val="single" w:color="000000" w:sz="8" w:space="0"/>
              <w:right w:val="single" w:color="000000" w:sz="4" w:space="0"/>
            </w:tcBorders>
            <w:tcW w:w="1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二次搬运</w:t>
            </w:r>
            <w:r/>
          </w:p>
        </w:tc>
        <w:tc>
          <w:tcPr>
            <w:shd w:val="clear" w:color="auto" w:fill="auto"/>
            <w:tcBorders>
              <w:top w:val="single" w:color="000000" w:sz="4" w:space="0"/>
              <w:left w:val="single" w:color="000000" w:sz="4" w:space="0"/>
              <w:bottom w:val="single" w:color="000000" w:sz="8" w:space="0"/>
              <w:right w:val="single" w:color="000000" w:sz="4" w:space="0"/>
            </w:tcBorders>
            <w:tcW w:w="265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因施工场地条件及施工程序限制而发生的材料、构配件、半成品等一次运输不能到达堆放地点，必须进行二次或多次搬运所发生的内容</w:t>
            </w:r>
            <w:r/>
          </w:p>
        </w:tc>
        <w:tc>
          <w:tcPr>
            <w:shd w:val="clear" w:color="auto" w:fill="auto"/>
            <w:tcBorders>
              <w:top w:val="single" w:color="000000" w:sz="4" w:space="0"/>
              <w:left w:val="single" w:color="000000" w:sz="4" w:space="0"/>
              <w:bottom w:val="single" w:color="000000" w:sz="8"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2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left"/>
        <w:spacing w:line="420" w:lineRule="atLeast"/>
        <w:widowControl/>
        <w:rPr>
          <w:rFonts w:ascii="宋体" w:hAnsi="宋体" w:cs="宋体"/>
          <w:color w:val="auto"/>
          <w:sz w:val="18"/>
          <w:szCs w:val="18"/>
          <w:highlight w:val="none"/>
        </w:rPr>
      </w:pPr>
      <w:r>
        <w:rPr>
          <w:rFonts w:ascii="宋体" w:hAnsi="宋体" w:cs="宋体"/>
          <w:color w:val="auto"/>
          <w:sz w:val="18"/>
          <w:szCs w:val="18"/>
          <w:highlight w:val="none"/>
        </w:rPr>
      </w:r>
      <w:r/>
    </w:p>
    <w:p>
      <w:pP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br w:type="page" w:clear="all"/>
      </w:r>
      <w:r/>
    </w:p>
    <w:p>
      <w:pP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p>
      <w:pP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bl>
      <w:tblPr>
        <w:tblStyle w:val="674"/>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2173"/>
        <w:gridCol w:w="3104"/>
        <w:gridCol w:w="1538"/>
        <w:gridCol w:w="1161"/>
        <w:gridCol w:w="1080"/>
      </w:tblGrid>
      <w:tr>
        <w:trPr>
          <w:trHeight w:val="691"/>
        </w:trPr>
        <w:tc>
          <w:tcPr>
            <w:gridSpan w:val="6"/>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增值税计价表</w:t>
            </w:r>
            <w:r/>
          </w:p>
        </w:tc>
      </w:tr>
      <w:tr>
        <w:trPr>
          <w:trHeight w:val="500"/>
        </w:trPr>
        <w:tc>
          <w:tcPr>
            <w:gridSpan w:val="2"/>
            <w:shd w:val="clear" w:color="auto" w:fill="auto"/>
            <w:tcBorders>
              <w:top w:val="none" w:color="000000" w:sz="4" w:space="0"/>
              <w:left w:val="none" w:color="000000" w:sz="4" w:space="0"/>
              <w:bottom w:val="single" w:color="000000" w:sz="8" w:space="0"/>
              <w:right w:val="none" w:color="000000" w:sz="4" w:space="0"/>
            </w:tcBorders>
            <w:tcW w:w="2946" w:type="dxa"/>
            <w:vAlign w:val="center"/>
            <w:textDirection w:val="lrTb"/>
            <w:noWrap w:val="false"/>
          </w:tcPr>
          <w:p>
            <w:pPr>
              <w:jc w:val="left"/>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工程名称：</w:t>
            </w:r>
            <w:r/>
          </w:p>
        </w:tc>
        <w:tc>
          <w:tcPr>
            <w:shd w:val="clear" w:color="auto" w:fill="auto"/>
            <w:tcBorders>
              <w:top w:val="none" w:color="000000" w:sz="4" w:space="0"/>
              <w:left w:val="none" w:color="000000" w:sz="4" w:space="0"/>
              <w:bottom w:val="single" w:color="000000" w:sz="8" w:space="0"/>
              <w:right w:val="none" w:color="000000" w:sz="4" w:space="0"/>
            </w:tcBorders>
            <w:tcW w:w="310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783"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第  页 共   页</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1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10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计算基础说明</w:t>
            </w:r>
            <w:r/>
          </w:p>
        </w:tc>
        <w:tc>
          <w:tcPr>
            <w:shd w:val="clear" w:color="auto" w:fill="ffffff"/>
            <w:tcBorders>
              <w:top w:val="single" w:color="000000" w:sz="8"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税率(％)</w:t>
            </w:r>
            <w:r/>
          </w:p>
        </w:tc>
        <w:tc>
          <w:tcPr>
            <w:shd w:val="clear" w:color="auto" w:fill="ffffff"/>
            <w:tcBorders>
              <w:top w:val="single" w:color="000000" w:sz="8" w:space="0"/>
              <w:left w:val="single" w:color="000000" w:sz="4" w:space="0"/>
              <w:bottom w:val="single" w:color="000000" w:sz="4" w:space="0"/>
              <w:right w:val="single" w:color="000000" w:sz="8" w:space="0"/>
            </w:tcBorders>
            <w:tcW w:w="10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增值税</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分部分项工程费+措施项目费+其他项目费</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除税甲供材料和甲供设备费</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8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gridSpan w:val="5"/>
            <w:shd w:val="clear" w:color="auto" w:fill="auto"/>
            <w:tcBorders>
              <w:top w:val="single" w:color="000000" w:sz="4" w:space="0"/>
              <w:left w:val="single" w:color="000000" w:sz="8" w:space="0"/>
              <w:bottom w:val="single" w:color="000000" w:sz="8" w:space="0"/>
              <w:right w:val="single" w:color="000000" w:sz="4" w:space="0"/>
            </w:tcBorders>
            <w:tcW w:w="875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8" w:space="0"/>
            </w:tcBorders>
            <w:tcW w:w="108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p>
      <w:pPr>
        <w:jc w:val="left"/>
        <w:spacing w:line="420" w:lineRule="atLeast"/>
        <w:widowControl/>
        <w:rPr>
          <w:rFonts w:ascii="宋体" w:hAnsi="宋体" w:cs="宋体"/>
          <w:color w:val="auto"/>
          <w:sz w:val="18"/>
          <w:szCs w:val="18"/>
          <w:highlight w:val="none"/>
        </w:rPr>
      </w:pPr>
      <w:r>
        <w:rPr>
          <w:rFonts w:ascii="黑体" w:eastAsia="黑体" w:cs="宋体"/>
          <w:b/>
          <w:color w:val="auto"/>
          <w:sz w:val="32"/>
          <w:szCs w:val="32"/>
          <w:highlight w:val="none"/>
        </w:rPr>
        <w:br w:type="page" w:clear="all"/>
      </w:r>
      <w:r/>
    </w:p>
    <w:p>
      <w:pPr>
        <w:jc w:val="center"/>
        <w:keepLines w:val="0"/>
        <w:keepNext w:val="0"/>
        <w:widowControl/>
        <w:rPr>
          <w:rFonts w:hint="eastAsia" w:ascii="宋体" w:hAnsi="宋体" w:eastAsia="宋体" w:cs="宋体"/>
          <w:b/>
          <w:bCs/>
          <w:i w:val="0"/>
          <w:iCs w:val="0"/>
          <w:color w:val="auto"/>
          <w:sz w:val="31"/>
          <w:szCs w:val="31"/>
          <w:highlight w:val="none"/>
          <w:u w:val="none"/>
          <w:lang w:val="en-US" w:eastAsia="zh-CN" w:bidi="ar"/>
        </w:rPr>
        <w:suppressLineNumbers w:val="0"/>
      </w:pPr>
      <w:r>
        <w:rPr>
          <w:rFonts w:hint="eastAsia" w:ascii="宋体" w:hAnsi="宋体" w:eastAsia="宋体" w:cs="宋体"/>
          <w:b/>
          <w:bCs/>
          <w:i w:val="0"/>
          <w:iCs w:val="0"/>
          <w:color w:val="auto"/>
          <w:sz w:val="31"/>
          <w:szCs w:val="31"/>
          <w:highlight w:val="none"/>
          <w:u w:val="none"/>
          <w:lang w:val="en-US" w:eastAsia="zh-CN" w:bidi="ar"/>
        </w:rPr>
        <w:t xml:space="preserve">明细报价表（格式）</w:t>
      </w:r>
      <w:r/>
    </w:p>
    <w:p>
      <w:pPr>
        <w:jc w:val="right"/>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表1</w:t>
      </w:r>
      <w:r>
        <w:rPr>
          <w:rFonts w:ascii="宋体" w:hAnsi="宋体"/>
          <w:color w:val="auto"/>
          <w:szCs w:val="21"/>
          <w:highlight w:val="none"/>
          <w:lang w:val="zh-CN"/>
        </w:rPr>
        <w:t xml:space="preserve">6</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投标供应商名称（盖章）                      采购项目编号：</w:t>
      </w:r>
      <w:r/>
    </w:p>
    <w:tbl>
      <w:tblPr>
        <w:tblStyle w:val="67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spacing w:before="5"/>
              <w:rPr>
                <w:rFonts w:ascii="宋体" w:hAnsi="宋体"/>
                <w:color w:val="auto"/>
                <w:sz w:val="18"/>
                <w:highlight w:val="none"/>
              </w:rPr>
            </w:pPr>
            <w:r>
              <w:rPr>
                <w:rFonts w:hint="eastAsia" w:ascii="宋体" w:hAnsi="宋体"/>
                <w:color w:val="auto"/>
                <w:sz w:val="18"/>
                <w:highlight w:val="none"/>
              </w:rPr>
              <w:t xml:space="preserve">序号</w:t>
            </w:r>
            <w:r/>
          </w:p>
        </w:tc>
        <w:tc>
          <w:tcPr>
            <w:gridSpan w:val="2"/>
            <w:tcMar>
              <w:left w:w="15" w:type="dxa"/>
              <w:top w:w="15" w:type="dxa"/>
              <w:right w:w="15" w:type="dxa"/>
              <w:bottom w:w="0" w:type="dxa"/>
            </w:tcMar>
            <w:tcW w:w="5040" w:type="dxa"/>
            <w:vAlign w:val="center"/>
            <w:textDirection w:val="lrTb"/>
            <w:noWrap/>
          </w:tcPr>
          <w:p>
            <w:pPr>
              <w:jc w:val="center"/>
              <w:spacing w:before="5"/>
              <w:rPr>
                <w:rFonts w:ascii="宋体" w:hAnsi="宋体"/>
                <w:color w:val="auto"/>
                <w:sz w:val="18"/>
                <w:highlight w:val="none"/>
              </w:rPr>
            </w:pPr>
            <w:r>
              <w:rPr>
                <w:rFonts w:hint="eastAsia" w:ascii="宋体" w:hAnsi="宋体"/>
                <w:color w:val="auto"/>
                <w:sz w:val="18"/>
                <w:highlight w:val="none"/>
              </w:rPr>
              <w:t xml:space="preserve">服务内容</w:t>
            </w:r>
            <w:r/>
          </w:p>
        </w:tc>
        <w:tc>
          <w:tcPr>
            <w:tcMar>
              <w:left w:w="15" w:type="dxa"/>
              <w:top w:w="15" w:type="dxa"/>
              <w:right w:w="15" w:type="dxa"/>
              <w:bottom w:w="0" w:type="dxa"/>
            </w:tcMar>
            <w:tcW w:w="1155" w:type="dxa"/>
            <w:vAlign w:val="center"/>
            <w:textDirection w:val="lrTb"/>
            <w:noWrap/>
          </w:tcPr>
          <w:p>
            <w:pPr>
              <w:jc w:val="center"/>
              <w:spacing w:before="5"/>
              <w:rPr>
                <w:rFonts w:ascii="宋体" w:hAnsi="宋体"/>
                <w:color w:val="auto"/>
                <w:sz w:val="18"/>
                <w:highlight w:val="none"/>
              </w:rPr>
            </w:pPr>
            <w:r>
              <w:rPr>
                <w:rFonts w:hint="eastAsia" w:ascii="宋体" w:hAnsi="宋体"/>
                <w:color w:val="auto"/>
                <w:sz w:val="18"/>
                <w:highlight w:val="none"/>
              </w:rPr>
              <w:t xml:space="preserve">数量</w:t>
            </w:r>
            <w:r/>
          </w:p>
        </w:tc>
        <w:tc>
          <w:tcPr>
            <w:tcW w:w="1995" w:type="dxa"/>
            <w:vAlign w:val="center"/>
            <w:textDirection w:val="lrTb"/>
            <w:noWrap/>
          </w:tcPr>
          <w:p>
            <w:pPr>
              <w:jc w:val="center"/>
              <w:spacing w:before="5"/>
              <w:rPr>
                <w:rFonts w:ascii="宋体" w:hAnsi="宋体"/>
                <w:color w:val="auto"/>
                <w:sz w:val="18"/>
                <w:highlight w:val="none"/>
              </w:rPr>
            </w:pPr>
            <w:r>
              <w:rPr>
                <w:rFonts w:hint="eastAsia" w:ascii="宋体" w:hAnsi="宋体"/>
                <w:bCs/>
                <w:color w:val="auto"/>
                <w:sz w:val="18"/>
                <w:highlight w:val="none"/>
              </w:rPr>
              <w:t xml:space="preserve">单报价</w:t>
            </w:r>
            <w:r/>
          </w:p>
        </w:tc>
        <w:tc>
          <w:tcPr>
            <w:tcW w:w="1308" w:type="dxa"/>
            <w:vAlign w:val="center"/>
            <w:textDirection w:val="lrTb"/>
            <w:noWrap/>
          </w:tcPr>
          <w:p>
            <w:pPr>
              <w:jc w:val="center"/>
              <w:spacing w:before="5"/>
              <w:rPr>
                <w:rFonts w:ascii="宋体" w:hAnsi="宋体"/>
                <w:color w:val="auto"/>
                <w:sz w:val="18"/>
                <w:highlight w:val="none"/>
              </w:rPr>
            </w:pPr>
            <w:r>
              <w:rPr>
                <w:rFonts w:hint="eastAsia" w:ascii="宋体" w:hAnsi="宋体"/>
                <w:bCs/>
                <w:color w:val="auto"/>
                <w:sz w:val="18"/>
                <w:highlight w:val="none"/>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688"/>
              <w:spacing w:before="5"/>
              <w:tabs>
                <w:tab w:val="clear" w:pos="7143" w:leader="none"/>
                <w:tab w:val="clear" w:pos="14287" w:leader="none"/>
              </w:tabs>
              <w:rPr>
                <w:rFonts w:ascii="宋体" w:hAnsi="宋体"/>
                <w:color w:val="auto"/>
                <w:highlight w:val="none"/>
              </w:rPr>
            </w:pPr>
            <w:r>
              <w:rPr>
                <w:rFonts w:hint="eastAsia" w:ascii="宋体" w:hAnsi="宋体"/>
                <w:color w:val="auto"/>
                <w:highlight w:val="none"/>
              </w:rPr>
              <w:t xml:space="preserve">1</w:t>
            </w:r>
            <w:r/>
          </w:p>
        </w:tc>
        <w:tc>
          <w:tcPr>
            <w:gridSpan w:val="2"/>
            <w:tcMar>
              <w:left w:w="15" w:type="dxa"/>
              <w:top w:w="15" w:type="dxa"/>
              <w:right w:w="15" w:type="dxa"/>
              <w:bottom w:w="0" w:type="dxa"/>
            </w:tcMar>
            <w:tcW w:w="5040" w:type="dxa"/>
            <w:vAlign w:val="center"/>
            <w:textDirection w:val="lrTb"/>
            <w:noWrap/>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tcPr>
          <w:p>
            <w:pPr>
              <w:jc w:val="center"/>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tcPr>
          <w:p>
            <w:pPr>
              <w:jc w:val="center"/>
              <w:rPr>
                <w:rFonts w:ascii="宋体" w:hAnsi="宋体"/>
                <w:b/>
                <w:bCs/>
                <w:color w:val="auto"/>
                <w:highlight w:val="none"/>
              </w:rPr>
            </w:pPr>
            <w:r>
              <w:rPr>
                <w:rFonts w:ascii="宋体" w:hAnsi="宋体"/>
                <w:b/>
                <w:bCs/>
                <w:color w:val="auto"/>
                <w:highlight w:val="none"/>
              </w:rPr>
            </w:r>
            <w:r/>
          </w:p>
        </w:tc>
        <w:tc>
          <w:tcPr>
            <w:tcW w:w="1308" w:type="dxa"/>
            <w:vAlign w:val="center"/>
            <w:textDirection w:val="lrTb"/>
            <w:noWrap/>
          </w:tcPr>
          <w:p>
            <w:pPr>
              <w:jc w:val="center"/>
              <w:rPr>
                <w:rFonts w:ascii="宋体" w:hAnsi="宋体"/>
                <w:b/>
                <w:bCs/>
                <w:color w:val="auto"/>
                <w:sz w:val="24"/>
                <w:highlight w:val="none"/>
              </w:rPr>
            </w:pPr>
            <w:r>
              <w:rPr>
                <w:rFonts w:ascii="宋体" w:hAnsi="宋体"/>
                <w:b/>
                <w:bCs/>
                <w:color w:val="auto"/>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688"/>
              <w:spacing w:before="5"/>
              <w:tabs>
                <w:tab w:val="clear" w:pos="7143" w:leader="none"/>
                <w:tab w:val="clear" w:pos="14287" w:leader="none"/>
              </w:tabs>
              <w:rPr>
                <w:rFonts w:ascii="宋体" w:hAnsi="宋体"/>
                <w:color w:val="auto"/>
                <w:highlight w:val="none"/>
              </w:rPr>
            </w:pPr>
            <w:r>
              <w:rPr>
                <w:rFonts w:hint="eastAsia" w:ascii="宋体" w:hAnsi="宋体"/>
                <w:color w:val="auto"/>
                <w:highlight w:val="none"/>
              </w:rPr>
              <w:t xml:space="preserve">2</w:t>
            </w:r>
            <w:r/>
          </w:p>
        </w:tc>
        <w:tc>
          <w:tcPr>
            <w:gridSpan w:val="2"/>
            <w:tcMar>
              <w:left w:w="15" w:type="dxa"/>
              <w:top w:w="15" w:type="dxa"/>
              <w:right w:w="15" w:type="dxa"/>
              <w:bottom w:w="0" w:type="dxa"/>
            </w:tcMar>
            <w:tcW w:w="5040" w:type="dxa"/>
            <w:vAlign w:val="center"/>
            <w:textDirection w:val="lrTb"/>
            <w:noWrap/>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tcPr>
          <w:p>
            <w:pPr>
              <w:jc w:val="center"/>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tcPr>
          <w:p>
            <w:pPr>
              <w:jc w:val="center"/>
              <w:rPr>
                <w:rFonts w:ascii="宋体" w:hAnsi="宋体"/>
                <w:b/>
                <w:bCs/>
                <w:color w:val="auto"/>
                <w:highlight w:val="none"/>
              </w:rPr>
            </w:pPr>
            <w:r>
              <w:rPr>
                <w:rFonts w:ascii="宋体" w:hAnsi="宋体"/>
                <w:b/>
                <w:bCs/>
                <w:color w:val="auto"/>
                <w:highlight w:val="none"/>
              </w:rPr>
            </w:r>
            <w:r/>
          </w:p>
        </w:tc>
        <w:tc>
          <w:tcPr>
            <w:tcW w:w="1308" w:type="dxa"/>
            <w:vAlign w:val="center"/>
            <w:textDirection w:val="lrTb"/>
            <w:noWrap/>
          </w:tcPr>
          <w:p>
            <w:pPr>
              <w:jc w:val="center"/>
              <w:rPr>
                <w:rFonts w:ascii="宋体" w:hAnsi="宋体"/>
                <w:b/>
                <w:bCs/>
                <w:color w:val="auto"/>
                <w:sz w:val="24"/>
                <w:highlight w:val="none"/>
              </w:rPr>
            </w:pPr>
            <w:r>
              <w:rPr>
                <w:rFonts w:ascii="宋体" w:hAnsi="宋体"/>
                <w:b/>
                <w:bCs/>
                <w:color w:val="auto"/>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688"/>
              <w:spacing w:before="5"/>
              <w:tabs>
                <w:tab w:val="clear" w:pos="7143" w:leader="none"/>
                <w:tab w:val="clear" w:pos="14287" w:leader="none"/>
              </w:tabs>
              <w:rPr>
                <w:rFonts w:ascii="宋体" w:hAnsi="宋体"/>
                <w:color w:val="auto"/>
                <w:highlight w:val="none"/>
              </w:rPr>
            </w:pPr>
            <w:r>
              <w:rPr>
                <w:rFonts w:hint="eastAsia" w:ascii="宋体" w:hAnsi="宋体"/>
                <w:color w:val="auto"/>
                <w:highlight w:val="none"/>
              </w:rPr>
              <w:t xml:space="preserve">3</w:t>
            </w:r>
            <w:r/>
          </w:p>
        </w:tc>
        <w:tc>
          <w:tcPr>
            <w:gridSpan w:val="2"/>
            <w:tcMar>
              <w:left w:w="15" w:type="dxa"/>
              <w:top w:w="15" w:type="dxa"/>
              <w:right w:w="15" w:type="dxa"/>
              <w:bottom w:w="0" w:type="dxa"/>
            </w:tcMar>
            <w:tcW w:w="5040" w:type="dxa"/>
            <w:vAlign w:val="center"/>
            <w:textDirection w:val="lrTb"/>
            <w:noWrap/>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tcPr>
          <w:p>
            <w:pPr>
              <w:jc w:val="center"/>
              <w:rPr>
                <w:rFonts w:ascii="宋体" w:hAnsi="宋体"/>
                <w:b/>
                <w:bCs/>
                <w:color w:val="auto"/>
                <w:sz w:val="24"/>
                <w:highlight w:val="none"/>
              </w:rPr>
            </w:pPr>
            <w:r>
              <w:rPr>
                <w:rFonts w:hint="eastAsia" w:ascii="宋体" w:hAnsi="宋体"/>
                <w:b/>
                <w:bCs/>
                <w:color w:val="auto"/>
                <w:highlight w:val="none"/>
              </w:rPr>
              <w:t xml:space="preserve">　</w:t>
            </w:r>
            <w:r/>
          </w:p>
        </w:tc>
        <w:tc>
          <w:tcPr>
            <w:tcW w:w="1995" w:type="dxa"/>
            <w:vAlign w:val="center"/>
            <w:textDirection w:val="lrTb"/>
            <w:noWrap/>
          </w:tcPr>
          <w:p>
            <w:pPr>
              <w:jc w:val="center"/>
              <w:rPr>
                <w:rFonts w:ascii="宋体" w:hAnsi="宋体"/>
                <w:b/>
                <w:bCs/>
                <w:color w:val="auto"/>
                <w:sz w:val="24"/>
                <w:highlight w:val="none"/>
              </w:rPr>
            </w:pPr>
            <w:r>
              <w:rPr>
                <w:rFonts w:hint="eastAsia" w:ascii="宋体" w:hAnsi="宋体"/>
                <w:b/>
                <w:bCs/>
                <w:color w:val="auto"/>
                <w:highlight w:val="none"/>
              </w:rPr>
              <w:t xml:space="preserve">　</w:t>
            </w:r>
            <w:r/>
          </w:p>
        </w:tc>
        <w:tc>
          <w:tcPr>
            <w:tcW w:w="1308" w:type="dxa"/>
            <w:vAlign w:val="center"/>
            <w:textDirection w:val="lrTb"/>
            <w:noWrap/>
          </w:tcPr>
          <w:p>
            <w:pPr>
              <w:jc w:val="center"/>
              <w:rPr>
                <w:rFonts w:ascii="宋体" w:hAnsi="宋体"/>
                <w:b/>
                <w:bCs/>
                <w:color w:val="auto"/>
                <w:sz w:val="24"/>
                <w:highlight w:val="none"/>
              </w:rPr>
            </w:pPr>
            <w:r>
              <w:rPr>
                <w:rFonts w:ascii="宋体" w:hAnsi="宋体"/>
                <w:b/>
                <w:bCs/>
                <w:color w:val="auto"/>
                <w:sz w:val="24"/>
                <w:highlight w:val="none"/>
              </w:rPr>
            </w:r>
            <w:r/>
          </w:p>
        </w:tc>
      </w:tr>
      <w:tr>
        <w:trPr>
          <w:cantSplit/>
          <w:jc w:val="center"/>
          <w:trHeight w:val="369"/>
        </w:trPr>
        <w:tc>
          <w:tcPr>
            <w:gridSpan w:val="6"/>
            <w:tcMar>
              <w:left w:w="15" w:type="dxa"/>
              <w:top w:w="15" w:type="dxa"/>
              <w:right w:w="15" w:type="dxa"/>
              <w:bottom w:w="0" w:type="dxa"/>
            </w:tcMar>
            <w:tcW w:w="9918" w:type="dxa"/>
            <w:vAlign w:val="center"/>
            <w:textDirection w:val="lrTb"/>
            <w:noWrap/>
          </w:tcPr>
          <w:p>
            <w:pPr>
              <w:rPr>
                <w:rFonts w:ascii="宋体" w:hAnsi="宋体"/>
                <w:color w:val="auto"/>
                <w:szCs w:val="21"/>
                <w:highlight w:val="none"/>
              </w:rPr>
            </w:pPr>
            <w:r>
              <w:rPr>
                <w:rFonts w:hint="eastAsia" w:ascii="宋体" w:hAnsi="宋体"/>
                <w:b/>
                <w:bCs/>
                <w:color w:val="auto"/>
                <w:szCs w:val="21"/>
                <w:highlight w:val="none"/>
              </w:rPr>
              <w:t xml:space="preserve">总报价：大写                                           小写</w:t>
            </w:r>
            <w:r/>
          </w:p>
        </w:tc>
      </w:tr>
      <w:tr>
        <w:trPr>
          <w:cantSplit/>
          <w:jc w:val="center"/>
          <w:trHeight w:val="706"/>
        </w:trPr>
        <w:tc>
          <w:tcPr>
            <w:gridSpan w:val="2"/>
            <w:tcW w:w="630" w:type="dxa"/>
            <w:vAlign w:val="center"/>
            <w:vMerge w:val="restart"/>
            <w:textDirection w:val="lrTb"/>
            <w:noWrap/>
          </w:tcPr>
          <w:p>
            <w:pPr>
              <w:pStyle w:val="697"/>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服</w:t>
            </w:r>
            <w:r/>
          </w:p>
          <w:p>
            <w:pPr>
              <w:pStyle w:val="697"/>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697"/>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务</w:t>
            </w:r>
            <w:r/>
          </w:p>
          <w:p>
            <w:pPr>
              <w:pStyle w:val="697"/>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697"/>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承</w:t>
            </w:r>
            <w:r/>
          </w:p>
          <w:p>
            <w:pPr>
              <w:pStyle w:val="697"/>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697"/>
              <w:ind w:firstLine="120"/>
              <w:spacing w:line="240" w:lineRule="auto"/>
              <w:rPr>
                <w:rFonts w:ascii="宋体" w:hAnsi="宋体"/>
                <w:bCs/>
                <w:color w:val="auto"/>
                <w:sz w:val="24"/>
                <w:highlight w:val="none"/>
              </w:rPr>
            </w:pPr>
            <w:r>
              <w:rPr>
                <w:rFonts w:hint="eastAsia" w:ascii="宋体" w:hAnsi="宋体"/>
                <w:b/>
                <w:bCs/>
                <w:color w:val="auto"/>
                <w:sz w:val="24"/>
                <w:szCs w:val="18"/>
                <w:highlight w:val="none"/>
              </w:rPr>
              <w:t xml:space="preserve">诺</w:t>
            </w:r>
            <w:r/>
          </w:p>
        </w:tc>
        <w:tc>
          <w:tcPr>
            <w:gridSpan w:val="4"/>
            <w:tcW w:w="9288" w:type="dxa"/>
            <w:vAlign w:val="center"/>
            <w:textDirection w:val="lrTb"/>
            <w:noWrap/>
          </w:tcPr>
          <w:p>
            <w:pPr>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w:t>
            </w:r>
            <w:r>
              <w:rPr>
                <w:rFonts w:hint="eastAsia" w:ascii="宋体" w:hAnsi="宋体"/>
                <w:bCs/>
                <w:color w:val="auto"/>
                <w:szCs w:val="21"/>
                <w:highlight w:val="none"/>
              </w:rPr>
              <w:t xml:space="preserve">服务质量：</w:t>
            </w:r>
            <w:r/>
          </w:p>
          <w:p>
            <w:pPr>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服务团队配置：</w:t>
            </w:r>
            <w:r/>
          </w:p>
          <w:p>
            <w:pPr>
              <w:rPr>
                <w:rFonts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rPr>
              <w:t xml:space="preserve">其他承诺：</w:t>
            </w:r>
            <w:r/>
          </w:p>
          <w:p>
            <w:pPr>
              <w:rPr>
                <w:rFonts w:ascii="宋体" w:hAnsi="宋体"/>
                <w:bCs/>
                <w:color w:val="auto"/>
                <w:sz w:val="24"/>
                <w:highlight w:val="none"/>
              </w:rPr>
            </w:pPr>
            <w:r>
              <w:rPr>
                <w:rFonts w:hint="eastAsia" w:ascii="宋体" w:hAnsi="宋体"/>
                <w:bCs/>
                <w:color w:val="auto"/>
                <w:szCs w:val="21"/>
                <w:highlight w:val="none"/>
              </w:rPr>
              <w:t xml:space="preserve">（以上是主要承诺，供投标供应商参考，投标供应商应在满足招标文件要求的基础上，根据自己单位的情况作出具体承诺）</w:t>
            </w:r>
            <w:r/>
          </w:p>
        </w:tc>
      </w:tr>
      <w:tr>
        <w:trPr>
          <w:cantSplit/>
          <w:jc w:val="center"/>
          <w:trHeight w:val="1725"/>
        </w:trPr>
        <w:tc>
          <w:tcPr>
            <w:gridSpan w:val="2"/>
            <w:tcW w:w="630" w:type="dxa"/>
            <w:vAlign w:val="center"/>
            <w:vMerge w:val="continue"/>
            <w:textDirection w:val="lrTb"/>
            <w:noWrap/>
          </w:tcPr>
          <w:p>
            <w:pPr>
              <w:pStyle w:val="697"/>
              <w:spacing w:line="240" w:lineRule="auto"/>
              <w:rPr>
                <w:rFonts w:ascii="宋体" w:hAnsi="宋体"/>
                <w:bCs/>
                <w:color w:val="auto"/>
                <w:sz w:val="24"/>
                <w:highlight w:val="none"/>
              </w:rPr>
            </w:pPr>
            <w:r>
              <w:rPr>
                <w:rFonts w:ascii="宋体" w:hAnsi="宋体"/>
                <w:bCs/>
                <w:color w:val="auto"/>
                <w:sz w:val="24"/>
                <w:highlight w:val="none"/>
              </w:rPr>
            </w:r>
            <w:r/>
          </w:p>
        </w:tc>
        <w:tc>
          <w:tcPr>
            <w:gridSpan w:val="4"/>
            <w:tcW w:w="9288" w:type="dxa"/>
            <w:vAlign w:val="center"/>
            <w:textDirection w:val="lrTb"/>
            <w:noWrap/>
          </w:tcPr>
          <w:p>
            <w:pPr>
              <w:rPr>
                <w:rFonts w:ascii="宋体" w:hAnsi="宋体"/>
                <w:bCs/>
                <w:color w:val="auto"/>
                <w:sz w:val="24"/>
                <w:highlight w:val="none"/>
              </w:rPr>
            </w:pPr>
            <w:r>
              <w:rPr>
                <w:rFonts w:ascii="宋体" w:hAnsi="宋体"/>
                <w:bCs/>
                <w:color w:val="auto"/>
                <w:sz w:val="24"/>
                <w:highlight w:val="none"/>
              </w:rPr>
            </w:r>
            <w:r/>
          </w:p>
        </w:tc>
      </w:tr>
    </w:tbl>
    <w:p>
      <w:pPr>
        <w:spacing w:before="5" w:line="560" w:lineRule="atLeast"/>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注：（1）投标供应商应当根据“采购需求”的内容在上表中详细填写，表格不够可自行延长。</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（2）上述表格如有不尽之处，投标供应商必须自行添加相应内容并填写完善。</w:t>
      </w:r>
      <w:r/>
    </w:p>
    <w:p>
      <w:pPr>
        <w:rPr>
          <w:rFonts w:eastAsia="黑体"/>
          <w:bCs/>
          <w:color w:val="auto"/>
          <w:sz w:val="24"/>
          <w:szCs w:val="24"/>
          <w:highlight w:val="none"/>
        </w:rPr>
      </w:pPr>
      <w:r>
        <w:rPr>
          <w:rFonts w:hint="eastAsia" w:ascii="宋体" w:hAnsi="宋体" w:cs="宋体"/>
          <w:color w:val="auto"/>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rPr>
          <w:rFonts w:hint="eastAsia"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rPr>
        <w:t xml:space="preserve">十九</w:t>
      </w:r>
      <w:r>
        <w:rPr>
          <w:rFonts w:eastAsia="黑体"/>
          <w:bCs/>
          <w:color w:val="auto"/>
          <w:sz w:val="24"/>
          <w:szCs w:val="24"/>
          <w:highlight w:val="none"/>
        </w:rPr>
        <w:t xml:space="preserve">）</w:t>
      </w:r>
      <w:r>
        <w:rPr>
          <w:rFonts w:hint="eastAsia" w:eastAsia="黑体"/>
          <w:bCs/>
          <w:color w:val="auto"/>
          <w:sz w:val="24"/>
          <w:szCs w:val="24"/>
          <w:highlight w:val="none"/>
        </w:rPr>
        <w:t xml:space="preserve">质量及服务、优惠条件承诺（格式）</w:t>
      </w:r>
      <w:r/>
    </w:p>
    <w:p>
      <w:pPr>
        <w:jc w:val="center"/>
        <w:rPr>
          <w:rFonts w:eastAsia="黑体"/>
          <w:bCs/>
          <w:color w:val="auto"/>
          <w:sz w:val="24"/>
          <w:szCs w:val="24"/>
          <w:highlight w:val="none"/>
        </w:rPr>
      </w:pPr>
      <w:r>
        <w:rPr>
          <w:rFonts w:eastAsia="黑体"/>
          <w:bCs/>
          <w:color w:val="auto"/>
          <w:sz w:val="24"/>
          <w:szCs w:val="24"/>
          <w:highlight w:val="none"/>
        </w:rPr>
      </w:r>
      <w:r/>
    </w:p>
    <w:p>
      <w:pPr>
        <w:jc w:val="center"/>
        <w:rPr>
          <w:bCs/>
          <w:color w:val="auto"/>
          <w:sz w:val="24"/>
          <w:szCs w:val="24"/>
          <w:highlight w:val="none"/>
        </w:rPr>
      </w:pPr>
      <w:r>
        <w:rPr>
          <w:bCs/>
          <w:color w:val="auto"/>
          <w:sz w:val="24"/>
          <w:szCs w:val="24"/>
          <w:highlight w:val="none"/>
        </w:rPr>
      </w:r>
      <w:r/>
    </w:p>
    <w:p>
      <w:pPr>
        <w:jc w:val="center"/>
        <w:rPr>
          <w:rFonts w:ascii="宋体" w:hAnsi="宋体"/>
          <w:b/>
          <w:bCs/>
          <w:color w:val="auto"/>
          <w:sz w:val="28"/>
          <w:szCs w:val="28"/>
          <w:highlight w:val="none"/>
        </w:rPr>
      </w:pPr>
      <w:r/>
      <w:bookmarkStart w:id="12" w:name="_Hlk70347099"/>
      <w:r>
        <w:rPr>
          <w:rFonts w:hint="eastAsia" w:ascii="宋体" w:hAnsi="宋体"/>
          <w:b/>
          <w:bCs/>
          <w:color w:val="auto"/>
          <w:sz w:val="28"/>
          <w:szCs w:val="28"/>
          <w:highlight w:val="none"/>
        </w:rPr>
        <w:t xml:space="preserve">质量及服务、优惠条件承诺</w:t>
      </w:r>
      <w:bookmarkEnd w:id="12"/>
      <w:r/>
      <w:r/>
    </w:p>
    <w:p>
      <w:pPr>
        <w:ind w:firstLine="3150"/>
        <w:rPr>
          <w:color w:val="auto"/>
          <w:highlight w:val="none"/>
        </w:rPr>
      </w:pPr>
      <w:r>
        <w:rPr>
          <w:color w:val="auto"/>
          <w:highlight w:val="none"/>
        </w:rPr>
      </w:r>
      <w:r/>
    </w:p>
    <w:p>
      <w:pPr>
        <w:jc w:val="left"/>
        <w:rPr>
          <w:color w:val="auto"/>
          <w:sz w:val="24"/>
          <w:highlight w:val="none"/>
        </w:rPr>
      </w:pPr>
      <w:r>
        <w:rPr>
          <w:rFonts w:hint="eastAsia"/>
          <w:color w:val="auto"/>
          <w:sz w:val="24"/>
          <w:highlight w:val="none"/>
        </w:rPr>
        <w:t xml:space="preserve">投标供应商就本次市政养护作业采购项目的承诺如下：</w:t>
      </w:r>
      <w:r/>
    </w:p>
    <w:p>
      <w:pPr>
        <w:ind w:firstLine="2160"/>
        <w:rPr>
          <w:color w:val="auto"/>
          <w:sz w:val="24"/>
          <w:highlight w:val="none"/>
        </w:rPr>
      </w:pPr>
      <w:r>
        <w:rPr>
          <w:color w:val="auto"/>
          <w:sz w:val="24"/>
          <w:highlight w:val="none"/>
        </w:rPr>
      </w:r>
      <w:r/>
    </w:p>
    <w:p>
      <w:pPr>
        <w:numPr>
          <w:ilvl w:val="1"/>
          <w:numId w:val="0"/>
        </w:numPr>
        <w:ind w:left="900" w:hanging="480"/>
        <w:rPr>
          <w:color w:val="auto"/>
          <w:sz w:val="24"/>
          <w:highlight w:val="none"/>
        </w:rPr>
      </w:pPr>
      <w:r>
        <w:rPr>
          <w:color w:val="auto"/>
          <w:sz w:val="24"/>
          <w:highlight w:val="none"/>
        </w:rPr>
        <w:t xml:space="preserve">一、</w:t>
      </w:r>
      <w:r>
        <w:rPr>
          <w:rFonts w:hint="eastAsia"/>
          <w:color w:val="auto"/>
          <w:sz w:val="24"/>
          <w:highlight w:val="none"/>
        </w:rPr>
        <w:t xml:space="preserve">市政养护作业质量承诺：</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numPr>
          <w:ilvl w:val="1"/>
          <w:numId w:val="0"/>
        </w:numPr>
        <w:ind w:left="900" w:hanging="480"/>
        <w:rPr>
          <w:color w:val="auto"/>
          <w:sz w:val="24"/>
          <w:highlight w:val="none"/>
        </w:rPr>
      </w:pPr>
      <w:r>
        <w:rPr>
          <w:color w:val="auto"/>
          <w:sz w:val="24"/>
          <w:highlight w:val="none"/>
        </w:rPr>
        <w:t xml:space="preserve">二、</w:t>
      </w:r>
      <w:r>
        <w:rPr>
          <w:rFonts w:hint="eastAsia"/>
          <w:color w:val="auto"/>
          <w:sz w:val="24"/>
          <w:highlight w:val="none"/>
        </w:rPr>
        <w:t xml:space="preserve">市政养护作业服务承诺：</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numPr>
          <w:ilvl w:val="1"/>
          <w:numId w:val="0"/>
        </w:numPr>
        <w:ind w:left="900" w:hanging="480"/>
        <w:rPr>
          <w:color w:val="auto"/>
          <w:sz w:val="24"/>
          <w:highlight w:val="none"/>
        </w:rPr>
      </w:pPr>
      <w:r>
        <w:rPr>
          <w:color w:val="auto"/>
          <w:sz w:val="24"/>
          <w:highlight w:val="none"/>
        </w:rPr>
        <w:t xml:space="preserve">三、</w:t>
      </w:r>
      <w:r>
        <w:rPr>
          <w:rFonts w:hint="eastAsia"/>
          <w:color w:val="auto"/>
          <w:sz w:val="24"/>
          <w:highlight w:val="none"/>
        </w:rPr>
        <w:t xml:space="preserve">市政养护作业优惠条件承诺：</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ind w:firstLine="480"/>
        <w:rPr>
          <w:rFonts w:eastAsia="黑体"/>
          <w:bCs/>
          <w:color w:val="auto"/>
          <w:sz w:val="24"/>
          <w:szCs w:val="24"/>
          <w:highlight w:val="none"/>
        </w:rPr>
      </w:pPr>
      <w:r>
        <w:rPr>
          <w:rFonts w:hint="eastAsia"/>
          <w:color w:val="auto"/>
          <w:sz w:val="24"/>
          <w:highlight w:val="none"/>
        </w:rPr>
        <w:t xml:space="preserve">四、市政养护专用设备购置承诺：</w:t>
      </w:r>
      <w:r>
        <w:rPr>
          <w:rFonts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rPr>
        <w:t xml:space="preserve">（二十）</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78"/>
        <w:ind w:firstLine="0"/>
        <w:rPr>
          <w:color w:val="auto"/>
          <w:sz w:val="24"/>
          <w:highlight w:val="none"/>
        </w:rPr>
      </w:pPr>
      <w:r>
        <w:rPr>
          <w:color w:val="auto"/>
          <w:sz w:val="24"/>
          <w:highlight w:val="none"/>
        </w:rPr>
        <w:t xml:space="preserve">投标供应商应按评分点编制完整的服务方案，以便评审。</w:t>
      </w:r>
      <w:r/>
    </w:p>
    <w:p>
      <w:pPr>
        <w:pStyle w:val="978"/>
        <w:ind w:firstLine="0"/>
        <w:rPr>
          <w:color w:val="auto"/>
          <w:sz w:val="24"/>
          <w:highlight w:val="none"/>
        </w:rPr>
      </w:pPr>
      <w:r>
        <w:rPr>
          <w:color w:val="auto"/>
          <w:sz w:val="24"/>
          <w:highlight w:val="none"/>
        </w:rPr>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不得有体现投标人身份的内容是指：</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①技术部分不得出现能够体现投标人身份、名称的相关描述、材料、文件等内容；</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②技术部分不得更改，不得在其中涂改、标注或做任何可以辨认投标人及所属人员身份的名称、印章、商标等标记；</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④不得有其他体现投标人身份的内容。</w:t>
      </w:r>
      <w:r/>
    </w:p>
    <w:p>
      <w:pPr>
        <w:numPr>
          <w:ilvl w:val="0"/>
          <w:numId w:val="6"/>
        </w:num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w:t>
      </w:r>
      <w:r>
        <w:rPr>
          <w:rFonts w:hint="eastAsia" w:ascii="宋体" w:hAnsi="宋体"/>
          <w:b/>
          <w:color w:val="auto"/>
          <w:sz w:val="24"/>
          <w:szCs w:val="21"/>
          <w:highlight w:val="none"/>
          <w:u w:val="single"/>
          <w:lang w:eastAsia="zh-CN"/>
        </w:rPr>
        <w:t xml:space="preserve">如有图片，图片不得出现能显示企业特征或其他提示性的标记或标识。</w:t>
      </w:r>
      <w:r/>
    </w:p>
    <w:p>
      <w:pPr>
        <w:numPr>
          <w:ilvl w:val="0"/>
          <w:numId w:val="6"/>
        </w:num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lang w:eastAsia="zh-CN"/>
        </w:rPr>
        <w:t xml:space="preserve">技术文件页数不得超过400页。</w:t>
      </w:r>
      <w:r/>
    </w:p>
    <w:p>
      <w:pPr>
        <w:pStyle w:val="972"/>
        <w:ind w:firstLine="0"/>
        <w:rPr>
          <w:bCs/>
          <w:color w:val="auto"/>
          <w:sz w:val="24"/>
          <w:szCs w:val="24"/>
          <w:highlight w:val="none"/>
        </w:rPr>
      </w:pPr>
      <w:r>
        <w:rPr>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ascii="宋体" w:hAnsi="宋体" w:eastAsia="黑体"/>
          <w:b/>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rPr>
        <w:t xml:space="preserve">二十一</w:t>
      </w:r>
      <w:r>
        <w:rPr>
          <w:rFonts w:eastAsia="黑体"/>
          <w:bCs/>
          <w:color w:val="auto"/>
          <w:sz w:val="24"/>
          <w:szCs w:val="24"/>
          <w:highlight w:val="none"/>
        </w:rPr>
        <w:t xml:space="preserve">）</w:t>
      </w:r>
      <w:r>
        <w:rPr>
          <w:rFonts w:hint="eastAsia" w:eastAsia="黑体"/>
          <w:bCs/>
          <w:color w:val="auto"/>
          <w:sz w:val="24"/>
          <w:szCs w:val="24"/>
          <w:highlight w:val="none"/>
        </w:rPr>
        <w:t xml:space="preserve">工程量清单（另提供电子版）</w:t>
      </w:r>
      <w:bookmarkEnd w:id="13"/>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Wingdings">
    <w:panose1 w:val="05000000000000000000"/>
  </w:font>
  <w:font w:name="方正仿宋_GBK">
    <w:panose1 w:val="020B0503020202020204"/>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微软雅黑">
    <w:panose1 w:val="020B0503020204020204"/>
  </w:font>
  <w:font w:name="Calibri">
    <w:panose1 w:val="020F0502020204030204"/>
  </w:font>
  <w:font w:name="仿宋">
    <w:panose1 w:val="02010609060101010101"/>
  </w:font>
  <w:font w:name="Calibri Light">
    <w:panose1 w:val="020F0302020204030204"/>
  </w:font>
  <w:font w:name="Cambria Math">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华文细黑">
    <w:panose1 w:val="02010600040101010101"/>
  </w:font>
  <w:font w:name="Cambria">
    <w:panose1 w:val="02040503050406030204"/>
  </w:font>
  <w:font w:name="ˎ̥">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524" w:leader="none"/>
        <w:tab w:val="right" w:pos="9048" w:leader="none"/>
      </w:tabs>
    </w:pPr>
    <w:r>
      <w:rPr>
        <w:rFonts w:hint="eastAsia" w:ascii="宋体" w:hAnsi="宋体"/>
        <w:lang w:eastAsia="zh-CN"/>
      </w:rPr>
      <w:t xml:space="preserve">JSZC-320211-JSHP-G2026-0009</w:t>
    </w:r>
    <w:r>
      <w:rPr>
        <w:rFonts w:hint="eastAsia" w:ascii="宋体" w:hAnsi="宋体"/>
        <w:lang w:val="en-US" w:eastAsia="zh-CN"/>
      </w:rPr>
      <w:t xml:space="preserve">                          </w:t>
    </w:r>
    <w:r>
      <w:rPr>
        <w:rFonts w:hint="eastAsia" w:ascii="宋体" w:hAnsi="宋体"/>
        <w:lang w:eastAsia="zh-CN"/>
      </w:rPr>
      <w:t xml:space="preserve">2026年滨湖区第一批区管道路市政养护服务项目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9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6">
    <w:multiLevelType w:val="hybridMultilevel"/>
    <w:lvl w:ilvl="0">
      <w:start w:val="1"/>
      <w:numFmt w:val="decimal"/>
      <w:pStyle w:val="921"/>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85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decimal"/>
      <w:isLgl w:val="false"/>
      <w:suff w:val="tab"/>
      <w:lvlText w:val="（%2）"/>
      <w:lvlJc w:val="left"/>
      <w:pPr>
        <w:ind w:left="840" w:hanging="420"/>
        <w:tabs>
          <w:tab w:val="left" w:pos="840"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4">
    <w:multiLevelType w:val="hybridMultilevel"/>
    <w:lvl w:ilvl="0">
      <w:start w:val="1"/>
      <w:numFmt w:val="decimal"/>
      <w:isLgl w:val="false"/>
      <w:suff w:val="tab"/>
      <w:lvlText w:val="（%1）"/>
      <w:lvlJc w:val="left"/>
      <w:pPr>
        <w:ind w:left="1200" w:hanging="720"/>
        <w:tabs>
          <w:tab w:val="left" w:pos="1200" w:leader="none"/>
        </w:tabs>
      </w:pPr>
      <w:rPr>
        <w:rFonts w:hint="eastAsia" w:eastAsia="黑体"/>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5">
    <w:multiLevelType w:val="hybridMultilevel"/>
    <w:lvl w:ilvl="0">
      <w:start w:val="1"/>
      <w:numFmt w:val="bullet"/>
      <w:pStyle w:val="96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6">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5"/>
  </w:num>
  <w:num w:numId="4">
    <w:abstractNumId w:val="4"/>
  </w:num>
  <w:num w:numId="5">
    <w:abstractNumId w:val="3"/>
  </w:num>
  <w:num w:numId="6">
    <w:abstractNumId w:val="2"/>
  </w:num>
  <w:num w:numId="7">
    <w:abstractNumId w:val="10"/>
  </w:num>
  <w:num w:numId="8">
    <w:abstractNumId w:val="9"/>
  </w:num>
  <w:num w:numId="9">
    <w:abstractNumId w:val="12"/>
  </w:num>
  <w:num w:numId="10">
    <w:abstractNumId w:val="17"/>
  </w:num>
  <w:num w:numId="11">
    <w:abstractNumId w:val="8"/>
  </w:num>
  <w:num w:numId="12">
    <w:abstractNumId w:val="0"/>
  </w:num>
  <w:num w:numId="13">
    <w:abstractNumId w:val="13"/>
  </w:num>
  <w:num w:numId="14">
    <w:abstractNumId w:val="16"/>
  </w:num>
  <w:num w:numId="15">
    <w:abstractNumId w:val="5"/>
  </w:num>
  <w:num w:numId="16">
    <w:abstractNumId w:val="14"/>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64"/>
    <w:uiPriority w:val="9"/>
    <w:rPr>
      <w:rFonts w:ascii="Arial" w:hAnsi="Arial" w:eastAsia="Arial" w:cs="Arial"/>
      <w:sz w:val="40"/>
      <w:szCs w:val="40"/>
    </w:rPr>
  </w:style>
  <w:style w:type="character" w:styleId="15">
    <w:name w:val="Heading 2 Char"/>
    <w:basedOn w:val="673"/>
    <w:link w:val="665"/>
    <w:uiPriority w:val="9"/>
    <w:rPr>
      <w:rFonts w:ascii="Arial" w:hAnsi="Arial" w:eastAsia="Arial" w:cs="Arial"/>
      <w:sz w:val="34"/>
    </w:rPr>
  </w:style>
  <w:style w:type="character" w:styleId="17">
    <w:name w:val="Heading 3 Char"/>
    <w:basedOn w:val="673"/>
    <w:link w:val="666"/>
    <w:uiPriority w:val="9"/>
    <w:rPr>
      <w:rFonts w:ascii="Arial" w:hAnsi="Arial" w:eastAsia="Arial" w:cs="Arial"/>
      <w:sz w:val="30"/>
      <w:szCs w:val="30"/>
    </w:rPr>
  </w:style>
  <w:style w:type="character" w:styleId="19">
    <w:name w:val="Heading 4 Char"/>
    <w:basedOn w:val="673"/>
    <w:link w:val="667"/>
    <w:uiPriority w:val="9"/>
    <w:rPr>
      <w:rFonts w:ascii="Arial" w:hAnsi="Arial" w:eastAsia="Arial" w:cs="Arial"/>
      <w:b/>
      <w:bCs/>
      <w:sz w:val="26"/>
      <w:szCs w:val="26"/>
    </w:rPr>
  </w:style>
  <w:style w:type="character" w:styleId="21">
    <w:name w:val="Heading 5 Char"/>
    <w:basedOn w:val="673"/>
    <w:link w:val="668"/>
    <w:uiPriority w:val="9"/>
    <w:rPr>
      <w:rFonts w:ascii="Arial" w:hAnsi="Arial" w:eastAsia="Arial" w:cs="Arial"/>
      <w:b/>
      <w:bCs/>
      <w:sz w:val="24"/>
      <w:szCs w:val="24"/>
    </w:rPr>
  </w:style>
  <w:style w:type="character" w:styleId="23">
    <w:name w:val="Heading 6 Char"/>
    <w:basedOn w:val="673"/>
    <w:link w:val="669"/>
    <w:uiPriority w:val="9"/>
    <w:rPr>
      <w:rFonts w:ascii="Arial" w:hAnsi="Arial" w:eastAsia="Arial" w:cs="Arial"/>
      <w:b/>
      <w:bCs/>
      <w:sz w:val="22"/>
      <w:szCs w:val="22"/>
    </w:rPr>
  </w:style>
  <w:style w:type="character" w:styleId="25">
    <w:name w:val="Heading 7 Char"/>
    <w:basedOn w:val="673"/>
    <w:link w:val="670"/>
    <w:uiPriority w:val="9"/>
    <w:rPr>
      <w:rFonts w:ascii="Arial" w:hAnsi="Arial" w:eastAsia="Arial" w:cs="Arial"/>
      <w:b/>
      <w:bCs/>
      <w:i/>
      <w:iCs/>
      <w:sz w:val="22"/>
      <w:szCs w:val="22"/>
    </w:rPr>
  </w:style>
  <w:style w:type="character" w:styleId="27">
    <w:name w:val="Heading 8 Char"/>
    <w:basedOn w:val="673"/>
    <w:link w:val="671"/>
    <w:uiPriority w:val="9"/>
    <w:rPr>
      <w:rFonts w:ascii="Arial" w:hAnsi="Arial" w:eastAsia="Arial" w:cs="Arial"/>
      <w:i/>
      <w:iCs/>
      <w:sz w:val="22"/>
      <w:szCs w:val="22"/>
    </w:rPr>
  </w:style>
  <w:style w:type="character" w:styleId="29">
    <w:name w:val="Heading 9 Char"/>
    <w:basedOn w:val="673"/>
    <w:link w:val="672"/>
    <w:uiPriority w:val="9"/>
    <w:rPr>
      <w:rFonts w:ascii="Arial" w:hAnsi="Arial" w:eastAsia="Arial" w:cs="Arial"/>
      <w:i/>
      <w:iCs/>
      <w:sz w:val="21"/>
      <w:szCs w:val="21"/>
    </w:rPr>
  </w:style>
  <w:style w:type="character" w:styleId="34">
    <w:name w:val="Title Char"/>
    <w:basedOn w:val="673"/>
    <w:link w:val="698"/>
    <w:uiPriority w:val="10"/>
    <w:rPr>
      <w:sz w:val="48"/>
      <w:szCs w:val="48"/>
    </w:rPr>
  </w:style>
  <w:style w:type="character" w:styleId="36">
    <w:name w:val="Subtitle Char"/>
    <w:basedOn w:val="673"/>
    <w:link w:val="691"/>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73"/>
    <w:link w:val="688"/>
    <w:uiPriority w:val="99"/>
  </w:style>
  <w:style w:type="character" w:styleId="46">
    <w:name w:val="Caption Char"/>
    <w:basedOn w:val="677"/>
    <w:link w:val="687"/>
    <w:uiPriority w:val="99"/>
  </w:style>
  <w:style w:type="character" w:styleId="175">
    <w:name w:val="Footnote Text Char"/>
    <w:link w:val="692"/>
    <w:uiPriority w:val="99"/>
    <w:rPr>
      <w:sz w:val="18"/>
    </w:rPr>
  </w:style>
  <w:style w:type="character" w:styleId="178">
    <w:name w:val="Endnote Text Char"/>
    <w:link w:val="686"/>
    <w:uiPriority w:val="99"/>
    <w:rPr>
      <w:sz w:val="20"/>
    </w:rPr>
  </w:style>
  <w:style w:type="paragraph" w:styleId="189">
    <w:name w:val="TOC Heading"/>
    <w:uiPriority w:val="39"/>
    <w:unhideWhenUsed/>
  </w:style>
  <w:style w:type="paragraph" w:styleId="66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64">
    <w:name w:val="Heading 1"/>
    <w:basedOn w:val="663"/>
    <w:next w:val="663"/>
    <w:link w:val="704"/>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05"/>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63"/>
    <w:link w:val="706"/>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07"/>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08"/>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09"/>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11"/>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12"/>
    <w:uiPriority w:val="9"/>
    <w:unhideWhenUsed/>
    <w:qFormat/>
    <w:pPr>
      <w:keepLines/>
      <w:keepNext/>
      <w:spacing w:before="320" w:after="200"/>
      <w:outlineLvl w:val="8"/>
    </w:pPr>
    <w:rPr>
      <w:rFonts w:ascii="Arial" w:hAnsi="Arial" w:eastAsia="Arial" w:cs="Arial"/>
      <w:i/>
      <w:iCs/>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toc 7"/>
    <w:basedOn w:val="663"/>
    <w:next w:val="663"/>
    <w:uiPriority w:val="39"/>
    <w:unhideWhenUsed/>
    <w:qFormat/>
    <w:pPr>
      <w:ind w:left="1701"/>
      <w:spacing w:after="57"/>
    </w:pPr>
  </w:style>
  <w:style w:type="paragraph" w:styleId="676">
    <w:name w:val="Normal Indent"/>
    <w:basedOn w:val="663"/>
    <w:uiPriority w:val="0"/>
    <w:qFormat/>
    <w:pPr>
      <w:ind w:firstLine="420"/>
      <w:jc w:val="left"/>
      <w:widowControl/>
    </w:pPr>
    <w:rPr>
      <w:sz w:val="20"/>
    </w:rPr>
  </w:style>
  <w:style w:type="paragraph" w:styleId="677">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3"/>
    <w:uiPriority w:val="0"/>
    <w:qFormat/>
    <w:pPr>
      <w:jc w:val="left"/>
    </w:pPr>
  </w:style>
  <w:style w:type="paragraph" w:styleId="679">
    <w:name w:val="Body Text Indent"/>
    <w:next w:val="680"/>
    <w:uiPriority w:val="0"/>
    <w:qFormat/>
    <w:pPr>
      <w:ind w:firstLine="576"/>
      <w:jc w:val="both"/>
      <w:widowControl w:val="off"/>
    </w:pPr>
    <w:rPr>
      <w:rFonts w:hint="default" w:ascii="Times New Roman" w:hAnsi="Times New Roman" w:eastAsia="宋体" w:cs="Times New Roman"/>
      <w:b/>
      <w:sz w:val="30"/>
    </w:rPr>
  </w:style>
  <w:style w:type="paragraph" w:styleId="680" w:customStyle="1">
    <w:name w:val="正文文本首行缩进 21"/>
    <w:uiPriority w:val="99"/>
    <w:qFormat/>
    <w:pPr>
      <w:ind w:firstLine="420"/>
      <w:jc w:val="both"/>
      <w:spacing w:line="200" w:lineRule="atLeast"/>
      <w:widowControl w:val="off"/>
    </w:pPr>
    <w:rPr>
      <w:rFonts w:hint="default" w:ascii="宋体" w:hAnsi="Courier New" w:eastAsia="宋体" w:cs="Times New Roman"/>
      <w:b/>
      <w:spacing w:val="-4"/>
      <w:sz w:val="18"/>
    </w:rPr>
  </w:style>
  <w:style w:type="paragraph" w:styleId="681">
    <w:name w:val="toc 5"/>
    <w:basedOn w:val="663"/>
    <w:next w:val="663"/>
    <w:uiPriority w:val="39"/>
    <w:unhideWhenUsed/>
    <w:qFormat/>
    <w:pPr>
      <w:ind w:left="1134"/>
      <w:spacing w:after="57"/>
    </w:pPr>
  </w:style>
  <w:style w:type="paragraph" w:styleId="682">
    <w:name w:val="toc 3"/>
    <w:basedOn w:val="663"/>
    <w:next w:val="663"/>
    <w:uiPriority w:val="39"/>
    <w:unhideWhenUsed/>
    <w:qFormat/>
    <w:pPr>
      <w:ind w:left="567"/>
      <w:spacing w:after="57"/>
    </w:pPr>
  </w:style>
  <w:style w:type="paragraph" w:styleId="683">
    <w:name w:val="Plain Text"/>
    <w:basedOn w:val="663"/>
    <w:uiPriority w:val="0"/>
    <w:qFormat/>
    <w:rPr>
      <w:rFonts w:ascii="宋体"/>
      <w:szCs w:val="21"/>
    </w:rPr>
  </w:style>
  <w:style w:type="paragraph" w:styleId="684">
    <w:name w:val="toc 8"/>
    <w:basedOn w:val="663"/>
    <w:next w:val="663"/>
    <w:uiPriority w:val="39"/>
    <w:unhideWhenUsed/>
    <w:qFormat/>
    <w:pPr>
      <w:ind w:left="1984"/>
      <w:spacing w:after="57"/>
    </w:pPr>
  </w:style>
  <w:style w:type="paragraph" w:styleId="685">
    <w:name w:val="Body Text Indent 2"/>
    <w:basedOn w:val="663"/>
    <w:uiPriority w:val="0"/>
    <w:qFormat/>
    <w:pPr>
      <w:ind w:firstLine="233"/>
      <w:spacing w:line="400" w:lineRule="exact"/>
      <w:tabs>
        <w:tab w:val="left" w:pos="0" w:leader="none"/>
        <w:tab w:val="left" w:pos="1134" w:leader="none"/>
      </w:tabs>
    </w:pPr>
    <w:rPr>
      <w:rFonts w:ascii="楷体_GB2312" w:eastAsia="楷体_GB2312"/>
      <w:sz w:val="24"/>
    </w:rPr>
  </w:style>
  <w:style w:type="paragraph" w:styleId="686">
    <w:name w:val="endnote text"/>
    <w:basedOn w:val="663"/>
    <w:link w:val="849"/>
    <w:uiPriority w:val="99"/>
    <w:semiHidden/>
    <w:unhideWhenUsed/>
    <w:qFormat/>
    <w:rPr>
      <w:sz w:val="20"/>
    </w:rPr>
  </w:style>
  <w:style w:type="paragraph" w:styleId="687">
    <w:name w:val="Footer"/>
    <w:basedOn w:val="663"/>
    <w:link w:val="722"/>
    <w:uiPriority w:val="99"/>
    <w:unhideWhenUsed/>
    <w:qFormat/>
    <w:pPr>
      <w:tabs>
        <w:tab w:val="center" w:pos="7143" w:leader="none"/>
        <w:tab w:val="right" w:pos="14287" w:leader="none"/>
      </w:tabs>
    </w:pPr>
  </w:style>
  <w:style w:type="paragraph" w:styleId="688">
    <w:name w:val="Header"/>
    <w:basedOn w:val="663"/>
    <w:link w:val="720"/>
    <w:uiPriority w:val="99"/>
    <w:unhideWhenUsed/>
    <w:qFormat/>
    <w:pPr>
      <w:tabs>
        <w:tab w:val="center" w:pos="7143" w:leader="none"/>
        <w:tab w:val="right" w:pos="14287" w:leader="none"/>
      </w:tabs>
    </w:pPr>
  </w:style>
  <w:style w:type="paragraph" w:styleId="689">
    <w:name w:val="toc 1"/>
    <w:basedOn w:val="663"/>
    <w:next w:val="663"/>
    <w:uiPriority w:val="39"/>
    <w:unhideWhenUsed/>
    <w:qFormat/>
    <w:pPr>
      <w:spacing w:after="57"/>
    </w:pPr>
  </w:style>
  <w:style w:type="paragraph" w:styleId="690">
    <w:name w:val="toc 4"/>
    <w:basedOn w:val="663"/>
    <w:next w:val="663"/>
    <w:uiPriority w:val="39"/>
    <w:unhideWhenUsed/>
    <w:qFormat/>
    <w:pPr>
      <w:ind w:left="850"/>
      <w:spacing w:after="57"/>
    </w:pPr>
  </w:style>
  <w:style w:type="paragraph" w:styleId="691">
    <w:name w:val="Subtitle"/>
    <w:basedOn w:val="663"/>
    <w:next w:val="663"/>
    <w:link w:val="715"/>
    <w:uiPriority w:val="11"/>
    <w:qFormat/>
    <w:pPr>
      <w:spacing w:before="200" w:after="200"/>
    </w:pPr>
    <w:rPr>
      <w:sz w:val="24"/>
      <w:szCs w:val="24"/>
    </w:rPr>
  </w:style>
  <w:style w:type="paragraph" w:styleId="692">
    <w:name w:val="footnote text"/>
    <w:basedOn w:val="663"/>
    <w:link w:val="848"/>
    <w:uiPriority w:val="99"/>
    <w:semiHidden/>
    <w:unhideWhenUsed/>
    <w:qFormat/>
    <w:pPr>
      <w:spacing w:after="40"/>
    </w:pPr>
    <w:rPr>
      <w:sz w:val="18"/>
    </w:rPr>
  </w:style>
  <w:style w:type="paragraph" w:styleId="693">
    <w:name w:val="toc 6"/>
    <w:basedOn w:val="663"/>
    <w:next w:val="663"/>
    <w:uiPriority w:val="39"/>
    <w:unhideWhenUsed/>
    <w:qFormat/>
    <w:pPr>
      <w:ind w:left="1417"/>
      <w:spacing w:after="57"/>
    </w:pPr>
  </w:style>
  <w:style w:type="paragraph" w:styleId="694">
    <w:name w:val="table of figures"/>
    <w:basedOn w:val="663"/>
    <w:next w:val="663"/>
    <w:uiPriority w:val="99"/>
    <w:unhideWhenUsed/>
    <w:qFormat/>
  </w:style>
  <w:style w:type="paragraph" w:styleId="695">
    <w:name w:val="toc 2"/>
    <w:basedOn w:val="663"/>
    <w:next w:val="663"/>
    <w:uiPriority w:val="39"/>
    <w:unhideWhenUsed/>
    <w:qFormat/>
    <w:pPr>
      <w:ind w:left="283"/>
      <w:spacing w:after="57"/>
    </w:pPr>
  </w:style>
  <w:style w:type="paragraph" w:styleId="696">
    <w:name w:val="toc 9"/>
    <w:basedOn w:val="663"/>
    <w:next w:val="663"/>
    <w:uiPriority w:val="39"/>
    <w:unhideWhenUsed/>
    <w:qFormat/>
    <w:pPr>
      <w:ind w:left="2268"/>
      <w:spacing w:after="57"/>
    </w:pPr>
  </w:style>
  <w:style w:type="paragraph" w:styleId="697">
    <w:name w:val="Body Text 2"/>
    <w:basedOn w:val="663"/>
    <w:uiPriority w:val="0"/>
    <w:qFormat/>
    <w:pPr>
      <w:ind w:firstLine="420"/>
      <w:spacing w:line="720" w:lineRule="auto"/>
    </w:pPr>
    <w:rPr>
      <w:sz w:val="30"/>
    </w:rPr>
  </w:style>
  <w:style w:type="paragraph" w:styleId="698">
    <w:name w:val="Title"/>
    <w:basedOn w:val="663"/>
    <w:next w:val="663"/>
    <w:link w:val="714"/>
    <w:uiPriority w:val="10"/>
    <w:qFormat/>
    <w:pPr>
      <w:contextualSpacing/>
      <w:spacing w:before="300" w:after="200"/>
    </w:pPr>
    <w:rPr>
      <w:sz w:val="48"/>
      <w:szCs w:val="48"/>
    </w:rPr>
  </w:style>
  <w:style w:type="paragraph" w:styleId="699">
    <w:name w:val="Body Text First Indent 2"/>
    <w:next w:val="663"/>
    <w:uiPriority w:val="0"/>
    <w:qFormat/>
    <w:pPr>
      <w:ind w:left="420" w:firstLine="420"/>
      <w:jc w:val="both"/>
      <w:spacing w:after="120"/>
      <w:widowControl w:val="off"/>
    </w:pPr>
    <w:rPr>
      <w:rFonts w:hint="default" w:ascii="Cambria" w:hAnsi="Cambria" w:eastAsia="华文细黑" w:cs="Times New Roman"/>
      <w:b/>
      <w:sz w:val="21"/>
    </w:rPr>
  </w:style>
  <w:style w:type="table" w:styleId="7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endnote reference"/>
    <w:uiPriority w:val="99"/>
    <w:semiHidden/>
    <w:unhideWhenUsed/>
    <w:qFormat/>
    <w:rPr>
      <w:vertAlign w:val="superscript"/>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character" w:styleId="704" w:customStyle="1">
    <w:name w:val="标题 1 Char1"/>
    <w:link w:val="664"/>
    <w:uiPriority w:val="9"/>
    <w:qFormat/>
    <w:rPr>
      <w:rFonts w:ascii="Arial" w:hAnsi="Arial" w:eastAsia="Arial" w:cs="Arial"/>
      <w:sz w:val="40"/>
      <w:szCs w:val="40"/>
    </w:rPr>
  </w:style>
  <w:style w:type="character" w:styleId="705" w:customStyle="1">
    <w:name w:val="标题 2 Char1"/>
    <w:link w:val="665"/>
    <w:uiPriority w:val="9"/>
    <w:qFormat/>
    <w:rPr>
      <w:rFonts w:ascii="Arial" w:hAnsi="Arial" w:eastAsia="Arial" w:cs="Arial"/>
      <w:sz w:val="34"/>
    </w:rPr>
  </w:style>
  <w:style w:type="character" w:styleId="706" w:customStyle="1">
    <w:name w:val="标题 3 Char1"/>
    <w:link w:val="666"/>
    <w:uiPriority w:val="9"/>
    <w:qFormat/>
    <w:rPr>
      <w:rFonts w:ascii="Arial" w:hAnsi="Arial" w:eastAsia="Arial" w:cs="Arial"/>
      <w:sz w:val="30"/>
      <w:szCs w:val="30"/>
    </w:rPr>
  </w:style>
  <w:style w:type="character" w:styleId="707" w:customStyle="1">
    <w:name w:val="标题 4 Char1"/>
    <w:link w:val="667"/>
    <w:uiPriority w:val="9"/>
    <w:qFormat/>
    <w:rPr>
      <w:rFonts w:ascii="Arial" w:hAnsi="Arial" w:eastAsia="Arial" w:cs="Arial"/>
      <w:b/>
      <w:bCs/>
      <w:sz w:val="26"/>
      <w:szCs w:val="26"/>
    </w:rPr>
  </w:style>
  <w:style w:type="character" w:styleId="708" w:customStyle="1">
    <w:name w:val="标题 5 Char1"/>
    <w:link w:val="668"/>
    <w:uiPriority w:val="9"/>
    <w:qFormat/>
    <w:rPr>
      <w:rFonts w:ascii="Arial" w:hAnsi="Arial" w:eastAsia="Arial" w:cs="Arial"/>
      <w:b/>
      <w:bCs/>
      <w:sz w:val="24"/>
      <w:szCs w:val="24"/>
    </w:rPr>
  </w:style>
  <w:style w:type="character" w:styleId="709" w:customStyle="1">
    <w:name w:val="标题 6 Char1"/>
    <w:link w:val="669"/>
    <w:uiPriority w:val="9"/>
    <w:qFormat/>
    <w:rPr>
      <w:rFonts w:ascii="Arial" w:hAnsi="Arial" w:eastAsia="Arial" w:cs="Arial"/>
      <w:b/>
      <w:bCs/>
      <w:sz w:val="22"/>
      <w:szCs w:val="22"/>
    </w:rPr>
  </w:style>
  <w:style w:type="character" w:styleId="710" w:customStyle="1">
    <w:name w:val="标题 7 Char1"/>
    <w:link w:val="670"/>
    <w:uiPriority w:val="9"/>
    <w:qFormat/>
    <w:rPr>
      <w:rFonts w:ascii="Arial" w:hAnsi="Arial" w:eastAsia="Arial" w:cs="Arial"/>
      <w:b/>
      <w:bCs/>
      <w:i/>
      <w:iCs/>
      <w:sz w:val="22"/>
      <w:szCs w:val="22"/>
    </w:rPr>
  </w:style>
  <w:style w:type="character" w:styleId="711" w:customStyle="1">
    <w:name w:val="标题 8 Char1"/>
    <w:link w:val="671"/>
    <w:uiPriority w:val="9"/>
    <w:qFormat/>
    <w:rPr>
      <w:rFonts w:ascii="Arial" w:hAnsi="Arial" w:eastAsia="Arial" w:cs="Arial"/>
      <w:i/>
      <w:iCs/>
      <w:sz w:val="22"/>
      <w:szCs w:val="22"/>
    </w:rPr>
  </w:style>
  <w:style w:type="character" w:styleId="712" w:customStyle="1">
    <w:name w:val="标题 9 Char1"/>
    <w:link w:val="672"/>
    <w:uiPriority w:val="9"/>
    <w:qFormat/>
    <w:rPr>
      <w:rFonts w:ascii="Arial" w:hAnsi="Arial" w:eastAsia="Arial" w:cs="Arial"/>
      <w:i/>
      <w:iCs/>
      <w:sz w:val="21"/>
      <w:szCs w:val="21"/>
    </w:rPr>
  </w:style>
  <w:style w:type="paragraph" w:styleId="713">
    <w:name w:val="No Spacing"/>
    <w:uiPriority w:val="1"/>
    <w:qFormat/>
    <w:rPr>
      <w:rFonts w:ascii="Times New Roman" w:hAnsi="Times New Roman" w:eastAsia="宋体" w:cs="Times New Roman"/>
      <w:lang w:val="en-US" w:eastAsia="zh-CN" w:bidi="ar-SA"/>
    </w:rPr>
  </w:style>
  <w:style w:type="character" w:styleId="714" w:customStyle="1">
    <w:name w:val="标题 Char1"/>
    <w:link w:val="698"/>
    <w:uiPriority w:val="10"/>
    <w:qFormat/>
    <w:rPr>
      <w:sz w:val="48"/>
      <w:szCs w:val="48"/>
    </w:rPr>
  </w:style>
  <w:style w:type="character" w:styleId="715" w:customStyle="1">
    <w:name w:val="副标题 Char1"/>
    <w:link w:val="691"/>
    <w:uiPriority w:val="11"/>
    <w:qFormat/>
    <w:rPr>
      <w:sz w:val="24"/>
      <w:szCs w:val="24"/>
    </w:rPr>
  </w:style>
  <w:style w:type="paragraph" w:styleId="716">
    <w:name w:val="Quote"/>
    <w:basedOn w:val="663"/>
    <w:next w:val="663"/>
    <w:link w:val="717"/>
    <w:uiPriority w:val="29"/>
    <w:qFormat/>
    <w:pPr>
      <w:ind w:left="720" w:right="720"/>
    </w:pPr>
    <w:rPr>
      <w:i/>
    </w:rPr>
  </w:style>
  <w:style w:type="character" w:styleId="717" w:customStyle="1">
    <w:name w:val="引用 Char"/>
    <w:link w:val="716"/>
    <w:uiPriority w:val="29"/>
    <w:qFormat/>
    <w:rPr>
      <w:i/>
    </w:rPr>
  </w:style>
  <w:style w:type="paragraph" w:styleId="718">
    <w:name w:val="Intense Quote"/>
    <w:basedOn w:val="663"/>
    <w:next w:val="663"/>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Char"/>
    <w:link w:val="718"/>
    <w:uiPriority w:val="30"/>
    <w:qFormat/>
    <w:rPr>
      <w:i/>
    </w:rPr>
  </w:style>
  <w:style w:type="character" w:styleId="720" w:customStyle="1">
    <w:name w:val="页眉 Char1"/>
    <w:link w:val="688"/>
    <w:uiPriority w:val="99"/>
    <w:qFormat/>
  </w:style>
  <w:style w:type="character" w:styleId="721" w:customStyle="1">
    <w:name w:val="Footer Char"/>
    <w:link w:val="687"/>
    <w:uiPriority w:val="99"/>
    <w:qFormat/>
  </w:style>
  <w:style w:type="character" w:styleId="722" w:customStyle="1">
    <w:name w:val="页脚 Char1"/>
    <w:link w:val="687"/>
    <w:uiPriority w:val="99"/>
    <w:qFormat/>
  </w:style>
  <w:style w:type="table" w:styleId="7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脚注文本 Char1"/>
    <w:link w:val="692"/>
    <w:uiPriority w:val="99"/>
    <w:qFormat/>
    <w:rPr>
      <w:sz w:val="18"/>
    </w:rPr>
  </w:style>
  <w:style w:type="character" w:styleId="849" w:customStyle="1">
    <w:name w:val="尾注文本 Char"/>
    <w:link w:val="686"/>
    <w:uiPriority w:val="99"/>
    <w:qFormat/>
    <w:rPr>
      <w:sz w:val="20"/>
    </w:rPr>
  </w:style>
  <w:style w:type="paragraph" w:styleId="850" w:customStyle="1">
    <w:name w:val="TOC 标题1"/>
    <w:uiPriority w:val="39"/>
    <w:unhideWhenUsed/>
    <w:qFormat/>
    <w:rPr>
      <w:rFonts w:ascii="Times New Roman" w:hAnsi="Times New Roman" w:eastAsia="宋体" w:cs="Times New Roman"/>
      <w:lang w:val="en-US" w:eastAsia="zh-CN" w:bidi="ar-SA"/>
    </w:rPr>
  </w:style>
  <w:style w:type="paragraph" w:styleId="851" w:customStyle="1">
    <w:name w:val="标题 11"/>
    <w:basedOn w:val="663"/>
    <w:next w:val="663"/>
    <w:link w:val="862"/>
    <w:uiPriority w:val="0"/>
    <w:qFormat/>
    <w:pPr>
      <w:jc w:val="center"/>
      <w:keepNext/>
      <w:outlineLvl w:val="0"/>
    </w:pPr>
    <w:rPr>
      <w:rFonts w:ascii="楷体_GB2312" w:eastAsia="楷体_GB2312"/>
      <w:b/>
      <w:sz w:val="28"/>
    </w:rPr>
  </w:style>
  <w:style w:type="paragraph" w:styleId="852" w:customStyle="1">
    <w:name w:val="标题 21"/>
    <w:basedOn w:val="663"/>
    <w:next w:val="663"/>
    <w:link w:val="863"/>
    <w:uiPriority w:val="0"/>
    <w:qFormat/>
    <w:pPr>
      <w:jc w:val="center"/>
      <w:keepNext/>
      <w:outlineLvl w:val="1"/>
    </w:pPr>
    <w:rPr>
      <w:rFonts w:ascii="楷体_GB2312" w:eastAsia="楷体_GB2312"/>
      <w:b/>
      <w:bCs/>
      <w:sz w:val="18"/>
    </w:rPr>
  </w:style>
  <w:style w:type="paragraph" w:styleId="853" w:customStyle="1">
    <w:name w:val="标题 31"/>
    <w:basedOn w:val="663"/>
    <w:next w:val="663"/>
    <w:link w:val="864"/>
    <w:uiPriority w:val="0"/>
    <w:qFormat/>
    <w:pPr>
      <w:jc w:val="center"/>
      <w:keepNext/>
      <w:outlineLvl w:val="2"/>
    </w:pPr>
    <w:rPr>
      <w:rFonts w:eastAsia="楷体_GB2312"/>
      <w:b/>
      <w:bCs/>
      <w:sz w:val="15"/>
    </w:rPr>
  </w:style>
  <w:style w:type="paragraph" w:styleId="854" w:customStyle="1">
    <w:name w:val="标题 41"/>
    <w:basedOn w:val="663"/>
    <w:next w:val="663"/>
    <w:link w:val="865"/>
    <w:uiPriority w:val="0"/>
    <w:qFormat/>
    <w:pPr>
      <w:jc w:val="center"/>
      <w:keepNext/>
      <w:outlineLvl w:val="3"/>
    </w:pPr>
    <w:rPr>
      <w:rFonts w:eastAsia="楷体_GB2312"/>
      <w:b/>
      <w:bCs/>
      <w:sz w:val="13"/>
    </w:rPr>
  </w:style>
  <w:style w:type="paragraph" w:styleId="855" w:customStyle="1">
    <w:name w:val="标题 51"/>
    <w:basedOn w:val="663"/>
    <w:next w:val="663"/>
    <w:link w:val="866"/>
    <w:uiPriority w:val="99"/>
    <w:qFormat/>
    <w:pPr>
      <w:numPr>
        <w:ilvl w:val="0"/>
        <w:numId w:val="1"/>
      </w:numPr>
      <w:keepNext/>
      <w:outlineLvl w:val="4"/>
    </w:pPr>
    <w:rPr>
      <w:rFonts w:ascii="楷体_GB2312" w:eastAsia="楷体_GB2312"/>
      <w:bCs/>
      <w:sz w:val="28"/>
    </w:rPr>
  </w:style>
  <w:style w:type="paragraph" w:styleId="856" w:customStyle="1">
    <w:name w:val="标题 61"/>
    <w:basedOn w:val="663"/>
    <w:next w:val="663"/>
    <w:link w:val="867"/>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57" w:customStyle="1">
    <w:name w:val="标题 71"/>
    <w:basedOn w:val="663"/>
    <w:next w:val="663"/>
    <w:link w:val="868"/>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58" w:customStyle="1">
    <w:name w:val="标题 81"/>
    <w:basedOn w:val="663"/>
    <w:next w:val="663"/>
    <w:link w:val="869"/>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59" w:customStyle="1">
    <w:name w:val="标题 91"/>
    <w:basedOn w:val="663"/>
    <w:next w:val="663"/>
    <w:link w:val="870"/>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60" w:customStyle="1">
    <w:name w:val="默认段落字体1"/>
    <w:uiPriority w:val="1"/>
    <w:unhideWhenUsed/>
    <w:qFormat/>
  </w:style>
  <w:style w:type="table" w:styleId="861" w:customStyle="1">
    <w:name w:val="普通表格1"/>
    <w:uiPriority w:val="99"/>
    <w:unhideWhenUsed/>
    <w:qFormat/>
    <w:tblPr>
      <w:tblCellMar>
        <w:left w:w="0" w:type="dxa"/>
        <w:top w:w="0" w:type="dxa"/>
        <w:right w:w="0" w:type="dxa"/>
        <w:bottom w:w="0" w:type="dxa"/>
      </w:tblCellMar>
    </w:tblPr>
  </w:style>
  <w:style w:type="character" w:styleId="862" w:customStyle="1">
    <w:name w:val="标题 1 Char"/>
    <w:link w:val="851"/>
    <w:uiPriority w:val="0"/>
    <w:qFormat/>
    <w:rPr>
      <w:rFonts w:ascii="楷体_GB2312" w:hAnsi="Times New Roman" w:eastAsia="楷体_GB2312" w:cs="Times New Roman"/>
      <w:b/>
      <w:sz w:val="28"/>
      <w:szCs w:val="20"/>
    </w:rPr>
  </w:style>
  <w:style w:type="character" w:styleId="863" w:customStyle="1">
    <w:name w:val="标题 2 Char"/>
    <w:link w:val="852"/>
    <w:uiPriority w:val="0"/>
    <w:qFormat/>
    <w:rPr>
      <w:rFonts w:ascii="楷体_GB2312" w:hAnsi="Times New Roman" w:eastAsia="楷体_GB2312" w:cs="Times New Roman"/>
      <w:b/>
      <w:bCs/>
      <w:sz w:val="18"/>
      <w:szCs w:val="20"/>
    </w:rPr>
  </w:style>
  <w:style w:type="character" w:styleId="864" w:customStyle="1">
    <w:name w:val="标题 3 Char"/>
    <w:link w:val="853"/>
    <w:uiPriority w:val="0"/>
    <w:qFormat/>
    <w:rPr>
      <w:rFonts w:ascii="Times New Roman" w:hAnsi="Times New Roman" w:eastAsia="楷体_GB2312" w:cs="Times New Roman"/>
      <w:b/>
      <w:bCs/>
      <w:sz w:val="15"/>
      <w:szCs w:val="20"/>
    </w:rPr>
  </w:style>
  <w:style w:type="character" w:styleId="865" w:customStyle="1">
    <w:name w:val="标题 4 Char"/>
    <w:link w:val="854"/>
    <w:uiPriority w:val="0"/>
    <w:qFormat/>
    <w:rPr>
      <w:rFonts w:ascii="Times New Roman" w:hAnsi="Times New Roman" w:eastAsia="楷体_GB2312" w:cs="Times New Roman"/>
      <w:b/>
      <w:bCs/>
      <w:sz w:val="13"/>
      <w:szCs w:val="20"/>
    </w:rPr>
  </w:style>
  <w:style w:type="character" w:styleId="866" w:customStyle="1">
    <w:name w:val="标题 5 Char"/>
    <w:link w:val="855"/>
    <w:uiPriority w:val="99"/>
    <w:qFormat/>
    <w:rPr>
      <w:rFonts w:ascii="楷体_GB2312" w:hAnsi="Times New Roman" w:eastAsia="楷体_GB2312"/>
      <w:bCs/>
      <w:sz w:val="28"/>
    </w:rPr>
  </w:style>
  <w:style w:type="character" w:styleId="867" w:customStyle="1">
    <w:name w:val="标题 6 Char"/>
    <w:link w:val="856"/>
    <w:uiPriority w:val="0"/>
    <w:qFormat/>
    <w:rPr>
      <w:rFonts w:ascii="Arial" w:hAnsi="Arial" w:eastAsia="黑体"/>
      <w:b/>
      <w:sz w:val="24"/>
      <w:szCs w:val="24"/>
    </w:rPr>
  </w:style>
  <w:style w:type="character" w:styleId="868" w:customStyle="1">
    <w:name w:val="标题 7 Char"/>
    <w:link w:val="857"/>
    <w:uiPriority w:val="0"/>
    <w:qFormat/>
    <w:rPr>
      <w:rFonts w:ascii="Times New Roman" w:hAnsi="Times New Roman"/>
      <w:b/>
      <w:sz w:val="24"/>
      <w:szCs w:val="24"/>
    </w:rPr>
  </w:style>
  <w:style w:type="character" w:styleId="869" w:customStyle="1">
    <w:name w:val="标题 8 Char"/>
    <w:link w:val="858"/>
    <w:uiPriority w:val="0"/>
    <w:qFormat/>
    <w:rPr>
      <w:rFonts w:ascii="Arial" w:hAnsi="Arial" w:eastAsia="黑体"/>
      <w:sz w:val="24"/>
      <w:szCs w:val="24"/>
    </w:rPr>
  </w:style>
  <w:style w:type="character" w:styleId="870" w:customStyle="1">
    <w:name w:val="标题 9 Char"/>
    <w:link w:val="859"/>
    <w:uiPriority w:val="0"/>
    <w:qFormat/>
    <w:rPr>
      <w:rFonts w:ascii="Arial" w:hAnsi="Arial" w:eastAsia="黑体"/>
      <w:sz w:val="21"/>
      <w:szCs w:val="24"/>
    </w:rPr>
  </w:style>
  <w:style w:type="paragraph" w:styleId="871" w:customStyle="1">
    <w:name w:val="列表 31"/>
    <w:basedOn w:val="663"/>
    <w:uiPriority w:val="0"/>
    <w:qFormat/>
    <w:pPr>
      <w:ind w:left="1260" w:hanging="420"/>
    </w:pPr>
    <w:rPr>
      <w:rFonts w:hAnsi="宋体"/>
      <w:color w:val="000000"/>
      <w:spacing w:val="-8"/>
    </w:rPr>
  </w:style>
  <w:style w:type="paragraph" w:styleId="872" w:customStyle="1">
    <w:name w:val="目录 71"/>
    <w:basedOn w:val="663"/>
    <w:next w:val="663"/>
    <w:uiPriority w:val="0"/>
    <w:qFormat/>
    <w:pPr>
      <w:ind w:left="1260" w:firstLine="420"/>
      <w:jc w:val="left"/>
      <w:spacing w:line="288" w:lineRule="auto"/>
    </w:pPr>
    <w:rPr>
      <w:sz w:val="18"/>
      <w:szCs w:val="18"/>
    </w:rPr>
  </w:style>
  <w:style w:type="paragraph" w:styleId="873" w:customStyle="1">
    <w:name w:val="索引 81"/>
    <w:basedOn w:val="663"/>
    <w:next w:val="663"/>
    <w:uiPriority w:val="0"/>
    <w:qFormat/>
    <w:pPr>
      <w:ind w:left="1400"/>
    </w:pPr>
  </w:style>
  <w:style w:type="paragraph" w:styleId="874" w:customStyle="1">
    <w:name w:val="正文缩进11"/>
    <w:basedOn w:val="663"/>
    <w:link w:val="875"/>
    <w:uiPriority w:val="0"/>
    <w:unhideWhenUsed/>
    <w:qFormat/>
    <w:pPr>
      <w:ind w:firstLine="420"/>
    </w:pPr>
    <w:rPr>
      <w:szCs w:val="24"/>
    </w:rPr>
  </w:style>
  <w:style w:type="character" w:styleId="875" w:customStyle="1">
    <w:name w:val="正文缩进 Char"/>
    <w:link w:val="874"/>
    <w:uiPriority w:val="0"/>
    <w:qFormat/>
    <w:rPr>
      <w:rFonts w:ascii="Times New Roman" w:hAnsi="Times New Roman"/>
      <w:sz w:val="21"/>
      <w:szCs w:val="24"/>
    </w:rPr>
  </w:style>
  <w:style w:type="paragraph" w:styleId="876" w:customStyle="1">
    <w:name w:val="题注1"/>
    <w:basedOn w:val="663"/>
    <w:next w:val="663"/>
    <w:uiPriority w:val="0"/>
    <w:qFormat/>
    <w:rPr>
      <w:rFonts w:ascii="Arial" w:hAnsi="Arial" w:eastAsia="黑体" w:cs="Arial"/>
      <w:sz w:val="20"/>
    </w:rPr>
  </w:style>
  <w:style w:type="paragraph" w:styleId="877" w:customStyle="1">
    <w:name w:val="索引 51"/>
    <w:basedOn w:val="663"/>
    <w:next w:val="663"/>
    <w:uiPriority w:val="0"/>
    <w:unhideWhenUsed/>
    <w:qFormat/>
    <w:pPr>
      <w:ind w:left="800"/>
    </w:pPr>
  </w:style>
  <w:style w:type="paragraph" w:styleId="878" w:customStyle="1">
    <w:name w:val="列表项目符号1"/>
    <w:basedOn w:val="663"/>
    <w:uiPriority w:val="0"/>
    <w:qFormat/>
    <w:pPr>
      <w:ind w:left="360" w:firstLine="200"/>
      <w:tabs>
        <w:tab w:val="left" w:pos="360" w:leader="none"/>
      </w:tabs>
    </w:pPr>
    <w:rPr>
      <w:rFonts w:hAnsi="宋体"/>
      <w:color w:val="000000"/>
      <w:spacing w:val="-8"/>
    </w:rPr>
  </w:style>
  <w:style w:type="paragraph" w:styleId="879" w:customStyle="1">
    <w:name w:val="文档结构图1"/>
    <w:basedOn w:val="663"/>
    <w:link w:val="880"/>
    <w:uiPriority w:val="0"/>
    <w:qFormat/>
    <w:pPr>
      <w:shd w:val="clear" w:color="auto" w:fill="000080"/>
    </w:pPr>
    <w:rPr>
      <w:sz w:val="20"/>
    </w:rPr>
  </w:style>
  <w:style w:type="character" w:styleId="880" w:customStyle="1">
    <w:name w:val="文档结构图 Char"/>
    <w:link w:val="879"/>
    <w:uiPriority w:val="0"/>
    <w:qFormat/>
    <w:rPr>
      <w:rFonts w:ascii="Times New Roman" w:hAnsi="Times New Roman" w:eastAsia="宋体" w:cs="Times New Roman"/>
      <w:szCs w:val="20"/>
      <w:shd w:val="clear" w:color="auto" w:fill="000080"/>
    </w:rPr>
  </w:style>
  <w:style w:type="paragraph" w:styleId="881" w:customStyle="1">
    <w:name w:val="批注文字1"/>
    <w:basedOn w:val="663"/>
    <w:link w:val="882"/>
    <w:uiPriority w:val="0"/>
    <w:qFormat/>
    <w:pPr>
      <w:jc w:val="left"/>
    </w:pPr>
    <w:rPr>
      <w:sz w:val="20"/>
      <w:szCs w:val="24"/>
    </w:rPr>
  </w:style>
  <w:style w:type="character" w:styleId="882" w:customStyle="1">
    <w:name w:val="批注文字 Char"/>
    <w:link w:val="881"/>
    <w:uiPriority w:val="0"/>
    <w:qFormat/>
    <w:rPr>
      <w:rFonts w:ascii="Times New Roman" w:hAnsi="Times New Roman" w:eastAsia="宋体" w:cs="Times New Roman"/>
      <w:szCs w:val="24"/>
    </w:rPr>
  </w:style>
  <w:style w:type="paragraph" w:styleId="883" w:customStyle="1">
    <w:name w:val="索引 61"/>
    <w:basedOn w:val="663"/>
    <w:next w:val="663"/>
    <w:uiPriority w:val="0"/>
    <w:qFormat/>
    <w:pPr>
      <w:ind w:left="1000"/>
    </w:pPr>
  </w:style>
  <w:style w:type="paragraph" w:styleId="884" w:customStyle="1">
    <w:name w:val="称呼1"/>
    <w:basedOn w:val="663"/>
    <w:next w:val="663"/>
    <w:link w:val="885"/>
    <w:uiPriority w:val="0"/>
    <w:qFormat/>
    <w:pPr>
      <w:ind w:firstLine="420"/>
      <w:spacing w:after="20" w:line="288" w:lineRule="auto"/>
    </w:pPr>
    <w:rPr>
      <w:sz w:val="28"/>
      <w:szCs w:val="24"/>
    </w:rPr>
  </w:style>
  <w:style w:type="character" w:styleId="885" w:customStyle="1">
    <w:name w:val="称呼 Char"/>
    <w:link w:val="884"/>
    <w:uiPriority w:val="0"/>
    <w:qFormat/>
    <w:rPr>
      <w:rFonts w:ascii="Times New Roman" w:hAnsi="Times New Roman"/>
      <w:sz w:val="28"/>
      <w:szCs w:val="24"/>
    </w:rPr>
  </w:style>
  <w:style w:type="paragraph" w:styleId="886" w:customStyle="1">
    <w:name w:val="正文文本 31"/>
    <w:basedOn w:val="663"/>
    <w:link w:val="887"/>
    <w:uiPriority w:val="0"/>
    <w:qFormat/>
    <w:pPr>
      <w:jc w:val="center"/>
      <w:spacing w:after="20" w:line="288" w:lineRule="auto"/>
    </w:pPr>
    <w:rPr>
      <w:b/>
      <w:bCs/>
      <w:sz w:val="24"/>
      <w:szCs w:val="24"/>
    </w:rPr>
  </w:style>
  <w:style w:type="character" w:styleId="887" w:customStyle="1">
    <w:name w:val="正文文本 3 Char"/>
    <w:link w:val="886"/>
    <w:uiPriority w:val="0"/>
    <w:qFormat/>
    <w:rPr>
      <w:rFonts w:ascii="Times New Roman" w:hAnsi="Times New Roman"/>
      <w:b/>
      <w:bCs/>
      <w:sz w:val="24"/>
      <w:szCs w:val="24"/>
    </w:rPr>
  </w:style>
  <w:style w:type="paragraph" w:styleId="888" w:customStyle="1">
    <w:name w:val="结束语1"/>
    <w:basedOn w:val="663"/>
    <w:link w:val="889"/>
    <w:uiPriority w:val="0"/>
    <w:qFormat/>
    <w:pPr>
      <w:ind w:left="100" w:firstLine="420"/>
      <w:spacing w:after="20" w:line="288" w:lineRule="auto"/>
    </w:pPr>
    <w:rPr>
      <w:sz w:val="28"/>
      <w:szCs w:val="24"/>
    </w:rPr>
  </w:style>
  <w:style w:type="character" w:styleId="889" w:customStyle="1">
    <w:name w:val="结束语 Char"/>
    <w:link w:val="888"/>
    <w:uiPriority w:val="0"/>
    <w:qFormat/>
    <w:rPr>
      <w:rFonts w:ascii="Times New Roman" w:hAnsi="Times New Roman"/>
      <w:sz w:val="28"/>
      <w:szCs w:val="24"/>
    </w:rPr>
  </w:style>
  <w:style w:type="paragraph" w:styleId="890" w:customStyle="1">
    <w:name w:val="正文文本11"/>
    <w:basedOn w:val="663"/>
    <w:next w:val="663"/>
    <w:link w:val="891"/>
    <w:uiPriority w:val="0"/>
    <w:qFormat/>
    <w:rPr>
      <w:rFonts w:ascii="华文中宋" w:eastAsia="华文中宋"/>
      <w:bCs/>
      <w:sz w:val="28"/>
    </w:rPr>
  </w:style>
  <w:style w:type="character" w:styleId="891" w:customStyle="1">
    <w:name w:val="正文文本 Char"/>
    <w:link w:val="890"/>
    <w:uiPriority w:val="0"/>
    <w:qFormat/>
    <w:rPr>
      <w:rFonts w:ascii="华文中宋" w:hAnsi="Times New Roman" w:eastAsia="华文中宋" w:cs="Times New Roman"/>
      <w:bCs/>
      <w:sz w:val="28"/>
      <w:szCs w:val="20"/>
    </w:rPr>
  </w:style>
  <w:style w:type="paragraph" w:styleId="892" w:customStyle="1">
    <w:name w:val="正文文本缩进1"/>
    <w:basedOn w:val="663"/>
    <w:next w:val="893"/>
    <w:link w:val="894"/>
    <w:uiPriority w:val="0"/>
    <w:qFormat/>
    <w:pPr>
      <w:ind w:firstLine="576"/>
    </w:pPr>
    <w:rPr>
      <w:b/>
      <w:sz w:val="30"/>
    </w:rPr>
  </w:style>
  <w:style w:type="paragraph" w:styleId="893" w:customStyle="1">
    <w:name w:val="寄信人地址1"/>
    <w:basedOn w:val="663"/>
    <w:uiPriority w:val="99"/>
    <w:unhideWhenUsed/>
    <w:qFormat/>
    <w:rPr>
      <w:rFonts w:hint="eastAsia" w:ascii="Arial" w:hAnsi="Arial"/>
      <w:sz w:val="24"/>
      <w:szCs w:val="24"/>
    </w:rPr>
  </w:style>
  <w:style w:type="character" w:styleId="894" w:customStyle="1">
    <w:name w:val="正文文本缩进 Char"/>
    <w:link w:val="892"/>
    <w:uiPriority w:val="0"/>
    <w:qFormat/>
    <w:rPr>
      <w:rFonts w:ascii="Times New Roman" w:hAnsi="Times New Roman" w:eastAsia="宋体" w:cs="Times New Roman"/>
      <w:b/>
      <w:sz w:val="30"/>
      <w:szCs w:val="20"/>
    </w:rPr>
  </w:style>
  <w:style w:type="paragraph" w:styleId="895" w:customStyle="1">
    <w:name w:val="列表 21"/>
    <w:basedOn w:val="663"/>
    <w:uiPriority w:val="0"/>
    <w:qFormat/>
    <w:pPr>
      <w:ind w:left="840" w:hanging="420"/>
    </w:pPr>
    <w:rPr>
      <w:rFonts w:hAnsi="宋体"/>
      <w:color w:val="000000"/>
      <w:spacing w:val="-8"/>
    </w:rPr>
  </w:style>
  <w:style w:type="paragraph" w:styleId="896" w:customStyle="1">
    <w:name w:val="列表接续1"/>
    <w:basedOn w:val="663"/>
    <w:uiPriority w:val="0"/>
    <w:qFormat/>
    <w:pPr>
      <w:ind w:left="420" w:firstLine="448"/>
      <w:spacing w:after="120"/>
    </w:pPr>
    <w:rPr>
      <w:rFonts w:hAnsi="宋体"/>
      <w:color w:val="000000"/>
      <w:spacing w:val="-8"/>
    </w:rPr>
  </w:style>
  <w:style w:type="paragraph" w:styleId="897" w:customStyle="1">
    <w:name w:val="文本块1"/>
    <w:basedOn w:val="663"/>
    <w:uiPriority w:val="0"/>
    <w:qFormat/>
    <w:pPr>
      <w:ind w:left="420" w:right="33"/>
      <w:jc w:val="left"/>
    </w:pPr>
    <w:rPr>
      <w:sz w:val="24"/>
    </w:rPr>
  </w:style>
  <w:style w:type="paragraph" w:styleId="898" w:customStyle="1">
    <w:name w:val="列表项目符号 21"/>
    <w:basedOn w:val="663"/>
    <w:uiPriority w:val="0"/>
    <w:qFormat/>
    <w:pPr>
      <w:ind w:left="780" w:firstLine="200"/>
      <w:tabs>
        <w:tab w:val="left" w:pos="780" w:leader="none"/>
      </w:tabs>
    </w:pPr>
    <w:rPr>
      <w:rFonts w:hAnsi="宋体"/>
      <w:color w:val="000000"/>
      <w:spacing w:val="-8"/>
    </w:rPr>
  </w:style>
  <w:style w:type="paragraph" w:styleId="899" w:customStyle="1">
    <w:name w:val="索引 41"/>
    <w:basedOn w:val="663"/>
    <w:next w:val="663"/>
    <w:uiPriority w:val="0"/>
    <w:unhideWhenUsed/>
    <w:qFormat/>
    <w:pPr>
      <w:ind w:left="600"/>
    </w:pPr>
  </w:style>
  <w:style w:type="paragraph" w:styleId="900" w:customStyle="1">
    <w:name w:val="目录 51"/>
    <w:basedOn w:val="663"/>
    <w:next w:val="663"/>
    <w:uiPriority w:val="0"/>
    <w:qFormat/>
    <w:pPr>
      <w:ind w:left="840" w:firstLine="420"/>
      <w:jc w:val="left"/>
      <w:spacing w:line="288" w:lineRule="auto"/>
    </w:pPr>
    <w:rPr>
      <w:sz w:val="18"/>
      <w:szCs w:val="18"/>
    </w:rPr>
  </w:style>
  <w:style w:type="paragraph" w:styleId="901" w:customStyle="1">
    <w:name w:val="目录 31"/>
    <w:basedOn w:val="663"/>
    <w:next w:val="663"/>
    <w:uiPriority w:val="0"/>
    <w:qFormat/>
    <w:pPr>
      <w:ind w:left="420" w:firstLine="420"/>
      <w:jc w:val="left"/>
      <w:spacing w:line="288" w:lineRule="auto"/>
    </w:pPr>
    <w:rPr>
      <w:iCs/>
      <w:sz w:val="20"/>
    </w:rPr>
  </w:style>
  <w:style w:type="paragraph" w:styleId="902" w:customStyle="1">
    <w:name w:val="纯文本11"/>
    <w:basedOn w:val="663"/>
    <w:link w:val="903"/>
    <w:uiPriority w:val="0"/>
    <w:qFormat/>
    <w:rPr>
      <w:rFonts w:ascii="宋体" w:hAnsi="Courier New"/>
      <w:szCs w:val="21"/>
    </w:rPr>
  </w:style>
  <w:style w:type="character" w:styleId="903" w:customStyle="1">
    <w:name w:val="纯文本 Char"/>
    <w:link w:val="902"/>
    <w:uiPriority w:val="0"/>
    <w:qFormat/>
    <w:rPr>
      <w:rFonts w:ascii="宋体" w:hAnsi="Courier New"/>
      <w:sz w:val="21"/>
      <w:szCs w:val="21"/>
    </w:rPr>
  </w:style>
  <w:style w:type="paragraph" w:styleId="904" w:customStyle="1">
    <w:name w:val="列表项目符号 51"/>
    <w:basedOn w:val="663"/>
    <w:uiPriority w:val="0"/>
    <w:qFormat/>
    <w:pPr>
      <w:ind w:left="2040" w:hanging="360"/>
      <w:spacing w:line="360" w:lineRule="exact"/>
      <w:widowControl/>
      <w:tabs>
        <w:tab w:val="left" w:pos="2040" w:leader="none"/>
      </w:tabs>
    </w:pPr>
    <w:rPr>
      <w:rFonts w:eastAsia="楷体_GB2312"/>
      <w:sz w:val="24"/>
    </w:rPr>
  </w:style>
  <w:style w:type="paragraph" w:styleId="905" w:customStyle="1">
    <w:name w:val="目录 81"/>
    <w:basedOn w:val="663"/>
    <w:next w:val="663"/>
    <w:uiPriority w:val="0"/>
    <w:qFormat/>
    <w:pPr>
      <w:ind w:left="1470" w:firstLine="420"/>
      <w:jc w:val="left"/>
      <w:spacing w:line="288" w:lineRule="auto"/>
    </w:pPr>
    <w:rPr>
      <w:sz w:val="18"/>
      <w:szCs w:val="18"/>
    </w:rPr>
  </w:style>
  <w:style w:type="paragraph" w:styleId="906" w:customStyle="1">
    <w:name w:val="索引 31"/>
    <w:basedOn w:val="663"/>
    <w:next w:val="663"/>
    <w:uiPriority w:val="0"/>
    <w:qFormat/>
    <w:pPr>
      <w:ind w:left="400"/>
    </w:pPr>
  </w:style>
  <w:style w:type="paragraph" w:styleId="907" w:customStyle="1">
    <w:name w:val="日期1"/>
    <w:basedOn w:val="663"/>
    <w:next w:val="663"/>
    <w:link w:val="908"/>
    <w:uiPriority w:val="0"/>
    <w:qFormat/>
    <w:rPr>
      <w:rFonts w:eastAsia="黑体"/>
      <w:b/>
      <w:sz w:val="36"/>
    </w:rPr>
  </w:style>
  <w:style w:type="character" w:styleId="908" w:customStyle="1">
    <w:name w:val="日期 Char"/>
    <w:link w:val="907"/>
    <w:uiPriority w:val="0"/>
    <w:qFormat/>
    <w:rPr>
      <w:rFonts w:ascii="Times New Roman" w:hAnsi="Times New Roman" w:eastAsia="黑体" w:cs="Times New Roman"/>
      <w:b/>
      <w:sz w:val="36"/>
      <w:szCs w:val="20"/>
    </w:rPr>
  </w:style>
  <w:style w:type="paragraph" w:styleId="909" w:customStyle="1">
    <w:name w:val="正文文本缩进 21"/>
    <w:basedOn w:val="663"/>
    <w:link w:val="910"/>
    <w:uiPriority w:val="0"/>
    <w:qFormat/>
    <w:pPr>
      <w:ind w:left="900"/>
    </w:pPr>
    <w:rPr>
      <w:rFonts w:ascii="楷体_GB2312" w:eastAsia="楷体_GB2312"/>
      <w:b/>
      <w:sz w:val="28"/>
    </w:rPr>
  </w:style>
  <w:style w:type="character" w:styleId="910" w:customStyle="1">
    <w:name w:val="正文文本缩进 2 Char"/>
    <w:link w:val="909"/>
    <w:uiPriority w:val="0"/>
    <w:qFormat/>
    <w:rPr>
      <w:rFonts w:ascii="楷体_GB2312" w:hAnsi="Times New Roman" w:eastAsia="楷体_GB2312" w:cs="Times New Roman"/>
      <w:b/>
      <w:sz w:val="28"/>
      <w:szCs w:val="20"/>
    </w:rPr>
  </w:style>
  <w:style w:type="paragraph" w:styleId="911" w:customStyle="1">
    <w:name w:val="批注框文本1"/>
    <w:basedOn w:val="663"/>
    <w:link w:val="912"/>
    <w:uiPriority w:val="0"/>
    <w:unhideWhenUsed/>
    <w:qFormat/>
    <w:rPr>
      <w:sz w:val="18"/>
      <w:szCs w:val="18"/>
    </w:rPr>
  </w:style>
  <w:style w:type="character" w:styleId="912" w:customStyle="1">
    <w:name w:val="批注框文本 Char"/>
    <w:link w:val="911"/>
    <w:uiPriority w:val="0"/>
    <w:qFormat/>
    <w:rPr>
      <w:rFonts w:ascii="Times New Roman" w:hAnsi="Times New Roman" w:eastAsia="宋体" w:cs="Times New Roman"/>
      <w:sz w:val="18"/>
      <w:szCs w:val="18"/>
    </w:rPr>
  </w:style>
  <w:style w:type="paragraph" w:styleId="913" w:customStyle="1">
    <w:name w:val="页脚1"/>
    <w:basedOn w:val="663"/>
    <w:link w:val="914"/>
    <w:uiPriority w:val="99"/>
    <w:unhideWhenUsed/>
    <w:qFormat/>
    <w:pPr>
      <w:jc w:val="left"/>
      <w:tabs>
        <w:tab w:val="center" w:pos="4153" w:leader="none"/>
        <w:tab w:val="right" w:pos="8306" w:leader="none"/>
      </w:tabs>
    </w:pPr>
    <w:rPr>
      <w:sz w:val="18"/>
      <w:szCs w:val="18"/>
    </w:rPr>
  </w:style>
  <w:style w:type="character" w:styleId="914" w:customStyle="1">
    <w:name w:val="页脚 Char"/>
    <w:link w:val="913"/>
    <w:uiPriority w:val="99"/>
    <w:qFormat/>
    <w:rPr>
      <w:sz w:val="18"/>
      <w:szCs w:val="18"/>
    </w:rPr>
  </w:style>
  <w:style w:type="paragraph" w:styleId="915" w:customStyle="1">
    <w:name w:val="页眉11"/>
    <w:basedOn w:val="663"/>
    <w:link w:val="9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99"/>
    <w:qFormat/>
    <w:rPr>
      <w:sz w:val="18"/>
      <w:szCs w:val="18"/>
    </w:rPr>
  </w:style>
  <w:style w:type="paragraph" w:styleId="917" w:customStyle="1">
    <w:name w:val="目录 11"/>
    <w:basedOn w:val="663"/>
    <w:next w:val="663"/>
    <w:uiPriority w:val="0"/>
    <w:qFormat/>
    <w:pPr>
      <w:spacing w:before="120" w:after="120" w:line="288" w:lineRule="auto"/>
      <w:tabs>
        <w:tab w:val="right" w:pos="8296" w:leader="dot"/>
      </w:tabs>
    </w:pPr>
    <w:rPr>
      <w:rFonts w:ascii="黑体" w:hAnsi="宋体" w:eastAsia="黑体"/>
      <w:caps/>
      <w:sz w:val="30"/>
      <w:szCs w:val="30"/>
    </w:rPr>
  </w:style>
  <w:style w:type="paragraph" w:styleId="918" w:customStyle="1">
    <w:name w:val="目录 41"/>
    <w:basedOn w:val="663"/>
    <w:next w:val="663"/>
    <w:uiPriority w:val="0"/>
    <w:qFormat/>
    <w:pPr>
      <w:ind w:left="630" w:firstLine="420"/>
      <w:jc w:val="left"/>
      <w:spacing w:line="288" w:lineRule="auto"/>
    </w:pPr>
    <w:rPr>
      <w:sz w:val="18"/>
      <w:szCs w:val="18"/>
    </w:rPr>
  </w:style>
  <w:style w:type="paragraph" w:styleId="919" w:customStyle="1">
    <w:name w:val="副标题1"/>
    <w:basedOn w:val="663"/>
    <w:next w:val="663"/>
    <w:link w:val="920"/>
    <w:uiPriority w:val="0"/>
    <w:qFormat/>
    <w:pPr>
      <w:jc w:val="left"/>
      <w:outlineLvl w:val="1"/>
    </w:pPr>
    <w:rPr>
      <w:rFonts w:ascii="Calibri Light" w:hAnsi="Calibri Light" w:eastAsia="仿宋"/>
      <w:b/>
      <w:bCs/>
      <w:sz w:val="28"/>
      <w:szCs w:val="32"/>
    </w:rPr>
  </w:style>
  <w:style w:type="character" w:styleId="920" w:customStyle="1">
    <w:name w:val="副标题 Char"/>
    <w:link w:val="919"/>
    <w:uiPriority w:val="0"/>
    <w:qFormat/>
    <w:rPr>
      <w:rFonts w:ascii="Calibri Light" w:hAnsi="Calibri Light" w:eastAsia="仿宋"/>
      <w:b/>
      <w:bCs/>
      <w:sz w:val="28"/>
      <w:szCs w:val="32"/>
    </w:rPr>
  </w:style>
  <w:style w:type="paragraph" w:styleId="921" w:customStyle="1">
    <w:name w:val="列表11"/>
    <w:basedOn w:val="663"/>
    <w:uiPriority w:val="0"/>
    <w:qFormat/>
    <w:pPr>
      <w:numPr>
        <w:ilvl w:val="0"/>
        <w:numId w:val="2"/>
      </w:numPr>
      <w:spacing w:after="20" w:line="288" w:lineRule="auto"/>
      <w:tabs>
        <w:tab w:val="left" w:pos="420" w:leader="none"/>
      </w:tabs>
    </w:pPr>
    <w:rPr>
      <w:rFonts w:ascii="Calibri" w:hAnsi="Calibri"/>
      <w:lang w:val="en-GB"/>
    </w:rPr>
  </w:style>
  <w:style w:type="paragraph" w:styleId="922" w:customStyle="1">
    <w:name w:val="脚注文本1"/>
    <w:basedOn w:val="663"/>
    <w:link w:val="923"/>
    <w:uiPriority w:val="0"/>
    <w:qFormat/>
    <w:pPr>
      <w:ind w:firstLine="425"/>
      <w:jc w:val="left"/>
      <w:spacing w:before="120" w:line="360" w:lineRule="auto"/>
    </w:pPr>
    <w:rPr>
      <w:sz w:val="18"/>
    </w:rPr>
  </w:style>
  <w:style w:type="character" w:styleId="923" w:customStyle="1">
    <w:name w:val="脚注文本 Char"/>
    <w:link w:val="922"/>
    <w:uiPriority w:val="0"/>
    <w:qFormat/>
    <w:rPr>
      <w:rFonts w:ascii="Times New Roman" w:hAnsi="Times New Roman"/>
      <w:sz w:val="18"/>
    </w:rPr>
  </w:style>
  <w:style w:type="paragraph" w:styleId="924" w:customStyle="1">
    <w:name w:val="目录 61"/>
    <w:basedOn w:val="663"/>
    <w:next w:val="663"/>
    <w:uiPriority w:val="0"/>
    <w:qFormat/>
    <w:pPr>
      <w:ind w:left="1050" w:firstLine="420"/>
      <w:jc w:val="left"/>
      <w:spacing w:line="288" w:lineRule="auto"/>
    </w:pPr>
    <w:rPr>
      <w:sz w:val="18"/>
      <w:szCs w:val="18"/>
    </w:rPr>
  </w:style>
  <w:style w:type="paragraph" w:styleId="925" w:customStyle="1">
    <w:name w:val="列表 51"/>
    <w:basedOn w:val="663"/>
    <w:uiPriority w:val="0"/>
    <w:qFormat/>
    <w:pPr>
      <w:ind w:left="2100" w:hanging="420"/>
    </w:pPr>
    <w:rPr>
      <w:rFonts w:hAnsi="宋体"/>
      <w:color w:val="000000"/>
      <w:spacing w:val="-8"/>
    </w:rPr>
  </w:style>
  <w:style w:type="paragraph" w:styleId="926" w:customStyle="1">
    <w:name w:val="正文文本缩进 31"/>
    <w:basedOn w:val="663"/>
    <w:link w:val="927"/>
    <w:uiPriority w:val="0"/>
    <w:qFormat/>
    <w:pPr>
      <w:ind w:left="359" w:firstLine="359"/>
    </w:pPr>
    <w:rPr>
      <w:sz w:val="20"/>
    </w:rPr>
  </w:style>
  <w:style w:type="character" w:styleId="927" w:customStyle="1">
    <w:name w:val="正文文本缩进 3 Char"/>
    <w:link w:val="926"/>
    <w:uiPriority w:val="0"/>
    <w:qFormat/>
    <w:rPr>
      <w:rFonts w:ascii="Times New Roman" w:hAnsi="Times New Roman" w:eastAsia="宋体" w:cs="Times New Roman"/>
      <w:szCs w:val="20"/>
    </w:rPr>
  </w:style>
  <w:style w:type="paragraph" w:styleId="928" w:customStyle="1">
    <w:name w:val="索引 71"/>
    <w:basedOn w:val="663"/>
    <w:next w:val="663"/>
    <w:uiPriority w:val="0"/>
    <w:qFormat/>
    <w:pPr>
      <w:ind w:left="1200"/>
    </w:pPr>
  </w:style>
  <w:style w:type="paragraph" w:styleId="929" w:customStyle="1">
    <w:name w:val="索引 91"/>
    <w:basedOn w:val="663"/>
    <w:next w:val="663"/>
    <w:uiPriority w:val="0"/>
    <w:qFormat/>
    <w:pPr>
      <w:ind w:left="1600"/>
    </w:pPr>
  </w:style>
  <w:style w:type="paragraph" w:styleId="930" w:customStyle="1">
    <w:name w:val="目录 21"/>
    <w:basedOn w:val="663"/>
    <w:next w:val="663"/>
    <w:uiPriority w:val="0"/>
    <w:qFormat/>
    <w:pPr>
      <w:ind w:left="210" w:firstLine="420"/>
      <w:jc w:val="left"/>
      <w:spacing w:line="288" w:lineRule="auto"/>
    </w:pPr>
    <w:rPr>
      <w:smallCaps/>
      <w:sz w:val="20"/>
    </w:rPr>
  </w:style>
  <w:style w:type="paragraph" w:styleId="931" w:customStyle="1">
    <w:name w:val="目录 91"/>
    <w:basedOn w:val="663"/>
    <w:next w:val="663"/>
    <w:uiPriority w:val="0"/>
    <w:qFormat/>
    <w:pPr>
      <w:ind w:left="1680" w:firstLine="420"/>
      <w:jc w:val="left"/>
      <w:spacing w:line="288" w:lineRule="auto"/>
    </w:pPr>
    <w:rPr>
      <w:sz w:val="18"/>
      <w:szCs w:val="18"/>
    </w:rPr>
  </w:style>
  <w:style w:type="paragraph" w:styleId="932" w:customStyle="1">
    <w:name w:val="正文文本 21"/>
    <w:basedOn w:val="663"/>
    <w:link w:val="933"/>
    <w:uiPriority w:val="0"/>
    <w:qFormat/>
    <w:pPr>
      <w:spacing w:after="120" w:line="480" w:lineRule="auto"/>
    </w:pPr>
    <w:rPr>
      <w:sz w:val="20"/>
    </w:rPr>
  </w:style>
  <w:style w:type="character" w:styleId="933" w:customStyle="1">
    <w:name w:val="正文文本 2 Char"/>
    <w:link w:val="932"/>
    <w:uiPriority w:val="0"/>
    <w:qFormat/>
    <w:rPr>
      <w:rFonts w:ascii="Times New Roman" w:hAnsi="Times New Roman" w:eastAsia="宋体" w:cs="Times New Roman"/>
      <w:szCs w:val="20"/>
    </w:rPr>
  </w:style>
  <w:style w:type="paragraph" w:styleId="934" w:customStyle="1">
    <w:name w:val="列表 41"/>
    <w:basedOn w:val="663"/>
    <w:uiPriority w:val="0"/>
    <w:qFormat/>
    <w:pPr>
      <w:ind w:left="1680" w:hanging="420"/>
    </w:pPr>
    <w:rPr>
      <w:rFonts w:hAnsi="宋体"/>
      <w:color w:val="000000"/>
      <w:spacing w:val="-8"/>
    </w:rPr>
  </w:style>
  <w:style w:type="paragraph" w:styleId="935" w:customStyle="1">
    <w:name w:val="列表接续 21"/>
    <w:basedOn w:val="663"/>
    <w:uiPriority w:val="0"/>
    <w:qFormat/>
    <w:pPr>
      <w:ind w:left="840" w:firstLine="448"/>
      <w:spacing w:after="120"/>
    </w:pPr>
    <w:rPr>
      <w:rFonts w:hAnsi="宋体"/>
      <w:color w:val="000000"/>
      <w:spacing w:val="-8"/>
    </w:rPr>
  </w:style>
  <w:style w:type="paragraph" w:styleId="936" w:customStyle="1">
    <w:name w:val="信息标题1"/>
    <w:basedOn w:val="890"/>
    <w:link w:val="937"/>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37" w:customStyle="1">
    <w:name w:val="信息标题 Char"/>
    <w:link w:val="936"/>
    <w:uiPriority w:val="0"/>
    <w:qFormat/>
    <w:rPr>
      <w:rFonts w:ascii="Garamond" w:hAnsi="Garamond"/>
      <w:color w:val="000000"/>
      <w:spacing w:val="-8"/>
      <w:sz w:val="18"/>
      <w:lang w:bidi="he-IL"/>
    </w:rPr>
  </w:style>
  <w:style w:type="paragraph" w:styleId="938" w:customStyle="1">
    <w:name w:val="HTML 预设格式1"/>
    <w:basedOn w:val="663"/>
    <w:link w:val="93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9" w:customStyle="1">
    <w:name w:val="HTML 预设格式 Char"/>
    <w:link w:val="938"/>
    <w:uiPriority w:val="0"/>
    <w:qFormat/>
    <w:rPr>
      <w:rFonts w:ascii="黑体" w:hAnsi="Courier New" w:eastAsia="黑体"/>
    </w:rPr>
  </w:style>
  <w:style w:type="paragraph" w:styleId="940" w:customStyle="1">
    <w:name w:val="普通(网站)1"/>
    <w:basedOn w:val="663"/>
    <w:link w:val="941"/>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41" w:customStyle="1">
    <w:name w:val="普通(网站) Char"/>
    <w:link w:val="940"/>
    <w:uiPriority w:val="0"/>
    <w:qFormat/>
    <w:rPr>
      <w:rFonts w:ascii="宋体" w:hAnsi="宋体"/>
      <w:sz w:val="24"/>
      <w:szCs w:val="24"/>
    </w:rPr>
  </w:style>
  <w:style w:type="paragraph" w:styleId="942" w:customStyle="1">
    <w:name w:val="列表接续 31"/>
    <w:basedOn w:val="663"/>
    <w:uiPriority w:val="0"/>
    <w:qFormat/>
    <w:pPr>
      <w:ind w:left="1260" w:firstLine="448"/>
      <w:spacing w:after="120"/>
    </w:pPr>
    <w:rPr>
      <w:rFonts w:hAnsi="宋体"/>
      <w:color w:val="000000"/>
      <w:spacing w:val="-8"/>
    </w:rPr>
  </w:style>
  <w:style w:type="paragraph" w:styleId="943" w:customStyle="1">
    <w:name w:val="索引 11"/>
    <w:basedOn w:val="663"/>
    <w:next w:val="663"/>
    <w:uiPriority w:val="0"/>
    <w:qFormat/>
  </w:style>
  <w:style w:type="paragraph" w:styleId="944" w:customStyle="1">
    <w:name w:val="索引 21"/>
    <w:basedOn w:val="663"/>
    <w:next w:val="663"/>
    <w:uiPriority w:val="0"/>
    <w:qFormat/>
    <w:pPr>
      <w:ind w:left="200"/>
    </w:pPr>
  </w:style>
  <w:style w:type="paragraph" w:styleId="945" w:customStyle="1">
    <w:name w:val="标题1"/>
    <w:basedOn w:val="663"/>
    <w:link w:val="946"/>
    <w:uiPriority w:val="10"/>
    <w:qFormat/>
    <w:pPr>
      <w:ind w:firstLine="420"/>
      <w:jc w:val="center"/>
      <w:spacing w:before="240" w:after="60" w:line="288" w:lineRule="auto"/>
      <w:outlineLvl w:val="0"/>
    </w:pPr>
    <w:rPr>
      <w:rFonts w:ascii="Arial" w:hAnsi="Arial"/>
      <w:b/>
      <w:bCs/>
      <w:sz w:val="32"/>
      <w:szCs w:val="32"/>
    </w:rPr>
  </w:style>
  <w:style w:type="character" w:styleId="946" w:customStyle="1">
    <w:name w:val="标题 Char"/>
    <w:link w:val="945"/>
    <w:uiPriority w:val="10"/>
    <w:qFormat/>
    <w:rPr>
      <w:rFonts w:ascii="Arial" w:hAnsi="Arial"/>
      <w:b/>
      <w:bCs/>
      <w:sz w:val="32"/>
      <w:szCs w:val="32"/>
    </w:rPr>
  </w:style>
  <w:style w:type="paragraph" w:styleId="947" w:customStyle="1">
    <w:name w:val="批注主题1"/>
    <w:basedOn w:val="881"/>
    <w:next w:val="881"/>
    <w:link w:val="948"/>
    <w:uiPriority w:val="0"/>
    <w:qFormat/>
    <w:rPr>
      <w:b/>
      <w:bCs/>
    </w:rPr>
  </w:style>
  <w:style w:type="character" w:styleId="948" w:customStyle="1">
    <w:name w:val="批注主题 Char"/>
    <w:link w:val="947"/>
    <w:uiPriority w:val="0"/>
    <w:qFormat/>
    <w:rPr>
      <w:rFonts w:ascii="Times New Roman" w:hAnsi="Times New Roman" w:eastAsia="宋体" w:cs="Times New Roman"/>
      <w:b/>
      <w:bCs/>
      <w:szCs w:val="24"/>
    </w:rPr>
  </w:style>
  <w:style w:type="paragraph" w:styleId="949" w:customStyle="1">
    <w:name w:val="正文首行缩进1"/>
    <w:basedOn w:val="663"/>
    <w:link w:val="950"/>
    <w:uiPriority w:val="0"/>
    <w:unhideWhenUsed/>
    <w:qFormat/>
    <w:pPr>
      <w:ind w:firstLine="420"/>
      <w:spacing w:after="120"/>
    </w:pPr>
    <w:rPr>
      <w:rFonts w:eastAsia="华文中宋"/>
    </w:rPr>
  </w:style>
  <w:style w:type="character" w:styleId="950" w:customStyle="1">
    <w:name w:val="正文首行缩进 Char"/>
    <w:link w:val="949"/>
    <w:uiPriority w:val="0"/>
    <w:qFormat/>
    <w:rPr>
      <w:rFonts w:ascii="Times New Roman" w:hAnsi="Times New Roman" w:eastAsia="华文中宋" w:cs="Times New Roman"/>
      <w:sz w:val="21"/>
      <w:szCs w:val="20"/>
    </w:rPr>
  </w:style>
  <w:style w:type="paragraph" w:styleId="951" w:customStyle="1">
    <w:name w:val="正文首行缩进 21"/>
    <w:basedOn w:val="892"/>
    <w:next w:val="663"/>
    <w:link w:val="952"/>
    <w:uiPriority w:val="0"/>
    <w:qFormat/>
    <w:pPr>
      <w:ind w:firstLine="210"/>
      <w:spacing w:after="120"/>
    </w:pPr>
    <w:rPr>
      <w:rFonts w:ascii="Cambria Math" w:hAnsi="新宋体" w:eastAsia="Cambria Math"/>
      <w:b w:val="0"/>
      <w:color w:val="000000"/>
      <w:spacing w:val="-8"/>
      <w:sz w:val="21"/>
    </w:rPr>
  </w:style>
  <w:style w:type="character" w:styleId="952" w:customStyle="1">
    <w:name w:val="正文首行缩进 2 Char"/>
    <w:link w:val="951"/>
    <w:uiPriority w:val="0"/>
    <w:qFormat/>
    <w:rPr>
      <w:rFonts w:ascii="Cambria Math" w:hAnsi="新宋体" w:eastAsia="Cambria Math" w:cs="Times New Roman"/>
      <w:color w:val="000000"/>
      <w:spacing w:val="-8"/>
      <w:sz w:val="21"/>
      <w:szCs w:val="20"/>
    </w:rPr>
  </w:style>
  <w:style w:type="table" w:styleId="953" w:customStyle="1">
    <w:name w:val="网格型1"/>
    <w:basedOn w:val="861"/>
    <w:uiPriority w:val="0"/>
    <w:qFormat/>
    <w:tblPr>
      <w:tblCellMar>
        <w:left w:w="0" w:type="dxa"/>
        <w:top w:w="0" w:type="dxa"/>
        <w:right w:w="0" w:type="dxa"/>
        <w:bottom w:w="0" w:type="dxa"/>
      </w:tblCellMar>
    </w:tblPr>
  </w:style>
  <w:style w:type="character" w:styleId="954" w:customStyle="1">
    <w:name w:val="要点1"/>
    <w:uiPriority w:val="0"/>
    <w:qFormat/>
    <w:rPr>
      <w:rFonts w:cs="Times New Roman"/>
      <w:b/>
      <w:bCs/>
    </w:rPr>
  </w:style>
  <w:style w:type="character" w:styleId="955" w:customStyle="1">
    <w:name w:val="页码1"/>
    <w:uiPriority w:val="0"/>
    <w:qFormat/>
    <w:rPr>
      <w:rFonts w:cs="Times New Roman"/>
    </w:rPr>
  </w:style>
  <w:style w:type="character" w:styleId="956" w:customStyle="1">
    <w:name w:val="已访问的超链接1"/>
    <w:uiPriority w:val="0"/>
    <w:qFormat/>
    <w:rPr>
      <w:rFonts w:cs="Times New Roman"/>
      <w:color w:val="000000"/>
      <w:u w:val="none"/>
    </w:rPr>
  </w:style>
  <w:style w:type="character" w:styleId="957" w:customStyle="1">
    <w:name w:val="强调1"/>
    <w:uiPriority w:val="0"/>
    <w:qFormat/>
    <w:rPr>
      <w:i/>
    </w:rPr>
  </w:style>
  <w:style w:type="character" w:styleId="958" w:customStyle="1">
    <w:name w:val="HTML 打字机1"/>
    <w:uiPriority w:val="0"/>
    <w:qFormat/>
    <w:rPr>
      <w:rFonts w:ascii="宋体" w:hAnsi="宋体" w:eastAsia="宋体" w:cs="宋体"/>
      <w:sz w:val="24"/>
      <w:szCs w:val="24"/>
    </w:rPr>
  </w:style>
  <w:style w:type="character" w:styleId="959" w:customStyle="1">
    <w:name w:val="超链接1"/>
    <w:uiPriority w:val="99"/>
    <w:qFormat/>
    <w:rPr>
      <w:color w:val="000000"/>
      <w:u w:val="none"/>
    </w:rPr>
  </w:style>
  <w:style w:type="character" w:styleId="960" w:customStyle="1">
    <w:name w:val="批注引用1"/>
    <w:uiPriority w:val="0"/>
    <w:unhideWhenUsed/>
    <w:qFormat/>
    <w:rPr>
      <w:sz w:val="21"/>
      <w:szCs w:val="21"/>
    </w:rPr>
  </w:style>
  <w:style w:type="character" w:styleId="961" w:customStyle="1">
    <w:name w:val="脚注引用1"/>
    <w:uiPriority w:val="0"/>
    <w:qFormat/>
    <w:rPr>
      <w:rFonts w:ascii="宋体" w:hAnsi="宋体" w:eastAsia="宋体"/>
      <w:vertAlign w:val="superscript"/>
    </w:rPr>
  </w:style>
  <w:style w:type="character" w:styleId="962" w:customStyle="1">
    <w:name w:val="HTML 样本1"/>
    <w:basedOn w:val="860"/>
    <w:uiPriority w:val="0"/>
    <w:qFormat/>
    <w:rPr>
      <w:rFonts w:ascii="Courier New" w:hAnsi="Courier New"/>
    </w:rPr>
  </w:style>
  <w:style w:type="paragraph" w:styleId="963" w:customStyle="1">
    <w:name w:val="正文文本1"/>
    <w:basedOn w:val="663"/>
    <w:next w:val="964"/>
    <w:uiPriority w:val="0"/>
    <w:qFormat/>
    <w:rPr>
      <w:rFonts w:ascii="仿宋_GB2312" w:eastAsia="仿宋_GB2312"/>
      <w:sz w:val="28"/>
    </w:rPr>
  </w:style>
  <w:style w:type="paragraph" w:styleId="964" w:customStyle="1">
    <w:name w:val="列表1"/>
    <w:basedOn w:val="663"/>
    <w:uiPriority w:val="0"/>
    <w:qFormat/>
    <w:pPr>
      <w:numPr>
        <w:ilvl w:val="0"/>
        <w:numId w:val="3"/>
      </w:numPr>
      <w:spacing w:after="20" w:line="288" w:lineRule="auto"/>
    </w:pPr>
    <w:rPr>
      <w:lang w:val="en-GB"/>
    </w:rPr>
  </w:style>
  <w:style w:type="character" w:styleId="965" w:customStyle="1">
    <w:name w:val="日期 Char1"/>
    <w:uiPriority w:val="99"/>
    <w:semiHidden/>
    <w:qFormat/>
    <w:rPr>
      <w:rFonts w:ascii="Times New Roman" w:hAnsi="Times New Roman" w:eastAsia="宋体" w:cs="Times New Roman"/>
      <w:szCs w:val="20"/>
    </w:rPr>
  </w:style>
  <w:style w:type="character" w:styleId="966" w:customStyle="1">
    <w:name w:val="正文文本缩进 Char1"/>
    <w:uiPriority w:val="99"/>
    <w:semiHidden/>
    <w:qFormat/>
    <w:rPr>
      <w:rFonts w:ascii="Times New Roman" w:hAnsi="Times New Roman" w:eastAsia="宋体" w:cs="Times New Roman"/>
      <w:szCs w:val="20"/>
    </w:rPr>
  </w:style>
  <w:style w:type="character" w:styleId="967" w:customStyle="1">
    <w:name w:val="正文文本缩进 2 Char1"/>
    <w:uiPriority w:val="99"/>
    <w:semiHidden/>
    <w:qFormat/>
    <w:rPr>
      <w:rFonts w:ascii="Times New Roman" w:hAnsi="Times New Roman" w:eastAsia="宋体" w:cs="Times New Roman"/>
      <w:szCs w:val="20"/>
    </w:rPr>
  </w:style>
  <w:style w:type="character" w:styleId="968" w:customStyle="1">
    <w:name w:val="正文文本缩进 3 Char1"/>
    <w:uiPriority w:val="99"/>
    <w:semiHidden/>
    <w:qFormat/>
    <w:rPr>
      <w:rFonts w:ascii="Times New Roman" w:hAnsi="Times New Roman" w:eastAsia="宋体" w:cs="Times New Roman"/>
      <w:sz w:val="16"/>
      <w:szCs w:val="16"/>
    </w:rPr>
  </w:style>
  <w:style w:type="paragraph" w:styleId="969" w:customStyle="1">
    <w:name w:val="普通文字"/>
    <w:basedOn w:val="663"/>
    <w:next w:val="663"/>
    <w:uiPriority w:val="0"/>
    <w:qFormat/>
    <w:rPr>
      <w:rFonts w:ascii="宋体"/>
      <w:sz w:val="24"/>
    </w:rPr>
  </w:style>
  <w:style w:type="character" w:styleId="970" w:customStyle="1">
    <w:name w:val="文档结构图 Char1"/>
    <w:uiPriority w:val="99"/>
    <w:semiHidden/>
    <w:qFormat/>
    <w:rPr>
      <w:rFonts w:ascii="宋体" w:hAnsi="Times New Roman" w:eastAsia="宋体" w:cs="Times New Roman"/>
      <w:sz w:val="18"/>
      <w:szCs w:val="18"/>
    </w:rPr>
  </w:style>
  <w:style w:type="character" w:styleId="971" w:customStyle="1">
    <w:name w:val="正文文本 2 Char1"/>
    <w:uiPriority w:val="99"/>
    <w:semiHidden/>
    <w:qFormat/>
    <w:rPr>
      <w:rFonts w:ascii="Times New Roman" w:hAnsi="Times New Roman" w:eastAsia="宋体" w:cs="Times New Roman"/>
      <w:szCs w:val="20"/>
    </w:rPr>
  </w:style>
  <w:style w:type="paragraph" w:styleId="972" w:customStyle="1">
    <w:name w:val="列出段落1"/>
    <w:basedOn w:val="663"/>
    <w:link w:val="973"/>
    <w:uiPriority w:val="34"/>
    <w:qFormat/>
    <w:pPr>
      <w:ind w:firstLine="420"/>
    </w:pPr>
  </w:style>
  <w:style w:type="character" w:styleId="973" w:customStyle="1">
    <w:name w:val="列出段落 Char1"/>
    <w:link w:val="972"/>
    <w:uiPriority w:val="34"/>
    <w:qFormat/>
    <w:rPr>
      <w:rFonts w:ascii="Times New Roman" w:hAnsi="Times New Roman"/>
      <w:sz w:val="21"/>
    </w:rPr>
  </w:style>
  <w:style w:type="character" w:styleId="974" w:customStyle="1">
    <w:name w:val="批注框文本 Char1"/>
    <w:uiPriority w:val="99"/>
    <w:semiHidden/>
    <w:qFormat/>
    <w:rPr>
      <w:rFonts w:ascii="Times New Roman" w:hAnsi="Times New Roman" w:eastAsia="宋体" w:cs="Times New Roman"/>
      <w:sz w:val="18"/>
      <w:szCs w:val="18"/>
    </w:rPr>
  </w:style>
  <w:style w:type="paragraph" w:styleId="975" w:customStyle="1">
    <w:name w:val="样式 小四 段前: 5 磅 段后: 5 磅 首行缩进:  2 字符"/>
    <w:basedOn w:val="663"/>
    <w:uiPriority w:val="0"/>
    <w:qFormat/>
    <w:pPr>
      <w:jc w:val="center"/>
      <w:spacing w:line="360" w:lineRule="auto"/>
    </w:pPr>
    <w:rPr>
      <w:rFonts w:ascii="宋体" w:hAnsi="宋体"/>
      <w:bCs/>
      <w:color w:val="ff0000"/>
      <w:sz w:val="24"/>
      <w:szCs w:val="24"/>
    </w:rPr>
  </w:style>
  <w:style w:type="paragraph" w:styleId="97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77" w:customStyle="1">
    <w:name w:val="列出段落11"/>
    <w:basedOn w:val="663"/>
    <w:uiPriority w:val="0"/>
    <w:qFormat/>
    <w:pPr>
      <w:ind w:firstLine="420"/>
    </w:pPr>
    <w:rPr>
      <w:rFonts w:ascii="Calibri" w:hAnsi="Calibri"/>
      <w:color w:val="000000"/>
      <w:spacing w:val="-8"/>
      <w:szCs w:val="22"/>
    </w:rPr>
  </w:style>
  <w:style w:type="paragraph" w:styleId="978">
    <w:name w:val="List Paragraph"/>
    <w:basedOn w:val="663"/>
    <w:uiPriority w:val="34"/>
    <w:qFormat/>
    <w:pPr>
      <w:ind w:firstLine="420"/>
    </w:pPr>
    <w:rPr>
      <w:szCs w:val="21"/>
    </w:rPr>
  </w:style>
  <w:style w:type="paragraph" w:styleId="979" w:customStyle="1">
    <w:name w:val="样式 表格正文 + 两端对齐"/>
    <w:basedOn w:val="663"/>
    <w:next w:val="980"/>
    <w:uiPriority w:val="99"/>
    <w:qFormat/>
    <w:pPr>
      <w:spacing w:line="300" w:lineRule="auto"/>
    </w:pPr>
    <w:rPr>
      <w:rFonts w:ascii="Calibri" w:hAnsi="Calibri"/>
      <w:szCs w:val="24"/>
    </w:rPr>
  </w:style>
  <w:style w:type="paragraph" w:styleId="980" w:customStyle="1">
    <w:name w:val="正文1"/>
    <w:basedOn w:val="879"/>
    <w:next w:val="663"/>
    <w:uiPriority w:val="0"/>
    <w:qFormat/>
    <w:pPr>
      <w:ind w:right="1"/>
      <w:spacing w:line="360" w:lineRule="auto"/>
    </w:pPr>
    <w:rPr>
      <w:rFonts w:ascii="宋体" w:hAnsi="宋体"/>
      <w:color w:val="000000"/>
      <w:sz w:val="24"/>
      <w:shd w:val="clear" w:color="auto" w:fill="000080"/>
    </w:rPr>
  </w:style>
  <w:style w:type="paragraph" w:styleId="981" w:customStyle="1">
    <w:name w:val="样式 首行缩进:  0 字符"/>
    <w:basedOn w:val="663"/>
    <w:uiPriority w:val="0"/>
    <w:qFormat/>
    <w:pPr>
      <w:spacing w:line="360" w:lineRule="auto"/>
    </w:pPr>
    <w:rPr>
      <w:rFonts w:ascii="Arial" w:hAnsi="Arial" w:cs="宋体"/>
      <w:sz w:val="24"/>
      <w:szCs w:val="24"/>
    </w:rPr>
  </w:style>
  <w:style w:type="character" w:styleId="982" w:customStyle="1">
    <w:name w:val="bookmark-item"/>
    <w:uiPriority w:val="0"/>
    <w:qFormat/>
  </w:style>
  <w:style w:type="character" w:styleId="983" w:customStyle="1">
    <w:name w:val="font61"/>
    <w:uiPriority w:val="0"/>
    <w:qFormat/>
    <w:rPr>
      <w:rFonts w:ascii="微软雅黑" w:hAnsi="微软雅黑" w:eastAsia="微软雅黑" w:cs="微软雅黑"/>
      <w:color w:val="000000"/>
      <w:sz w:val="22"/>
      <w:szCs w:val="22"/>
      <w:u w:val="none"/>
    </w:rPr>
  </w:style>
  <w:style w:type="paragraph" w:styleId="984"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985" w:customStyle="1">
    <w:name w:val="font41"/>
    <w:uiPriority w:val="0"/>
    <w:qFormat/>
    <w:rPr>
      <w:rFonts w:ascii="微软雅黑" w:hAnsi="微软雅黑" w:eastAsia="微软雅黑" w:cs="微软雅黑"/>
      <w:b/>
      <w:color w:val="ff0000"/>
      <w:sz w:val="22"/>
      <w:szCs w:val="22"/>
      <w:u w:val="none"/>
    </w:rPr>
  </w:style>
  <w:style w:type="character" w:styleId="986" w:customStyle="1">
    <w:name w:val="font71"/>
    <w:uiPriority w:val="0"/>
    <w:qFormat/>
    <w:rPr>
      <w:rFonts w:ascii="Calibri" w:hAnsi="Calibri" w:cs="Calibri"/>
      <w:color w:val="000000"/>
      <w:sz w:val="20"/>
      <w:szCs w:val="20"/>
      <w:u w:val="none"/>
    </w:rPr>
  </w:style>
  <w:style w:type="character" w:styleId="987" w:customStyle="1">
    <w:name w:val="font01"/>
    <w:uiPriority w:val="0"/>
    <w:qFormat/>
    <w:rPr>
      <w:rFonts w:ascii="Tahoma" w:hAnsi="Tahoma" w:eastAsia="Tahoma" w:cs="Tahoma"/>
      <w:color w:val="333333"/>
      <w:sz w:val="20"/>
      <w:szCs w:val="20"/>
      <w:u w:val="none"/>
    </w:rPr>
  </w:style>
  <w:style w:type="character" w:styleId="988" w:customStyle="1">
    <w:name w:val="font11"/>
    <w:uiPriority w:val="0"/>
    <w:qFormat/>
    <w:rPr>
      <w:rFonts w:hint="eastAsia" w:ascii="宋体" w:hAnsi="宋体" w:eastAsia="宋体" w:cs="宋体"/>
      <w:color w:val="333333"/>
      <w:sz w:val="20"/>
      <w:szCs w:val="20"/>
      <w:u w:val="none"/>
    </w:rPr>
  </w:style>
  <w:style w:type="character" w:styleId="989" w:customStyle="1">
    <w:name w:val="font21"/>
    <w:uiPriority w:val="0"/>
    <w:qFormat/>
    <w:rPr>
      <w:rFonts w:hint="eastAsia" w:ascii="宋体" w:hAnsi="宋体" w:eastAsia="宋体" w:cs="宋体"/>
      <w:color w:val="333333"/>
      <w:sz w:val="20"/>
      <w:szCs w:val="20"/>
      <w:u w:val="none"/>
    </w:rPr>
  </w:style>
  <w:style w:type="paragraph" w:styleId="99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91" w:customStyle="1">
    <w:name w:val="无"/>
    <w:uiPriority w:val="0"/>
    <w:qFormat/>
  </w:style>
  <w:style w:type="paragraph" w:styleId="992" w:customStyle="1">
    <w:name w:val="paragraph"/>
    <w:basedOn w:val="663"/>
    <w:uiPriority w:val="0"/>
    <w:qFormat/>
    <w:pPr>
      <w:jc w:val="left"/>
      <w:spacing w:before="100" w:beforeAutospacing="1" w:after="100" w:afterAutospacing="1"/>
      <w:widowControl/>
    </w:pPr>
    <w:rPr>
      <w:rFonts w:ascii="宋体" w:hAnsi="宋体" w:cs="宋体"/>
      <w:sz w:val="24"/>
      <w:szCs w:val="24"/>
    </w:rPr>
  </w:style>
  <w:style w:type="paragraph" w:styleId="99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94" w:customStyle="1">
    <w:name w:val="纯文本111"/>
    <w:basedOn w:val="663"/>
    <w:uiPriority w:val="0"/>
    <w:qFormat/>
    <w:pPr>
      <w:spacing w:line="360" w:lineRule="auto"/>
    </w:pPr>
    <w:rPr>
      <w:rFonts w:ascii="宋体" w:hAnsi="Courier New"/>
      <w:sz w:val="26"/>
      <w:szCs w:val="24"/>
    </w:rPr>
  </w:style>
  <w:style w:type="character" w:styleId="995" w:customStyle="1">
    <w:name w:val="列出段落 Char"/>
    <w:uiPriority w:val="34"/>
    <w:qFormat/>
    <w:rPr>
      <w:rFonts w:ascii="Calibri" w:hAnsi="Calibri"/>
      <w:sz w:val="21"/>
      <w:szCs w:val="22"/>
    </w:rPr>
  </w:style>
  <w:style w:type="paragraph" w:styleId="996" w:customStyle="1">
    <w:name w:val="纯文本1"/>
    <w:basedOn w:val="663"/>
    <w:uiPriority w:val="0"/>
    <w:qFormat/>
    <w:rPr>
      <w:rFonts w:ascii="宋体" w:hAnsi="Courier New" w:eastAsia="楷体_GB2312"/>
      <w:sz w:val="26"/>
    </w:rPr>
  </w:style>
  <w:style w:type="paragraph" w:styleId="997" w:customStyle="1">
    <w:name w:val="正文文本首行缩进 2"/>
    <w:basedOn w:val="892"/>
    <w:uiPriority w:val="99"/>
    <w:qFormat/>
    <w:pPr>
      <w:ind w:left="156" w:firstLine="420"/>
      <w:spacing w:line="200" w:lineRule="atLeast"/>
      <w:widowControl/>
    </w:pPr>
    <w:rPr>
      <w:rFonts w:ascii="宋体" w:hAnsi="Courier New" w:eastAsia="仿宋_GB2312"/>
      <w:b w:val="0"/>
      <w:spacing w:val="-4"/>
      <w:sz w:val="18"/>
    </w:rPr>
  </w:style>
  <w:style w:type="character" w:styleId="998" w:customStyle="1">
    <w:name w:val="Char Char15"/>
    <w:uiPriority w:val="0"/>
    <w:qFormat/>
    <w:rPr>
      <w:rFonts w:ascii="仿宋_GB2312" w:hAnsi="Times New Roman" w:eastAsia="宋体" w:cs="Times New Roman"/>
      <w:sz w:val="24"/>
      <w:szCs w:val="24"/>
      <w:shd w:val="clear" w:color="auto" w:fill="000080"/>
    </w:rPr>
  </w:style>
  <w:style w:type="character" w:styleId="999" w:customStyle="1">
    <w:name w:val="apple-converted-space"/>
    <w:uiPriority w:val="0"/>
    <w:qFormat/>
  </w:style>
  <w:style w:type="character" w:styleId="1000" w:customStyle="1">
    <w:name w:val="font"/>
    <w:uiPriority w:val="0"/>
    <w:qFormat/>
  </w:style>
  <w:style w:type="character" w:styleId="1001" w:customStyle="1">
    <w:name w:val="Char Char9"/>
    <w:uiPriority w:val="0"/>
    <w:qFormat/>
    <w:rPr>
      <w:rFonts w:ascii="Cambria" w:hAnsi="Cambria" w:eastAsia="宋体" w:cs="Times New Roman"/>
      <w:b/>
      <w:bCs/>
      <w:sz w:val="32"/>
      <w:szCs w:val="32"/>
    </w:rPr>
  </w:style>
  <w:style w:type="character" w:styleId="1002" w:customStyle="1">
    <w:name w:val="Char Char7"/>
    <w:uiPriority w:val="0"/>
    <w:qFormat/>
    <w:rPr>
      <w:rFonts w:ascii="Times New Roman" w:hAnsi="Times New Roman" w:eastAsia="宋体" w:cs="Times New Roman"/>
      <w:b/>
      <w:bCs/>
      <w:szCs w:val="21"/>
    </w:rPr>
  </w:style>
  <w:style w:type="character" w:styleId="1003" w:customStyle="1">
    <w:name w:val="itm1"/>
    <w:uiPriority w:val="0"/>
    <w:qFormat/>
    <w:rPr>
      <w:rFonts w:hint="eastAsia" w:ascii="宋体" w:hAnsi="宋体" w:eastAsia="宋体"/>
      <w:sz w:val="21"/>
      <w:szCs w:val="21"/>
    </w:rPr>
  </w:style>
  <w:style w:type="character" w:styleId="1004" w:customStyle="1">
    <w:name w:val="Char Char4"/>
    <w:uiPriority w:val="0"/>
    <w:qFormat/>
    <w:rPr>
      <w:sz w:val="18"/>
      <w:szCs w:val="18"/>
    </w:rPr>
  </w:style>
  <w:style w:type="character" w:styleId="1005" w:customStyle="1">
    <w:name w:val="b"/>
    <w:uiPriority w:val="0"/>
    <w:qFormat/>
  </w:style>
  <w:style w:type="character" w:styleId="1006" w:customStyle="1">
    <w:name w:val="apple-style-span"/>
    <w:uiPriority w:val="0"/>
    <w:qFormat/>
  </w:style>
  <w:style w:type="character" w:styleId="1007" w:customStyle="1">
    <w:name w:val="Char Char13"/>
    <w:uiPriority w:val="0"/>
    <w:qFormat/>
    <w:rPr>
      <w:rFonts w:ascii="仿宋_GB2312" w:hAnsi="Times New Roman" w:eastAsia="宋体" w:cs="Times New Roman"/>
      <w:sz w:val="18"/>
      <w:szCs w:val="18"/>
    </w:rPr>
  </w:style>
  <w:style w:type="character" w:styleId="1008" w:customStyle="1">
    <w:name w:val="表格 Char"/>
    <w:link w:val="1009"/>
    <w:uiPriority w:val="0"/>
    <w:qFormat/>
    <w:rPr>
      <w:sz w:val="21"/>
      <w:szCs w:val="21"/>
    </w:rPr>
  </w:style>
  <w:style w:type="paragraph" w:styleId="1009" w:customStyle="1">
    <w:name w:val="表格"/>
    <w:basedOn w:val="663"/>
    <w:link w:val="1008"/>
    <w:uiPriority w:val="0"/>
    <w:qFormat/>
    <w:pPr>
      <w:jc w:val="center"/>
    </w:pPr>
    <w:rPr>
      <w:szCs w:val="21"/>
    </w:rPr>
  </w:style>
  <w:style w:type="character" w:styleId="1010" w:customStyle="1">
    <w:name w:val="标题 311"/>
    <w:uiPriority w:val="0"/>
    <w:qFormat/>
    <w:rPr>
      <w:rFonts w:hint="eastAsia" w:ascii="黑体" w:hAnsi="ˎ̥" w:eastAsia="黑体"/>
      <w:sz w:val="28"/>
    </w:rPr>
  </w:style>
  <w:style w:type="character" w:styleId="1011" w:customStyle="1">
    <w:name w:val="Char Char Char Char Char Char Char Char Char Char Char Char Char"/>
    <w:uiPriority w:val="0"/>
    <w:qFormat/>
    <w:rPr>
      <w:rFonts w:eastAsia="宋体"/>
      <w:b/>
      <w:bCs/>
      <w:sz w:val="32"/>
      <w:szCs w:val="44"/>
      <w:lang w:val="en-US" w:eastAsia="zh-CN" w:bidi="ar-SA"/>
    </w:rPr>
  </w:style>
  <w:style w:type="character" w:styleId="1012" w:customStyle="1">
    <w:name w:val="表格正文 Char Char"/>
    <w:link w:val="1013"/>
    <w:uiPriority w:val="0"/>
    <w:qFormat/>
    <w:rPr>
      <w:sz w:val="21"/>
      <w:szCs w:val="24"/>
    </w:rPr>
  </w:style>
  <w:style w:type="paragraph" w:styleId="1013" w:customStyle="1">
    <w:name w:val="表格正文"/>
    <w:basedOn w:val="663"/>
    <w:link w:val="1012"/>
    <w:uiPriority w:val="0"/>
    <w:qFormat/>
    <w:rPr>
      <w:szCs w:val="24"/>
    </w:rPr>
  </w:style>
  <w:style w:type="character" w:styleId="1014" w:customStyle="1">
    <w:name w:val="Char Char8"/>
    <w:uiPriority w:val="0"/>
    <w:qFormat/>
    <w:rPr>
      <w:rFonts w:ascii="Times New Roman" w:hAnsi="Times New Roman"/>
      <w:b/>
      <w:bCs/>
      <w:sz w:val="44"/>
      <w:szCs w:val="44"/>
    </w:rPr>
  </w:style>
  <w:style w:type="character" w:styleId="1015" w:customStyle="1">
    <w:name w:val="unnamed21"/>
    <w:uiPriority w:val="0"/>
    <w:qFormat/>
    <w:rPr>
      <w:b/>
      <w:bCs/>
      <w:color w:val="ff6600"/>
      <w:sz w:val="21"/>
      <w:szCs w:val="21"/>
      <w:u w:val="none"/>
    </w:rPr>
  </w:style>
  <w:style w:type="character" w:styleId="1016" w:customStyle="1">
    <w:name w:val="tw4winTerm"/>
    <w:uiPriority w:val="0"/>
    <w:qFormat/>
    <w:rPr>
      <w:color w:val="0000ff"/>
    </w:rPr>
  </w:style>
  <w:style w:type="character" w:styleId="1017" w:customStyle="1">
    <w:name w:val="正文 + 宋体 Char"/>
    <w:link w:val="1018"/>
    <w:uiPriority w:val="0"/>
    <w:qFormat/>
    <w:rPr>
      <w:rFonts w:ascii="新宋体" w:hAnsi="宋体" w:eastAsia="黑体"/>
      <w:b/>
      <w:bCs/>
      <w:sz w:val="28"/>
      <w:szCs w:val="28"/>
    </w:rPr>
  </w:style>
  <w:style w:type="paragraph" w:styleId="1018" w:customStyle="1">
    <w:name w:val="正文 + 宋体"/>
    <w:basedOn w:val="851"/>
    <w:link w:val="1017"/>
    <w:uiPriority w:val="0"/>
    <w:qFormat/>
    <w:pPr>
      <w:ind w:left="-51"/>
      <w:keepLines/>
      <w:spacing w:before="120" w:after="120"/>
      <w:widowControl/>
      <w:tabs>
        <w:tab w:val="left" w:pos="1800" w:leader="none"/>
      </w:tabs>
    </w:pPr>
    <w:rPr>
      <w:rFonts w:ascii="新宋体" w:hAnsi="宋体" w:eastAsia="黑体"/>
      <w:bCs/>
      <w:szCs w:val="28"/>
    </w:rPr>
  </w:style>
  <w:style w:type="character" w:styleId="1019" w:customStyle="1">
    <w:name w:val="text_list1"/>
    <w:uiPriority w:val="0"/>
    <w:qFormat/>
    <w:rPr>
      <w:rFonts w:ascii="Arial" w:hAnsi="Arial" w:cs="Arial"/>
      <w:color w:val="000000"/>
      <w:spacing w:val="272"/>
      <w:sz w:val="16"/>
      <w:szCs w:val="16"/>
    </w:rPr>
  </w:style>
  <w:style w:type="character" w:styleId="1020" w:customStyle="1">
    <w:name w:val="样式 三号 下划线"/>
    <w:uiPriority w:val="0"/>
    <w:qFormat/>
    <w:rPr>
      <w:sz w:val="28"/>
      <w:u w:val="single"/>
    </w:rPr>
  </w:style>
  <w:style w:type="character" w:styleId="1021" w:customStyle="1">
    <w:name w:val="普通(网站) 字符"/>
    <w:uiPriority w:val="0"/>
    <w:qFormat/>
    <w:rPr>
      <w:rFonts w:ascii="宋体" w:hAnsi="宋体" w:cs="宋体"/>
      <w:sz w:val="24"/>
      <w:szCs w:val="24"/>
    </w:rPr>
  </w:style>
  <w:style w:type="character" w:styleId="1022" w:customStyle="1">
    <w:name w:val="Char Char14"/>
    <w:uiPriority w:val="0"/>
    <w:qFormat/>
    <w:rPr>
      <w:rFonts w:ascii="楷体_GB2312" w:hAnsi="Arial" w:eastAsia="楷体_GB2312" w:cs="Times New Roman"/>
      <w:sz w:val="28"/>
      <w:szCs w:val="24"/>
    </w:rPr>
  </w:style>
  <w:style w:type="character" w:styleId="1023" w:customStyle="1">
    <w:name w:val="普通正文 Char Char"/>
    <w:link w:val="1024"/>
    <w:uiPriority w:val="0"/>
    <w:qFormat/>
    <w:rPr>
      <w:rFonts w:ascii="Arial" w:hAnsi="Arial"/>
      <w:sz w:val="24"/>
      <w:szCs w:val="24"/>
    </w:rPr>
  </w:style>
  <w:style w:type="paragraph" w:styleId="1024" w:customStyle="1">
    <w:name w:val="普通正文"/>
    <w:basedOn w:val="663"/>
    <w:link w:val="1023"/>
    <w:uiPriority w:val="0"/>
    <w:qFormat/>
    <w:pPr>
      <w:ind w:firstLine="480"/>
      <w:spacing w:before="120" w:after="120" w:line="500" w:lineRule="exact"/>
    </w:pPr>
    <w:rPr>
      <w:rFonts w:ascii="Arial" w:hAnsi="Arial"/>
      <w:sz w:val="24"/>
      <w:szCs w:val="24"/>
    </w:rPr>
  </w:style>
  <w:style w:type="character" w:styleId="1025" w:customStyle="1">
    <w:name w:val="正文文本 Char Char"/>
    <w:uiPriority w:val="0"/>
    <w:qFormat/>
    <w:rPr>
      <w:rFonts w:ascii="楷体_GB2312" w:hAnsi="Arial" w:eastAsia="楷体_GB2312" w:cs="Times New Roman"/>
      <w:sz w:val="28"/>
      <w:szCs w:val="28"/>
    </w:rPr>
  </w:style>
  <w:style w:type="character" w:styleId="1026" w:customStyle="1">
    <w:name w:val="+正文 Char3"/>
    <w:link w:val="1027"/>
    <w:uiPriority w:val="0"/>
    <w:qFormat/>
    <w:rPr>
      <w:sz w:val="24"/>
      <w:szCs w:val="28"/>
    </w:rPr>
  </w:style>
  <w:style w:type="paragraph" w:styleId="1027" w:customStyle="1">
    <w:name w:val="+正文"/>
    <w:basedOn w:val="663"/>
    <w:link w:val="1026"/>
    <w:uiPriority w:val="0"/>
    <w:qFormat/>
    <w:pPr>
      <w:ind w:firstLine="200"/>
      <w:spacing w:line="360" w:lineRule="auto"/>
    </w:pPr>
    <w:rPr>
      <w:sz w:val="24"/>
      <w:szCs w:val="28"/>
    </w:rPr>
  </w:style>
  <w:style w:type="character" w:styleId="1028" w:customStyle="1">
    <w:name w:val="style331"/>
    <w:uiPriority w:val="0"/>
    <w:qFormat/>
    <w:rPr>
      <w:color w:val="9900ff"/>
      <w:sz w:val="18"/>
      <w:szCs w:val="18"/>
    </w:rPr>
  </w:style>
  <w:style w:type="character" w:styleId="1029" w:customStyle="1">
    <w:name w:val="一般文字 字元 Char"/>
    <w:uiPriority w:val="0"/>
    <w:qFormat/>
    <w:rPr>
      <w:rFonts w:ascii="宋体" w:hAnsi="Courier New" w:eastAsia="宋体"/>
      <w:sz w:val="21"/>
      <w:lang w:val="en-US" w:eastAsia="zh-CN" w:bidi="ar-SA"/>
    </w:rPr>
  </w:style>
  <w:style w:type="character" w:styleId="1030" w:customStyle="1">
    <w:name w:val="正文缩进 Char1"/>
    <w:uiPriority w:val="0"/>
    <w:qFormat/>
    <w:rPr>
      <w:rFonts w:eastAsia="楷体_GB2312"/>
      <w:sz w:val="24"/>
      <w:lang w:val="en-US" w:eastAsia="zh-CN" w:bidi="ar-SA"/>
    </w:rPr>
  </w:style>
  <w:style w:type="character" w:styleId="1031" w:customStyle="1">
    <w:name w:val="纯文本 Char1"/>
    <w:uiPriority w:val="0"/>
    <w:semiHidden/>
    <w:qFormat/>
    <w:rPr>
      <w:rFonts w:ascii="宋体" w:hAnsi="Courier New" w:eastAsia="宋体"/>
    </w:rPr>
  </w:style>
  <w:style w:type="paragraph" w:styleId="1032" w:customStyle="1">
    <w:name w:val="图形"/>
    <w:basedOn w:val="663"/>
    <w:uiPriority w:val="0"/>
    <w:qFormat/>
    <w:pPr>
      <w:ind w:firstLine="420"/>
      <w:jc w:val="center"/>
      <w:spacing w:after="20" w:line="288" w:lineRule="auto"/>
    </w:pPr>
    <w:rPr>
      <w:szCs w:val="24"/>
    </w:rPr>
  </w:style>
  <w:style w:type="paragraph" w:styleId="1033" w:customStyle="1">
    <w:name w:val="xl45"/>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34" w:customStyle="1">
    <w:name w:val="回信地址"/>
    <w:basedOn w:val="663"/>
    <w:uiPriority w:val="0"/>
    <w:qFormat/>
    <w:pPr>
      <w:ind w:right="-120" w:firstLine="420"/>
      <w:jc w:val="left"/>
      <w:keepLines/>
      <w:spacing w:after="20" w:line="200" w:lineRule="atLeast"/>
      <w:widowControl/>
    </w:pPr>
    <w:rPr>
      <w:sz w:val="16"/>
    </w:rPr>
  </w:style>
  <w:style w:type="paragraph" w:styleId="1035" w:customStyle="1">
    <w:name w:val="xl4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36" w:customStyle="1">
    <w:name w:val="xl3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37" w:customStyle="1">
    <w:name w:val="表中"/>
    <w:basedOn w:val="663"/>
    <w:uiPriority w:val="0"/>
    <w:qFormat/>
    <w:pPr>
      <w:jc w:val="center"/>
      <w:spacing w:line="360" w:lineRule="atLeast"/>
    </w:pPr>
  </w:style>
  <w:style w:type="paragraph" w:styleId="1038" w:customStyle="1">
    <w:name w:val="Char"/>
    <w:basedOn w:val="663"/>
    <w:uiPriority w:val="0"/>
    <w:qFormat/>
    <w:rPr>
      <w:rFonts w:ascii="仿宋_GB2312" w:eastAsia="仿宋_GB2312"/>
      <w:b/>
      <w:sz w:val="32"/>
      <w:szCs w:val="32"/>
    </w:rPr>
  </w:style>
  <w:style w:type="paragraph" w:styleId="1039" w:customStyle="1">
    <w:name w:val="font6"/>
    <w:basedOn w:val="663"/>
    <w:uiPriority w:val="0"/>
    <w:qFormat/>
    <w:pPr>
      <w:ind w:firstLine="420"/>
      <w:jc w:val="left"/>
      <w:spacing w:before="100" w:beforeAutospacing="1" w:after="100" w:afterAutospacing="1" w:line="288" w:lineRule="auto"/>
      <w:widowControl/>
    </w:pPr>
    <w:rPr>
      <w:sz w:val="24"/>
      <w:szCs w:val="24"/>
    </w:rPr>
  </w:style>
  <w:style w:type="paragraph" w:styleId="1040" w:customStyle="1">
    <w:name w:val="xl40"/>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41" w:customStyle="1">
    <w:name w:val="xl37"/>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4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43" w:customStyle="1">
    <w:name w:val="样式 纯文本 + 楷体_GB2312 小四 行距: 固定值 20 磅1"/>
    <w:basedOn w:val="902"/>
    <w:uiPriority w:val="0"/>
    <w:qFormat/>
    <w:pPr>
      <w:ind w:firstLine="200"/>
      <w:spacing w:line="400" w:lineRule="exact"/>
    </w:pPr>
    <w:rPr>
      <w:rFonts w:ascii="楷体_GB2312" w:eastAsia="楷体_GB2312"/>
      <w:sz w:val="24"/>
      <w:szCs w:val="20"/>
    </w:rPr>
  </w:style>
  <w:style w:type="paragraph" w:styleId="1044" w:customStyle="1">
    <w:name w:val="页眉1"/>
    <w:basedOn w:val="66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45" w:customStyle="1">
    <w:name w:val="yyn"/>
    <w:basedOn w:val="663"/>
    <w:uiPriority w:val="0"/>
    <w:qFormat/>
    <w:pPr>
      <w:ind w:right="562" w:firstLine="576"/>
      <w:keepNext/>
      <w:spacing w:line="360" w:lineRule="auto"/>
      <w:widowControl/>
    </w:pPr>
    <w:rPr>
      <w:rFonts w:ascii="宋体"/>
      <w:sz w:val="28"/>
    </w:rPr>
  </w:style>
  <w:style w:type="paragraph" w:styleId="1046" w:customStyle="1">
    <w:name w:val="标题2"/>
    <w:basedOn w:val="852"/>
    <w:next w:val="66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47" w:customStyle="1">
    <w:name w:val="样式3"/>
    <w:basedOn w:val="902"/>
    <w:uiPriority w:val="0"/>
    <w:qFormat/>
    <w:pPr>
      <w:ind w:firstLine="448"/>
    </w:pPr>
    <w:rPr>
      <w:rFonts w:cs="Courier New"/>
      <w:color w:val="000000"/>
      <w:spacing w:val="-8"/>
    </w:rPr>
  </w:style>
  <w:style w:type="paragraph" w:styleId="1048" w:customStyle="1">
    <w:name w:val="xl44"/>
    <w:basedOn w:val="66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49" w:customStyle="1">
    <w:name w:val="附录1层"/>
    <w:basedOn w:val="663"/>
    <w:next w:val="663"/>
    <w:uiPriority w:val="0"/>
    <w:qFormat/>
    <w:pPr>
      <w:ind w:firstLine="448"/>
      <w:jc w:val="center"/>
      <w:spacing w:line="440" w:lineRule="exact"/>
    </w:pPr>
    <w:rPr>
      <w:rFonts w:ascii="黑体" w:hAnsi="宋体" w:eastAsia="黑体"/>
      <w:color w:val="000000"/>
      <w:spacing w:val="-8"/>
      <w:sz w:val="24"/>
    </w:rPr>
  </w:style>
  <w:style w:type="paragraph" w:styleId="1050" w:customStyle="1">
    <w:name w:val="正文1)"/>
    <w:basedOn w:val="66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51" w:customStyle="1">
    <w:name w:val="标题0"/>
    <w:basedOn w:val="945"/>
    <w:next w:val="945"/>
    <w:uiPriority w:val="0"/>
    <w:qFormat/>
    <w:rPr>
      <w:sz w:val="52"/>
    </w:rPr>
  </w:style>
  <w:style w:type="paragraph" w:styleId="1052" w:customStyle="1">
    <w:name w:val="Table Paragraph"/>
    <w:basedOn w:val="663"/>
    <w:uiPriority w:val="1"/>
    <w:qFormat/>
    <w:rPr>
      <w:rFonts w:ascii="宋体" w:hAnsi="宋体" w:cs="宋体"/>
      <w:szCs w:val="24"/>
      <w:lang w:val="zh-CN" w:bidi="zh-CN"/>
    </w:rPr>
  </w:style>
  <w:style w:type="paragraph" w:styleId="1053" w:customStyle="1">
    <w:name w:val="xl49"/>
    <w:basedOn w:val="663"/>
    <w:uiPriority w:val="0"/>
    <w:qFormat/>
    <w:pPr>
      <w:jc w:val="center"/>
      <w:spacing w:before="100" w:beforeAutospacing="1" w:after="100" w:afterAutospacing="1"/>
      <w:widowControl/>
    </w:pPr>
    <w:rPr>
      <w:rFonts w:ascii="宋体" w:hAnsi="宋体"/>
      <w:b/>
      <w:bCs/>
      <w:color w:val="000000"/>
      <w:sz w:val="40"/>
      <w:szCs w:val="40"/>
    </w:rPr>
  </w:style>
  <w:style w:type="paragraph" w:styleId="1054" w:customStyle="1">
    <w:name w:val="table_lines"/>
    <w:basedOn w:val="663"/>
    <w:uiPriority w:val="0"/>
    <w:qFormat/>
    <w:pPr>
      <w:jc w:val="left"/>
      <w:widowControl/>
    </w:pPr>
    <w:rPr>
      <w:sz w:val="20"/>
      <w:lang w:val="de-DE" w:eastAsia="de-DE"/>
    </w:rPr>
  </w:style>
  <w:style w:type="paragraph" w:styleId="1055" w:customStyle="1">
    <w:name w:val="font7"/>
    <w:basedOn w:val="663"/>
    <w:uiPriority w:val="0"/>
    <w:qFormat/>
    <w:pPr>
      <w:ind w:firstLine="420"/>
      <w:jc w:val="left"/>
      <w:spacing w:before="100" w:beforeAutospacing="1" w:after="100" w:afterAutospacing="1" w:line="288" w:lineRule="auto"/>
      <w:widowControl/>
    </w:pPr>
    <w:rPr>
      <w:b/>
      <w:bCs/>
      <w:sz w:val="24"/>
      <w:szCs w:val="24"/>
    </w:rPr>
  </w:style>
  <w:style w:type="paragraph" w:styleId="1056" w:customStyle="1">
    <w:name w:val="xl33"/>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57" w:customStyle="1">
    <w:name w:val="正文(缩进)"/>
    <w:basedOn w:val="663"/>
    <w:uiPriority w:val="0"/>
    <w:qFormat/>
    <w:pPr>
      <w:ind w:firstLine="200"/>
      <w:spacing w:line="360" w:lineRule="auto"/>
      <w:widowControl/>
    </w:pPr>
    <w:rPr>
      <w:rFonts w:eastAsia="仿宋_GB2312"/>
      <w:sz w:val="24"/>
    </w:rPr>
  </w:style>
  <w:style w:type="paragraph" w:styleId="1058" w:customStyle="1">
    <w:name w:val="样式1"/>
    <w:basedOn w:val="854"/>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59" w:customStyle="1">
    <w:name w:val="并列项-点"/>
    <w:basedOn w:val="663"/>
    <w:uiPriority w:val="0"/>
    <w:qFormat/>
    <w:pPr>
      <w:ind w:left="851" w:hanging="284"/>
      <w:spacing w:before="120" w:line="360" w:lineRule="auto"/>
      <w:widowControl/>
      <w:tabs>
        <w:tab w:val="left" w:pos="851" w:leader="none"/>
        <w:tab w:val="left" w:pos="927" w:leader="none"/>
      </w:tabs>
    </w:pPr>
    <w:rPr>
      <w:sz w:val="24"/>
    </w:rPr>
  </w:style>
  <w:style w:type="paragraph" w:styleId="1060" w:customStyle="1">
    <w:name w:val="表蕊"/>
    <w:basedOn w:val="663"/>
    <w:uiPriority w:val="0"/>
    <w:qFormat/>
    <w:pPr>
      <w:jc w:val="left"/>
      <w:spacing w:line="320" w:lineRule="atLeast"/>
    </w:pPr>
    <w:rPr>
      <w:rFonts w:eastAsia="楷体_GB2312"/>
      <w:spacing w:val="-10"/>
    </w:rPr>
  </w:style>
  <w:style w:type="paragraph" w:styleId="1061" w:customStyle="1">
    <w:name w:val="正文缩进1"/>
    <w:basedOn w:val="663"/>
    <w:uiPriority w:val="99"/>
    <w:qFormat/>
    <w:pPr>
      <w:ind w:firstLine="200"/>
      <w:jc w:val="left"/>
      <w:spacing w:line="360" w:lineRule="auto"/>
      <w:widowControl/>
    </w:pPr>
    <w:rPr>
      <w:rFonts w:eastAsia="华文细黑"/>
      <w:sz w:val="24"/>
      <w:szCs w:val="21"/>
    </w:rPr>
  </w:style>
  <w:style w:type="paragraph" w:styleId="1062" w:customStyle="1">
    <w:name w:val="font5"/>
    <w:basedOn w:val="663"/>
    <w:uiPriority w:val="0"/>
    <w:qFormat/>
    <w:pPr>
      <w:jc w:val="left"/>
      <w:spacing w:before="100" w:beforeAutospacing="1" w:after="100" w:afterAutospacing="1"/>
      <w:widowControl/>
    </w:pPr>
    <w:rPr>
      <w:rFonts w:hint="eastAsia" w:ascii="宋体" w:hAnsi="宋体"/>
      <w:sz w:val="18"/>
      <w:szCs w:val="18"/>
    </w:rPr>
  </w:style>
  <w:style w:type="paragraph" w:styleId="1063" w:customStyle="1">
    <w:name w:val="产品型号"/>
    <w:basedOn w:val="66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64" w:customStyle="1">
    <w:name w:val="xl41"/>
    <w:basedOn w:val="66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65" w:customStyle="1">
    <w:name w:val="xl39"/>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6" w:customStyle="1">
    <w:name w:val="名词解释11"/>
    <w:basedOn w:val="1067"/>
    <w:uiPriority w:val="0"/>
    <w:qFormat/>
    <w:pPr>
      <w:ind w:firstLine="0"/>
      <w:spacing w:after="0"/>
    </w:pPr>
  </w:style>
  <w:style w:type="paragraph" w:styleId="1067" w:customStyle="1">
    <w:name w:val="名词解释"/>
    <w:basedOn w:val="663"/>
    <w:uiPriority w:val="0"/>
    <w:qFormat/>
    <w:pPr>
      <w:ind w:left="2325" w:hanging="2325"/>
      <w:spacing w:after="20" w:line="288" w:lineRule="auto"/>
    </w:pPr>
  </w:style>
  <w:style w:type="paragraph" w:styleId="1068" w:customStyle="1">
    <w:name w:val="xl51"/>
    <w:basedOn w:val="66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69" w:customStyle="1">
    <w:name w:val="xl26"/>
    <w:basedOn w:val="66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70" w:customStyle="1">
    <w:name w:val="xl38"/>
    <w:basedOn w:val="66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71" w:customStyle="1">
    <w:name w:val="办公自动化专用正文"/>
    <w:basedOn w:val="663"/>
    <w:uiPriority w:val="0"/>
    <w:qFormat/>
    <w:pPr>
      <w:ind w:firstLine="624"/>
      <w:spacing w:line="500" w:lineRule="atLeast"/>
    </w:pPr>
    <w:rPr>
      <w:rFonts w:hAnsi="宋体" w:eastAsia="楷体_GB2312"/>
      <w:color w:val="000000"/>
      <w:spacing w:val="-8"/>
      <w:sz w:val="32"/>
    </w:rPr>
  </w:style>
  <w:style w:type="paragraph" w:styleId="1072" w:customStyle="1">
    <w:name w:val="样式 标题 2标题 2 Char Char + (西文) 仿宋_GB2312"/>
    <w:basedOn w:val="852"/>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73" w:customStyle="1">
    <w:name w:val="章标题"/>
    <w:next w:val="663"/>
    <w:uiPriority w:val="0"/>
    <w:qFormat/>
    <w:pPr>
      <w:jc w:val="both"/>
      <w:outlineLvl w:val="1"/>
    </w:pPr>
    <w:rPr>
      <w:rFonts w:ascii="黑体" w:hAnsi="Times New Roman" w:eastAsia="黑体" w:cs="Times New Roman"/>
      <w:sz w:val="21"/>
      <w:lang w:val="en-US" w:eastAsia="zh-CN" w:bidi="ar-SA"/>
    </w:rPr>
  </w:style>
  <w:style w:type="paragraph" w:styleId="1074" w:customStyle="1">
    <w:name w:val="Char Char Char Char Char Char Char Char Char Char Char"/>
    <w:basedOn w:val="879"/>
    <w:uiPriority w:val="0"/>
    <w:qFormat/>
    <w:pPr>
      <w:ind w:firstLine="420"/>
    </w:pPr>
    <w:rPr>
      <w:rFonts w:hAnsi="宋体"/>
      <w:color w:val="000000"/>
      <w:spacing w:val="-8"/>
      <w:sz w:val="21"/>
      <w:shd w:val="clear" w:color="auto" w:fill="000080"/>
    </w:rPr>
  </w:style>
  <w:style w:type="paragraph" w:styleId="1075" w:customStyle="1">
    <w:name w:val="text"/>
    <w:basedOn w:val="663"/>
    <w:uiPriority w:val="0"/>
    <w:qFormat/>
    <w:pPr>
      <w:ind w:left="1098" w:hanging="2"/>
      <w:spacing w:after="60" w:line="264" w:lineRule="auto"/>
      <w:widowControl/>
      <w:tabs>
        <w:tab w:val="left" w:pos="1020" w:leader="none"/>
        <w:tab w:val="left" w:pos="1090" w:leader="none"/>
      </w:tabs>
    </w:pPr>
    <w:rPr>
      <w:sz w:val="24"/>
      <w:szCs w:val="24"/>
    </w:rPr>
  </w:style>
  <w:style w:type="paragraph" w:styleId="1076" w:customStyle="1">
    <w:name w:val="函数注释1"/>
    <w:basedOn w:val="663"/>
    <w:uiPriority w:val="0"/>
    <w:qFormat/>
    <w:pPr>
      <w:ind w:left="1678" w:right="210" w:hanging="1049"/>
      <w:jc w:val="left"/>
      <w:spacing w:after="20" w:line="320" w:lineRule="exact"/>
    </w:pPr>
  </w:style>
  <w:style w:type="paragraph" w:styleId="1077" w:customStyle="1">
    <w:name w:val="列表_名词"/>
    <w:basedOn w:val="1066"/>
    <w:uiPriority w:val="0"/>
    <w:qFormat/>
    <w:pPr>
      <w:ind w:left="2745" w:hanging="420"/>
      <w:tabs>
        <w:tab w:val="left" w:pos="2745" w:leader="none"/>
      </w:tabs>
    </w:pPr>
  </w:style>
  <w:style w:type="paragraph" w:styleId="1078" w:customStyle="1">
    <w:name w:val="样式 标题 3 + (西文) 宋体 黑色"/>
    <w:basedOn w:val="853"/>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79" w:customStyle="1">
    <w:name w:val="Javis"/>
    <w:basedOn w:val="663"/>
    <w:uiPriority w:val="0"/>
    <w:qFormat/>
    <w:pPr>
      <w:ind w:right="210"/>
    </w:pPr>
    <w:rPr>
      <w:rFonts w:cs="宋体"/>
      <w:sz w:val="24"/>
    </w:rPr>
  </w:style>
  <w:style w:type="paragraph" w:styleId="1080" w:customStyle="1">
    <w:name w:val="样式 标题 1 + 加粗"/>
    <w:basedOn w:val="851"/>
    <w:uiPriority w:val="0"/>
    <w:qFormat/>
    <w:pPr>
      <w:keepLines/>
      <w:spacing w:before="120" w:after="120"/>
      <w:widowControl/>
      <w:tabs>
        <w:tab w:val="left" w:pos="1800" w:leader="none"/>
      </w:tabs>
    </w:pPr>
    <w:rPr>
      <w:rFonts w:ascii="新宋体" w:hAnsi="宋体" w:eastAsia="黑体"/>
      <w:bCs/>
      <w:szCs w:val="28"/>
    </w:rPr>
  </w:style>
  <w:style w:type="paragraph" w:styleId="1081" w:customStyle="1">
    <w:name w:val="重点"/>
    <w:basedOn w:val="663"/>
    <w:uiPriority w:val="0"/>
    <w:qFormat/>
    <w:pPr>
      <w:ind w:firstLine="420"/>
      <w:spacing w:after="20" w:line="288" w:lineRule="auto"/>
      <w:shd w:val="pct10" w:color="auto" w:fill="auto"/>
    </w:pPr>
    <w:rPr>
      <w:rFonts w:eastAsia="黑体"/>
      <w:b/>
      <w:szCs w:val="24"/>
    </w:rPr>
  </w:style>
  <w:style w:type="paragraph" w:styleId="1082" w:customStyle="1">
    <w:name w:val="目录"/>
    <w:basedOn w:val="663"/>
    <w:next w:val="663"/>
    <w:uiPriority w:val="0"/>
    <w:qFormat/>
    <w:pPr>
      <w:ind w:firstLine="420"/>
      <w:jc w:val="center"/>
      <w:spacing w:before="360" w:after="360" w:line="360" w:lineRule="auto"/>
    </w:pPr>
    <w:rPr>
      <w:b/>
      <w:spacing w:val="200"/>
      <w:sz w:val="36"/>
    </w:rPr>
  </w:style>
  <w:style w:type="paragraph" w:styleId="1083" w:customStyle="1">
    <w:name w:val="段"/>
    <w:next w:val="663"/>
    <w:uiPriority w:val="0"/>
    <w:qFormat/>
    <w:pPr>
      <w:ind w:firstLine="200"/>
      <w:jc w:val="both"/>
    </w:pPr>
    <w:rPr>
      <w:rFonts w:ascii="宋体" w:hAnsi="Times New Roman" w:eastAsia="宋体" w:cs="Times New Roman"/>
      <w:sz w:val="21"/>
      <w:lang w:val="en-US" w:eastAsia="zh-CN" w:bidi="ar-SA"/>
    </w:rPr>
  </w:style>
  <w:style w:type="paragraph" w:styleId="1084" w:customStyle="1">
    <w:name w:val="样式2"/>
    <w:basedOn w:val="853"/>
    <w:uiPriority w:val="0"/>
    <w:qFormat/>
    <w:pPr>
      <w:ind w:firstLine="448"/>
      <w:jc w:val="both"/>
      <w:keepLines/>
      <w:spacing w:line="416" w:lineRule="auto"/>
    </w:pPr>
    <w:rPr>
      <w:rFonts w:hAnsi="宋体" w:eastAsia="宋体"/>
      <w:color w:val="000000"/>
      <w:spacing w:val="-8"/>
      <w:sz w:val="24"/>
      <w:szCs w:val="32"/>
    </w:rPr>
  </w:style>
  <w:style w:type="paragraph" w:styleId="1085" w:customStyle="1">
    <w:name w:val="Char Char Char Char Char Char Char Char Char Char Char Char Char Char Char Char"/>
    <w:basedOn w:val="663"/>
    <w:uiPriority w:val="0"/>
    <w:qFormat/>
    <w:pPr>
      <w:tabs>
        <w:tab w:val="left" w:pos="360" w:leader="none"/>
      </w:tabs>
    </w:pPr>
    <w:rPr>
      <w:sz w:val="24"/>
      <w:szCs w:val="24"/>
    </w:rPr>
  </w:style>
  <w:style w:type="paragraph" w:styleId="1086" w:customStyle="1">
    <w:name w:val="xl52"/>
    <w:basedOn w:val="66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087" w:customStyle="1">
    <w:name w:val="函数注释2"/>
    <w:basedOn w:val="663"/>
    <w:uiPriority w:val="0"/>
    <w:qFormat/>
    <w:pPr>
      <w:ind w:left="1680" w:firstLine="420"/>
      <w:spacing w:after="20" w:line="288" w:lineRule="auto"/>
    </w:pPr>
    <w:rPr>
      <w:szCs w:val="24"/>
    </w:rPr>
  </w:style>
  <w:style w:type="paragraph" w:styleId="1088" w:customStyle="1">
    <w:name w:val="xl22"/>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89" w:customStyle="1">
    <w:name w:val="xl24"/>
    <w:basedOn w:val="66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0" w:customStyle="1">
    <w:name w:val="xl42"/>
    <w:basedOn w:val="66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91" w:customStyle="1">
    <w:name w:val="复选框1"/>
    <w:basedOn w:val="663"/>
    <w:uiPriority w:val="0"/>
    <w:qFormat/>
    <w:pPr>
      <w:ind w:firstLine="448"/>
      <w:spacing w:before="360" w:after="360"/>
      <w:widowControl/>
    </w:pPr>
    <w:rPr>
      <w:rFonts w:hAnsi="宋体"/>
      <w:color w:val="000000"/>
      <w:spacing w:val="-8"/>
      <w:sz w:val="20"/>
    </w:rPr>
  </w:style>
  <w:style w:type="paragraph" w:styleId="1092" w:customStyle="1">
    <w:name w:val="Char Char Char Char Char Char Char"/>
    <w:basedOn w:val="663"/>
    <w:uiPriority w:val="0"/>
    <w:qFormat/>
    <w:pPr>
      <w:jc w:val="left"/>
      <w:spacing w:after="160" w:line="240" w:lineRule="exact"/>
      <w:widowControl/>
    </w:pPr>
    <w:rPr>
      <w:rFonts w:ascii="Arial" w:hAnsi="Arial" w:eastAsia="Times New Roman" w:cs="Verdana"/>
      <w:b/>
      <w:sz w:val="24"/>
      <w:szCs w:val="24"/>
      <w:lang w:eastAsia="en-US"/>
    </w:rPr>
  </w:style>
  <w:style w:type="paragraph" w:styleId="1093" w:customStyle="1">
    <w:name w:val="标准文字"/>
    <w:basedOn w:val="663"/>
    <w:uiPriority w:val="0"/>
    <w:qFormat/>
    <w:pPr>
      <w:ind w:firstLine="420"/>
      <w:spacing w:after="20" w:line="360" w:lineRule="auto"/>
    </w:pPr>
    <w:rPr>
      <w:szCs w:val="24"/>
    </w:rPr>
  </w:style>
  <w:style w:type="paragraph" w:styleId="1094" w:customStyle="1">
    <w:name w:val="Char Char Char Char"/>
    <w:basedOn w:val="663"/>
    <w:uiPriority w:val="0"/>
    <w:qFormat/>
    <w:pPr>
      <w:jc w:val="left"/>
      <w:spacing w:after="160" w:line="240" w:lineRule="exact"/>
      <w:widowControl/>
    </w:pPr>
    <w:rPr>
      <w:rFonts w:ascii="Verdana" w:hAnsi="Verdana" w:eastAsia="仿宋_GB2312"/>
      <w:sz w:val="24"/>
      <w:lang w:eastAsia="en-US"/>
    </w:rPr>
  </w:style>
  <w:style w:type="paragraph" w:styleId="1095" w:customStyle="1">
    <w:name w:val="样式一"/>
    <w:basedOn w:val="66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096" w:customStyle="1">
    <w:name w:val="程序代码"/>
    <w:basedOn w:val="663"/>
    <w:uiPriority w:val="0"/>
    <w:qFormat/>
    <w:pPr>
      <w:ind w:left="839" w:firstLine="420"/>
      <w:spacing w:after="20" w:line="288" w:lineRule="auto"/>
    </w:pPr>
    <w:rPr>
      <w:rFonts w:eastAsia="仿宋_GB2312"/>
      <w:szCs w:val="24"/>
    </w:rPr>
  </w:style>
  <w:style w:type="paragraph" w:styleId="1097" w:customStyle="1">
    <w:name w:val="表格文字"/>
    <w:basedOn w:val="663"/>
    <w:uiPriority w:val="0"/>
    <w:qFormat/>
    <w:pPr>
      <w:jc w:val="left"/>
      <w:spacing w:line="288" w:lineRule="auto"/>
    </w:pPr>
  </w:style>
  <w:style w:type="paragraph" w:styleId="1098" w:customStyle="1">
    <w:name w:val="xl2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9" w:customStyle="1">
    <w:name w:val="xl29"/>
    <w:basedOn w:val="66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0" w:customStyle="1">
    <w:name w:val="xl47"/>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01" w:customStyle="1">
    <w:name w:val="xl3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2" w:customStyle="1">
    <w:name w:val="xl23"/>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03" w:customStyle="1">
    <w:name w:val="List Paragraph[858D7CFB-ED40-4347-BF05-701D383B685F][858D7CFB-ED40-4347-BF05-701D383B685F]"/>
    <w:basedOn w:val="663"/>
    <w:uiPriority w:val="0"/>
    <w:qFormat/>
    <w:pPr>
      <w:ind w:firstLine="420"/>
    </w:pPr>
    <w:rPr>
      <w:rFonts w:ascii="Calibri" w:hAnsi="Calibri"/>
      <w:color w:val="000000"/>
      <w:spacing w:val="-8"/>
      <w:szCs w:val="22"/>
    </w:rPr>
  </w:style>
  <w:style w:type="paragraph" w:styleId="1104" w:customStyle="1">
    <w:name w:val="xl30"/>
    <w:basedOn w:val="66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05" w:customStyle="1">
    <w:name w:val="文档标签"/>
    <w:next w:val="663"/>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06" w:customStyle="1">
    <w:name w:val="whs5"/>
    <w:basedOn w:val="663"/>
    <w:uiPriority w:val="0"/>
    <w:qFormat/>
    <w:pPr>
      <w:ind w:left="115" w:right="130" w:firstLine="448"/>
      <w:widowControl/>
    </w:pPr>
    <w:rPr>
      <w:rFonts w:hAnsi="宋体"/>
      <w:color w:val="000000"/>
      <w:spacing w:val="-8"/>
      <w:sz w:val="18"/>
      <w:szCs w:val="18"/>
      <w:lang w:eastAsia="en-US"/>
    </w:rPr>
  </w:style>
  <w:style w:type="paragraph" w:styleId="1107" w:customStyle="1">
    <w:name w:val="Char Char Char Char Char Char"/>
    <w:basedOn w:val="663"/>
    <w:uiPriority w:val="0"/>
    <w:qFormat/>
    <w:pPr>
      <w:jc w:val="left"/>
      <w:spacing w:after="160" w:line="240" w:lineRule="exact"/>
      <w:widowControl/>
    </w:pPr>
    <w:rPr>
      <w:rFonts w:ascii="黑体" w:hAnsi="Verdana" w:eastAsia="黑体"/>
      <w:sz w:val="32"/>
      <w:szCs w:val="32"/>
    </w:rPr>
  </w:style>
  <w:style w:type="paragraph" w:styleId="1108" w:customStyle="1">
    <w:name w:val="表格标题"/>
    <w:basedOn w:val="663"/>
    <w:uiPriority w:val="0"/>
    <w:qFormat/>
    <w:pPr>
      <w:jc w:val="center"/>
      <w:spacing w:before="120" w:line="400" w:lineRule="exact"/>
    </w:pPr>
    <w:rPr>
      <w:rFonts w:eastAsia="文鼎CS中宋"/>
      <w:spacing w:val="8"/>
      <w:sz w:val="24"/>
    </w:rPr>
  </w:style>
  <w:style w:type="paragraph" w:styleId="1109" w:customStyle="1">
    <w:name w:val="列表2"/>
    <w:basedOn w:val="663"/>
    <w:uiPriority w:val="0"/>
    <w:qFormat/>
    <w:pPr>
      <w:ind w:left="1469" w:hanging="420"/>
      <w:spacing w:after="20" w:line="288" w:lineRule="auto"/>
      <w:tabs>
        <w:tab w:val="left" w:pos="1470" w:leader="none"/>
      </w:tabs>
    </w:pPr>
    <w:rPr>
      <w:szCs w:val="24"/>
    </w:rPr>
  </w:style>
  <w:style w:type="paragraph" w:styleId="1110" w:customStyle="1">
    <w:name w:val="列表段落1"/>
    <w:basedOn w:val="663"/>
    <w:uiPriority w:val="0"/>
    <w:qFormat/>
    <w:pPr>
      <w:ind w:firstLine="420"/>
    </w:pPr>
    <w:rPr>
      <w:rFonts w:ascii="Calibri" w:hAnsi="Calibri"/>
      <w:szCs w:val="22"/>
    </w:rPr>
  </w:style>
  <w:style w:type="paragraph" w:styleId="1111" w:customStyle="1">
    <w:name w:val="xl28"/>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2" w:customStyle="1">
    <w:name w:val="Char Char Char1 Char Char Char"/>
    <w:basedOn w:val="663"/>
    <w:uiPriority w:val="0"/>
    <w:qFormat/>
    <w:pPr>
      <w:ind w:firstLine="200"/>
    </w:pPr>
    <w:rPr>
      <w:rFonts w:ascii="Tahoma" w:hAnsi="Tahoma"/>
      <w:sz w:val="24"/>
    </w:rPr>
  </w:style>
  <w:style w:type="paragraph" w:styleId="1113" w:customStyle="1">
    <w:name w:val="xl35"/>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4"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15" w:customStyle="1">
    <w:name w:val="xl43"/>
    <w:basedOn w:val="66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16" w:customStyle="1">
    <w:name w:val="表头"/>
    <w:basedOn w:val="663"/>
    <w:uiPriority w:val="0"/>
    <w:qFormat/>
    <w:pPr>
      <w:jc w:val="center"/>
      <w:spacing w:line="320" w:lineRule="atLeast"/>
    </w:pPr>
    <w:rPr>
      <w:rFonts w:eastAsia="黑体"/>
      <w:spacing w:val="-10"/>
    </w:rPr>
  </w:style>
  <w:style w:type="paragraph" w:styleId="1117" w:customStyle="1">
    <w:name w:val="标准式样"/>
    <w:basedOn w:val="930"/>
    <w:uiPriority w:val="0"/>
    <w:qFormat/>
  </w:style>
  <w:style w:type="paragraph" w:styleId="1118" w:customStyle="1">
    <w:name w:val="xl50"/>
    <w:basedOn w:val="663"/>
    <w:uiPriority w:val="0"/>
    <w:qFormat/>
    <w:pPr>
      <w:jc w:val="center"/>
      <w:spacing w:before="100" w:beforeAutospacing="1" w:after="100" w:afterAutospacing="1"/>
      <w:widowControl/>
    </w:pPr>
    <w:rPr>
      <w:rFonts w:ascii="宋体" w:hAnsi="宋体"/>
      <w:b/>
      <w:bCs/>
      <w:sz w:val="40"/>
      <w:szCs w:val="40"/>
    </w:rPr>
  </w:style>
  <w:style w:type="paragraph" w:styleId="1119" w:customStyle="1">
    <w:name w:val="Char1"/>
    <w:basedOn w:val="663"/>
    <w:uiPriority w:val="0"/>
    <w:qFormat/>
    <w:pPr>
      <w:ind w:firstLine="448"/>
    </w:pPr>
    <w:rPr>
      <w:rFonts w:ascii="宋体" w:hAnsi="宋体" w:eastAsia="仿宋_GB2312"/>
      <w:b/>
      <w:color w:val="000000"/>
      <w:spacing w:val="-8"/>
      <w:sz w:val="32"/>
      <w:szCs w:val="32"/>
    </w:rPr>
  </w:style>
  <w:style w:type="paragraph" w:styleId="1120" w:customStyle="1">
    <w:name w:val="font0"/>
    <w:basedOn w:val="663"/>
    <w:uiPriority w:val="0"/>
    <w:qFormat/>
    <w:pPr>
      <w:jc w:val="left"/>
      <w:spacing w:before="100" w:beforeAutospacing="1" w:after="100" w:afterAutospacing="1"/>
      <w:widowControl/>
    </w:pPr>
    <w:rPr>
      <w:rFonts w:hint="eastAsia" w:ascii="宋体" w:hAnsi="宋体"/>
      <w:sz w:val="18"/>
      <w:szCs w:val="18"/>
    </w:rPr>
  </w:style>
  <w:style w:type="paragraph" w:styleId="1121" w:customStyle="1">
    <w:name w:val="xl27"/>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2" w:customStyle="1">
    <w:name w:val="简介正文"/>
    <w:basedOn w:val="663"/>
    <w:uiPriority w:val="0"/>
    <w:qFormat/>
    <w:pPr>
      <w:ind w:left="1701" w:hanging="1701"/>
      <w:spacing w:after="20" w:line="520" w:lineRule="exact"/>
      <w:tabs>
        <w:tab w:val="left" w:pos="425" w:leader="none"/>
      </w:tabs>
    </w:pPr>
    <w:rPr>
      <w:sz w:val="24"/>
    </w:rPr>
  </w:style>
  <w:style w:type="paragraph" w:styleId="1123" w:customStyle="1">
    <w:name w:val="xl31"/>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4" w:customStyle="1">
    <w:name w:val="xl32"/>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5" w:customStyle="1">
    <w:name w:val="xl48"/>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26" w:customStyle="1">
    <w:name w:val="Other|1"/>
    <w:basedOn w:val="663"/>
    <w:uiPriority w:val="0"/>
    <w:qFormat/>
    <w:pPr>
      <w:ind w:firstLine="220"/>
    </w:pPr>
    <w:rPr>
      <w:rFonts w:ascii="宋体" w:hAnsi="宋体" w:cs="宋体"/>
      <w:sz w:val="20"/>
      <w:lang w:val="zh-TW" w:eastAsia="zh-TW" w:bidi="zh-TW"/>
    </w:rPr>
  </w:style>
  <w:style w:type="paragraph" w:styleId="1127" w:customStyle="1">
    <w:name w:val="WPSOffice手动目录 1"/>
    <w:uiPriority w:val="0"/>
    <w:qFormat/>
    <w:rPr>
      <w:rFonts w:ascii="Times New Roman" w:hAnsi="Times New Roman" w:eastAsia="宋体" w:cs="Times New Roman"/>
      <w:lang w:val="en-US" w:eastAsia="zh-CN" w:bidi="ar-SA"/>
    </w:rPr>
  </w:style>
  <w:style w:type="character" w:styleId="1128" w:customStyle="1">
    <w:name w:val="Hyperlink.0"/>
    <w:basedOn w:val="991"/>
    <w:uiPriority w:val="0"/>
    <w:qFormat/>
    <w:rPr>
      <w:rFonts w:ascii="宋体" w:hAnsi="宋体" w:eastAsia="宋体" w:cs="宋体"/>
      <w:sz w:val="24"/>
      <w:szCs w:val="24"/>
      <w:lang w:val="en-US"/>
    </w:rPr>
  </w:style>
  <w:style w:type="character" w:styleId="1129" w:customStyle="1">
    <w:name w:val="font51"/>
    <w:basedOn w:val="673"/>
    <w:uiPriority w:val="0"/>
    <w:qFormat/>
    <w:rPr>
      <w:rFonts w:ascii="方正仿宋_GBK" w:hAnsi="方正仿宋_GBK" w:eastAsia="方正仿宋_GBK" w:cs="方正仿宋_GBK"/>
      <w:color w:val="000000"/>
      <w:sz w:val="22"/>
      <w:szCs w:val="22"/>
      <w:u w:val="none"/>
    </w:rPr>
  </w:style>
  <w:style w:type="character" w:styleId="1130" w:customStyle="1">
    <w:name w:val="font111"/>
    <w:basedOn w:val="673"/>
    <w:uiPriority w:val="0"/>
    <w:qFormat/>
    <w:rPr>
      <w:rFonts w:hint="default" w:ascii="Times New Roman" w:hAnsi="Times New Roman" w:cs="Times New Roman"/>
      <w:color w:val="000000"/>
      <w:sz w:val="24"/>
      <w:szCs w:val="24"/>
      <w:u w:val="none"/>
    </w:rPr>
  </w:style>
  <w:style w:type="character" w:styleId="1131" w:customStyle="1">
    <w:name w:val="font122"/>
    <w:basedOn w:val="673"/>
    <w:uiPriority w:val="0"/>
    <w:qFormat/>
    <w:rPr>
      <w:rFonts w:hint="default" w:ascii="Times New Roman" w:hAnsi="Times New Roman" w:cs="Times New Roman"/>
      <w:color w:val="000000"/>
      <w:sz w:val="24"/>
      <w:szCs w:val="24"/>
      <w:u w:val="none"/>
    </w:rPr>
  </w:style>
  <w:style w:type="character" w:styleId="1132" w:customStyle="1">
    <w:name w:val="font31"/>
    <w:basedOn w:val="673"/>
    <w:uiPriority w:val="0"/>
    <w:qFormat/>
    <w:rPr>
      <w:rFonts w:hint="eastAsia" w:ascii="方正仿宋_GBK" w:hAnsi="方正仿宋_GBK" w:eastAsia="方正仿宋_GBK" w:cs="方正仿宋_GBK"/>
      <w:color w:val="000000"/>
      <w:sz w:val="24"/>
      <w:szCs w:val="24"/>
      <w:u w:val="none"/>
    </w:rPr>
  </w:style>
  <w:style w:type="character" w:styleId="1133" w:customStyle="1">
    <w:name w:val="font81"/>
    <w:basedOn w:val="673"/>
    <w:uiPriority w:val="0"/>
    <w:qFormat/>
    <w:rPr>
      <w:rFonts w:hint="default" w:ascii="Times New Roman" w:hAnsi="Times New Roman" w:cs="Times New Roman"/>
      <w:color w:val="000000"/>
      <w:sz w:val="24"/>
      <w:szCs w:val="24"/>
      <w:u w:val="none"/>
    </w:rPr>
  </w:style>
  <w:style w:type="paragraph" w:styleId="1134" w:customStyle="1">
    <w:name w:val="列出段落"/>
    <w:uiPriority w:val="34"/>
    <w:qFormat/>
    <w:pPr>
      <w:ind w:firstLine="420"/>
      <w:jc w:val="both"/>
      <w:widowControl w:val="off"/>
    </w:pPr>
    <w:rPr>
      <w:rFonts w:ascii="Times New Roman" w:hAnsi="Times New Roman" w:eastAsia="宋体" w:cs="Times New Roman"/>
      <w:sz w:val="21"/>
      <w:lang w:val="en-US" w:eastAsia="zh-CN" w:bidi="ar-SA"/>
    </w:rPr>
  </w:style>
  <w:style w:type="numbering" w:styleId="30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a5ebfe6e-ad1c-4e37-91bb-c3e897561f58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551859CF</paraID>
      <start>8</start>
      <end>9</end>
      <status>unmodified</status>
      <modifiedWord/>
      <trackRevisions>false</trackRevisions>
    </reviewItem>
    <reviewItem>
      <errorID>90417722-ad7e-4dce-970b-9ef5c19efa68</errorID>
      <errorWord>-</errorWord>
      <group>L1_Format</group>
      <groupName>格式问题</groupName>
      <ability>L2_HalfPunc_CN</ability>
      <abilityName>全半角问题</abilityName>
      <candidateList>
        <item>－</item>
      </candidateList>
      <explain>文本全半角错误。</explain>
      <paraID> 568F4F9</paraID>
      <start>3</start>
      <end>4</end>
      <status>modified</status>
      <modifiedWord>－</modifiedWord>
      <trackRevisions>false</trackRevisions>
    </reviewItem>
    <reviewItem>
      <errorID>63c1f95f-f3df-41a5-b19d-3519458fd8d5</errorID>
      <errorWord>-</errorWord>
      <group>L1_Format</group>
      <groupName>格式问题</groupName>
      <ability>L2_HalfPunc_CN</ability>
      <abilityName>全半角问题</abilityName>
      <candidateList>
        <item>－</item>
      </candidateList>
      <explain>文本全半角错误。</explain>
      <paraID> EB2A07A</paraID>
      <start>3</start>
      <end>4</end>
      <status>modified</status>
      <modifiedWord>－</modifiedWord>
      <trackRevisions>false</trackRevisions>
    </reviewItem>
    <reviewItem>
      <errorID>79dc76e9-414f-45ee-aa66-32337307e53f</errorID>
      <errorWord>-</errorWord>
      <group>L1_Format</group>
      <groupName>格式问题</groupName>
      <ability>L2_HalfPunc_CN</ability>
      <abilityName>全半角问题</abilityName>
      <candidateList>
        <item>－</item>
      </candidateList>
      <explain>文本全半角错误。</explain>
      <paraID>4600263A</paraID>
      <start>5</start>
      <end>6</end>
      <status>modified</status>
      <modifiedWord>－</modifiedWord>
      <trackRevisions>false</trackRevisions>
    </reviewItem>
    <reviewItem>
      <errorID>aa7de746-494e-4778-8857-2d17cd8b681e</errorID>
      <errorWord>-</errorWord>
      <group>L1_Format</group>
      <groupName>格式问题</groupName>
      <ability>L2_HalfPunc_CN</ability>
      <abilityName>全半角问题</abilityName>
      <candidateList>
        <item>－</item>
      </candidateList>
      <explain>文本全半角错误。</explain>
      <paraID> CD2AC61</paraID>
      <start>3</start>
      <end>4</end>
      <status>modified</status>
      <modifiedWord>－</modifiedWord>
      <trackRevisions>false</trackRevisions>
    </reviewItem>
    <reviewItem>
      <errorID>c32f4b46-0749-4fd6-85a1-360a2e8d5694</errorID>
      <errorWord>-</errorWord>
      <group>L1_Format</group>
      <groupName>格式问题</groupName>
      <ability>L2_HalfPunc_CN</ability>
      <abilityName>全半角问题</abilityName>
      <candidateList>
        <item>－</item>
      </candidateList>
      <explain>文本全半角错误。</explain>
      <paraID>3AA3983B</paraID>
      <start>3</start>
      <end>4</end>
      <status>modified</status>
      <modifiedWord>－</modifiedWord>
      <trackRevisions>false</trackRevisions>
    </reviewItem>
    <reviewItem>
      <errorID>81b99107-22c5-41a0-8ee2-3662271d8aa2</errorID>
      <errorWord>-</errorWord>
      <group>L1_Format</group>
      <groupName>格式问题</groupName>
      <ability>L2_HalfPunc_CN</ability>
      <abilityName>全半角问题</abilityName>
      <candidateList>
        <item>－</item>
      </candidateList>
      <explain>文本全半角错误。</explain>
      <paraID>7EB9D2CA</paraID>
      <start>3</start>
      <end>4</end>
      <status>modified</status>
      <modifiedWord>－</modifiedWord>
      <trackRevisions>false</trackRevisions>
    </reviewItem>
    <reviewItem>
      <errorID>1570f718-f421-408d-8598-c44a3e44f8c0</errorID>
      <errorWord>-</errorWord>
      <group>L1_Format</group>
      <groupName>格式问题</groupName>
      <ability>L2_HalfPunc_CN</ability>
      <abilityName>全半角问题</abilityName>
      <candidateList>
        <item>－</item>
      </candidateList>
      <explain>文本全半角错误。</explain>
      <paraID>2CE72462</paraID>
      <start>4</start>
      <end>5</end>
      <status>modified</status>
      <modifiedWord>－</modifiedWord>
      <trackRevisions>false</trackRevisions>
    </reviewItem>
    <reviewItem>
      <errorID>89336c83-cd1d-417c-aff1-28ec2daff165</errorID>
      <errorWord>-</errorWord>
      <group>L1_Format</group>
      <groupName>格式问题</groupName>
      <ability>L2_HalfPunc_CN</ability>
      <abilityName>全半角问题</abilityName>
      <candidateList>
        <item>－</item>
      </candidateList>
      <explain>文本全半角错误。</explain>
      <paraID>41CE2B48</paraID>
      <start>3</start>
      <end>4</end>
      <status>modified</status>
      <modifiedWord>－</modifiedWord>
      <trackRevisions>false</trackRevisions>
    </reviewItem>
    <reviewItem>
      <errorID>fd6f78c4-55e3-4ef4-a6f8-d24d1ff2b33d</errorID>
      <errorWord>-</errorWord>
      <group>L1_Format</group>
      <groupName>格式问题</groupName>
      <ability>L2_HalfPunc_CN</ability>
      <abilityName>全半角问题</abilityName>
      <candidateList>
        <item>－</item>
      </candidateList>
      <explain>文本全半角错误。</explain>
      <paraID>1EA02828</paraID>
      <start>4</start>
      <end>5</end>
      <status>modified</status>
      <modifiedWord>－</modifiedWord>
      <trackRevisions>false</trackRevisions>
    </reviewItem>
    <reviewItem>
      <errorID>54a16734-be7d-4710-a410-db68fa7a2c8f</errorID>
      <errorWord>-</errorWord>
      <group>L1_Format</group>
      <groupName>格式问题</groupName>
      <ability>L2_HalfPunc_CN</ability>
      <abilityName>全半角问题</abilityName>
      <candidateList>
        <item>－</item>
      </candidateList>
      <explain>文本全半角错误。</explain>
      <paraID>59171DB8</paraID>
      <start>3</start>
      <end>4</end>
      <status>modified</status>
      <modifiedWord>－</modifiedWord>
      <trackRevisions>false</trackRevisions>
    </reviewItem>
    <reviewItem>
      <errorID>5f22f9ed-a8c2-4423-b5c0-897b36c83582</errorID>
      <errorWord>-</errorWord>
      <group>L1_Format</group>
      <groupName>格式问题</groupName>
      <ability>L2_HalfPunc_CN</ability>
      <abilityName>全半角问题</abilityName>
      <candidateList>
        <item>－</item>
      </candidateList>
      <explain>文本全半角错误。</explain>
      <paraID>712E5D23</paraID>
      <start>3</start>
      <end>4</end>
      <status>modified</status>
      <modifiedWord>－</modifiedWord>
      <trackRevisions>false</trackRevisions>
    </reviewItem>
    <reviewItem>
      <errorID>3e3a7b83-9d68-4d3b-a346-8d0c9e7cb136</errorID>
      <errorWord>中了</errorWord>
      <group>L1_Word</group>
      <groupName>字词问题</groupName>
      <ability>L2_Typo</ability>
      <abilityName>字词错误</abilityName>
      <candidateList>
        <item>中标</item>
      </candidateList>
      <explain/>
      <paraID>20F166B8</paraID>
      <start>107</start>
      <end>109</end>
      <status>modified</status>
      <modifiedWord>中标</modifiedWord>
      <trackRevisions>false</trackRevisions>
    </reviewItem>
    <reviewItem>
      <errorID>a817d560-1628-4617-adca-73d856014f9b</errorID>
      <errorWord>“.</errorWord>
      <group>L1_Punc</group>
      <groupName>标点问题</groupName>
      <ability>L2_Punc_CN</ability>
      <abilityName>标点符号问题</abilityName>
      <candidateList>
        <item>“</item>
      </candidateList>
      <explain/>
      <paraID>53AFDDF4</paraID>
      <start>203</start>
      <end>205</end>
      <status>unmodified</status>
      <modifiedWord/>
      <trackRevisions>false</trackRevisions>
    </reviewItem>
    <reviewItem>
      <errorID>658f0c97-71ed-443b-b3b6-9a0e955beac3</errorID>
      <errorWord>“.</errorWord>
      <group>L1_Punc</group>
      <groupName>标点问题</groupName>
      <ability>L2_Punc_CN</ability>
      <abilityName>标点符号问题</abilityName>
      <candidateList>
        <item>“</item>
      </candidateList>
      <explain/>
      <paraID>53AFDDF4</paraID>
      <start>265</start>
      <end>267</end>
      <status>unmodified</status>
      <modifiedWord/>
      <trackRevisions>false</trackRevisions>
    </reviewItem>
    <reviewItem>
      <errorID>17659a13-bb20-43b9-9342-f1c4b3d96160</errorID>
      <errorWord>“.</errorWord>
      <group>L1_Punc</group>
      <groupName>标点问题</groupName>
      <ability>L2_Punc_CN</ability>
      <abilityName>标点符号问题</abilityName>
      <candidateList>
        <item>“</item>
      </candidateList>
      <explain/>
      <paraID>7A272E51</paraID>
      <start>11</start>
      <end>13</end>
      <status>unmodified</status>
      <modifiedWord/>
      <trackRevisions>false</trackRevisions>
    </reviewItem>
    <reviewItem>
      <errorID>1e994aa7-25d6-41d9-b7c4-228a0f99f2b3</errorID>
      <errorWord>-</errorWord>
      <group>L1_Format</group>
      <groupName>格式问题</groupName>
      <ability>L2_HalfPunc_CN</ability>
      <abilityName>全半角问题</abilityName>
      <candidateList>
        <item>－</item>
      </candidateList>
      <explain>文本全半角错误。</explain>
      <paraID>30C862F0</paraID>
      <start>178</start>
      <end>179</end>
      <status>modified</status>
      <modifiedWord>－</modifiedWord>
      <trackRevisions>false</trackRevisions>
    </reviewItem>
    <reviewItem>
      <errorID>cdb23e56-edc9-41b9-a578-e18ac3934aaf</errorID>
      <errorWord>做出</errorWord>
      <group>L1_Word</group>
      <groupName>字词问题</groupName>
      <ability>L2_Typo</ability>
      <abilityName>字词错误</abilityName>
      <candidateList>
        <item>作出</item>
      </candidateList>
      <explain/>
      <paraID>62586BCA</paraID>
      <start>310</start>
      <end>312</end>
      <status>unmodified</status>
      <modifiedWord/>
      <trackRevisions>false</trackRevisions>
    </reviewItem>
    <reviewItem>
      <errorID>a848910b-4d93-402e-850a-4d35d15aa984</errorID>
      <errorWord>如是</errorWord>
      <group>L1_Word</group>
      <groupName>字词问题</groupName>
      <ability>L2_Typo</ability>
      <abilityName>字词错误</abilityName>
      <candidateList>
        <item>如</item>
      </candidateList>
      <explain/>
      <paraID> 73A84D9</paraID>
      <start>43</start>
      <end>44</end>
      <status>modified</status>
      <modifiedWord>如</modifiedWord>
      <trackRevisions>false</trackRevisions>
    </reviewItem>
    <reviewItem>
      <errorID>585f452e-24bf-40b9-8ecb-98fde25b3eb3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73A84D9</paraID>
      <start>86</start>
      <end>88</end>
      <status>modified</status>
      <modifiedWord>涉及</modifiedWord>
      <trackRevisions>false</trackRevisions>
    </reviewItem>
    <reviewItem>
      <errorID>299bf1f4-de81-47ab-870f-4425e7286737</errorID>
      <errorWord>-</errorWord>
      <group>L1_Format</group>
      <groupName>格式问题</groupName>
      <ability>L2_HalfPunc_CN</ability>
      <abilityName>全半角问题</abilityName>
      <candidateList>
        <item>－</item>
      </candidateList>
      <explain>文本全半角错误。</explain>
      <paraID>513CECC5</paraID>
      <start>25</start>
      <end>26</end>
      <status>modified</status>
      <modifiedWord>－</modifiedWord>
      <trackRevisions>false</trackRevisions>
    </reviewItem>
    <reviewItem>
      <errorID>f4f709be-342f-4bf7-9e43-fc3ec70b66c3</errorID>
      <errorWord>以书面的形式</errorWord>
      <group>L1_Word</group>
      <groupName>字词问题</groupName>
      <ability>L2_Typo</ability>
      <abilityName>字词错误</abilityName>
      <candidateList>
        <item>以书面形式</item>
      </candidateList>
      <explain/>
      <paraID> A6AED11</paraID>
      <start>52</start>
      <end>57</end>
      <status>modified</status>
      <modifiedWord>以书面形式</modifiedWord>
      <trackRevisions>false</trackRevisions>
    </reviewItem>
    <reviewItem>
      <errorID>52a58b09-bb08-4cec-97ad-2b28ba6804a0</errorID>
      <errorWord>登陆</errorWord>
      <group>L1_Word</group>
      <groupName>字词问题</groupName>
      <ability>L2_Typo</ability>
      <abilityName>字词错误</abilityName>
      <candidateList>
        <item>登录</item>
      </candidateList>
      <explain>存在发音相同字词的误用。</explain>
      <paraID>6175EFEB</paraID>
      <start>42</start>
      <end>44</end>
      <status>modified</status>
      <modifiedWord>登录</modifiedWord>
      <trackRevisions>false</trackRevisions>
    </reviewItem>
    <reviewItem>
      <errorID>e966f7ff-9804-4a33-a5d3-817fba09d90f</errorID>
      <errorWord>-</errorWord>
      <group>L1_Format</group>
      <groupName>格式问题</groupName>
      <ability>L2_HalfPunc_CN</ability>
      <abilityName>全半角问题</abilityName>
      <candidateList>
        <item>－</item>
      </candidateList>
      <explain>文本全半角错误。</explain>
      <paraID>15BAEED6</paraID>
      <start>31</start>
      <end>32</end>
      <status>modified</status>
      <modifiedWord>－</modifiedWord>
      <trackRevisions>false</trackRevisions>
    </reviewItem>
    <reviewItem>
      <errorID>bd3ea482-ce8a-4e3d-b20b-c4e5a4ec3fdc</errorID>
      <errorWord>做出</errorWord>
      <group>L1_Word</group>
      <groupName>字词问题</groupName>
      <ability>L2_Typo</ability>
      <abilityName>字词错误</abilityName>
      <candidateList>
        <item>作出</item>
      </candidateList>
      <explain/>
      <paraID>26C905F6</paraID>
      <start>353</start>
      <end>355</end>
      <status>modified</status>
      <modifiedWord>作出</modifiedWord>
      <trackRevisions>false</trackRevisions>
    </reviewItem>
    <reviewItem>
      <errorID>cf87799c-f6dc-460a-be7b-2a39debda10c</errorID>
      <errorWord>100万以下</errorWord>
      <group>L1_Word</group>
      <groupName>字词问题</groupName>
      <ability>L2_Typo</ability>
      <abilityName>字词错误</abilityName>
      <candidateList>
        <item>100万元以下</item>
      </candidateList>
      <explain/>
      <paraID>564567AB</paraID>
      <start>34</start>
      <end>41</end>
      <status>modified</status>
      <modifiedWord>100万元以下</modifiedWord>
      <trackRevisions>false</trackRevisions>
    </reviewItem>
    <reviewItem>
      <errorID>2b10112c-2ced-4d47-9913-9fad88a66b5a</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564567AB</paraID>
      <start>66</start>
      <end>76</end>
      <status>modified</status>
      <modifiedWord>500万—1000万</modifiedWord>
      <trackRevisions>false</trackRevisions>
    </reviewItem>
    <reviewItem>
      <errorID>9b01515e-53bb-49d4-9afd-c63879631cda</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564567AB</paraID>
      <start>85</start>
      <end>96</end>
      <status>modified</status>
      <modifiedWord>1000万—5000万</modifiedWord>
      <trackRevisions>false</trackRevisions>
    </reviewItem>
    <reviewItem>
      <errorID>89dfad80-87ce-4c3b-b907-74552eadb2d2</errorID>
      <errorWord>-</errorWord>
      <group>L1_Format</group>
      <groupName>格式问题</groupName>
      <ability>L2_HalfPunc_CN</ability>
      <abilityName>全半角问题</abilityName>
      <candidateList>
        <item>－</item>
      </candidateList>
      <explain>文本全半角错误。</explain>
      <paraID> AFC3957</paraID>
      <start>40</start>
      <end>41</end>
      <status>modified</status>
      <modifiedWord>－</modifiedWord>
      <trackRevisions>false</trackRevisions>
    </reviewItem>
    <reviewItem>
      <errorID>d2022934-e0ac-4f83-9404-a760b3758812</errorID>
      <errorWord>-</errorWord>
      <group>L1_Format</group>
      <groupName>格式问题</groupName>
      <ability>L2_HalfPunc_CN</ability>
      <abilityName>全半角问题</abilityName>
      <candidateList>
        <item>－</item>
      </candidateList>
      <explain>文本全半角错误。</explain>
      <paraID> AFC3957</paraID>
      <start>53</start>
      <end>54</end>
      <status>modified</status>
      <modifiedWord>－</modifiedWord>
      <trackRevisions>false</trackRevisions>
    </reviewItem>
    <reviewItem>
      <errorID>8e4645d0-c204-4b1b-aa5a-4aa6be2f63af</errorID>
      <errorWord>-</errorWord>
      <group>L1_Format</group>
      <groupName>格式问题</groupName>
      <ability>L2_HalfPunc_CN</ability>
      <abilityName>全半角问题</abilityName>
      <candidateList>
        <item>－</item>
      </candidateList>
      <explain>文本全半角错误。</explain>
      <paraID> AFC3957</paraID>
      <start>66</start>
      <end>67</end>
      <status>modified</status>
      <modifiedWord>－</modifiedWord>
      <trackRevisions>false</trackRevisions>
    </reviewItem>
    <reviewItem>
      <errorID>dd853b2b-21c7-40d8-8fa8-b1ab50f60777</errorID>
      <errorWord>-</errorWord>
      <group>L1_Format</group>
      <groupName>格式问题</groupName>
      <ability>L2_HalfPunc_CN</ability>
      <abilityName>全半角问题</abilityName>
      <candidateList>
        <item>－</item>
      </candidateList>
      <explain>文本全半角错误。</explain>
      <paraID> AFC3957</paraID>
      <start>79</start>
      <end>80</end>
      <status>modified</status>
      <modifiedWord>－</modifiedWord>
      <trackRevisions>false</trackRevisions>
    </reviewItem>
    <reviewItem>
      <errorID>f3eefa5c-4138-443d-8eca-4b82d0e45433</errorID>
      <errorWord>-</errorWord>
      <group>L1_Format</group>
      <groupName>格式问题</groupName>
      <ability>L2_HalfPunc_CN</ability>
      <abilityName>全半角问题</abilityName>
      <candidateList>
        <item>－</item>
      </candidateList>
      <explain>文本全半角错误。</explain>
      <paraID> AFC3957</paraID>
      <start>94</start>
      <end>95</end>
      <status>modified</status>
      <modifiedWord>－</modifiedWord>
      <trackRevisions>false</trackRevisions>
    </reviewItem>
    <reviewItem>
      <errorID>c70e8d2c-2531-434e-9b50-965a19110fd8</errorID>
      <errorWord>-</errorWord>
      <group>L1_Format</group>
      <groupName>格式问题</groupName>
      <ability>L2_HalfPunc_CN</ability>
      <abilityName>全半角问题</abilityName>
      <candidateList>
        <item>－</item>
      </candidateList>
      <explain>文本全半角错误。</explain>
      <paraID> AFC3957</paraID>
      <start>107</start>
      <end>108</end>
      <status>modified</status>
      <modifiedWord>－</modifiedWord>
      <trackRevisions>false</trackRevisions>
    </reviewItem>
    <reviewItem>
      <errorID>7fa8054b-6a63-4503-900d-ca0c7dd73170</errorID>
      <errorWord>)</errorWord>
      <group>L1_Format</group>
      <groupName>格式问题</groupName>
      <ability>L2_HalfPunc_CN</ability>
      <abilityName>全半角问题</abilityName>
      <candidateList>
        <item>）</item>
      </candidateList>
      <explain>文本全半角错误。</explain>
      <paraID> AFC3957</paraID>
      <start>131</start>
      <end>132</end>
      <status>unmodified</status>
      <modifiedWord/>
      <trackRevisions>false</trackRevisions>
    </reviewItem>
    <reviewItem>
      <errorID>26b2fed5-87d9-460d-a2b1-7cc31ca8ace3</errorID>
      <errorWord>-</errorWord>
      <group>L1_Format</group>
      <groupName>格式问题</groupName>
      <ability>L2_HalfPunc_CN</ability>
      <abilityName>全半角问题</abilityName>
      <candidateList>
        <item>－</item>
      </candidateList>
      <explain>文本全半角错误。</explain>
      <paraID> AFC3957</paraID>
      <start>141</start>
      <end>142</end>
      <status>modified</status>
      <modifiedWord>－</modifiedWord>
      <trackRevisions>false</trackRevisions>
    </reviewItem>
    <reviewItem>
      <errorID>e0021968-8f24-49b8-a168-7b50a9140578</errorID>
      <errorWord>-</errorWord>
      <group>L1_Format</group>
      <groupName>格式问题</groupName>
      <ability>L2_HalfPunc_CN</ability>
      <abilityName>全半角问题</abilityName>
      <candidateList>
        <item>－</item>
      </candidateList>
      <explain>文本全半角错误。</explain>
      <paraID> AFC3957</paraID>
      <start>155</start>
      <end>156</end>
      <status>modified</status>
      <modifiedWord>－</modifiedWord>
      <trackRevisions>false</trackRevisions>
    </reviewItem>
    <reviewItem>
      <errorID>002e7535-763f-45a5-8bdf-4f21388aaf99</errorID>
      <errorWord>-</errorWord>
      <group>L1_Format</group>
      <groupName>格式问题</groupName>
      <ability>L2_HalfPunc_CN</ability>
      <abilityName>全半角问题</abilityName>
      <candidateList>
        <item>－</item>
      </candidateList>
      <explain>文本全半角错误。</explain>
      <paraID> AFC3957</paraID>
      <start>169</start>
      <end>170</end>
      <status>modified</status>
      <modifiedWord>－</modifiedWord>
      <trackRevisions>false</trackRevisions>
    </reviewItem>
    <reviewItem>
      <errorID>9455eacd-e78f-446e-a5cc-bc95e05d570e</errorID>
      <errorWord>-</errorWord>
      <group>L1_Format</group>
      <groupName>格式问题</groupName>
      <ability>L2_HalfPunc_CN</ability>
      <abilityName>全半角问题</abilityName>
      <candidateList>
        <item>－</item>
      </candidateList>
      <explain>文本全半角错误。</explain>
      <paraID> AFC3957</paraID>
      <start>183</start>
      <end>184</end>
      <status>modified</status>
      <modifiedWord>－</modifiedWord>
      <trackRevisions>false</trackRevisions>
    </reviewItem>
    <reviewItem>
      <errorID>5bd86b50-e6d9-4e77-ad7b-a69d8c17cf6f</errorID>
      <errorWord>-</errorWord>
      <group>L1_Format</group>
      <groupName>格式问题</groupName>
      <ability>L2_HalfPunc_CN</ability>
      <abilityName>全半角问题</abilityName>
      <candidateList>
        <item>－</item>
      </candidateList>
      <explain>文本全半角错误。</explain>
      <paraID> AFC3957</paraID>
      <start>211</start>
      <end>212</end>
      <status>modified</status>
      <modifiedWord>－</modifiedWord>
      <trackRevisions>false</trackRevisions>
    </reviewItem>
    <reviewItem>
      <errorID>0c9a334e-00d1-43b7-b025-014dd5baf3c8</errorID>
      <errorWord>-</errorWord>
      <group>L1_Format</group>
      <groupName>格式问题</groupName>
      <ability>L2_HalfPunc_CN</ability>
      <abilityName>全半角问题</abilityName>
      <candidateList>
        <item>－</item>
      </candidateList>
      <explain>文本全半角错误。</explain>
      <paraID> AFC3957</paraID>
      <start>241</start>
      <end>242</end>
      <status>modified</status>
      <modifiedWord>－</modifiedWord>
      <trackRevisions>false</trackRevisions>
    </reviewItem>
    <reviewItem>
      <errorID>7c05761d-0133-43bb-bf1a-e6c01e766741</errorID>
      <errorWord>-</errorWord>
      <group>L1_Format</group>
      <groupName>格式问题</groupName>
      <ability>L2_HalfPunc_CN</ability>
      <abilityName>全半角问题</abilityName>
      <candidateList>
        <item>－</item>
      </candidateList>
      <explain>文本全半角错误。</explain>
      <paraID> AFC3957</paraID>
      <start>255</start>
      <end>256</end>
      <status>modified</status>
      <modifiedWord>－</modifiedWord>
      <trackRevisions>false</trackRevisions>
    </reviewItem>
    <reviewItem>
      <errorID>9410a86a-9503-4cb8-a53f-3ad6d80aa223</errorID>
      <errorWord>、和</errorWord>
      <group>L1_Punc</group>
      <groupName>标点问题</groupName>
      <ability>L2_Punc_CN</ability>
      <abilityName>标点符号问题</abilityName>
      <candidateList>
        <item>和</item>
      </candidateList>
      <explain>“及”“和”“等”连词前不宜使用顿号，建议删除（或使用逗号）。</explain>
      <paraID> AFC3957</paraID>
      <start>274</start>
      <end>276</end>
      <status>unmodified</status>
      <modifiedWord/>
      <trackRevisions>false</trackRevisions>
    </reviewItem>
    <reviewItem>
      <errorID>3905aa23-cb82-4251-a21e-c847da8e0842</errorID>
      <errorWord>-</errorWord>
      <group>L1_Format</group>
      <groupName>格式问题</groupName>
      <ability>L2_HalfPunc_CN</ability>
      <abilityName>全半角问题</abilityName>
      <candidateList>
        <item>－</item>
      </candidateList>
      <explain>文本全半角错误。</explain>
      <paraID> AFC3957</paraID>
      <start>282</start>
      <end>283</end>
      <status>modified</status>
      <modifiedWord>－</modifiedWord>
      <trackRevisions>false</trackRevisions>
    </reviewItem>
    <reviewItem>
      <errorID>c9a5df2b-d70c-47d3-bcaa-2f3bb68de36b</errorID>
      <errorWord>-</errorWord>
      <group>L1_Format</group>
      <groupName>格式问题</groupName>
      <ability>L2_HalfPunc_CN</ability>
      <abilityName>全半角问题</abilityName>
      <candidateList>
        <item>－</item>
      </candidateList>
      <explain>文本全半角错误。</explain>
      <paraID> AFC3957</paraID>
      <start>296</start>
      <end>297</end>
      <status>modified</status>
      <modifiedWord>－</modifiedWord>
      <trackRevisions>false</trackRevisions>
    </reviewItem>
    <reviewItem>
      <errorID>91449a46-61e2-4f45-9c57-86a777e7a2f7</errorID>
      <errorWord>-</errorWord>
      <group>L1_Format</group>
      <groupName>格式问题</groupName>
      <ability>L2_HalfPunc_CN</ability>
      <abilityName>全半角问题</abilityName>
      <candidateList>
        <item>－</item>
      </candidateList>
      <explain>文本全半角错误。</explain>
      <paraID> AFC3957</paraID>
      <start>313</start>
      <end>314</end>
      <status>modified</status>
      <modifiedWord>－</modifiedWord>
      <trackRevisions>false</trackRevisions>
    </reviewItem>
    <reviewItem>
      <errorID>20b8d8f4-57f1-4ae1-9561-0391d6fa89db</errorID>
      <errorWord>-</errorWord>
      <group>L1_Format</group>
      <groupName>格式问题</groupName>
      <ability>L2_HalfPunc_CN</ability>
      <abilityName>全半角问题</abilityName>
      <candidateList>
        <item>－</item>
      </candidateList>
      <explain>文本全半角错误。</explain>
      <paraID> AFC3957</paraID>
      <start>326</start>
      <end>327</end>
      <status>modified</status>
      <modifiedWord>－</modifiedWord>
      <trackRevisions>false</trackRevisions>
    </reviewItem>
    <reviewItem>
      <errorID>d4d691ae-23e0-4bac-b6e0-7ca8df41c49d</errorID>
      <errorWord>-</errorWord>
      <group>L1_Format</group>
      <groupName>格式问题</groupName>
      <ability>L2_HalfPunc_CN</ability>
      <abilityName>全半角问题</abilityName>
      <candidateList>
        <item>－</item>
      </candidateList>
      <explain>文本全半角错误。</explain>
      <paraID> AFC3957</paraID>
      <start>343</start>
      <end>344</end>
      <status>modified</status>
      <modifiedWord>－</modifiedWord>
      <trackRevisions>false</trackRevisions>
    </reviewItem>
    <reviewItem>
      <errorID>905d7da8-7971-4f9d-8cc0-ef1a5a00a39e</errorID>
      <errorWord>-</errorWord>
      <group>L1_Format</group>
      <groupName>格式问题</groupName>
      <ability>L2_HalfPunc_CN</ability>
      <abilityName>全半角问题</abilityName>
      <candidateList>
        <item>－</item>
      </candidateList>
      <explain>文本全半角错误。</explain>
      <paraID> AFC3957</paraID>
      <start>360</start>
      <end>361</end>
      <status>modified</status>
      <modifiedWord>－</modifiedWord>
      <trackRevisions>false</trackRevisions>
    </reviewItem>
    <reviewItem>
      <errorID>3c5d6cd7-a6ad-44fc-8ba3-ba688cf5c7f5</errorID>
      <errorWord>-</errorWord>
      <group>L1_Format</group>
      <groupName>格式问题</groupName>
      <ability>L2_HalfPunc_CN</ability>
      <abilityName>全半角问题</abilityName>
      <candidateList>
        <item>－</item>
      </candidateList>
      <explain>文本全半角错误。</explain>
      <paraID> AFC3957</paraID>
      <start>378</start>
      <end>379</end>
      <status>modified</status>
      <modifiedWord>－</modifiedWord>
      <trackRevisions>false</trackRevisions>
    </reviewItem>
    <reviewItem>
      <errorID>6a2e244e-708e-41f6-9d0a-5fc146f5b9fc</errorID>
      <errorWord>-</errorWord>
      <group>L1_Format</group>
      <groupName>格式问题</groupName>
      <ability>L2_HalfPunc_CN</ability>
      <abilityName>全半角问题</abilityName>
      <candidateList>
        <item>－</item>
      </candidateList>
      <explain>文本全半角错误。</explain>
      <paraID> AFC3957</paraID>
      <start>392</start>
      <end>393</end>
      <status>modified</status>
      <modifiedWord>－</modifiedWord>
      <trackRevisions>false</trackRevisions>
    </reviewItem>
    <reviewItem>
      <errorID>3316944e-db4d-466e-8d79-50725dbd2d8e</errorID>
      <errorWord>-</errorWord>
      <group>L1_Format</group>
      <groupName>格式问题</groupName>
      <ability>L2_HalfPunc_CN</ability>
      <abilityName>全半角问题</abilityName>
      <candidateList>
        <item>－</item>
      </candidateList>
      <explain>文本全半角错误。</explain>
      <paraID> AFC3957</paraID>
      <start>405</start>
      <end>406</end>
      <status>modified</status>
      <modifiedWord>－</modifiedWord>
      <trackRevisions>false</trackRevisions>
    </reviewItem>
    <reviewItem>
      <errorID>3879584f-4ca0-41f4-856b-94802bf46ba7</errorID>
      <errorWord>-</errorWord>
      <group>L1_Format</group>
      <groupName>格式问题</groupName>
      <ability>L2_HalfPunc_CN</ability>
      <abilityName>全半角问题</abilityName>
      <candidateList>
        <item>－</item>
      </candidateList>
      <explain>文本全半角错误。</explain>
      <paraID> AFC3957</paraID>
      <start>418</start>
      <end>419</end>
      <status>modified</status>
      <modifiedWord>－</modifiedWord>
      <trackRevisions>false</trackRevisions>
    </reviewItem>
    <reviewItem>
      <errorID>33b8b90e-1fe5-4850-a6ce-dcff1d9df4c3</errorID>
      <errorWord>-</errorWord>
      <group>L1_Format</group>
      <groupName>格式问题</groupName>
      <ability>L2_HalfPunc_CN</ability>
      <abilityName>全半角问题</abilityName>
      <candidateList>
        <item>－</item>
      </candidateList>
      <explain>文本全半角错误。</explain>
      <paraID> AFC3957</paraID>
      <start>448</start>
      <end>449</end>
      <status>modified</status>
      <modifiedWord>－</modifiedWord>
      <trackRevisions>false</trackRevisions>
    </reviewItem>
    <reviewItem>
      <errorID>1b65d1c4-f517-4e79-b0d1-138098eebce6</errorID>
      <errorWord>-</errorWord>
      <group>L1_Format</group>
      <groupName>格式问题</groupName>
      <ability>L2_HalfPunc_CN</ability>
      <abilityName>全半角问题</abilityName>
      <candidateList>
        <item>－</item>
      </candidateList>
      <explain>文本全半角错误。</explain>
      <paraID> AFC3957</paraID>
      <start>461</start>
      <end>462</end>
      <status>modified</status>
      <modifiedWord>－</modifiedWord>
      <trackRevisions>false</trackRevisions>
    </reviewItem>
    <reviewItem>
      <errorID>94b625ad-7742-4304-be32-cea82fd007e3</errorID>
      <errorWord>-</errorWord>
      <group>L1_Format</group>
      <groupName>格式问题</groupName>
      <ability>L2_HalfPunc_CN</ability>
      <abilityName>全半角问题</abilityName>
      <candidateList>
        <item>－</item>
      </candidateList>
      <explain>文本全半角错误。</explain>
      <paraID> AFC3957</paraID>
      <start>507</start>
      <end>508</end>
      <status>modified</status>
      <modifiedWord>－</modifiedWord>
      <trackRevisions>false</trackRevisions>
    </reviewItem>
    <reviewItem>
      <errorID>ceeda281-9426-42c4-8ead-98e19b144930</errorID>
      <errorWord>-</errorWord>
      <group>L1_Format</group>
      <groupName>格式问题</groupName>
      <ability>L2_HalfPunc_CN</ability>
      <abilityName>全半角问题</abilityName>
      <candidateList>
        <item>－</item>
      </candidateList>
      <explain>文本全半角错误。</explain>
      <paraID> AFC3957</paraID>
      <start>526</start>
      <end>527</end>
      <status>modified</status>
      <modifiedWord>－</modifiedWord>
      <trackRevisions>false</trackRevisions>
    </reviewItem>
    <reviewItem>
      <errorID>e139937f-6ba8-4d9a-b40d-b2b0a745d65d</errorID>
      <errorWord>-</errorWord>
      <group>L1_Format</group>
      <groupName>格式问题</groupName>
      <ability>L2_HalfPunc_CN</ability>
      <abilityName>全半角问题</abilityName>
      <candidateList>
        <item>－</item>
      </candidateList>
      <explain>文本全半角错误。</explain>
      <paraID> AFC3957</paraID>
      <start>539</start>
      <end>540</end>
      <status>modified</status>
      <modifiedWord>－</modifiedWord>
      <trackRevisions>false</trackRevisions>
    </reviewItem>
    <reviewItem>
      <errorID>678994ae-4e67-4755-91bb-fe867e0d7bf0</errorID>
      <errorWord>-</errorWord>
      <group>L1_Format</group>
      <groupName>格式问题</groupName>
      <ability>L2_HalfPunc_CN</ability>
      <abilityName>全半角问题</abilityName>
      <candidateList>
        <item>－</item>
      </candidateList>
      <explain>文本全半角错误。</explain>
      <paraID> AFC3957</paraID>
      <start>552</start>
      <end>553</end>
      <status>modified</status>
      <modifiedWord>－</modifiedWord>
      <trackRevisions>false</trackRevisions>
    </reviewItem>
    <reviewItem>
      <errorID>25faeeb1-7080-4301-9076-bf3e9055d18f</errorID>
      <errorWord>-</errorWord>
      <group>L1_Format</group>
      <groupName>格式问题</groupName>
      <ability>L2_HalfPunc_CN</ability>
      <abilityName>全半角问题</abilityName>
      <candidateList>
        <item>－</item>
      </candidateList>
      <explain>文本全半角错误。</explain>
      <paraID> AFC3957</paraID>
      <start>566</start>
      <end>567</end>
      <status>modified</status>
      <modifiedWord>－</modifiedWord>
      <trackRevisions>false</trackRevisions>
    </reviewItem>
    <reviewItem>
      <errorID>9efbf9a5-538a-4fc4-84ec-d52e2e48eb66</errorID>
      <errorWord>(</errorWord>
      <group>L1_Format</group>
      <groupName>格式问题</groupName>
      <ability>L2_HalfPunc_CN</ability>
      <abilityName>全半角问题</abilityName>
      <candidateList>
        <item>（</item>
      </candidateList>
      <explain>文本全半角错误。</explain>
      <paraID> AFC3957</paraID>
      <start>607</start>
      <end>608</end>
      <status>unmodified</status>
      <modifiedWord/>
      <trackRevisions>false</trackRevisions>
    </reviewItem>
    <reviewItem>
      <errorID>4e32b9d5-72ce-453f-9828-50baa1afcfd1</errorID>
      <errorWord>-</errorWord>
      <group>L1_Format</group>
      <groupName>格式问题</groupName>
      <ability>L2_HalfPunc_CN</ability>
      <abilityName>全半角问题</abilityName>
      <candidateList>
        <item>－</item>
      </candidateList>
      <explain>文本全半角错误。</explain>
      <paraID> AFC3957</paraID>
      <start>611</start>
      <end>612</end>
      <status>modified</status>
      <modifiedWord>－</modifiedWord>
      <trackRevisions>false</trackRevisions>
    </reviewItem>
    <reviewItem>
      <errorID>606a2fc8-dc70-4313-a49a-3ff3e880d744</errorID>
      <errorWord>)</errorWord>
      <group>L1_Format</group>
      <groupName>格式问题</groupName>
      <ability>L2_HalfPunc_CN</ability>
      <abilityName>全半角问题</abilityName>
      <candidateList>
        <item>）</item>
      </candidateList>
      <explain>文本全半角错误。</explain>
      <paraID> AFC3957</paraID>
      <start>616</start>
      <end>617</end>
      <status>unmodified</status>
      <modifiedWord/>
      <trackRevisions>false</trackRevisions>
    </reviewItem>
    <reviewItem>
      <errorID>528ea3c4-20f3-4f57-b902-4aeb85caf2c4</errorID>
      <errorWord>(</errorWord>
      <group>L1_Format</group>
      <groupName>格式问题</groupName>
      <ability>L2_HalfPunc_CN</ability>
      <abilityName>全半角问题</abilityName>
      <candidateList>
        <item>（</item>
      </candidateList>
      <explain>文本全半角错误。</explain>
      <paraID> AFC3957</paraID>
      <start>621</start>
      <end>622</end>
      <status>unmodified</status>
      <modifiedWord/>
      <trackRevisions>false</trackRevisions>
    </reviewItem>
    <reviewItem>
      <errorID>de61aa59-a3c1-4946-847d-1e15bf6c23f5</errorID>
      <errorWord>)</errorWord>
      <group>L1_Format</group>
      <groupName>格式问题</groupName>
      <ability>L2_HalfPunc_CN</ability>
      <abilityName>全半角问题</abilityName>
      <candidateList>
        <item>）</item>
      </candidateList>
      <explain>文本全半角错误。</explain>
      <paraID> AFC3957</paraID>
      <start>631</start>
      <end>632</end>
      <status>unmodified</status>
      <modifiedWord/>
      <trackRevisions>false</trackRevisions>
    </reviewItem>
    <reviewItem>
      <errorID>efa4ac57-9a01-49aa-a7b8-58386be8c179</errorID>
      <errorWord>-</errorWord>
      <group>L1_Format</group>
      <groupName>格式问题</groupName>
      <ability>L2_HalfPunc_CN</ability>
      <abilityName>全半角问题</abilityName>
      <candidateList>
        <item>－</item>
      </candidateList>
      <explain>文本全半角错误。</explain>
      <paraID> AFC3957</paraID>
      <start>641</start>
      <end>642</end>
      <status>modified</status>
      <modifiedWord>－</modifiedWord>
      <trackRevisions>false</trackRevisions>
    </reviewItem>
    <reviewItem>
      <errorID>30e8bea7-760a-4462-82b3-7fa7873da776</errorID>
      <errorWord>-</errorWord>
      <group>L1_Format</group>
      <groupName>格式问题</groupName>
      <ability>L2_HalfPunc_CN</ability>
      <abilityName>全半角问题</abilityName>
      <candidateList>
        <item>－</item>
      </candidateList>
      <explain>文本全半角错误。</explain>
      <paraID> AFC3957</paraID>
      <start>655</start>
      <end>656</end>
      <status>modified</status>
      <modifiedWord>－</modifiedWord>
      <trackRevisions>false</trackRevisions>
    </reviewItem>
    <reviewItem>
      <errorID>b820c4ec-50dc-476e-bb03-a119ea14913e</errorID>
      <errorWord>-</errorWord>
      <group>L1_Format</group>
      <groupName>格式问题</groupName>
      <ability>L2_HalfPunc_CN</ability>
      <abilityName>全半角问题</abilityName>
      <candidateList>
        <item>－</item>
      </candidateList>
      <explain>文本全半角错误。</explain>
      <paraID> AFC3957</paraID>
      <start>668</start>
      <end>669</end>
      <status>modified</status>
      <modifiedWord>－</modifiedWord>
      <trackRevisions>false</trackRevisions>
    </reviewItem>
    <reviewItem>
      <errorID>d5e535f8-a56c-4f6c-b308-9b6f67117dbe</errorID>
      <errorWord>-</errorWord>
      <group>L1_Format</group>
      <groupName>格式问题</groupName>
      <ability>L2_HalfPunc_CN</ability>
      <abilityName>全半角问题</abilityName>
      <candidateList>
        <item>－</item>
      </candidateList>
      <explain>文本全半角错误。</explain>
      <paraID> AFC3957</paraID>
      <start>682</start>
      <end>683</end>
      <status>modified</status>
      <modifiedWord>－</modifiedWord>
      <trackRevisions>false</trackRevisions>
    </reviewItem>
    <reviewItem>
      <errorID>b1a343a8-d8ac-4cc6-be77-ecfd94adaa98</errorID>
      <errorWord>-</errorWord>
      <group>L1_Format</group>
      <groupName>格式问题</groupName>
      <ability>L2_HalfPunc_CN</ability>
      <abilityName>全半角问题</abilityName>
      <candidateList>
        <item>－</item>
      </candidateList>
      <explain>文本全半角错误。</explain>
      <paraID>  999832</paraID>
      <start>3</start>
      <end>4</end>
      <status>modified</status>
      <modifiedWord>－</modifiedWord>
      <trackRevisions>false</trackRevisions>
    </reviewItem>
    <reviewItem>
      <errorID>2bf92cfd-c98c-4a24-be05-c1e44c32f769</errorID>
      <errorWord>-</errorWord>
      <group>L1_Format</group>
      <groupName>格式问题</groupName>
      <ability>L2_HalfPunc_CN</ability>
      <abilityName>全半角问题</abilityName>
      <candidateList>
        <item>－</item>
      </candidateList>
      <explain>文本全半角错误。</explain>
      <paraID>706DDB88</paraID>
      <start>3</start>
      <end>4</end>
      <status>modified</status>
      <modifiedWord>－</modifiedWord>
      <trackRevisions>false</trackRevisions>
    </reviewItem>
    <reviewItem>
      <errorID>79667287-e135-4bdc-8204-432609ff5bbf</errorID>
      <errorWord>-</errorWord>
      <group>L1_Format</group>
      <groupName>格式问题</groupName>
      <ability>L2_HalfPunc_CN</ability>
      <abilityName>全半角问题</abilityName>
      <candidateList>
        <item>－</item>
      </candidateList>
      <explain>文本全半角错误。</explain>
      <paraID>465AAD4B</paraID>
      <start>3</start>
      <end>4</end>
      <status>modified</status>
      <modifiedWord>－</modifiedWord>
      <trackRevisions>false</trackRevisions>
    </reviewItem>
    <reviewItem>
      <errorID>a3e4da13-8878-4ca6-ae4d-59bb7a6fd582</errorID>
      <errorWord>-</errorWord>
      <group>L1_Format</group>
      <groupName>格式问题</groupName>
      <ability>L2_HalfPunc_CN</ability>
      <abilityName>全半角问题</abilityName>
      <candidateList>
        <item>－</item>
      </candidateList>
      <explain>文本全半角错误。</explain>
      <paraID>5E7E7E0C</paraID>
      <start>4</start>
      <end>5</end>
      <status>modified</status>
      <modifiedWord>－</modifiedWord>
      <trackRevisions>false</trackRevisions>
    </reviewItem>
    <reviewItem>
      <errorID>e63d3a47-6abc-4156-93f8-bb8d5cc080cf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5E7E7E0C</paraID>
      <start>8</start>
      <end>9</end>
      <status>unmodified</status>
      <modifiedWord/>
      <trackRevisions>false</trackRevisions>
    </reviewItem>
    <reviewItem>
      <errorID>0af3a6e2-8811-4db2-a435-f0e00843f425</errorID>
      <errorWord>-</errorWord>
      <group>L1_Format</group>
      <groupName>格式问题</groupName>
      <ability>L2_HalfPunc_CN</ability>
      <abilityName>全半角问题</abilityName>
      <candidateList>
        <item>－</item>
      </candidateList>
      <explain>文本全半角错误。</explain>
      <paraID>7B049F5E</paraID>
      <start>3</start>
      <end>4</end>
      <status>modified</status>
      <modifiedWord>－</modifiedWord>
      <trackRevisions>false</trackRevisions>
    </reviewItem>
    <reviewItem>
      <errorID>c5bce93a-b3f2-47b8-b821-dc8d287bc4d8</errorID>
      <errorWord>-</errorWord>
      <group>L1_Format</group>
      <groupName>格式问题</groupName>
      <ability>L2_HalfPunc_CN</ability>
      <abilityName>全半角问题</abilityName>
      <candidateList>
        <item>－</item>
      </candidateList>
      <explain>文本全半角错误。</explain>
      <paraID>6D6698D8</paraID>
      <start>4</start>
      <end>5</end>
      <status>modified</status>
      <modifiedWord>－</modifiedWord>
      <trackRevisions>false</trackRevisions>
    </reviewItem>
    <reviewItem>
      <errorID>a128d29a-7adc-4045-834b-19e16aafdb0b</errorID>
      <errorWord>-</errorWord>
      <group>L1_Format</group>
      <groupName>格式问题</groupName>
      <ability>L2_HalfPunc_CN</ability>
      <abilityName>全半角问题</abilityName>
      <candidateList>
        <item>－</item>
      </candidateList>
      <explain>文本全半角错误。</explain>
      <paraID>386A34C5</paraID>
      <start>3</start>
      <end>4</end>
      <status>modified</status>
      <modifiedWord>－</modifiedWord>
      <trackRevisions>false</trackRevisions>
    </reviewItem>
    <reviewItem>
      <errorID>d6b1470a-ea65-4931-85d7-5c4dd5f69d2f</errorID>
      <errorWord>-</errorWord>
      <group>L1_Format</group>
      <groupName>格式问题</groupName>
      <ability>L2_HalfPunc_CN</ability>
      <abilityName>全半角问题</abilityName>
      <candidateList>
        <item>－</item>
      </candidateList>
      <explain>文本全半角错误。</explain>
      <paraID> BFA4826</paraID>
      <start>3</start>
      <end>4</end>
      <status>modified</status>
      <modifiedWord>－</modifiedWord>
      <trackRevisions>false</trackRevisions>
    </reviewItem>
    <reviewItem>
      <errorID>1b127673-7e3c-4910-808c-f5cf72581953</errorID>
      <errorWord>-</errorWord>
      <group>L1_Format</group>
      <groupName>格式问题</groupName>
      <ability>L2_HalfPunc_CN</ability>
      <abilityName>全半角问题</abilityName>
      <candidateList>
        <item>－</item>
      </candidateList>
      <explain>文本全半角错误。</explain>
      <paraID>217B9A79</paraID>
      <start>3</start>
      <end>4</end>
      <status>modified</status>
      <modifiedWord>－</modifiedWord>
      <trackRevisions>false</trackRevisions>
    </reviewItem>
    <reviewItem>
      <errorID>e81576e5-17bd-4ccb-b87e-02f2364cbdf8</errorID>
      <errorWord>-</errorWord>
      <group>L1_Format</group>
      <groupName>格式问题</groupName>
      <ability>L2_HalfPunc_CN</ability>
      <abilityName>全半角问题</abilityName>
      <candidateList>
        <item>－</item>
      </candidateList>
      <explain>文本全半角错误。</explain>
      <paraID>503925FF</paraID>
      <start>3</start>
      <end>4</end>
      <status>modified</status>
      <modifiedWord>－</modifiedWord>
      <trackRevisions>false</trackRevisions>
    </reviewItem>
    <reviewItem>
      <errorID>db2f1cc2-0261-44a3-83d7-ce2e104af9d3</errorID>
      <errorWord>-</errorWord>
      <group>L1_Format</group>
      <groupName>格式问题</groupName>
      <ability>L2_HalfPunc_CN</ability>
      <abilityName>全半角问题</abilityName>
      <candidateList>
        <item>－</item>
      </candidateList>
      <explain>文本全半角错误。</explain>
      <paraID>242FAC51</paraID>
      <start>3</start>
      <end>4</end>
      <status>modified</status>
      <modifiedWord>－</modifiedWord>
      <trackRevisions>false</trackRevisions>
    </reviewItem>
    <reviewItem>
      <errorID>f228a2fd-6800-4304-8472-10c324108dce</errorID>
      <errorWord>-</errorWord>
      <group>L1_Format</group>
      <groupName>格式问题</groupName>
      <ability>L2_HalfPunc_CN</ability>
      <abilityName>全半角问题</abilityName>
      <candidateList>
        <item>－</item>
      </candidateList>
      <explain>文本全半角错误。</explain>
      <paraID>27732319</paraID>
      <start>3</start>
      <end>4</end>
      <status>modified</status>
      <modifiedWord>－</modifiedWord>
      <trackRevisions>false</trackRevisions>
    </reviewItem>
    <reviewItem>
      <errorID>4ae24811-599e-4a5f-a818-69246a074383</errorID>
      <errorWord>-</errorWord>
      <group>L1_Format</group>
      <groupName>格式问题</groupName>
      <ability>L2_HalfPunc_CN</ability>
      <abilityName>全半角问题</abilityName>
      <candidateList>
        <item>－</item>
      </candidateList>
      <explain>文本全半角错误。</explain>
      <paraID>451DEB67</paraID>
      <start>3</start>
      <end>4</end>
      <status>modified</status>
      <modifiedWord>－</modifiedWord>
      <trackRevisions>false</trackRevisions>
    </reviewItem>
    <reviewItem>
      <errorID>ebf062ce-b961-40e8-8433-be1902b7a66d</errorID>
      <errorWord>-</errorWord>
      <group>L1_Format</group>
      <groupName>格式问题</groupName>
      <ability>L2_HalfPunc_CN</ability>
      <abilityName>全半角问题</abilityName>
      <candidateList>
        <item>－</item>
      </candidateList>
      <explain>文本全半角错误。</explain>
      <paraID>648AA4D8</paraID>
      <start>5</start>
      <end>6</end>
      <status>modified</status>
      <modifiedWord>－</modifiedWord>
      <trackRevisions>false</trackRevisions>
    </reviewItem>
    <reviewItem>
      <errorID>c1cd62fe-7988-43c2-bb7d-dadfc6fa177e</errorID>
      <errorWord>-</errorWord>
      <group>L1_Format</group>
      <groupName>格式问题</groupName>
      <ability>L2_HalfPunc_CN</ability>
      <abilityName>全半角问题</abilityName>
      <candidateList>
        <item>－</item>
      </candidateList>
      <explain>文本全半角错误。</explain>
      <paraID>3D95FCD2</paraID>
      <start>3</start>
      <end>4</end>
      <status>modified</status>
      <modifiedWord>－</modifiedWord>
      <trackRevisions>false</trackRevisions>
    </reviewItem>
    <reviewItem>
      <errorID>5a087a61-9f56-49bc-a81c-9905461c3300</errorID>
      <errorWord>-</errorWord>
      <group>L1_Format</group>
      <groupName>格式问题</groupName>
      <ability>L2_HalfPunc_CN</ability>
      <abilityName>全半角问题</abilityName>
      <candidateList>
        <item>－</item>
      </candidateList>
      <explain>文本全半角错误。</explain>
      <paraID>6CE7DC60</paraID>
      <start>3</start>
      <end>4</end>
      <status>modified</status>
      <modifiedWord>－</modifiedWord>
      <trackRevisions>false</trackRevisions>
    </reviewItem>
    <reviewItem>
      <errorID>23bf32b4-a83b-4a9b-8798-42b28dd4e0c5</errorID>
      <errorWord>-</errorWord>
      <group>L1_Format</group>
      <groupName>格式问题</groupName>
      <ability>L2_HalfPunc_CN</ability>
      <abilityName>全半角问题</abilityName>
      <candidateList>
        <item>－</item>
      </candidateList>
      <explain>文本全半角错误。</explain>
      <paraID>4452BE94</paraID>
      <start>5</start>
      <end>6</end>
      <status>modified</status>
      <modifiedWord>－</modifiedWord>
      <trackRevisions>false</trackRevisions>
    </reviewItem>
    <reviewItem>
      <errorID>7786d105-8880-43fe-93dc-f55dde26ab28</errorID>
      <errorWord>-</errorWord>
      <group>L1_Format</group>
      <groupName>格式问题</groupName>
      <ability>L2_HalfPunc_CN</ability>
      <abilityName>全半角问题</abilityName>
      <candidateList>
        <item>－</item>
      </candidateList>
      <explain>文本全半角错误。</explain>
      <paraID>6D1F3FB3</paraID>
      <start>3</start>
      <end>4</end>
      <status>modified</status>
      <modifiedWord>－</modifiedWord>
      <trackRevisions>false</trackRevisions>
    </reviewItem>
    <reviewItem>
      <errorID>189935f0-7c30-4e0a-b5c9-ccc45c865df2</errorID>
      <errorWord>-</errorWord>
      <group>L1_Format</group>
      <groupName>格式问题</groupName>
      <ability>L2_HalfPunc_CN</ability>
      <abilityName>全半角问题</abilityName>
      <candidateList>
        <item>－</item>
      </candidateList>
      <explain>文本全半角错误。</explain>
      <paraID>7CB19611</paraID>
      <start>3</start>
      <end>4</end>
      <status>modified</status>
      <modifiedWord>－</modifiedWord>
      <trackRevisions>false</trackRevisions>
    </reviewItem>
    <reviewItem>
      <errorID>ffedf287-2240-4699-80e9-1b4820f3d7e5</errorID>
      <errorWord>-</errorWord>
      <group>L1_Format</group>
      <groupName>格式问题</groupName>
      <ability>L2_HalfPunc_CN</ability>
      <abilityName>全半角问题</abilityName>
      <candidateList>
        <item>－</item>
      </candidateList>
      <explain>文本全半角错误。</explain>
      <paraID> F945D87</paraID>
      <start>4</start>
      <end>5</end>
      <status>modified</status>
      <modifiedWord>－</modifiedWord>
      <trackRevisions>false</trackRevisions>
    </reviewItem>
    <reviewItem>
      <errorID>90d652b8-32ed-46f4-9975-775e4b7d4599</errorID>
      <errorWord>-</errorWord>
      <group>L1_Format</group>
      <groupName>格式问题</groupName>
      <ability>L2_HalfPunc_CN</ability>
      <abilityName>全半角问题</abilityName>
      <candidateList>
        <item>－</item>
      </candidateList>
      <explain>文本全半角错误。</explain>
      <paraID>3DBA8869</paraID>
      <start>3</start>
      <end>4</end>
      <status>modified</status>
      <modifiedWord>－</modifiedWord>
      <trackRevisions>false</trackRevisions>
    </reviewItem>
    <reviewItem>
      <errorID>5182672f-f5a2-49b9-aa35-cff8f31f8d7b</errorID>
      <errorWord>-</errorWord>
      <group>L1_Format</group>
      <groupName>格式问题</groupName>
      <ability>L2_HalfPunc_CN</ability>
      <abilityName>全半角问题</abilityName>
      <candidateList>
        <item>－</item>
      </candidateList>
      <explain>文本全半角错误。</explain>
      <paraID> 6D6FEEB</paraID>
      <start>3</start>
      <end>4</end>
      <status>modified</status>
      <modifiedWord>－</modifiedWord>
      <trackRevisions>false</trackRevisions>
    </reviewItem>
    <reviewItem>
      <errorID>5646cbaf-c3b9-4c11-8ff8-0080dd2a0507</errorID>
      <errorWord>-</errorWord>
      <group>L1_Format</group>
      <groupName>格式问题</groupName>
      <ability>L2_HalfPunc_CN</ability>
      <abilityName>全半角问题</abilityName>
      <candidateList>
        <item>－</item>
      </candidateList>
      <explain>文本全半角错误。</explain>
      <paraID>565E0FCB</paraID>
      <start>3</start>
      <end>4</end>
      <status>modified</status>
      <modifiedWord>－</modifiedWord>
      <trackRevisions>false</trackRevisions>
    </reviewItem>
    <reviewItem>
      <errorID>120f43bf-66ff-4309-a8e7-fe1a483c1740</errorID>
      <errorWord>-</errorWord>
      <group>L1_Format</group>
      <groupName>格式问题</groupName>
      <ability>L2_HalfPunc_CN</ability>
      <abilityName>全半角问题</abilityName>
      <candidateList>
        <item>－</item>
      </candidateList>
      <explain>文本全半角错误。</explain>
      <paraID>   3F266</paraID>
      <start>4</start>
      <end>5</end>
      <status>modified</status>
      <modifiedWord>－</modifiedWord>
      <trackRevisions>false</trackRevisions>
    </reviewItem>
    <reviewItem>
      <errorID>a738810d-e3d0-4020-b032-34a6ba495dfd</errorID>
      <errorWord>-</errorWord>
      <group>L1_Format</group>
      <groupName>格式问题</groupName>
      <ability>L2_HalfPunc_CN</ability>
      <abilityName>全半角问题</abilityName>
      <candidateList>
        <item>－</item>
      </candidateList>
      <explain>文本全半角错误。</explain>
      <paraID>5A8CC4F2</paraID>
      <start>3</start>
      <end>4</end>
      <status>modified</status>
      <modifiedWord>－</modifiedWord>
      <trackRevisions>false</trackRevisions>
    </reviewItem>
    <reviewItem>
      <errorID>2340f101-7916-42b1-8376-971ea8ddf08d</errorID>
      <errorWord>-</errorWord>
      <group>L1_Format</group>
      <groupName>格式问题</groupName>
      <ability>L2_HalfPunc_CN</ability>
      <abilityName>全半角问题</abilityName>
      <candidateList>
        <item>－</item>
      </candidateList>
      <explain>文本全半角错误。</explain>
      <paraID>22A3BC4B</paraID>
      <start>4</start>
      <end>5</end>
      <status>modified</status>
      <modifiedWord>－</modifiedWord>
      <trackRevisions>false</trackRevisions>
    </reviewItem>
    <reviewItem>
      <errorID>91ae94db-03b4-416e-8d80-1ba0d4c8b387</errorID>
      <errorWord>-</errorWord>
      <group>L1_Format</group>
      <groupName>格式问题</groupName>
      <ability>L2_HalfPunc_CN</ability>
      <abilityName>全半角问题</abilityName>
      <candidateList>
        <item>－</item>
      </candidateList>
      <explain>文本全半角错误。</explain>
      <paraID>662195C7</paraID>
      <start>3</start>
      <end>4</end>
      <status>modified</status>
      <modifiedWord>－</modifiedWord>
      <trackRevisions>false</trackRevisions>
    </reviewItem>
    <reviewItem>
      <errorID>59e6e212-e494-43a5-aa08-7f674f401035</errorID>
      <errorWord>-</errorWord>
      <group>L1_Format</group>
      <groupName>格式问题</groupName>
      <ability>L2_HalfPunc_CN</ability>
      <abilityName>全半角问题</abilityName>
      <candidateList>
        <item>－</item>
      </candidateList>
      <explain>文本全半角错误。</explain>
      <paraID>1EF7C301</paraID>
      <start>3</start>
      <end>4</end>
      <status>modified</status>
      <modifiedWord>－</modifiedWord>
      <trackRevisions>false</trackRevisions>
    </reviewItem>
    <reviewItem>
      <errorID>f584ff6d-bb20-454b-b12e-b1a16dd99044</errorID>
      <errorWord>-</errorWord>
      <group>L1_Format</group>
      <groupName>格式问题</groupName>
      <ability>L2_HalfPunc_CN</ability>
      <abilityName>全半角问题</abilityName>
      <candidateList>
        <item>－</item>
      </candidateList>
      <explain>文本全半角错误。</explain>
      <paraID>75493941</paraID>
      <start>3</start>
      <end>4</end>
      <status>modified</status>
      <modifiedWord>－</modifiedWord>
      <trackRevisions>false</trackRevisions>
    </reviewItem>
    <reviewItem>
      <errorID>283bd3ec-8151-476f-a55f-570c2472ff42</errorID>
      <errorWord>-</errorWord>
      <group>L1_Format</group>
      <groupName>格式问题</groupName>
      <ability>L2_HalfPunc_CN</ability>
      <abilityName>全半角问题</abilityName>
      <candidateList>
        <item>－</item>
      </candidateList>
      <explain>文本全半角错误。</explain>
      <paraID>6960DD48</paraID>
      <start>3</start>
      <end>4</end>
      <status>modified</status>
      <modifiedWord>－</modifiedWord>
      <trackRevisions>false</trackRevisions>
    </reviewItem>
    <reviewItem>
      <errorID>6543155d-9840-439b-9896-58ec081590e7</errorID>
      <errorWord>-</errorWord>
      <group>L1_Format</group>
      <groupName>格式问题</groupName>
      <ability>L2_HalfPunc_CN</ability>
      <abilityName>全半角问题</abilityName>
      <candidateList>
        <item>－</item>
      </candidateList>
      <explain>文本全半角错误。</explain>
      <paraID> 2009348</paraID>
      <start>3</start>
      <end>4</end>
      <status>modified</status>
      <modifiedWord>－</modifiedWord>
      <trackRevisions>false</trackRevisions>
    </reviewItem>
    <reviewItem>
      <errorID>b14c55d7-f23c-4584-9f6e-1698cae321ef</errorID>
      <errorWord>-</errorWord>
      <group>L1_Format</group>
      <groupName>格式问题</groupName>
      <ability>L2_HalfPunc_CN</ability>
      <abilityName>全半角问题</abilityName>
      <candidateList>
        <item>－</item>
      </candidateList>
      <explain>文本全半角错误。</explain>
      <paraID>6453AD35</paraID>
      <start>3</start>
      <end>4</end>
      <status>modified</status>
      <modifiedWord>－</modifiedWord>
      <trackRevisions>false</trackRevisions>
    </reviewItem>
    <reviewItem>
      <errorID>07dd8d71-23ca-4548-b626-6064d6cbcf3c</errorID>
      <errorWord>-</errorWord>
      <group>L1_Format</group>
      <groupName>格式问题</groupName>
      <ability>L2_HalfPunc_CN</ability>
      <abilityName>全半角问题</abilityName>
      <candidateList>
        <item>－</item>
      </candidateList>
      <explain>文本全半角错误。</explain>
      <paraID>702BE7BD</paraID>
      <start>4</start>
      <end>5</end>
      <status>modified</status>
      <modifiedWord>－</modifiedWord>
      <trackRevisions>false</trackRevisions>
    </reviewItem>
    <reviewItem>
      <errorID>9d3cf76b-367e-4893-b0c1-e1a74e509622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702BE7BD</paraID>
      <start>8</start>
      <end>9</end>
      <status>unmodified</status>
      <modifiedWord/>
      <trackRevisions>false</trackRevisions>
    </reviewItem>
    <reviewItem>
      <errorID>f1e22ec1-0077-4039-94ae-7514399c0f51</errorID>
      <errorWord>-</errorWord>
      <group>L1_Format</group>
      <groupName>格式问题</groupName>
      <ability>L2_HalfPunc_CN</ability>
      <abilityName>全半角问题</abilityName>
      <candidateList>
        <item>－</item>
      </candidateList>
      <explain>文本全半角错误。</explain>
      <paraID> 62E0A8B</paraID>
      <start>3</start>
      <end>4</end>
      <status>modified</status>
      <modifiedWord>－</modifiedWord>
      <trackRevisions>false</trackRevisions>
    </reviewItem>
    <reviewItem>
      <errorID>933acfeb-98ce-4794-870f-91f5f0049894</errorID>
      <errorWord>-</errorWord>
      <group>L1_Format</group>
      <groupName>格式问题</groupName>
      <ability>L2_HalfPunc_CN</ability>
      <abilityName>全半角问题</abilityName>
      <candidateList>
        <item>－</item>
      </candidateList>
      <explain>文本全半角错误。</explain>
      <paraID> CD16A79</paraID>
      <start>4</start>
      <end>5</end>
      <status>modified</status>
      <modifiedWord>－</modifiedWord>
      <trackRevisions>false</trackRevisions>
    </reviewItem>
    <reviewItem>
      <errorID>00b2a587-99c1-4028-9de4-2f7c250158dc</errorID>
      <errorWord>-</errorWord>
      <group>L1_Format</group>
      <groupName>格式问题</groupName>
      <ability>L2_HalfPunc_CN</ability>
      <abilityName>全半角问题</abilityName>
      <candidateList>
        <item>－</item>
      </candidateList>
      <explain>文本全半角错误。</explain>
      <paraID>6EFF4366</paraID>
      <start>3</start>
      <end>4</end>
      <status>modified</status>
      <modifiedWord>－</modifiedWord>
      <trackRevisions>false</trackRevisions>
    </reviewItem>
    <reviewItem>
      <errorID>0aab83f2-f2db-4382-8759-02ecffca7a32</errorID>
      <errorWord>-</errorWord>
      <group>L1_Format</group>
      <groupName>格式问题</groupName>
      <ability>L2_HalfPunc_CN</ability>
      <abilityName>全半角问题</abilityName>
      <candidateList>
        <item>－</item>
      </candidateList>
      <explain>文本全半角错误。</explain>
      <paraID>6EF19731</paraID>
      <start>3</start>
      <end>4</end>
      <status>modified</status>
      <modifiedWord>－</modifiedWord>
      <trackRevisions>false</trackRevisions>
    </reviewItem>
    <reviewItem>
      <errorID>6e3c2c6c-2b78-4445-954d-79b553e45c75</errorID>
      <errorWord>-</errorWord>
      <group>L1_Format</group>
      <groupName>格式问题</groupName>
      <ability>L2_HalfPunc_CN</ability>
      <abilityName>全半角问题</abilityName>
      <candidateList>
        <item>－</item>
      </candidateList>
      <explain>文本全半角错误。</explain>
      <paraID>1E67D55F</paraID>
      <start>3</start>
      <end>4</end>
      <status>modified</status>
      <modifiedWord>－</modifiedWord>
      <trackRevisions>false</trackRevisions>
    </reviewItem>
    <reviewItem>
      <errorID>c44f9db0-dfa1-455b-98e6-8c89b6f28f2d</errorID>
      <errorWord>-</errorWord>
      <group>L1_Format</group>
      <groupName>格式问题</groupName>
      <ability>L2_HalfPunc_CN</ability>
      <abilityName>全半角问题</abilityName>
      <candidateList>
        <item>－</item>
      </candidateList>
      <explain>文本全半角错误。</explain>
      <paraID>2EE8A0CE</paraID>
      <start>3</start>
      <end>4</end>
      <status>modified</status>
      <modifiedWord>－</modifiedWord>
      <trackRevisions>false</trackRevisions>
    </reviewItem>
    <reviewItem>
      <errorID>c601b983-b4f8-4b56-a0c1-ed3493455c94</errorID>
      <errorWord>-</errorWord>
      <group>L1_Format</group>
      <groupName>格式问题</groupName>
      <ability>L2_HalfPunc_CN</ability>
      <abilityName>全半角问题</abilityName>
      <candidateList>
        <item>－</item>
      </candidateList>
      <explain>文本全半角错误。</explain>
      <paraID> ACD55CB</paraID>
      <start>3</start>
      <end>4</end>
      <status>modified</status>
      <modifiedWord>－</modifiedWord>
      <trackRevisions>false</trackRevisions>
    </reviewItem>
    <reviewItem>
      <errorID>234e57e1-00b5-4810-b47b-da678dcf7059</errorID>
      <errorWord>-</errorWord>
      <group>L1_Format</group>
      <groupName>格式问题</groupName>
      <ability>L2_HalfPunc_CN</ability>
      <abilityName>全半角问题</abilityName>
      <candidateList>
        <item>－</item>
      </candidateList>
      <explain>文本全半角错误。</explain>
      <paraID>39BBEDFF</paraID>
      <start>3</start>
      <end>4</end>
      <status>modified</status>
      <modifiedWord>－</modifiedWord>
      <trackRevisions>false</trackRevisions>
    </reviewItem>
    <reviewItem>
      <errorID>9efc41d1-2f58-4c88-ba4a-d22317147e02</errorID>
      <errorWord>-</errorWord>
      <group>L1_Format</group>
      <groupName>格式问题</groupName>
      <ability>L2_HalfPunc_CN</ability>
      <abilityName>全半角问题</abilityName>
      <candidateList>
        <item>－</item>
      </candidateList>
      <explain>文本全半角错误。</explain>
      <paraID>2B3CAF5F</paraID>
      <start>3</start>
      <end>4</end>
      <status>modified</status>
      <modifiedWord>－</modifiedWord>
      <trackRevisions>false</trackRevisions>
    </reviewItem>
    <reviewItem>
      <errorID>e08ccf3e-b900-4b2b-b1e2-def6eacd8b27</errorID>
      <errorWord>-</errorWord>
      <group>L1_Format</group>
      <groupName>格式问题</groupName>
      <ability>L2_HalfPunc_CN</ability>
      <abilityName>全半角问题</abilityName>
      <candidateList>
        <item>－</item>
      </candidateList>
      <explain>文本全半角错误。</explain>
      <paraID>55317633</paraID>
      <start>5</start>
      <end>6</end>
      <status>modified</status>
      <modifiedWord>－</modifiedWord>
      <trackRevisions>false</trackRevisions>
    </reviewItem>
    <reviewItem>
      <errorID>d1adb4b4-1f0d-4eb4-8759-15947faa13d3</errorID>
      <errorWord>-</errorWord>
      <group>L1_Format</group>
      <groupName>格式问题</groupName>
      <ability>L2_HalfPunc_CN</ability>
      <abilityName>全半角问题</abilityName>
      <candidateList>
        <item>－</item>
      </candidateList>
      <explain>文本全半角错误。</explain>
      <paraID>12480762</paraID>
      <start>3</start>
      <end>4</end>
      <status>modified</status>
      <modifiedWord>－</modifiedWord>
      <trackRevisions>false</trackRevisions>
    </reviewItem>
    <reviewItem>
      <errorID>6db44f66-cc49-4340-b480-064a571698c1</errorID>
      <errorWord>-</errorWord>
      <group>L1_Format</group>
      <groupName>格式问题</groupName>
      <ability>L2_HalfPunc_CN</ability>
      <abilityName>全半角问题</abilityName>
      <candidateList>
        <item>－</item>
      </candidateList>
      <explain>文本全半角错误。</explain>
      <paraID> 655AFA3</paraID>
      <start>3</start>
      <end>4</end>
      <status>modified</status>
      <modifiedWord>－</modifiedWord>
      <trackRevisions>false</trackRevisions>
    </reviewItem>
    <reviewItem>
      <errorID>3fd89342-1e25-4eaa-b94a-a730346d8a3f</errorID>
      <errorWord>-</errorWord>
      <group>L1_Format</group>
      <groupName>格式问题</groupName>
      <ability>L2_HalfPunc_CN</ability>
      <abilityName>全半角问题</abilityName>
      <candidateList>
        <item>－</item>
      </candidateList>
      <explain>文本全半角错误。</explain>
      <paraID>1323B36B</paraID>
      <start>5</start>
      <end>6</end>
      <status>modified</status>
      <modifiedWord>－</modifiedWord>
      <trackRevisions>false</trackRevisions>
    </reviewItem>
    <reviewItem>
      <errorID>14ca6110-57eb-44c7-a7a7-0340b2124f72</errorID>
      <errorWord>-</errorWord>
      <group>L1_Format</group>
      <groupName>格式问题</groupName>
      <ability>L2_HalfPunc_CN</ability>
      <abilityName>全半角问题</abilityName>
      <candidateList>
        <item>－</item>
      </candidateList>
      <explain>文本全半角错误。</explain>
      <paraID> D886EFC</paraID>
      <start>3</start>
      <end>4</end>
      <status>modified</status>
      <modifiedWord>－</modifiedWord>
      <trackRevisions>false</trackRevisions>
    </reviewItem>
    <reviewItem>
      <errorID>18b19174-0244-4a23-890e-5ca4750af3f7</errorID>
      <errorWord>-</errorWord>
      <group>L1_Format</group>
      <groupName>格式问题</groupName>
      <ability>L2_HalfPunc_CN</ability>
      <abilityName>全半角问题</abilityName>
      <candidateList>
        <item>－</item>
      </candidateList>
      <explain>文本全半角错误。</explain>
      <paraID>4350CB27</paraID>
      <start>3</start>
      <end>4</end>
      <status>modified</status>
      <modifiedWord>－</modifiedWord>
      <trackRevisions>false</trackRevisions>
    </reviewItem>
    <reviewItem>
      <errorID>1b804a09-6b84-4d2b-b64a-eddf3a28eca6</errorID>
      <errorWord>-</errorWord>
      <group>L1_Format</group>
      <groupName>格式问题</groupName>
      <ability>L2_HalfPunc_CN</ability>
      <abilityName>全半角问题</abilityName>
      <candidateList>
        <item>－</item>
      </candidateList>
      <explain>文本全半角错误。</explain>
      <paraID>4A1016DA</paraID>
      <start>4</start>
      <end>5</end>
      <status>modified</status>
      <modifiedWord>－</modifiedWord>
      <trackRevisions>false</trackRevisions>
    </reviewItem>
    <reviewItem>
      <errorID>9afd495f-c8ed-4e0e-9077-3652f8ffc156</errorID>
      <errorWord>-</errorWord>
      <group>L1_Format</group>
      <groupName>格式问题</groupName>
      <ability>L2_HalfPunc_CN</ability>
      <abilityName>全半角问题</abilityName>
      <candidateList>
        <item>－</item>
      </candidateList>
      <explain>文本全半角错误。</explain>
      <paraID>3C58CBDC</paraID>
      <start>3</start>
      <end>4</end>
      <status>modified</status>
      <modifiedWord>－</modifiedWord>
      <trackRevisions>false</trackRevisions>
    </reviewItem>
    <reviewItem>
      <errorID>a5ea3ec4-68a3-4e2b-bc5f-7afe0c3290e9</errorID>
      <errorWord>-</errorWord>
      <group>L1_Format</group>
      <groupName>格式问题</groupName>
      <ability>L2_HalfPunc_CN</ability>
      <abilityName>全半角问题</abilityName>
      <candidateList>
        <item>－</item>
      </candidateList>
      <explain>文本全半角错误。</explain>
      <paraID>5FD1BA3B</paraID>
      <start>3</start>
      <end>4</end>
      <status>modified</status>
      <modifiedWord>－</modifiedWord>
      <trackRevisions>false</trackRevisions>
    </reviewItem>
    <reviewItem>
      <errorID>f3382836-7c27-4782-b28b-e1ba716146dc</errorID>
      <errorWord>-</errorWord>
      <group>L1_Format</group>
      <groupName>格式问题</groupName>
      <ability>L2_HalfPunc_CN</ability>
      <abilityName>全半角问题</abilityName>
      <candidateList>
        <item>－</item>
      </candidateList>
      <explain>文本全半角错误。</explain>
      <paraID>309C70E1</paraID>
      <start>3</start>
      <end>4</end>
      <status>modified</status>
      <modifiedWord>－</modifiedWord>
      <trackRevisions>false</trackRevisions>
    </reviewItem>
    <reviewItem>
      <errorID>f53fc03c-a9e2-4bf3-bcc0-4c2d9e9c28ec</errorID>
      <errorWord>-</errorWord>
      <group>L1_Format</group>
      <groupName>格式问题</groupName>
      <ability>L2_HalfPunc_CN</ability>
      <abilityName>全半角问题</abilityName>
      <candidateList>
        <item>－</item>
      </candidateList>
      <explain>文本全半角错误。</explain>
      <paraID>277D71D3</paraID>
      <start>4</start>
      <end>5</end>
      <status>modified</status>
      <modifiedWord>－</modifiedWord>
      <trackRevisions>false</trackRevisions>
    </reviewItem>
    <reviewItem>
      <errorID>3dab3aa2-59cb-4753-b284-7134a4dda97e</errorID>
      <errorWord>-</errorWord>
      <group>L1_Format</group>
      <groupName>格式问题</groupName>
      <ability>L2_HalfPunc_CN</ability>
      <abilityName>全半角问题</abilityName>
      <candidateList>
        <item>－</item>
      </candidateList>
      <explain>文本全半角错误。</explain>
      <paraID>486213DA</paraID>
      <start>3</start>
      <end>4</end>
      <status>modified</status>
      <modifiedWord>－</modifiedWord>
      <trackRevisions>false</trackRevisions>
    </reviewItem>
    <reviewItem>
      <errorID>cff8a939-a777-4f1e-b36a-0809d04caccf</errorID>
      <errorWord>-</errorWord>
      <group>L1_Format</group>
      <groupName>格式问题</groupName>
      <ability>L2_HalfPunc_CN</ability>
      <abilityName>全半角问题</abilityName>
      <candidateList>
        <item>－</item>
      </candidateList>
      <explain>文本全半角错误。</explain>
      <paraID>1ED0763E</paraID>
      <start>4</start>
      <end>5</end>
      <status>modified</status>
      <modifiedWord>－</modifiedWord>
      <trackRevisions>false</trackRevisions>
    </reviewItem>
    <reviewItem>
      <errorID>84054eef-12d4-49e6-b104-ed7ff7dd3f3b</errorID>
      <errorWord>-</errorWord>
      <group>L1_Format</group>
      <groupName>格式问题</groupName>
      <ability>L2_HalfPunc_CN</ability>
      <abilityName>全半角问题</abilityName>
      <candidateList>
        <item>－</item>
      </candidateList>
      <explain>文本全半角错误。</explain>
      <paraID>4A29613B</paraID>
      <start>3</start>
      <end>4</end>
      <status>modified</status>
      <modifiedWord>－</modifiedWord>
      <trackRevisions>false</trackRevisions>
    </reviewItem>
    <reviewItem>
      <errorID>da3dbdb7-ef12-46a2-b49e-d91ede0c7aed</errorID>
      <errorWord>-</errorWord>
      <group>L1_Format</group>
      <groupName>格式问题</groupName>
      <ability>L2_HalfPunc_CN</ability>
      <abilityName>全半角问题</abilityName>
      <candidateList>
        <item>－</item>
      </candidateList>
      <explain>文本全半角错误。</explain>
      <paraID>1185F706</paraID>
      <start>3</start>
      <end>4</end>
      <status>modified</status>
      <modifiedWord>－</modifiedWord>
      <trackRevisions>false</trackRevisions>
    </reviewItem>
    <reviewItem>
      <errorID>7ada6ff4-d8ff-4f5a-a7be-6bf0d4d535c6</errorID>
      <errorWord>-</errorWord>
      <group>L1_Format</group>
      <groupName>格式问题</groupName>
      <ability>L2_HalfPunc_CN</ability>
      <abilityName>全半角问题</abilityName>
      <candidateList>
        <item>－</item>
      </candidateList>
      <explain>文本全半角错误。</explain>
      <paraID>245181CA</paraID>
      <start>3</start>
      <end>4</end>
      <status>modified</status>
      <modifiedWord>－</modifiedWord>
      <trackRevisions>false</trackRevisions>
    </reviewItem>
    <reviewItem>
      <errorID>8b5c4cbc-0401-4cb8-8261-32540a4bec29</errorID>
      <errorWord>积淤</errorWord>
      <group>L1_Word</group>
      <groupName>字词问题</groupName>
      <ability>L2_Typo</ability>
      <abilityName>字词错误</abilityName>
      <candidateList>
        <item>淤积</item>
      </candidateList>
      <explain/>
      <paraID>5734D249</paraID>
      <start>91</start>
      <end>93</end>
      <status>unmodified</status>
      <modifiedWord/>
      <trackRevisions>false</trackRevisions>
    </reviewItem>
    <reviewItem>
      <errorID>ef98ac9d-595c-400d-89f2-0800c132d89f</errorID>
      <errorWord>、以及</errorWord>
      <group>L1_Punc</group>
      <groupName>标点问题</groupName>
      <ability>L2_Punc_CN</ability>
      <abilityName>标点符号问题</abilityName>
      <candidateList>
        <item>，以及</item>
      </candidateList>
      <explain>连接词前后不宜使用顿号，建议使用逗号。</explain>
      <paraID>313CA336</paraID>
      <start>14</start>
      <end>17</end>
      <status>modified</status>
      <modifiedWord>，以及</modifiedWord>
      <trackRevisions>false</trackRevisions>
    </reviewItem>
    <reviewItem>
      <errorID>244b5cfd-e748-48b6-b506-ba63a4ba3604</errorID>
      <errorWord>涵义</errorWord>
      <group>L1_Word</group>
      <groupName>字词问题</groupName>
      <ability>L2_Alias</ability>
      <abilityName>也作/曾用词</abilityName>
      <candidateList>
        <item>含义</item>
      </candidateList>
      <explain>词汇[涵义]为不规范表述或旧称，其规范书面表述为[含义]。</explain>
      <paraID> 5BCDF91</paraID>
      <start>4</start>
      <end>6</end>
      <status>unmodified</status>
      <modifiedWord/>
      <trackRevisions>false</trackRevisions>
    </reviewItem>
    <reviewItem>
      <errorID>32630a11-2580-4051-87cd-cd542223638a</errorID>
      <errorWord>人民法院起诉解决</errorWord>
      <group>L1_Word</group>
      <groupName>字词问题</groupName>
      <ability>L2_Typo</ability>
      <abilityName>字词错误</abilityName>
      <candidateList>
        <item>人民法院起诉</item>
      </candidateList>
      <explain/>
      <paraID>2CA7EB1E</paraID>
      <start>35</start>
      <end>43</end>
      <status>unmodified</status>
      <modifiedWord/>
      <trackRevisions>false</trackRevisions>
    </reviewItem>
    <reviewItem>
      <errorID>7f2b0f70-3b95-4614-83ab-1a0bad5db94d</errorID>
      <errorWord>、或</errorWord>
      <group>L1_Word</group>
      <groupName>字词问题</groupName>
      <ability>L2_Typo</ability>
      <abilityName>字词错误</abilityName>
      <candidateList>
        <item>或</item>
      </candidateList>
      <explain/>
      <paraID>76348CD3</paraID>
      <start>325</start>
      <end>327</end>
      <status>unmodified</status>
      <modifiedWord/>
      <trackRevisions>false</trackRevisions>
    </reviewItem>
    <reviewItem>
      <errorID>4c3520bc-36c4-418c-8242-bb517f1380d4</errorID>
      <errorWord>；</errorWord>
      <group>L1_Word</group>
      <groupName>字词问题</groupName>
      <ability>L2_Typo</ability>
      <abilityName>字词错误</abilityName>
      <candidateList>
        <item>；对</item>
      </candidateList>
      <explain/>
      <paraID>34255561</paraID>
      <start>104</start>
      <end>106</end>
      <status>modified</status>
      <modifiedWord>；对</modifiedWord>
      <trackRevisions>false</trackRevisions>
    </reviewItem>
    <reviewItem>
      <errorID>cc0c6227-5b16-491a-abd9-8d4f9dab4ed9</errorID>
      <errorWord>-</errorWord>
      <group>L1_Format</group>
      <groupName>格式问题</groupName>
      <ability>L2_HalfPunc_CN</ability>
      <abilityName>全半角问题</abilityName>
      <candidateList>
        <item>－</item>
      </candidateList>
      <explain>文本全半角错误。</explain>
      <paraID>20419388</paraID>
      <start>30</start>
      <end>31</end>
      <status>modified</status>
      <modifiedWord>－</modifiedWord>
      <trackRevisions>false</trackRevisions>
    </reviewItem>
    <reviewItem>
      <errorID>b4485a7c-872b-4586-8966-dde14f1b2d2b</errorID>
      <errorWord>司</errorWord>
      <group>L1_Word</group>
      <groupName>字词问题</groupName>
      <ability>L2_Typo</ability>
      <abilityName>字词错误</abilityName>
      <candidateList>
        <item>司将</item>
      </candidateList>
      <explain/>
      <paraID>40B4A9AD</paraID>
      <start>114</start>
      <end>116</end>
      <status>modified</status>
      <modifiedWord>司将</modifiedWord>
      <trackRevisions>false</trackRevisions>
    </reviewItem>
    <reviewItem>
      <errorID>109a1cd0-b560-4f7b-ba19-450319a4d954</errorID>
      <errorWord>，</errorWord>
      <group>L1_Word</group>
      <groupName>字词问题</groupName>
      <ability>L2_Typo</ability>
      <abilityName>字词错误</abilityName>
      <candidateList>
        <item>，自</item>
      </candidateList>
      <explain/>
      <paraID>3FC6607D</paraID>
      <start>9</start>
      <end>11</end>
      <status>modified</status>
      <modifiedWord>，自</modifiedWord>
      <trackRevisions>false</trackRevisions>
    </reviewItem>
    <reviewItem>
      <errorID>bcb124fa-e2ae-4484-a520-5c53a0ef4bde</errorID>
      <errorWord>接收</errorWord>
      <group>L1_Word</group>
      <groupName>字词问题</groupName>
      <ability>L2_Typo</ability>
      <abilityName>字词错误</abilityName>
      <candidateList>
        <item>接受</item>
      </candidateList>
      <explain>存在发音相同字词的误用。</explain>
      <paraID>3FC6607D</paraID>
      <start>12</start>
      <end>14</end>
      <status>modified</status>
      <modifiedWord>接受</modifiedWord>
      <trackRevisions>false</trackRevisions>
    </reviewItem>
    <reviewItem>
      <errorID>d406313a-5b71-4bab-b7cf-ae7bed18b7bb</errorID>
      <errorWord>(</errorWord>
      <group>L1_Format</group>
      <groupName>格式问题</groupName>
      <ability>L2_HalfPunc_CN</ability>
      <abilityName>全半角问题</abilityName>
      <candidateList>
        <item>（</item>
      </candidateList>
      <explain>文本全半角错误。</explain>
      <paraID>72D045F5</paraID>
      <start>2</start>
      <end>3</end>
      <status>unmodified</status>
      <modifiedWord/>
      <trackRevisions>false</trackRevisions>
    </reviewItem>
    <reviewItem>
      <errorID>101fcd5a-84b4-47d9-98c9-cbbb5311e11d</errorID>
      <errorWord>)</errorWord>
      <group>L1_Format</group>
      <groupName>格式问题</groupName>
      <ability>L2_HalfPunc_CN</ability>
      <abilityName>全半角问题</abilityName>
      <candidateList>
        <item>）</item>
      </candidateList>
      <explain>文本全半角错误。</explain>
      <paraID>72D045F5</paraID>
      <start>4</start>
      <end>5</end>
      <status>unmodified</status>
      <modifiedWord/>
      <trackRevisions>false</trackRevisions>
    </reviewItem>
    <reviewItem>
      <errorID>81f12d21-c227-4080-a267-bdef8dc2c6e2</errorID>
      <errorWord>(</errorWord>
      <group>L1_Format</group>
      <groupName>格式问题</groupName>
      <ability>L2_HalfPunc_CN</ability>
      <abilityName>全半角问题</abilityName>
      <candidateList>
        <item>（</item>
      </candidateList>
      <explain>文本全半角错误。</explain>
      <paraID>1A49A95E</paraID>
      <start>3</start>
      <end>4</end>
      <status>unmodified</status>
      <modifiedWord/>
      <trackRevisions>false</trackRevisions>
    </reviewItem>
    <reviewItem>
      <errorID>7dcffbc9-cea0-45db-b312-29b6f146505e</errorID>
      <errorWord>)</errorWord>
      <group>L1_Format</group>
      <groupName>格式问题</groupName>
      <ability>L2_HalfPunc_CN</ability>
      <abilityName>全半角问题</abilityName>
      <candidateList>
        <item>）</item>
      </candidateList>
      <explain>文本全半角错误。</explain>
      <paraID>1A49A95E</paraID>
      <start>5</start>
      <end>6</end>
      <status>unmodified</status>
      <modifiedWord/>
      <trackRevisions>false</trackRevisions>
    </reviewItem>
    <reviewItem>
      <errorID>78832f2a-203f-4842-9baa-be06a9c11b8b</errorID>
      <errorWord>(</errorWord>
      <group>L1_Format</group>
      <groupName>格式问题</groupName>
      <ability>L2_HalfPunc_CN</ability>
      <abilityName>全半角问题</abilityName>
      <candidateList>
        <item>（</item>
      </candidateList>
      <explain>文本全半角错误。</explain>
      <paraID>76A38BF3</paraID>
      <start>2</start>
      <end>3</end>
      <status>unmodified</status>
      <modifiedWord/>
      <trackRevisions>false</trackRevisions>
    </reviewItem>
    <reviewItem>
      <errorID>77710d60-5908-48a0-9f50-9c693af582d9</errorID>
      <errorWord>)</errorWord>
      <group>L1_Format</group>
      <groupName>格式问题</groupName>
      <ability>L2_HalfPunc_CN</ability>
      <abilityName>全半角问题</abilityName>
      <candidateList>
        <item>）</item>
      </candidateList>
      <explain>文本全半角错误。</explain>
      <paraID>76A38BF3</paraID>
      <start>4</start>
      <end>5</end>
      <status>unmodified</status>
      <modifiedWord/>
      <trackRevisions>false</trackRevisions>
    </reviewItem>
    <reviewItem>
      <errorID>6da4090c-4687-491a-a8ad-967f3f34561e</errorID>
      <errorWord>(</errorWord>
      <group>L1_Format</group>
      <groupName>格式问题</groupName>
      <ability>L2_HalfPunc_CN</ability>
      <abilityName>全半角问题</abilityName>
      <candidateList>
        <item>（</item>
      </candidateList>
      <explain>文本全半角错误。</explain>
      <paraID>62E1240A</paraID>
      <start>3</start>
      <end>4</end>
      <status>unmodified</status>
      <modifiedWord/>
      <trackRevisions>false</trackRevisions>
    </reviewItem>
    <reviewItem>
      <errorID>6aaab886-9e64-46ba-9fca-b4cdc9d7708f</errorID>
      <errorWord>)</errorWord>
      <group>L1_Format</group>
      <groupName>格式问题</groupName>
      <ability>L2_HalfPunc_CN</ability>
      <abilityName>全半角问题</abilityName>
      <candidateList>
        <item>）</item>
      </candidateList>
      <explain>文本全半角错误。</explain>
      <paraID>62E1240A</paraID>
      <start>5</start>
      <end>6</end>
      <status>unmodified</status>
      <modifiedWord/>
      <trackRevisions>false</trackRevisions>
    </reviewItem>
    <reviewItem>
      <errorID>83d9c0bd-d50d-4929-b447-d3096c05c0d1</errorID>
      <errorWord>(</errorWord>
      <group>L1_Format</group>
      <groupName>格式问题</groupName>
      <ability>L2_HalfPunc_CN</ability>
      <abilityName>全半角问题</abilityName>
      <candidateList>
        <item>（</item>
      </candidateList>
      <explain>文本全半角错误。</explain>
      <paraID>62C75DDD</paraID>
      <start>2</start>
      <end>3</end>
      <status>unmodified</status>
      <modifiedWord/>
      <trackRevisions>false</trackRevisions>
    </reviewItem>
    <reviewItem>
      <errorID>50cb65d1-3016-4d77-bddb-0fc184378e8c</errorID>
      <errorWord>)</errorWord>
      <group>L1_Format</group>
      <groupName>格式问题</groupName>
      <ability>L2_HalfPunc_CN</ability>
      <abilityName>全半角问题</abilityName>
      <candidateList>
        <item>）</item>
      </candidateList>
      <explain>文本全半角错误。</explain>
      <paraID>62C75DDD</paraID>
      <start>4</start>
      <end>5</end>
      <status>unmodified</status>
      <modifiedWord/>
      <trackRevisions>false</trackRevisions>
    </reviewItem>
    <reviewItem>
      <errorID>63c80b6a-1138-4df7-8f7d-95392af2d0f0</errorID>
      <errorWord>(</errorWord>
      <group>L1_Format</group>
      <groupName>格式问题</groupName>
      <ability>L2_HalfPunc_CN</ability>
      <abilityName>全半角问题</abilityName>
      <candidateList>
        <item>（</item>
      </candidateList>
      <explain>文本全半角错误。</explain>
      <paraID>10A165F5</paraID>
      <start>5</start>
      <end>6</end>
      <status>unmodified</status>
      <modifiedWord/>
      <trackRevisions>false</trackRevisions>
    </reviewItem>
    <reviewItem>
      <errorID>1e651a09-ddb6-41c3-9a54-0dfe7c241ad1</errorID>
      <errorWord>)</errorWord>
      <group>L1_Format</group>
      <groupName>格式问题</groupName>
      <ability>L2_HalfPunc_CN</ability>
      <abilityName>全半角问题</abilityName>
      <candidateList>
        <item>）</item>
      </candidateList>
      <explain>文本全半角错误。</explain>
      <paraID>10A165F5</paraID>
      <start>27</start>
      <end>28</end>
      <status>unmodified</status>
      <modifiedWord/>
      <trackRevisions>false</trackRevisions>
    </reviewItem>
    <reviewItem>
      <errorID>7955c9b9-ef05-4332-9d46-3d0f19de9b8b</errorID>
      <errorWord>(</errorWord>
      <group>L1_Format</group>
      <groupName>格式问题</groupName>
      <ability>L2_HalfPunc_CN</ability>
      <abilityName>全半角问题</abilityName>
      <candidateList>
        <item>（</item>
      </candidateList>
      <explain>文本全半角错误。</explain>
      <paraID>10A165F5</paraID>
      <start>35</start>
      <end>36</end>
      <status>unmodified</status>
      <modifiedWord/>
      <trackRevisions>false</trackRevisions>
    </reviewItem>
    <reviewItem>
      <errorID>ab661d4c-6425-4b16-b2bc-fee35cb88233</errorID>
      <errorWord>)</errorWord>
      <group>L1_Format</group>
      <groupName>格式问题</groupName>
      <ability>L2_HalfPunc_CN</ability>
      <abilityName>全半角问题</abilityName>
      <candidateList>
        <item>）</item>
      </candidateList>
      <explain>文本全半角错误。</explain>
      <paraID>10A165F5</paraID>
      <start>44</start>
      <end>45</end>
      <status>unmodified</status>
      <modifiedWord/>
      <trackRevisions>false</trackRevisions>
    </reviewItem>
    <reviewItem>
      <errorID>26ebb7a7-f92d-4130-af8d-5260544364b2</errorID>
      <errorWord>(</errorWord>
      <group>L1_Format</group>
      <groupName>格式问题</groupName>
      <ability>L2_HalfPunc_CN</ability>
      <abilityName>全半角问题</abilityName>
      <candidateList>
        <item>（</item>
      </candidateList>
      <explain>文本全半角错误。</explain>
      <paraID> 70F90CC</paraID>
      <start>2</start>
      <end>3</end>
      <status>unmodified</status>
      <modifiedWord/>
      <trackRevisions>false</trackRevisions>
    </reviewItem>
    <reviewItem>
      <errorID>6adb6c13-0ff6-454a-b2d9-7efd8cee6b75</errorID>
      <errorWord>)</errorWord>
      <group>L1_Format</group>
      <groupName>格式问题</groupName>
      <ability>L2_HalfPunc_CN</ability>
      <abilityName>全半角问题</abilityName>
      <candidateList>
        <item>）</item>
      </candidateList>
      <explain>文本全半角错误。</explain>
      <paraID> 70F90CC</paraID>
      <start>4</start>
      <end>5</end>
      <status>unmodified</status>
      <modifiedWord/>
      <trackRevisions>false</trackRevisions>
    </reviewItem>
    <reviewItem>
      <errorID>1b572698-2451-445c-ba15-8e14a1347ab1</errorID>
      <errorWord>(</errorWord>
      <group>L1_Format</group>
      <groupName>格式问题</groupName>
      <ability>L2_HalfPunc_CN</ability>
      <abilityName>全半角问题</abilityName>
      <candidateList>
        <item>（</item>
      </candidateList>
      <explain>文本全半角错误。</explain>
      <paraID> C907AFD</paraID>
      <start>2</start>
      <end>3</end>
      <status>unmodified</status>
      <modifiedWord/>
      <trackRevisions>false</trackRevisions>
    </reviewItem>
    <reviewItem>
      <errorID>36b1c245-5c69-42f3-a3b5-c10ca9b71ef1</errorID>
      <errorWord>)</errorWord>
      <group>L1_Format</group>
      <groupName>格式问题</groupName>
      <ability>L2_HalfPunc_CN</ability>
      <abilityName>全半角问题</abilityName>
      <candidateList>
        <item>）</item>
      </candidateList>
      <explain>文本全半角错误。</explain>
      <paraID> C907AFD</paraID>
      <start>4</start>
      <end>5</end>
      <status>unmodified</status>
      <modifiedWord/>
      <trackRevisions>false</trackRevisions>
    </reviewItem>
    <reviewItem>
      <errorID>1d40a897-a640-45f8-8432-85dbca0b6fe3</errorID>
      <errorWord>-</errorWord>
      <group>L1_Format</group>
      <groupName>格式问题</groupName>
      <ability>L2_HalfPunc_CN</ability>
      <abilityName>全半角问题</abilityName>
      <candidateList>
        <item>－</item>
      </candidateList>
      <explain>文本全半角错误。</explain>
      <paraID>3A10AD6A</paraID>
      <start>19</start>
      <end>20</end>
      <status>modified</status>
      <modifiedWord>－</modifiedWord>
      <trackRevisions>false</trackRevisions>
    </reviewItem>
    <reviewItem>
      <errorID>26e07244-8413-423f-9337-867a9aefaba7</errorID>
      <errorWord>-</errorWord>
      <group>L1_Format</group>
      <groupName>格式问题</groupName>
      <ability>L2_HalfPunc_CN</ability>
      <abilityName>全半角问题</abilityName>
      <candidateList>
        <item>－</item>
      </candidateList>
      <explain>文本全半角错误。</explain>
      <paraID>3A10AD6A</paraID>
      <start>32</start>
      <end>33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E0112A8-3DB8-48BE-8D6E-16EA726F5B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华继文</cp:lastModifiedBy>
  <cp:revision>5</cp:revision>
  <dcterms:created xsi:type="dcterms:W3CDTF">2022-07-11T04:13:00Z</dcterms:created>
  <dcterms:modified xsi:type="dcterms:W3CDTF">2026-09-07T08:34:56Z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F12BC72183FF467590F61E4F96A25EED_13</vt:lpwstr>
  </property>
  <property fmtid="{D5CDD505-2E9C-101B-9397-08002B2CF9AE}" pid="4" name="KSOTemplateDocerSaveRecord">
    <vt:lpwstr>eyJoZGlkIjoiZGRiZWYzNTkzYmEwYTZmYjk3ZGQ3OGQwNTA0ZmI1YWIiLCJ1c2VySWQiOiIxMDI1MzcwNjcwIn0=</vt:lpwstr>
  </property>
</Properties>
</file>