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rPr>
          <w:rFonts w:hint="eastAsia" w:ascii="宋体" w:hAnsi="宋体" w:cs="宋体"/>
        </w:rPr>
      </w:pPr>
      <w:r>
        <w:rPr>
          <w:rFonts w:hint="eastAsia" w:ascii="宋体" w:hAnsi="宋体" w:cs="宋体"/>
        </w:rPr>
      </w:r>
      <w:r/>
    </w:p>
    <w:p>
      <w:pPr>
        <w:pStyle w:val="735"/>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52"/>
          <w:szCs w:val="52"/>
        </w:rPr>
      </w:pPr>
      <w:r>
        <w:rPr>
          <w:rFonts w:hint="eastAsia" w:ascii="宋体" w:hAnsi="宋体" w:cs="宋体"/>
          <w:b/>
          <w:sz w:val="52"/>
          <w:szCs w:val="52"/>
        </w:rPr>
        <w:t xml:space="preserve">南京市村庄规划成果动态维护及入库（2026年）</w:t>
      </w:r>
      <w:r/>
    </w:p>
    <w:p>
      <w:pPr>
        <w:jc w:val="center"/>
        <w:spacing w:line="360" w:lineRule="auto"/>
        <w:shd w:val="clear" w:color="auto" w:fill="ffffff"/>
        <w:widowControl/>
        <w:rPr>
          <w:rFonts w:hint="eastAsia" w:ascii="宋体" w:hAnsi="宋体" w:cs="宋体"/>
          <w:b/>
          <w:sz w:val="52"/>
          <w:szCs w:val="52"/>
        </w:rPr>
      </w:pPr>
      <w:r>
        <w:rPr>
          <w:rFonts w:hint="eastAsia" w:ascii="宋体" w:hAnsi="宋体" w:cs="宋体"/>
          <w:b/>
          <w:sz w:val="52"/>
          <w:szCs w:val="52"/>
        </w:rPr>
      </w:r>
      <w:r/>
    </w:p>
    <w:p>
      <w:pPr>
        <w:pStyle w:val="732"/>
        <w:ind w:firstLine="420"/>
        <w:rPr>
          <w:rFonts w:hint="default"/>
        </w:rPr>
      </w:pPr>
      <w:r>
        <w:rPr>
          <w:rFonts w:hint="default"/>
        </w:rPr>
      </w:r>
      <w:r/>
    </w:p>
    <w:p>
      <w:pPr>
        <w:pStyle w:val="717"/>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JSZC-320100-JCEC-G2026-0294</w:t>
      </w:r>
      <w:r>
        <w:rPr>
          <w:rFonts w:ascii="宋体" w:hAnsi="宋体" w:cs="宋体"/>
          <w:b/>
          <w:sz w:val="36"/>
          <w:szCs w:val="36"/>
        </w:rPr>
        <w:tab/>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（服务类项目，非专门面向中小企业）</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pStyle w:val="695"/>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采购人：南京市规划和自然资源局</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w:t>
      </w:r>
      <w:r>
        <w:rPr>
          <w:rFonts w:ascii="宋体" w:hAnsi="宋体" w:cs="宋体"/>
          <w:b/>
          <w:sz w:val="36"/>
          <w:szCs w:val="36"/>
        </w:rPr>
        <w:t xml:space="preserve">6</w:t>
      </w:r>
      <w:r>
        <w:rPr>
          <w:rFonts w:hint="eastAsia" w:ascii="宋体" w:hAnsi="宋体" w:cs="宋体"/>
          <w:b/>
          <w:sz w:val="36"/>
          <w:szCs w:val="36"/>
        </w:rPr>
        <w:t xml:space="preserve">年</w:t>
      </w:r>
      <w:r>
        <w:rPr>
          <w:rFonts w:ascii="宋体" w:hAnsi="宋体" w:cs="宋体"/>
          <w:b/>
          <w:sz w:val="36"/>
          <w:szCs w:val="36"/>
        </w:rPr>
        <w:t xml:space="preserve">8</w:t>
      </w:r>
      <w:r>
        <w:rPr>
          <w:rFonts w:hint="eastAsia" w:ascii="宋体" w:hAnsi="宋体" w:cs="宋体"/>
          <w:b/>
          <w:sz w:val="36"/>
          <w:szCs w:val="36"/>
        </w:rPr>
        <w:t xml:space="preserve">月</w:t>
      </w:r>
      <w:r/>
    </w:p>
    <w:p>
      <w:pPr>
        <w:pStyle w:val="839"/>
        <w:jc w:val="center"/>
        <w:rPr>
          <w:rFonts w:hint="eastAsia"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83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08"/>
        <w:tabs>
          <w:tab w:val="right" w:pos="8296" w:leader="dot"/>
        </w:tabs>
        <w:rPr>
          <w:rFonts w:hint="eastAsia" w:ascii="宋体" w:hAnsi="宋体" w:cs="宋体"/>
          <w:sz w:val="28"/>
          <w:szCs w:val="28"/>
        </w:rPr>
      </w:pPr>
      <w:r>
        <w:rPr>
          <w:rFonts w:hint="eastAsia" w:ascii="宋体" w:hAnsi="宋体" w:cs="宋体"/>
          <w:sz w:val="28"/>
          <w:szCs w:val="28"/>
        </w:rPr>
      </w:r>
      <w:r/>
    </w:p>
    <w:p>
      <w:pPr>
        <w:pStyle w:val="708"/>
        <w:spacing w:line="360" w:lineRule="auto"/>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_Toc29397 \h </w:instrText>
      </w:r>
      <w:r>
        <w:fldChar w:fldCharType="separate"/>
      </w:r>
      <w:r>
        <w:t xml:space="preserve">2</w:t>
      </w:r>
      <w:r>
        <w:fldChar w:fldCharType="end"/>
      </w:r>
      <w:r>
        <w:fldChar w:fldCharType="end"/>
      </w:r>
      <w:r/>
    </w:p>
    <w:p>
      <w:pPr>
        <w:pStyle w:val="708"/>
        <w:spacing w:line="360" w:lineRule="auto"/>
        <w:tabs>
          <w:tab w:val="right" w:pos="9638" w:leader="dot"/>
        </w:tabs>
      </w:pPr>
      <w:r>
        <w:fldChar w:fldCharType="begin"/>
      </w:r>
      <w:r>
        <w:instrText xml:space="preserve"> HYPERLINK \l "_Toc24258" </w:instrText>
      </w:r>
      <w:r>
        <w:fldChar w:fldCharType="separate"/>
      </w:r>
      <w:r>
        <w:rPr>
          <w:rFonts w:hint="eastAsia" w:ascii="宋体" w:hAnsi="宋体" w:cs="宋体"/>
        </w:rPr>
        <w:t xml:space="preserve">第二章 投标人须知</w:t>
      </w:r>
      <w:r>
        <w:tab/>
      </w:r>
      <w:r>
        <w:fldChar w:fldCharType="begin"/>
      </w:r>
      <w:r>
        <w:instrText xml:space="preserve"> PAGEREF _Toc24258 \h </w:instrText>
      </w:r>
      <w:r>
        <w:fldChar w:fldCharType="separate"/>
      </w:r>
      <w:r>
        <w:t xml:space="preserve">6</w:t>
      </w:r>
      <w:r>
        <w:fldChar w:fldCharType="end"/>
      </w:r>
      <w:r>
        <w:fldChar w:fldCharType="end"/>
      </w:r>
      <w:r/>
    </w:p>
    <w:p>
      <w:pPr>
        <w:pStyle w:val="708"/>
        <w:spacing w:line="360" w:lineRule="auto"/>
        <w:tabs>
          <w:tab w:val="right" w:pos="9638" w:leader="dot"/>
        </w:tabs>
      </w:pPr>
      <w:r>
        <w:fldChar w:fldCharType="begin"/>
      </w:r>
      <w:r>
        <w:instrText xml:space="preserve"> HYPERLINK \l "_Toc2306" </w:instrText>
      </w:r>
      <w:r>
        <w:fldChar w:fldCharType="separate"/>
      </w:r>
      <w:r>
        <w:rPr>
          <w:rFonts w:hint="eastAsia" w:ascii="宋体" w:hAnsi="宋体" w:cs="宋体"/>
        </w:rPr>
        <w:t xml:space="preserve">第三章 评标标准</w:t>
      </w:r>
      <w:bookmarkStart w:id="28" w:name="_GoBack"/>
      <w:r/>
      <w:bookmarkEnd w:id="28"/>
      <w:r>
        <w:tab/>
      </w:r>
      <w:r>
        <w:fldChar w:fldCharType="begin"/>
      </w:r>
      <w:r>
        <w:instrText xml:space="preserve"> PAGEREF _Toc2306 \h </w:instrText>
      </w:r>
      <w:r>
        <w:fldChar w:fldCharType="separate"/>
      </w:r>
      <w:r>
        <w:t xml:space="preserve">17</w:t>
      </w:r>
      <w:r>
        <w:fldChar w:fldCharType="end"/>
      </w:r>
      <w:r>
        <w:fldChar w:fldCharType="end"/>
      </w:r>
      <w:r/>
    </w:p>
    <w:p>
      <w:pPr>
        <w:pStyle w:val="708"/>
        <w:spacing w:line="360" w:lineRule="auto"/>
        <w:tabs>
          <w:tab w:val="right" w:pos="9638" w:leader="dot"/>
        </w:tabs>
      </w:pPr>
      <w:r>
        <w:fldChar w:fldCharType="begin"/>
      </w:r>
      <w:r>
        <w:instrText xml:space="preserve"> HYPERLINK \l "_Toc31319" </w:instrText>
      </w:r>
      <w:r>
        <w:fldChar w:fldCharType="separate"/>
      </w:r>
      <w:r>
        <w:rPr>
          <w:rFonts w:hint="eastAsia" w:ascii="宋体" w:hAnsi="宋体" w:cs="宋体"/>
        </w:rPr>
        <w:t xml:space="preserve">第四章 采购需求</w:t>
      </w:r>
      <w:r>
        <w:tab/>
      </w:r>
      <w:r>
        <w:fldChar w:fldCharType="begin"/>
      </w:r>
      <w:r>
        <w:instrText xml:space="preserve"> PAGEREF _Toc31319 \h </w:instrText>
      </w:r>
      <w:r>
        <w:fldChar w:fldCharType="separate"/>
      </w:r>
      <w:r>
        <w:t xml:space="preserve">20</w:t>
      </w:r>
      <w:r>
        <w:fldChar w:fldCharType="end"/>
      </w:r>
      <w:r>
        <w:fldChar w:fldCharType="end"/>
      </w:r>
      <w:r/>
    </w:p>
    <w:p>
      <w:pPr>
        <w:pStyle w:val="708"/>
        <w:spacing w:line="360" w:lineRule="auto"/>
        <w:tabs>
          <w:tab w:val="right" w:pos="9638" w:leader="dot"/>
        </w:tabs>
      </w:pPr>
      <w:r>
        <w:fldChar w:fldCharType="begin"/>
      </w:r>
      <w:r>
        <w:instrText xml:space="preserve"> HYPERLINK \l "_Toc26505" </w:instrText>
      </w:r>
      <w:r>
        <w:fldChar w:fldCharType="separate"/>
      </w:r>
      <w:r>
        <w:rPr>
          <w:rFonts w:hint="eastAsia" w:ascii="宋体" w:hAnsi="宋体" w:cs="宋体"/>
        </w:rPr>
        <w:t xml:space="preserve">第五章 合同主要条款及格式</w:t>
      </w:r>
      <w:r>
        <w:tab/>
      </w:r>
      <w:r>
        <w:fldChar w:fldCharType="begin"/>
      </w:r>
      <w:r>
        <w:instrText xml:space="preserve"> PAGEREF _Toc26505 \h </w:instrText>
      </w:r>
      <w:r>
        <w:fldChar w:fldCharType="separate"/>
      </w:r>
      <w:r>
        <w:t xml:space="preserve">21</w:t>
      </w:r>
      <w:r>
        <w:fldChar w:fldCharType="end"/>
      </w:r>
      <w:r>
        <w:fldChar w:fldCharType="end"/>
      </w:r>
      <w:r/>
    </w:p>
    <w:p>
      <w:pPr>
        <w:pStyle w:val="708"/>
        <w:spacing w:line="360" w:lineRule="auto"/>
        <w:tabs>
          <w:tab w:val="right" w:pos="9638" w:leader="dot"/>
        </w:tabs>
      </w:pPr>
      <w:r>
        <w:fldChar w:fldCharType="begin"/>
      </w:r>
      <w:r>
        <w:instrText xml:space="preserve"> HYPERLINK \l "_Toc26645" </w:instrText>
      </w:r>
      <w:r>
        <w:fldChar w:fldCharType="separate"/>
      </w:r>
      <w:r>
        <w:rPr>
          <w:rFonts w:hint="eastAsia" w:ascii="宋体" w:hAnsi="宋体" w:cs="宋体"/>
        </w:rPr>
        <w:t xml:space="preserve">第六章 投标文件格式及附件</w:t>
      </w:r>
      <w:r>
        <w:tab/>
      </w:r>
      <w:r>
        <w:fldChar w:fldCharType="begin"/>
      </w:r>
      <w:r>
        <w:instrText xml:space="preserve"> PAGEREF _Toc26645 \h </w:instrText>
      </w:r>
      <w:r>
        <w:fldChar w:fldCharType="separate"/>
      </w:r>
      <w:r>
        <w:t xml:space="preserve">27</w:t>
      </w:r>
      <w:r>
        <w:fldChar w:fldCharType="end"/>
      </w:r>
      <w: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676"/>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676"/>
        <w:spacing w:line="360" w:lineRule="auto"/>
        <w:rPr>
          <w:rFonts w:hint="eastAsia" w:ascii="宋体" w:hAnsi="宋体" w:cs="宋体"/>
          <w:szCs w:val="21"/>
        </w:rPr>
      </w:pPr>
      <w:r>
        <w:rPr>
          <w:rFonts w:hint="eastAsia" w:ascii="宋体" w:hAnsi="宋体" w:cs="宋体"/>
        </w:rPr>
        <w:t xml:space="preserve"> </w:t>
      </w:r>
      <w:bookmarkStart w:id="3" w:name="_Toc29397"/>
      <w:r>
        <w:rPr>
          <w:rFonts w:hint="eastAsia" w:ascii="宋体" w:hAnsi="宋体" w:cs="宋体"/>
        </w:rPr>
        <w:t xml:space="preserve">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南京市村庄规划成果动态维护及入库（2026年）</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t xml:space="preserve">2026年9月3日</w:t>
      </w:r>
      <w:r>
        <w:rPr>
          <w:rFonts w:hint="eastAsia" w:ascii="宋体" w:hAnsi="宋体" w:cs="宋体"/>
          <w:b/>
          <w:bCs/>
          <w:szCs w:val="21"/>
        </w:rPr>
        <w:t xml:space="preserve">09点30分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bookmarkEnd w:id="2"/>
      <w:r/>
    </w:p>
    <w:p>
      <w:pPr>
        <w:ind w:firstLine="420"/>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JSZC-320100-JCEC-G2026-0294</w:t>
      </w:r>
      <w:r>
        <w:rPr>
          <w:rFonts w:ascii="宋体" w:hAnsi="宋体" w:cs="宋体"/>
          <w:bCs/>
          <w:szCs w:val="21"/>
        </w:rPr>
        <w:tab/>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1.2项目名称：南京市村庄规划成果动态维护及入库（2026年）</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1.3预算金额：人民币120万元</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1.4最高限价：人民币119.75万元</w:t>
      </w:r>
      <w:r/>
    </w:p>
    <w:p>
      <w:pPr>
        <w:ind w:firstLine="420"/>
        <w:jc w:val="left"/>
        <w:spacing w:line="360" w:lineRule="auto"/>
        <w:shd w:val="clear" w:color="auto" w:fill="ffffff"/>
        <w:widowControl/>
        <w:rPr>
          <w:rFonts w:hint="eastAsia" w:ascii="宋体" w:hAnsi="宋体" w:cs="Arial"/>
          <w:bCs/>
          <w:szCs w:val="21"/>
        </w:rPr>
      </w:pPr>
      <w:r>
        <w:rPr>
          <w:rFonts w:hint="eastAsia" w:ascii="宋体" w:hAnsi="宋体" w:cs="宋体"/>
          <w:bCs/>
          <w:szCs w:val="21"/>
        </w:rPr>
        <w:t xml:space="preserve">1.5采购需求：</w:t>
      </w:r>
      <w:r>
        <w:rPr>
          <w:rFonts w:hint="eastAsia" w:ascii="宋体" w:hAnsi="宋体" w:cs="Arial"/>
          <w:bCs/>
          <w:szCs w:val="21"/>
        </w:rPr>
        <w:t xml:space="preserve">深入贯彻落实中央及省、市相关决策部署，根据自然资源部、省自然资源厅相关要求，为进一步提高乡村地区规划管理效能，更好地服务乡村全面振兴，引领宜居宜业和美乡村建设，拟启动“南京市村庄规划成果动态维护及入库（2026年）”项目采购工作，具体详见采购需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spacing w:val="8"/>
          <w:szCs w:val="21"/>
        </w:rPr>
        <w:t xml:space="preserve">至合同内容全部履行完毕</w:t>
      </w:r>
      <w:r>
        <w:rPr>
          <w:rFonts w:hint="eastAsia"/>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宋体" w:hAnsi="宋体" w:cs="宋体"/>
          <w:spacing w:val="8"/>
          <w:szCs w:val="21"/>
        </w:rPr>
        <w:t xml:space="preserve">科学研究和技术服务业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hint="eastAsia" w:ascii="宋体" w:hAnsi="宋体" w:cs="宋体"/>
          <w:bCs/>
          <w:szCs w:val="21"/>
        </w:rPr>
      </w:pPr>
      <w:r>
        <w:rPr>
          <w:rFonts w:hint="eastAsia" w:ascii="宋体" w:hAnsi="宋体" w:cs="宋体"/>
          <w:bCs/>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（1）</w:t>
      </w:r>
      <w:r>
        <w:rPr>
          <w:rFonts w:hint="eastAsia" w:ascii="宋体" w:hAnsi="宋体" w:cs="宋体"/>
          <w:b/>
          <w:szCs w:val="21"/>
        </w:rPr>
        <w:t xml:space="preserve">供应商具有城乡规划（国土空间规划）编制单位乙级及以上资质。（提供资质证书复印件加盖公章）</w:t>
      </w:r>
      <w:r/>
    </w:p>
    <w:p>
      <w:pPr>
        <w:ind w:firstLine="426"/>
        <w:spacing w:line="360" w:lineRule="auto"/>
        <w:rPr>
          <w:rFonts w:hint="eastAsia" w:ascii="宋体" w:hAnsi="宋体" w:cs="宋体"/>
          <w:b/>
          <w:szCs w:val="21"/>
        </w:rPr>
      </w:pPr>
      <w:r>
        <w:rPr>
          <w:rFonts w:hint="eastAsia" w:ascii="宋体" w:hAnsi="宋体" w:cs="宋体"/>
          <w:b/>
          <w:szCs w:val="21"/>
        </w:rPr>
        <w:t xml:space="preserve">2.4提供《</w:t>
      </w:r>
      <w:r>
        <w:rPr>
          <w:rFonts w:ascii="宋体" w:hAnsi="宋体" w:cs="宋体"/>
          <w:b/>
          <w:szCs w:val="21"/>
        </w:rPr>
        <w:t xml:space="preserve">南京市政府采购供应商信用承诺书</w:t>
      </w:r>
      <w:r>
        <w:rPr>
          <w:rFonts w:hint="eastAsia" w:ascii="宋体" w:hAnsi="宋体" w:cs="宋体"/>
          <w:b/>
          <w:szCs w:val="21"/>
        </w:rPr>
        <w:t xml:space="preserve">》（格式详见附件），法定代表人签字并盖单位公章。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rPr>
          <w:rFonts w:hint="eastAsia" w:ascii="宋体" w:hAnsi="宋体" w:cs="宋体"/>
          <w:bCs/>
          <w:szCs w:val="21"/>
        </w:rPr>
        <w:t xml:space="preserve">苏采云系统注册登记成功后系统内免费下载 </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2026年9月3日09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18"/>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718"/>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35"/>
        <w:jc w:val="left"/>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735"/>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735"/>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735"/>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南京地区采购活动的供应商，应以书面形式向采购人或政府采购代理机构作出信用承诺。供应商按附件格式填写</w:t>
      </w:r>
      <w:r>
        <w:rPr>
          <w:rFonts w:ascii="宋体" w:hAnsi="宋体" w:cs="宋体"/>
          <w:szCs w:val="21"/>
          <w:lang w:val="zh-CN"/>
        </w:rPr>
        <w:t xml:space="preserve">《南京市政府采购供应商信用承诺书》</w:t>
      </w:r>
      <w:r>
        <w:rPr>
          <w:rFonts w:hint="eastAsia" w:ascii="宋体" w:hAnsi="宋体" w:cs="宋体"/>
          <w:szCs w:val="21"/>
          <w:lang w:val="zh-CN"/>
        </w:rPr>
        <w:t xml:space="preserve">，</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w:t>
      </w:r>
      <w:r>
        <w:rPr>
          <w:rFonts w:hint="eastAsia" w:ascii="宋体" w:hAnsi="宋体" w:cs="宋体"/>
          <w:szCs w:val="21"/>
          <w:lang w:val="zh-CN"/>
        </w:rPr>
        <w:t xml:space="preserve">南京市政府采购供应商信用承诺书</w:t>
      </w:r>
      <w:r>
        <w:rPr>
          <w:rFonts w:hint="eastAsia" w:ascii="宋体" w:hAnsi="宋体" w:cs="宋体"/>
          <w:szCs w:val="21"/>
          <w:lang w:val="zh-CN"/>
        </w:rPr>
        <w:t xml:space="preserve">》，即可替代以下证明材料：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734"/>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名称：南京市规划和自然资源局</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联系人：王梦迪</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联系电话：</w:t>
      </w:r>
      <w:bookmarkStart w:id="4" w:name="OLE_LINK1"/>
      <w:r>
        <w:rPr>
          <w:rFonts w:hint="eastAsia" w:ascii="宋体" w:hAnsi="宋体" w:cs="宋体"/>
          <w:bCs/>
          <w:szCs w:val="21"/>
          <w:lang w:val="zh-CN"/>
        </w:rPr>
        <w:t xml:space="preserve">025-89691419</w:t>
      </w:r>
      <w:bookmarkEnd w:id="4"/>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地    址：南京市鼓楼区中山路171号</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联系人：阮真真 唐大维</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电子邮箱：ruanzz@jcec.cn</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联系方式：025-83316480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联系人：阮真真 唐大维</w:t>
      </w:r>
      <w:r/>
    </w:p>
    <w:p>
      <w:pPr>
        <w:ind w:firstLine="363"/>
        <w:spacing w:line="360" w:lineRule="auto"/>
        <w:widowControl/>
        <w:rPr>
          <w:rFonts w:hint="eastAsia" w:ascii="宋体" w:hAnsi="宋体" w:cs="宋体"/>
        </w:rPr>
      </w:pPr>
      <w:r>
        <w:rPr>
          <w:rFonts w:hint="eastAsia" w:ascii="宋体" w:hAnsi="宋体" w:cs="宋体"/>
          <w:bCs/>
          <w:szCs w:val="21"/>
        </w:rPr>
        <w:t xml:space="preserve">联系方式：025-83316480 </w:t>
      </w:r>
      <w:r>
        <w:rPr>
          <w:rFonts w:hint="eastAsia" w:ascii="宋体" w:hAnsi="宋体" w:cs="宋体"/>
        </w:rPr>
        <w:br w:type="page" w:clear="all"/>
      </w:r>
      <w:r/>
    </w:p>
    <w:p>
      <w:pPr>
        <w:pStyle w:val="676"/>
        <w:spacing w:line="360" w:lineRule="auto"/>
        <w:rPr>
          <w:rFonts w:hint="eastAsia" w:ascii="宋体" w:hAnsi="宋体" w:cs="宋体"/>
        </w:rPr>
      </w:pPr>
      <w:r/>
      <w:bookmarkStart w:id="5" w:name="_Toc24258"/>
      <w:r/>
      <w:bookmarkStart w:id="6" w:name="_Toc452625218"/>
      <w:r>
        <w:rPr>
          <w:rFonts w:hint="eastAsia" w:ascii="宋体" w:hAnsi="宋体" w:cs="宋体"/>
        </w:rPr>
        <w:t xml:space="preserve"> 投标人须知</w:t>
      </w:r>
      <w:bookmarkEnd w:id="5"/>
      <w:r/>
      <w:bookmarkEnd w:id="6"/>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南京市政府采购供应商信用承诺书</w:t>
      </w:r>
      <w:r>
        <w:rPr>
          <w:rFonts w:hint="eastAsia" w:ascii="宋体" w:hAnsi="宋体" w:cs="宋体"/>
          <w:szCs w:val="21"/>
        </w:rPr>
        <w:t xml:space="preserve">》</w:t>
      </w:r>
      <w:r>
        <w:rPr>
          <w:rFonts w:hint="eastAsia" w:ascii="宋体" w:hAnsi="宋体" w:cs="宋体"/>
          <w:b/>
          <w:szCs w:val="21"/>
          <w:lang w:val="zh-CN"/>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11.6本项目预算为：详见第一章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本次招标，中标人根据参照《招标代理服务费管理暂行办法》（国家发展计划委员会计价格【2002】1980号）代理服务招标收费基准费率计算（不足捌仟按捌仟元收取），在领取中标通知书前向采购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bookmarkStart w:id="7" w:name="OLE_LINK3"/>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bookmarkEnd w:id="7"/>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hint="eastAsia"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676"/>
        <w:spacing w:line="360" w:lineRule="auto"/>
        <w:rPr>
          <w:rFonts w:hint="eastAsia" w:ascii="宋体" w:hAnsi="宋体" w:cs="宋体"/>
        </w:rPr>
      </w:pPr>
      <w:r/>
      <w:bookmarkStart w:id="8" w:name="_Toc481057145"/>
      <w:r>
        <w:rPr>
          <w:rFonts w:hint="eastAsia" w:ascii="宋体" w:hAnsi="宋体" w:cs="宋体"/>
        </w:rPr>
        <w:t xml:space="preserve"> </w:t>
      </w:r>
      <w:bookmarkStart w:id="9" w:name="_Toc2306"/>
      <w:r>
        <w:rPr>
          <w:rFonts w:hint="eastAsia" w:ascii="宋体" w:hAnsi="宋体" w:cs="宋体"/>
        </w:rPr>
        <w:t xml:space="preserve">评标标准</w:t>
      </w:r>
      <w:bookmarkEnd w:id="9"/>
      <w:r/>
      <w:bookmarkEnd w:id="8"/>
      <w:r/>
    </w:p>
    <w:p>
      <w:pPr>
        <w:ind w:firstLine="420"/>
        <w:jc w:val="left"/>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6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07"/>
        <w:gridCol w:w="6964"/>
        <w:gridCol w:w="878"/>
      </w:tblGrid>
      <w:tr>
        <w:trPr/>
        <w:tc>
          <w:tcPr>
            <w:tcW w:w="365"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tcBorders>
              <w:right w:val="single" w:color="auto" w:sz="2" w:space="0"/>
            </w:tcBorders>
            <w:tcW w:w="662"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评分因素</w:t>
            </w:r>
            <w:r/>
          </w:p>
        </w:tc>
        <w:tc>
          <w:tcPr>
            <w:tcBorders>
              <w:top w:val="single" w:color="auto" w:sz="2" w:space="0"/>
              <w:left w:val="single" w:color="auto" w:sz="2" w:space="0"/>
              <w:bottom w:val="single" w:color="auto" w:sz="2" w:space="0"/>
              <w:right w:val="single" w:color="auto" w:sz="2" w:space="0"/>
            </w:tcBorders>
            <w:tcW w:w="352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评审标准</w:t>
            </w:r>
            <w:r/>
          </w:p>
        </w:tc>
        <w:tc>
          <w:tcPr>
            <w:tcBorders>
              <w:left w:val="single" w:color="auto" w:sz="2" w:space="0"/>
            </w:tcBorders>
            <w:tcW w:w="446"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分值</w:t>
            </w:r>
            <w:r/>
          </w:p>
        </w:tc>
      </w:tr>
      <w:tr>
        <w:trPr/>
        <w:tc>
          <w:tcPr>
            <w:tcW w:w="365" w:type="pct"/>
            <w:vAlign w:val="center"/>
            <w:textDirection w:val="lrTb"/>
            <w:noWrap w:val="false"/>
          </w:tcPr>
          <w:p>
            <w:pPr>
              <w:jc w:val="center"/>
              <w:widowControl/>
              <w:rPr>
                <w:rFonts w:hint="eastAsia" w:ascii="宋体" w:hAnsi="宋体"/>
                <w:bCs/>
                <w:szCs w:val="21"/>
              </w:rPr>
            </w:pPr>
            <w:r>
              <w:rPr>
                <w:rFonts w:ascii="宋体" w:hAnsi="宋体"/>
                <w:bCs/>
                <w:szCs w:val="21"/>
              </w:rPr>
              <w:t xml:space="preserve">1</w:t>
            </w:r>
            <w:r/>
          </w:p>
        </w:tc>
        <w:tc>
          <w:tcPr>
            <w:tcBorders>
              <w:right w:val="single" w:color="auto" w:sz="2" w:space="0"/>
            </w:tcBorders>
            <w:tcW w:w="662" w:type="pct"/>
            <w:vAlign w:val="center"/>
            <w:textDirection w:val="lrTb"/>
            <w:noWrap w:val="false"/>
          </w:tcPr>
          <w:p>
            <w:pPr>
              <w:jc w:val="center"/>
              <w:widowControl/>
              <w:rPr>
                <w:rFonts w:hint="eastAsia" w:ascii="宋体" w:hAnsi="宋体"/>
                <w:bCs/>
                <w:szCs w:val="21"/>
              </w:rPr>
            </w:pPr>
            <w:r>
              <w:rPr>
                <w:rFonts w:ascii="宋体" w:hAnsi="宋体"/>
                <w:bCs/>
                <w:szCs w:val="21"/>
              </w:rPr>
              <w:t xml:space="preserve">价格</w:t>
            </w:r>
            <w:r/>
          </w:p>
          <w:p>
            <w:pPr>
              <w:jc w:val="center"/>
              <w:widowControl/>
              <w:rPr>
                <w:rFonts w:hint="eastAsia" w:ascii="宋体" w:hAnsi="宋体"/>
                <w:bCs/>
                <w:szCs w:val="21"/>
              </w:rPr>
            </w:pPr>
            <w:r>
              <w:rPr>
                <w:rFonts w:ascii="宋体" w:hAnsi="宋体"/>
                <w:bCs/>
                <w:szCs w:val="21"/>
              </w:rPr>
              <w:t xml:space="preserve">（10分）</w:t>
            </w:r>
            <w:r/>
          </w:p>
        </w:tc>
        <w:tc>
          <w:tcPr>
            <w:tcBorders>
              <w:top w:val="single" w:color="auto" w:sz="2" w:space="0"/>
              <w:left w:val="single" w:color="auto" w:sz="2" w:space="0"/>
              <w:bottom w:val="single" w:color="auto" w:sz="2" w:space="0"/>
              <w:right w:val="single" w:color="auto" w:sz="2" w:space="0"/>
            </w:tcBorders>
            <w:tcW w:w="3528" w:type="pct"/>
            <w:vAlign w:val="center"/>
            <w:textDirection w:val="lrTb"/>
            <w:noWrap w:val="false"/>
          </w:tcPr>
          <w:p>
            <w:pPr>
              <w:ind w:firstLine="420"/>
              <w:widowControl/>
              <w:rPr>
                <w:rFonts w:hint="eastAsia" w:ascii="宋体" w:hAnsi="宋体"/>
                <w:bCs/>
                <w:szCs w:val="21"/>
              </w:rPr>
            </w:pPr>
            <w:r>
              <w:rPr>
                <w:rFonts w:ascii="宋体" w:hAnsi="宋体"/>
                <w:bCs/>
                <w:szCs w:val="21"/>
              </w:rPr>
              <w:t xml:space="preserve">采用低价优先法计算，即满足采购文件要求且响应价格低的报价为评审基准价，其价格分为满分10分。其他供应商的价格分按照下列公式计算（小数点后保留两位）</w:t>
            </w:r>
            <w:r>
              <w:rPr>
                <w:rFonts w:hint="eastAsia" w:ascii="宋体" w:hAnsi="宋体"/>
                <w:bCs/>
                <w:szCs w:val="21"/>
              </w:rPr>
              <w:t xml:space="preserve">：</w:t>
            </w:r>
            <w:r>
              <w:rPr>
                <w:rFonts w:ascii="宋体" w:hAnsi="宋体"/>
                <w:bCs/>
                <w:szCs w:val="21"/>
              </w:rPr>
              <w:t xml:space="preserve">报价得分=（评审基准价/响应报价）×10。</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10分</w:t>
            </w:r>
            <w:r/>
          </w:p>
        </w:tc>
      </w:tr>
      <w:tr>
        <w:trPr/>
        <w:tc>
          <w:tcPr>
            <w:tcW w:w="365" w:type="pct"/>
            <w:vAlign w:val="center"/>
            <w:textDirection w:val="lrTb"/>
            <w:noWrap w:val="false"/>
          </w:tcPr>
          <w:p>
            <w:pPr>
              <w:jc w:val="center"/>
              <w:widowControl/>
              <w:rPr>
                <w:rFonts w:hint="eastAsia" w:ascii="宋体" w:hAnsi="宋体"/>
                <w:bCs/>
                <w:szCs w:val="21"/>
              </w:rPr>
            </w:pPr>
            <w:r>
              <w:rPr>
                <w:rFonts w:ascii="宋体" w:hAnsi="宋体"/>
                <w:bCs/>
                <w:szCs w:val="21"/>
              </w:rPr>
              <w:t xml:space="preserve">2</w:t>
            </w:r>
            <w:r/>
          </w:p>
        </w:tc>
        <w:tc>
          <w:tcPr>
            <w:tcBorders>
              <w:right w:val="single" w:color="auto" w:sz="2" w:space="0"/>
            </w:tcBorders>
            <w:tcW w:w="662" w:type="pct"/>
            <w:vAlign w:val="center"/>
            <w:textDirection w:val="lrTb"/>
            <w:noWrap w:val="false"/>
          </w:tcPr>
          <w:p>
            <w:pPr>
              <w:jc w:val="center"/>
              <w:widowControl/>
              <w:rPr>
                <w:rFonts w:hint="eastAsia" w:ascii="宋体" w:hAnsi="宋体"/>
                <w:bCs/>
                <w:szCs w:val="21"/>
              </w:rPr>
            </w:pPr>
            <w:r>
              <w:rPr>
                <w:rFonts w:ascii="宋体" w:hAnsi="宋体"/>
                <w:bCs/>
                <w:szCs w:val="21"/>
              </w:rPr>
              <w:t xml:space="preserve">业绩</w:t>
            </w:r>
            <w:r/>
          </w:p>
          <w:p>
            <w:pPr>
              <w:jc w:val="center"/>
              <w:widowControl/>
              <w:rPr>
                <w:rFonts w:hint="eastAsia" w:ascii="宋体" w:hAnsi="宋体"/>
                <w:bCs/>
                <w:szCs w:val="21"/>
              </w:rPr>
            </w:pPr>
            <w:r>
              <w:rPr>
                <w:rFonts w:ascii="宋体" w:hAnsi="宋体"/>
                <w:bCs/>
                <w:szCs w:val="21"/>
              </w:rPr>
              <w:t xml:space="preserve">（9分）</w:t>
            </w:r>
            <w:r/>
          </w:p>
        </w:tc>
        <w:tc>
          <w:tcPr>
            <w:tcBorders>
              <w:top w:val="single" w:color="auto" w:sz="2" w:space="0"/>
              <w:left w:val="single" w:color="auto" w:sz="2" w:space="0"/>
              <w:bottom w:val="single" w:color="auto" w:sz="2" w:space="0"/>
              <w:right w:val="single" w:color="auto" w:sz="2" w:space="0"/>
            </w:tcBorders>
            <w:tcW w:w="3528" w:type="pct"/>
            <w:vAlign w:val="center"/>
            <w:textDirection w:val="lrTb"/>
            <w:noWrap w:val="false"/>
          </w:tcPr>
          <w:p>
            <w:pPr>
              <w:ind w:firstLine="420"/>
              <w:widowControl/>
              <w:rPr>
                <w:rFonts w:hint="eastAsia" w:ascii="宋体" w:hAnsi="宋体"/>
                <w:bCs/>
                <w:szCs w:val="21"/>
              </w:rPr>
            </w:pPr>
            <w:r>
              <w:rPr>
                <w:rFonts w:ascii="宋体" w:hAnsi="宋体"/>
                <w:bCs/>
                <w:szCs w:val="21"/>
              </w:rPr>
              <w:t xml:space="preserve">2021年（含）以来，供应商承担过类似成果</w:t>
            </w:r>
            <w:r>
              <w:rPr>
                <w:rFonts w:hint="eastAsia" w:ascii="宋体" w:hAnsi="宋体"/>
                <w:bCs/>
                <w:szCs w:val="21"/>
              </w:rPr>
              <w:t xml:space="preserve">动态</w:t>
            </w:r>
            <w:r>
              <w:rPr>
                <w:rFonts w:ascii="宋体" w:hAnsi="宋体"/>
                <w:bCs/>
                <w:szCs w:val="21"/>
              </w:rPr>
              <w:t xml:space="preserve">维护项目，每提供一个得3分，最多得9分。（需提供合同复印件，且能反映相关信息，时间以合同签订时间为准，未提供不得分）。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9分</w:t>
            </w:r>
            <w:r/>
          </w:p>
        </w:tc>
      </w:tr>
      <w:tr>
        <w:trPr/>
        <w:tc>
          <w:tcPr>
            <w:tcW w:w="365" w:type="pct"/>
            <w:vAlign w:val="center"/>
            <w:vMerge w:val="restart"/>
            <w:textDirection w:val="lrTb"/>
            <w:noWrap w:val="false"/>
          </w:tcPr>
          <w:p>
            <w:pPr>
              <w:jc w:val="center"/>
              <w:widowControl/>
              <w:rPr>
                <w:rFonts w:hint="eastAsia" w:ascii="宋体" w:hAnsi="宋体"/>
                <w:bCs/>
                <w:szCs w:val="21"/>
              </w:rPr>
            </w:pPr>
            <w:r>
              <w:rPr>
                <w:rFonts w:ascii="宋体" w:hAnsi="宋体"/>
                <w:bCs/>
                <w:szCs w:val="21"/>
              </w:rPr>
              <w:t xml:space="preserve">3</w:t>
            </w:r>
            <w:r/>
          </w:p>
        </w:tc>
        <w:tc>
          <w:tcPr>
            <w:tcBorders>
              <w:right w:val="single" w:color="auto" w:sz="2" w:space="0"/>
            </w:tcBorders>
            <w:tcW w:w="662" w:type="pct"/>
            <w:vAlign w:val="center"/>
            <w:vMerge w:val="restart"/>
            <w:textDirection w:val="lrTb"/>
            <w:noWrap w:val="false"/>
          </w:tcPr>
          <w:p>
            <w:pPr>
              <w:jc w:val="center"/>
              <w:widowControl/>
              <w:rPr>
                <w:rFonts w:hint="eastAsia" w:ascii="宋体" w:hAnsi="宋体"/>
                <w:bCs/>
                <w:szCs w:val="21"/>
              </w:rPr>
            </w:pPr>
            <w:r>
              <w:rPr>
                <w:rFonts w:ascii="宋体" w:hAnsi="宋体"/>
                <w:bCs/>
                <w:szCs w:val="21"/>
              </w:rPr>
              <w:t xml:space="preserve">团队能力</w:t>
            </w:r>
            <w:r/>
          </w:p>
          <w:p>
            <w:pPr>
              <w:jc w:val="center"/>
              <w:widowControl/>
              <w:rPr>
                <w:rFonts w:hint="eastAsia" w:ascii="宋体" w:hAnsi="宋体"/>
                <w:bCs/>
                <w:szCs w:val="21"/>
              </w:rPr>
            </w:pPr>
            <w:r>
              <w:rPr>
                <w:rFonts w:ascii="宋体" w:hAnsi="宋体"/>
                <w:bCs/>
                <w:szCs w:val="21"/>
              </w:rPr>
              <w:t xml:space="preserve">（25分）</w:t>
            </w:r>
            <w:r/>
          </w:p>
        </w:tc>
        <w:tc>
          <w:tcPr>
            <w:tcBorders>
              <w:top w:val="single" w:color="auto" w:sz="2" w:space="0"/>
              <w:left w:val="single" w:color="auto" w:sz="2" w:space="0"/>
              <w:bottom w:val="single" w:color="auto" w:sz="2" w:space="0"/>
              <w:right w:val="single" w:color="auto" w:sz="2" w:space="0"/>
            </w:tcBorders>
            <w:tcW w:w="3528" w:type="pct"/>
            <w:vAlign w:val="center"/>
            <w:textDirection w:val="lrTb"/>
            <w:noWrap w:val="false"/>
          </w:tcPr>
          <w:p>
            <w:pPr>
              <w:widowControl/>
              <w:rPr>
                <w:rFonts w:hint="eastAsia" w:ascii="宋体" w:hAnsi="宋体"/>
                <w:b/>
                <w:bCs/>
                <w:szCs w:val="21"/>
              </w:rPr>
            </w:pPr>
            <w:r>
              <w:rPr>
                <w:rFonts w:ascii="宋体" w:hAnsi="宋体"/>
                <w:b/>
                <w:bCs/>
                <w:szCs w:val="21"/>
              </w:rPr>
              <w:t xml:space="preserve">3.1项目团队中应包含以下专业：</w:t>
            </w:r>
            <w:r/>
          </w:p>
          <w:p>
            <w:pPr>
              <w:ind w:firstLine="420"/>
              <w:widowControl/>
              <w:rPr>
                <w:rFonts w:hint="eastAsia" w:ascii="宋体" w:hAnsi="宋体"/>
                <w:bCs/>
                <w:szCs w:val="21"/>
              </w:rPr>
            </w:pPr>
            <w:r>
              <w:rPr>
                <w:rFonts w:hint="eastAsia" w:ascii="宋体" w:hAnsi="宋体" w:cs="宋体"/>
                <w:bCs/>
                <w:szCs w:val="21"/>
              </w:rPr>
              <w:t xml:space="preserve">①</w:t>
            </w:r>
            <w:r>
              <w:rPr>
                <w:rFonts w:ascii="宋体" w:hAnsi="宋体"/>
                <w:bCs/>
                <w:szCs w:val="21"/>
              </w:rPr>
              <w:t xml:space="preserve">城市（乡）规划类、</w:t>
            </w:r>
            <w:r>
              <w:rPr>
                <w:rFonts w:hint="eastAsia" w:ascii="宋体" w:hAnsi="宋体" w:cs="宋体"/>
                <w:bCs/>
                <w:szCs w:val="21"/>
              </w:rPr>
              <w:t xml:space="preserve">②</w:t>
            </w:r>
            <w:r>
              <w:rPr>
                <w:rFonts w:ascii="宋体" w:hAnsi="宋体"/>
                <w:bCs/>
                <w:szCs w:val="21"/>
              </w:rPr>
              <w:t xml:space="preserve">人文地理类、</w:t>
            </w:r>
            <w:r>
              <w:rPr>
                <w:rFonts w:hint="eastAsia" w:ascii="宋体" w:hAnsi="宋体" w:cs="宋体"/>
                <w:bCs/>
                <w:szCs w:val="21"/>
              </w:rPr>
              <w:t xml:space="preserve">③</w:t>
            </w:r>
            <w:r>
              <w:rPr>
                <w:rFonts w:ascii="宋体" w:hAnsi="宋体"/>
                <w:bCs/>
                <w:szCs w:val="21"/>
              </w:rPr>
              <w:t xml:space="preserve">土地资源管理类、</w:t>
            </w:r>
            <w:r>
              <w:rPr>
                <w:rFonts w:hint="eastAsia" w:ascii="宋体" w:hAnsi="宋体" w:cs="宋体"/>
                <w:bCs/>
                <w:szCs w:val="21"/>
              </w:rPr>
              <w:t xml:space="preserve">④</w:t>
            </w:r>
            <w:r>
              <w:rPr>
                <w:rFonts w:ascii="宋体" w:hAnsi="宋体"/>
                <w:bCs/>
                <w:szCs w:val="21"/>
              </w:rPr>
              <w:t xml:space="preserve">地理信息类。以上专业齐全的得8分，每缺一项扣2分，扣完为止。（需提供毕业证或学位证复印件，未提供不得分）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8分</w:t>
            </w:r>
            <w:r/>
          </w:p>
        </w:tc>
      </w:tr>
      <w:tr>
        <w:trPr/>
        <w:tc>
          <w:tcPr>
            <w:tcW w:w="365"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2" w:space="0"/>
              <w:left w:val="single" w:color="auto" w:sz="2" w:space="0"/>
              <w:bottom w:val="single" w:color="auto" w:sz="2" w:space="0"/>
              <w:right w:val="single" w:color="auto" w:sz="2" w:space="0"/>
            </w:tcBorders>
            <w:tcW w:w="3528" w:type="pct"/>
            <w:textDirection w:val="lrTb"/>
            <w:noWrap w:val="false"/>
          </w:tcPr>
          <w:p>
            <w:pPr>
              <w:widowControl/>
              <w:rPr>
                <w:rFonts w:hint="eastAsia" w:ascii="宋体" w:hAnsi="宋体"/>
                <w:b/>
                <w:bCs/>
                <w:szCs w:val="21"/>
              </w:rPr>
            </w:pPr>
            <w:r>
              <w:rPr>
                <w:rFonts w:ascii="宋体" w:hAnsi="宋体"/>
                <w:b/>
                <w:bCs/>
                <w:szCs w:val="21"/>
              </w:rPr>
              <w:t xml:space="preserve">3.2</w:t>
            </w:r>
            <w:r>
              <w:rPr>
                <w:rFonts w:hint="eastAsia" w:ascii="宋体" w:hAnsi="宋体"/>
                <w:b/>
                <w:bCs/>
                <w:szCs w:val="21"/>
              </w:rPr>
              <w:t xml:space="preserve">项目负责人：</w:t>
            </w:r>
            <w:r/>
          </w:p>
          <w:p>
            <w:pPr>
              <w:ind w:firstLine="420"/>
              <w:widowControl/>
              <w:rPr>
                <w:rFonts w:hint="eastAsia" w:ascii="宋体" w:hAnsi="宋体"/>
                <w:bCs/>
                <w:szCs w:val="21"/>
              </w:rPr>
            </w:pPr>
            <w:r>
              <w:rPr>
                <w:rFonts w:hint="eastAsia" w:ascii="宋体" w:hAnsi="宋体"/>
                <w:bCs/>
                <w:szCs w:val="21"/>
              </w:rPr>
              <w:t xml:space="preserve">供应商针对本项目拟派出的项目负责人具有城乡规划类正高级职称及注册规划师执业资格的，得</w:t>
            </w:r>
            <w:r>
              <w:rPr>
                <w:rFonts w:ascii="宋体" w:hAnsi="宋体"/>
                <w:bCs/>
                <w:szCs w:val="21"/>
              </w:rPr>
              <w:t xml:space="preserve">5</w:t>
            </w:r>
            <w:r>
              <w:rPr>
                <w:rFonts w:hint="eastAsia" w:ascii="宋体" w:hAnsi="宋体"/>
                <w:bCs/>
                <w:szCs w:val="21"/>
              </w:rPr>
              <w:t xml:space="preserve">分；具有城乡规划类高级职称及注册规划师执业资格的得</w:t>
            </w:r>
            <w:r>
              <w:rPr>
                <w:rFonts w:ascii="宋体" w:hAnsi="宋体"/>
                <w:bCs/>
                <w:szCs w:val="21"/>
              </w:rPr>
              <w:t xml:space="preserve">2.5</w:t>
            </w:r>
            <w:r>
              <w:rPr>
                <w:rFonts w:hint="eastAsia" w:ascii="宋体" w:hAnsi="宋体"/>
                <w:bCs/>
                <w:szCs w:val="21"/>
              </w:rPr>
              <w:t xml:space="preserve">分。（需提供人员证书复印件，未提供不得分）。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5</w:t>
            </w:r>
            <w:r>
              <w:rPr>
                <w:rFonts w:hint="eastAsia" w:ascii="宋体" w:hAnsi="宋体"/>
                <w:bCs/>
                <w:szCs w:val="21"/>
              </w:rPr>
              <w:t xml:space="preserve">分</w:t>
            </w:r>
            <w:r/>
          </w:p>
        </w:tc>
      </w:tr>
      <w:tr>
        <w:trPr/>
        <w:tc>
          <w:tcPr>
            <w:tcW w:w="365"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2" w:space="0"/>
              <w:left w:val="single" w:color="auto" w:sz="2" w:space="0"/>
              <w:bottom w:val="single" w:color="auto" w:sz="2" w:space="0"/>
              <w:right w:val="single" w:color="auto" w:sz="2" w:space="0"/>
            </w:tcBorders>
            <w:tcW w:w="3528" w:type="pct"/>
            <w:textDirection w:val="lrTb"/>
            <w:noWrap w:val="false"/>
          </w:tcPr>
          <w:p>
            <w:pPr>
              <w:rPr>
                <w:rFonts w:hint="eastAsia" w:ascii="宋体" w:hAnsi="宋体"/>
                <w:b/>
                <w:bCs/>
                <w:szCs w:val="21"/>
              </w:rPr>
            </w:pPr>
            <w:r>
              <w:rPr>
                <w:rFonts w:ascii="宋体" w:hAnsi="宋体"/>
                <w:b/>
                <w:bCs/>
                <w:szCs w:val="21"/>
              </w:rPr>
              <w:t xml:space="preserve">3.3</w:t>
            </w:r>
            <w:r>
              <w:rPr>
                <w:rFonts w:hint="eastAsia" w:ascii="宋体" w:hAnsi="宋体"/>
                <w:b/>
                <w:bCs/>
                <w:szCs w:val="21"/>
              </w:rPr>
              <w:t xml:space="preserve">项目团队（除项目负责人外）：</w:t>
            </w:r>
            <w:r>
              <w:rPr>
                <w:rFonts w:ascii="宋体" w:hAnsi="宋体"/>
                <w:b/>
                <w:bCs/>
                <w:szCs w:val="21"/>
              </w:rPr>
              <w:t xml:space="preserve"> </w:t>
            </w:r>
            <w:r/>
          </w:p>
          <w:p>
            <w:pPr>
              <w:ind w:firstLine="420"/>
              <w:rPr>
                <w:rFonts w:hint="eastAsia" w:ascii="宋体" w:hAnsi="宋体"/>
                <w:bCs/>
                <w:szCs w:val="21"/>
              </w:rPr>
            </w:pPr>
            <w:r>
              <w:rPr>
                <w:rFonts w:hint="eastAsia" w:ascii="宋体" w:hAnsi="宋体"/>
                <w:bCs/>
                <w:szCs w:val="21"/>
              </w:rPr>
              <w:t xml:space="preserve">具有建设工程系列（专业）、自然资源工程系列（专业）中级规划师职称的，每提供一人得</w:t>
            </w:r>
            <w:r>
              <w:rPr>
                <w:rFonts w:ascii="宋体" w:hAnsi="宋体"/>
                <w:bCs/>
                <w:szCs w:val="21"/>
              </w:rPr>
              <w:t xml:space="preserve">1</w:t>
            </w:r>
            <w:r>
              <w:rPr>
                <w:rFonts w:hint="eastAsia" w:ascii="宋体" w:hAnsi="宋体"/>
                <w:bCs/>
                <w:szCs w:val="21"/>
              </w:rPr>
              <w:t xml:space="preserve">分；具有高级规划师及以上职称或注册规划师执业资格的，每提供一人得</w:t>
            </w:r>
            <w:r>
              <w:rPr>
                <w:rFonts w:ascii="宋体" w:hAnsi="宋体"/>
                <w:bCs/>
                <w:szCs w:val="21"/>
              </w:rPr>
              <w:t xml:space="preserve">2</w:t>
            </w:r>
            <w:r>
              <w:rPr>
                <w:rFonts w:hint="eastAsia" w:ascii="宋体" w:hAnsi="宋体"/>
                <w:bCs/>
                <w:szCs w:val="21"/>
              </w:rPr>
              <w:t xml:space="preserve">分；本项最高得</w:t>
            </w:r>
            <w:r>
              <w:rPr>
                <w:rFonts w:ascii="宋体" w:hAnsi="宋体"/>
                <w:bCs/>
                <w:szCs w:val="21"/>
              </w:rPr>
              <w:t xml:space="preserve">6</w:t>
            </w:r>
            <w:r>
              <w:rPr>
                <w:rFonts w:hint="eastAsia" w:ascii="宋体" w:hAnsi="宋体"/>
                <w:bCs/>
                <w:szCs w:val="21"/>
              </w:rPr>
              <w:t xml:space="preserve">分。</w:t>
            </w:r>
            <w:r/>
          </w:p>
          <w:p>
            <w:pPr>
              <w:ind w:firstLine="420"/>
              <w:rPr>
                <w:rFonts w:hint="eastAsia" w:ascii="宋体" w:hAnsi="宋体"/>
                <w:bCs/>
                <w:szCs w:val="21"/>
              </w:rPr>
            </w:pPr>
            <w:r>
              <w:rPr>
                <w:rFonts w:hint="eastAsia" w:ascii="宋体" w:hAnsi="宋体"/>
                <w:bCs/>
                <w:szCs w:val="21"/>
              </w:rPr>
              <w:t xml:space="preserve">具有建设工程系列（专业）、自然资源工程系列（专业）或国土资源工程系列（专业）中级工程师职称的，每提供一人得</w:t>
            </w:r>
            <w:r>
              <w:rPr>
                <w:rFonts w:ascii="宋体" w:hAnsi="宋体"/>
                <w:bCs/>
                <w:szCs w:val="21"/>
              </w:rPr>
              <w:t xml:space="preserve">1</w:t>
            </w:r>
            <w:r>
              <w:rPr>
                <w:rFonts w:hint="eastAsia" w:ascii="宋体" w:hAnsi="宋体"/>
                <w:bCs/>
                <w:szCs w:val="21"/>
              </w:rPr>
              <w:t xml:space="preserve">分；具有高级工程师及以上职称的，每提供一人得</w:t>
            </w:r>
            <w:r>
              <w:rPr>
                <w:rFonts w:ascii="宋体" w:hAnsi="宋体"/>
                <w:bCs/>
                <w:szCs w:val="21"/>
              </w:rPr>
              <w:t xml:space="preserve">2</w:t>
            </w:r>
            <w:r>
              <w:rPr>
                <w:rFonts w:hint="eastAsia" w:ascii="宋体" w:hAnsi="宋体"/>
                <w:bCs/>
                <w:szCs w:val="21"/>
              </w:rPr>
              <w:t xml:space="preserve">分；本项最高得</w:t>
            </w:r>
            <w:r>
              <w:rPr>
                <w:rFonts w:ascii="宋体" w:hAnsi="宋体"/>
                <w:bCs/>
                <w:szCs w:val="21"/>
              </w:rPr>
              <w:t xml:space="preserve">6</w:t>
            </w:r>
            <w:r>
              <w:rPr>
                <w:rFonts w:hint="eastAsia" w:ascii="宋体" w:hAnsi="宋体"/>
                <w:bCs/>
                <w:szCs w:val="21"/>
              </w:rPr>
              <w:t xml:space="preserve">分。</w:t>
            </w:r>
            <w:r/>
          </w:p>
          <w:p>
            <w:pPr>
              <w:ind w:firstLine="420"/>
              <w:rPr>
                <w:rFonts w:hint="eastAsia" w:ascii="宋体" w:hAnsi="宋体"/>
                <w:bCs/>
                <w:szCs w:val="21"/>
              </w:rPr>
            </w:pPr>
            <w:r>
              <w:rPr>
                <w:rFonts w:hint="eastAsia" w:ascii="宋体" w:hAnsi="宋体"/>
                <w:bCs/>
                <w:szCs w:val="21"/>
              </w:rPr>
              <w:t xml:space="preserve">（提供人员证书复印件，未提供不得分，一人不同类多证可重复得分，同类多证按较高级别得分）。</w:t>
            </w:r>
            <w:r/>
          </w:p>
        </w:tc>
        <w:tc>
          <w:tcPr>
            <w:tcBorders>
              <w:left w:val="single" w:color="auto" w:sz="2" w:space="0"/>
            </w:tcBorders>
            <w:tcW w:w="446" w:type="pct"/>
            <w:vAlign w:val="center"/>
            <w:textDirection w:val="lrTb"/>
            <w:noWrap w:val="false"/>
          </w:tcPr>
          <w:p>
            <w:pPr>
              <w:jc w:val="center"/>
              <w:rPr>
                <w:rFonts w:hint="eastAsia" w:ascii="宋体" w:hAnsi="宋体"/>
                <w:bCs/>
                <w:szCs w:val="21"/>
              </w:rPr>
            </w:pPr>
            <w:r>
              <w:rPr>
                <w:rFonts w:ascii="宋体" w:hAnsi="宋体"/>
                <w:bCs/>
                <w:szCs w:val="21"/>
              </w:rPr>
              <w:t xml:space="preserve">12</w:t>
            </w:r>
            <w:r>
              <w:rPr>
                <w:rFonts w:hint="eastAsia" w:ascii="宋体" w:hAnsi="宋体"/>
                <w:bCs/>
                <w:szCs w:val="21"/>
              </w:rPr>
              <w:t xml:space="preserve">分</w:t>
            </w:r>
            <w:r/>
          </w:p>
        </w:tc>
      </w:tr>
      <w:tr>
        <w:trPr>
          <w:trHeight w:val="1181"/>
        </w:trPr>
        <w:tc>
          <w:tcPr>
            <w:tcW w:w="365" w:type="pct"/>
            <w:vAlign w:val="center"/>
            <w:vMerge w:val="restart"/>
            <w:textDirection w:val="lrTb"/>
            <w:noWrap w:val="false"/>
          </w:tcPr>
          <w:p>
            <w:pPr>
              <w:jc w:val="center"/>
              <w:widowControl/>
              <w:rPr>
                <w:rFonts w:hint="eastAsia" w:ascii="宋体" w:hAnsi="宋体"/>
                <w:bCs/>
                <w:szCs w:val="21"/>
              </w:rPr>
            </w:pPr>
            <w:r>
              <w:rPr>
                <w:rFonts w:ascii="宋体" w:hAnsi="宋体"/>
                <w:bCs/>
                <w:szCs w:val="21"/>
              </w:rPr>
              <w:t xml:space="preserve">4</w:t>
            </w:r>
            <w:r/>
          </w:p>
        </w:tc>
        <w:tc>
          <w:tcPr>
            <w:tcBorders>
              <w:right w:val="single" w:color="auto" w:sz="2" w:space="0"/>
            </w:tcBorders>
            <w:tcW w:w="662" w:type="pct"/>
            <w:vAlign w:val="center"/>
            <w:vMerge w:val="restart"/>
            <w:textDirection w:val="lrTb"/>
            <w:noWrap w:val="false"/>
          </w:tcPr>
          <w:p>
            <w:pPr>
              <w:jc w:val="center"/>
              <w:widowControl/>
              <w:rPr>
                <w:rFonts w:hint="eastAsia" w:ascii="宋体" w:hAnsi="宋体"/>
                <w:bCs/>
                <w:szCs w:val="21"/>
              </w:rPr>
            </w:pPr>
            <w:r>
              <w:rPr>
                <w:rFonts w:ascii="宋体" w:hAnsi="宋体"/>
                <w:bCs/>
                <w:szCs w:val="21"/>
              </w:rPr>
              <w:t xml:space="preserve">工作方案</w:t>
            </w:r>
            <w:r/>
          </w:p>
          <w:p>
            <w:pPr>
              <w:jc w:val="center"/>
              <w:widowControl/>
              <w:rPr>
                <w:rFonts w:hint="eastAsia" w:ascii="宋体" w:hAnsi="宋体"/>
                <w:bCs/>
                <w:szCs w:val="21"/>
              </w:rPr>
            </w:pPr>
            <w:r>
              <w:rPr>
                <w:rFonts w:ascii="宋体" w:hAnsi="宋体"/>
                <w:bCs/>
                <w:szCs w:val="21"/>
              </w:rPr>
              <w:t xml:space="preserve">（56分）</w:t>
            </w:r>
            <w:r/>
          </w:p>
        </w:tc>
        <w:tc>
          <w:tcPr>
            <w:tcBorders>
              <w:top w:val="single" w:color="auto" w:sz="2" w:space="0"/>
              <w:left w:val="single" w:color="auto" w:sz="2" w:space="0"/>
              <w:right w:val="single" w:color="auto" w:sz="2" w:space="0"/>
            </w:tcBorders>
            <w:tcW w:w="3528" w:type="pct"/>
            <w:vAlign w:val="center"/>
            <w:textDirection w:val="lrTb"/>
            <w:noWrap w:val="false"/>
          </w:tcPr>
          <w:p>
            <w:pPr>
              <w:widowControl/>
              <w:rPr>
                <w:rFonts w:hint="eastAsia" w:ascii="宋体" w:hAnsi="宋体"/>
                <w:b/>
                <w:bCs/>
                <w:szCs w:val="21"/>
              </w:rPr>
            </w:pPr>
            <w:r>
              <w:rPr>
                <w:rFonts w:ascii="宋体" w:hAnsi="宋体"/>
                <w:b/>
                <w:bCs/>
                <w:szCs w:val="21"/>
              </w:rPr>
              <w:t xml:space="preserve">4.1项目理解与把握：</w:t>
            </w:r>
            <w:r/>
          </w:p>
          <w:p>
            <w:pPr>
              <w:ind w:firstLine="420"/>
              <w:widowControl/>
              <w:rPr>
                <w:rFonts w:hint="eastAsia" w:ascii="宋体" w:hAnsi="宋体"/>
                <w:bCs/>
                <w:szCs w:val="21"/>
              </w:rPr>
            </w:pPr>
            <w:r>
              <w:rPr>
                <w:rFonts w:ascii="宋体" w:hAnsi="宋体"/>
                <w:bCs/>
                <w:szCs w:val="21"/>
              </w:rPr>
              <w:t xml:space="preserve">评委根据投标人提供的对本项目的项目背景、项目内容、项目重点等的理解与把握状况进行评审。</w:t>
            </w:r>
            <w:r/>
          </w:p>
          <w:p>
            <w:pPr>
              <w:ind w:firstLine="420"/>
              <w:widowControl/>
              <w:rPr>
                <w:rFonts w:hint="eastAsia" w:ascii="宋体" w:hAnsi="宋体"/>
                <w:bCs/>
                <w:szCs w:val="21"/>
              </w:rPr>
            </w:pPr>
            <w:r>
              <w:rPr>
                <w:rFonts w:hint="eastAsia" w:ascii="宋体" w:hAnsi="宋体"/>
                <w:bCs/>
                <w:szCs w:val="21"/>
              </w:rPr>
              <w:t xml:space="preserve">对项目背景理解透彻，能够精准识别项目实施目的、现实诉求，对项目内容、实施边界、核心重难点把握完全准确，贴合项目实际需求，得 20 分；</w:t>
            </w:r>
            <w:r/>
          </w:p>
          <w:p>
            <w:pPr>
              <w:ind w:firstLine="420"/>
              <w:widowControl/>
              <w:rPr>
                <w:rFonts w:hint="eastAsia" w:ascii="宋体" w:hAnsi="宋体"/>
                <w:bCs/>
                <w:szCs w:val="21"/>
              </w:rPr>
            </w:pPr>
            <w:r>
              <w:rPr>
                <w:rFonts w:hint="eastAsia" w:ascii="宋体" w:hAnsi="宋体"/>
                <w:bCs/>
                <w:szCs w:val="21"/>
              </w:rPr>
              <w:t xml:space="preserve">充分理解项目背景，能够准确把握项目主要实施诉求，对项目内容及重点把握较为准确，仅存在极细微非实质性偏差，得 17 分；</w:t>
            </w:r>
            <w:r/>
          </w:p>
          <w:p>
            <w:pPr>
              <w:ind w:firstLine="420"/>
              <w:widowControl/>
              <w:rPr>
                <w:rFonts w:hint="eastAsia" w:ascii="宋体" w:hAnsi="宋体"/>
                <w:bCs/>
                <w:szCs w:val="21"/>
              </w:rPr>
            </w:pPr>
            <w:r>
              <w:rPr>
                <w:rFonts w:hint="eastAsia" w:ascii="宋体" w:hAnsi="宋体"/>
                <w:bCs/>
                <w:szCs w:val="21"/>
              </w:rPr>
              <w:t xml:space="preserve">能够理解项目主要背景，清楚项目整体实施方向，对项目内容及重点把握基本准确，局部细节存在少量偏差，不影响整体实施思路，得 14 分；</w:t>
            </w:r>
            <w:r/>
          </w:p>
          <w:p>
            <w:pPr>
              <w:ind w:firstLine="420"/>
              <w:widowControl/>
              <w:rPr>
                <w:rFonts w:hint="eastAsia" w:ascii="宋体" w:hAnsi="宋体"/>
                <w:bCs/>
                <w:szCs w:val="21"/>
              </w:rPr>
            </w:pPr>
            <w:r>
              <w:rPr>
                <w:rFonts w:hint="eastAsia" w:ascii="宋体" w:hAnsi="宋体"/>
                <w:bCs/>
                <w:szCs w:val="21"/>
              </w:rPr>
              <w:t xml:space="preserve">知晓项目基本背景，但理解深度不足，对部分项目内容、核心重点识别存在偏差，整体方向无重大错误，得 11 分；</w:t>
            </w:r>
            <w:r/>
          </w:p>
          <w:p>
            <w:pPr>
              <w:ind w:firstLine="420"/>
              <w:widowControl/>
              <w:rPr>
                <w:rFonts w:hint="eastAsia" w:ascii="宋体" w:hAnsi="宋体"/>
                <w:bCs/>
                <w:szCs w:val="21"/>
              </w:rPr>
            </w:pPr>
            <w:r>
              <w:rPr>
                <w:rFonts w:hint="eastAsia" w:ascii="宋体" w:hAnsi="宋体"/>
                <w:bCs/>
                <w:szCs w:val="21"/>
              </w:rPr>
              <w:t xml:space="preserve">仅简单提及项目背景，对项目内容、重点理解存在较明显偏差，关键要点存在遗漏，得 8 分；</w:t>
            </w:r>
            <w:r/>
          </w:p>
          <w:p>
            <w:pPr>
              <w:ind w:firstLine="420"/>
              <w:widowControl/>
              <w:rPr>
                <w:rFonts w:hint="eastAsia" w:ascii="宋体" w:hAnsi="宋体"/>
                <w:bCs/>
                <w:szCs w:val="21"/>
              </w:rPr>
            </w:pPr>
            <w:r>
              <w:rPr>
                <w:rFonts w:hint="eastAsia" w:ascii="宋体" w:hAnsi="宋体"/>
                <w:bCs/>
                <w:szCs w:val="21"/>
              </w:rPr>
              <w:t xml:space="preserve">仅泛泛描述通用行业内容，项目针对性弱，对本项目核心内容把握不足，得 5 分；</w:t>
            </w:r>
            <w:r/>
          </w:p>
          <w:p>
            <w:pPr>
              <w:ind w:firstLine="420"/>
              <w:widowControl/>
              <w:rPr>
                <w:rFonts w:hint="eastAsia" w:ascii="宋体" w:hAnsi="宋体"/>
                <w:bCs/>
                <w:szCs w:val="21"/>
              </w:rPr>
            </w:pPr>
            <w:r>
              <w:rPr>
                <w:rFonts w:hint="eastAsia" w:ascii="宋体" w:hAnsi="宋体"/>
                <w:bCs/>
                <w:szCs w:val="21"/>
              </w:rPr>
              <w:t xml:space="preserve">项目背景、项目内容、项目重点理解存在重大偏差，内容与本项目关联性差，得 2 分；</w:t>
            </w:r>
            <w:r/>
          </w:p>
          <w:p>
            <w:pPr>
              <w:ind w:firstLine="420"/>
              <w:widowControl/>
              <w:rPr>
                <w:rFonts w:hint="eastAsia" w:ascii="宋体" w:hAnsi="宋体"/>
                <w:bCs/>
                <w:szCs w:val="21"/>
              </w:rPr>
            </w:pPr>
            <w:r>
              <w:rPr>
                <w:rFonts w:hint="eastAsia" w:ascii="宋体" w:hAnsi="宋体"/>
                <w:bCs/>
                <w:szCs w:val="21"/>
              </w:rPr>
              <w:t xml:space="preserve">未提供本项对应内容的，得 0 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20分</w:t>
            </w:r>
            <w:r/>
          </w:p>
        </w:tc>
      </w:tr>
      <w:tr>
        <w:trPr>
          <w:trHeight w:val="1181"/>
        </w:trPr>
        <w:tc>
          <w:tcPr>
            <w:tcW w:w="365"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2" w:space="0"/>
              <w:left w:val="single" w:color="auto" w:sz="2" w:space="0"/>
              <w:right w:val="single" w:color="auto" w:sz="2" w:space="0"/>
            </w:tcBorders>
            <w:tcW w:w="3528" w:type="pct"/>
            <w:vAlign w:val="center"/>
            <w:textDirection w:val="lrTb"/>
            <w:noWrap w:val="false"/>
          </w:tcPr>
          <w:p>
            <w:pPr>
              <w:widowControl/>
              <w:rPr>
                <w:rFonts w:hint="eastAsia" w:ascii="宋体" w:hAnsi="宋体"/>
                <w:b/>
                <w:bCs/>
                <w:szCs w:val="21"/>
              </w:rPr>
            </w:pPr>
            <w:r>
              <w:rPr>
                <w:rFonts w:ascii="宋体" w:hAnsi="宋体"/>
                <w:b/>
                <w:bCs/>
                <w:szCs w:val="21"/>
              </w:rPr>
              <w:t xml:space="preserve">4.2</w:t>
            </w:r>
            <w:r>
              <w:rPr>
                <w:rFonts w:hint="eastAsia" w:ascii="宋体" w:hAnsi="宋体"/>
                <w:b/>
                <w:bCs/>
                <w:szCs w:val="21"/>
              </w:rPr>
              <w:t xml:space="preserve">思路框架梳理：</w:t>
            </w:r>
            <w:r/>
          </w:p>
          <w:p>
            <w:pPr>
              <w:ind w:firstLine="420"/>
              <w:widowControl/>
              <w:rPr>
                <w:rFonts w:hint="eastAsia" w:ascii="宋体" w:hAnsi="宋体"/>
                <w:bCs/>
                <w:szCs w:val="21"/>
              </w:rPr>
            </w:pPr>
            <w:r>
              <w:rPr>
                <w:rFonts w:hint="eastAsia" w:ascii="宋体" w:hAnsi="宋体"/>
                <w:bCs/>
                <w:szCs w:val="21"/>
              </w:rPr>
              <w:t xml:space="preserve">评委根据投标人提供的对本项目的工作思路、内容框架梳理状况进行评审。</w:t>
            </w:r>
            <w:r/>
          </w:p>
          <w:p>
            <w:pPr>
              <w:ind w:firstLine="420"/>
              <w:widowControl/>
              <w:rPr>
                <w:rFonts w:hint="eastAsia" w:ascii="宋体" w:hAnsi="宋体"/>
                <w:bCs/>
                <w:szCs w:val="21"/>
              </w:rPr>
            </w:pPr>
            <w:r>
              <w:rPr>
                <w:rFonts w:hint="eastAsia" w:ascii="宋体" w:hAnsi="宋体"/>
                <w:bCs/>
                <w:szCs w:val="21"/>
              </w:rPr>
              <w:t xml:space="preserve">工作思路逻辑严谨、条理清晰，贴合项目实际需求，内容框架系统完整，层级分明，重点模块无缺失，可直接指导项目实施，得 20 分；</w:t>
            </w:r>
            <w:r/>
          </w:p>
          <w:p>
            <w:pPr>
              <w:ind w:firstLine="420"/>
              <w:widowControl/>
              <w:rPr>
                <w:rFonts w:hint="eastAsia" w:ascii="宋体" w:hAnsi="宋体"/>
                <w:bCs/>
                <w:szCs w:val="21"/>
              </w:rPr>
            </w:pPr>
            <w:r>
              <w:rPr>
                <w:rFonts w:hint="eastAsia" w:ascii="宋体" w:hAnsi="宋体"/>
                <w:bCs/>
                <w:szCs w:val="21"/>
              </w:rPr>
              <w:t xml:space="preserve">工作思路清晰合理，整体逻辑通顺，内容框架较为完整，仅个别次要模块存在细微疏漏，不影响整体实施，得 17 分；</w:t>
            </w:r>
            <w:r/>
          </w:p>
          <w:p>
            <w:pPr>
              <w:ind w:firstLine="420"/>
              <w:widowControl/>
              <w:rPr>
                <w:rFonts w:hint="eastAsia" w:ascii="宋体" w:hAnsi="宋体"/>
                <w:bCs/>
                <w:szCs w:val="21"/>
              </w:rPr>
            </w:pPr>
            <w:r>
              <w:rPr>
                <w:rFonts w:hint="eastAsia" w:ascii="宋体" w:hAnsi="宋体"/>
                <w:bCs/>
                <w:szCs w:val="21"/>
              </w:rPr>
              <w:t xml:space="preserve">工作思路清晰，方向符合项目要求，内容框架基本完整，主要模块均有覆盖，少量细节板块有所欠缺，得 14 分；</w:t>
            </w:r>
            <w:r/>
          </w:p>
          <w:p>
            <w:pPr>
              <w:ind w:firstLine="420"/>
              <w:widowControl/>
              <w:rPr>
                <w:rFonts w:hint="eastAsia" w:ascii="宋体" w:hAnsi="宋体"/>
                <w:bCs/>
                <w:szCs w:val="21"/>
              </w:rPr>
            </w:pPr>
            <w:r>
              <w:rPr>
                <w:rFonts w:hint="eastAsia" w:ascii="宋体" w:hAnsi="宋体"/>
                <w:bCs/>
                <w:szCs w:val="21"/>
              </w:rPr>
              <w:t xml:space="preserve">工作思路总体可行，但逻辑性稍有欠缺，内容框架完整性不足，部分关键模块存在简化，整体无重大缺失，得 11 分；</w:t>
            </w:r>
            <w:r/>
          </w:p>
          <w:p>
            <w:pPr>
              <w:ind w:firstLine="420"/>
              <w:widowControl/>
              <w:rPr>
                <w:rFonts w:hint="eastAsia" w:ascii="宋体" w:hAnsi="宋体"/>
                <w:bCs/>
                <w:szCs w:val="21"/>
              </w:rPr>
            </w:pPr>
            <w:r>
              <w:rPr>
                <w:rFonts w:hint="eastAsia" w:ascii="宋体" w:hAnsi="宋体"/>
                <w:bCs/>
                <w:szCs w:val="21"/>
              </w:rPr>
              <w:t xml:space="preserve">工作思路较为笼统，针对性一般，内容框架有较明显缺失，部分关键工作模块未体现，得 8 分；</w:t>
            </w:r>
            <w:r/>
          </w:p>
          <w:p>
            <w:pPr>
              <w:ind w:firstLine="420"/>
              <w:widowControl/>
              <w:rPr>
                <w:rFonts w:hint="eastAsia" w:ascii="宋体" w:hAnsi="宋体"/>
                <w:bCs/>
                <w:szCs w:val="21"/>
              </w:rPr>
            </w:pPr>
            <w:r>
              <w:rPr>
                <w:rFonts w:hint="eastAsia" w:ascii="宋体" w:hAnsi="宋体"/>
                <w:bCs/>
                <w:szCs w:val="21"/>
              </w:rPr>
              <w:t xml:space="preserve">工作思路偏向通用化，缺少本项目针对性，内容框架单薄，核心模块覆盖不全，得 5 分；</w:t>
            </w:r>
            <w:r/>
          </w:p>
          <w:p>
            <w:pPr>
              <w:ind w:firstLine="420"/>
              <w:widowControl/>
              <w:rPr>
                <w:rFonts w:hint="eastAsia" w:ascii="宋体" w:hAnsi="宋体"/>
                <w:bCs/>
                <w:szCs w:val="21"/>
              </w:rPr>
            </w:pPr>
            <w:r>
              <w:rPr>
                <w:rFonts w:hint="eastAsia" w:ascii="宋体" w:hAnsi="宋体"/>
                <w:bCs/>
                <w:szCs w:val="21"/>
              </w:rPr>
              <w:t xml:space="preserve">工作思路混乱，逻辑矛盾，内容框架残缺严重，与本项目匹配度低，得 2 分；</w:t>
            </w:r>
            <w:r/>
          </w:p>
          <w:p>
            <w:pPr>
              <w:ind w:firstLine="420"/>
              <w:widowControl/>
              <w:rPr>
                <w:rFonts w:hint="eastAsia" w:ascii="宋体" w:hAnsi="宋体"/>
                <w:bCs/>
                <w:szCs w:val="21"/>
              </w:rPr>
            </w:pPr>
            <w:r>
              <w:rPr>
                <w:rFonts w:hint="eastAsia" w:ascii="宋体" w:hAnsi="宋体"/>
                <w:bCs/>
                <w:szCs w:val="21"/>
              </w:rPr>
              <w:t xml:space="preserve">未提供本项对应内容的，得 0 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20</w:t>
            </w:r>
            <w:r>
              <w:rPr>
                <w:rFonts w:hint="eastAsia" w:ascii="宋体" w:hAnsi="宋体"/>
                <w:bCs/>
                <w:szCs w:val="21"/>
              </w:rPr>
              <w:t xml:space="preserve">分</w:t>
            </w:r>
            <w:r/>
          </w:p>
        </w:tc>
      </w:tr>
      <w:tr>
        <w:trPr>
          <w:trHeight w:val="699"/>
        </w:trPr>
        <w:tc>
          <w:tcPr>
            <w:tcW w:w="365"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left w:val="single" w:color="auto" w:sz="2" w:space="0"/>
              <w:right w:val="single" w:color="auto" w:sz="2" w:space="0"/>
            </w:tcBorders>
            <w:tcW w:w="3528" w:type="pct"/>
            <w:vAlign w:val="center"/>
            <w:textDirection w:val="lrTb"/>
            <w:noWrap w:val="false"/>
          </w:tcPr>
          <w:p>
            <w:pPr>
              <w:widowControl/>
              <w:rPr>
                <w:rFonts w:hint="eastAsia" w:ascii="宋体" w:hAnsi="宋体"/>
                <w:b/>
                <w:bCs/>
                <w:szCs w:val="21"/>
              </w:rPr>
            </w:pPr>
            <w:r>
              <w:rPr>
                <w:rFonts w:ascii="宋体" w:hAnsi="宋体"/>
                <w:b/>
                <w:bCs/>
                <w:szCs w:val="21"/>
              </w:rPr>
              <w:t xml:space="preserve">4.3</w:t>
            </w:r>
            <w:r>
              <w:rPr>
                <w:rFonts w:hint="eastAsia" w:ascii="宋体" w:hAnsi="宋体"/>
                <w:b/>
                <w:bCs/>
                <w:szCs w:val="21"/>
              </w:rPr>
              <w:t xml:space="preserve">项目响应服务能力：</w:t>
            </w:r>
            <w:r/>
          </w:p>
          <w:p>
            <w:pPr>
              <w:ind w:firstLine="420"/>
              <w:widowControl/>
              <w:rPr>
                <w:rFonts w:hint="eastAsia" w:ascii="宋体" w:hAnsi="宋体"/>
                <w:bCs/>
                <w:szCs w:val="21"/>
              </w:rPr>
            </w:pPr>
            <w:r>
              <w:rPr>
                <w:rFonts w:hint="eastAsia" w:ascii="宋体" w:hAnsi="宋体"/>
                <w:bCs/>
                <w:szCs w:val="21"/>
              </w:rPr>
              <w:t xml:space="preserve">评委根据投标人提供的对本项目的数据内容协调收集、整理、更新能力、服务响应计划和预案进行评审。</w:t>
            </w:r>
            <w:r/>
          </w:p>
          <w:p>
            <w:pPr>
              <w:ind w:firstLine="420"/>
              <w:widowControl/>
              <w:rPr>
                <w:rFonts w:hint="eastAsia" w:ascii="宋体" w:hAnsi="宋体"/>
                <w:bCs/>
                <w:szCs w:val="21"/>
              </w:rPr>
            </w:pPr>
            <w:r>
              <w:rPr>
                <w:rFonts w:hint="eastAsia" w:ascii="宋体" w:hAnsi="宋体"/>
                <w:bCs/>
                <w:szCs w:val="21"/>
              </w:rPr>
              <w:t xml:space="preserve">对服务数据内容理解透彻，能够独立完成数据的协调收集、整理、更新全流程工作；服务响应迅速，具备完善、可落地的服务响应计划及应急预案，可保障长期、稳定、及时开展数据更新及应用工作，得 16 分；</w:t>
            </w:r>
            <w:r/>
          </w:p>
          <w:p>
            <w:pPr>
              <w:ind w:firstLine="420"/>
              <w:widowControl/>
              <w:rPr>
                <w:rFonts w:hint="eastAsia" w:ascii="宋体" w:hAnsi="宋体"/>
                <w:bCs/>
                <w:szCs w:val="21"/>
              </w:rPr>
            </w:pPr>
            <w:r>
              <w:rPr>
                <w:rFonts w:hint="eastAsia" w:ascii="宋体" w:hAnsi="宋体"/>
                <w:bCs/>
                <w:szCs w:val="21"/>
              </w:rPr>
              <w:t xml:space="preserve">对服务数据内容理解较为透彻，基本可独立开展数据协调收集、整理、更新工作，仅少量环节需要外部配合；服务响应高效，服务响应计划、预案完整合理，能够保障长期稳定及时开展数据更新及应用工作，得 13 分；</w:t>
            </w:r>
            <w:r/>
          </w:p>
          <w:p>
            <w:pPr>
              <w:ind w:firstLine="420"/>
              <w:widowControl/>
              <w:rPr>
                <w:rFonts w:hint="eastAsia" w:ascii="宋体" w:hAnsi="宋体"/>
                <w:bCs/>
                <w:szCs w:val="21"/>
              </w:rPr>
            </w:pPr>
            <w:r>
              <w:rPr>
                <w:rFonts w:hint="eastAsia" w:ascii="宋体" w:hAnsi="宋体"/>
                <w:bCs/>
                <w:szCs w:val="21"/>
              </w:rPr>
              <w:t xml:space="preserve">熟悉服务数据主要内容，可在少量协助下完成数据收集、整理、更新工作；服务响应及时，具备完整的服务响应计划和预案，可保障长期、稳定开展数据更新及应用工作，局部细节有待完善，得 10 分；</w:t>
            </w:r>
            <w:r/>
          </w:p>
          <w:p>
            <w:pPr>
              <w:ind w:firstLine="420"/>
              <w:widowControl/>
              <w:rPr>
                <w:rFonts w:hint="eastAsia" w:ascii="宋体" w:hAnsi="宋体"/>
                <w:bCs/>
                <w:szCs w:val="21"/>
              </w:rPr>
            </w:pPr>
            <w:r>
              <w:rPr>
                <w:rFonts w:hint="eastAsia" w:ascii="宋体" w:hAnsi="宋体"/>
                <w:bCs/>
                <w:szCs w:val="21"/>
              </w:rPr>
              <w:t xml:space="preserve">知晓服务数据基本内容，需要较多协助方可完成数据收集、整理、更新；服务响应基本及时，具备基础的响应计划与预案，可开展数据更新及应用工作，部分保障措施存在短板，得 7 分；</w:t>
            </w:r>
            <w:r/>
          </w:p>
          <w:p>
            <w:pPr>
              <w:ind w:firstLine="420"/>
              <w:widowControl/>
              <w:rPr>
                <w:rFonts w:hint="eastAsia" w:ascii="宋体" w:hAnsi="宋体"/>
                <w:bCs/>
                <w:szCs w:val="21"/>
              </w:rPr>
            </w:pPr>
            <w:r>
              <w:rPr>
                <w:rFonts w:hint="eastAsia" w:ascii="宋体" w:hAnsi="宋体"/>
                <w:bCs/>
                <w:szCs w:val="21"/>
              </w:rPr>
              <w:t xml:space="preserve">对服务数据内容了解不足，数据收集、整理、更新工作依赖外部支持；服务响应时效性一般，响应计划、预案内容简略，仅可勉强支撑数据更新及应用，得 4 分；</w:t>
            </w:r>
            <w:r/>
          </w:p>
          <w:p>
            <w:pPr>
              <w:ind w:firstLine="420"/>
              <w:widowControl/>
              <w:rPr>
                <w:rFonts w:hint="eastAsia" w:ascii="宋体" w:hAnsi="宋体"/>
                <w:bCs/>
                <w:szCs w:val="21"/>
              </w:rPr>
            </w:pPr>
            <w:r>
              <w:rPr>
                <w:rFonts w:hint="eastAsia" w:ascii="宋体" w:hAnsi="宋体"/>
                <w:bCs/>
                <w:szCs w:val="21"/>
              </w:rPr>
              <w:t xml:space="preserve">在服务数据把控、数据收集加工、数据更新应用任意一项存在明显不合理、重大缺陷，保障措施缺失，得 1 分；</w:t>
            </w:r>
            <w:r/>
          </w:p>
          <w:p>
            <w:pPr>
              <w:ind w:firstLine="420"/>
              <w:widowControl/>
              <w:rPr>
                <w:rFonts w:hint="eastAsia" w:ascii="宋体" w:hAnsi="宋体"/>
                <w:bCs/>
                <w:szCs w:val="21"/>
              </w:rPr>
            </w:pPr>
            <w:r>
              <w:rPr>
                <w:rFonts w:hint="eastAsia" w:ascii="宋体" w:hAnsi="宋体"/>
                <w:bCs/>
                <w:szCs w:val="21"/>
              </w:rPr>
              <w:t xml:space="preserve">未提供本项对应内容的，得 0 分。</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16</w:t>
            </w:r>
            <w:r>
              <w:rPr>
                <w:rFonts w:hint="eastAsia" w:ascii="宋体" w:hAnsi="宋体"/>
                <w:bCs/>
                <w:szCs w:val="21"/>
              </w:rPr>
              <w:t xml:space="preserve">分</w:t>
            </w:r>
            <w:r/>
          </w:p>
        </w:tc>
      </w:tr>
      <w:tr>
        <w:trPr/>
        <w:tc>
          <w:tcPr>
            <w:tcW w:w="365" w:type="pct"/>
            <w:vAlign w:val="center"/>
            <w:textDirection w:val="lrTb"/>
            <w:noWrap w:val="false"/>
          </w:tcPr>
          <w:p>
            <w:pPr>
              <w:jc w:val="center"/>
              <w:widowControl/>
              <w:rPr>
                <w:rFonts w:hint="eastAsia" w:ascii="宋体" w:hAnsi="宋体"/>
                <w:bCs/>
                <w:szCs w:val="21"/>
              </w:rPr>
            </w:pPr>
            <w:r>
              <w:rPr>
                <w:rFonts w:hint="eastAsia" w:ascii="宋体" w:hAnsi="宋体"/>
                <w:bCs/>
                <w:szCs w:val="21"/>
              </w:rPr>
            </w:r>
            <w:r/>
          </w:p>
        </w:tc>
        <w:tc>
          <w:tcPr>
            <w:gridSpan w:val="2"/>
            <w:tcBorders>
              <w:right w:val="single" w:color="auto" w:sz="2" w:space="0"/>
            </w:tcBorders>
            <w:tcW w:w="4189" w:type="pct"/>
            <w:vAlign w:val="center"/>
            <w:textDirection w:val="lrTb"/>
            <w:noWrap w:val="false"/>
          </w:tcPr>
          <w:p>
            <w:pPr>
              <w:jc w:val="center"/>
              <w:widowControl/>
              <w:rPr>
                <w:rFonts w:hint="eastAsia" w:ascii="宋体" w:hAnsi="宋体"/>
                <w:bCs/>
                <w:szCs w:val="21"/>
              </w:rPr>
            </w:pPr>
            <w:r>
              <w:rPr>
                <w:rFonts w:ascii="宋体" w:hAnsi="宋体"/>
                <w:bCs/>
                <w:szCs w:val="21"/>
              </w:rPr>
              <w:t xml:space="preserve">合计</w:t>
            </w:r>
            <w:r/>
          </w:p>
        </w:tc>
        <w:tc>
          <w:tcPr>
            <w:tcBorders>
              <w:left w:val="single" w:color="auto" w:sz="2" w:space="0"/>
            </w:tcBorders>
            <w:tcW w:w="446" w:type="pct"/>
            <w:vAlign w:val="center"/>
            <w:textDirection w:val="lrTb"/>
            <w:noWrap w:val="false"/>
          </w:tcPr>
          <w:p>
            <w:pPr>
              <w:jc w:val="center"/>
              <w:widowControl/>
              <w:rPr>
                <w:rFonts w:hint="eastAsia" w:ascii="宋体" w:hAnsi="宋体"/>
                <w:bCs/>
                <w:szCs w:val="21"/>
              </w:rPr>
            </w:pPr>
            <w:r>
              <w:rPr>
                <w:rFonts w:ascii="宋体" w:hAnsi="宋体"/>
                <w:bCs/>
                <w:szCs w:val="21"/>
              </w:rPr>
              <w:t xml:space="preserve">100分</w:t>
            </w:r>
            <w:r/>
          </w:p>
        </w:tc>
      </w:tr>
    </w:tbl>
    <w:p>
      <w:pPr>
        <w:pStyle w:val="734"/>
      </w:pPr>
      <w:r/>
      <w:r/>
    </w:p>
    <w:p>
      <w:pPr>
        <w:ind w:firstLine="420"/>
        <w:spacing w:line="360" w:lineRule="auto"/>
        <w:rPr>
          <w:rFonts w:hint="eastAsia" w:ascii="宋体" w:hAnsi="宋体" w:cs="宋体"/>
          <w:bCs/>
          <w:szCs w:val="21"/>
        </w:rPr>
      </w:pPr>
      <w:r>
        <w:rPr>
          <w:rFonts w:hint="eastAsia" w:ascii="宋体" w:hAnsi="宋体" w:cs="宋体"/>
          <w:bCs/>
          <w:szCs w:val="21"/>
        </w:rPr>
        <w:t xml:space="preserve">说明：</w:t>
      </w:r>
      <w:r/>
    </w:p>
    <w:p>
      <w:pPr>
        <w:ind w:firstLine="420"/>
        <w:spacing w:line="360" w:lineRule="auto"/>
        <w:rPr>
          <w:rFonts w:hint="eastAsia" w:ascii="宋体" w:hAnsi="宋体" w:cs="宋体"/>
        </w:rPr>
      </w:pPr>
      <w:r>
        <w:rPr>
          <w:rFonts w:hint="eastAsia" w:ascii="宋体" w:hAnsi="宋体" w:cs="宋体"/>
        </w:rPr>
        <w:t xml:space="preserve">1.所有认证、证明和业绩均以有效清晰的证明文件的复印件为依据，原件备查。</w:t>
      </w:r>
      <w:r/>
    </w:p>
    <w:p>
      <w:pPr>
        <w:ind w:firstLine="420"/>
        <w:spacing w:line="360" w:lineRule="auto"/>
        <w:rPr>
          <w:rFonts w:hint="eastAsia" w:ascii="宋体" w:hAnsi="宋体" w:cs="宋体"/>
        </w:rPr>
      </w:pPr>
      <w:r>
        <w:rPr>
          <w:rFonts w:hint="eastAsia" w:ascii="宋体" w:hAnsi="宋体" w:cs="宋体"/>
        </w:rPr>
        <w:t xml:space="preserve">2.小微企业价格扣除</w:t>
      </w:r>
      <w:r/>
    </w:p>
    <w:p>
      <w:pPr>
        <w:ind w:firstLine="420"/>
        <w:spacing w:line="360" w:lineRule="auto"/>
        <w:rPr>
          <w:rFonts w:hint="eastAsia" w:ascii="宋体" w:hAnsi="宋体" w:cs="宋体"/>
        </w:rPr>
      </w:pPr>
      <w:r>
        <w:rPr>
          <w:rFonts w:hint="eastAsia" w:ascii="宋体" w:hAnsi="宋体" w:cs="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hint="eastAsia" w:ascii="宋体" w:hAnsi="宋体" w:cs="宋体"/>
        </w:rPr>
      </w:pPr>
      <w:r>
        <w:rPr>
          <w:rFonts w:hint="eastAsia" w:ascii="宋体" w:hAns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hint="eastAsia" w:ascii="宋体" w:hAnsi="宋体" w:cs="宋体"/>
        </w:rPr>
      </w:pPr>
      <w:r>
        <w:rPr>
          <w:rFonts w:hint="eastAsia" w:ascii="宋体" w:hAnsi="宋体" w:cs="宋体"/>
        </w:rPr>
        <w:t xml:space="preserve">3.监狱和戒毒企业的价格扣除</w:t>
      </w:r>
      <w:r/>
    </w:p>
    <w:p>
      <w:pPr>
        <w:ind w:firstLine="420"/>
        <w:spacing w:line="360" w:lineRule="auto"/>
        <w:rPr>
          <w:rFonts w:hint="eastAsia" w:ascii="宋体" w:hAnsi="宋体" w:cs="宋体"/>
        </w:rPr>
      </w:pPr>
      <w:r>
        <w:rPr>
          <w:rFonts w:hint="eastAsia" w:ascii="宋体" w:hAnsi="宋体" w:cs="宋体"/>
        </w:rPr>
        <w:t xml:space="preserve">3.1 本项目对监狱和戒毒企业，给予10%的价格扣除，用扣除后的价格参与评审。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ind w:firstLine="420"/>
        <w:spacing w:line="360" w:lineRule="auto"/>
        <w:rPr>
          <w:rFonts w:hint="eastAsia" w:ascii="宋体" w:hAnsi="宋体" w:cs="宋体"/>
        </w:rPr>
      </w:pPr>
      <w:r>
        <w:rPr>
          <w:rFonts w:hint="eastAsia" w:ascii="宋体" w:hAnsi="宋体" w:cs="宋体"/>
        </w:rPr>
        <w:t xml:space="preserve">3.3 监狱企业标准请参照《关于政府采购支持监狱企业发展有关问题的通知》（财库〔2014〕68号）。</w:t>
      </w:r>
      <w:r/>
    </w:p>
    <w:p>
      <w:pPr>
        <w:ind w:firstLine="420"/>
        <w:spacing w:line="360" w:lineRule="auto"/>
        <w:rPr>
          <w:rFonts w:hint="eastAsia" w:ascii="宋体" w:hAnsi="宋体" w:cs="宋体"/>
        </w:rPr>
      </w:pPr>
      <w:r>
        <w:rPr>
          <w:rFonts w:hint="eastAsia" w:ascii="宋体" w:hAnsi="宋体" w:cs="宋体"/>
        </w:rPr>
        <w:t xml:space="preserve">4.残疾人福利性单位的价格扣除</w:t>
      </w:r>
      <w:r/>
    </w:p>
    <w:p>
      <w:pPr>
        <w:ind w:firstLine="420"/>
        <w:spacing w:line="360" w:lineRule="auto"/>
        <w:rPr>
          <w:rFonts w:hint="eastAsia" w:ascii="宋体" w:hAnsi="宋体" w:cs="宋体"/>
        </w:rPr>
      </w:pPr>
      <w:r>
        <w:rPr>
          <w:rFonts w:hint="eastAsia" w:ascii="宋体" w:hAnsi="宋体" w:cs="宋体"/>
        </w:rPr>
        <w:t xml:space="preserve">4.1 本项目对残疾人福利性单位，给予10%的价格扣除，用扣除后的价格参与评审。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4.2 残疾人福利性单位需提供《残疾人福利性单位声明函》。</w:t>
      </w:r>
      <w:r/>
    </w:p>
    <w:p>
      <w:pPr>
        <w:ind w:firstLine="420"/>
        <w:spacing w:line="360" w:lineRule="auto"/>
        <w:rPr>
          <w:rFonts w:hint="eastAsia" w:ascii="宋体" w:hAnsi="宋体" w:cs="宋体"/>
        </w:rPr>
      </w:pPr>
      <w:r>
        <w:rPr>
          <w:rFonts w:hint="eastAsia" w:ascii="宋体" w:hAnsi="宋体" w:cs="宋体"/>
        </w:rPr>
        <w:t xml:space="preserve">4.3 残疾人福利性单位标准请参照《关于促进残疾人就业政府采购政策的通知》（财库〔2017〕141号）。</w:t>
      </w:r>
      <w:r/>
    </w:p>
    <w:p>
      <w:pPr>
        <w:ind w:firstLine="420"/>
        <w:spacing w:line="360" w:lineRule="auto"/>
        <w:rPr>
          <w:rFonts w:hint="eastAsia" w:ascii="宋体" w:hAnsi="宋体" w:cs="宋体"/>
        </w:rPr>
      </w:pPr>
      <w:r>
        <w:rPr>
          <w:rFonts w:hint="eastAsia" w:ascii="宋体" w:hAnsi="宋体" w:cs="宋体"/>
        </w:rPr>
        <w:t xml:space="preserve">5. 监狱企业、残疾人福利性单位属于小型、微型企业的，不重复享受政策。</w:t>
      </w:r>
      <w:r/>
    </w:p>
    <w:p>
      <w:pPr>
        <w:ind w:firstLine="420"/>
        <w:spacing w:line="360" w:lineRule="auto"/>
        <w:rPr>
          <w:rFonts w:hint="eastAsia" w:ascii="宋体" w:hAnsi="宋体" w:cs="宋体"/>
        </w:rPr>
      </w:pPr>
      <w:r>
        <w:rPr>
          <w:rFonts w:hint="eastAsia" w:ascii="宋体" w:hAnsi="宋体" w:cs="宋体"/>
        </w:rPr>
        <w:t xml:space="preserve">6.本国产品的价格扣除</w:t>
      </w:r>
      <w:r/>
    </w:p>
    <w:p>
      <w:pPr>
        <w:ind w:firstLine="420"/>
        <w:spacing w:line="360" w:lineRule="auto"/>
        <w:rPr>
          <w:rFonts w:hint="eastAsia" w:ascii="宋体" w:hAnsi="宋体" w:cs="宋体"/>
        </w:rPr>
      </w:pPr>
      <w:r>
        <w:rPr>
          <w:rFonts w:hint="eastAsia" w:ascii="宋体" w:hAnsi="宋体" w:cs="宋体"/>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宋体" w:hAnsi="宋体" w:cs="宋体"/>
        </w:rPr>
      </w:pPr>
      <w:r>
        <w:rPr>
          <w:rFonts w:hint="eastAsia" w:ascii="宋体" w:hAnsi="宋体" w:cs="宋体"/>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rPr>
        <w:br w:type="page" w:clear="all"/>
      </w:r>
      <w:r/>
    </w:p>
    <w:p>
      <w:pPr>
        <w:pStyle w:val="698"/>
        <w:ind w:left="1260"/>
      </w:pPr>
      <w:r/>
      <w:r/>
    </w:p>
    <w:p>
      <w:pPr>
        <w:pStyle w:val="676"/>
        <w:spacing w:line="360" w:lineRule="auto"/>
        <w:rPr>
          <w:rFonts w:hint="eastAsia" w:ascii="宋体" w:hAnsi="宋体" w:cs="宋体"/>
        </w:rPr>
      </w:pPr>
      <w:r/>
      <w:bookmarkStart w:id="10" w:name="_Toc31739"/>
      <w:r/>
      <w:bookmarkStart w:id="11" w:name="_Toc481057147"/>
      <w:r/>
      <w:bookmarkStart w:id="12" w:name="_Hlk96071152"/>
      <w:r>
        <w:rPr>
          <w:rFonts w:hint="eastAsia" w:ascii="宋体" w:hAnsi="宋体" w:cs="宋体"/>
        </w:rPr>
        <w:t xml:space="preserve"> </w:t>
      </w:r>
      <w:bookmarkStart w:id="13" w:name="_Toc31319"/>
      <w:r>
        <w:rPr>
          <w:rFonts w:hint="eastAsia" w:ascii="宋体" w:hAnsi="宋体" w:cs="宋体"/>
        </w:rPr>
        <w:t xml:space="preserve">采购需求</w:t>
      </w:r>
      <w:bookmarkEnd w:id="10"/>
      <w:r/>
      <w:bookmarkEnd w:id="13"/>
      <w:r/>
      <w:r/>
    </w:p>
    <w:p>
      <w:pPr>
        <w:ind w:firstLine="422"/>
        <w:spacing w:line="360" w:lineRule="auto"/>
        <w:rPr>
          <w:rFonts w:hint="eastAsia" w:ascii="宋体" w:hAnsi="宋体"/>
          <w:b/>
          <w:bCs/>
          <w:szCs w:val="21"/>
        </w:rPr>
      </w:pPr>
      <w:r/>
      <w:bookmarkStart w:id="14" w:name="OLE_LINK10"/>
      <w:r>
        <w:rPr>
          <w:rFonts w:ascii="宋体" w:hAnsi="宋体"/>
          <w:b/>
          <w:bCs/>
          <w:szCs w:val="21"/>
        </w:rPr>
        <w:t xml:space="preserve">一、项目开展背景和工作目标</w:t>
      </w:r>
      <w:r/>
    </w:p>
    <w:p>
      <w:pPr>
        <w:ind w:firstLine="420"/>
        <w:spacing w:line="360" w:lineRule="auto"/>
        <w:rPr>
          <w:rFonts w:hint="eastAsia" w:ascii="宋体" w:hAnsi="宋体"/>
          <w:szCs w:val="21"/>
        </w:rPr>
      </w:pPr>
      <w:r>
        <w:rPr>
          <w:rFonts w:hint="eastAsia" w:ascii="宋体" w:hAnsi="宋体"/>
          <w:szCs w:val="21"/>
        </w:rPr>
        <w:t xml:space="preserve">高标准、高质量推进村庄规划编制及实施，是贯彻落实习近平总书记关于“三农”工作重要论述、推进乡村全面振兴的需要，是全</w:t>
      </w:r>
      <w:r>
        <w:rPr>
          <w:rFonts w:hint="eastAsia" w:ascii="宋体" w:hAnsi="宋体"/>
          <w:szCs w:val="21"/>
        </w:rPr>
        <w:t xml:space="preserve">面推进省委省政府关于学习运用“千万工程”经验、加快建设新时代鱼米之乡部署的需要，是加快构建具有江苏特色的乡村规划体系、提升乡村地区国土空间治理水平的需要。江苏省自然资源厅《关于加强县乡全域国土空间规划促进城乡融合发展的通知》（苏自然资函﹝2024﹞806号）明确提出各设区市自然资源主管部门要“切实提高村庄规划编管质量”“加强市域规划统筹管理、业务指导和审查把关”，并“优化乡镇国土空间总体规划、村庄规划成果汇交流程，自2025年1月1日起，由设区市自然资源主管部门对汇交成果质检后纳入国土空间规划‘一张图’”。</w:t>
      </w:r>
      <w:r/>
    </w:p>
    <w:p>
      <w:pPr>
        <w:ind w:firstLine="480"/>
        <w:jc w:val="left"/>
        <w:spacing w:line="360" w:lineRule="auto"/>
        <w:rPr>
          <w:rFonts w:hint="eastAsia" w:ascii="宋体" w:hAnsi="宋体" w:cs="宋体"/>
          <w:b/>
          <w:bCs/>
          <w:szCs w:val="21"/>
        </w:rPr>
      </w:pPr>
      <w:r>
        <w:rPr>
          <w:rFonts w:hint="eastAsia" w:ascii="宋体" w:hAnsi="宋体"/>
          <w:szCs w:val="21"/>
        </w:rPr>
        <w:t xml:space="preserve">为落实国省市相关要求，拟开展《南京市村庄规划成果动态维护及入库（2026年）》项目，进一步增强全市村庄规划成果的科学性与实效性，提高管理效能。</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二、项目主要工作内容</w:t>
      </w:r>
      <w:r/>
    </w:p>
    <w:p>
      <w:pPr>
        <w:jc w:val="left"/>
        <w:spacing w:line="360" w:lineRule="auto"/>
        <w:rPr>
          <w:rFonts w:hint="eastAsia" w:ascii="宋体" w:hAnsi="宋体" w:cs="宋体"/>
          <w:szCs w:val="21"/>
        </w:rPr>
      </w:pPr>
      <w:r>
        <w:rPr>
          <w:rFonts w:hint="eastAsia" w:ascii="宋体" w:hAnsi="宋体"/>
          <w:szCs w:val="21"/>
        </w:rPr>
        <w:t xml:space="preserve">动态维护我市村庄规划“一张图”成果库，检验已批复的村庄规划动态维护成果的空间数据规范性、属性数据标准性和空间图形拓扑等，并形成报告。将已经批复的村庄规划及动态维护全套成果动态更新到全市村庄规划“一张图”成果库（市级库），将省厅备案成果动态更新到全市村庄规划“一张图”成果库（省厅备案库）中。</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三、项目主要成果要求</w:t>
      </w:r>
      <w:r/>
    </w:p>
    <w:p>
      <w:pPr>
        <w:ind w:firstLine="480"/>
        <w:jc w:val="left"/>
        <w:spacing w:line="360" w:lineRule="auto"/>
        <w:rPr>
          <w:rFonts w:hint="eastAsia" w:ascii="宋体" w:hAnsi="宋体" w:cs="宋体"/>
          <w:szCs w:val="21"/>
        </w:rPr>
      </w:pPr>
      <w:r>
        <w:rPr>
          <w:rFonts w:hint="eastAsia" w:ascii="宋体" w:hAnsi="宋体" w:cs="宋体"/>
          <w:szCs w:val="21"/>
        </w:rPr>
        <w:t xml:space="preserve">数据成果：项目中涉及的规划数据建库成果。</w:t>
      </w:r>
      <w:r/>
    </w:p>
    <w:p>
      <w:pPr>
        <w:ind w:firstLine="480"/>
        <w:jc w:val="left"/>
        <w:spacing w:line="360" w:lineRule="auto"/>
        <w:rPr>
          <w:rFonts w:hint="eastAsia" w:ascii="宋体" w:hAnsi="宋体" w:cs="宋体"/>
          <w:szCs w:val="21"/>
        </w:rPr>
      </w:pPr>
      <w:r>
        <w:rPr>
          <w:rFonts w:hint="eastAsia" w:ascii="宋体" w:hAnsi="宋体" w:cs="宋体"/>
          <w:szCs w:val="21"/>
        </w:rPr>
        <w:t xml:space="preserve">文档成果：满足南京市规划和自然资源局归档要求的全套电子文件及纸质材料。</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四、付款方式</w:t>
      </w:r>
      <w:r/>
    </w:p>
    <w:p>
      <w:pPr>
        <w:ind w:firstLine="480"/>
        <w:jc w:val="left"/>
        <w:spacing w:line="360" w:lineRule="auto"/>
        <w:rPr>
          <w:rFonts w:hint="eastAsia" w:ascii="宋体" w:hAnsi="宋体" w:cs="宋体"/>
          <w:szCs w:val="21"/>
        </w:rPr>
      </w:pPr>
      <w:r>
        <w:rPr>
          <w:rFonts w:hint="eastAsia" w:ascii="宋体" w:hAnsi="宋体" w:cs="宋体"/>
          <w:szCs w:val="21"/>
        </w:rPr>
        <w:t xml:space="preserve">1、合同签订之日起10个工作日内，支付合同总额的10%。</w:t>
      </w:r>
      <w:r/>
    </w:p>
    <w:p>
      <w:pPr>
        <w:ind w:firstLine="480"/>
        <w:jc w:val="left"/>
        <w:spacing w:line="360" w:lineRule="auto"/>
        <w:rPr>
          <w:rFonts w:hint="eastAsia" w:ascii="宋体" w:hAnsi="宋体" w:cs="宋体"/>
          <w:szCs w:val="21"/>
        </w:rPr>
      </w:pPr>
      <w:r>
        <w:rPr>
          <w:rFonts w:hint="eastAsia" w:ascii="宋体" w:hAnsi="宋体" w:cs="宋体"/>
          <w:szCs w:val="21"/>
        </w:rPr>
        <w:t xml:space="preserve">2、完成年度动态维护及入库工作，支付合同总额的60%。</w:t>
      </w:r>
      <w:r/>
    </w:p>
    <w:p>
      <w:pPr>
        <w:ind w:firstLine="480"/>
        <w:jc w:val="left"/>
        <w:spacing w:line="360" w:lineRule="auto"/>
        <w:rPr>
          <w:rFonts w:hint="eastAsia" w:ascii="宋体" w:hAnsi="宋体" w:cs="宋体"/>
          <w:b/>
          <w:bCs/>
          <w:szCs w:val="21"/>
        </w:rPr>
      </w:pPr>
      <w:r>
        <w:rPr>
          <w:rFonts w:hint="eastAsia" w:ascii="宋体" w:hAnsi="宋体" w:cs="宋体"/>
          <w:szCs w:val="21"/>
        </w:rPr>
        <w:t xml:space="preserve">3、通过项目结题验收会，提交归档成果后，支付合同总额的30%。</w:t>
      </w:r>
      <w:bookmarkEnd w:id="14"/>
      <w:r/>
    </w:p>
    <w:p>
      <w:r/>
      <w:r/>
    </w:p>
    <w:p>
      <w:pPr>
        <w:pStyle w:val="733"/>
      </w:pPr>
      <w:r/>
      <w:bookmarkEnd w:id="11"/>
      <w:bookmarkEnd w:id="12"/>
      <w:r/>
    </w:p>
    <w:p>
      <w:pPr>
        <w:jc w:val="left"/>
        <w:widowControl/>
        <w:rPr>
          <w:rFonts w:hint="eastAsia" w:ascii="宋体" w:hAnsi="宋体" w:cs="宋体"/>
          <w:b/>
          <w:bCs/>
          <w:sz w:val="32"/>
          <w:szCs w:val="44"/>
        </w:rPr>
      </w:pPr>
      <w:r>
        <w:rPr>
          <w:rFonts w:hint="eastAsia" w:ascii="宋体" w:hAnsi="宋体" w:cs="宋体"/>
        </w:rPr>
        <w:br w:type="page" w:clear="all"/>
      </w:r>
      <w:r/>
    </w:p>
    <w:p>
      <w:pPr>
        <w:pStyle w:val="676"/>
        <w:numPr>
          <w:ilvl w:val="0"/>
          <w:numId w:val="5"/>
        </w:numPr>
        <w:rPr>
          <w:rFonts w:hint="eastAsia" w:ascii="宋体" w:hAnsi="宋体" w:cs="宋体"/>
        </w:rPr>
      </w:pPr>
      <w:r>
        <w:rPr>
          <w:rFonts w:hint="eastAsia" w:ascii="宋体" w:hAnsi="宋体" w:cs="宋体"/>
        </w:rPr>
        <w:t xml:space="preserve"> </w:t>
      </w:r>
      <w:bookmarkStart w:id="15" w:name="_Toc28129"/>
      <w:r/>
      <w:bookmarkStart w:id="16" w:name="_Toc26505"/>
      <w:r>
        <w:rPr>
          <w:rFonts w:hint="eastAsia" w:ascii="宋体" w:hAnsi="宋体" w:cs="宋体"/>
        </w:rPr>
        <w:t xml:space="preserve">合同主要条款及格式</w:t>
      </w:r>
      <w:bookmarkEnd w:id="15"/>
      <w:r/>
      <w:bookmarkEnd w:id="16"/>
      <w:r/>
      <w:r/>
    </w:p>
    <w:p>
      <w:r/>
      <w:bookmarkStart w:id="17" w:name="_Toc513029243"/>
      <w:r/>
      <w:bookmarkStart w:id="18" w:name="_Toc16938559"/>
      <w:r/>
      <w:bookmarkStart w:id="19" w:name="_Toc20823315"/>
      <w:r/>
      <w:bookmarkEnd w:id="17"/>
      <w:bookmarkEnd w:id="18"/>
      <w:bookmarkEnd w:id="19"/>
      <w:r/>
    </w:p>
    <w:p>
      <w:pPr>
        <w:jc w:val="center"/>
      </w:pPr>
      <w:r/>
      <w:bookmarkStart w:id="20" w:name="_Hlk66377681"/>
      <w:r>
        <w:rPr>
          <w:rFonts w:hint="eastAsia"/>
        </w:rPr>
        <w:t xml:space="preserve">（合同范本仅供参考，具体以实际签订为准）</w:t>
      </w:r>
      <w:r/>
    </w:p>
    <w:p>
      <w:pPr>
        <w:jc w:val="center"/>
        <w:spacing w:line="360" w:lineRule="auto"/>
        <w:shd w:val="clear" w:color="auto" w:fill="ffffff"/>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21"/>
        <w:ind w:firstLine="640"/>
        <w:rPr>
          <w:rFonts w:hint="eastAsia" w:ascii="宋体" w:hAnsi="宋体" w:cs="宋体"/>
          <w:sz w:val="32"/>
          <w:szCs w:val="32"/>
        </w:rPr>
      </w:pPr>
      <w:r>
        <w:rPr>
          <w:rFonts w:hint="eastAsia" w:ascii="宋体" w:hAnsi="宋体" w:cs="宋体"/>
          <w:sz w:val="32"/>
          <w:szCs w:val="32"/>
        </w:rPr>
      </w:r>
      <w:r/>
    </w:p>
    <w:p>
      <w:pPr>
        <w:pStyle w:val="721"/>
        <w:ind w:firstLine="640"/>
        <w:rPr>
          <w:rFonts w:hint="eastAsia" w:ascii="宋体" w:hAnsi="宋体" w:cs="宋体"/>
          <w:sz w:val="32"/>
          <w:szCs w:val="32"/>
        </w:rPr>
      </w:pPr>
      <w:r>
        <w:rPr>
          <w:rFonts w:hint="eastAsia" w:ascii="宋体" w:hAnsi="宋体" w:cs="宋体"/>
          <w:sz w:val="32"/>
          <w:szCs w:val="32"/>
        </w:rPr>
      </w:r>
      <w:r/>
    </w:p>
    <w:p>
      <w:pPr>
        <w:pStyle w:val="721"/>
        <w:ind w:firstLine="640"/>
        <w:rPr>
          <w:rFonts w:hint="eastAsia" w:ascii="宋体" w:hAnsi="宋体" w:cs="宋体"/>
          <w:sz w:val="32"/>
          <w:szCs w:val="32"/>
        </w:rPr>
      </w:pPr>
      <w:r>
        <w:rPr>
          <w:rFonts w:hint="eastAsia" w:ascii="宋体" w:hAnsi="宋体" w:cs="宋体"/>
          <w:sz w:val="32"/>
          <w:szCs w:val="32"/>
        </w:rPr>
      </w:r>
      <w:r/>
    </w:p>
    <w:p>
      <w:pPr>
        <w:pStyle w:val="721"/>
        <w:ind w:firstLine="640"/>
        <w:rPr>
          <w:rFonts w:hint="eastAsia" w:ascii="宋体" w:hAnsi="宋体" w:cs="宋体"/>
          <w:sz w:val="32"/>
          <w:szCs w:val="32"/>
        </w:rPr>
      </w:pPr>
      <w:r>
        <w:rPr>
          <w:rFonts w:hint="eastAsia" w:ascii="宋体" w:hAnsi="宋体" w:cs="宋体"/>
          <w:sz w:val="32"/>
          <w:szCs w:val="32"/>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采购人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供应商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21"/>
      </w:p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jc w:val="center"/>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南 京 市 财 政 局 监 制</w:t>
      </w:r>
      <w:r/>
    </w:p>
    <w:p>
      <w:pPr>
        <w:spacing w:line="360" w:lineRule="auto"/>
        <w:shd w:val="clear" w:color="auto" w:fill="ffffff"/>
        <w:widowControl/>
        <w:rPr>
          <w:rFonts w:hint="eastAsia" w:ascii="宋体" w:hAnsi="宋体" w:cs="宋体"/>
        </w:rPr>
      </w:pPr>
      <w:r>
        <w:rPr>
          <w:rFonts w:hint="eastAsia" w:ascii="宋体" w:hAnsi="宋体" w:cs="宋体"/>
          <w:sz w:val="24"/>
        </w:rPr>
        <w:br w:type="page" w:clear="all"/>
      </w:r>
      <w:r>
        <w:rPr>
          <w:rFonts w:hint="eastAsia" w:ascii="宋体" w:hAnsi="宋体" w:cs="宋体"/>
        </w:rPr>
        <w:t xml:space="preserve">合同编号：</w:t>
      </w:r>
      <w:r/>
    </w:p>
    <w:p>
      <w:pPr>
        <w:spacing w:line="360" w:lineRule="auto"/>
        <w:shd w:val="clear" w:color="auto" w:fill="ffffff"/>
        <w:widowControl/>
        <w:rPr>
          <w:rFonts w:hint="eastAsia" w:ascii="宋体" w:hAnsi="宋体" w:cs="宋体"/>
        </w:rPr>
      </w:pPr>
      <w:r>
        <w:rPr>
          <w:rFonts w:hint="eastAsia" w:ascii="宋体" w:hAnsi="宋体" w:cs="宋体"/>
        </w:rPr>
        <w:t xml:space="preserve">政府采购计划号：       号</w:t>
      </w:r>
      <w:r/>
    </w:p>
    <w:p>
      <w:pPr>
        <w:jc w:val="center"/>
        <w:spacing w:line="360" w:lineRule="auto"/>
        <w:shd w:val="clear" w:color="auto" w:fill="ffffff"/>
        <w:widowControl/>
        <w:rPr>
          <w:rFonts w:hint="eastAsia" w:ascii="宋体" w:hAnsi="宋体" w:cs="宋体"/>
        </w:rPr>
      </w:pPr>
      <w:r>
        <w:rPr>
          <w:rFonts w:hint="eastAsia" w:ascii="宋体" w:hAnsi="宋体" w:cs="宋体"/>
        </w:rPr>
      </w:r>
      <w:r/>
    </w:p>
    <w:tbl>
      <w:tblPr>
        <w:tblStyle w:val="68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r>
    </w:tbl>
    <w:p>
      <w:pPr>
        <w:ind w:firstLine="420"/>
        <w:spacing w:line="360" w:lineRule="auto"/>
        <w:rPr>
          <w:rFonts w:hint="eastAsia" w:ascii="宋体" w:hAnsi="宋体"/>
          <w:szCs w:val="21"/>
        </w:rPr>
      </w:pPr>
      <w:r>
        <w:rPr>
          <w:rFonts w:hint="eastAsia" w:ascii="宋体" w:hAnsi="宋体"/>
          <w:szCs w:val="21"/>
        </w:rPr>
        <w:t xml:space="preserve">根据《中华人民共和国政府采购法》、《中华人民共和国民法典》的有关规定，由</w:t>
      </w:r>
      <w:r>
        <w:rPr>
          <w:rFonts w:hint="eastAsia" w:ascii="宋体" w:hAnsi="宋体" w:cs="宋体"/>
          <w:spacing w:val="8"/>
          <w:szCs w:val="21"/>
          <w:u w:val="single"/>
        </w:rPr>
        <w:t xml:space="preserve">南京市规划和自然资源局</w:t>
      </w:r>
      <w:r>
        <w:rPr>
          <w:rFonts w:hint="eastAsia" w:ascii="宋体" w:hAnsi="宋体"/>
          <w:szCs w:val="21"/>
        </w:rPr>
        <w:t xml:space="preserve">（甲方）委托</w:t>
      </w:r>
      <w:r>
        <w:rPr>
          <w:rFonts w:hint="eastAsia" w:ascii="宋体" w:hAnsi="宋体"/>
          <w:szCs w:val="21"/>
          <w:u w:val="single"/>
        </w:rPr>
        <w:t xml:space="preserve">         </w:t>
      </w:r>
      <w:r>
        <w:rPr>
          <w:rFonts w:hint="eastAsia" w:ascii="宋体" w:hAnsi="宋体"/>
          <w:szCs w:val="21"/>
        </w:rPr>
        <w:t xml:space="preserve">（乙方）承担本合同规定内容的研究。经双方友好协商，签订本合同。</w:t>
      </w:r>
      <w:r/>
    </w:p>
    <w:p>
      <w:pPr>
        <w:spacing w:line="360" w:lineRule="auto"/>
      </w:pPr>
      <w:r>
        <w:rPr>
          <w:rFonts w:hint="eastAsia"/>
        </w:rPr>
        <w:t xml:space="preserve">一、项目名称：南京市村庄规划成果动态维护及入库（2026年）</w:t>
      </w:r>
      <w:r/>
    </w:p>
    <w:p>
      <w:pPr>
        <w:spacing w:line="360" w:lineRule="auto"/>
      </w:pPr>
      <w:r>
        <w:rPr>
          <w:rFonts w:hint="eastAsia"/>
        </w:rPr>
        <w:t xml:space="preserve">二、内容和要求</w:t>
      </w:r>
      <w:r/>
    </w:p>
    <w:p>
      <w:pPr>
        <w:ind w:firstLine="420"/>
        <w:spacing w:line="360" w:lineRule="auto"/>
        <w:rPr>
          <w:rFonts w:hint="eastAsia" w:ascii="宋体" w:hAnsi="宋体" w:cs="宋体"/>
          <w:szCs w:val="21"/>
        </w:rPr>
      </w:pPr>
      <w:r>
        <w:rPr>
          <w:rFonts w:hint="eastAsia" w:ascii="宋体" w:hAnsi="宋体" w:cs="宋体"/>
          <w:szCs w:val="21"/>
        </w:rPr>
        <w:t xml:space="preserve">1、动态维护。对2026年规划成果的重点规划要素的合法合规性、图数一致性、成果完整性、空间数据规范性、属性数据标准性和空间图形拓扑进行检查，并形成报告。</w:t>
      </w:r>
      <w:r/>
    </w:p>
    <w:p>
      <w:pPr>
        <w:ind w:firstLine="420"/>
        <w:spacing w:line="360" w:lineRule="auto"/>
        <w:rPr>
          <w:rFonts w:hint="eastAsia" w:ascii="宋体" w:hAnsi="宋体" w:cs="宋体"/>
          <w:szCs w:val="21"/>
        </w:rPr>
      </w:pPr>
      <w:r>
        <w:rPr>
          <w:rFonts w:hint="eastAsia" w:ascii="宋体" w:hAnsi="宋体" w:cs="宋体"/>
          <w:szCs w:val="21"/>
        </w:rPr>
        <w:t xml:space="preserve">2、入库更新。将已经批复的村庄规划市级全套成果动态更新到全市村庄规划“一张图”成果库（市级库），将省厅备案成果动态更新到全市村庄规划“一张图”成果库（省厅备案库）中。</w:t>
      </w:r>
      <w:r/>
    </w:p>
    <w:p>
      <w:pPr>
        <w:ind w:firstLine="420"/>
        <w:spacing w:line="360" w:lineRule="auto"/>
        <w:rPr>
          <w:rFonts w:hint="eastAsia" w:ascii="宋体" w:hAnsi="宋体" w:cs="宋体"/>
          <w:szCs w:val="21"/>
        </w:rPr>
      </w:pPr>
      <w:r>
        <w:rPr>
          <w:rFonts w:hint="eastAsia" w:ascii="宋体" w:hAnsi="宋体" w:cs="宋体"/>
          <w:szCs w:val="21"/>
        </w:rPr>
        <w:t xml:space="preserve">3、相关制度完善。结合村庄规划成果动态维护及入库工作，开展技术性、事务性工作，支撑相关制度的出台。</w:t>
      </w:r>
      <w:r/>
    </w:p>
    <w:p>
      <w:pPr>
        <w:ind w:firstLine="422"/>
        <w:spacing w:line="360" w:lineRule="auto"/>
        <w:rPr>
          <w:rFonts w:hint="eastAsia" w:ascii="宋体" w:hAnsi="宋体" w:cs="宋体"/>
          <w:color w:val="000000"/>
          <w:szCs w:val="21"/>
        </w:rPr>
      </w:pPr>
      <w:r>
        <w:rPr>
          <w:rFonts w:hint="eastAsia" w:ascii="宋体" w:hAnsi="宋体" w:cs="宋体"/>
          <w:b/>
          <w:szCs w:val="21"/>
        </w:rPr>
        <w:t xml:space="preserve">（二）成果要求：</w:t>
      </w:r>
      <w:r>
        <w:rPr>
          <w:rFonts w:hint="eastAsia" w:ascii="宋体" w:hAnsi="宋体" w:cs="宋体"/>
          <w:color w:val="000000"/>
          <w:szCs w:val="21"/>
        </w:rPr>
        <w:t xml:space="preserve">数据成果：项目中涉及的规划数据建库成果。</w:t>
      </w:r>
      <w:r/>
    </w:p>
    <w:p>
      <w:pPr>
        <w:ind w:firstLine="420"/>
        <w:spacing w:line="360" w:lineRule="auto"/>
      </w:pPr>
      <w:r>
        <w:rPr>
          <w:rFonts w:hint="eastAsia" w:ascii="宋体" w:hAnsi="宋体" w:cs="宋体"/>
          <w:color w:val="000000"/>
          <w:szCs w:val="21"/>
        </w:rPr>
        <w:t xml:space="preserve">文档成果：满足南京市规划和自然资源局归档要求的全套电子文件及纸质材料。</w:t>
      </w:r>
      <w:r/>
    </w:p>
    <w:p>
      <w:pPr>
        <w:ind w:firstLine="422"/>
        <w:spacing w:line="360" w:lineRule="auto"/>
        <w:rPr>
          <w:rFonts w:hint="eastAsia" w:ascii="宋体" w:hAnsi="宋体" w:cs="宋体"/>
          <w:b/>
          <w:szCs w:val="21"/>
        </w:rPr>
      </w:pPr>
      <w:r>
        <w:rPr>
          <w:rFonts w:hint="eastAsia" w:ascii="宋体" w:hAnsi="宋体" w:cs="宋体"/>
          <w:b/>
          <w:szCs w:val="21"/>
        </w:rPr>
        <w:t xml:space="preserve">（三）项目时间和进度安排：</w:t>
      </w:r>
      <w:r/>
    </w:p>
    <w:p>
      <w:pPr>
        <w:ind w:firstLine="422"/>
        <w:spacing w:line="360" w:lineRule="auto"/>
        <w:rPr>
          <w:rFonts w:hint="eastAsia" w:ascii="宋体" w:hAnsi="宋体"/>
          <w:b/>
        </w:rPr>
      </w:pPr>
      <w:r>
        <w:rPr>
          <w:rFonts w:hint="eastAsia" w:ascii="宋体" w:hAnsi="宋体"/>
          <w:b/>
        </w:rPr>
        <w:t xml:space="preserve">四、各方承担的工作和义务</w:t>
      </w:r>
      <w:r/>
    </w:p>
    <w:p>
      <w:pPr>
        <w:ind w:firstLine="420"/>
        <w:spacing w:line="360" w:lineRule="auto"/>
      </w:pPr>
      <w:r>
        <w:rPr>
          <w:rFonts w:hint="eastAsia"/>
        </w:rPr>
        <w:t xml:space="preserve">（一）甲方：</w:t>
      </w:r>
      <w:r/>
    </w:p>
    <w:p>
      <w:pPr>
        <w:ind w:firstLine="420"/>
        <w:spacing w:line="360" w:lineRule="auto"/>
      </w:pPr>
      <w:r>
        <w:rPr>
          <w:rFonts w:hint="eastAsia"/>
        </w:rPr>
        <w:t xml:space="preserve">1、协助乙方开展现状调查和基础资料收集工作，提供相关资料。</w:t>
      </w:r>
      <w:r/>
    </w:p>
    <w:p>
      <w:pPr>
        <w:ind w:firstLine="420"/>
        <w:spacing w:line="360" w:lineRule="auto"/>
      </w:pPr>
      <w:r>
        <w:rPr>
          <w:rFonts w:hint="eastAsia"/>
        </w:rPr>
        <w:t xml:space="preserve">2、分阶段组织审查并对乙方所作的成果提出书面意见，对乙方提交的报批成果和正式成果进行验收。</w:t>
      </w:r>
      <w:r/>
    </w:p>
    <w:p>
      <w:pPr>
        <w:ind w:firstLine="420"/>
        <w:spacing w:line="360" w:lineRule="auto"/>
      </w:pPr>
      <w:r>
        <w:rPr>
          <w:rFonts w:hint="eastAsia"/>
        </w:rPr>
        <w:t xml:space="preserve">3、参与合同设定的各阶段工作，参与研究讨论工作。</w:t>
      </w:r>
      <w:r/>
    </w:p>
    <w:p>
      <w:pPr>
        <w:ind w:firstLine="420"/>
        <w:spacing w:line="360" w:lineRule="auto"/>
      </w:pPr>
      <w:r>
        <w:rPr>
          <w:rFonts w:hint="eastAsia"/>
        </w:rPr>
        <w:t xml:space="preserve">4、根据情况需要安排召开相关讨论、咨询和论证会。</w:t>
      </w:r>
      <w:r/>
    </w:p>
    <w:p>
      <w:pPr>
        <w:ind w:firstLine="420"/>
        <w:spacing w:line="360" w:lineRule="auto"/>
      </w:pPr>
      <w:r>
        <w:rPr>
          <w:rFonts w:hint="eastAsia"/>
        </w:rPr>
        <w:t xml:space="preserve">5、合理安排工作进度，及时组织成果验收。</w:t>
      </w:r>
      <w:r/>
    </w:p>
    <w:p>
      <w:pPr>
        <w:ind w:firstLine="420"/>
        <w:spacing w:line="360" w:lineRule="auto"/>
      </w:pPr>
      <w:r>
        <w:rPr>
          <w:rFonts w:hint="eastAsia"/>
        </w:rPr>
        <w:t xml:space="preserve">6、按合同要求履行付款义务。</w:t>
      </w:r>
      <w:r/>
    </w:p>
    <w:p>
      <w:pPr>
        <w:ind w:firstLine="420"/>
        <w:spacing w:line="360" w:lineRule="auto"/>
      </w:pPr>
      <w:r>
        <w:rPr>
          <w:rFonts w:hint="eastAsia"/>
        </w:rPr>
        <w:t xml:space="preserve">（二）乙方：</w:t>
      </w:r>
      <w:r/>
    </w:p>
    <w:p>
      <w:pPr>
        <w:ind w:firstLine="420"/>
        <w:spacing w:line="360" w:lineRule="auto"/>
      </w:pPr>
      <w:r>
        <w:rPr>
          <w:rFonts w:hint="eastAsia"/>
        </w:rPr>
        <w:t xml:space="preserve">1、开展现状调查和基础资料收集工作。</w:t>
      </w:r>
      <w:r/>
    </w:p>
    <w:p>
      <w:pPr>
        <w:ind w:firstLine="420"/>
        <w:spacing w:line="360" w:lineRule="auto"/>
      </w:pPr>
      <w:r>
        <w:rPr>
          <w:rFonts w:hint="eastAsia"/>
        </w:rPr>
        <w:t xml:space="preserve">2、按甲方提出的要求，按合同进度完成各阶段工作，按甲方要求制作相应成果。</w:t>
      </w:r>
      <w:r/>
    </w:p>
    <w:p>
      <w:pPr>
        <w:ind w:firstLine="420"/>
        <w:spacing w:line="360" w:lineRule="auto"/>
      </w:pPr>
      <w:r>
        <w:rPr>
          <w:rFonts w:hint="eastAsia"/>
        </w:rPr>
        <w:t xml:space="preserve">3、有义务参加甲方组织的各阶段有关的讨论、咨询和论证等各种会议，按甲方要求提供会议材料，并按甲方意见修改完善。</w:t>
      </w:r>
      <w:r/>
    </w:p>
    <w:p>
      <w:pPr>
        <w:ind w:firstLine="420"/>
        <w:spacing w:line="360" w:lineRule="auto"/>
      </w:pPr>
      <w:r>
        <w:rPr>
          <w:rFonts w:hint="eastAsia"/>
        </w:rPr>
        <w:t xml:space="preserve">4、项目负责人应参与编制过程中的重要讨论会、座谈会，并在成果汇报时到场汇报。向项目审批领导小组会汇报时，乙方应由技术负责人或总工到场汇报。</w:t>
      </w:r>
      <w:r/>
    </w:p>
    <w:p>
      <w:pPr>
        <w:ind w:firstLine="420"/>
        <w:spacing w:line="360" w:lineRule="auto"/>
      </w:pPr>
      <w:r>
        <w:rPr>
          <w:rFonts w:hint="eastAsia"/>
        </w:rPr>
        <w:t xml:space="preserve">5、乙方应认真落实甲方在项目编制各阶段提出的意见，在下一轮汇报时应附具对上一轮意见的落实情况。乙方报批成果中应附</w:t>
      </w:r>
      <w:r>
        <w:t xml:space="preserve">具</w:t>
      </w:r>
      <w:r>
        <w:rPr>
          <w:rFonts w:hint="eastAsia"/>
        </w:rPr>
        <w:t xml:space="preserve">相关</w:t>
      </w:r>
      <w:r>
        <w:t xml:space="preserve">意见内容及处理结果。</w:t>
      </w:r>
      <w:r/>
    </w:p>
    <w:p>
      <w:pPr>
        <w:ind w:firstLine="420"/>
        <w:spacing w:line="360" w:lineRule="auto"/>
      </w:pPr>
      <w:r>
        <w:t xml:space="preserve">6</w:t>
      </w:r>
      <w:r>
        <w:rPr>
          <w:rFonts w:hint="eastAsia"/>
        </w:rPr>
        <w:t xml:space="preserve">、乙方应加强成果后期跟踪与服务。成果在实施过程中出现质量问题的，乙方应及时予以修正；遇有该项目的信访案件需乙方协助甲方进行</w:t>
      </w:r>
      <w:r>
        <w:t xml:space="preserve">接待</w:t>
      </w:r>
      <w:r>
        <w:rPr>
          <w:rFonts w:hint="eastAsia"/>
        </w:rPr>
        <w:t xml:space="preserve">的，乙方有义务</w:t>
      </w:r>
      <w:r>
        <w:t xml:space="preserve">参加信访接待活动</w:t>
      </w:r>
      <w:r>
        <w:rPr>
          <w:rFonts w:hint="eastAsia"/>
        </w:rPr>
        <w:t xml:space="preserve">并</w:t>
      </w:r>
      <w:r>
        <w:t xml:space="preserve">就信访人提出的相关技术层面问</w:t>
      </w:r>
      <w:r>
        <w:rPr>
          <w:rFonts w:hint="eastAsia"/>
        </w:rPr>
        <w:t xml:space="preserve">题给予</w:t>
      </w:r>
      <w:r>
        <w:t xml:space="preserve">现场解答。</w:t>
      </w:r>
      <w:r/>
    </w:p>
    <w:p>
      <w:pPr>
        <w:ind w:firstLine="420"/>
        <w:spacing w:line="360" w:lineRule="auto"/>
      </w:pPr>
      <w:r>
        <w:t xml:space="preserve">7</w:t>
      </w:r>
      <w:r>
        <w:rPr>
          <w:rFonts w:hint="eastAsia"/>
        </w:rPr>
        <w:t xml:space="preserve">、评审费用包含在报价中，甲方向乙方支付全部费用，待评审时，乙方将评审费用给甲方，由甲方发放专家评审费。</w:t>
      </w:r>
      <w:r/>
    </w:p>
    <w:p>
      <w:pPr>
        <w:ind w:firstLine="422"/>
        <w:spacing w:line="360" w:lineRule="auto"/>
        <w:rPr>
          <w:rFonts w:hint="eastAsia" w:ascii="宋体" w:hAnsi="宋体"/>
          <w:b/>
        </w:rPr>
      </w:pPr>
      <w:r>
        <w:rPr>
          <w:rFonts w:hint="eastAsia" w:ascii="宋体" w:hAnsi="宋体"/>
          <w:b/>
        </w:rPr>
        <w:t xml:space="preserve">五、</w:t>
      </w:r>
      <w:r>
        <w:rPr>
          <w:rFonts w:ascii="宋体" w:hAnsi="宋体"/>
          <w:b/>
        </w:rPr>
        <w:t xml:space="preserve">合同价</w:t>
      </w:r>
      <w:r>
        <w:rPr>
          <w:rFonts w:hint="eastAsia" w:ascii="宋体" w:hAnsi="宋体"/>
          <w:b/>
        </w:rPr>
        <w:t xml:space="preserve">（经费）及支付方式</w:t>
      </w:r>
      <w:r/>
    </w:p>
    <w:p>
      <w:pPr>
        <w:ind w:firstLine="422"/>
        <w:spacing w:line="360" w:lineRule="auto"/>
        <w:rPr>
          <w:rFonts w:hint="eastAsia" w:ascii="宋体" w:hAnsi="宋体"/>
          <w:b/>
        </w:rPr>
      </w:pPr>
      <w:r>
        <w:rPr>
          <w:rFonts w:hint="eastAsia" w:ascii="宋体" w:hAnsi="宋体"/>
          <w:b/>
        </w:rPr>
        <w:t xml:space="preserve">（一）</w:t>
      </w:r>
      <w:r>
        <w:rPr>
          <w:rFonts w:ascii="宋体" w:hAnsi="宋体"/>
          <w:b/>
        </w:rPr>
        <w:t xml:space="preserve">合同价</w:t>
      </w:r>
      <w:r/>
    </w:p>
    <w:p>
      <w:pPr>
        <w:ind w:firstLine="420"/>
        <w:spacing w:line="360" w:lineRule="auto"/>
        <w:rPr>
          <w:rFonts w:hint="eastAsia" w:ascii="宋体" w:hAnsi="宋体"/>
        </w:rPr>
      </w:pPr>
      <w:r>
        <w:rPr>
          <w:rFonts w:ascii="宋体" w:hAnsi="宋体"/>
          <w:szCs w:val="21"/>
        </w:rPr>
        <w:t xml:space="preserve">乙方成交价即为合同价。对合同价任何一方不得擅自更改。</w:t>
      </w:r>
      <w:r>
        <w:rPr>
          <w:rFonts w:hint="eastAsia" w:ascii="宋体" w:hAnsi="宋体"/>
          <w:szCs w:val="21"/>
        </w:rPr>
        <w:t xml:space="preserve">本合同中标合同价为（大写）：</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元人民币。</w:t>
      </w:r>
      <w:r/>
    </w:p>
    <w:p>
      <w:pPr>
        <w:ind w:firstLine="480"/>
        <w:jc w:val="left"/>
        <w:spacing w:line="360" w:lineRule="auto"/>
        <w:rPr>
          <w:rFonts w:hint="eastAsia" w:ascii="宋体" w:hAnsi="宋体"/>
          <w:b/>
          <w:bCs/>
        </w:rPr>
      </w:pPr>
      <w:r>
        <w:rPr>
          <w:rFonts w:hint="eastAsia" w:ascii="宋体" w:hAnsi="宋体"/>
          <w:b/>
          <w:bCs/>
        </w:rPr>
        <w:t xml:space="preserve">（二）付款方式及时间：</w:t>
      </w:r>
      <w:r/>
    </w:p>
    <w:p>
      <w:pPr>
        <w:ind w:left="181"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1、合同签订之日起10个工作日内，支付合同总额的10%。</w:t>
      </w:r>
      <w:r/>
    </w:p>
    <w:p>
      <w:pPr>
        <w:ind w:left="181"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2、完成年度动态维护及入库工作，支付合同总额的60%。</w:t>
      </w:r>
      <w:r/>
    </w:p>
    <w:p>
      <w:pPr>
        <w:ind w:left="181"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3、通过项目结题验收会，提交归档成果后，支付合同总额的30%。</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注：所有款项的支付，乙方都需按要求开具正规的增值税发票。</w:t>
      </w:r>
      <w:r/>
    </w:p>
    <w:p>
      <w:pPr>
        <w:ind w:firstLine="422"/>
        <w:spacing w:line="360" w:lineRule="auto"/>
        <w:tabs>
          <w:tab w:val="left" w:pos="525" w:leader="none"/>
        </w:tabs>
        <w:rPr>
          <w:rFonts w:hint="eastAsia" w:ascii="宋体" w:hAnsi="宋体"/>
          <w:b/>
          <w:bCs/>
        </w:rPr>
      </w:pPr>
      <w:r>
        <w:rPr>
          <w:rFonts w:hint="eastAsia" w:ascii="宋体" w:hAnsi="宋体"/>
          <w:b/>
          <w:bCs/>
        </w:rPr>
        <w:t xml:space="preserve">六、署名、版权及保密约定</w:t>
      </w:r>
      <w:r/>
    </w:p>
    <w:p>
      <w:pPr>
        <w:ind w:firstLine="422"/>
        <w:spacing w:line="360" w:lineRule="auto"/>
        <w:tabs>
          <w:tab w:val="left" w:pos="525" w:leader="none"/>
        </w:tabs>
        <w:rPr>
          <w:rFonts w:hint="eastAsia" w:ascii="宋体" w:hAnsi="宋体"/>
          <w:b/>
          <w:bCs/>
        </w:rPr>
      </w:pPr>
      <w:r>
        <w:rPr>
          <w:rFonts w:hint="eastAsia" w:ascii="宋体" w:hAnsi="宋体"/>
          <w:b/>
          <w:bCs/>
        </w:rPr>
        <w:t xml:space="preserve">（一）署名</w:t>
      </w:r>
      <w:r/>
    </w:p>
    <w:p>
      <w:pPr>
        <w:ind w:firstLine="420"/>
        <w:spacing w:line="360" w:lineRule="auto"/>
        <w:rPr>
          <w:rFonts w:hint="eastAsia" w:ascii="宋体" w:hAnsi="宋体"/>
          <w:szCs w:val="21"/>
        </w:rPr>
      </w:pPr>
      <w:r>
        <w:rPr>
          <w:rFonts w:hint="eastAsia" w:ascii="宋体" w:hAnsi="宋体"/>
          <w:szCs w:val="21"/>
        </w:rPr>
        <w:t xml:space="preserve">1、本成果由甲方署名。</w:t>
      </w:r>
      <w:r/>
    </w:p>
    <w:p>
      <w:pPr>
        <w:ind w:firstLine="420"/>
        <w:spacing w:line="360" w:lineRule="auto"/>
        <w:rPr>
          <w:rFonts w:hint="eastAsia" w:ascii="宋体" w:hAnsi="宋体"/>
          <w:szCs w:val="21"/>
        </w:rPr>
      </w:pPr>
      <w:r>
        <w:rPr>
          <w:rFonts w:hint="eastAsia" w:ascii="宋体" w:hAnsi="宋体"/>
          <w:szCs w:val="21"/>
        </w:rPr>
        <w:t xml:space="preserve">2、成果上报审批时，乙方可在扉页标注编制单位名称、编制人员名单，同时加盖乙方成果审核章。</w:t>
      </w:r>
      <w:r/>
    </w:p>
    <w:p>
      <w:pPr>
        <w:ind w:firstLine="420"/>
        <w:spacing w:line="360" w:lineRule="auto"/>
        <w:rPr>
          <w:rFonts w:hint="eastAsia" w:ascii="宋体" w:hAnsi="宋体"/>
          <w:szCs w:val="21"/>
        </w:rPr>
      </w:pPr>
      <w:r>
        <w:rPr>
          <w:rFonts w:hint="eastAsia" w:ascii="宋体" w:hAnsi="宋体"/>
          <w:szCs w:val="21"/>
        </w:rPr>
        <w:t xml:space="preserve">3、成果批复后，正式成果的扉页不再标注乙方相关信息，应替换为批复文件。</w:t>
      </w:r>
      <w:r/>
    </w:p>
    <w:p>
      <w:pPr>
        <w:ind w:firstLine="422"/>
        <w:spacing w:line="360" w:lineRule="auto"/>
        <w:tabs>
          <w:tab w:val="left" w:pos="525" w:leader="none"/>
        </w:tabs>
        <w:rPr>
          <w:rFonts w:hint="eastAsia" w:ascii="宋体" w:hAnsi="宋体"/>
          <w:b/>
          <w:bCs/>
        </w:rPr>
      </w:pPr>
      <w:r>
        <w:rPr>
          <w:rFonts w:hint="eastAsia" w:ascii="宋体" w:hAnsi="宋体"/>
          <w:b/>
          <w:bCs/>
        </w:rPr>
        <w:t xml:space="preserve">（二）资料使用和管理</w:t>
      </w:r>
      <w:r/>
    </w:p>
    <w:p>
      <w:pPr>
        <w:ind w:firstLine="420"/>
        <w:spacing w:line="360" w:lineRule="auto"/>
        <w:rPr>
          <w:rFonts w:hint="eastAsia" w:ascii="宋体" w:hAnsi="宋体"/>
          <w:szCs w:val="21"/>
        </w:rPr>
      </w:pPr>
      <w:r>
        <w:rPr>
          <w:rFonts w:hint="eastAsia" w:ascii="宋体" w:hAnsi="宋体"/>
          <w:szCs w:val="21"/>
        </w:rPr>
        <w:t xml:space="preserve">1、甲方提供的既有成果只能用于本合同约定的项目，不得扩展到其他项目或其它单位。项目完成后，相关数据应交回甲方。乙方对甲方所提供资料的使用权在合同项目完成后自行终止。</w:t>
      </w:r>
      <w:r/>
    </w:p>
    <w:p>
      <w:pPr>
        <w:ind w:firstLine="420"/>
        <w:spacing w:line="360" w:lineRule="auto"/>
        <w:rPr>
          <w:rFonts w:hint="eastAsia" w:ascii="宋体" w:hAnsi="宋体"/>
          <w:szCs w:val="21"/>
        </w:rPr>
      </w:pPr>
      <w:r>
        <w:rPr>
          <w:rFonts w:hint="eastAsia" w:ascii="宋体" w:hAnsi="宋体"/>
          <w:szCs w:val="21"/>
        </w:rPr>
        <w:t xml:space="preserve">2、乙方应根据国家有关保密法律法规要求，承担对相关资料保密的法律义务。</w:t>
      </w:r>
      <w:r/>
    </w:p>
    <w:p>
      <w:pPr>
        <w:ind w:firstLine="422"/>
        <w:spacing w:line="360" w:lineRule="auto"/>
        <w:tabs>
          <w:tab w:val="left" w:pos="525" w:leader="none"/>
        </w:tabs>
        <w:rPr>
          <w:rFonts w:hint="eastAsia" w:ascii="宋体" w:hAnsi="宋体"/>
          <w:b/>
          <w:bCs/>
        </w:rPr>
      </w:pPr>
      <w:r>
        <w:rPr>
          <w:rFonts w:hint="eastAsia" w:ascii="宋体" w:hAnsi="宋体"/>
          <w:b/>
          <w:bCs/>
        </w:rPr>
        <w:t xml:space="preserve">（三）版权、信息发布与学术研究</w:t>
      </w:r>
      <w:r/>
    </w:p>
    <w:p>
      <w:pPr>
        <w:ind w:firstLine="420"/>
        <w:spacing w:line="360" w:lineRule="auto"/>
        <w:rPr>
          <w:rFonts w:hint="eastAsia" w:ascii="宋体" w:hAnsi="宋体"/>
          <w:szCs w:val="21"/>
        </w:rPr>
      </w:pPr>
      <w:r>
        <w:rPr>
          <w:rFonts w:hint="eastAsia" w:ascii="宋体" w:hAnsi="宋体"/>
          <w:szCs w:val="21"/>
        </w:rPr>
        <w:t xml:space="preserve">1、甲方拥有本成果的版权。</w:t>
      </w:r>
      <w:r/>
    </w:p>
    <w:p>
      <w:pPr>
        <w:ind w:firstLine="420"/>
        <w:spacing w:line="360" w:lineRule="auto"/>
        <w:rPr>
          <w:rFonts w:hint="eastAsia" w:ascii="宋体" w:hAnsi="宋体"/>
          <w:szCs w:val="21"/>
        </w:rPr>
      </w:pPr>
      <w:r>
        <w:rPr>
          <w:rFonts w:hint="eastAsia" w:ascii="宋体" w:hAnsi="宋体"/>
          <w:szCs w:val="21"/>
        </w:rPr>
        <w:t xml:space="preserve">2、未经甲方同意，乙方不得以任何形式擅自对外界发布关于本项目的任何信息。</w:t>
      </w:r>
      <w:r/>
    </w:p>
    <w:p>
      <w:pPr>
        <w:ind w:firstLine="420"/>
        <w:spacing w:line="360" w:lineRule="auto"/>
        <w:rPr>
          <w:rFonts w:hint="eastAsia" w:ascii="宋体" w:hAnsi="宋体"/>
          <w:szCs w:val="21"/>
        </w:rPr>
      </w:pPr>
      <w:r>
        <w:rPr>
          <w:rFonts w:hint="eastAsia" w:ascii="宋体" w:hAnsi="宋体"/>
          <w:szCs w:val="21"/>
        </w:rPr>
        <w:t xml:space="preserve">3、项目完成前，乙</w:t>
      </w:r>
      <w:r>
        <w:rPr>
          <w:rFonts w:ascii="宋体" w:hAnsi="宋体"/>
          <w:szCs w:val="21"/>
        </w:rPr>
        <w:t xml:space="preserve">方不得</w:t>
      </w:r>
      <w:r>
        <w:rPr>
          <w:rFonts w:hint="eastAsia" w:ascii="宋体" w:hAnsi="宋体"/>
          <w:szCs w:val="21"/>
        </w:rPr>
        <w:t xml:space="preserve">单独发表或交流与本项目有关的学术研究（含</w:t>
      </w:r>
      <w:r>
        <w:rPr>
          <w:rFonts w:ascii="宋体" w:hAnsi="宋体"/>
          <w:szCs w:val="21"/>
        </w:rPr>
        <w:t xml:space="preserve">论文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4、项目完成后，乙</w:t>
      </w:r>
      <w:r>
        <w:rPr>
          <w:rFonts w:ascii="宋体" w:hAnsi="宋体"/>
          <w:szCs w:val="21"/>
        </w:rPr>
        <w:t xml:space="preserve">方</w:t>
      </w:r>
      <w:r>
        <w:rPr>
          <w:rFonts w:hint="eastAsia" w:ascii="宋体" w:hAnsi="宋体"/>
          <w:szCs w:val="21"/>
        </w:rPr>
        <w:t xml:space="preserve">进行的与本项目成果相关学术交流（含论文）须以书面形式征得甲方同意后方可进行。</w:t>
      </w:r>
      <w:r/>
    </w:p>
    <w:p>
      <w:pPr>
        <w:ind w:firstLine="422"/>
        <w:spacing w:line="360" w:lineRule="auto"/>
        <w:tabs>
          <w:tab w:val="left" w:pos="525" w:leader="none"/>
        </w:tabs>
        <w:rPr>
          <w:rFonts w:hint="eastAsia" w:ascii="宋体" w:hAnsi="宋体"/>
          <w:b/>
          <w:bCs/>
        </w:rPr>
      </w:pPr>
      <w:r>
        <w:rPr>
          <w:rFonts w:hint="eastAsia" w:ascii="宋体" w:hAnsi="宋体"/>
          <w:b/>
          <w:bCs/>
        </w:rPr>
        <w:t xml:space="preserve">（四）</w:t>
      </w:r>
      <w:r>
        <w:rPr>
          <w:rFonts w:ascii="宋体" w:hAnsi="宋体"/>
          <w:b/>
          <w:bCs/>
        </w:rPr>
        <w:t xml:space="preserve">保密条款</w:t>
      </w:r>
      <w:r/>
    </w:p>
    <w:p>
      <w:pPr>
        <w:ind w:firstLine="420"/>
        <w:spacing w:line="360" w:lineRule="auto"/>
        <w:rPr>
          <w:rFonts w:hint="eastAsia" w:ascii="宋体" w:hAnsi="宋体"/>
          <w:szCs w:val="21"/>
        </w:rPr>
      </w:pPr>
      <w:r>
        <w:rPr>
          <w:rFonts w:hint="eastAsia" w:ascii="宋体" w:hAnsi="宋体"/>
          <w:szCs w:val="21"/>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p>
    <w:p>
      <w:pPr>
        <w:ind w:firstLine="420"/>
        <w:spacing w:line="360" w:lineRule="auto"/>
        <w:rPr>
          <w:rFonts w:hint="eastAsia" w:ascii="宋体" w:hAnsi="宋体"/>
          <w:szCs w:val="21"/>
        </w:rPr>
      </w:pPr>
      <w:r>
        <w:rPr>
          <w:rFonts w:hint="eastAsia" w:ascii="宋体" w:hAnsi="宋体"/>
          <w:szCs w:val="21"/>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非执行合同需要，在事先未得到甲方同意的情况下，乙方不得使用本招标文件中所列的任何文件和资料。</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除合同本身以外，本招标文件中列明的所有资料始终为甲方的财产，若甲方要求，乙方应于其合同义务履行完毕以后将这些资料（包括所有副本）退还对方。</w:t>
      </w:r>
      <w:r/>
    </w:p>
    <w:p>
      <w:pPr>
        <w:ind w:firstLine="422"/>
        <w:spacing w:line="360" w:lineRule="auto"/>
        <w:tabs>
          <w:tab w:val="left" w:pos="525" w:leader="none"/>
        </w:tabs>
        <w:rPr>
          <w:rFonts w:hint="eastAsia" w:ascii="宋体" w:hAnsi="宋体"/>
          <w:b/>
          <w:bCs/>
        </w:rPr>
      </w:pPr>
      <w:r>
        <w:rPr>
          <w:rFonts w:hint="eastAsia" w:ascii="宋体" w:hAnsi="宋体"/>
          <w:b/>
          <w:bCs/>
        </w:rPr>
        <w:t xml:space="preserve">七、其它事项</w:t>
      </w:r>
      <w:r/>
    </w:p>
    <w:p>
      <w:pPr>
        <w:ind w:firstLine="420"/>
        <w:spacing w:line="360" w:lineRule="auto"/>
        <w:rPr>
          <w:rFonts w:hint="eastAsia" w:ascii="宋体" w:hAnsi="宋体"/>
          <w:szCs w:val="21"/>
        </w:rPr>
      </w:pPr>
      <w:r>
        <w:rPr>
          <w:rFonts w:hint="eastAsia" w:ascii="宋体" w:hAnsi="宋体"/>
          <w:szCs w:val="21"/>
        </w:rPr>
        <w:t xml:space="preserve">（一）工作阶段乙方的交通、住宿、餐费等费用由乙方承担；</w:t>
      </w:r>
      <w:r/>
    </w:p>
    <w:p>
      <w:pPr>
        <w:ind w:firstLine="420"/>
        <w:spacing w:line="360" w:lineRule="auto"/>
        <w:rPr>
          <w:rFonts w:hint="eastAsia" w:ascii="宋体" w:hAnsi="宋体"/>
          <w:szCs w:val="21"/>
        </w:rPr>
      </w:pPr>
      <w:r>
        <w:rPr>
          <w:rFonts w:hint="eastAsia" w:ascii="宋体" w:hAnsi="宋体"/>
          <w:szCs w:val="21"/>
        </w:rPr>
        <w:t xml:space="preserve">（二）甲方如需解除本合同，应提前通知乙方；给乙方造成损失的，应根据实际设计进度和乙方实际发生的费用作出赔偿。</w:t>
      </w:r>
      <w:r/>
    </w:p>
    <w:p>
      <w:pPr>
        <w:ind w:firstLine="420"/>
        <w:spacing w:line="360" w:lineRule="auto"/>
        <w:rPr>
          <w:rFonts w:hint="eastAsia" w:ascii="宋体" w:hAnsi="宋体"/>
          <w:szCs w:val="21"/>
        </w:rPr>
      </w:pPr>
      <w:r>
        <w:rPr>
          <w:rFonts w:hint="eastAsia" w:ascii="宋体" w:hAnsi="宋体"/>
          <w:szCs w:val="21"/>
        </w:rPr>
        <w:t xml:space="preserve">（三）因乙方自身原因造成项目成果质量问题或重大错误的，甲方可对乙方处以合同金额10%-30%的罚款。如该质量问题对甲方管理工作造成严重后果的，乙方应予以赔偿。</w:t>
      </w:r>
      <w:r/>
    </w:p>
    <w:p>
      <w:pPr>
        <w:ind w:firstLine="420"/>
        <w:spacing w:line="360" w:lineRule="auto"/>
        <w:rPr>
          <w:rFonts w:hint="eastAsia" w:ascii="宋体" w:hAnsi="宋体"/>
          <w:szCs w:val="21"/>
        </w:rPr>
      </w:pPr>
      <w:r>
        <w:rPr>
          <w:rFonts w:hint="eastAsia" w:ascii="宋体" w:hAnsi="宋体"/>
          <w:szCs w:val="21"/>
        </w:rPr>
        <w:t xml:space="preserve">（四）由于不可抗拒原因致使本合同无法履行时，双方应及时协调；</w:t>
      </w:r>
      <w:r/>
    </w:p>
    <w:p>
      <w:pPr>
        <w:ind w:firstLine="420"/>
        <w:spacing w:line="360" w:lineRule="auto"/>
        <w:rPr>
          <w:rFonts w:hint="eastAsia" w:ascii="宋体" w:hAnsi="宋体"/>
          <w:szCs w:val="21"/>
        </w:rPr>
      </w:pPr>
      <w:r>
        <w:rPr>
          <w:rFonts w:hint="eastAsia" w:ascii="宋体" w:hAnsi="宋体"/>
          <w:szCs w:val="21"/>
        </w:rPr>
        <w:t xml:space="preserve">（五）本合同未尽事宜，双方可签订补充协议，补充协议与合同具有同等效力。</w:t>
      </w:r>
      <w:r/>
    </w:p>
    <w:p>
      <w:pPr>
        <w:ind w:firstLine="422"/>
        <w:spacing w:line="360" w:lineRule="auto"/>
        <w:tabs>
          <w:tab w:val="left" w:pos="525" w:leader="none"/>
        </w:tabs>
        <w:rPr>
          <w:rFonts w:hint="eastAsia" w:ascii="宋体" w:hAnsi="宋体"/>
          <w:b/>
          <w:bCs/>
        </w:rPr>
      </w:pPr>
      <w:r>
        <w:rPr>
          <w:rFonts w:hint="eastAsia" w:ascii="宋体" w:hAnsi="宋体"/>
          <w:b/>
          <w:bCs/>
        </w:rPr>
        <w:t xml:space="preserve">八、</w:t>
      </w:r>
      <w:r>
        <w:rPr>
          <w:rFonts w:ascii="宋体" w:hAnsi="宋体"/>
          <w:b/>
          <w:bCs/>
        </w:rPr>
        <w:t xml:space="preserve">不可抗力</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p>
    <w:p>
      <w:pPr>
        <w:ind w:firstLine="422"/>
        <w:spacing w:line="360" w:lineRule="auto"/>
        <w:tabs>
          <w:tab w:val="left" w:pos="525" w:leader="none"/>
        </w:tabs>
        <w:rPr>
          <w:rFonts w:hint="eastAsia" w:ascii="宋体" w:hAnsi="宋体"/>
          <w:b/>
          <w:bCs/>
        </w:rPr>
      </w:pPr>
      <w:r>
        <w:rPr>
          <w:rFonts w:hint="eastAsia" w:ascii="宋体" w:hAnsi="宋体"/>
          <w:b/>
          <w:bCs/>
        </w:rPr>
        <w:t xml:space="preserve">九、</w:t>
      </w:r>
      <w:r>
        <w:rPr>
          <w:rFonts w:ascii="宋体" w:hAnsi="宋体"/>
          <w:b/>
          <w:bCs/>
        </w:rPr>
        <w:t xml:space="preserve">乙方履约延误</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乙方应按照合同规定的服务期提供服务。</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除了合同条款中不可抗力的情况外，除甲方同意延误并不收赔偿费外，乙方延误提交服务成果将按合同第十条规定被收取误期赔偿费。</w:t>
      </w:r>
      <w:r/>
    </w:p>
    <w:p>
      <w:pPr>
        <w:ind w:firstLine="420"/>
        <w:spacing w:line="360" w:lineRule="auto"/>
        <w:rPr>
          <w:rFonts w:hint="eastAsia" w:ascii="宋体" w:hAnsi="宋体"/>
          <w:szCs w:val="21"/>
        </w:rPr>
      </w:pPr>
      <w:r>
        <w:rPr>
          <w:rFonts w:hint="eastAsia" w:ascii="宋体" w:hAnsi="宋体"/>
          <w:szCs w:val="21"/>
        </w:rPr>
        <w:t xml:space="preserve">（四）</w:t>
      </w:r>
      <w:r>
        <w:rPr>
          <w:rFonts w:ascii="宋体" w:hAnsi="宋体"/>
          <w:szCs w:val="21"/>
        </w:rPr>
        <w:t xml:space="preserve">所有提供的服务及成果验收都应服从甲方的安排。</w:t>
      </w:r>
      <w:r/>
    </w:p>
    <w:p>
      <w:pPr>
        <w:ind w:firstLine="422"/>
        <w:spacing w:line="360" w:lineRule="auto"/>
        <w:tabs>
          <w:tab w:val="left" w:pos="525" w:leader="none"/>
        </w:tabs>
        <w:rPr>
          <w:rFonts w:hint="eastAsia" w:ascii="宋体" w:hAnsi="宋体"/>
          <w:b/>
          <w:bCs/>
        </w:rPr>
      </w:pPr>
      <w:r>
        <w:rPr>
          <w:rFonts w:hint="eastAsia" w:ascii="宋体" w:hAnsi="宋体"/>
          <w:b/>
          <w:bCs/>
        </w:rPr>
        <w:t xml:space="preserve">十、</w:t>
      </w:r>
      <w:r>
        <w:rPr>
          <w:rFonts w:ascii="宋体" w:hAnsi="宋体"/>
          <w:b/>
          <w:bCs/>
        </w:rPr>
        <w:t xml:space="preserve">误期赔偿费</w:t>
      </w:r>
      <w:r>
        <w:rPr>
          <w:rFonts w:hint="eastAsia" w:ascii="宋体" w:hAnsi="宋体"/>
          <w:b/>
          <w:bCs/>
        </w:rPr>
        <w:t xml:space="preserve"> </w:t>
      </w:r>
      <w:r/>
    </w:p>
    <w:p>
      <w:pPr>
        <w:ind w:firstLine="420"/>
        <w:spacing w:line="360" w:lineRule="auto"/>
        <w:rPr>
          <w:rFonts w:hint="eastAsia" w:ascii="宋体" w:hAnsi="宋体"/>
          <w:szCs w:val="21"/>
        </w:rPr>
      </w:pPr>
      <w:r>
        <w:rPr>
          <w:rFonts w:ascii="宋体" w:hAnsi="宋体"/>
          <w:szCs w:val="21"/>
        </w:rPr>
        <w:t xml:space="preserve">除不可抗力外，如果乙方因自身原因没有按照合同规定的服务期提供服务，甲方有权在不影响合同项下的其他补救措施的情况下，从</w:t>
      </w:r>
      <w:r>
        <w:rPr>
          <w:rFonts w:hint="eastAsia" w:ascii="宋体" w:hAnsi="宋体"/>
          <w:szCs w:val="21"/>
        </w:rPr>
        <w:t xml:space="preserve">合同价款</w:t>
      </w:r>
      <w:r>
        <w:rPr>
          <w:rFonts w:ascii="宋体" w:hAnsi="宋体"/>
          <w:szCs w:val="21"/>
        </w:rPr>
        <w:t xml:space="preserve">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十一、</w:t>
      </w:r>
      <w:r>
        <w:rPr>
          <w:rFonts w:ascii="宋体" w:hAnsi="宋体"/>
          <w:b/>
          <w:bCs/>
        </w:rPr>
        <w:t xml:space="preserve">税费</w:t>
      </w:r>
      <w:r>
        <w:rPr>
          <w:rFonts w:hint="eastAsia" w:ascii="宋体" w:hAnsi="宋体"/>
          <w:b/>
          <w:bCs/>
        </w:rPr>
        <w:t xml:space="preserve"> </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根据国家现行税法对甲方征收的与本合同有关的一切费用由甲方承担。</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根据现行税法对乙方征收的与本合同有关的一切税费均由乙方承担。</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在中国境外发生的与本合同执行有关的一切税费由乙方承担。</w:t>
      </w:r>
      <w:r/>
    </w:p>
    <w:p>
      <w:pPr>
        <w:ind w:firstLine="422"/>
        <w:spacing w:before="120" w:after="120" w:line="360" w:lineRule="auto"/>
        <w:rPr>
          <w:rFonts w:hint="eastAsia" w:ascii="宋体" w:hAnsi="宋体"/>
          <w:b/>
          <w:bCs/>
          <w:sz w:val="28"/>
        </w:rPr>
      </w:pPr>
      <w:r>
        <w:rPr>
          <w:rFonts w:hint="eastAsia" w:ascii="宋体" w:hAnsi="宋体"/>
          <w:b/>
          <w:bCs/>
        </w:rPr>
        <w:t xml:space="preserve">十二、</w:t>
      </w:r>
      <w:r>
        <w:rPr>
          <w:rFonts w:ascii="宋体" w:hAnsi="宋体"/>
          <w:b/>
          <w:bCs/>
        </w:rPr>
        <w:t xml:space="preserve">违约终止合同</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甲方在乙方违约的情况下，如果发生下列情况之一，可考虑终止部分或全部合同：</w:t>
      </w:r>
      <w:r/>
    </w:p>
    <w:p>
      <w:pPr>
        <w:ind w:firstLine="420"/>
        <w:spacing w:line="360" w:lineRule="auto"/>
        <w:rPr>
          <w:rFonts w:hint="eastAsia" w:ascii="宋体" w:hAnsi="宋体"/>
          <w:szCs w:val="21"/>
        </w:rPr>
      </w:pPr>
      <w:r>
        <w:rPr>
          <w:rFonts w:ascii="宋体" w:hAnsi="宋体"/>
          <w:szCs w:val="21"/>
        </w:rPr>
        <w:t xml:space="preserve">（1）乙方未能在合同规定的期限内或甲方同意延长的期限内提供全部或部分服务；</w:t>
      </w:r>
      <w:r/>
    </w:p>
    <w:p>
      <w:pPr>
        <w:ind w:firstLine="420"/>
        <w:spacing w:line="360" w:lineRule="auto"/>
        <w:rPr>
          <w:rFonts w:hint="eastAsia" w:ascii="宋体" w:hAnsi="宋体"/>
          <w:szCs w:val="21"/>
        </w:rPr>
      </w:pPr>
      <w:r>
        <w:rPr>
          <w:rFonts w:ascii="宋体" w:hAnsi="宋体"/>
          <w:szCs w:val="21"/>
        </w:rPr>
        <w:t xml:space="preserve">（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hint="eastAsia"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合同分阶段实施，每个阶段结束后由甲方进行测试验收，如服务量、技术指标达不到要求，甲方有权中止合同，且乙方承担违约责任并作出赔偿，赔偿金额为同期累计付款额的两倍。</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一旦甲方根据</w:t>
      </w:r>
      <w:r>
        <w:rPr>
          <w:rFonts w:hint="eastAsia" w:ascii="宋体" w:hAnsi="宋体"/>
          <w:szCs w:val="21"/>
        </w:rPr>
        <w:t xml:space="preserve">（一）</w:t>
      </w:r>
      <w:r>
        <w:rPr>
          <w:rFonts w:ascii="宋体" w:hAnsi="宋体"/>
          <w:szCs w:val="21"/>
        </w:rPr>
        <w:t xml:space="preserve">款终止部分或全部合同，甲方可以按其认为适当的条件和方式与其他服务商签定合同继续服务。但是，乙方应继续执行合同中未终止的部分。</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十三、</w:t>
      </w:r>
      <w:r>
        <w:rPr>
          <w:rFonts w:ascii="宋体" w:hAnsi="宋体"/>
          <w:b/>
          <w:bCs/>
        </w:rPr>
        <w:t xml:space="preserve">争端的解决</w:t>
      </w:r>
      <w:r/>
    </w:p>
    <w:p>
      <w:pPr>
        <w:ind w:firstLine="420"/>
        <w:spacing w:line="360" w:lineRule="auto"/>
        <w:rPr>
          <w:rFonts w:hint="eastAsia" w:ascii="宋体" w:hAnsi="宋体"/>
          <w:szCs w:val="21"/>
        </w:rPr>
      </w:pPr>
      <w:r>
        <w:rPr>
          <w:rFonts w:ascii="宋体" w:hAnsi="宋体"/>
          <w:szCs w:val="21"/>
        </w:rPr>
        <w:t xml:space="preserve">合同实施或与合同有关的一切争端，买卖双方应通过友好协商解决，如果协商仍得不到解决，任何一方可向南京仲裁委员会申请仲裁，仲裁适用申请仲裁时该委员会的仲裁规则。</w:t>
      </w:r>
      <w:r/>
    </w:p>
    <w:p>
      <w:pPr>
        <w:ind w:firstLine="420"/>
        <w:spacing w:line="360" w:lineRule="auto"/>
        <w:rPr>
          <w:rFonts w:hint="eastAsia" w:ascii="宋体" w:hAnsi="宋体"/>
          <w:szCs w:val="21"/>
        </w:rPr>
      </w:pPr>
      <w:r>
        <w:rPr>
          <w:rFonts w:ascii="宋体" w:hAnsi="宋体"/>
          <w:szCs w:val="21"/>
        </w:rPr>
        <w:t xml:space="preserve">仲裁裁决应为最终裁决，对双方均有约束力。</w:t>
      </w:r>
      <w:r/>
    </w:p>
    <w:p>
      <w:pPr>
        <w:ind w:firstLine="420"/>
        <w:spacing w:line="360" w:lineRule="auto"/>
        <w:rPr>
          <w:rFonts w:hint="eastAsia" w:ascii="宋体" w:hAnsi="宋体"/>
          <w:szCs w:val="21"/>
        </w:rPr>
      </w:pPr>
      <w:r>
        <w:rPr>
          <w:rFonts w:ascii="宋体" w:hAnsi="宋体"/>
          <w:szCs w:val="21"/>
        </w:rPr>
        <w:t xml:space="preserve">仲裁费用除仲裁机构另有裁决外应由败诉方承担。</w:t>
      </w:r>
      <w:r/>
    </w:p>
    <w:p>
      <w:pPr>
        <w:ind w:firstLine="420"/>
        <w:spacing w:line="360" w:lineRule="auto"/>
        <w:rPr>
          <w:rFonts w:hint="eastAsia" w:ascii="宋体" w:hAnsi="宋体"/>
          <w:szCs w:val="21"/>
        </w:rPr>
      </w:pPr>
      <w:r>
        <w:rPr>
          <w:rFonts w:ascii="宋体" w:hAnsi="宋体"/>
          <w:szCs w:val="21"/>
        </w:rPr>
        <w:t xml:space="preserve">在仲裁期间，除正在执行仲裁的部分外，本合同的其他部分应继续执行。</w:t>
      </w:r>
      <w:r/>
    </w:p>
    <w:p>
      <w:pPr>
        <w:ind w:firstLine="422"/>
        <w:spacing w:line="360" w:lineRule="auto"/>
        <w:tabs>
          <w:tab w:val="left" w:pos="525" w:leader="none"/>
        </w:tabs>
        <w:rPr>
          <w:rFonts w:hint="eastAsia" w:ascii="宋体" w:hAnsi="宋体"/>
          <w:b/>
          <w:bCs/>
        </w:rPr>
      </w:pPr>
      <w:r>
        <w:rPr>
          <w:rFonts w:hint="eastAsia" w:ascii="宋体" w:hAnsi="宋体"/>
          <w:b/>
          <w:bCs/>
        </w:rPr>
        <w:t xml:space="preserve">十四、</w:t>
      </w:r>
      <w:r>
        <w:rPr>
          <w:rFonts w:ascii="宋体" w:hAnsi="宋体"/>
          <w:b/>
          <w:bCs/>
        </w:rPr>
        <w:t xml:space="preserve">转让和分包</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未经甲方事先书面同意，乙方不得部分转让或全部转让和分包其履行合同的义务。</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十五、</w:t>
      </w:r>
      <w:r>
        <w:rPr>
          <w:rFonts w:ascii="宋体" w:hAnsi="宋体"/>
          <w:b/>
          <w:bCs/>
        </w:rPr>
        <w:t xml:space="preserve">适用法律</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本合同按照中华人民共和国的法律进行解释。</w:t>
      </w:r>
      <w:r/>
    </w:p>
    <w:p>
      <w:pPr>
        <w:ind w:firstLine="422"/>
        <w:spacing w:line="360" w:lineRule="auto"/>
        <w:tabs>
          <w:tab w:val="left" w:pos="525" w:leader="none"/>
        </w:tabs>
        <w:rPr>
          <w:rFonts w:hint="eastAsia" w:ascii="宋体" w:hAnsi="宋体"/>
          <w:b/>
          <w:bCs/>
        </w:rPr>
      </w:pPr>
      <w:r>
        <w:rPr>
          <w:rFonts w:hint="eastAsia" w:ascii="宋体" w:hAnsi="宋体"/>
          <w:b/>
          <w:bCs/>
        </w:rPr>
        <w:t xml:space="preserve">十六、</w:t>
      </w:r>
      <w:r>
        <w:rPr>
          <w:rFonts w:ascii="宋体" w:hAnsi="宋体"/>
          <w:b/>
          <w:bCs/>
        </w:rPr>
        <w:t xml:space="preserve">合同生效及其他</w:t>
      </w:r>
      <w:r/>
    </w:p>
    <w:p>
      <w:pPr>
        <w:ind w:firstLine="420"/>
        <w:spacing w:line="360" w:lineRule="auto"/>
        <w:rPr>
          <w:rFonts w:hint="eastAsia" w:ascii="宋体" w:hAnsi="宋体"/>
          <w:szCs w:val="21"/>
        </w:rPr>
      </w:pPr>
      <w:r>
        <w:rPr>
          <w:rFonts w:hint="eastAsia" w:ascii="宋体" w:hAnsi="宋体"/>
          <w:szCs w:val="21"/>
        </w:rPr>
        <w:t xml:space="preserve">（一）合同正本一式六份，甲、乙双方各执三份。</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如需修改或补充合同内容，经协商，双方应签署书面修改或补充协议，该协议将作为本合同的一个组成部分。</w:t>
      </w:r>
      <w:r/>
    </w:p>
    <w:p>
      <w:pPr>
        <w:ind w:firstLine="420"/>
        <w:spacing w:line="360" w:lineRule="auto"/>
        <w:rPr>
          <w:rFonts w:hint="eastAsia" w:ascii="宋体" w:hAnsi="宋体"/>
          <w:szCs w:val="21"/>
        </w:rPr>
      </w:pPr>
      <w:r>
        <w:rPr>
          <w:rFonts w:hint="eastAsia" w:ascii="宋体" w:hAnsi="宋体"/>
          <w:szCs w:val="21"/>
        </w:rPr>
        <w:t xml:space="preserve">（三）下列文件构成本合同的组成部分：</w:t>
      </w:r>
      <w:r/>
    </w:p>
    <w:p>
      <w:pPr>
        <w:ind w:firstLine="630"/>
        <w:spacing w:line="360" w:lineRule="exact"/>
        <w:rPr>
          <w:rFonts w:hint="eastAsia" w:ascii="宋体" w:hAnsi="宋体"/>
          <w:szCs w:val="21"/>
        </w:rPr>
      </w:pPr>
      <w:r>
        <w:rPr>
          <w:rFonts w:hint="eastAsia" w:ascii="宋体" w:hAnsi="宋体"/>
          <w:szCs w:val="21"/>
        </w:rPr>
        <w:t xml:space="preserve">合同主要条款</w:t>
      </w:r>
      <w:r/>
    </w:p>
    <w:p>
      <w:pPr>
        <w:ind w:firstLine="630"/>
        <w:spacing w:line="360" w:lineRule="exact"/>
        <w:rPr>
          <w:rFonts w:hint="eastAsia" w:ascii="宋体" w:hAnsi="宋体"/>
          <w:szCs w:val="21"/>
        </w:rPr>
      </w:pPr>
      <w:r>
        <w:rPr>
          <w:rFonts w:hint="eastAsia" w:ascii="宋体" w:hAnsi="宋体"/>
          <w:szCs w:val="21"/>
        </w:rPr>
        <w:t xml:space="preserve">中标通知书</w:t>
      </w:r>
      <w:r/>
    </w:p>
    <w:p>
      <w:pPr>
        <w:ind w:firstLine="630"/>
        <w:spacing w:line="360" w:lineRule="exact"/>
        <w:rPr>
          <w:rFonts w:hint="eastAsia" w:ascii="宋体" w:hAnsi="宋体"/>
          <w:szCs w:val="21"/>
        </w:rPr>
      </w:pPr>
      <w:r>
        <w:rPr>
          <w:rFonts w:hint="eastAsia" w:ascii="宋体" w:hAnsi="宋体"/>
          <w:szCs w:val="21"/>
        </w:rPr>
        <w:t xml:space="preserve">投标分项报价表 </w:t>
      </w:r>
      <w:r/>
    </w:p>
    <w:p>
      <w:pPr>
        <w:ind w:firstLine="630"/>
        <w:spacing w:line="360" w:lineRule="exact"/>
        <w:rPr>
          <w:rFonts w:hint="eastAsia" w:ascii="宋体" w:hAnsi="宋体"/>
          <w:szCs w:val="21"/>
        </w:rPr>
      </w:pPr>
      <w:r>
        <w:rPr>
          <w:rFonts w:hint="eastAsia" w:ascii="宋体" w:hAnsi="宋体"/>
          <w:szCs w:val="21"/>
        </w:rPr>
        <w:t xml:space="preserve">技术规格、商务条款偏离表</w:t>
      </w:r>
      <w:r/>
    </w:p>
    <w:p>
      <w:pPr>
        <w:ind w:firstLine="630"/>
        <w:spacing w:line="360" w:lineRule="exact"/>
        <w:rPr>
          <w:rFonts w:hint="eastAsia" w:ascii="宋体" w:hAnsi="宋体"/>
          <w:szCs w:val="21"/>
        </w:rPr>
      </w:pPr>
      <w:r>
        <w:rPr>
          <w:rFonts w:hint="eastAsia" w:ascii="宋体" w:hAnsi="宋体"/>
          <w:szCs w:val="21"/>
        </w:rPr>
        <w:t xml:space="preserve">招标内容及要求</w:t>
      </w:r>
      <w:r/>
    </w:p>
    <w:p>
      <w:pPr>
        <w:ind w:firstLine="630"/>
        <w:spacing w:line="360" w:lineRule="exact"/>
        <w:rPr>
          <w:rFonts w:hint="eastAsia" w:ascii="宋体" w:hAnsi="宋体"/>
          <w:szCs w:val="21"/>
        </w:rPr>
      </w:pPr>
      <w:r>
        <w:rPr>
          <w:rFonts w:hint="eastAsia" w:ascii="宋体" w:hAnsi="宋体"/>
          <w:szCs w:val="21"/>
        </w:rPr>
        <w:t xml:space="preserve">合同补充条款或说明（如有）</w:t>
      </w:r>
      <w:r/>
    </w:p>
    <w:p>
      <w:pPr>
        <w:ind w:firstLine="630"/>
        <w:spacing w:line="360" w:lineRule="exact"/>
        <w:rPr>
          <w:rFonts w:hint="eastAsia" w:ascii="宋体" w:hAnsi="宋体"/>
          <w:szCs w:val="21"/>
        </w:rPr>
      </w:pPr>
      <w:r>
        <w:rPr>
          <w:rFonts w:hint="eastAsia" w:ascii="宋体" w:hAnsi="宋体"/>
          <w:szCs w:val="21"/>
        </w:rPr>
        <w:t xml:space="preserve">承诺书（含询标记录和优惠条件）</w:t>
      </w:r>
      <w:r/>
    </w:p>
    <w:p>
      <w:pPr>
        <w:ind w:firstLine="630"/>
        <w:spacing w:line="360" w:lineRule="exact"/>
        <w:rPr>
          <w:rFonts w:hint="eastAsia" w:ascii="宋体" w:hAnsi="宋体"/>
          <w:szCs w:val="21"/>
        </w:rPr>
      </w:pPr>
      <w:r>
        <w:rPr>
          <w:rFonts w:hint="eastAsia" w:ascii="宋体" w:hAnsi="宋体"/>
          <w:szCs w:val="21"/>
        </w:rPr>
      </w:r>
      <w:r/>
    </w:p>
    <w:tbl>
      <w:tblPr>
        <w:tblStyle w:val="686"/>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r>
    </w:tbl>
    <w:p>
      <w:pPr>
        <w:rPr>
          <w:rFonts w:hint="eastAsia" w:ascii="宋体" w:hAnsi="宋体" w:cs="宋体"/>
          <w:szCs w:val="21"/>
        </w:rPr>
      </w:pPr>
      <w:r>
        <w:rPr>
          <w:rFonts w:hint="eastAsia" w:ascii="宋体" w:hAnsi="宋体" w:cs="宋体"/>
          <w:szCs w:val="21"/>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bookmarkEnd w:id="20"/>
      <w:r/>
    </w:p>
    <w:p>
      <w:pPr>
        <w:jc w:val="left"/>
        <w:widowControl/>
        <w:rPr>
          <w:b/>
          <w:bCs/>
          <w:sz w:val="32"/>
          <w:szCs w:val="44"/>
        </w:rPr>
      </w:pPr>
      <w:r>
        <w:br w:type="page" w:clear="all"/>
      </w:r>
      <w:r/>
    </w:p>
    <w:p>
      <w:pPr>
        <w:rPr>
          <w:rFonts w:hint="eastAsia" w:ascii="宋体" w:hAnsi="宋体" w:cs="宋体"/>
          <w:szCs w:val="21"/>
        </w:rPr>
      </w:pPr>
      <w:r>
        <w:rPr>
          <w:rFonts w:hint="eastAsia" w:ascii="宋体" w:hAnsi="宋体" w:cs="宋体"/>
          <w:szCs w:val="21"/>
        </w:rPr>
      </w:r>
      <w:r/>
    </w:p>
    <w:p>
      <w:r/>
      <w:r/>
    </w:p>
    <w:p>
      <w:pPr>
        <w:pStyle w:val="676"/>
        <w:numPr>
          <w:ilvl w:val="0"/>
          <w:numId w:val="5"/>
        </w:numPr>
        <w:rPr>
          <w:rFonts w:hint="eastAsia" w:ascii="宋体" w:hAnsi="宋体" w:cs="宋体"/>
        </w:rPr>
      </w:pPr>
      <w:r/>
      <w:bookmarkStart w:id="21" w:name="_Toc15886"/>
      <w:r/>
      <w:bookmarkStart w:id="22" w:name="_Toc26645"/>
      <w:r>
        <w:rPr>
          <w:rFonts w:hint="eastAsia" w:ascii="宋体" w:hAnsi="宋体" w:cs="宋体"/>
        </w:rPr>
        <w:t xml:space="preserve">投标文件格式及附件</w:t>
      </w:r>
      <w:bookmarkEnd w:id="21"/>
      <w:r/>
      <w:bookmarkEnd w:id="22"/>
      <w:r/>
      <w:r/>
    </w:p>
    <w:p>
      <w:pPr>
        <w:pStyle w:val="734"/>
      </w:p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240" w:after="240"/>
        <w:rPr>
          <w:rFonts w:hint="eastAsia" w:ascii="宋体" w:hAnsi="宋体" w:cs="宋体"/>
          <w:sz w:val="32"/>
          <w:szCs w:val="32"/>
        </w:rPr>
      </w:pPr>
      <w:r>
        <w:rPr>
          <w:rFonts w:hint="eastAsia" w:ascii="宋体" w:hAnsi="宋体" w:cs="宋体"/>
          <w:sz w:val="32"/>
          <w:szCs w:val="32"/>
        </w:rPr>
        <w:t xml:space="preserve">目录</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3" w:name="_Toc26810"/>
      <w:r>
        <w:rPr>
          <w:rFonts w:hint="eastAsia" w:ascii="宋体" w:hAnsi="宋体" w:cs="宋体"/>
          <w:b/>
          <w:bCs/>
          <w:szCs w:val="21"/>
          <w:lang w:val="zh-CN"/>
        </w:rPr>
        <w:t xml:space="preserve">附件三、</w:t>
      </w:r>
      <w:bookmarkEnd w:id="23"/>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687"/>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68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pStyle w:val="687"/>
              <w:ind w:firstLine="472"/>
              <w:rPr>
                <w:rFonts w:hint="eastAsia" w:ascii="宋体" w:hAnsi="宋体" w:cs="宋体"/>
                <w:b w:val="0"/>
                <w:bCs/>
                <w:sz w:val="21"/>
                <w:szCs w:val="21"/>
              </w:rPr>
            </w:pPr>
            <w:r>
              <w:rPr>
                <w:rFonts w:hint="eastAsia" w:ascii="宋体" w:hAnsi="宋体" w:cs="宋体"/>
                <w:b w:val="0"/>
                <w:bCs/>
                <w:sz w:val="21"/>
                <w:szCs w:val="21"/>
              </w:rPr>
              <w:t xml:space="preserve">详见苏采云系统</w:t>
            </w:r>
            <w:r/>
          </w:p>
        </w:tc>
        <w:tc>
          <w:tcPr>
            <w:tcW w:w="1657"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备注：</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459" w:type="dxa"/>
            <w:vAlign w:val="center"/>
            <w:textDirection w:val="lrTb"/>
            <w:noWrap w:val="false"/>
          </w:tcPr>
          <w:p>
            <w:pPr>
              <w:pStyle w:val="687"/>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657"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687"/>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459" w:type="dxa"/>
            <w:vAlign w:val="center"/>
            <w:textDirection w:val="lrTb"/>
            <w:noWrap w:val="false"/>
          </w:tcPr>
          <w:p>
            <w:pPr>
              <w:pStyle w:val="687"/>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657"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pStyle w:val="687"/>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6"/>
        </w:numPr>
        <w:ind w:firstLine="422"/>
        <w:jc w:val="left"/>
        <w:spacing w:line="360" w:lineRule="auto"/>
        <w:shd w:val="clear" w:color="auto" w:fill="ffffff"/>
        <w:widowControl/>
        <w:rPr>
          <w:rFonts w:hint="eastAsia" w:ascii="宋体" w:hAnsi="宋体" w:cs="宋体"/>
          <w:b/>
          <w:bCs/>
          <w:szCs w:val="21"/>
        </w:rPr>
      </w:pPr>
      <w:r/>
      <w:bookmarkStart w:id="24"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4"/>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如有格式自拟</w:t>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86"/>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8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866"/>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68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686"/>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240" w:after="240" w:line="480" w:lineRule="auto"/>
        <w:rPr>
          <w:rFonts w:hint="eastAsia" w:ascii="宋体" w:hAnsi="宋体" w:cs="宋体"/>
          <w:b/>
          <w:bCs/>
          <w:sz w:val="28"/>
          <w:szCs w:val="28"/>
        </w:rPr>
      </w:pPr>
      <w:r/>
      <w:bookmarkStart w:id="25" w:name="OLE_LINK14"/>
      <w:r/>
      <w:bookmarkStart w:id="26"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rPr>
      </w:pPr>
      <w:r>
        <w:rPr>
          <w:rFonts w:hint="eastAsia" w:ascii="宋体" w:hAnsi="宋体" w:cs="宋体"/>
          <w:b/>
          <w:bCs/>
          <w:sz w:val="28"/>
        </w:rPr>
      </w:r>
      <w:r/>
    </w:p>
    <w:p>
      <w:pPr>
        <w:ind w:firstLine="420"/>
        <w:keepLines/>
        <w:keepNext/>
        <w:rPr>
          <w:rFonts w:hint="eastAsia" w:ascii="宋体" w:hAnsi="宋体" w:cs="宋体"/>
        </w:rPr>
      </w:pPr>
      <w:r>
        <w:rPr>
          <w:rFonts w:hint="eastAsia" w:ascii="宋体" w:hAnsi="宋体" w:cs="宋体"/>
        </w:rPr>
        <w:t xml:space="preserve">备注：</w:t>
      </w:r>
      <w:r/>
    </w:p>
    <w:p>
      <w:pPr>
        <w:ind w:firstLine="63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hint="eastAsia" w:ascii="宋体" w:hAnsi="宋体" w:cs="宋体"/>
          <w:lang w:val="zh-CN"/>
        </w:rPr>
      </w:pPr>
      <w:r>
        <w:rPr>
          <w:rFonts w:hint="eastAsia" w:ascii="宋体" w:hAnsi="宋体" w:cs="宋体"/>
          <w:lang w:val="zh-CN"/>
        </w:rPr>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735"/>
        <w:rPr>
          <w:rFonts w:hint="eastAsia" w:ascii="宋体" w:hAnsi="宋体" w:cs="宋体"/>
          <w:bCs/>
        </w:rPr>
      </w:pPr>
      <w:r>
        <w:rPr>
          <w:rFonts w:hint="eastAsia" w:ascii="宋体" w:hAnsi="宋体" w:cs="宋体"/>
          <w:bCs/>
        </w:rPr>
      </w:r>
      <w:r/>
    </w:p>
    <w:p>
      <w:pPr>
        <w:pStyle w:val="735"/>
        <w:rPr>
          <w:rFonts w:hint="eastAsia" w:ascii="宋体" w:hAnsi="宋体" w:cs="宋体"/>
          <w:bCs/>
        </w:rPr>
      </w:pPr>
      <w:r>
        <w:rPr>
          <w:rFonts w:hint="eastAsia" w:ascii="宋体" w:hAnsi="宋体" w:cs="宋体"/>
          <w:bCs/>
        </w:rPr>
      </w:r>
      <w:r/>
    </w:p>
    <w:p>
      <w:pPr>
        <w:pStyle w:val="735"/>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r>
        <w:br w:type="page" w:clear="all"/>
      </w:r>
      <w:r/>
    </w:p>
    <w:p>
      <w:pPr>
        <w:pStyle w:val="718"/>
        <w:jc w:val="center"/>
        <w:spacing w:before="24" w:beforeAutospacing="0" w:after="24" w:afterAutospacing="0" w:line="360" w:lineRule="auto"/>
        <w:shd w:val="clear" w:color="auto" w:fill="ffffff"/>
        <w:rPr>
          <w:rFonts w:hint="eastAsia"/>
          <w:color w:val="333333"/>
          <w:sz w:val="21"/>
          <w:szCs w:val="21"/>
        </w:rPr>
      </w:pPr>
      <w:r>
        <w:rPr>
          <w:rStyle w:val="723"/>
          <w:rFonts w:hint="eastAsia" w:cs="宋体"/>
          <w:color w:val="333333"/>
          <w:sz w:val="21"/>
          <w:szCs w:val="21"/>
          <w:shd w:val="clear" w:color="auto" w:fill="ffffff"/>
        </w:rPr>
        <w:t xml:space="preserve">关于符合本国产品标准的声明函</w:t>
      </w:r>
      <w:r/>
    </w:p>
    <w:p>
      <w:pPr>
        <w:pStyle w:val="718"/>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1.</w:t>
      </w:r>
      <w:r>
        <w:rPr>
          <w:rStyle w:val="726"/>
          <w:rFonts w:hint="eastAsia"/>
          <w:color w:val="333333"/>
          <w:sz w:val="21"/>
          <w:szCs w:val="21"/>
          <w:shd w:val="clear" w:color="auto" w:fill="ffffff"/>
        </w:rPr>
        <w:t xml:space="preserve">（产品名称1）</w:t>
      </w:r>
      <w:r>
        <w:rPr>
          <w:rStyle w:val="726"/>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726"/>
          <w:rFonts w:hint="eastAsia"/>
          <w:color w:val="333333"/>
          <w:sz w:val="21"/>
          <w:szCs w:val="21"/>
          <w:shd w:val="clear" w:color="auto" w:fill="ffffff"/>
        </w:rPr>
        <w:t xml:space="preserve">（厂名）</w:t>
      </w:r>
      <w:r>
        <w:rPr>
          <w:rStyle w:val="726"/>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726"/>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2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726"/>
          <w:rFonts w:hint="eastAsia"/>
          <w:color w:val="333333"/>
          <w:sz w:val="21"/>
          <w:szCs w:val="21"/>
          <w:shd w:val="clear" w:color="auto" w:fill="ffffff"/>
        </w:rPr>
        <w:t xml:space="preserve">（规定比例）</w:t>
      </w:r>
      <w:r>
        <w:rPr>
          <w:rStyle w:val="726"/>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72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26"/>
          <w:rFonts w:hint="eastAsia"/>
          <w:color w:val="333333"/>
          <w:sz w:val="21"/>
          <w:szCs w:val="21"/>
          <w:shd w:val="clear" w:color="auto" w:fill="ffffff"/>
        </w:rPr>
        <w:t xml:space="preserve">（关键组件）</w:t>
      </w:r>
      <w:r>
        <w:rPr>
          <w:rStyle w:val="726"/>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726"/>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26"/>
          <w:rFonts w:hint="eastAsia"/>
          <w:color w:val="333333"/>
          <w:sz w:val="21"/>
          <w:szCs w:val="21"/>
          <w:shd w:val="clear" w:color="auto" w:fill="ffffff"/>
        </w:rPr>
        <w:t xml:space="preserve">（关键工序）</w:t>
      </w:r>
      <w:r>
        <w:rPr>
          <w:rStyle w:val="726"/>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718"/>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2.</w:t>
      </w:r>
      <w:r>
        <w:rPr>
          <w:rStyle w:val="72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726"/>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726"/>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2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726"/>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72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26"/>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726"/>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26"/>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718"/>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w:t>
      </w:r>
      <w:r/>
    </w:p>
    <w:p>
      <w:pPr>
        <w:pStyle w:val="718"/>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718"/>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公司（单位）名称（盖章）：      </w:t>
      </w:r>
      <w:r/>
    </w:p>
    <w:p>
      <w:pPr>
        <w:pStyle w:val="718"/>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日期：　　　　　年　　月　日    </w:t>
      </w:r>
      <w:r/>
    </w:p>
    <w:p>
      <w:pPr>
        <w:pStyle w:val="718"/>
        <w:spacing w:before="0" w:beforeAutospacing="0" w:after="0" w:afterAutospacing="0"/>
        <w:shd w:val="clear" w:color="auto" w:fill="ffffff"/>
        <w:rPr>
          <w:rFonts w:hint="eastAsia"/>
          <w:color w:val="333333"/>
          <w:sz w:val="28"/>
          <w:szCs w:val="28"/>
        </w:rPr>
      </w:pPr>
      <w:r>
        <w:rPr>
          <w:rFonts w:hint="eastAsia"/>
          <w:color w:val="333333"/>
          <w:sz w:val="28"/>
          <w:szCs w:val="28"/>
          <w:shd w:val="clear" w:color="auto" w:fill="ffffff"/>
        </w:rPr>
        <w:t xml:space="preserve">_____________________________</w:t>
      </w:r>
      <w:r/>
    </w:p>
    <w:p>
      <w:pPr>
        <w:pStyle w:val="718"/>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718"/>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718"/>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718"/>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718"/>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br w:type="page" w:clear="all"/>
      </w:r>
      <w:r/>
    </w:p>
    <w:p>
      <w:pPr>
        <w:pStyle w:val="718"/>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r>
      <w:bookmarkEnd w:id="25"/>
      <w:bookmarkEnd w:id="26"/>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w:t>
      </w:r>
      <w:r>
        <w:rPr>
          <w:rFonts w:ascii="宋体" w:hAnsi="宋体" w:cs="宋体"/>
          <w:b/>
        </w:rPr>
        <w:t xml:space="preserve">《南京市政府采购供应商信用承诺书》</w:t>
      </w:r>
      <w:r>
        <w:rPr>
          <w:rFonts w:hint="eastAsia" w:ascii="宋体" w:hAnsi="宋体" w:cs="宋体"/>
          <w:b/>
        </w:rPr>
        <w:t xml:space="preserve">（网站在线打印签字并盖章）</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lang w:val="en-US" w:eastAsia="zh-CN"/>
        </w:rPr>
      </w:pPr>
      <w:r>
        <w:rPr>
          <w:rFonts w:hint="eastAsia" w:ascii="Calibri" w:hAnsi="Calibri" w:eastAsia="宋体"/>
          <w:lang w:val="en-US" w:eastAsia="zh-CN"/>
        </w:rPr>
      </w:r>
      <w:r/>
    </w:p>
    <w:tbl>
      <w:tblPr>
        <w:tblStyle w:val="72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sz w:val="24"/>
                <w:szCs w:val="32"/>
                <w:vertAlign w:val="baseline"/>
                <w:lang w:val="en-US" w:eastAsia="zh-CN"/>
              </w:rPr>
            </w:pPr>
            <w:r>
              <w:rPr>
                <w:rFonts w:hint="eastAsia" w:ascii="Calibri" w:hAnsi="Calibri"/>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vertAlign w:val="baseline"/>
                <w:lang w:val="en-US" w:eastAsia="zh-CN"/>
              </w:rPr>
            </w:pPr>
            <w:r>
              <w:rPr>
                <w:rFonts w:hint="eastAsia" w:ascii="Calibri" w:hAnsi="Calibri" w:eastAsia="宋体"/>
                <w:vertAlign w:val="baseline"/>
                <w:lang w:val="en-US" w:eastAsia="zh-CN"/>
              </w:rPr>
              <w:t xml:space="preserve">我公司自愿参加贵中心</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公司</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vertAlign w:val="baseline"/>
                <w:lang w:val="en-US" w:eastAsia="zh-CN"/>
              </w:rPr>
              <w:t xml:space="preserve">二</w:t>
            </w:r>
            <w:r>
              <w:rPr>
                <w:rFonts w:hint="eastAsia" w:ascii="Calibri" w:hAnsi="Calibri" w:eastAsia="宋体"/>
                <w:vertAlign w:val="baseline"/>
                <w:lang w:val="en-US" w:eastAsia="zh-CN"/>
              </w:rPr>
              <w:t xml:space="preserve">条规定的条件，包括</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具有独立承担民事责任的能力</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具有良好的商业信誉和健全的财务会计制度</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有履行合同所必需的设备和专业技术能力</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有依法缴纳税收和社会保障资金的良好记录</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参加政府采购活动前三年内，在经营活动中没有重大违法记录</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符合法律、行政法规和采购文件规定的其他条件</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vertAlign w:val="baseline"/>
                <w:lang w:val="en-US" w:eastAsia="zh-CN"/>
              </w:rPr>
              <w:t xml:space="preserve">。</w:t>
            </w:r>
            <w:r/>
          </w:p>
          <w:p>
            <w:pPr>
              <w:ind w:firstLine="420"/>
              <w:jc w:val="both"/>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t xml:space="preserve">供应商名称（盖章）：</w:t>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t xml:space="preserve">法定代表人（签字）：</w:t>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default" w:ascii="Calibri" w:hAnsi="Calibri"/>
                <w:vertAlign w:val="baseline"/>
                <w:lang w:val="en-US" w:eastAsia="zh-CN"/>
              </w:rPr>
            </w:pPr>
            <w:r>
              <w:rPr>
                <w:rFonts w:hint="eastAsia" w:ascii="Calibri" w:hAnsi="Calibri"/>
                <w:vertAlign w:val="baseline"/>
                <w:lang w:val="en-US" w:eastAsia="zh-CN"/>
              </w:rPr>
              <w:t xml:space="preserve">XXXX年XX月XX日</w:t>
            </w:r>
            <w:r/>
          </w:p>
        </w:tc>
      </w:tr>
    </w:tbl>
    <w:p>
      <w:pPr>
        <w:jc w:val="center"/>
        <w:rPr>
          <w:rFonts w:hint="eastAsia" w:ascii="Calibri" w:hAnsi="Calibri" w:eastAsia="宋体"/>
          <w:lang w:val="en-US" w:eastAsia="zh-CN"/>
        </w:rPr>
      </w:pPr>
      <w:r>
        <w:rPr>
          <w:rFonts w:hint="eastAsia" w:ascii="Calibri" w:hAnsi="Calibri" w:eastAsia="宋体"/>
          <w:lang w:val="en-US" w:eastAsia="zh-CN"/>
        </w:rPr>
      </w:r>
      <w:r/>
    </w:p>
    <w:p>
      <w:pPr>
        <w:pStyle w:val="735"/>
        <w:ind w:firstLine="0"/>
        <w:jc w:val="left"/>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pStyle w:val="735"/>
        <w:ind w:firstLine="0"/>
        <w:jc w:val="left"/>
        <w:spacing w:line="360" w:lineRule="auto"/>
        <w:rPr>
          <w:rFonts w:hint="eastAsia" w:ascii="宋体" w:hAnsi="宋体" w:cs="宋体"/>
          <w:szCs w:val="20"/>
        </w:rPr>
      </w:pPr>
      <w:r>
        <w:rPr>
          <w:rFonts w:hint="eastAsia" w:ascii="宋体" w:hAnsi="宋体" w:cs="宋体"/>
          <w:b/>
        </w:rPr>
        <w:t xml:space="preserve">附件十四、</w:t>
      </w:r>
      <w:bookmarkStart w:id="27" w:name="OLE_LINK2"/>
      <w:r>
        <w:rPr>
          <w:rFonts w:hint="eastAsia" w:ascii="宋体" w:hAnsi="宋体" w:cs="宋体"/>
          <w:b/>
        </w:rPr>
        <w:t xml:space="preserve">投标人需要提供的其他材料</w:t>
      </w:r>
      <w:bookmarkEnd w:id="27"/>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76"/>
      <w:isLgl w:val="false"/>
      <w:suff w:val="nothing"/>
      <w:lvlText w:val="第%1章"/>
      <w:lvlJc w:val="left"/>
      <w:pPr>
        <w:ind w:left="0" w:firstLine="0"/>
      </w:pPr>
    </w:lvl>
    <w:lvl w:ilvl="1">
      <w:start w:val="1"/>
      <w:numFmt w:val="none"/>
      <w:pStyle w:val="677"/>
      <w:isLgl w:val="false"/>
      <w:suff w:val="nothing"/>
      <w:lvlText w:val=""/>
      <w:lvlJc w:val="left"/>
      <w:pPr>
        <w:ind w:left="0" w:firstLine="0"/>
      </w:pPr>
    </w:lvl>
    <w:lvl w:ilvl="2">
      <w:start w:val="1"/>
      <w:numFmt w:val="none"/>
      <w:pStyle w:val="678"/>
      <w:isLgl w:val="false"/>
      <w:suff w:val="nothing"/>
      <w:lvlText w:val=""/>
      <w:lvlJc w:val="left"/>
      <w:pPr>
        <w:ind w:left="0" w:firstLine="0"/>
      </w:pPr>
    </w:lvl>
    <w:lvl w:ilvl="3">
      <w:start w:val="1"/>
      <w:numFmt w:val="none"/>
      <w:pStyle w:val="679"/>
      <w:isLgl w:val="false"/>
      <w:suff w:val="nothing"/>
      <w:lvlText w:val=""/>
      <w:lvlJc w:val="left"/>
      <w:pPr>
        <w:ind w:left="0" w:firstLine="0"/>
      </w:pPr>
    </w:lvl>
    <w:lvl w:ilvl="4">
      <w:start w:val="1"/>
      <w:numFmt w:val="none"/>
      <w:pStyle w:val="680"/>
      <w:isLgl w:val="false"/>
      <w:suff w:val="nothing"/>
      <w:lvlText w:val=""/>
      <w:lvlJc w:val="left"/>
      <w:pPr>
        <w:ind w:left="0" w:firstLine="0"/>
      </w:pPr>
    </w:lvl>
    <w:lvl w:ilvl="5">
      <w:start w:val="1"/>
      <w:numFmt w:val="none"/>
      <w:pStyle w:val="681"/>
      <w:isLgl w:val="false"/>
      <w:suff w:val="nothing"/>
      <w:lvlText w:val=""/>
      <w:lvlJc w:val="left"/>
      <w:pPr>
        <w:ind w:left="0" w:firstLine="0"/>
      </w:pPr>
    </w:lvl>
    <w:lvl w:ilvl="6">
      <w:start w:val="1"/>
      <w:numFmt w:val="none"/>
      <w:pStyle w:val="682"/>
      <w:isLgl w:val="false"/>
      <w:suff w:val="nothing"/>
      <w:lvlText w:val=""/>
      <w:lvlJc w:val="left"/>
      <w:pPr>
        <w:ind w:left="0" w:firstLine="0"/>
      </w:pPr>
    </w:lvl>
    <w:lvl w:ilvl="7">
      <w:start w:val="1"/>
      <w:numFmt w:val="none"/>
      <w:pStyle w:val="683"/>
      <w:isLgl w:val="false"/>
      <w:suff w:val="nothing"/>
      <w:lvlText w:val=""/>
      <w:lvlJc w:val="left"/>
      <w:pPr>
        <w:ind w:left="0" w:firstLine="0"/>
      </w:pPr>
    </w:lvl>
    <w:lvl w:ilvl="8">
      <w:start w:val="1"/>
      <w:numFmt w:val="none"/>
      <w:pStyle w:val="684"/>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2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49"/>
      <w:isLgl/>
      <w:suff w:val="tab"/>
      <w:lvlText w:val="%1.%2"/>
      <w:lvlJc w:val="left"/>
      <w:pPr>
        <w:ind w:left="425" w:hanging="425"/>
      </w:pPr>
      <w:rPr>
        <w:rFonts w:hint="eastAsia" w:ascii="Arial Unicode MS" w:hAnsi="Arial Unicode MS" w:eastAsia="微软雅黑"/>
        <w:b/>
        <w:i w:val="0"/>
      </w:rPr>
    </w:lvl>
    <w:lvl w:ilvl="2">
      <w:start w:val="1"/>
      <w:numFmt w:val="decimal"/>
      <w:pStyle w:val="86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76"/>
    <w:uiPriority w:val="9"/>
    <w:rPr>
      <w:rFonts w:ascii="Arial" w:hAnsi="Arial" w:eastAsia="Arial" w:cs="Arial"/>
      <w:sz w:val="40"/>
      <w:szCs w:val="40"/>
    </w:rPr>
  </w:style>
  <w:style w:type="character" w:styleId="15">
    <w:name w:val="Heading 2 Char"/>
    <w:basedOn w:val="685"/>
    <w:link w:val="677"/>
    <w:uiPriority w:val="9"/>
    <w:rPr>
      <w:rFonts w:ascii="Arial" w:hAnsi="Arial" w:eastAsia="Arial" w:cs="Arial"/>
      <w:sz w:val="34"/>
    </w:rPr>
  </w:style>
  <w:style w:type="character" w:styleId="17">
    <w:name w:val="Heading 3 Char"/>
    <w:basedOn w:val="685"/>
    <w:link w:val="678"/>
    <w:uiPriority w:val="9"/>
    <w:rPr>
      <w:rFonts w:ascii="Arial" w:hAnsi="Arial" w:eastAsia="Arial" w:cs="Arial"/>
      <w:sz w:val="30"/>
      <w:szCs w:val="30"/>
    </w:rPr>
  </w:style>
  <w:style w:type="character" w:styleId="19">
    <w:name w:val="Heading 4 Char"/>
    <w:basedOn w:val="685"/>
    <w:link w:val="679"/>
    <w:uiPriority w:val="9"/>
    <w:rPr>
      <w:rFonts w:ascii="Arial" w:hAnsi="Arial" w:eastAsia="Arial" w:cs="Arial"/>
      <w:b/>
      <w:bCs/>
      <w:sz w:val="26"/>
      <w:szCs w:val="26"/>
    </w:rPr>
  </w:style>
  <w:style w:type="character" w:styleId="21">
    <w:name w:val="Heading 5 Char"/>
    <w:basedOn w:val="685"/>
    <w:link w:val="680"/>
    <w:uiPriority w:val="9"/>
    <w:rPr>
      <w:rFonts w:ascii="Arial" w:hAnsi="Arial" w:eastAsia="Arial" w:cs="Arial"/>
      <w:b/>
      <w:bCs/>
      <w:sz w:val="24"/>
      <w:szCs w:val="24"/>
    </w:rPr>
  </w:style>
  <w:style w:type="character" w:styleId="23">
    <w:name w:val="Heading 6 Char"/>
    <w:basedOn w:val="685"/>
    <w:link w:val="681"/>
    <w:uiPriority w:val="9"/>
    <w:rPr>
      <w:rFonts w:ascii="Arial" w:hAnsi="Arial" w:eastAsia="Arial" w:cs="Arial"/>
      <w:b/>
      <w:bCs/>
      <w:sz w:val="22"/>
      <w:szCs w:val="22"/>
    </w:rPr>
  </w:style>
  <w:style w:type="character" w:styleId="25">
    <w:name w:val="Heading 7 Char"/>
    <w:basedOn w:val="685"/>
    <w:link w:val="682"/>
    <w:uiPriority w:val="9"/>
    <w:rPr>
      <w:rFonts w:ascii="Arial" w:hAnsi="Arial" w:eastAsia="Arial" w:cs="Arial"/>
      <w:b/>
      <w:bCs/>
      <w:i/>
      <w:iCs/>
      <w:sz w:val="22"/>
      <w:szCs w:val="22"/>
    </w:rPr>
  </w:style>
  <w:style w:type="character" w:styleId="27">
    <w:name w:val="Heading 8 Char"/>
    <w:basedOn w:val="685"/>
    <w:link w:val="683"/>
    <w:uiPriority w:val="9"/>
    <w:rPr>
      <w:rFonts w:ascii="Arial" w:hAnsi="Arial" w:eastAsia="Arial" w:cs="Arial"/>
      <w:i/>
      <w:iCs/>
      <w:sz w:val="22"/>
      <w:szCs w:val="22"/>
    </w:rPr>
  </w:style>
  <w:style w:type="character" w:styleId="29">
    <w:name w:val="Heading 9 Char"/>
    <w:basedOn w:val="685"/>
    <w:link w:val="68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5"/>
    <w:link w:val="719"/>
    <w:uiPriority w:val="10"/>
    <w:rPr>
      <w:sz w:val="48"/>
      <w:szCs w:val="48"/>
    </w:rPr>
  </w:style>
  <w:style w:type="character" w:styleId="36">
    <w:name w:val="Subtitle Char"/>
    <w:basedOn w:val="685"/>
    <w:link w:val="712"/>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707"/>
    <w:uiPriority w:val="99"/>
  </w:style>
  <w:style w:type="character" w:styleId="44">
    <w:name w:val="Footer Char"/>
    <w:basedOn w:val="685"/>
    <w:link w:val="706"/>
    <w:uiPriority w:val="99"/>
  </w:style>
  <w:style w:type="character" w:styleId="46">
    <w:name w:val="Caption Char"/>
    <w:basedOn w:val="690"/>
    <w:link w:val="706"/>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link w:val="739"/>
    <w:uiPriority w:val="0"/>
    <w:qFormat/>
    <w:pPr>
      <w:numPr>
        <w:ilvl w:val="0"/>
        <w:numId w:val="1"/>
      </w:numPr>
      <w:jc w:val="center"/>
      <w:keepLines/>
      <w:keepNext/>
      <w:spacing w:before="340" w:after="330" w:line="578" w:lineRule="auto"/>
      <w:outlineLvl w:val="0"/>
    </w:pPr>
    <w:rPr>
      <w:b/>
      <w:bCs/>
      <w:sz w:val="32"/>
      <w:szCs w:val="44"/>
    </w:rPr>
  </w:style>
  <w:style w:type="paragraph" w:styleId="677">
    <w:name w:val="Heading 2"/>
    <w:basedOn w:val="675"/>
    <w:next w:val="675"/>
    <w:link w:val="74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78">
    <w:name w:val="Heading 3"/>
    <w:basedOn w:val="675"/>
    <w:next w:val="675"/>
    <w:link w:val="784"/>
    <w:uiPriority w:val="0"/>
    <w:qFormat/>
    <w:pPr>
      <w:numPr>
        <w:ilvl w:val="2"/>
        <w:numId w:val="1"/>
      </w:numPr>
      <w:keepLines/>
      <w:keepNext/>
      <w:spacing w:before="260" w:after="260" w:line="416" w:lineRule="auto"/>
      <w:outlineLvl w:val="2"/>
    </w:pPr>
    <w:rPr>
      <w:b/>
      <w:bCs/>
      <w:sz w:val="32"/>
      <w:szCs w:val="32"/>
    </w:rPr>
  </w:style>
  <w:style w:type="paragraph" w:styleId="679">
    <w:name w:val="Heading 4"/>
    <w:basedOn w:val="675"/>
    <w:next w:val="687"/>
    <w:link w:val="82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80">
    <w:name w:val="Heading 5"/>
    <w:basedOn w:val="675"/>
    <w:next w:val="675"/>
    <w:link w:val="774"/>
    <w:uiPriority w:val="0"/>
    <w:qFormat/>
    <w:pPr>
      <w:numPr>
        <w:ilvl w:val="4"/>
        <w:numId w:val="1"/>
      </w:numPr>
      <w:keepLines/>
      <w:keepNext/>
      <w:spacing w:before="280" w:after="290" w:line="376" w:lineRule="auto"/>
      <w:outlineLvl w:val="4"/>
    </w:pPr>
    <w:rPr>
      <w:b/>
      <w:bCs/>
      <w:sz w:val="28"/>
      <w:szCs w:val="28"/>
    </w:rPr>
  </w:style>
  <w:style w:type="paragraph" w:styleId="681">
    <w:name w:val="Heading 6"/>
    <w:basedOn w:val="675"/>
    <w:next w:val="675"/>
    <w:link w:val="760"/>
    <w:uiPriority w:val="0"/>
    <w:qFormat/>
    <w:pPr>
      <w:numPr>
        <w:ilvl w:val="5"/>
        <w:numId w:val="1"/>
      </w:numPr>
      <w:keepLines/>
      <w:keepNext/>
      <w:spacing w:before="240" w:after="64" w:line="320" w:lineRule="auto"/>
      <w:outlineLvl w:val="5"/>
    </w:pPr>
    <w:rPr>
      <w:rFonts w:ascii="Cambria" w:hAnsi="Cambria"/>
      <w:b/>
      <w:bCs/>
      <w:sz w:val="24"/>
    </w:rPr>
  </w:style>
  <w:style w:type="paragraph" w:styleId="682">
    <w:name w:val="Heading 7"/>
    <w:basedOn w:val="675"/>
    <w:next w:val="675"/>
    <w:link w:val="815"/>
    <w:uiPriority w:val="0"/>
    <w:qFormat/>
    <w:pPr>
      <w:numPr>
        <w:ilvl w:val="6"/>
        <w:numId w:val="1"/>
      </w:numPr>
      <w:keepLines/>
      <w:keepNext/>
      <w:spacing w:before="240" w:after="64" w:line="320" w:lineRule="auto"/>
      <w:outlineLvl w:val="6"/>
    </w:pPr>
    <w:rPr>
      <w:b/>
      <w:bCs/>
      <w:sz w:val="24"/>
    </w:rPr>
  </w:style>
  <w:style w:type="paragraph" w:styleId="683">
    <w:name w:val="Heading 8"/>
    <w:basedOn w:val="675"/>
    <w:next w:val="675"/>
    <w:link w:val="800"/>
    <w:uiPriority w:val="0"/>
    <w:qFormat/>
    <w:pPr>
      <w:numPr>
        <w:ilvl w:val="7"/>
        <w:numId w:val="1"/>
      </w:numPr>
      <w:keepLines/>
      <w:keepNext/>
      <w:spacing w:before="240" w:after="64" w:line="320" w:lineRule="auto"/>
      <w:outlineLvl w:val="7"/>
    </w:pPr>
    <w:rPr>
      <w:rFonts w:ascii="Cambria" w:hAnsi="Cambria"/>
      <w:sz w:val="24"/>
    </w:rPr>
  </w:style>
  <w:style w:type="paragraph" w:styleId="684">
    <w:name w:val="Heading 9"/>
    <w:basedOn w:val="675"/>
    <w:next w:val="675"/>
    <w:link w:val="778"/>
    <w:uiPriority w:val="0"/>
    <w:qFormat/>
    <w:pPr>
      <w:numPr>
        <w:ilvl w:val="8"/>
        <w:numId w:val="1"/>
      </w:numPr>
      <w:keepLines/>
      <w:keepNext/>
      <w:spacing w:before="240" w:after="64" w:line="320" w:lineRule="auto"/>
      <w:outlineLvl w:val="8"/>
    </w:pPr>
    <w:rPr>
      <w:rFonts w:ascii="Cambria" w:hAnsi="Cambria"/>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Normal Indent"/>
    <w:basedOn w:val="675"/>
    <w:uiPriority w:val="0"/>
    <w:qFormat/>
    <w:pPr>
      <w:ind w:firstLine="420"/>
    </w:pPr>
    <w:rPr>
      <w:b/>
      <w:sz w:val="24"/>
      <w:szCs w:val="20"/>
    </w:rPr>
  </w:style>
  <w:style w:type="paragraph" w:styleId="688">
    <w:name w:val="List 3"/>
    <w:basedOn w:val="675"/>
    <w:uiPriority w:val="99"/>
    <w:unhideWhenUsed/>
    <w:qFormat/>
    <w:pPr>
      <w:ind w:left="1260" w:hanging="420"/>
      <w:spacing w:before="100" w:beforeAutospacing="1" w:after="100" w:afterAutospacing="1"/>
    </w:pPr>
    <w:rPr>
      <w:szCs w:val="21"/>
    </w:rPr>
  </w:style>
  <w:style w:type="paragraph" w:styleId="689">
    <w:name w:val="toc 7"/>
    <w:basedOn w:val="675"/>
    <w:next w:val="675"/>
    <w:uiPriority w:val="39"/>
    <w:unhideWhenUsed/>
    <w:qFormat/>
    <w:pPr>
      <w:ind w:left="2520"/>
    </w:pPr>
    <w:rPr>
      <w:rFonts w:ascii="Calibri" w:hAnsi="Calibri"/>
      <w:szCs w:val="22"/>
    </w:rPr>
  </w:style>
  <w:style w:type="paragraph" w:styleId="690">
    <w:name w:val="Caption"/>
    <w:basedOn w:val="675"/>
    <w:next w:val="675"/>
    <w:uiPriority w:val="0"/>
    <w:qFormat/>
    <w:rPr>
      <w:rFonts w:ascii="Cambria" w:hAnsi="Cambria" w:eastAsia="黑体"/>
      <w:sz w:val="20"/>
      <w:szCs w:val="22"/>
    </w:rPr>
  </w:style>
  <w:style w:type="paragraph" w:styleId="691">
    <w:name w:val="Document Map"/>
    <w:basedOn w:val="675"/>
    <w:link w:val="768"/>
    <w:uiPriority w:val="0"/>
    <w:qFormat/>
    <w:rPr>
      <w:rFonts w:ascii="宋体"/>
      <w:sz w:val="18"/>
      <w:szCs w:val="18"/>
    </w:rPr>
  </w:style>
  <w:style w:type="paragraph" w:styleId="692">
    <w:name w:val="toa heading"/>
    <w:basedOn w:val="675"/>
    <w:next w:val="675"/>
    <w:uiPriority w:val="99"/>
    <w:qFormat/>
    <w:pPr>
      <w:spacing w:before="120"/>
    </w:pPr>
    <w:rPr>
      <w:rFonts w:ascii="Arial" w:hAnsi="Arial"/>
    </w:rPr>
  </w:style>
  <w:style w:type="paragraph" w:styleId="693">
    <w:name w:val="annotation text"/>
    <w:basedOn w:val="675"/>
    <w:link w:val="792"/>
    <w:uiPriority w:val="99"/>
    <w:qFormat/>
    <w:pPr>
      <w:jc w:val="left"/>
    </w:pPr>
  </w:style>
  <w:style w:type="paragraph" w:styleId="694">
    <w:name w:val="Body Text 3"/>
    <w:basedOn w:val="675"/>
    <w:link w:val="811"/>
    <w:uiPriority w:val="0"/>
    <w:qFormat/>
    <w:rPr>
      <w:rFonts w:ascii="宋体"/>
      <w:sz w:val="24"/>
      <w:szCs w:val="20"/>
    </w:rPr>
  </w:style>
  <w:style w:type="paragraph" w:styleId="695">
    <w:name w:val="Body Text"/>
    <w:basedOn w:val="675"/>
    <w:next w:val="675"/>
    <w:link w:val="799"/>
    <w:uiPriority w:val="0"/>
    <w:qFormat/>
    <w:pPr>
      <w:jc w:val="center"/>
    </w:pPr>
    <w:rPr>
      <w:rFonts w:eastAsia="幼圆"/>
      <w:b/>
      <w:bCs/>
      <w:sz w:val="44"/>
    </w:rPr>
  </w:style>
  <w:style w:type="paragraph" w:styleId="696">
    <w:name w:val="Body Text Indent"/>
    <w:basedOn w:val="675"/>
    <w:next w:val="697"/>
    <w:link w:val="755"/>
    <w:uiPriority w:val="0"/>
    <w:qFormat/>
    <w:pPr>
      <w:ind w:left="420"/>
      <w:spacing w:after="120"/>
    </w:pPr>
  </w:style>
  <w:style w:type="paragraph" w:styleId="697">
    <w:name w:val="envelope return"/>
    <w:basedOn w:val="675"/>
    <w:uiPriority w:val="0"/>
    <w:qFormat/>
    <w:rPr>
      <w:rFonts w:ascii="Arial" w:hAnsi="Arial" w:cs="宋体"/>
    </w:rPr>
  </w:style>
  <w:style w:type="paragraph" w:styleId="698">
    <w:name w:val="index 4"/>
    <w:basedOn w:val="675"/>
    <w:next w:val="675"/>
    <w:uiPriority w:val="0"/>
    <w:qFormat/>
    <w:pPr>
      <w:ind w:left="600"/>
    </w:pPr>
    <w:rPr>
      <w:rFonts w:ascii="Calibri" w:hAnsi="Calibri"/>
    </w:rPr>
  </w:style>
  <w:style w:type="paragraph" w:styleId="699">
    <w:name w:val="toc 5"/>
    <w:basedOn w:val="675"/>
    <w:next w:val="675"/>
    <w:uiPriority w:val="39"/>
    <w:unhideWhenUsed/>
    <w:qFormat/>
    <w:pPr>
      <w:ind w:left="1680"/>
    </w:pPr>
    <w:rPr>
      <w:rFonts w:ascii="Calibri" w:hAnsi="Calibri"/>
      <w:szCs w:val="22"/>
    </w:rPr>
  </w:style>
  <w:style w:type="paragraph" w:styleId="700">
    <w:name w:val="toc 3"/>
    <w:basedOn w:val="675"/>
    <w:next w:val="675"/>
    <w:uiPriority w:val="39"/>
    <w:qFormat/>
    <w:pPr>
      <w:ind w:left="840"/>
    </w:pPr>
    <w:rPr>
      <w:rFonts w:ascii="Calibri" w:hAnsi="Calibri"/>
      <w:szCs w:val="22"/>
    </w:rPr>
  </w:style>
  <w:style w:type="paragraph" w:styleId="701">
    <w:name w:val="Plain Text"/>
    <w:basedOn w:val="675"/>
    <w:link w:val="761"/>
    <w:uiPriority w:val="0"/>
    <w:qFormat/>
    <w:rPr>
      <w:rFonts w:ascii="Ari"/>
    </w:rPr>
  </w:style>
  <w:style w:type="paragraph" w:styleId="702">
    <w:name w:val="toc 8"/>
    <w:basedOn w:val="675"/>
    <w:next w:val="675"/>
    <w:uiPriority w:val="39"/>
    <w:unhideWhenUsed/>
    <w:qFormat/>
    <w:pPr>
      <w:ind w:left="2940"/>
    </w:pPr>
    <w:rPr>
      <w:rFonts w:ascii="Calibri" w:hAnsi="Calibri"/>
      <w:szCs w:val="22"/>
    </w:rPr>
  </w:style>
  <w:style w:type="paragraph" w:styleId="703">
    <w:name w:val="Date"/>
    <w:basedOn w:val="675"/>
    <w:next w:val="675"/>
    <w:link w:val="769"/>
    <w:uiPriority w:val="0"/>
    <w:unhideWhenUsed/>
    <w:qFormat/>
  </w:style>
  <w:style w:type="paragraph" w:styleId="704">
    <w:name w:val="Body Text Indent 2"/>
    <w:basedOn w:val="675"/>
    <w:link w:val="791"/>
    <w:uiPriority w:val="99"/>
    <w:unhideWhenUsed/>
    <w:qFormat/>
    <w:pPr>
      <w:ind w:firstLine="525"/>
      <w:spacing w:line="420" w:lineRule="exact"/>
    </w:pPr>
    <w:rPr>
      <w:rFonts w:ascii="宋体"/>
      <w:sz w:val="20"/>
      <w:szCs w:val="20"/>
    </w:rPr>
  </w:style>
  <w:style w:type="paragraph" w:styleId="705">
    <w:name w:val="Balloon Text"/>
    <w:basedOn w:val="675"/>
    <w:link w:val="814"/>
    <w:uiPriority w:val="0"/>
    <w:qFormat/>
    <w:rPr>
      <w:sz w:val="18"/>
      <w:szCs w:val="18"/>
    </w:rPr>
  </w:style>
  <w:style w:type="paragraph" w:styleId="706">
    <w:name w:val="Footer"/>
    <w:basedOn w:val="675"/>
    <w:link w:val="804"/>
    <w:uiPriority w:val="99"/>
    <w:qFormat/>
    <w:pPr>
      <w:jc w:val="left"/>
      <w:tabs>
        <w:tab w:val="center" w:pos="4153" w:leader="none"/>
        <w:tab w:val="right" w:pos="8306" w:leader="none"/>
      </w:tabs>
    </w:pPr>
    <w:rPr>
      <w:sz w:val="18"/>
      <w:szCs w:val="18"/>
    </w:rPr>
  </w:style>
  <w:style w:type="paragraph" w:styleId="707">
    <w:name w:val="Header"/>
    <w:basedOn w:val="675"/>
    <w:link w:val="759"/>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5"/>
    <w:next w:val="675"/>
    <w:uiPriority w:val="39"/>
    <w:qFormat/>
  </w:style>
  <w:style w:type="paragraph" w:styleId="709">
    <w:name w:val="toc 4"/>
    <w:basedOn w:val="675"/>
    <w:next w:val="675"/>
    <w:uiPriority w:val="39"/>
    <w:unhideWhenUsed/>
    <w:qFormat/>
    <w:pPr>
      <w:ind w:left="1260"/>
    </w:pPr>
    <w:rPr>
      <w:rFonts w:ascii="Calibri" w:hAnsi="Calibri"/>
      <w:szCs w:val="22"/>
    </w:rPr>
  </w:style>
  <w:style w:type="paragraph" w:styleId="710">
    <w:name w:val="index heading"/>
    <w:basedOn w:val="675"/>
    <w:next w:val="711"/>
    <w:uiPriority w:val="99"/>
    <w:unhideWhenUsed/>
    <w:qFormat/>
    <w:pPr>
      <w:tabs>
        <w:tab w:val="left" w:pos="240" w:leader="none"/>
      </w:tabs>
    </w:pPr>
  </w:style>
  <w:style w:type="paragraph" w:styleId="711">
    <w:name w:val="index 1"/>
    <w:basedOn w:val="675"/>
    <w:next w:val="675"/>
    <w:uiPriority w:val="0"/>
    <w:qFormat/>
    <w:pPr>
      <w:jc w:val="center"/>
      <w:spacing w:line="220" w:lineRule="exact"/>
    </w:pPr>
    <w:rPr>
      <w:rFonts w:ascii="仿宋_GB2312" w:hAnsi="Calibri" w:eastAsia="仿宋_GB2312"/>
      <w:szCs w:val="22"/>
    </w:rPr>
  </w:style>
  <w:style w:type="paragraph" w:styleId="712">
    <w:name w:val="Subtitle"/>
    <w:basedOn w:val="675"/>
    <w:next w:val="675"/>
    <w:link w:val="787"/>
    <w:uiPriority w:val="0"/>
    <w:qFormat/>
    <w:pPr>
      <w:jc w:val="center"/>
      <w:spacing w:before="240" w:after="60" w:line="312" w:lineRule="auto"/>
      <w:outlineLvl w:val="1"/>
    </w:pPr>
    <w:rPr>
      <w:rFonts w:ascii="Cambria" w:hAnsi="Cambria"/>
      <w:b/>
      <w:bCs/>
      <w:sz w:val="32"/>
      <w:szCs w:val="32"/>
    </w:rPr>
  </w:style>
  <w:style w:type="paragraph" w:styleId="713">
    <w:name w:val="toc 6"/>
    <w:basedOn w:val="675"/>
    <w:next w:val="675"/>
    <w:uiPriority w:val="39"/>
    <w:unhideWhenUsed/>
    <w:qFormat/>
    <w:pPr>
      <w:ind w:left="2100"/>
    </w:pPr>
    <w:rPr>
      <w:rFonts w:ascii="Calibri" w:hAnsi="Calibri"/>
      <w:szCs w:val="22"/>
    </w:rPr>
  </w:style>
  <w:style w:type="paragraph" w:styleId="714">
    <w:name w:val="Body Text Indent 3"/>
    <w:basedOn w:val="675"/>
    <w:link w:val="812"/>
    <w:uiPriority w:val="0"/>
    <w:qFormat/>
    <w:pPr>
      <w:ind w:left="420"/>
      <w:spacing w:after="120"/>
    </w:pPr>
    <w:rPr>
      <w:sz w:val="16"/>
      <w:szCs w:val="20"/>
    </w:rPr>
  </w:style>
  <w:style w:type="paragraph" w:styleId="715">
    <w:name w:val="toc 2"/>
    <w:basedOn w:val="675"/>
    <w:next w:val="675"/>
    <w:uiPriority w:val="39"/>
    <w:qFormat/>
    <w:pPr>
      <w:ind w:left="420"/>
    </w:pPr>
    <w:rPr>
      <w:rFonts w:ascii="Calibri" w:hAnsi="Calibri"/>
      <w:szCs w:val="22"/>
    </w:rPr>
  </w:style>
  <w:style w:type="paragraph" w:styleId="716">
    <w:name w:val="toc 9"/>
    <w:basedOn w:val="675"/>
    <w:next w:val="675"/>
    <w:uiPriority w:val="39"/>
    <w:unhideWhenUsed/>
    <w:qFormat/>
    <w:pPr>
      <w:ind w:left="3360"/>
    </w:pPr>
    <w:rPr>
      <w:rFonts w:ascii="Calibri" w:hAnsi="Calibri"/>
      <w:szCs w:val="22"/>
    </w:rPr>
  </w:style>
  <w:style w:type="paragraph" w:styleId="717">
    <w:name w:val="HTML Preformatted"/>
    <w:basedOn w:val="6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8">
    <w:name w:val="Normal (Web)"/>
    <w:basedOn w:val="675"/>
    <w:uiPriority w:val="99"/>
    <w:qFormat/>
    <w:pPr>
      <w:jc w:val="left"/>
      <w:spacing w:before="100" w:beforeAutospacing="1" w:after="100" w:afterAutospacing="1"/>
      <w:widowControl/>
    </w:pPr>
    <w:rPr>
      <w:rFonts w:ascii="宋体" w:hAnsi="宋体" w:cs="宋体"/>
      <w:sz w:val="24"/>
    </w:rPr>
  </w:style>
  <w:style w:type="paragraph" w:styleId="719">
    <w:name w:val="Title"/>
    <w:basedOn w:val="675"/>
    <w:next w:val="675"/>
    <w:link w:val="764"/>
    <w:uiPriority w:val="0"/>
    <w:qFormat/>
    <w:pPr>
      <w:jc w:val="center"/>
      <w:spacing w:before="240" w:after="60" w:line="420" w:lineRule="atLeast"/>
      <w:outlineLvl w:val="0"/>
    </w:pPr>
    <w:rPr>
      <w:rFonts w:ascii="Arial" w:hAnsi="Arial"/>
      <w:b/>
      <w:sz w:val="32"/>
      <w:szCs w:val="20"/>
    </w:rPr>
  </w:style>
  <w:style w:type="paragraph" w:styleId="720">
    <w:name w:val="annotation subject"/>
    <w:basedOn w:val="693"/>
    <w:next w:val="693"/>
    <w:link w:val="802"/>
    <w:uiPriority w:val="0"/>
    <w:qFormat/>
    <w:rPr>
      <w:b/>
      <w:bCs/>
    </w:rPr>
  </w:style>
  <w:style w:type="paragraph" w:styleId="721">
    <w:name w:val="Body Text First Indent 2"/>
    <w:basedOn w:val="696"/>
    <w:uiPriority w:val="99"/>
    <w:qFormat/>
    <w:pPr>
      <w:ind w:firstLine="420"/>
    </w:pPr>
  </w:style>
  <w:style w:type="table" w:styleId="722">
    <w:name w:val="Table Grid"/>
    <w:basedOn w:val="6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uiPriority w:val="0"/>
    <w:qFormat/>
    <w:rPr>
      <w:rFonts w:cs="Times New Roman"/>
      <w:b/>
    </w:rPr>
  </w:style>
  <w:style w:type="character" w:styleId="724">
    <w:name w:val="page number"/>
    <w:basedOn w:val="685"/>
    <w:uiPriority w:val="0"/>
    <w:qFormat/>
    <w:rPr>
      <w:rFonts w:eastAsia="宋体"/>
      <w:b/>
      <w:spacing w:val="0"/>
      <w:sz w:val="24"/>
      <w:szCs w:val="24"/>
      <w:vertAlign w:val="baseline"/>
      <w:lang w:val="en-US" w:eastAsia="zh-CN" w:bidi="ar-SA"/>
    </w:rPr>
  </w:style>
  <w:style w:type="character" w:styleId="725">
    <w:name w:val="FollowedHyperlink"/>
    <w:uiPriority w:val="0"/>
    <w:qFormat/>
    <w:rPr>
      <w:color w:val="800080"/>
      <w:u w:val="single"/>
    </w:rPr>
  </w:style>
  <w:style w:type="character" w:styleId="726">
    <w:name w:val="Emphasis"/>
    <w:uiPriority w:val="0"/>
    <w:qFormat/>
    <w:rPr>
      <w:color w:val="cc0000"/>
    </w:rPr>
  </w:style>
  <w:style w:type="character" w:styleId="727">
    <w:name w:val="Hyperlink"/>
    <w:basedOn w:val="685"/>
    <w:uiPriority w:val="99"/>
    <w:qFormat/>
    <w:rPr>
      <w:color w:val="0000ff"/>
      <w:u w:val="single"/>
    </w:rPr>
  </w:style>
  <w:style w:type="character" w:styleId="728">
    <w:name w:val="annotation reference"/>
    <w:uiPriority w:val="99"/>
    <w:qFormat/>
    <w:rPr>
      <w:sz w:val="21"/>
      <w:szCs w:val="21"/>
    </w:rPr>
  </w:style>
  <w:style w:type="character" w:styleId="729">
    <w:name w:val="HTML Cite"/>
    <w:uiPriority w:val="0"/>
    <w:qFormat/>
    <w:rPr>
      <w:color w:val="008000"/>
    </w:rPr>
  </w:style>
  <w:style w:type="paragraph" w:styleId="730" w:customStyle="1">
    <w:name w:val="一级条标题"/>
    <w:basedOn w:val="731"/>
    <w:next w:val="7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1" w:customStyle="1">
    <w:name w:val="章标题"/>
    <w:basedOn w:val="675"/>
    <w:next w:val="67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32" w:customStyle="1">
    <w:name w:val="段"/>
    <w:basedOn w:val="675"/>
    <w:next w:val="675"/>
    <w:uiPriority w:val="0"/>
    <w:qFormat/>
    <w:pPr>
      <w:ind w:firstLine="200"/>
      <w:widowControl/>
    </w:pPr>
    <w:rPr>
      <w:rFonts w:hint="eastAsia" w:ascii="宋体"/>
      <w:szCs w:val="20"/>
    </w:rPr>
  </w:style>
  <w:style w:type="paragraph" w:styleId="733">
    <w:name w:val="List Paragraph"/>
    <w:basedOn w:val="675"/>
    <w:uiPriority w:val="34"/>
    <w:qFormat/>
    <w:pPr>
      <w:ind w:firstLine="420"/>
    </w:pPr>
    <w:rPr>
      <w:rFonts w:ascii="Calibri" w:hAnsi="Calibri"/>
      <w:szCs w:val="22"/>
    </w:rPr>
  </w:style>
  <w:style w:type="paragraph" w:styleId="734" w:customStyle="1">
    <w:name w:val="列出段落1"/>
    <w:basedOn w:val="675"/>
    <w:uiPriority w:val="34"/>
    <w:qFormat/>
    <w:pPr>
      <w:ind w:firstLine="420"/>
    </w:pPr>
  </w:style>
  <w:style w:type="paragraph" w:styleId="735" w:customStyle="1">
    <w:name w:val="列表段落1"/>
    <w:basedOn w:val="675"/>
    <w:next w:val="693"/>
    <w:uiPriority w:val="0"/>
    <w:qFormat/>
    <w:pPr>
      <w:ind w:firstLine="420"/>
    </w:pPr>
  </w:style>
  <w:style w:type="paragraph" w:styleId="7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7" w:customStyle="1">
    <w:name w:val="正文首行缩进 21"/>
    <w:basedOn w:val="738"/>
    <w:next w:val="675"/>
    <w:uiPriority w:val="0"/>
    <w:qFormat/>
    <w:pPr>
      <w:ind w:firstLine="420"/>
      <w:spacing w:before="100" w:beforeAutospacing="1"/>
    </w:pPr>
    <w:rPr>
      <w:rFonts w:ascii="宋体" w:hAnsi="宋体"/>
      <w:szCs w:val="21"/>
    </w:rPr>
  </w:style>
  <w:style w:type="paragraph" w:styleId="738" w:customStyle="1">
    <w:name w:val="正文文本缩进1"/>
    <w:basedOn w:val="675"/>
    <w:uiPriority w:val="0"/>
    <w:qFormat/>
    <w:pPr>
      <w:ind w:firstLine="880"/>
      <w:spacing w:line="500" w:lineRule="exact"/>
    </w:pPr>
  </w:style>
  <w:style w:type="character" w:styleId="739" w:customStyle="1">
    <w:name w:val="标题 1 字符"/>
    <w:link w:val="676"/>
    <w:uiPriority w:val="0"/>
    <w:qFormat/>
    <w:rPr>
      <w:rFonts w:ascii="Times New Roman" w:hAnsi="Times New Roman" w:eastAsia="宋体" w:cs="Times New Roman"/>
      <w:b/>
      <w:bCs/>
      <w:sz w:val="32"/>
      <w:szCs w:val="44"/>
    </w:rPr>
  </w:style>
  <w:style w:type="character" w:styleId="740" w:customStyle="1">
    <w:name w:val="明显强调1"/>
    <w:uiPriority w:val="0"/>
    <w:qFormat/>
    <w:rPr>
      <w:b/>
      <w:bCs/>
      <w:i/>
      <w:iCs/>
      <w:color w:val="4f81bd"/>
    </w:rPr>
  </w:style>
  <w:style w:type="character" w:styleId="741" w:customStyle="1">
    <w:name w:val="批注文字 Char2"/>
    <w:uiPriority w:val="0"/>
    <w:qFormat/>
    <w:rPr>
      <w:sz w:val="21"/>
    </w:rPr>
  </w:style>
  <w:style w:type="character" w:styleId="742" w:customStyle="1">
    <w:name w:val="标题 3 Char_0"/>
    <w:link w:val="743"/>
    <w:uiPriority w:val="0"/>
    <w:qFormat/>
    <w:rPr>
      <w:b/>
      <w:bCs/>
      <w:sz w:val="32"/>
      <w:szCs w:val="32"/>
    </w:rPr>
  </w:style>
  <w:style w:type="paragraph" w:styleId="743" w:customStyle="1">
    <w:name w:val="标题 3_0"/>
    <w:basedOn w:val="744"/>
    <w:next w:val="744"/>
    <w:link w:val="742"/>
    <w:uiPriority w:val="0"/>
    <w:qFormat/>
    <w:pPr>
      <w:keepLines/>
      <w:keepNext/>
      <w:spacing w:before="260" w:after="260" w:line="416" w:lineRule="auto"/>
      <w:outlineLvl w:val="2"/>
    </w:pPr>
    <w:rPr>
      <w:b/>
      <w:bCs/>
      <w:sz w:val="32"/>
      <w:szCs w:val="32"/>
    </w:rPr>
  </w:style>
  <w:style w:type="paragraph" w:styleId="7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45" w:customStyle="1">
    <w:name w:val="标题 2 字符"/>
    <w:link w:val="677"/>
    <w:uiPriority w:val="0"/>
    <w:qFormat/>
    <w:rPr>
      <w:rFonts w:ascii="Cambria" w:hAnsi="Cambria"/>
      <w:b/>
      <w:bCs/>
      <w:sz w:val="32"/>
      <w:szCs w:val="32"/>
    </w:rPr>
  </w:style>
  <w:style w:type="character" w:styleId="746" w:customStyle="1">
    <w:name w:val="正文文本 Char2"/>
    <w:uiPriority w:val="99"/>
    <w:semiHidden/>
    <w:qFormat/>
    <w:rPr>
      <w:rFonts w:ascii="Calibri" w:hAnsi="Calibri" w:eastAsia="宋体" w:cs="Times New Roman"/>
    </w:rPr>
  </w:style>
  <w:style w:type="character" w:styleId="747" w:customStyle="1">
    <w:name w:val="页脚 Char1"/>
    <w:uiPriority w:val="99"/>
    <w:semiHidden/>
    <w:qFormat/>
    <w:rPr>
      <w:rFonts w:ascii="Calibri" w:hAnsi="Calibri" w:eastAsia="宋体" w:cs="Times New Roman"/>
      <w:sz w:val="18"/>
      <w:szCs w:val="18"/>
    </w:rPr>
  </w:style>
  <w:style w:type="character" w:styleId="748" w:customStyle="1">
    <w:name w:val="明显引用 Char2"/>
    <w:uiPriority w:val="99"/>
    <w:qFormat/>
    <w:rPr>
      <w:b/>
      <w:bCs/>
      <w:i/>
      <w:iCs/>
      <w:color w:val="4f81bd"/>
      <w:sz w:val="21"/>
      <w:szCs w:val="24"/>
    </w:rPr>
  </w:style>
  <w:style w:type="character" w:styleId="749" w:customStyle="1">
    <w:name w:val="引用 Char"/>
    <w:link w:val="750"/>
    <w:uiPriority w:val="0"/>
    <w:qFormat/>
    <w:rPr>
      <w:i/>
      <w:iCs/>
      <w:color w:val="000000"/>
    </w:rPr>
  </w:style>
  <w:style w:type="paragraph" w:styleId="750" w:customStyle="1">
    <w:name w:val="引用1"/>
    <w:basedOn w:val="675"/>
    <w:next w:val="675"/>
    <w:link w:val="749"/>
    <w:uiPriority w:val="0"/>
    <w:qFormat/>
    <w:rPr>
      <w:i/>
      <w:iCs/>
      <w:color w:val="000000"/>
      <w:sz w:val="20"/>
      <w:szCs w:val="20"/>
    </w:rPr>
  </w:style>
  <w:style w:type="character" w:styleId="751" w:customStyle="1">
    <w:name w:val="标题 1 Char_0"/>
    <w:link w:val="752"/>
    <w:uiPriority w:val="0"/>
    <w:qFormat/>
    <w:rPr>
      <w:b/>
      <w:bCs/>
      <w:sz w:val="44"/>
      <w:szCs w:val="44"/>
    </w:rPr>
  </w:style>
  <w:style w:type="paragraph" w:styleId="752" w:customStyle="1">
    <w:name w:val="标题 1_0"/>
    <w:basedOn w:val="744"/>
    <w:next w:val="744"/>
    <w:link w:val="751"/>
    <w:uiPriority w:val="0"/>
    <w:qFormat/>
    <w:pPr>
      <w:keepLines/>
      <w:keepNext/>
      <w:spacing w:before="340" w:after="330" w:line="578" w:lineRule="auto"/>
      <w:outlineLvl w:val="0"/>
    </w:pPr>
    <w:rPr>
      <w:b/>
      <w:bCs/>
      <w:sz w:val="44"/>
      <w:szCs w:val="44"/>
    </w:rPr>
  </w:style>
  <w:style w:type="character" w:styleId="753" w:customStyle="1">
    <w:name w:val="正文文本缩进 3 Char1"/>
    <w:uiPriority w:val="99"/>
    <w:semiHidden/>
    <w:qFormat/>
    <w:rPr>
      <w:sz w:val="16"/>
      <w:szCs w:val="16"/>
    </w:rPr>
  </w:style>
  <w:style w:type="character" w:styleId="754" w:customStyle="1">
    <w:name w:val="引用 Char1"/>
    <w:uiPriority w:val="29"/>
    <w:qFormat/>
    <w:rPr>
      <w:i/>
      <w:iCs/>
      <w:color w:val="000000"/>
      <w:sz w:val="21"/>
    </w:rPr>
  </w:style>
  <w:style w:type="character" w:styleId="755" w:customStyle="1">
    <w:name w:val="正文文本缩进 字符"/>
    <w:link w:val="696"/>
    <w:uiPriority w:val="0"/>
    <w:qFormat/>
    <w:rPr>
      <w:sz w:val="21"/>
      <w:szCs w:val="24"/>
    </w:rPr>
  </w:style>
  <w:style w:type="character" w:styleId="756" w:customStyle="1">
    <w:name w:val="font161"/>
    <w:uiPriority w:val="0"/>
    <w:qFormat/>
    <w:rPr>
      <w:b/>
      <w:sz w:val="32"/>
    </w:rPr>
  </w:style>
  <w:style w:type="character" w:styleId="757" w:customStyle="1">
    <w:name w:val="标题 4 Char_0"/>
    <w:link w:val="758"/>
    <w:uiPriority w:val="0"/>
    <w:qFormat/>
    <w:rPr>
      <w:rFonts w:ascii="Arial" w:hAnsi="Arial" w:eastAsia="黑体"/>
      <w:b/>
      <w:bCs/>
      <w:sz w:val="28"/>
      <w:szCs w:val="28"/>
    </w:rPr>
  </w:style>
  <w:style w:type="paragraph" w:styleId="758" w:customStyle="1">
    <w:name w:val="标题 4_0"/>
    <w:basedOn w:val="744"/>
    <w:next w:val="744"/>
    <w:link w:val="757"/>
    <w:uiPriority w:val="0"/>
    <w:qFormat/>
    <w:pPr>
      <w:keepLines/>
      <w:keepNext/>
      <w:spacing w:before="280" w:after="290" w:line="376" w:lineRule="auto"/>
      <w:outlineLvl w:val="3"/>
    </w:pPr>
    <w:rPr>
      <w:rFonts w:ascii="Arial" w:hAnsi="Arial" w:eastAsia="黑体"/>
      <w:b/>
      <w:bCs/>
      <w:sz w:val="28"/>
      <w:szCs w:val="28"/>
    </w:rPr>
  </w:style>
  <w:style w:type="character" w:styleId="759" w:customStyle="1">
    <w:name w:val="页眉 字符"/>
    <w:link w:val="707"/>
    <w:uiPriority w:val="0"/>
    <w:qFormat/>
    <w:rPr>
      <w:sz w:val="18"/>
      <w:szCs w:val="18"/>
    </w:rPr>
  </w:style>
  <w:style w:type="character" w:styleId="760" w:customStyle="1">
    <w:name w:val="标题 6 字符"/>
    <w:link w:val="681"/>
    <w:uiPriority w:val="0"/>
    <w:qFormat/>
    <w:rPr>
      <w:rFonts w:ascii="Cambria" w:hAnsi="Cambria" w:eastAsia="宋体" w:cs="Times New Roman"/>
      <w:b/>
      <w:bCs/>
      <w:sz w:val="24"/>
      <w:szCs w:val="24"/>
    </w:rPr>
  </w:style>
  <w:style w:type="character" w:styleId="761" w:customStyle="1">
    <w:name w:val="纯文本 字符"/>
    <w:link w:val="701"/>
    <w:uiPriority w:val="0"/>
    <w:qFormat/>
    <w:rPr>
      <w:rFonts w:ascii="Ari"/>
      <w:lang w:val="en-US" w:eastAsia="zh-CN" w:bidi="ar-SA"/>
    </w:rPr>
  </w:style>
  <w:style w:type="character" w:styleId="762" w:customStyle="1">
    <w:name w:val="引用 Char2"/>
    <w:uiPriority w:val="99"/>
    <w:qFormat/>
    <w:rPr>
      <w:i/>
      <w:iCs/>
      <w:color w:val="000000"/>
      <w:sz w:val="21"/>
      <w:szCs w:val="24"/>
    </w:rPr>
  </w:style>
  <w:style w:type="character" w:styleId="763" w:customStyle="1">
    <w:name w:val="rvts11"/>
    <w:uiPriority w:val="0"/>
    <w:qFormat/>
    <w:rPr>
      <w:rFonts w:hint="default" w:ascii="knle" w:hAnsi="knle"/>
      <w:sz w:val="24"/>
      <w:szCs w:val="24"/>
      <w:u w:val="single"/>
    </w:rPr>
  </w:style>
  <w:style w:type="character" w:styleId="764" w:customStyle="1">
    <w:name w:val="标题 字符"/>
    <w:link w:val="719"/>
    <w:uiPriority w:val="0"/>
    <w:qFormat/>
    <w:rPr>
      <w:rFonts w:ascii="Arial" w:hAnsi="Arial"/>
      <w:b/>
      <w:sz w:val="32"/>
    </w:rPr>
  </w:style>
  <w:style w:type="character" w:styleId="765" w:customStyle="1">
    <w:name w:val="标题5 Char Char"/>
    <w:link w:val="766"/>
    <w:uiPriority w:val="0"/>
    <w:qFormat/>
    <w:rPr>
      <w:rFonts w:ascii="Arial" w:hAnsi="Arial"/>
      <w:b/>
      <w:bCs/>
      <w:sz w:val="24"/>
      <w:szCs w:val="32"/>
    </w:rPr>
  </w:style>
  <w:style w:type="paragraph" w:styleId="766" w:customStyle="1">
    <w:name w:val="标题5"/>
    <w:basedOn w:val="678"/>
    <w:link w:val="765"/>
    <w:uiPriority w:val="0"/>
    <w:qFormat/>
    <w:pPr>
      <w:numPr>
        <w:ilvl w:val="0"/>
        <w:numId w:val="0"/>
      </w:numPr>
      <w:spacing w:line="413" w:lineRule="auto"/>
    </w:pPr>
    <w:rPr>
      <w:rFonts w:ascii="Arial" w:hAnsi="Arial"/>
      <w:sz w:val="24"/>
    </w:rPr>
  </w:style>
  <w:style w:type="character" w:styleId="767" w:customStyle="1">
    <w:name w:val="副标题 Char2"/>
    <w:uiPriority w:val="11"/>
    <w:qFormat/>
    <w:rPr>
      <w:rFonts w:ascii="Cambria" w:hAnsi="Cambria" w:cs="Times New Roman"/>
      <w:b/>
      <w:bCs/>
      <w:sz w:val="32"/>
      <w:szCs w:val="32"/>
    </w:rPr>
  </w:style>
  <w:style w:type="character" w:styleId="768" w:customStyle="1">
    <w:name w:val="文档结构图 字符"/>
    <w:link w:val="691"/>
    <w:uiPriority w:val="0"/>
    <w:qFormat/>
    <w:rPr>
      <w:rFonts w:ascii="宋体"/>
      <w:sz w:val="18"/>
      <w:szCs w:val="18"/>
    </w:rPr>
  </w:style>
  <w:style w:type="character" w:styleId="769" w:customStyle="1">
    <w:name w:val="日期 字符"/>
    <w:link w:val="703"/>
    <w:uiPriority w:val="0"/>
    <w:qFormat/>
    <w:rPr>
      <w:sz w:val="21"/>
      <w:szCs w:val="24"/>
    </w:rPr>
  </w:style>
  <w:style w:type="character" w:styleId="770" w:customStyle="1">
    <w:name w:val="批注主题 Char1"/>
    <w:uiPriority w:val="0"/>
    <w:qFormat/>
    <w:rPr>
      <w:b/>
      <w:bCs/>
      <w:sz w:val="21"/>
      <w:szCs w:val="22"/>
    </w:rPr>
  </w:style>
  <w:style w:type="character" w:styleId="771" w:customStyle="1">
    <w:name w:val="font31"/>
    <w:uiPriority w:val="0"/>
    <w:qFormat/>
    <w:rPr>
      <w:rFonts w:hint="eastAsia" w:ascii="宋体" w:hAnsi="宋体" w:eastAsia="宋体" w:cs="宋体"/>
      <w:color w:val="000000"/>
      <w:sz w:val="20"/>
      <w:szCs w:val="20"/>
      <w:u w:val="none"/>
    </w:rPr>
  </w:style>
  <w:style w:type="character" w:styleId="772" w:customStyle="1">
    <w:name w:val="明显引用 Char"/>
    <w:link w:val="773"/>
    <w:uiPriority w:val="0"/>
    <w:qFormat/>
    <w:rPr>
      <w:b/>
      <w:bCs/>
      <w:i/>
      <w:iCs/>
      <w:color w:val="4f81bd"/>
    </w:rPr>
  </w:style>
  <w:style w:type="paragraph" w:styleId="773" w:customStyle="1">
    <w:name w:val="明显引用1"/>
    <w:basedOn w:val="675"/>
    <w:next w:val="675"/>
    <w:link w:val="772"/>
    <w:uiPriority w:val="0"/>
    <w:qFormat/>
    <w:pPr>
      <w:ind w:left="936" w:right="936"/>
      <w:spacing w:before="200" w:after="280"/>
      <w:pBdr>
        <w:bottom w:val="single" w:color="4F81BD" w:sz="4" w:space="4"/>
      </w:pBdr>
    </w:pPr>
    <w:rPr>
      <w:b/>
      <w:bCs/>
      <w:i/>
      <w:iCs/>
      <w:color w:val="4f81bd"/>
      <w:sz w:val="20"/>
      <w:szCs w:val="20"/>
    </w:rPr>
  </w:style>
  <w:style w:type="character" w:styleId="774" w:customStyle="1">
    <w:name w:val="标题 5 字符"/>
    <w:link w:val="680"/>
    <w:uiPriority w:val="0"/>
    <w:qFormat/>
    <w:rPr>
      <w:b/>
      <w:bCs/>
      <w:sz w:val="28"/>
      <w:szCs w:val="28"/>
    </w:rPr>
  </w:style>
  <w:style w:type="character" w:styleId="775" w:customStyle="1">
    <w:name w:val="日期 Char1"/>
    <w:uiPriority w:val="0"/>
    <w:qFormat/>
    <w:rPr>
      <w:rFonts w:ascii="Calibri" w:hAnsi="Calibri" w:eastAsia="宋体" w:cs="Times New Roman"/>
    </w:rPr>
  </w:style>
  <w:style w:type="character" w:styleId="776" w:customStyle="1">
    <w:name w:val="批注框文本 Char1"/>
    <w:uiPriority w:val="0"/>
    <w:qFormat/>
    <w:rPr>
      <w:sz w:val="18"/>
      <w:szCs w:val="18"/>
    </w:rPr>
  </w:style>
  <w:style w:type="character" w:styleId="777" w:customStyle="1">
    <w:name w:val="标题 Char1"/>
    <w:uiPriority w:val="10"/>
    <w:qFormat/>
    <w:rPr>
      <w:rFonts w:ascii="Cambria" w:hAnsi="Cambria" w:eastAsia="宋体" w:cs="Times New Roman"/>
      <w:b/>
      <w:bCs/>
      <w:sz w:val="32"/>
      <w:szCs w:val="32"/>
    </w:rPr>
  </w:style>
  <w:style w:type="character" w:styleId="778" w:customStyle="1">
    <w:name w:val="标题 9 字符"/>
    <w:link w:val="684"/>
    <w:uiPriority w:val="0"/>
    <w:qFormat/>
    <w:rPr>
      <w:rFonts w:ascii="Cambria" w:hAnsi="Cambria" w:eastAsia="宋体" w:cs="Times New Roman"/>
      <w:sz w:val="21"/>
      <w:szCs w:val="21"/>
    </w:rPr>
  </w:style>
  <w:style w:type="character" w:styleId="779" w:customStyle="1">
    <w:name w:val="不明显参考1"/>
    <w:uiPriority w:val="0"/>
    <w:qFormat/>
    <w:rPr>
      <w:smallCaps/>
      <w:color w:val="c0504d"/>
      <w:u w:val="single"/>
    </w:rPr>
  </w:style>
  <w:style w:type="character" w:styleId="780" w:customStyle="1">
    <w:name w:val="批注文字 Char1"/>
    <w:uiPriority w:val="0"/>
    <w:qFormat/>
    <w:rPr>
      <w:rFonts w:ascii="Calibri" w:hAnsi="Calibri" w:eastAsia="宋体" w:cs="Times New Roman"/>
    </w:rPr>
  </w:style>
  <w:style w:type="character" w:styleId="781" w:customStyle="1">
    <w:name w:val="标题 Char2"/>
    <w:uiPriority w:val="10"/>
    <w:qFormat/>
    <w:rPr>
      <w:rFonts w:ascii="Cambria" w:hAnsi="Cambria" w:cs="Times New Roman"/>
      <w:b/>
      <w:bCs/>
      <w:sz w:val="32"/>
      <w:szCs w:val="32"/>
    </w:rPr>
  </w:style>
  <w:style w:type="character" w:styleId="782" w:customStyle="1">
    <w:name w:val="正文文本 3 Char1"/>
    <w:uiPriority w:val="99"/>
    <w:semiHidden/>
    <w:qFormat/>
    <w:rPr>
      <w:sz w:val="16"/>
      <w:szCs w:val="16"/>
    </w:rPr>
  </w:style>
  <w:style w:type="character" w:styleId="783" w:customStyle="1">
    <w:name w:val="批注主题 Char2"/>
    <w:uiPriority w:val="0"/>
    <w:qFormat/>
    <w:rPr>
      <w:b/>
      <w:bCs/>
      <w:sz w:val="21"/>
    </w:rPr>
  </w:style>
  <w:style w:type="character" w:styleId="784" w:customStyle="1">
    <w:name w:val="标题 3 字符"/>
    <w:link w:val="678"/>
    <w:uiPriority w:val="0"/>
    <w:qFormat/>
    <w:rPr>
      <w:b/>
      <w:bCs/>
      <w:sz w:val="32"/>
      <w:szCs w:val="32"/>
    </w:rPr>
  </w:style>
  <w:style w:type="character" w:styleId="785" w:customStyle="1">
    <w:name w:val="正文文本 Char_0"/>
    <w:link w:val="786"/>
    <w:uiPriority w:val="0"/>
    <w:qFormat/>
    <w:rPr>
      <w:szCs w:val="24"/>
    </w:rPr>
  </w:style>
  <w:style w:type="paragraph" w:styleId="786" w:customStyle="1">
    <w:name w:val="正文文本_0"/>
    <w:basedOn w:val="744"/>
    <w:link w:val="785"/>
    <w:uiPriority w:val="0"/>
    <w:qFormat/>
    <w:pPr>
      <w:spacing w:after="120"/>
    </w:pPr>
    <w:rPr>
      <w:sz w:val="20"/>
    </w:rPr>
  </w:style>
  <w:style w:type="character" w:styleId="787" w:customStyle="1">
    <w:name w:val="副标题 字符"/>
    <w:link w:val="712"/>
    <w:uiPriority w:val="0"/>
    <w:qFormat/>
    <w:rPr>
      <w:rFonts w:ascii="Cambria" w:hAnsi="Cambria"/>
      <w:b/>
      <w:bCs/>
      <w:sz w:val="32"/>
      <w:szCs w:val="32"/>
    </w:rPr>
  </w:style>
  <w:style w:type="character" w:styleId="788" w:customStyle="1">
    <w:name w:val="bookmark"/>
    <w:basedOn w:val="685"/>
    <w:uiPriority w:val="0"/>
    <w:qFormat/>
  </w:style>
  <w:style w:type="character" w:styleId="789" w:customStyle="1">
    <w:name w:val="标题 5 Char_0"/>
    <w:link w:val="790"/>
    <w:uiPriority w:val="0"/>
    <w:qFormat/>
    <w:rPr>
      <w:rFonts w:ascii="Calibri" w:hAnsi="Calibri"/>
      <w:b/>
      <w:bCs/>
      <w:sz w:val="28"/>
      <w:szCs w:val="28"/>
    </w:rPr>
  </w:style>
  <w:style w:type="paragraph" w:styleId="790" w:customStyle="1">
    <w:name w:val="标题 5_0"/>
    <w:basedOn w:val="744"/>
    <w:next w:val="744"/>
    <w:link w:val="789"/>
    <w:uiPriority w:val="0"/>
    <w:qFormat/>
    <w:pPr>
      <w:keepLines/>
      <w:keepNext/>
      <w:spacing w:before="280" w:after="290" w:line="372" w:lineRule="auto"/>
      <w:outlineLvl w:val="4"/>
    </w:pPr>
    <w:rPr>
      <w:rFonts w:ascii="Calibri" w:hAnsi="Calibri"/>
      <w:b/>
      <w:bCs/>
      <w:sz w:val="28"/>
      <w:szCs w:val="28"/>
    </w:rPr>
  </w:style>
  <w:style w:type="character" w:styleId="791" w:customStyle="1">
    <w:name w:val="正文文本缩进 2 字符"/>
    <w:link w:val="704"/>
    <w:uiPriority w:val="99"/>
    <w:qFormat/>
    <w:rPr>
      <w:rFonts w:ascii="宋体"/>
    </w:rPr>
  </w:style>
  <w:style w:type="character" w:styleId="792" w:customStyle="1">
    <w:name w:val="批注文字 字符"/>
    <w:link w:val="693"/>
    <w:uiPriority w:val="99"/>
    <w:qFormat/>
    <w:rPr>
      <w:sz w:val="21"/>
      <w:szCs w:val="24"/>
    </w:rPr>
  </w:style>
  <w:style w:type="character" w:styleId="793" w:customStyle="1">
    <w:name w:val="font11"/>
    <w:uiPriority w:val="0"/>
    <w:qFormat/>
    <w:rPr>
      <w:rFonts w:hint="eastAsia" w:ascii="宋体" w:hAnsi="宋体" w:eastAsia="宋体" w:cs="宋体"/>
      <w:color w:val="000000"/>
      <w:sz w:val="20"/>
      <w:szCs w:val="20"/>
      <w:u w:val="none"/>
    </w:rPr>
  </w:style>
  <w:style w:type="character" w:styleId="794" w:customStyle="1">
    <w:name w:val="明显参考1"/>
    <w:uiPriority w:val="0"/>
    <w:qFormat/>
    <w:rPr>
      <w:b/>
      <w:bCs/>
      <w:smallCaps/>
      <w:color w:val="c0504d"/>
      <w:spacing w:val="5"/>
      <w:u w:val="single"/>
    </w:rPr>
  </w:style>
  <w:style w:type="character" w:styleId="795" w:customStyle="1">
    <w:name w:val="超链接_0"/>
    <w:uiPriority w:val="99"/>
    <w:qFormat/>
    <w:rPr>
      <w:rFonts w:ascii="Calibri" w:hAnsi="Calibri"/>
      <w:color w:val="0000ff"/>
      <w:u w:val="single"/>
    </w:rPr>
  </w:style>
  <w:style w:type="character" w:styleId="796" w:customStyle="1">
    <w:name w:val="文档结构图 Char2"/>
    <w:uiPriority w:val="99"/>
    <w:semiHidden/>
    <w:qFormat/>
    <w:rPr>
      <w:rFonts w:ascii="宋体" w:hAnsi="Calibri" w:eastAsia="宋体" w:cs="Times New Roman"/>
      <w:sz w:val="18"/>
      <w:szCs w:val="18"/>
    </w:rPr>
  </w:style>
  <w:style w:type="character" w:styleId="797" w:customStyle="1">
    <w:name w:val="textcontents"/>
    <w:uiPriority w:val="0"/>
    <w:qFormat/>
    <w:rPr>
      <w:rFonts w:cs="Times New Roman"/>
    </w:rPr>
  </w:style>
  <w:style w:type="character" w:styleId="798" w:customStyle="1">
    <w:name w:val="标题 1 Char"/>
    <w:uiPriority w:val="0"/>
    <w:qFormat/>
    <w:rPr>
      <w:b/>
      <w:bCs/>
      <w:sz w:val="32"/>
      <w:szCs w:val="44"/>
    </w:rPr>
  </w:style>
  <w:style w:type="character" w:styleId="799" w:customStyle="1">
    <w:name w:val="正文文本 字符"/>
    <w:link w:val="695"/>
    <w:uiPriority w:val="0"/>
    <w:qFormat/>
    <w:rPr>
      <w:rFonts w:eastAsia="幼圆"/>
      <w:b/>
      <w:bCs/>
      <w:sz w:val="44"/>
      <w:szCs w:val="24"/>
    </w:rPr>
  </w:style>
  <w:style w:type="character" w:styleId="800" w:customStyle="1">
    <w:name w:val="标题 8 字符"/>
    <w:link w:val="683"/>
    <w:uiPriority w:val="0"/>
    <w:qFormat/>
    <w:rPr>
      <w:rFonts w:ascii="Cambria" w:hAnsi="Cambria" w:eastAsia="宋体" w:cs="Times New Roman"/>
      <w:sz w:val="24"/>
      <w:szCs w:val="24"/>
    </w:rPr>
  </w:style>
  <w:style w:type="character" w:styleId="801" w:customStyle="1">
    <w:name w:val="副标题 Char1"/>
    <w:uiPriority w:val="11"/>
    <w:qFormat/>
    <w:rPr>
      <w:rFonts w:ascii="Cambria" w:hAnsi="Cambria" w:cs="Times New Roman"/>
      <w:b/>
      <w:bCs/>
      <w:sz w:val="32"/>
      <w:szCs w:val="32"/>
    </w:rPr>
  </w:style>
  <w:style w:type="character" w:styleId="802" w:customStyle="1">
    <w:name w:val="批注主题 字符"/>
    <w:link w:val="720"/>
    <w:uiPriority w:val="0"/>
    <w:qFormat/>
    <w:rPr>
      <w:b/>
      <w:bCs/>
      <w:sz w:val="21"/>
      <w:szCs w:val="24"/>
    </w:rPr>
  </w:style>
  <w:style w:type="character" w:styleId="803" w:customStyle="1">
    <w:name w:val="书籍标题1"/>
    <w:uiPriority w:val="0"/>
    <w:qFormat/>
    <w:rPr>
      <w:b/>
      <w:bCs/>
      <w:smallCaps/>
      <w:spacing w:val="5"/>
    </w:rPr>
  </w:style>
  <w:style w:type="character" w:styleId="804" w:customStyle="1">
    <w:name w:val="页脚 字符"/>
    <w:link w:val="706"/>
    <w:uiPriority w:val="99"/>
    <w:qFormat/>
    <w:rPr>
      <w:sz w:val="18"/>
      <w:szCs w:val="18"/>
    </w:rPr>
  </w:style>
  <w:style w:type="character" w:styleId="805" w:customStyle="1">
    <w:name w:val="标题4 Char Char"/>
    <w:link w:val="806"/>
    <w:uiPriority w:val="0"/>
    <w:qFormat/>
    <w:rPr>
      <w:rFonts w:ascii="Arial" w:hAnsi="Arial"/>
      <w:b/>
      <w:bCs/>
      <w:sz w:val="24"/>
      <w:szCs w:val="32"/>
    </w:rPr>
  </w:style>
  <w:style w:type="paragraph" w:styleId="806" w:customStyle="1">
    <w:name w:val="标题4"/>
    <w:basedOn w:val="677"/>
    <w:next w:val="698"/>
    <w:link w:val="805"/>
    <w:uiPriority w:val="0"/>
    <w:qFormat/>
    <w:pPr>
      <w:numPr>
        <w:ilvl w:val="0"/>
        <w:numId w:val="0"/>
      </w:numPr>
      <w:spacing w:line="413" w:lineRule="auto"/>
    </w:pPr>
    <w:rPr>
      <w:rFonts w:ascii="Arial" w:hAnsi="Arial"/>
      <w:sz w:val="24"/>
    </w:rPr>
  </w:style>
  <w:style w:type="character" w:styleId="807" w:customStyle="1">
    <w:name w:val="正文文本 Char1"/>
    <w:uiPriority w:val="0"/>
    <w:qFormat/>
    <w:rPr>
      <w:rFonts w:ascii="Calibri" w:hAnsi="Calibri" w:eastAsia="宋体" w:cs="Times New Roman"/>
    </w:rPr>
  </w:style>
  <w:style w:type="character" w:styleId="808" w:customStyle="1">
    <w:name w:val="明显引用 Char1"/>
    <w:uiPriority w:val="30"/>
    <w:qFormat/>
    <w:rPr>
      <w:b/>
      <w:bCs/>
      <w:i/>
      <w:iCs/>
      <w:color w:val="4f81bd"/>
      <w:sz w:val="21"/>
    </w:rPr>
  </w:style>
  <w:style w:type="character" w:styleId="809" w:customStyle="1">
    <w:name w:val="页眉 Char1"/>
    <w:uiPriority w:val="99"/>
    <w:semiHidden/>
    <w:qFormat/>
    <w:rPr>
      <w:rFonts w:ascii="Calibri" w:hAnsi="Calibri" w:eastAsia="宋体" w:cs="Times New Roman"/>
      <w:sz w:val="18"/>
      <w:szCs w:val="18"/>
    </w:rPr>
  </w:style>
  <w:style w:type="character" w:styleId="810" w:customStyle="1">
    <w:name w:val="不明显强调1"/>
    <w:uiPriority w:val="0"/>
    <w:qFormat/>
    <w:rPr>
      <w:i/>
      <w:iCs/>
      <w:color w:val="808080"/>
    </w:rPr>
  </w:style>
  <w:style w:type="character" w:styleId="811" w:customStyle="1">
    <w:name w:val="正文文本 3 字符"/>
    <w:link w:val="694"/>
    <w:uiPriority w:val="0"/>
    <w:qFormat/>
    <w:rPr>
      <w:rFonts w:ascii="宋体"/>
      <w:sz w:val="24"/>
    </w:rPr>
  </w:style>
  <w:style w:type="character" w:styleId="812" w:customStyle="1">
    <w:name w:val="正文文本缩进 3 字符"/>
    <w:link w:val="714"/>
    <w:uiPriority w:val="0"/>
    <w:qFormat/>
    <w:rPr>
      <w:sz w:val="16"/>
    </w:rPr>
  </w:style>
  <w:style w:type="character" w:styleId="813" w:customStyle="1">
    <w:name w:val="font21"/>
    <w:basedOn w:val="685"/>
    <w:uiPriority w:val="0"/>
    <w:qFormat/>
    <w:rPr>
      <w:rFonts w:hint="eastAsia" w:ascii="宋体" w:hAnsi="宋体" w:eastAsia="宋体" w:cs="宋体"/>
      <w:color w:val="000000"/>
      <w:sz w:val="20"/>
      <w:szCs w:val="20"/>
      <w:u w:val="none"/>
    </w:rPr>
  </w:style>
  <w:style w:type="character" w:styleId="814" w:customStyle="1">
    <w:name w:val="批注框文本 字符"/>
    <w:link w:val="705"/>
    <w:uiPriority w:val="0"/>
    <w:qFormat/>
    <w:rPr>
      <w:sz w:val="18"/>
      <w:szCs w:val="18"/>
    </w:rPr>
  </w:style>
  <w:style w:type="character" w:styleId="815" w:customStyle="1">
    <w:name w:val="标题 7 字符"/>
    <w:link w:val="682"/>
    <w:uiPriority w:val="0"/>
    <w:qFormat/>
    <w:rPr>
      <w:b/>
      <w:bCs/>
      <w:sz w:val="24"/>
      <w:szCs w:val="24"/>
    </w:rPr>
  </w:style>
  <w:style w:type="character" w:styleId="816" w:customStyle="1">
    <w:name w:val="文档结构图 Char1"/>
    <w:uiPriority w:val="0"/>
    <w:qFormat/>
    <w:rPr>
      <w:rFonts w:ascii="宋体" w:hAnsi="Calibri" w:eastAsia="宋体" w:cs="Times New Roman"/>
      <w:sz w:val="18"/>
      <w:szCs w:val="18"/>
    </w:rPr>
  </w:style>
  <w:style w:type="character" w:styleId="817" w:customStyle="1">
    <w:name w:val="标题 2 Char_0"/>
    <w:link w:val="818"/>
    <w:uiPriority w:val="0"/>
    <w:qFormat/>
    <w:rPr>
      <w:rFonts w:ascii="Cambria" w:hAnsi="Cambria"/>
      <w:b/>
      <w:bCs/>
      <w:sz w:val="32"/>
      <w:szCs w:val="32"/>
    </w:rPr>
  </w:style>
  <w:style w:type="paragraph" w:styleId="818" w:customStyle="1">
    <w:name w:val="标题 2_0"/>
    <w:basedOn w:val="744"/>
    <w:next w:val="744"/>
    <w:link w:val="817"/>
    <w:uiPriority w:val="0"/>
    <w:unhideWhenUsed/>
    <w:qFormat/>
    <w:pPr>
      <w:keepLines/>
      <w:keepNext/>
      <w:spacing w:before="260" w:after="260" w:line="416" w:lineRule="auto"/>
      <w:outlineLvl w:val="1"/>
    </w:pPr>
    <w:rPr>
      <w:rFonts w:ascii="Cambria" w:hAnsi="Cambria"/>
      <w:b/>
      <w:bCs/>
      <w:sz w:val="32"/>
      <w:szCs w:val="32"/>
    </w:rPr>
  </w:style>
  <w:style w:type="character" w:styleId="819" w:customStyle="1">
    <w:name w:val="日期 Char2"/>
    <w:uiPriority w:val="99"/>
    <w:semiHidden/>
    <w:qFormat/>
    <w:rPr>
      <w:rFonts w:ascii="Calibri" w:hAnsi="Calibri" w:eastAsia="宋体" w:cs="Times New Roman"/>
    </w:rPr>
  </w:style>
  <w:style w:type="character" w:styleId="820" w:customStyle="1">
    <w:name w:val="批注框文本 Char2"/>
    <w:uiPriority w:val="99"/>
    <w:semiHidden/>
    <w:qFormat/>
    <w:rPr>
      <w:rFonts w:ascii="Calibri" w:hAnsi="Calibri" w:eastAsia="宋体" w:cs="Times New Roman"/>
      <w:sz w:val="18"/>
      <w:szCs w:val="18"/>
    </w:rPr>
  </w:style>
  <w:style w:type="character" w:styleId="821" w:customStyle="1">
    <w:name w:val="标题 4 字符"/>
    <w:link w:val="679"/>
    <w:uiPriority w:val="0"/>
    <w:qFormat/>
    <w:rPr>
      <w:rFonts w:ascii="Cambria" w:hAnsi="Cambria" w:eastAsia="宋体" w:cs="Times New Roman"/>
      <w:b/>
      <w:bCs/>
      <w:sz w:val="28"/>
      <w:szCs w:val="28"/>
    </w:rPr>
  </w:style>
  <w:style w:type="character" w:styleId="822" w:customStyle="1">
    <w:name w:val="列出段落 Char"/>
    <w:link w:val="823"/>
    <w:uiPriority w:val="99"/>
    <w:qFormat/>
    <w:rPr>
      <w:sz w:val="21"/>
      <w:szCs w:val="24"/>
    </w:rPr>
  </w:style>
  <w:style w:type="paragraph" w:styleId="823" w:customStyle="1">
    <w:name w:val="List Paragraph1"/>
    <w:basedOn w:val="675"/>
    <w:link w:val="822"/>
    <w:uiPriority w:val="99"/>
    <w:qFormat/>
    <w:pPr>
      <w:ind w:firstLine="420"/>
    </w:pPr>
  </w:style>
  <w:style w:type="paragraph" w:styleId="824" w:customStyle="1">
    <w:name w:val="样式 标题 3 + (中文) 黑体 小四 非加粗 段前: 7.8 磅 段后: 0 磅 行距: 固定值 20 磅"/>
    <w:basedOn w:val="678"/>
    <w:next w:val="675"/>
    <w:uiPriority w:val="0"/>
    <w:qFormat/>
    <w:pPr>
      <w:spacing w:before="0" w:after="0" w:line="400" w:lineRule="exact"/>
    </w:pPr>
    <w:rPr>
      <w:rFonts w:eastAsia="黑体" w:cs="宋体"/>
      <w:b w:val="0"/>
      <w:bCs w:val="0"/>
      <w:sz w:val="24"/>
      <w:szCs w:val="20"/>
    </w:rPr>
  </w:style>
  <w:style w:type="paragraph" w:styleId="825" w:customStyle="1">
    <w:name w:val="_Style 34"/>
    <w:next w:val="675"/>
    <w:uiPriority w:val="0"/>
    <w:qFormat/>
    <w:pPr>
      <w:jc w:val="both"/>
      <w:widowControl w:val="off"/>
    </w:pPr>
    <w:rPr>
      <w:rFonts w:ascii="Times New Roman" w:hAnsi="Times New Roman" w:eastAsia="宋体" w:cs="Times New Roman"/>
      <w:sz w:val="21"/>
      <w:lang w:val="en-US" w:eastAsia="zh-CN" w:bidi="ar-SA"/>
    </w:rPr>
  </w:style>
  <w:style w:type="paragraph" w:styleId="82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27" w:customStyle="1">
    <w:name w:val="_Style 36"/>
    <w:next w:val="675"/>
    <w:uiPriority w:val="0"/>
    <w:qFormat/>
    <w:pPr>
      <w:jc w:val="both"/>
      <w:widowControl w:val="off"/>
    </w:pPr>
    <w:rPr>
      <w:rFonts w:ascii="Times New Roman" w:hAnsi="Times New Roman" w:eastAsia="宋体" w:cs="Times New Roman"/>
      <w:sz w:val="21"/>
      <w:lang w:val="en-US" w:eastAsia="zh-CN" w:bidi="ar-SA"/>
    </w:rPr>
  </w:style>
  <w:style w:type="paragraph" w:styleId="828" w:customStyle="1">
    <w:name w:val="空半行"/>
    <w:basedOn w:val="675"/>
    <w:uiPriority w:val="0"/>
    <w:qFormat/>
    <w:pPr>
      <w:spacing w:line="120" w:lineRule="exact"/>
    </w:pPr>
    <w:rPr>
      <w:rFonts w:ascii="Calibri" w:hAnsi="Calibri" w:eastAsia="仿宋_GB2312"/>
      <w:color w:val="ffffff"/>
      <w:sz w:val="30"/>
      <w:szCs w:val="22"/>
    </w:rPr>
  </w:style>
  <w:style w:type="paragraph" w:styleId="829" w:customStyle="1">
    <w:name w:val="1方案格式1"/>
    <w:basedOn w:val="676"/>
    <w:uiPriority w:val="0"/>
    <w:qFormat/>
    <w:pPr>
      <w:numPr>
        <w:numId w:val="2"/>
      </w:numPr>
      <w:ind w:left="0" w:firstLine="0"/>
      <w:spacing w:line="360" w:lineRule="auto"/>
      <w:tabs>
        <w:tab w:val="left" w:pos="360" w:leader="none"/>
      </w:tabs>
    </w:pPr>
    <w:rPr>
      <w:rFonts w:eastAsia="微软雅黑"/>
      <w:bCs w:val="0"/>
      <w:sz w:val="48"/>
    </w:rPr>
  </w:style>
  <w:style w:type="paragraph" w:styleId="830" w:customStyle="1">
    <w:name w:val="格式３"/>
    <w:basedOn w:val="675"/>
    <w:uiPriority w:val="0"/>
    <w:qFormat/>
    <w:pPr>
      <w:ind w:left="600" w:hanging="600"/>
      <w:spacing w:line="420" w:lineRule="exact"/>
    </w:pPr>
    <w:rPr>
      <w:rFonts w:ascii="宋体" w:hAnsi="宋体"/>
      <w:color w:val="000000"/>
      <w:sz w:val="24"/>
      <w:szCs w:val="20"/>
    </w:rPr>
  </w:style>
  <w:style w:type="paragraph" w:styleId="831" w:customStyle="1">
    <w:name w:val="正文1"/>
    <w:uiPriority w:val="0"/>
    <w:qFormat/>
    <w:pPr>
      <w:jc w:val="both"/>
      <w:widowControl w:val="off"/>
    </w:pPr>
    <w:rPr>
      <w:rFonts w:ascii="Calibri" w:hAnsi="Calibri" w:eastAsia="宋体" w:cs="Times New Roman"/>
      <w:lang w:val="en-US" w:eastAsia="zh-CN" w:bidi="ar-SA"/>
    </w:rPr>
  </w:style>
  <w:style w:type="paragraph" w:styleId="832" w:customStyle="1">
    <w:name w:val="列出段落111"/>
    <w:basedOn w:val="675"/>
    <w:uiPriority w:val="34"/>
    <w:qFormat/>
    <w:pPr>
      <w:contextualSpacing/>
      <w:ind w:left="720"/>
      <w:jc w:val="left"/>
      <w:widowControl/>
    </w:pPr>
    <w:rPr>
      <w:rFonts w:ascii="Arial" w:hAnsi="Arial" w:eastAsia="黑体"/>
      <w:sz w:val="24"/>
      <w:lang w:eastAsia="en-US"/>
    </w:rPr>
  </w:style>
  <w:style w:type="paragraph" w:styleId="833" w:customStyle="1">
    <w:name w:val="正文空2字"/>
    <w:basedOn w:val="675"/>
    <w:uiPriority w:val="0"/>
    <w:qFormat/>
    <w:pPr>
      <w:ind w:firstLine="200"/>
      <w:spacing w:line="360" w:lineRule="auto"/>
    </w:pPr>
    <w:rPr>
      <w:sz w:val="24"/>
      <w:lang w:bidi="en-US"/>
    </w:rPr>
  </w:style>
  <w:style w:type="paragraph" w:styleId="83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35" w:customStyle="1">
    <w:name w:val="目录 5_0"/>
    <w:basedOn w:val="744"/>
    <w:next w:val="744"/>
    <w:uiPriority w:val="39"/>
    <w:qFormat/>
    <w:pPr>
      <w:ind w:left="1680"/>
    </w:pPr>
    <w:rPr>
      <w:rFonts w:ascii="Calibri" w:hAnsi="Calibri"/>
    </w:rPr>
  </w:style>
  <w:style w:type="paragraph" w:styleId="836" w:customStyle="1">
    <w:name w:val="修订1"/>
    <w:uiPriority w:val="0"/>
    <w:qFormat/>
    <w:rPr>
      <w:rFonts w:ascii="Times New Roman" w:hAnsi="Times New Roman" w:eastAsia="宋体" w:cs="Times New Roman"/>
      <w:sz w:val="21"/>
      <w:szCs w:val="24"/>
      <w:lang w:val="en-US" w:eastAsia="zh-CN" w:bidi="ar-SA"/>
    </w:rPr>
  </w:style>
  <w:style w:type="paragraph" w:styleId="837" w:customStyle="1">
    <w:name w:val="标题 11"/>
    <w:basedOn w:val="831"/>
    <w:next w:val="83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38" w:customStyle="1">
    <w:name w:val="正文 + 行距: 固定值 20 磅"/>
    <w:basedOn w:val="675"/>
    <w:uiPriority w:val="0"/>
    <w:qFormat/>
    <w:pPr>
      <w:ind w:firstLine="716"/>
      <w:spacing w:line="400" w:lineRule="exact"/>
    </w:pPr>
    <w:rPr>
      <w:rFonts w:ascii="Calibri" w:hAnsi="Calibri"/>
      <w:szCs w:val="22"/>
    </w:rPr>
  </w:style>
  <w:style w:type="paragraph" w:styleId="839" w:customStyle="1">
    <w:name w:val="TOC 标题1"/>
    <w:basedOn w:val="676"/>
    <w:next w:val="67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40" w:customStyle="1">
    <w:name w:val="表格文字"/>
    <w:basedOn w:val="675"/>
    <w:link w:val="871"/>
    <w:uiPriority w:val="0"/>
    <w:qFormat/>
    <w:pPr>
      <w:jc w:val="left"/>
      <w:spacing w:line="420" w:lineRule="atLeast"/>
    </w:pPr>
    <w:rPr>
      <w:rFonts w:ascii="Calibri" w:hAnsi="Calibri"/>
      <w:szCs w:val="22"/>
    </w:rPr>
  </w:style>
  <w:style w:type="paragraph" w:styleId="841" w:customStyle="1">
    <w:name w:val="flNote"/>
    <w:basedOn w:val="675"/>
    <w:uiPriority w:val="0"/>
    <w:qFormat/>
    <w:pPr>
      <w:jc w:val="center"/>
      <w:spacing w:before="320" w:after="160" w:line="360" w:lineRule="atLeast"/>
    </w:pPr>
    <w:rPr>
      <w:rFonts w:ascii="Arial" w:hAnsi="Calibri" w:eastAsia="黑体"/>
      <w:sz w:val="30"/>
      <w:szCs w:val="22"/>
    </w:rPr>
  </w:style>
  <w:style w:type="paragraph" w:styleId="842" w:customStyle="1">
    <w:name w:val="文章正文"/>
    <w:basedOn w:val="675"/>
    <w:uiPriority w:val="99"/>
    <w:qFormat/>
    <w:pPr>
      <w:ind w:firstLine="480"/>
      <w:spacing w:line="360" w:lineRule="auto"/>
    </w:pPr>
    <w:rPr>
      <w:rFonts w:ascii="仿宋_GB2312" w:hAnsi="宋体" w:eastAsia="仿宋_GB2312"/>
      <w:color w:val="ff0000"/>
      <w:sz w:val="24"/>
    </w:rPr>
  </w:style>
  <w:style w:type="paragraph" w:styleId="843" w:customStyle="1">
    <w:name w:val="表格"/>
    <w:basedOn w:val="675"/>
    <w:uiPriority w:val="0"/>
    <w:qFormat/>
    <w:pPr>
      <w:jc w:val="center"/>
    </w:pPr>
    <w:rPr>
      <w:rFonts w:ascii="华文细黑" w:hAnsi="华文细黑"/>
      <w:szCs w:val="22"/>
    </w:rPr>
  </w:style>
  <w:style w:type="paragraph" w:styleId="844" w:customStyle="1">
    <w:name w:val="Char"/>
    <w:basedOn w:val="675"/>
    <w:uiPriority w:val="0"/>
    <w:qFormat/>
    <w:pPr>
      <w:jc w:val="left"/>
      <w:spacing w:after="160" w:line="240" w:lineRule="exact"/>
      <w:widowControl/>
    </w:pPr>
    <w:rPr>
      <w:rFonts w:ascii="Verdana" w:hAnsi="Verdana"/>
      <w:sz w:val="20"/>
      <w:szCs w:val="20"/>
      <w:lang w:eastAsia="en-US"/>
    </w:rPr>
  </w:style>
  <w:style w:type="paragraph" w:styleId="84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6" w:customStyle="1">
    <w:name w:val="列出段落2"/>
    <w:basedOn w:val="675"/>
    <w:uiPriority w:val="99"/>
    <w:qFormat/>
    <w:pPr>
      <w:ind w:firstLine="420"/>
    </w:pPr>
  </w:style>
  <w:style w:type="paragraph" w:styleId="847" w:customStyle="1">
    <w:name w:val="6'"/>
    <w:basedOn w:val="675"/>
    <w:uiPriority w:val="0"/>
    <w:qFormat/>
    <w:pPr>
      <w:jc w:val="center"/>
      <w:spacing w:line="320" w:lineRule="exact"/>
    </w:pPr>
    <w:rPr>
      <w:rFonts w:ascii="Calibri" w:hAnsi="Calibri"/>
      <w:spacing w:val="20"/>
      <w:szCs w:val="22"/>
    </w:rPr>
  </w:style>
  <w:style w:type="paragraph" w:styleId="848" w:customStyle="1">
    <w:name w:val="Char Char Char Char Char Char Char"/>
    <w:basedOn w:val="675"/>
    <w:uiPriority w:val="0"/>
    <w:qFormat/>
    <w:pPr>
      <w:spacing w:line="360" w:lineRule="auto"/>
    </w:pPr>
    <w:rPr>
      <w:sz w:val="24"/>
      <w:szCs w:val="20"/>
    </w:rPr>
  </w:style>
  <w:style w:type="paragraph" w:styleId="849" w:customStyle="1">
    <w:name w:val="2方案格式2"/>
    <w:basedOn w:val="829"/>
    <w:uiPriority w:val="0"/>
    <w:qFormat/>
    <w:pPr>
      <w:numPr>
        <w:ilvl w:val="1"/>
      </w:numPr>
      <w:spacing w:before="50" w:after="50" w:line="240" w:lineRule="auto"/>
      <w:outlineLvl w:val="1"/>
    </w:pPr>
    <w:rPr>
      <w:sz w:val="44"/>
    </w:rPr>
  </w:style>
  <w:style w:type="paragraph" w:styleId="85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51" w:customStyle="1">
    <w:name w:val="文档正文"/>
    <w:basedOn w:val="675"/>
    <w:uiPriority w:val="0"/>
    <w:qFormat/>
    <w:pPr>
      <w:ind w:firstLine="567"/>
      <w:spacing w:line="480" w:lineRule="atLeast"/>
    </w:pPr>
    <w:rPr>
      <w:rFonts w:ascii="Ari" w:eastAsia="Ari"/>
      <w:sz w:val="28"/>
      <w:szCs w:val="20"/>
    </w:rPr>
  </w:style>
  <w:style w:type="paragraph" w:styleId="852" w:customStyle="1">
    <w:name w:val="txt"/>
    <w:basedOn w:val="675"/>
    <w:uiPriority w:val="0"/>
    <w:qFormat/>
    <w:pPr>
      <w:jc w:val="left"/>
      <w:spacing w:before="100" w:beforeAutospacing="1" w:after="100" w:afterAutospacing="1"/>
      <w:widowControl/>
    </w:pPr>
    <w:rPr>
      <w:rFonts w:ascii="宋体" w:hAnsi="宋体" w:cs="宋体"/>
      <w:sz w:val="24"/>
    </w:rPr>
  </w:style>
  <w:style w:type="paragraph" w:styleId="853" w:customStyle="1">
    <w:name w:val="目录 4_0"/>
    <w:basedOn w:val="744"/>
    <w:next w:val="744"/>
    <w:uiPriority w:val="39"/>
    <w:qFormat/>
    <w:pPr>
      <w:ind w:left="1260"/>
    </w:pPr>
    <w:rPr>
      <w:rFonts w:ascii="Calibri" w:hAnsi="Calibri"/>
    </w:rPr>
  </w:style>
  <w:style w:type="paragraph" w:styleId="854" w:customStyle="1">
    <w:name w:val="目录 3_0"/>
    <w:basedOn w:val="744"/>
    <w:next w:val="744"/>
    <w:uiPriority w:val="39"/>
    <w:qFormat/>
    <w:pPr>
      <w:ind w:left="840"/>
    </w:pPr>
    <w:rPr>
      <w:rFonts w:ascii="Calibri" w:hAnsi="Calibri"/>
    </w:rPr>
  </w:style>
  <w:style w:type="paragraph" w:styleId="855" w:customStyle="1">
    <w:name w:val="样式 标题 1 + 黑体 三号 非加粗 居中 段前: 6 磅 段后: 6 磅 行距: 固定值 20 磅"/>
    <w:basedOn w:val="676"/>
    <w:uiPriority w:val="0"/>
    <w:qFormat/>
    <w:pPr>
      <w:numPr>
        <w:numId w:val="0"/>
      </w:numPr>
      <w:spacing w:before="120" w:after="120" w:line="400" w:lineRule="exact"/>
    </w:pPr>
    <w:rPr>
      <w:rFonts w:ascii="黑体" w:hAnsi="黑体" w:eastAsia="黑体"/>
      <w:b w:val="0"/>
      <w:bCs w:val="0"/>
      <w:szCs w:val="20"/>
    </w:rPr>
  </w:style>
  <w:style w:type="paragraph" w:styleId="856" w:customStyle="1">
    <w:name w:val="1"/>
    <w:basedOn w:val="675"/>
    <w:next w:val="675"/>
    <w:uiPriority w:val="0"/>
    <w:qFormat/>
    <w:rPr>
      <w:rFonts w:ascii="Calibri" w:hAnsi="Calibri"/>
      <w:szCs w:val="22"/>
    </w:rPr>
  </w:style>
  <w:style w:type="paragraph" w:styleId="857" w:customStyle="1">
    <w:name w:val="Blockquote_0"/>
    <w:basedOn w:val="744"/>
    <w:uiPriority w:val="0"/>
    <w:qFormat/>
    <w:pPr>
      <w:ind w:left="360" w:right="360"/>
      <w:jc w:val="left"/>
      <w:spacing w:before="100" w:after="100"/>
    </w:pPr>
    <w:rPr>
      <w:rFonts w:ascii="Calibri" w:hAnsi="Calibri" w:eastAsia="Times New Roman"/>
      <w:sz w:val="24"/>
      <w:szCs w:val="20"/>
    </w:rPr>
  </w:style>
  <w:style w:type="paragraph" w:styleId="858" w:customStyle="1">
    <w:name w:val="列出段落11"/>
    <w:basedOn w:val="675"/>
    <w:uiPriority w:val="0"/>
    <w:qFormat/>
    <w:pPr>
      <w:contextualSpacing/>
      <w:ind w:left="720"/>
      <w:jc w:val="left"/>
      <w:widowControl/>
    </w:pPr>
    <w:rPr>
      <w:rFonts w:ascii="Arial" w:hAnsi="Arial" w:eastAsia="黑体"/>
      <w:sz w:val="24"/>
      <w:lang w:eastAsia="en-US"/>
    </w:rPr>
  </w:style>
  <w:style w:type="paragraph" w:styleId="859" w:customStyle="1">
    <w:name w:val="样式 标题 2 + Times New Roman 四号 非加粗 段前: 5 磅 段后: 0 磅 行距: 固定值 20..._0"/>
    <w:basedOn w:val="675"/>
    <w:uiPriority w:val="0"/>
    <w:qFormat/>
    <w:pPr>
      <w:keepLines/>
      <w:keepNext/>
      <w:spacing w:before="100" w:line="360" w:lineRule="auto"/>
      <w:outlineLvl w:val="1"/>
    </w:pPr>
    <w:rPr>
      <w:rFonts w:eastAsia="Times New Roman" w:cs="宋体"/>
      <w:sz w:val="28"/>
      <w:szCs w:val="20"/>
    </w:rPr>
  </w:style>
  <w:style w:type="paragraph" w:styleId="860" w:customStyle="1">
    <w:name w:val="op_mapdots_left"/>
    <w:basedOn w:val="675"/>
    <w:uiPriority w:val="0"/>
    <w:qFormat/>
    <w:pPr>
      <w:jc w:val="left"/>
      <w:spacing w:before="100" w:beforeAutospacing="1" w:after="100" w:afterAutospacing="1"/>
      <w:widowControl/>
    </w:pPr>
    <w:rPr>
      <w:rFonts w:ascii="宋体" w:hAnsi="宋体" w:cs="宋体"/>
      <w:sz w:val="24"/>
    </w:rPr>
  </w:style>
  <w:style w:type="paragraph" w:styleId="861" w:customStyle="1">
    <w:name w:val="p0"/>
    <w:basedOn w:val="675"/>
    <w:uiPriority w:val="0"/>
    <w:qFormat/>
    <w:pPr>
      <w:widowControl/>
    </w:pPr>
    <w:rPr>
      <w:b/>
      <w:bCs/>
      <w:sz w:val="24"/>
    </w:rPr>
  </w:style>
  <w:style w:type="paragraph" w:styleId="862" w:customStyle="1">
    <w:name w:val="Blockquote"/>
    <w:basedOn w:val="675"/>
    <w:uiPriority w:val="0"/>
    <w:qFormat/>
    <w:pPr>
      <w:ind w:left="360" w:right="360"/>
      <w:jc w:val="left"/>
      <w:spacing w:before="100" w:after="100"/>
    </w:pPr>
    <w:rPr>
      <w:rFonts w:ascii="Calibri" w:hAnsi="Calibri"/>
      <w:sz w:val="24"/>
      <w:szCs w:val="22"/>
    </w:rPr>
  </w:style>
  <w:style w:type="paragraph" w:styleId="863" w:customStyle="1">
    <w:name w:val="3方案格式3"/>
    <w:basedOn w:val="849"/>
    <w:uiPriority w:val="0"/>
    <w:qFormat/>
    <w:pPr>
      <w:numPr>
        <w:ilvl w:val="2"/>
      </w:numPr>
      <w:outlineLvl w:val="2"/>
    </w:pPr>
    <w:rPr>
      <w:sz w:val="32"/>
    </w:rPr>
  </w:style>
  <w:style w:type="paragraph" w:styleId="864" w:customStyle="1">
    <w:name w:val="样式 标题 2 + Times New Roman 四号 非加粗 段前: 5 磅 段后: 0 磅 行距: 固定值 20..."/>
    <w:basedOn w:val="67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65" w:customStyle="1">
    <w:name w:val="标题2"/>
    <w:basedOn w:val="677"/>
    <w:next w:val="695"/>
    <w:uiPriority w:val="0"/>
    <w:qFormat/>
    <w:pPr>
      <w:spacing w:before="156" w:after="156" w:line="360" w:lineRule="auto"/>
    </w:pPr>
    <w:rPr>
      <w:bCs w:val="0"/>
      <w:sz w:val="24"/>
    </w:rPr>
  </w:style>
  <w:style w:type="paragraph" w:styleId="866" w:customStyle="1">
    <w:name w:val="普通正文"/>
    <w:basedOn w:val="675"/>
    <w:uiPriority w:val="0"/>
    <w:qFormat/>
    <w:pPr>
      <w:ind w:firstLine="480"/>
      <w:jc w:val="left"/>
      <w:spacing w:before="120" w:after="120" w:line="360" w:lineRule="auto"/>
    </w:pPr>
    <w:rPr>
      <w:rFonts w:ascii="Arial" w:hAnsi="Arial"/>
      <w:sz w:val="24"/>
    </w:rPr>
  </w:style>
  <w:style w:type="paragraph" w:styleId="867" w:customStyle="1">
    <w:name w:val="正文11"/>
    <w:uiPriority w:val="0"/>
    <w:qFormat/>
    <w:rPr>
      <w:rFonts w:ascii="Calibri" w:hAnsi="Calibri" w:eastAsia="宋体" w:cs="Calibri"/>
      <w:sz w:val="24"/>
      <w:szCs w:val="24"/>
      <w:lang w:val="en-US" w:eastAsia="zh-CN" w:bidi="ar-SA"/>
    </w:rPr>
  </w:style>
  <w:style w:type="paragraph" w:styleId="868" w:customStyle="1">
    <w:name w:val="正文2"/>
    <w:uiPriority w:val="0"/>
    <w:qFormat/>
    <w:rPr>
      <w:rFonts w:ascii="Times New Roman" w:hAnsi="Times New Roman" w:eastAsia="微软雅黑" w:cs="Times New Roman"/>
      <w:sz w:val="24"/>
      <w:szCs w:val="24"/>
      <w:lang w:val="en-US" w:eastAsia="zh-CN" w:bidi="ar-SA"/>
    </w:rPr>
  </w:style>
  <w:style w:type="paragraph" w:styleId="869" w:customStyle="1">
    <w:name w:val="列出段落3"/>
    <w:basedOn w:val="675"/>
    <w:uiPriority w:val="34"/>
    <w:qFormat/>
    <w:pPr>
      <w:ind w:firstLine="420"/>
      <w:jc w:val="left"/>
      <w:spacing w:after="200"/>
      <w:widowControl/>
    </w:pPr>
    <w:rPr>
      <w:rFonts w:ascii="Tahoma" w:hAnsi="Tahoma" w:eastAsia="微软雅黑"/>
      <w:sz w:val="22"/>
      <w:szCs w:val="22"/>
    </w:rPr>
  </w:style>
  <w:style w:type="paragraph" w:styleId="870" w:customStyle="1">
    <w:name w:val="纯文本2"/>
    <w:basedOn w:val="675"/>
    <w:uiPriority w:val="0"/>
    <w:qFormat/>
    <w:pPr>
      <w:jc w:val="left"/>
    </w:pPr>
    <w:rPr>
      <w:rFonts w:hint="eastAsia" w:ascii="宋体" w:hAnsi="宋体" w:cs="Courier New"/>
      <w:sz w:val="24"/>
      <w:szCs w:val="20"/>
      <w:lang w:bidi="hi-IN"/>
    </w:rPr>
  </w:style>
  <w:style w:type="character" w:styleId="871" w:customStyle="1">
    <w:name w:val="表格文字 字符"/>
    <w:link w:val="840"/>
    <w:uiPriority w:val="0"/>
    <w:qFormat/>
    <w:rPr>
      <w:rFonts w:ascii="Calibri" w:hAnsi="Calibri" w:eastAsia="宋体" w:cs="Times New Roman"/>
      <w:sz w:val="21"/>
      <w:szCs w:val="22"/>
    </w:rPr>
  </w:style>
  <w:style w:type="paragraph" w:styleId="872" w:customStyle="1">
    <w:name w:val="trs_editor"/>
    <w:basedOn w:val="675"/>
    <w:uiPriority w:val="0"/>
    <w:qFormat/>
    <w:pPr>
      <w:jc w:val="left"/>
      <w:spacing w:before="100" w:beforeAutospacing="1" w:after="100" w:afterAutospacing="1"/>
      <w:widowControl/>
    </w:pPr>
    <w:rPr>
      <w:rFonts w:ascii="宋体" w:hAnsi="宋体" w:cs="宋体"/>
      <w:sz w:val="24"/>
    </w:rPr>
  </w:style>
  <w:style w:type="paragraph" w:styleId="873" w:customStyle="1">
    <w:name w:val="标题二级"/>
    <w:basedOn w:val="675"/>
    <w:uiPriority w:val="0"/>
    <w:qFormat/>
    <w:pPr>
      <w:ind w:firstLine="412"/>
    </w:pPr>
    <w:rPr>
      <w:rFonts w:ascii="宋体" w:hAnsi="宋体"/>
      <w:szCs w:val="21"/>
    </w:rPr>
  </w:style>
  <w:style w:type="paragraph" w:styleId="874" w:customStyle="1">
    <w:name w:val="修订2"/>
    <w:hidden/>
    <w:uiPriority w:val="99"/>
    <w:semiHidden/>
    <w:qFormat/>
    <w:rPr>
      <w:rFonts w:ascii="Times New Roman" w:hAnsi="Times New Roman" w:eastAsia="宋体" w:cs="Times New Roman"/>
      <w:sz w:val="21"/>
      <w:szCs w:val="24"/>
      <w:lang w:val="en-US" w:eastAsia="zh-CN" w:bidi="ar-SA"/>
    </w:rPr>
  </w:style>
  <w:style w:type="paragraph" w:styleId="875" w:customStyle="1">
    <w:name w:val="修订3"/>
    <w:hidden/>
    <w:uiPriority w:val="99"/>
    <w:semiHidden/>
    <w:qFormat/>
    <w:rPr>
      <w:rFonts w:ascii="Times New Roman" w:hAnsi="Times New Roman" w:eastAsia="宋体" w:cs="Times New Roman"/>
      <w:sz w:val="21"/>
      <w:szCs w:val="24"/>
      <w:lang w:val="en-US" w:eastAsia="zh-CN" w:bidi="ar-SA"/>
    </w:rPr>
  </w:style>
  <w:style w:type="character" w:styleId="876" w:customStyle="1">
    <w:name w:val="无"/>
    <w:uiPriority w:val="0"/>
    <w:qFormat/>
  </w:style>
  <w:style w:type="paragraph" w:styleId="877" w:customStyle="1">
    <w:name w:val="Heading #2|1"/>
    <w:basedOn w:val="67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878" w:customStyle="1">
    <w:name w:val="Body text|1"/>
    <w:basedOn w:val="675"/>
    <w:uiPriority w:val="0"/>
    <w:qFormat/>
    <w:pPr>
      <w:ind w:firstLine="400"/>
      <w:spacing w:line="401" w:lineRule="auto"/>
    </w:pPr>
    <w:rPr>
      <w:rFonts w:ascii="宋体" w:hAnsi="宋体" w:cs="宋体"/>
      <w:sz w:val="30"/>
      <w:szCs w:val="30"/>
      <w:lang w:val="zh-TW" w:eastAsia="zh-TW" w:bidi="zh-TW"/>
    </w:rPr>
  </w:style>
  <w:style w:type="paragraph" w:styleId="879" w:customStyle="1">
    <w:name w:val="_Style 1931"/>
    <w:basedOn w:val="675"/>
    <w:next w:val="734"/>
    <w:uiPriority w:val="34"/>
    <w:qFormat/>
    <w:pPr>
      <w:ind w:firstLine="420"/>
    </w:pPr>
  </w:style>
  <w:style w:type="paragraph" w:styleId="880" w:customStyle="1">
    <w:name w:val="段落"/>
    <w:basedOn w:val="675"/>
    <w:uiPriority w:val="0"/>
    <w:qFormat/>
    <w:pPr>
      <w:ind w:firstLine="480"/>
      <w:spacing w:line="460" w:lineRule="exact"/>
    </w:pPr>
    <w:rPr>
      <w:rFonts w:ascii="Calibri" w:hAnsi="Calibri"/>
      <w:sz w:val="24"/>
      <w:szCs w:val="20"/>
    </w:rPr>
  </w:style>
  <w:style w:type="paragraph" w:styleId="881" w:customStyle="1">
    <w:name w:val="首行缩进"/>
    <w:basedOn w:val="675"/>
    <w:uiPriority w:val="0"/>
    <w:qFormat/>
    <w:pPr>
      <w:ind w:firstLine="480"/>
      <w:spacing w:line="360" w:lineRule="auto"/>
    </w:pPr>
    <w:rPr>
      <w:rFonts w:ascii="宋体" w:hAnsi="宋体" w:cs="宋体"/>
      <w:sz w:val="24"/>
    </w:rPr>
  </w:style>
  <w:style w:type="paragraph" w:styleId="882" w:customStyle="1">
    <w:name w:val="列出段落4"/>
    <w:basedOn w:val="675"/>
    <w:uiPriority w:val="99"/>
    <w:unhideWhenUsed/>
    <w:qFormat/>
    <w:pPr>
      <w:ind w:firstLine="420"/>
      <w:spacing w:line="360" w:lineRule="auto"/>
    </w:pPr>
    <w:rPr>
      <w:rFonts w:ascii="Calibri" w:hAnsi="Calibri" w:eastAsia="仿宋_GB2312"/>
      <w:sz w:val="32"/>
      <w:szCs w:val="22"/>
    </w:rPr>
  </w:style>
  <w:style w:type="paragraph" w:styleId="883" w:customStyle="1">
    <w:name w:val="修订4"/>
    <w:hidden/>
    <w:uiPriority w:val="99"/>
    <w:semiHidden/>
    <w:qFormat/>
    <w:rPr>
      <w:rFonts w:ascii="Times New Roman" w:hAnsi="Times New Roman" w:eastAsia="宋体" w:cs="Times New Roman"/>
      <w:sz w:val="21"/>
      <w:szCs w:val="24"/>
      <w:lang w:val="en-US" w:eastAsia="zh-CN" w:bidi="ar-SA"/>
    </w:rPr>
  </w:style>
  <w:style w:type="paragraph" w:styleId="884" w:customStyle="1">
    <w:name w:val="正文 A"/>
    <w:next w:val="695"/>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885"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886" w:customStyle="1">
    <w:name w:val="*正文"/>
    <w:basedOn w:val="675"/>
    <w:uiPriority w:val="0"/>
    <w:qFormat/>
    <w:pPr>
      <w:spacing w:line="360" w:lineRule="auto"/>
      <w:widowControl/>
    </w:pPr>
    <w:rPr>
      <w:rFonts w:ascii="仿宋_GB2312" w:eastAsia="仿宋_GB2312"/>
      <w:sz w:val="24"/>
      <w:szCs w:val="28"/>
    </w:rPr>
  </w:style>
  <w:style w:type="table" w:styleId="887" w:customStyle="1">
    <w:name w:val="Table Normal"/>
    <w:uiPriority w:val="0"/>
    <w:unhideWhenUsed/>
    <w:qFormat/>
    <w:tblPr>
      <w:tblCellMar>
        <w:left w:w="0" w:type="dxa"/>
        <w:top w:w="0" w:type="dxa"/>
        <w:right w:w="0" w:type="dxa"/>
        <w:bottom w:w="0" w:type="dxa"/>
      </w:tblCellMar>
    </w:tblPr>
  </w:style>
  <w:style w:type="character" w:styleId="888" w:customStyle="1">
    <w:name w:val="form-textarea-print1"/>
    <w:uiPriority w:val="0"/>
    <w:qFormat/>
    <w:rPr>
      <w:rFonts w:hint="default" w:ascii="微软雅黑" w:hAnsi="微软雅黑" w:eastAsia="宋体" w:cs="Times New Roman"/>
      <w:sz w:val="18"/>
      <w:szCs w:val="18"/>
    </w:rPr>
  </w:style>
  <w:style w:type="character" w:styleId="889" w:customStyle="1">
    <w:name w:val="cke_colorbox"/>
    <w:basedOn w:val="685"/>
    <w:uiPriority w:val="0"/>
    <w:qFormat/>
  </w:style>
  <w:style w:type="character" w:styleId="890" w:customStyle="1">
    <w:name w:val="cke_colorbox1"/>
    <w:basedOn w:val="685"/>
    <w:uiPriority w:val="0"/>
    <w:qFormat/>
  </w:style>
  <w:style w:type="character" w:styleId="891" w:customStyle="1">
    <w:name w:val="pwdtips_alert"/>
    <w:basedOn w:val="685"/>
    <w:uiPriority w:val="0"/>
    <w:qFormat/>
    <w:rPr>
      <w:shd w:val="clear" w:color="auto" w:fill="ffeaa6"/>
    </w:rPr>
  </w:style>
  <w:style w:type="character" w:styleId="892" w:customStyle="1">
    <w:name w:val="l-btn-left"/>
    <w:basedOn w:val="685"/>
    <w:uiPriority w:val="0"/>
    <w:qFormat/>
  </w:style>
  <w:style w:type="character" w:styleId="893" w:customStyle="1">
    <w:name w:val="l-btn-left1"/>
    <w:basedOn w:val="685"/>
    <w:uiPriority w:val="0"/>
    <w:qFormat/>
  </w:style>
  <w:style w:type="character" w:styleId="894" w:customStyle="1">
    <w:name w:val="l-btn-left2"/>
    <w:basedOn w:val="685"/>
    <w:uiPriority w:val="0"/>
    <w:qFormat/>
  </w:style>
  <w:style w:type="character" w:styleId="895" w:customStyle="1">
    <w:name w:val="l-btn-left3"/>
    <w:basedOn w:val="685"/>
    <w:uiPriority w:val="0"/>
    <w:qFormat/>
  </w:style>
  <w:style w:type="character" w:styleId="896" w:customStyle="1">
    <w:name w:val="combo2"/>
    <w:basedOn w:val="685"/>
    <w:uiPriority w:val="0"/>
    <w:qFormat/>
  </w:style>
  <w:style w:type="character" w:styleId="897" w:customStyle="1">
    <w:name w:val="l-btn-empty"/>
    <w:basedOn w:val="685"/>
    <w:uiPriority w:val="0"/>
    <w:qFormat/>
  </w:style>
  <w:style w:type="character" w:styleId="898" w:customStyle="1">
    <w:name w:val="red"/>
    <w:basedOn w:val="685"/>
    <w:uiPriority w:val="0"/>
    <w:qFormat/>
    <w:rPr>
      <w:color w:val="ff0000"/>
    </w:rPr>
  </w:style>
  <w:style w:type="character" w:styleId="899" w:customStyle="1">
    <w:name w:val="l-btn-text"/>
    <w:basedOn w:val="685"/>
    <w:uiPriority w:val="0"/>
    <w:qFormat/>
    <w:rPr>
      <w:color w:val="1864ac"/>
      <w:sz w:val="14"/>
      <w:szCs w:val="14"/>
    </w:rPr>
  </w:style>
  <w:style w:type="character" w:styleId="900" w:customStyle="1">
    <w:name w:val="l-btn-text1"/>
    <w:basedOn w:val="685"/>
    <w:uiPriority w:val="0"/>
    <w:qFormat/>
  </w:style>
  <w:style w:type="character" w:styleId="901" w:customStyle="1">
    <w:name w:val="green"/>
    <w:basedOn w:val="685"/>
    <w:uiPriority w:val="0"/>
    <w:qFormat/>
    <w:rPr>
      <w:color w:val="00a521"/>
    </w:rPr>
  </w:style>
  <w:style w:type="character" w:styleId="902" w:customStyle="1">
    <w:name w:val="valueinfo"/>
    <w:basedOn w:val="685"/>
    <w:uiPriority w:val="0"/>
    <w:qFormat/>
    <w:rPr>
      <w:color w:val="666666"/>
    </w:rPr>
  </w:style>
  <w:style w:type="character" w:styleId="903" w:customStyle="1">
    <w:name w:val="tree-file2"/>
    <w:basedOn w:val="685"/>
    <w:uiPriority w:val="0"/>
    <w:qFormat/>
  </w:style>
  <w:style w:type="character" w:styleId="904" w:customStyle="1">
    <w:name w:val="vainfo"/>
    <w:basedOn w:val="685"/>
    <w:uiPriority w:val="0"/>
    <w:qFormat/>
    <w:rPr>
      <w:color w:val="ff0000"/>
      <w:shd w:val="clear" w:color="auto" w:fill="ffe4e4"/>
    </w:rPr>
  </w:style>
  <w:style w:type="character" w:styleId="905" w:customStyle="1">
    <w:name w:val="pwdtips_ok"/>
    <w:basedOn w:val="685"/>
    <w:uiPriority w:val="0"/>
    <w:qFormat/>
    <w:rPr>
      <w:shd w:val="clear" w:color="auto" w:fill="b4ffa6"/>
    </w:rPr>
  </w:style>
  <w:style w:type="character" w:styleId="906" w:customStyle="1">
    <w:name w:val="pwdtips_error"/>
    <w:basedOn w:val="685"/>
    <w:uiPriority w:val="0"/>
    <w:qFormat/>
    <w:rPr>
      <w:shd w:val="clear" w:color="auto" w:fill="ffa6a6"/>
    </w:rPr>
  </w:style>
  <w:style w:type="character" w:styleId="907" w:customStyle="1">
    <w:name w:val="tree-title4"/>
    <w:basedOn w:val="685"/>
    <w:uiPriority w:val="0"/>
    <w:qFormat/>
    <w:rPr>
      <w:color w:val="1864ac"/>
    </w:rPr>
  </w:style>
  <w:style w:type="character" w:styleId="908" w:customStyle="1">
    <w:name w:val="tree-title5"/>
    <w:basedOn w:val="685"/>
    <w:uiPriority w:val="0"/>
    <w:qFormat/>
    <w:rPr>
      <w:color w:val="ffffff"/>
      <w:shd w:val="clear" w:color="auto" w:fill="3366cc"/>
    </w:rPr>
  </w:style>
  <w:style w:type="character" w:styleId="909" w:customStyle="1">
    <w:name w:val="info"/>
    <w:basedOn w:val="685"/>
    <w:uiPriority w:val="0"/>
    <w:qFormat/>
  </w:style>
  <w:style w:type="character" w:styleId="910" w:customStyle="1">
    <w:name w:val="topic"/>
    <w:basedOn w:val="685"/>
    <w:uiPriority w:val="0"/>
    <w:qFormat/>
    <w:rPr>
      <w:color w:val="ff0000"/>
    </w:rPr>
  </w:style>
  <w:style w:type="paragraph" w:styleId="911" w:customStyle="1">
    <w:name w:val="_Style 213"/>
    <w:basedOn w:val="675"/>
    <w:next w:val="734"/>
    <w:uiPriority w:val="34"/>
    <w:qFormat/>
    <w:pPr>
      <w:ind w:firstLine="420"/>
      <w:jc w:val="left"/>
      <w:spacing w:line="360" w:lineRule="atLeast"/>
    </w:pPr>
    <w:rPr>
      <w:rFonts w:ascii="Arial" w:hAnsi="Arial"/>
      <w:sz w:val="24"/>
    </w:rPr>
  </w:style>
  <w:style w:type="paragraph" w:styleId="912" w:customStyle="1">
    <w:name w:val="修订5"/>
    <w:hidden/>
    <w:uiPriority w:val="99"/>
    <w:semiHidden/>
    <w:qFormat/>
    <w:rPr>
      <w:rFonts w:ascii="Times New Roman" w:hAnsi="Times New Roman" w:eastAsia="宋体" w:cs="Times New Roman"/>
      <w:sz w:val="21"/>
      <w:szCs w:val="24"/>
      <w:lang w:val="en-US" w:eastAsia="zh-CN" w:bidi="ar-SA"/>
    </w:rPr>
  </w:style>
  <w:style w:type="paragraph" w:styleId="913" w:customStyle="1">
    <w:name w:val="修订6"/>
    <w:hidden/>
    <w:uiPriority w:val="99"/>
    <w:semiHidden/>
    <w:qFormat/>
    <w:rPr>
      <w:rFonts w:ascii="Times New Roman" w:hAnsi="Times New Roman" w:eastAsia="宋体" w:cs="Times New Roman"/>
      <w:sz w:val="21"/>
      <w:szCs w:val="24"/>
      <w:lang w:val="en-US" w:eastAsia="zh-CN" w:bidi="ar-SA"/>
    </w:rPr>
  </w:style>
  <w:style w:type="character" w:styleId="914" w:customStyle="1">
    <w:name w:val="NormalCharacter"/>
    <w:uiPriority w:val="0"/>
    <w:semiHidden/>
    <w:qFormat/>
    <w:rPr>
      <w:rFonts w:ascii="Calibri" w:hAnsi="Calibri" w:eastAsia="宋体"/>
      <w:sz w:val="21"/>
      <w:szCs w:val="24"/>
      <w:lang w:val="en-US" w:eastAsia="zh-CN" w:bidi="ar-SA"/>
    </w:rPr>
  </w:style>
  <w:style w:type="paragraph" w:styleId="915"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916" w:customStyle="1">
    <w:name w:val="列表段落2"/>
    <w:basedOn w:val="675"/>
    <w:uiPriority w:val="0"/>
    <w:qFormat/>
    <w:pPr>
      <w:ind w:firstLine="420"/>
    </w:pPr>
    <w:rPr>
      <w:szCs w:val="21"/>
    </w:rPr>
  </w:style>
  <w:style w:type="paragraph" w:styleId="917" w:customStyle="1">
    <w:name w:val="正文_9_0"/>
    <w:basedOn w:val="675"/>
    <w:uiPriority w:val="0"/>
    <w:qFormat/>
    <w:rPr>
      <w:szCs w:val="21"/>
    </w:rPr>
  </w:style>
  <w:style w:type="paragraph" w:styleId="918" w:customStyle="1">
    <w:name w:val="p15"/>
    <w:basedOn w:val="675"/>
    <w:uiPriority w:val="0"/>
    <w:qFormat/>
    <w:pPr>
      <w:jc w:val="left"/>
      <w:widowControl/>
    </w:pPr>
    <w:rPr>
      <w:rFonts w:ascii="黑体" w:hAnsi="黑体" w:eastAsia="黑体" w:cs="宋体"/>
      <w:color w:val="000000"/>
      <w:sz w:val="24"/>
    </w:rPr>
  </w:style>
  <w:style w:type="paragraph" w:styleId="919" w:customStyle="1">
    <w:name w:val="Table Paragraph"/>
    <w:basedOn w:val="675"/>
    <w:uiPriority w:val="1"/>
    <w:qFormat/>
    <w:pPr>
      <w:spacing w:before="1"/>
    </w:pPr>
  </w:style>
  <w:style w:type="character" w:styleId="920" w:customStyle="1">
    <w:name w:val="font131"/>
    <w:basedOn w:val="685"/>
    <w:uiPriority w:val="0"/>
    <w:qFormat/>
    <w:rPr>
      <w:rFonts w:ascii="Arial" w:hAnsi="Arial" w:cs="Arial"/>
      <w:color w:val="000000"/>
      <w:sz w:val="28"/>
      <w:szCs w:val="28"/>
      <w:u w:val="none"/>
    </w:rPr>
  </w:style>
  <w:style w:type="character" w:styleId="921" w:customStyle="1">
    <w:name w:val="font71"/>
    <w:basedOn w:val="685"/>
    <w:uiPriority w:val="0"/>
    <w:qFormat/>
    <w:rPr>
      <w:rFonts w:hint="default" w:ascii="方正仿宋_GBK" w:hAnsi="方正仿宋_GBK" w:eastAsia="方正仿宋_GBK" w:cs="方正仿宋_GBK"/>
      <w:color w:val="000000"/>
      <w:sz w:val="28"/>
      <w:szCs w:val="28"/>
      <w:u w:val="none"/>
    </w:rPr>
  </w:style>
  <w:style w:type="character" w:styleId="922" w:customStyle="1">
    <w:name w:val="font41"/>
    <w:basedOn w:val="685"/>
    <w:uiPriority w:val="0"/>
    <w:qFormat/>
    <w:rPr>
      <w:rFonts w:hint="default" w:ascii="Tahoma" w:hAnsi="Tahoma" w:eastAsia="Tahoma" w:cs="Tahoma"/>
      <w:color w:val="000000"/>
      <w:sz w:val="28"/>
      <w:szCs w:val="28"/>
      <w:u w:val="none"/>
    </w:rPr>
  </w:style>
  <w:style w:type="character" w:styleId="923" w:customStyle="1">
    <w:name w:val="font141"/>
    <w:basedOn w:val="685"/>
    <w:uiPriority w:val="0"/>
    <w:qFormat/>
    <w:rPr>
      <w:rFonts w:hint="eastAsia" w:ascii="宋体" w:hAnsi="宋体" w:eastAsia="宋体" w:cs="宋体"/>
      <w:color w:val="000000"/>
      <w:sz w:val="28"/>
      <w:szCs w:val="28"/>
      <w:u w:val="none"/>
    </w:rPr>
  </w:style>
  <w:style w:type="paragraph" w:styleId="924" w:customStyle="1">
    <w:name w:val="Normal_4"/>
    <w:uiPriority w:val="0"/>
    <w:qFormat/>
    <w:pPr>
      <w:jc w:val="both"/>
      <w:widowControl w:val="off"/>
    </w:pPr>
    <w:rPr>
      <w:rFonts w:ascii="Calibri" w:hAnsi="Calibri" w:eastAsia="宋体" w:cs="Times New Roman"/>
      <w:lang w:val="en-US" w:eastAsia="zh-CN" w:bidi="ar-SA"/>
    </w:rPr>
  </w:style>
  <w:style w:type="character" w:styleId="925" w:customStyle="1">
    <w:name w:val="font121"/>
    <w:basedOn w:val="685"/>
    <w:uiPriority w:val="0"/>
    <w:qFormat/>
    <w:rPr>
      <w:rFonts w:ascii="Arial" w:hAnsi="Arial" w:cs="Arial"/>
      <w:color w:val="000000"/>
      <w:sz w:val="16"/>
      <w:szCs w:val="16"/>
      <w:u w:val="none"/>
    </w:rPr>
  </w:style>
  <w:style w:type="character" w:styleId="926" w:customStyle="1">
    <w:name w:val="font51"/>
    <w:basedOn w:val="685"/>
    <w:uiPriority w:val="0"/>
    <w:qFormat/>
    <w:rPr>
      <w:rFonts w:hint="default" w:ascii="方正仿宋_GBK" w:hAnsi="方正仿宋_GBK" w:eastAsia="方正仿宋_GBK" w:cs="方正仿宋_GBK"/>
      <w:color w:val="000000"/>
      <w:sz w:val="16"/>
      <w:szCs w:val="16"/>
      <w:u w:val="none"/>
    </w:rPr>
  </w:style>
  <w:style w:type="character" w:styleId="927" w:customStyle="1">
    <w:name w:val="font91"/>
    <w:basedOn w:val="685"/>
    <w:uiPriority w:val="0"/>
    <w:qFormat/>
    <w:rPr>
      <w:rFonts w:hint="eastAsia" w:ascii="宋体" w:hAnsi="宋体" w:eastAsia="宋体" w:cs="宋体"/>
      <w:color w:val="000000"/>
      <w:sz w:val="16"/>
      <w:szCs w:val="16"/>
      <w:u w:val="none"/>
    </w:rPr>
  </w:style>
  <w:style w:type="paragraph" w:styleId="928" w:customStyle="1">
    <w:name w:val="索引 41"/>
    <w:basedOn w:val="675"/>
    <w:next w:val="675"/>
    <w:uiPriority w:val="0"/>
    <w:semiHidden/>
    <w:qFormat/>
    <w:pPr>
      <w:ind w:left="1260"/>
    </w:pPr>
    <w:rPr>
      <w:rFonts w:ascii="Calibri" w:hAnsi="Calibri" w:eastAsia="Calibri" w:cs="宋体"/>
      <w:sz w:val="20"/>
      <w:lang w:val="zh-CN"/>
    </w:rPr>
  </w:style>
  <w:style w:type="paragraph" w:styleId="929" w:customStyle="1">
    <w:name w:val="纯文本11"/>
    <w:basedOn w:val="675"/>
    <w:uiPriority w:val="0"/>
    <w:qFormat/>
    <w:rPr>
      <w:rFonts w:ascii="宋体" w:hAnsi="Courier New" w:cs="Courier New"/>
    </w:rPr>
  </w:style>
  <w:style w:type="paragraph" w:styleId="930" w:customStyle="1">
    <w:name w:val="正文文本缩进11"/>
    <w:basedOn w:val="675"/>
    <w:next w:val="931"/>
    <w:uiPriority w:val="0"/>
    <w:unhideWhenUsed/>
    <w:qFormat/>
    <w:pPr>
      <w:ind w:left="420"/>
      <w:spacing w:after="120"/>
    </w:pPr>
  </w:style>
  <w:style w:type="paragraph" w:styleId="931" w:customStyle="1">
    <w:name w:val="寄信人地址1"/>
    <w:basedOn w:val="675"/>
    <w:uiPriority w:val="0"/>
    <w:qFormat/>
    <w:rPr>
      <w:rFonts w:ascii="Arial" w:hAnsi="Arial" w:cs="宋体"/>
    </w:rPr>
  </w:style>
  <w:style w:type="paragraph" w:styleId="93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8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4</cp:revision>
  <dcterms:created xsi:type="dcterms:W3CDTF">2026-08-12T08:29:00Z</dcterms:created>
  <dcterms:modified xsi:type="dcterms:W3CDTF">2026-08-13T02:59:21Z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3EDEBE1DAFD94FC68C71A077EEB98AC4_13</vt:lpwstr>
  </property>
  <property fmtid="{D5CDD505-2E9C-101B-9397-08002B2CF9AE}" pid="4" name="KSOTemplateDocerSaveRecord">
    <vt:lpwstr>eyJoZGlkIjoiYjkzZTEyYWVhYjhhOTkzODFmNzI0YjI5ZTdkYWI2ZjciLCJ1c2VySWQiOiIxMDM1MzczMDAzIn0=</vt:lpwstr>
  </property>
</Properties>
</file>