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t xml:space="preserve">竞争性磋商文件</w:t>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江苏省淮河流域重点平原洼地(淮沭河以西)治理工程（沭阳县境内工程）招标代理服务</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JSZC-321322-RYDL-C2026-0024</w:t>
            </w:r>
            <w:r/>
          </w:p>
        </w:tc>
      </w:tr>
    </w:tbl>
    <w:p>
      <w:pPr>
        <w:jc w:val="center"/>
        <w:spacing w:before="120" w:after="120"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w:t>
      </w:r>
      <w:r>
        <w:rPr>
          <w:rFonts w:hint="eastAsia" w:ascii="宋体" w:hAnsi="宋体" w:eastAsia="宋体" w:cs="宋体"/>
          <w:b/>
          <w:bCs/>
          <w:color w:val="000000" w:themeColor="text1"/>
          <w:sz w:val="32"/>
          <w:szCs w:val="24"/>
          <w:highlight w:val="none"/>
          <w:u w:val="single"/>
          <w14:textFill>
            <w14:solidFill>
              <w14:schemeClr w14:val="tx1"/>
            </w14:solidFill>
          </w14:textFill>
        </w:rPr>
        <w:t xml:space="preserve">服务</w:t>
      </w:r>
      <w:r>
        <w:rPr>
          <w:rFonts w:hint="eastAsia" w:ascii="宋体" w:hAnsi="宋体" w:eastAsia="宋体" w:cs="宋体"/>
          <w:b/>
          <w:bCs/>
          <w:color w:val="000000" w:themeColor="text1"/>
          <w:sz w:val="32"/>
          <w:szCs w:val="24"/>
          <w:highlight w:val="none"/>
          <w14:textFill>
            <w14:solidFill>
              <w14:schemeClr w14:val="tx1"/>
            </w14:solidFill>
          </w14:textFill>
        </w:rPr>
        <w:t xml:space="preserve">类项目，</w:t>
      </w:r>
      <w:r>
        <w:rPr>
          <w:rFonts w:hint="eastAsia" w:ascii="宋体" w:hAnsi="宋体" w:eastAsia="宋体" w:cs="宋体"/>
          <w:b/>
          <w:bCs/>
          <w:color w:val="000000" w:themeColor="text1"/>
          <w:sz w:val="32"/>
          <w:szCs w:val="24"/>
          <w:highlight w:val="none"/>
          <w:u w:val="single"/>
          <w:lang w:val="en-US" w:eastAsia="zh-CN"/>
          <w14:textFill>
            <w14:solidFill>
              <w14:schemeClr w14:val="tx1"/>
            </w14:solidFill>
          </w14:textFill>
        </w:rPr>
        <w:t xml:space="preserve">是</w:t>
      </w:r>
      <w:r>
        <w:rPr>
          <w:rFonts w:hint="eastAsia" w:ascii="宋体" w:hAnsi="宋体" w:eastAsia="宋体" w:cs="宋体"/>
          <w:b/>
          <w:bCs/>
          <w:color w:val="000000" w:themeColor="text1"/>
          <w:sz w:val="32"/>
          <w:szCs w:val="24"/>
          <w:highlight w:val="none"/>
          <w14:textFill>
            <w14:solidFill>
              <w14:schemeClr w14:val="tx1"/>
            </w14:solidFill>
          </w14:textFill>
        </w:rPr>
        <w:t xml:space="preserve">专门面向中小企业）</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沭阳县水利工程建设管理中心</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江苏容彦建设项目管理有限公司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bookmarkStart w:id="0" w:name="EB0fd9ce30eb754b71a75bf113b0320af1"/>
            <w:r/>
            <w:bookmarkEnd w:id="0"/>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202</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年</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月</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日</w:t>
            </w:r>
            <w:r/>
          </w:p>
        </w:tc>
      </w:tr>
    </w:tbl>
    <w:p>
      <w:pPr>
        <w:jc w:val="left"/>
        <w:spacing w:before="120" w:after="12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480" w:lineRule="auto"/>
        <w:rPr>
          <w:rFonts w:hint="eastAsia" w:ascii="宋体" w:hAnsi="宋体" w:eastAsia="宋体" w:cs="宋体"/>
          <w:b/>
          <w:color w:val="000000" w:themeColor="text1"/>
          <w:sz w:val="44"/>
          <w:szCs w:val="21"/>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513029200"/>
      <w:r/>
      <w:bookmarkStart w:id="3" w:name="_Toc523127445"/>
      <w:r/>
      <w:bookmarkStart w:id="4" w:name="_Toc16938516"/>
      <w:r/>
      <w:bookmarkStart w:id="5" w:name="_Toc20823272"/>
      <w:r/>
      <w:bookmarkStart w:id="6" w:name="_Toc479757206"/>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总目录</w:t>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TOC \o "1-2" \h \u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_Toc8255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第一章  磋商邀请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_Toc8255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_Toc23208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_Toc6131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_Toc1848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二、磋商文件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_Toc20201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三、响应文件的编制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_Toc20201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_Toc22155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四、响应文件的递交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_Toc22155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五、响应文件的解密与评审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_Toc15747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六、成交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_Toc12779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第三章  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_Toc8980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_Toc8600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第五章  评审方法与评审标准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 xml:space="preserve">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_Toc7977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32"/>
          <w:highlight w:val="none"/>
          <w14:textFill>
            <w14:solidFill>
              <w14:schemeClr w14:val="tx1"/>
            </w14:solidFill>
          </w14:textFill>
        </w:rPr>
        <w:t xml:space="preserve">响应文件目录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_Toc26629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一、</w:t>
      </w:r>
      <w:r>
        <w:rPr>
          <w:rFonts w:hint="eastAsia" w:ascii="宋体" w:hAnsi="宋体" w:eastAsia="宋体" w:cs="宋体"/>
          <w:iCs/>
          <w:color w:val="000000" w:themeColor="text1"/>
          <w:szCs w:val="32"/>
          <w:highlight w:val="none"/>
          <w:lang w:eastAsia="zh-CN"/>
          <w14:textFill>
            <w14:solidFill>
              <w14:schemeClr w14:val="tx1"/>
            </w14:solidFill>
          </w14:textFill>
        </w:rPr>
        <w:t xml:space="preserve">响应声明及承诺函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_Toc14889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_Toc1557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五、中小（微）企业声明函（服务）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_Toc4205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六、报价一览表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49</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_Toc29050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七、分项报价表（服务类）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_Toc2372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八、响应及偏离表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_Toc8067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九、项目组人员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_Toc8067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_Toc22685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_Toc22685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_Toc15288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十一、磋商所需其他材料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7" w:name="_Toc8255"/>
      <w:r>
        <w:rPr>
          <w:rFonts w:hint="eastAsia" w:ascii="宋体" w:hAnsi="宋体" w:eastAsia="宋体" w:cs="宋体"/>
          <w:b/>
          <w:bCs/>
          <w:color w:val="000000" w:themeColor="text1"/>
          <w:sz w:val="44"/>
          <w:szCs w:val="44"/>
          <w:highlight w:val="none"/>
          <w14:textFill>
            <w14:solidFill>
              <w14:schemeClr w14:val="tx1"/>
            </w14:solidFill>
          </w14:textFill>
        </w:rPr>
        <w:t xml:space="preserve">第一章</w:t>
      </w:r>
      <w:bookmarkEnd w:id="1"/>
      <w:r>
        <w:rPr>
          <w:rFonts w:hint="eastAsia" w:ascii="宋体" w:hAnsi="宋体" w:eastAsia="宋体" w:cs="宋体"/>
          <w:b/>
          <w:bCs/>
          <w:color w:val="000000" w:themeColor="text1"/>
          <w:sz w:val="44"/>
          <w:szCs w:val="44"/>
          <w:highlight w:val="none"/>
          <w14:textFill>
            <w14:solidFill>
              <w14:schemeClr w14:val="tx1"/>
            </w14:solidFill>
          </w14:textFill>
        </w:rPr>
        <w:t xml:space="preserve">  磋商邀请</w:t>
      </w:r>
      <w:bookmarkEnd w:id="7"/>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受</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沭阳县水利工程建设管理中心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的委托，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江苏容彦建设项目管理有限公司</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就</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江苏省淮河流域重点平原洼地(淮沭河以西)治理工程（沭阳县境内工程）招标代理服务（JSZC-321322-RYDL-C2026-0024）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项目进行竞争性磋商采购，欢迎符合条件的供应商参加磋商。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江苏省淮河流域重点平原洼地(淮沭河以西)治理工程（沭阳县境内工程）招标代理服务</w:t>
      </w:r>
      <w:r>
        <w:rPr>
          <w:rFonts w:hint="eastAsia" w:ascii="宋体" w:hAnsi="宋体" w:eastAsia="宋体" w:cs="宋体"/>
          <w:color w:val="000000" w:themeColor="text1"/>
          <w:sz w:val="24"/>
          <w:szCs w:val="24"/>
          <w:highlight w:val="none"/>
          <w14:textFill>
            <w14:solidFill>
              <w14:schemeClr w14:val="tx1"/>
            </w14:solidFill>
          </w14:textFill>
        </w:rPr>
        <w:t xml:space="preserve">竞争性磋商项目的潜在供应商可在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bookmarkStart w:id="254" w:name="_GoBack"/>
      <w:r/>
      <w:bookmarkEnd w:id="254"/>
      <w:r>
        <w:rPr>
          <w:rFonts w:hint="eastAsia" w:ascii="宋体" w:hAnsi="宋体" w:eastAsia="宋体" w:cs="宋体"/>
          <w:color w:val="000000" w:themeColor="text1"/>
          <w:sz w:val="24"/>
          <w:szCs w:val="24"/>
          <w:highlight w:val="none"/>
          <w:u w:val="single"/>
          <w14:textFill>
            <w14:solidFill>
              <w14:schemeClr w14:val="tx1"/>
            </w14:solidFill>
          </w14:textFill>
        </w:rPr>
        <w:t xml:space="preserve">宿迁市政府采购网”自行免费下载</w:t>
      </w:r>
      <w:r>
        <w:rPr>
          <w:rFonts w:hint="eastAsia" w:ascii="宋体" w:hAnsi="宋体" w:eastAsia="宋体" w:cs="宋体"/>
          <w:color w:val="000000" w:themeColor="text1"/>
          <w:sz w:val="24"/>
          <w:szCs w:val="24"/>
          <w:highlight w:val="none"/>
          <w14:textFill>
            <w14:solidFill>
              <w14:schemeClr w14:val="tx1"/>
            </w14:solidFill>
          </w14:textFill>
        </w:rPr>
        <w:t xml:space="preserve">磋商文件，并于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6年9月16日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8" w:name="_Toc35393621"/>
      <w:r/>
      <w:bookmarkStart w:id="9" w:name="_Toc38985263"/>
      <w:r/>
      <w:bookmarkStart w:id="10" w:name="_Toc28359079"/>
      <w:r/>
      <w:bookmarkStart w:id="11" w:name="_Toc35393790"/>
      <w:r/>
      <w:bookmarkStart w:id="12" w:name="_Toc28359002"/>
      <w:r/>
      <w:bookmarkStart w:id="13" w:name="_Hlk24379207"/>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JSZC-321322-RYDL-C2026-0024</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bookmarkEnd w:id="13"/>
      <w:r>
        <w:rPr>
          <w:rFonts w:hint="eastAsia" w:ascii="宋体" w:hAnsi="宋体" w:cs="宋体"/>
          <w:color w:val="000000" w:themeColor="text1"/>
          <w:sz w:val="24"/>
          <w:szCs w:val="24"/>
          <w:highlight w:val="none"/>
          <w:lang w:eastAsia="zh-CN"/>
          <w14:textFill>
            <w14:solidFill>
              <w14:schemeClr w14:val="tx1"/>
            </w14:solidFill>
          </w14:textFill>
        </w:rPr>
        <w:t xml:space="preserve">江苏省淮河流域重点平原洼地(淮沭河以西)治理工程（沭阳县境内工程）招标代理服务</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230</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2"/>
        <w:spacing w:line="520" w:lineRule="exact"/>
        <w:rPr>
          <w:rFonts w:hint="eastAsia" w:ascii="宋体" w:hAnsi="宋体" w:eastAsia="宋体" w:cs="宋体"/>
          <w:color w:val="000000"/>
          <w:sz w:val="24"/>
          <w:szCs w:val="21"/>
          <w:lang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4.本项目</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设定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最高限价，</w:t>
      </w:r>
      <w:r>
        <w:rPr>
          <w:rFonts w:hint="eastAsia" w:ascii="宋体" w:hAnsi="宋体" w:eastAsia="宋体" w:cs="宋体"/>
          <w:color w:val="000000"/>
          <w:sz w:val="24"/>
          <w:szCs w:val="21"/>
          <w:lang w:val="en-US" w:eastAsia="zh-CN"/>
        </w:rPr>
        <w:t xml:space="preserve">最高限价为：苏招协[2022]002号</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文件收费标准的</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95%</w:t>
      </w:r>
      <w:r>
        <w:rPr>
          <w:rFonts w:hint="eastAsia" w:ascii="宋体" w:hAnsi="宋体" w:eastAsia="宋体" w:cs="宋体"/>
          <w:color w:val="000000"/>
          <w:sz w:val="24"/>
          <w:szCs w:val="21"/>
        </w:rPr>
        <w:t xml:space="preserve">高于此限价作无效标处理</w:t>
      </w:r>
      <w:r>
        <w:rPr>
          <w:rFonts w:hint="eastAsia" w:ascii="宋体" w:hAnsi="宋体" w:cs="宋体"/>
          <w:color w:val="000000"/>
          <w:sz w:val="24"/>
          <w:szCs w:val="21"/>
          <w:lang w:eastAsia="zh-CN"/>
        </w:rPr>
        <w:t xml:space="preserve">。</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5.采购需求（简介）：招标代理服务项目</w:t>
      </w:r>
      <w:r>
        <w:rPr>
          <w:rFonts w:hint="eastAsia" w:ascii="Times New Roman" w:hAnsi="Times New Roman" w:eastAsia="宋体" w:cs="Times New Roman"/>
          <w:sz w:val="24"/>
        </w:rPr>
        <w:t xml:space="preserve">、工程量清单与最高投标限价编制服务等</w:t>
      </w:r>
      <w:r>
        <w:rPr>
          <w:rFonts w:hint="eastAsia" w:cs="Times New Roman"/>
          <w:sz w:val="24"/>
          <w:lang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具体要求详见招标文件第四部分采购需求。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6.合同履行期限：从签订合同至本项目代理工作完成。</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不接受</w:t>
      </w:r>
      <w:r>
        <w:rPr>
          <w:rFonts w:hint="eastAsia" w:ascii="宋体" w:hAnsi="宋体" w:eastAsia="宋体" w:cs="宋体"/>
          <w:color w:val="000000" w:themeColor="text1"/>
          <w:sz w:val="24"/>
          <w:szCs w:val="24"/>
          <w:highlight w:val="none"/>
          <w14:textFill>
            <w14:solidFill>
              <w14:schemeClr w14:val="tx1"/>
            </w14:solidFill>
          </w14:textFill>
        </w:rPr>
        <w:t xml:space="preserve">联合体参与磋商。</w:t>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14" w:name="_Toc35393622"/>
      <w:r/>
      <w:bookmarkStart w:id="15" w:name="_Toc38985264"/>
      <w:r/>
      <w:bookmarkStart w:id="16" w:name="_Toc35393791"/>
      <w:r/>
      <w:bookmarkStart w:id="17" w:name="_Toc28359080"/>
      <w:r/>
      <w:bookmarkStart w:id="18" w:name="_Toc28359003"/>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_Toc35393623"/>
      <w:r/>
      <w:bookmarkStart w:id="20" w:name="_Toc28359004"/>
      <w:r/>
      <w:bookmarkStart w:id="21" w:name="_Toc35393792"/>
      <w:r/>
      <w:bookmarkStart w:id="22" w:name="_Toc28359081"/>
      <w:r/>
      <w:bookmarkStart w:id="23" w:name="_Toc38985265"/>
      <w:r>
        <w:rPr>
          <w:rFonts w:hint="eastAsia" w:ascii="宋体" w:hAnsi="宋体" w:eastAsia="宋体" w:cs="宋体"/>
          <w:color w:val="000000" w:themeColor="text1"/>
          <w:sz w:val="24"/>
          <w:szCs w:val="24"/>
          <w:highlight w:val="none"/>
          <w14:textFill>
            <w14:solidFill>
              <w14:schemeClr w14:val="tx1"/>
            </w14:solidFill>
          </w14:textFill>
        </w:rPr>
        <w:t xml:space="preserve">（一）通用资格要求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1.具备《中华人民共和国政府采购法》第二十二条第一款规定的6项条件（按要求提供声明及承诺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信用信息的使用规则：供应商被列入失信被执行人、</w:t>
      </w:r>
      <w:r>
        <w:rPr>
          <w:rFonts w:hint="eastAsia" w:ascii="宋体" w:hAnsi="宋体" w:cs="宋体"/>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单位负责人为同一人或者存在直接控</w:t>
      </w:r>
      <w:r>
        <w:rPr>
          <w:rFonts w:hint="eastAsia" w:ascii="宋体" w:hAnsi="宋体" w:eastAsia="宋体" w:cs="宋体"/>
          <w:color w:val="000000" w:themeColor="text1"/>
          <w:sz w:val="24"/>
          <w:szCs w:val="24"/>
          <w:highlight w:val="none"/>
          <w14:textFill>
            <w14:solidFill>
              <w14:schemeClr w14:val="tx1"/>
            </w14:solidFill>
          </w14:textFill>
        </w:rPr>
        <w:t xml:space="preserve">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w:t>
      </w:r>
      <w:bookmarkEnd w:id="19"/>
      <w:r/>
      <w:bookmarkEnd w:id="20"/>
      <w:r/>
      <w:bookmarkEnd w:id="21"/>
      <w:r/>
      <w:bookmarkEnd w:id="22"/>
      <w:r/>
      <w:bookmarkEnd w:id="23"/>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24" w:name="_Toc28359082"/>
      <w:r/>
      <w:bookmarkStart w:id="25" w:name="_Toc28359005"/>
      <w:r/>
      <w:bookmarkStart w:id="26" w:name="_Toc38985266"/>
      <w:r/>
      <w:bookmarkStart w:id="27" w:name="_Toc35393793"/>
      <w:r/>
      <w:bookmarkStart w:id="28" w:name="_Toc35393624"/>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自磋商文件公告发布之日起5个工作日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2.地点：“宿迁市政府采购网”自行免费下载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bookmarkStart w:id="29" w:name="EB0c44ff4da61f4af989d119fe214be450"/>
      <w:r>
        <w:rPr>
          <w:rFonts w:hint="eastAsia" w:ascii="宋体" w:hAnsi="宋体" w:eastAsia="宋体" w:cs="宋体"/>
          <w:color w:val="000000" w:themeColor="text1"/>
          <w:sz w:val="24"/>
          <w:szCs w:val="24"/>
          <w:highlight w:val="none"/>
          <w14:textFill>
            <w14:solidFill>
              <w14:schemeClr w14:val="tx1"/>
            </w14:solidFill>
          </w14:textFill>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w:t>
      </w:r>
      <w:bookmarkEnd w:id="24"/>
      <w:r/>
      <w:bookmarkEnd w:id="25"/>
      <w:r>
        <w:rPr>
          <w:rFonts w:hint="eastAsia" w:ascii="宋体" w:hAnsi="宋体" w:eastAsia="宋体" w:cs="宋体"/>
          <w:b/>
          <w:bCs/>
          <w:color w:val="000000" w:themeColor="text1"/>
          <w:sz w:val="24"/>
          <w:szCs w:val="24"/>
          <w:highlight w:val="none"/>
          <w14:textFill>
            <w14:solidFill>
              <w14:schemeClr w14:val="tx1"/>
            </w14:solidFill>
          </w14:textFill>
        </w:rPr>
        <w:t xml:space="preserve">响应文件</w:t>
      </w:r>
      <w:bookmarkEnd w:id="26"/>
      <w:r/>
      <w:bookmarkEnd w:id="27"/>
      <w:r/>
      <w:bookmarkEnd w:id="28"/>
      <w:r>
        <w:rPr>
          <w:rFonts w:hint="eastAsia" w:ascii="宋体" w:hAnsi="宋体" w:eastAsia="宋体" w:cs="宋体"/>
          <w:b/>
          <w:bCs/>
          <w:color w:val="000000" w:themeColor="text1"/>
          <w:sz w:val="24"/>
          <w:szCs w:val="24"/>
          <w:highlight w:val="none"/>
          <w14:textFill>
            <w14:solidFill>
              <w14:schemeClr w14:val="tx1"/>
            </w14:solidFill>
          </w14:textFill>
        </w:rPr>
        <w:t xml:space="preserve">提交</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1.响应文件提交截止时间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16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 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bookmarkStart w:id="30" w:name="_Toc38985267"/>
      <w:r/>
      <w:bookmarkStart w:id="31" w:name="_Toc35393794"/>
      <w:r/>
      <w:bookmarkStart w:id="32" w:name="_Toc28359007"/>
      <w:r/>
      <w:bookmarkStart w:id="33" w:name="_Toc35393625"/>
      <w:r/>
      <w:bookmarkStart w:id="34" w:name="_Toc2835908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五、开启</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开启</w:t>
      </w:r>
      <w:r>
        <w:rPr>
          <w:rFonts w:hint="eastAsia" w:ascii="宋体" w:hAnsi="宋体" w:eastAsia="宋体" w:cs="宋体"/>
          <w:bCs/>
          <w:color w:val="000000" w:themeColor="text1"/>
          <w:sz w:val="24"/>
          <w:szCs w:val="24"/>
          <w:highlight w:val="none"/>
          <w14:textFill>
            <w14:solidFill>
              <w14:schemeClr w14:val="tx1"/>
            </w14:solidFill>
          </w14:textFill>
        </w:rPr>
        <w:t xml:space="preserve">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16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 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w:t>
      </w:r>
      <w:r>
        <w:rPr>
          <w:rFonts w:hint="eastAsia" w:ascii="宋体" w:hAnsi="宋体" w:eastAsia="宋体" w:cs="宋体"/>
          <w:bCs/>
          <w:color w:val="000000" w:themeColor="text1"/>
          <w:sz w:val="24"/>
          <w:szCs w:val="24"/>
          <w:highlight w:val="none"/>
          <w14:textFill>
            <w14:solidFill>
              <w14:schemeClr w14:val="tx1"/>
            </w14:solidFill>
          </w14:textFill>
        </w:rPr>
        <w:t xml:space="preserve">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、公告期限</w:t>
      </w:r>
      <w:bookmarkEnd w:id="30"/>
      <w:r/>
      <w:bookmarkEnd w:id="31"/>
      <w:r/>
      <w:bookmarkEnd w:id="32"/>
      <w:r/>
      <w:bookmarkEnd w:id="33"/>
      <w:r/>
      <w:bookmarkEnd w:id="34"/>
      <w:r/>
      <w:bookmarkStart w:id="35" w:name="_Toc35393626"/>
      <w:r/>
      <w:bookmarkStart w:id="36" w:name="_Toc35393795"/>
      <w:r/>
      <w:bookmarkStart w:id="37" w:name="_Toc3898526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自本公告发布之日起3个工作日。采购公告发布媒体：宿迁市政府采购网、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、江苏省财政部门指定的媒体。</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bookmarkEnd w:id="35"/>
      <w:r/>
      <w:bookmarkEnd w:id="36"/>
      <w:r/>
      <w:bookmarkEnd w:id="37"/>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8" w:name="EB64e1f522fd8c43fcb4d3ba471386b3e7"/>
      <w:r>
        <w:rPr>
          <w:rFonts w:hint="eastAsia" w:ascii="宋体" w:hAnsi="宋体" w:eastAsia="宋体" w:cs="宋体"/>
          <w:color w:val="000000" w:themeColor="text1"/>
          <w:sz w:val="24"/>
          <w:szCs w:val="24"/>
          <w:highlight w:val="none"/>
          <w14:textFill>
            <w14:solidFill>
              <w14:schemeClr w14:val="tx1"/>
            </w14:solidFill>
          </w14:textFill>
        </w:rPr>
        <w:t xml:space="preserve">1.财政部门监督电话：0527-</w:t>
      </w:r>
      <w:r>
        <w:rPr>
          <w:rFonts w:hint="eastAsia" w:ascii="宋体" w:hAnsi="宋体" w:cs="宋体"/>
          <w:color w:val="000000" w:themeColor="text1"/>
          <w:sz w:val="24"/>
          <w:szCs w:val="24"/>
          <w:highlight w:val="none"/>
          <w:lang w:eastAsia="zh-CN"/>
          <w14:textFill>
            <w14:solidFill>
              <w14:schemeClr w14:val="tx1"/>
            </w14:solidFill>
          </w14:textFill>
        </w:rPr>
        <w:t xml:space="preserve">84363063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1083"/>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3.宿迁地区“苏采云”技术支持客服电话：0527-84225125、0519-86722806。</w:t>
      </w:r>
      <w:r/>
    </w:p>
    <w:p>
      <w:pPr>
        <w:pStyle w:val="1083"/>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4.如果供应商通过苏采云系统参与政府采购项目，相关操作手册详见链接：</w:t>
      </w:r>
      <w:r>
        <w:rPr>
          <w:rFonts w:hint="eastAsia" w:ascii="宋体" w:hAnsi="宋体" w:eastAsia="宋体" w:cs="宋体"/>
          <w:color w:val="000000" w:themeColor="text1"/>
          <w:spacing w:val="-6"/>
          <w:sz w:val="24"/>
          <w:szCs w:val="24"/>
          <w:highlight w:val="none"/>
          <w:lang w:val="en-US"/>
          <w14:textFill>
            <w14:solidFill>
              <w14:schemeClr w14:val="tx1"/>
            </w14:solidFill>
          </w14:textFill>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39" w:name="_Toc35393796"/>
      <w:r/>
      <w:bookmarkStart w:id="40" w:name="_Toc35393627"/>
      <w:r/>
      <w:bookmarkStart w:id="41" w:name="_Toc28359085"/>
      <w:r/>
      <w:bookmarkStart w:id="42" w:name="_Toc38985269"/>
      <w:r/>
      <w:bookmarkStart w:id="43" w:name="_Toc2835900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、本次磋商联系方式</w:t>
      </w:r>
      <w:bookmarkEnd w:id="39"/>
      <w:r/>
      <w:bookmarkEnd w:id="40"/>
      <w:r/>
      <w:bookmarkEnd w:id="41"/>
      <w:r/>
      <w:bookmarkEnd w:id="42"/>
      <w:r/>
      <w:bookmarkEnd w:id="43"/>
      <w:r/>
      <w:r/>
    </w:p>
    <w:p>
      <w:pPr>
        <w:ind w:firstLine="560"/>
        <w:jc w:val="left"/>
        <w:spacing w:line="360" w:lineRule="auto"/>
        <w:widowControl/>
        <w:rPr>
          <w:rFonts w:ascii="Times New Roman" w:hAnsi="Times New Roman" w:eastAsia="宋体" w:cs="宋体"/>
          <w:sz w:val="28"/>
          <w:szCs w:val="28"/>
        </w:rPr>
      </w:pPr>
      <w:r>
        <w:rPr>
          <w:rFonts w:hint="eastAsia" w:ascii="Times New Roman" w:hAnsi="Times New Roman" w:eastAsia="宋体" w:cs="宋体"/>
          <w:sz w:val="28"/>
          <w:szCs w:val="28"/>
        </w:rPr>
        <w:t xml:space="preserve">1.采购人信息</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名 称：</w:t>
      </w:r>
      <w:r>
        <w:rPr>
          <w:rFonts w:hint="eastAsia" w:eastAsia="宋体" w:cs="Times New Roman"/>
          <w:sz w:val="24"/>
        </w:rPr>
        <w:t xml:space="preserve">沭阳县水利工程建设管理中心</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地址：沭阳县台州北路45号</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联系人：陈俊生</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联系方式：</w:t>
      </w:r>
      <w:bookmarkStart w:id="44" w:name="_Toc28359009"/>
      <w:r/>
      <w:bookmarkStart w:id="45" w:name="_Toc28359086"/>
      <w:r>
        <w:rPr>
          <w:rFonts w:hint="eastAsia" w:ascii="Times New Roman" w:hAnsi="Times New Roman" w:eastAsia="宋体" w:cs="Times New Roman"/>
          <w:sz w:val="24"/>
        </w:rPr>
        <w:t xml:space="preserve">18360135995</w:t>
      </w:r>
      <w:r/>
    </w:p>
    <w:p>
      <w:pPr>
        <w:ind w:firstLine="560"/>
        <w:jc w:val="left"/>
        <w:spacing w:line="360" w:lineRule="auto"/>
        <w:widowControl/>
        <w:rPr>
          <w:rFonts w:ascii="Times New Roman" w:hAnsi="Times New Roman" w:eastAsia="宋体" w:cs="宋体"/>
          <w:sz w:val="28"/>
          <w:szCs w:val="28"/>
        </w:rPr>
      </w:pPr>
      <w:r>
        <w:rPr>
          <w:rFonts w:hint="eastAsia" w:ascii="Times New Roman" w:hAnsi="Times New Roman" w:eastAsia="宋体" w:cs="宋体"/>
          <w:sz w:val="28"/>
          <w:szCs w:val="28"/>
        </w:rPr>
        <w:t xml:space="preserve">2.采购代理机构信息</w:t>
      </w:r>
      <w:bookmarkEnd w:id="44"/>
      <w:r/>
      <w:bookmarkEnd w:id="45"/>
      <w:r/>
      <w:r/>
    </w:p>
    <w:p>
      <w:pPr>
        <w:ind w:left="441" w:firstLine="139"/>
        <w:jc w:val="left"/>
        <w:spacing w:line="360" w:lineRule="auto"/>
        <w:rPr>
          <w:rFonts w:ascii="Times New Roman" w:hAnsi="Times New Roman" w:eastAsia="宋体" w:cs="Times New Roman"/>
          <w:sz w:val="24"/>
        </w:rPr>
      </w:pPr>
      <w:r/>
      <w:bookmarkStart w:id="46" w:name="_Toc28359087"/>
      <w:r/>
      <w:bookmarkStart w:id="47" w:name="_Toc28359010"/>
      <w:r>
        <w:rPr>
          <w:rFonts w:hint="eastAsia" w:ascii="Times New Roman" w:hAnsi="Times New Roman" w:eastAsia="宋体" w:cs="Times New Roman"/>
          <w:sz w:val="24"/>
        </w:rPr>
        <w:t xml:space="preserve">名 称：</w:t>
      </w:r>
      <w:r>
        <w:rPr>
          <w:rFonts w:hint="eastAsia" w:eastAsia="宋体" w:cs="Times New Roman"/>
          <w:sz w:val="24"/>
        </w:rPr>
        <w:t xml:space="preserve">江苏容彦建设项目管理有限公司 </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地址：</w:t>
      </w:r>
      <w:r>
        <w:rPr>
          <w:rFonts w:hint="eastAsia" w:eastAsia="宋体" w:cs="Times New Roman"/>
          <w:sz w:val="24"/>
        </w:rPr>
        <w:t xml:space="preserve">沭阳县南湖街道东都广场11楼</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联系人：荣敏</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联系方式：</w:t>
      </w:r>
      <w:bookmarkEnd w:id="46"/>
      <w:r/>
      <w:bookmarkEnd w:id="47"/>
      <w:r>
        <w:rPr>
          <w:rFonts w:hint="eastAsia" w:ascii="Times New Roman" w:hAnsi="Times New Roman" w:eastAsia="宋体" w:cs="Times New Roman"/>
          <w:sz w:val="24"/>
        </w:rPr>
        <w:t xml:space="preserve">15151107092</w:t>
      </w:r>
      <w:r/>
    </w:p>
    <w:p>
      <w:pPr>
        <w:ind w:firstLine="373"/>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2.本次磋商不收取磋商保证金。</w:t>
      </w:r>
      <w:r/>
    </w:p>
    <w:p>
      <w:pPr>
        <w:ind w:righ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48" w:name="_Toc120614211"/>
      <w:r>
        <w:rPr>
          <w:rFonts w:hint="eastAsia" w:ascii="宋体" w:hAnsi="宋体" w:eastAsia="宋体" w:cs="宋体"/>
          <w:b/>
          <w:bCs/>
          <w:color w:val="000000" w:themeColor="text1"/>
          <w:sz w:val="44"/>
          <w:szCs w:val="44"/>
          <w:highlight w:val="none"/>
          <w14:textFill>
            <w14:solidFill>
              <w14:schemeClr w14:val="tx1"/>
            </w14:solidFill>
          </w14:textFill>
        </w:rPr>
        <w:br w:type="page" w:clear="all"/>
      </w:r>
      <w:bookmarkStart w:id="49" w:name="_Toc29049"/>
      <w:r>
        <w:rPr>
          <w:rFonts w:hint="eastAsia" w:ascii="宋体" w:hAnsi="宋体" w:eastAsia="宋体" w:cs="宋体"/>
          <w:b/>
          <w:bCs/>
          <w:color w:val="000000" w:themeColor="text1"/>
          <w:sz w:val="44"/>
          <w:szCs w:val="44"/>
          <w:highlight w:val="none"/>
          <w14:textFill>
            <w14:solidFill>
              <w14:schemeClr w14:val="tx1"/>
            </w14:solidFill>
          </w14:textFill>
        </w:rPr>
        <w:t xml:space="preserve">第二章</w:t>
      </w:r>
      <w:bookmarkEnd w:id="2"/>
      <w:r/>
      <w:bookmarkEnd w:id="3"/>
      <w:r/>
      <w:bookmarkEnd w:id="4"/>
      <w:r/>
      <w:bookmarkEnd w:id="5"/>
      <w:r/>
      <w:bookmarkEnd w:id="6"/>
      <w:r/>
      <w:bookmarkEnd w:id="48"/>
      <w:r>
        <w:rPr>
          <w:rFonts w:hint="eastAsia" w:ascii="宋体" w:hAnsi="宋体" w:eastAsia="宋体" w:cs="宋体"/>
          <w:b/>
          <w:bCs/>
          <w:color w:val="000000" w:themeColor="text1"/>
          <w:sz w:val="44"/>
          <w:szCs w:val="44"/>
          <w:highlight w:val="none"/>
          <w14:textFill>
            <w14:solidFill>
              <w14:schemeClr w14:val="tx1"/>
            </w14:solidFill>
          </w14:textFill>
        </w:rPr>
        <w:t xml:space="preserve">  供应商须知</w:t>
      </w:r>
      <w:bookmarkEnd w:id="49"/>
      <w:r/>
      <w:r/>
    </w:p>
    <w:p>
      <w:pPr>
        <w:pStyle w:val="730"/>
        <w:keepLines w:val="0"/>
        <w:keepNext w:val="0"/>
        <w:rPr>
          <w:rFonts w:hint="eastAsia" w:ascii="宋体" w:hAnsi="宋体" w:eastAsia="宋体" w:cs="宋体"/>
          <w:color w:val="000000" w:themeColor="text1"/>
          <w:highlight w:val="none"/>
          <w14:textFill>
            <w14:solidFill>
              <w14:schemeClr w14:val="tx1"/>
            </w14:solidFill>
          </w14:textFill>
        </w:rPr>
      </w:pPr>
      <w:r/>
      <w:bookmarkStart w:id="50" w:name="_Toc15106"/>
      <w:r/>
      <w:bookmarkStart w:id="51" w:name="_Toc27387"/>
      <w:r/>
      <w:bookmarkStart w:id="52" w:name="_Toc1699"/>
      <w:r/>
      <w:bookmarkStart w:id="53" w:name="_Toc23208"/>
      <w:r/>
      <w:bookmarkStart w:id="54" w:name="_Toc16938519"/>
      <w:r/>
      <w:bookmarkStart w:id="55" w:name="_Toc20823275"/>
      <w:r/>
      <w:bookmarkStart w:id="56" w:name="_Toc513029203"/>
      <w:r/>
      <w:bookmarkStart w:id="57" w:name="_Toc120614214"/>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bookmarkEnd w:id="50"/>
      <w:r/>
      <w:bookmarkEnd w:id="51"/>
      <w:r/>
      <w:bookmarkEnd w:id="52"/>
      <w:r/>
      <w:bookmarkEnd w:id="53"/>
      <w:r/>
      <w:r/>
    </w:p>
    <w:tbl>
      <w:tblPr>
        <w:tblStyle w:val="73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jc w:val="cente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bookmarkStart w:id="58" w:name="_Toc81575154"/>
            <w:r/>
            <w:bookmarkStart w:id="59" w:name="_Toc81575191"/>
            <w:r/>
            <w:bookmarkStart w:id="60" w:name="_Toc29262"/>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说明及要求</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bookmarkStart w:id="61" w:name="EB9a5853ee094f4f0ea6ec3169265f6f2c"/>
            <w:r>
              <w:rPr>
                <w:rFonts w:hint="eastAsia" w:ascii="宋体" w:hAnsi="宋体" w:eastAsia="宋体" w:cs="宋体"/>
                <w:color w:val="000000" w:themeColor="text1"/>
                <w:sz w:val="24"/>
                <w:szCs w:val="24"/>
                <w:highlight w:val="none"/>
                <w14:textFill>
                  <w14:solidFill>
                    <w14:schemeClr w14:val="tx1"/>
                  </w14:solidFill>
                </w14:textFill>
              </w:rPr>
              <w:t xml:space="preserve">属性按以下第</w:t>
            </w:r>
            <w:bookmarkEnd w:id="61"/>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w:t>
            </w:r>
            <w:bookmarkStart w:id="62" w:name="EBd5c6c026f9674c39b21b31ecd0c1e7fa"/>
            <w:r>
              <w:rPr>
                <w:rFonts w:hint="eastAsia" w:ascii="宋体" w:hAnsi="宋体" w:eastAsia="宋体" w:cs="宋体"/>
                <w:color w:val="000000" w:themeColor="text1"/>
                <w:sz w:val="24"/>
                <w:szCs w:val="24"/>
                <w:highlight w:val="none"/>
                <w14:textFill>
                  <w14:solidFill>
                    <w14:schemeClr w14:val="tx1"/>
                  </w14:solidFill>
                </w14:textFill>
              </w:rPr>
              <w:t xml:space="preserve">采购；2.</w:t>
            </w:r>
            <w:bookmarkEnd w:id="62"/>
            <w:r>
              <w:rPr>
                <w:rFonts w:hint="eastAsia" w:ascii="宋体" w:hAnsi="宋体" w:eastAsia="宋体" w:cs="宋体"/>
                <w:color w:val="000000" w:themeColor="text1"/>
                <w:sz w:val="24"/>
                <w:szCs w:val="24"/>
                <w:highlight w:val="none"/>
                <w14:textFill>
                  <w14:solidFill>
                    <w14:schemeClr w14:val="tx1"/>
                  </w14:solidFill>
                </w14:textFill>
              </w:rPr>
              <w:t xml:space="preserve">服务</w:t>
            </w:r>
            <w:bookmarkStart w:id="63" w:name="EBf7d2a4f44ecb4166a93ea852e73be69f"/>
            <w:r>
              <w:rPr>
                <w:rFonts w:hint="eastAsia" w:ascii="宋体" w:hAnsi="宋体" w:eastAsia="宋体" w:cs="宋体"/>
                <w:color w:val="000000" w:themeColor="text1"/>
                <w:sz w:val="24"/>
                <w:szCs w:val="24"/>
                <w:highlight w:val="none"/>
                <w14:textFill>
                  <w14:solidFill>
                    <w14:schemeClr w14:val="tx1"/>
                  </w14:solidFill>
                </w14:textFill>
              </w:rPr>
              <w:t xml:space="preserve">采购；3.</w:t>
            </w:r>
            <w:bookmarkEnd w:id="63"/>
            <w:r>
              <w:rPr>
                <w:rFonts w:hint="eastAsia" w:ascii="宋体" w:hAnsi="宋体" w:eastAsia="宋体" w:cs="宋体"/>
                <w:color w:val="000000" w:themeColor="text1"/>
                <w:sz w:val="24"/>
                <w:szCs w:val="24"/>
                <w:highlight w:val="none"/>
                <w14:textFill>
                  <w14:solidFill>
                    <w14:schemeClr w14:val="tx1"/>
                  </w14:solidFill>
                </w14:textFill>
              </w:rPr>
              <w:t xml:space="preserve">工程采购。</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4" w:name="EBd40b5fb42f2944a3b45e579ce3941f02"/>
            <w:r/>
            <w:bookmarkEnd w:id="64"/>
            <w:r>
              <w:rPr>
                <w:rFonts w:hint="eastAsia" w:ascii="宋体" w:hAnsi="宋体" w:eastAsia="宋体" w:cs="宋体"/>
                <w:color w:val="000000" w:themeColor="text1"/>
                <w:sz w:val="24"/>
                <w:szCs w:val="24"/>
                <w:highlight w:val="none"/>
                <w14:textFill>
                  <w14:solidFill>
                    <w14:schemeClr w14:val="tx1"/>
                  </w14:solidFill>
                </w14:textFill>
              </w:rPr>
              <w:t xml:space="preserve">60日（从提交响应文件截止之日起算）</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提交加密电子响应文件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1.接受进口产品。</w:t>
            </w:r>
            <w:r>
              <w:rPr>
                <w:rFonts w:hint="eastAsia" w:ascii="宋体" w:hAnsi="宋体" w:eastAsia="宋体" w:cs="宋体"/>
                <w:color w:val="000000" w:themeColor="text1"/>
                <w:sz w:val="24"/>
                <w:highlight w:val="none"/>
                <w14:textFill>
                  <w14:solidFill>
                    <w14:schemeClr w14:val="tx1"/>
                  </w14:solidFill>
                </w14:textFill>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磋商小组依据磋商文件规定的评标办法和</w:t>
            </w:r>
            <w:r>
              <w:rPr>
                <w:rFonts w:hint="eastAsia" w:ascii="宋体" w:hAnsi="宋体" w:cs="宋体"/>
                <w:color w:val="000000" w:themeColor="text1"/>
                <w:sz w:val="24"/>
                <w:szCs w:val="24"/>
                <w:highlight w:val="none"/>
                <w:lang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候选人。</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磋商小组直接确定排名第一的成交候选供应商为成交供应商；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采购人从评审报告提出的成交候选供应商中按顺序确定成交供应商。</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5" w:name="EBebac1462c5d9459fbda8a75065c2455d"/>
            <w:r>
              <w:rPr>
                <w:rFonts w:hint="eastAsia" w:ascii="宋体" w:hAnsi="宋体" w:eastAsia="宋体" w:cs="宋体"/>
                <w:color w:val="000000" w:themeColor="text1"/>
                <w:sz w:val="24"/>
                <w:szCs w:val="24"/>
                <w:highlight w:val="none"/>
                <w14:textFill>
                  <w14:solidFill>
                    <w14:schemeClr w14:val="tx1"/>
                  </w14:solidFill>
                </w14:textFill>
              </w:rPr>
              <w:t xml:space="preserve">本项目的非主体、非关键性工作是否允许分包</w:t>
            </w:r>
            <w:bookmarkEnd w:id="65"/>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1.允许分包，</w:t>
            </w:r>
            <w:bookmarkStart w:id="66" w:name="EB512ba06683724173802e2aae54a26079"/>
            <w:r>
              <w:rPr>
                <w:rFonts w:hint="eastAsia" w:ascii="宋体" w:hAnsi="宋体" w:eastAsia="宋体" w:cs="宋体"/>
                <w:color w:val="000000" w:themeColor="text1"/>
                <w:sz w:val="24"/>
                <w:szCs w:val="24"/>
                <w:highlight w:val="none"/>
                <w14:textFill>
                  <w14:solidFill>
                    <w14:schemeClr w14:val="tx1"/>
                  </w14:solidFill>
                </w14:textFill>
              </w:rPr>
              <w:t xml:space="preserve">允许大中型企业向一家或者多家小微企业分包，分包具体内容、金额或比例：</w:t>
            </w:r>
            <w:bookmarkEnd w:id="66"/>
            <w:r>
              <w:rPr>
                <w:rFonts w:hint="eastAsia" w:ascii="宋体" w:hAnsi="宋体" w:eastAsia="宋体" w:cs="宋体"/>
                <w:color w:val="000000" w:themeColor="text1"/>
                <w:sz w:val="24"/>
                <w:szCs w:val="24"/>
                <w:highlight w:val="none"/>
                <w14:textFill>
                  <w14:solidFill>
                    <w14:schemeClr w14:val="tx1"/>
                  </w14:solidFill>
                </w14:textFill>
              </w:rPr>
              <w:t xml:space="preserve">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中标单位按照</w:t>
            </w:r>
            <w:r>
              <w:rPr>
                <w:rFonts w:hint="eastAsia" w:ascii="宋体" w:hAnsi="宋体" w:eastAsia="宋体" w:cs="宋体"/>
                <w:color w:val="000000"/>
                <w:sz w:val="24"/>
                <w:szCs w:val="21"/>
                <w:lang w:val="en-US" w:eastAsia="zh-CN"/>
              </w:rPr>
              <w:t xml:space="preserve">苏招协[2022]002号</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文件收费标准</w:t>
            </w:r>
            <w:r>
              <w:rPr>
                <w:rFonts w:hint="eastAsia"/>
                <w:color w:val="000000" w:themeColor="text1"/>
                <w:sz w:val="24"/>
                <w:highlight w:val="none"/>
                <w:lang w:val="zh-CN"/>
                <w14:textFill>
                  <w14:solidFill>
                    <w14:schemeClr w14:val="tx1"/>
                  </w14:solidFill>
                </w14:textFill>
              </w:rPr>
              <w:t xml:space="preserve">支付代理服务费。支付方式可以通过转账或数字人民币等方式</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bookmarkEnd w:id="58"/>
            <w:r/>
            <w:bookmarkEnd w:id="59"/>
            <w:r/>
            <w:bookmarkEnd w:id="60"/>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Style w:val="1117"/>
                <w:rFonts w:hint="eastAsia" w:ascii="宋体" w:hAnsi="宋体" w:eastAsia="宋体" w:cs="宋体"/>
                <w:b w:val="0"/>
                <w:bCs/>
                <w:color w:val="000000" w:themeColor="text1"/>
                <w:sz w:val="24"/>
                <w:highlight w:val="none"/>
                <w14:textFill>
                  <w14:solidFill>
                    <w14:schemeClr w14:val="tx1"/>
                  </w14:solidFill>
                </w14:textFill>
              </w:rPr>
              <w:t xml:space="preserve">不管招标结果如何，</w:t>
            </w:r>
            <w:r>
              <w:rPr>
                <w:rStyle w:val="1117"/>
                <w:rFonts w:hint="eastAsia" w:ascii="宋体" w:hAnsi="宋体" w:cs="宋体"/>
                <w:b w:val="0"/>
                <w:bCs/>
                <w:color w:val="000000" w:themeColor="text1"/>
                <w:sz w:val="24"/>
                <w:highlight w:val="none"/>
                <w14:textFill>
                  <w14:solidFill>
                    <w14:schemeClr w14:val="tx1"/>
                  </w14:solidFill>
                </w14:textFill>
              </w:rPr>
              <w:t xml:space="preserve">供应商</w:t>
            </w:r>
            <w:r>
              <w:rPr>
                <w:rStyle w:val="1117"/>
                <w:rFonts w:hint="eastAsia" w:ascii="宋体" w:hAnsi="宋体" w:eastAsia="宋体" w:cs="宋体"/>
                <w:b w:val="0"/>
                <w:bCs/>
                <w:color w:val="000000" w:themeColor="text1"/>
                <w:sz w:val="24"/>
                <w:highlight w:val="none"/>
                <w14:textFill>
                  <w14:solidFill>
                    <w14:schemeClr w14:val="tx1"/>
                  </w14:solidFill>
                </w14:textFill>
              </w:rPr>
              <w:t xml:space="preserve">均应自行承担招标所需一切费用。</w:t>
            </w:r>
            <w:r/>
          </w:p>
        </w:tc>
      </w:tr>
    </w:tbl>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67" w:name="_Toc6131"/>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54"/>
      <w:r/>
      <w:bookmarkEnd w:id="55"/>
      <w:r/>
      <w:bookmarkEnd w:id="56"/>
      <w:r/>
      <w:bookmarkEnd w:id="57"/>
      <w:r/>
      <w:bookmarkEnd w:id="67"/>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68" w:name="_Hlt16619475"/>
      <w:r/>
      <w:bookmarkEnd w:id="68"/>
      <w:r/>
      <w:bookmarkStart w:id="69" w:name="_Toc458694821"/>
      <w:r/>
      <w:bookmarkStart w:id="70" w:name="_Toc513029204"/>
      <w:r/>
      <w:bookmarkStart w:id="71" w:name="_Toc20823276"/>
      <w:r/>
      <w:bookmarkStart w:id="72" w:name="_Toc16938520"/>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69"/>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bookmarkEnd w:id="70"/>
      <w:r/>
      <w:bookmarkEnd w:id="71"/>
      <w:r/>
      <w:bookmarkEnd w:id="7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1.1本次政府采购活动采取竞争性磋商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以下简称磋商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方式，本磋商文件仅适用于磋商公告中所述项目。</w:t>
      </w:r>
      <w:bookmarkStart w:id="73" w:name="_Toc16938521"/>
      <w:r/>
      <w:bookmarkStart w:id="74" w:name="_Toc513029205"/>
      <w:r/>
      <w:bookmarkStart w:id="75" w:name="_Toc20823277"/>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2、合格的</w:t>
      </w:r>
      <w:bookmarkEnd w:id="73"/>
      <w:r/>
      <w:bookmarkEnd w:id="74"/>
      <w:r/>
      <w:bookmarkEnd w:id="75"/>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2.2满足本磋商文件实质性要求和条件的规定。</w:t>
      </w:r>
      <w:bookmarkStart w:id="76" w:name="_Toc16938522"/>
      <w:r/>
      <w:bookmarkStart w:id="77" w:name="_Toc513029206"/>
      <w:r/>
      <w:bookmarkStart w:id="78" w:name="_Toc20823278"/>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76"/>
      <w:r/>
      <w:bookmarkEnd w:id="77"/>
      <w:r/>
      <w:bookmarkEnd w:id="78"/>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3.1本次磋商及由此产生的合同受中华人民共和国有关的法律法规制约和保护。</w:t>
      </w:r>
      <w:bookmarkStart w:id="79" w:name="_Toc513029207"/>
      <w:r/>
      <w:bookmarkStart w:id="80" w:name="_Toc16938523"/>
      <w:r/>
      <w:bookmarkStart w:id="81" w:name="_Toc462564067"/>
      <w:r/>
      <w:bookmarkStart w:id="82" w:name="_Toc20823279"/>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4、磋商费用</w:t>
      </w:r>
      <w:bookmarkEnd w:id="79"/>
      <w:r/>
      <w:bookmarkEnd w:id="80"/>
      <w:r/>
      <w:bookmarkEnd w:id="81"/>
      <w:r/>
      <w:bookmarkEnd w:id="82"/>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种方式执行（接受数字人民币支付）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4.2.1无需支付；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采购人支付，</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具体方式及标准为：</w:t>
      </w:r>
      <w:r>
        <w:rPr>
          <w:rFonts w:hint="eastAsia" w:ascii="宋体" w:hAnsi="宋体" w:cs="宋体"/>
          <w:caps w:val="0"/>
          <w:color w:val="000000" w:themeColor="text1"/>
          <w:sz w:val="24"/>
          <w:szCs w:val="24"/>
          <w:highlight w:val="none"/>
          <w:lang w:val="en-US" w:eastAsia="zh-CN"/>
          <w14:textFill>
            <w14:solidFill>
              <w14:schemeClr w14:val="tx1"/>
            </w14:solidFill>
          </w14:textFill>
        </w:rPr>
        <w:t xml:space="preserve">采购人向代理机构支付代理费13000元</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83" w:name="_Toc16938525"/>
      <w:r/>
      <w:bookmarkStart w:id="84" w:name="_Toc513029209"/>
      <w:r/>
      <w:bookmarkStart w:id="85" w:name="_Toc20823281"/>
      <w:r/>
      <w:bookmarkStart w:id="86" w:name="_Toc120614215"/>
      <w:r/>
      <w:bookmarkStart w:id="87" w:name="_Toc1848"/>
      <w:r>
        <w:rPr>
          <w:rFonts w:hint="eastAsia" w:ascii="宋体" w:hAnsi="宋体" w:eastAsia="宋体" w:cs="宋体"/>
          <w:b/>
          <w:bCs/>
          <w:color w:val="000000" w:themeColor="text1"/>
          <w:sz w:val="24"/>
          <w:szCs w:val="24"/>
          <w:highlight w:val="none"/>
          <w14:textFill>
            <w14:solidFill>
              <w14:schemeClr w14:val="tx1"/>
            </w14:solidFill>
          </w14:textFill>
        </w:rPr>
        <w:t xml:space="preserve">二、</w:t>
      </w:r>
      <w:bookmarkEnd w:id="83"/>
      <w:r/>
      <w:bookmarkEnd w:id="84"/>
      <w:r/>
      <w:bookmarkEnd w:id="85"/>
      <w:r/>
      <w:bookmarkEnd w:id="86"/>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bookmarkEnd w:id="87"/>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8" w:name="_Toc513029210"/>
      <w:r/>
      <w:bookmarkStart w:id="89" w:name="_Toc20823282"/>
      <w:r/>
      <w:bookmarkStart w:id="90" w:name="_Toc16938526"/>
      <w:r>
        <w:rPr>
          <w:rFonts w:hint="eastAsia" w:ascii="宋体" w:hAnsi="宋体" w:eastAsia="宋体" w:cs="宋体"/>
          <w:color w:val="000000" w:themeColor="text1"/>
          <w:sz w:val="24"/>
          <w:szCs w:val="24"/>
          <w:highlight w:val="none"/>
          <w14:textFill>
            <w14:solidFill>
              <w14:schemeClr w14:val="tx1"/>
            </w14:solidFill>
          </w14:textFill>
        </w:rPr>
        <w:t xml:space="preserve">6、磋商文件构成</w:t>
      </w:r>
      <w:bookmarkEnd w:id="88"/>
      <w:r/>
      <w:bookmarkEnd w:id="89"/>
      <w:r/>
      <w:bookmarkEnd w:id="90"/>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1" w:name="_Toc462564070"/>
      <w:r/>
      <w:bookmarkStart w:id="92" w:name="_Toc16938527"/>
      <w:r/>
      <w:bookmarkStart w:id="93" w:name="_Toc513029211"/>
      <w:r/>
      <w:bookmarkStart w:id="94" w:name="_Toc20823283"/>
      <w:r>
        <w:rPr>
          <w:rFonts w:hint="eastAsia" w:ascii="宋体" w:hAnsi="宋体" w:eastAsia="宋体" w:cs="宋体"/>
          <w:color w:val="000000" w:themeColor="text1"/>
          <w:sz w:val="24"/>
          <w:szCs w:val="24"/>
          <w:highlight w:val="none"/>
          <w14:textFill>
            <w14:solidFill>
              <w14:schemeClr w14:val="tx1"/>
            </w14:solidFill>
          </w14:textFill>
        </w:rPr>
        <w:t xml:space="preserve">7、磋商文件的澄清</w:t>
      </w:r>
      <w:bookmarkEnd w:id="91"/>
      <w:r/>
      <w:bookmarkEnd w:id="92"/>
      <w:r/>
      <w:bookmarkEnd w:id="93"/>
      <w:r/>
      <w:bookmarkEnd w:id="9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5" w:name="_Toc16938528"/>
      <w:r/>
      <w:bookmarkStart w:id="96" w:name="_Toc462564071"/>
      <w:r/>
      <w:bookmarkStart w:id="97" w:name="_Toc513029212"/>
      <w:r/>
      <w:bookmarkStart w:id="98" w:name="_Toc20823284"/>
      <w:r>
        <w:rPr>
          <w:rFonts w:hint="eastAsia" w:ascii="宋体" w:hAnsi="宋体" w:eastAsia="宋体" w:cs="宋体"/>
          <w:color w:val="000000" w:themeColor="text1"/>
          <w:sz w:val="24"/>
          <w:szCs w:val="24"/>
          <w:highlight w:val="none"/>
          <w14:textFill>
            <w14:solidFill>
              <w14:schemeClr w14:val="tx1"/>
            </w14:solidFill>
          </w14:textFill>
        </w:rPr>
        <w:t xml:space="preserve">8、磋商文件的澄清和修改</w:t>
      </w:r>
      <w:bookmarkEnd w:id="95"/>
      <w:r/>
      <w:bookmarkEnd w:id="96"/>
      <w:r/>
      <w:bookmarkEnd w:id="97"/>
      <w:r/>
      <w:bookmarkEnd w:id="98"/>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至少5日前发出；不足5日的，采购代理机构应当顺延</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在响应文件提交截止时</w:t>
      </w:r>
      <w:r>
        <w:rPr>
          <w:rFonts w:hint="eastAsia" w:ascii="宋体" w:hAnsi="宋体" w:cs="宋体"/>
          <w:color w:val="000000" w:themeColor="text1"/>
          <w:sz w:val="24"/>
          <w:szCs w:val="24"/>
          <w:highlight w:val="none"/>
          <w:lang w:eastAsia="zh-CN"/>
          <w14:textFill>
            <w14:solidFill>
              <w14:schemeClr w14:val="tx1"/>
            </w14:solidFill>
          </w14:textFill>
        </w:rPr>
        <w:t xml:space="preserve">间之</w:t>
      </w:r>
      <w:r>
        <w:rPr>
          <w:rFonts w:hint="eastAsia" w:ascii="宋体" w:hAnsi="宋体" w:eastAsia="宋体" w:cs="宋体"/>
          <w:color w:val="000000" w:themeColor="text1"/>
          <w:sz w:val="24"/>
          <w:szCs w:val="24"/>
          <w:highlight w:val="none"/>
          <w14:textFill>
            <w14:solidFill>
              <w14:schemeClr w14:val="tx1"/>
            </w14:solidFill>
          </w14:textFill>
        </w:rPr>
        <w:t xml:space="preserve">前</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，采购代理机构可以对磋商文件进行修改。</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8.4磋商文件的修改将在原公告媒体上发布更正公告，</w:t>
      </w:r>
      <w:r>
        <w:rPr>
          <w:rFonts w:hint="eastAsia" w:ascii="宋体" w:hAnsi="宋体" w:eastAsia="宋体" w:cs="宋体"/>
          <w:color w:val="000000" w:themeColor="text1"/>
          <w:sz w:val="24"/>
          <w:szCs w:val="24"/>
          <w:highlight w:val="none"/>
          <w14:textFill>
            <w14:solidFill>
              <w14:schemeClr w14:val="tx1"/>
            </w14:solidFill>
          </w14:textFill>
        </w:rPr>
        <w:t xml:space="preserve">更正公告内容将作为磋商文件的组成部分</w:t>
      </w:r>
      <w:r>
        <w:rPr>
          <w:rFonts w:hint="eastAsia" w:ascii="宋体" w:hAnsi="宋体" w:eastAsia="宋体" w:cs="宋体"/>
          <w:bCs/>
          <w:color w:val="000000" w:themeColor="text1"/>
          <w:sz w:val="24"/>
          <w:szCs w:val="24"/>
          <w:highlight w:val="none"/>
          <w14:textFill>
            <w14:solidFill>
              <w14:schemeClr w14:val="tx1"/>
            </w14:solidFill>
          </w14:textFill>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99" w:name="_Toc120614216"/>
      <w:r/>
      <w:bookmarkStart w:id="100" w:name="_Toc16938529"/>
      <w:r/>
      <w:bookmarkStart w:id="101" w:name="_Toc20823285"/>
      <w:r/>
      <w:bookmarkStart w:id="102" w:name="_Toc462564072"/>
      <w:r/>
      <w:bookmarkStart w:id="103" w:name="_Toc20201"/>
      <w:r/>
      <w:bookmarkStart w:id="104" w:name="_Toc513029213"/>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99"/>
      <w:r/>
      <w:bookmarkEnd w:id="100"/>
      <w:r/>
      <w:bookmarkEnd w:id="101"/>
      <w:r/>
      <w:bookmarkEnd w:id="102"/>
      <w:r/>
      <w:bookmarkEnd w:id="103"/>
      <w:r/>
      <w:bookmarkEnd w:id="104"/>
      <w:r/>
      <w:r/>
    </w:p>
    <w:p>
      <w:pPr>
        <w:ind w:firstLine="480"/>
        <w:keepLines/>
        <w:keepNext/>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05" w:name="_Toc16938530"/>
      <w:r/>
      <w:bookmarkStart w:id="106" w:name="_Toc462564073"/>
      <w:r/>
      <w:bookmarkStart w:id="107" w:name="_Toc513029214"/>
      <w:r/>
      <w:bookmarkStart w:id="108" w:name="_Toc20823286"/>
      <w:r>
        <w:rPr>
          <w:rFonts w:hint="eastAsia" w:ascii="宋体" w:hAnsi="宋体" w:eastAsia="宋体" w:cs="宋体"/>
          <w:color w:val="000000" w:themeColor="text1"/>
          <w:sz w:val="24"/>
          <w:szCs w:val="24"/>
          <w:highlight w:val="none"/>
          <w14:textFill>
            <w14:solidFill>
              <w14:schemeClr w14:val="tx1"/>
            </w14:solidFill>
          </w14:textFill>
        </w:rPr>
        <w:t xml:space="preserve">9、响应文件的语言及度量衡单位</w:t>
      </w:r>
      <w:bookmarkEnd w:id="105"/>
      <w:r/>
      <w:bookmarkEnd w:id="106"/>
      <w:r/>
      <w:bookmarkEnd w:id="107"/>
      <w:r/>
      <w:bookmarkEnd w:id="10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供应商提交的响应文件以及供应商与采购代理机构就有关磋商的所有来往通知、函件和文件均应使用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除技术性能另有规定外，响应文件所使用的度量衡单位，均须采用国家法定计量单位。</w:t>
      </w:r>
      <w:bookmarkStart w:id="109" w:name="_Toc20823287"/>
      <w:r/>
      <w:bookmarkStart w:id="110" w:name="_Toc462564074"/>
      <w:r/>
      <w:bookmarkStart w:id="111" w:name="_Toc513029215"/>
      <w:r/>
      <w:bookmarkStart w:id="112" w:name="_Toc16938531"/>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10、响应文件构成</w:t>
      </w:r>
      <w:bookmarkEnd w:id="109"/>
      <w:r/>
      <w:bookmarkEnd w:id="110"/>
      <w:r/>
      <w:bookmarkEnd w:id="111"/>
      <w:r/>
      <w:bookmarkEnd w:id="112"/>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各供应商在编制</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时请按照磋商文件第六</w:t>
      </w:r>
      <w:r>
        <w:rPr>
          <w:rFonts w:hint="eastAsia" w:ascii="宋体" w:hAnsi="宋体" w:eastAsia="宋体" w:cs="宋体"/>
          <w:bCs/>
          <w:color w:val="000000" w:themeColor="text1"/>
          <w:sz w:val="24"/>
          <w:szCs w:val="24"/>
          <w:highlight w:val="none"/>
          <w14:textFill>
            <w14:solidFill>
              <w14:schemeClr w14:val="tx1"/>
            </w14:solidFill>
          </w14:textFill>
        </w:rPr>
        <w:t xml:space="preserve">章</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规定的格式进行，混乱的编排导致</w:t>
      </w:r>
      <w:r>
        <w:rPr>
          <w:rFonts w:hint="eastAsia" w:ascii="宋体" w:hAnsi="宋体" w:eastAsia="宋体" w:cs="宋体"/>
          <w:bCs/>
          <w:color w:val="000000" w:themeColor="text1"/>
          <w:sz w:val="24"/>
          <w:szCs w:val="24"/>
          <w:highlight w:val="none"/>
          <w14:textFill>
            <w14:solidFill>
              <w14:schemeClr w14:val="tx1"/>
            </w14:solidFill>
          </w14:textFill>
        </w:rPr>
        <w:t xml:space="preserve">响应</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文件被误读或磋商小组查找不到有效文件是供应商的风险。</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10.2供应商编写的响应文件应包括资格证明文件、分项报价表、响应及偏离表、其他证明文件、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响应声明及承诺</w:t>
      </w:r>
      <w:r>
        <w:rPr>
          <w:rFonts w:hint="eastAsia" w:ascii="宋体" w:hAnsi="宋体" w:cs="宋体"/>
          <w:color w:val="000000" w:themeColor="text1"/>
          <w:sz w:val="24"/>
          <w:szCs w:val="24"/>
          <w:highlight w:val="none"/>
          <w:lang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、报价一览表等部分。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10.3响应文件须加盖电子签章之处，应按要求加盖</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数字证书的电子签章。其他需要盖章但未明确要求电子签章的，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可按要求加盖公章后上传材料电子件或直接加盖电子签章。</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10.4本项目通过“苏采云”系统进行电子招标投标，即</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，按照无效响应处理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因“苏采云”系统导致解密失败的除外</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10.6成交后按相关要求提供与电子响应文件一致的纸质打印响应文件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份。</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13" w:name="EBc50e2bb832bb43068403b10c1cce6141"/>
      <w:r>
        <w:rPr>
          <w:rFonts w:hint="eastAsia" w:ascii="宋体" w:hAnsi="宋体" w:eastAsia="宋体" w:cs="宋体"/>
          <w:b/>
          <w:color w:val="000000" w:themeColor="text1"/>
          <w:sz w:val="24"/>
          <w:szCs w:val="24"/>
          <w:highlight w:val="none"/>
          <w14:textFill>
            <w14:solidFill>
              <w14:schemeClr w14:val="tx1"/>
            </w14:solidFill>
          </w14:textFill>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3"/>
      <w:r/>
      <w:bookmarkStart w:id="114" w:name="_Hlt26954838"/>
      <w:r/>
      <w:bookmarkEnd w:id="114"/>
      <w:r/>
      <w:bookmarkStart w:id="115" w:name="_Hlt26668975"/>
      <w:r/>
      <w:bookmarkEnd w:id="115"/>
      <w:r/>
      <w:bookmarkStart w:id="116" w:name="_Hlt26670360"/>
      <w:r/>
      <w:bookmarkEnd w:id="116"/>
      <w:r/>
      <w:bookmarkStart w:id="117" w:name="_Toc513029216"/>
      <w:r/>
      <w:bookmarkStart w:id="118" w:name="_Toc49090509"/>
      <w:r/>
      <w:bookmarkStart w:id="119" w:name="_Toc513029219"/>
      <w:r/>
      <w:bookmarkStart w:id="120" w:name="_Toc49090507"/>
      <w:r/>
      <w:bookmarkStart w:id="121" w:name="_Toc14577357"/>
      <w:r/>
      <w:bookmarkStart w:id="122" w:name="_Toc14577354"/>
      <w:r/>
      <w:bookmarkStart w:id="123" w:name="_Toc14577355"/>
      <w:r/>
      <w:bookmarkStart w:id="124" w:name="_Toc4909050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117"/>
      <w:r/>
      <w:bookmarkEnd w:id="118"/>
      <w:r/>
      <w:bookmarkEnd w:id="119"/>
      <w:r/>
      <w:bookmarkEnd w:id="120"/>
      <w:r/>
      <w:bookmarkEnd w:id="121"/>
      <w:r/>
      <w:bookmarkEnd w:id="12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123"/>
      <w:r/>
      <w:bookmarkEnd w:id="12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12、分项报价表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供应商应按照磋商文件规定格式填报分项报价表。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w:t>
      </w:r>
      <w:r>
        <w:rPr>
          <w:rFonts w:hint="eastAsia" w:ascii="宋体" w:hAnsi="宋体" w:eastAsia="宋体" w:cs="宋体"/>
          <w:bCs/>
          <w:color w:val="000000" w:themeColor="text1"/>
          <w:sz w:val="24"/>
          <w:szCs w:val="24"/>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eastAsia="宋体" w:cs="宋体"/>
          <w:color w:val="000000" w:themeColor="text1"/>
          <w:sz w:val="24"/>
          <w:szCs w:val="24"/>
          <w:highlight w:val="none"/>
          <w14:textFill>
            <w14:solidFill>
              <w14:schemeClr w14:val="tx1"/>
            </w14:solidFill>
          </w14:textFill>
        </w:rPr>
        <w:t xml:space="preserve">磋商文件中另有规定的按规定执行。</w:t>
      </w:r>
      <w:r/>
    </w:p>
    <w:p>
      <w:pPr>
        <w:ind w:firstLine="480"/>
        <w:spacing w:line="520" w:lineRule="exact"/>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12.3本项目不接受备选的投标方案或有选择的报价，只允许有一个报价。供应商响应文件中的报价作为首次报价，不公开；以最后报价作为评审价。</w:t>
      </w:r>
      <w:r>
        <w:rPr>
          <w:rFonts w:hint="eastAsia" w:ascii="宋体" w:hAnsi="宋体" w:cs="宋体"/>
          <w:bCs/>
          <w:color w:val="000000" w:themeColor="text1"/>
          <w:sz w:val="24"/>
          <w:szCs w:val="24"/>
          <w:highlight w:val="none"/>
          <w14:textFill>
            <w14:solidFill>
              <w14:schemeClr w14:val="tx1"/>
            </w14:solidFill>
          </w14:textFill>
        </w:rPr>
        <w:t xml:space="preserve">投标报价内容包括</w:t>
      </w:r>
      <w:r>
        <w:rPr>
          <w:rStyle w:val="738"/>
          <w:rFonts w:hint="eastAsia" w:ascii="宋体" w:hAnsi="宋体" w:eastAsia="宋体" w:cs="宋体"/>
          <w:color w:val="000000" w:themeColor="text1"/>
          <w:sz w:val="24"/>
          <w:szCs w:val="24"/>
          <w:highlight w:val="none"/>
          <w14:textFill>
            <w14:solidFill>
              <w14:schemeClr w14:val="tx1"/>
            </w14:solidFill>
          </w14:textFill>
        </w:rPr>
        <w:t xml:space="preserve">完成本项工作所需的</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人员工资（不得低于宿迁市目前最低工资标准）及节假日加班费等补助和福利费、员工工作餐费、培训、统一服装</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四季</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、胸卡、社会保险（须包含养老、医疗、工伤保险等）、利润、税金</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等</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政策性文件规定及合同包含的所有风险、责任以及完成磋商文件规定的工作所</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涉及</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的一切相关费用。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12.4</w:t>
      </w:r>
      <w:r>
        <w:rPr>
          <w:rStyle w:val="1117"/>
          <w:rFonts w:hint="eastAsia" w:ascii="宋体" w:hAnsi="宋体" w:eastAsia="宋体" w:cs="宋体"/>
          <w:color w:val="000000" w:themeColor="text1"/>
          <w:sz w:val="24"/>
          <w:szCs w:val="24"/>
          <w:highlight w:val="none"/>
          <w:u w:val="none"/>
          <w14:textFill>
            <w14:solidFill>
              <w14:schemeClr w14:val="tx1"/>
            </w14:solidFill>
          </w14:textFill>
        </w:rPr>
        <w:t xml:space="preserve">供应商报价时应充分考虑所有可能影响到报价的因素，一旦磋商结束最终成交，如发生漏、缺、少项，都将被认为是成交人的报价让利行为，损失自负。</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13.1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13.2供应商可在响应文件中提供认为需要的其他技术文件或说明。</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bookmarkStart w:id="125" w:name="_Toc14577359"/>
      <w:r/>
      <w:bookmarkStart w:id="126" w:name="_Toc49090510"/>
      <w:r>
        <w:rPr>
          <w:rFonts w:hint="eastAsia" w:ascii="宋体" w:hAnsi="宋体" w:eastAsia="宋体" w:cs="宋体"/>
          <w:bCs/>
          <w:caps w:val="0"/>
          <w:color w:val="000000" w:themeColor="text1"/>
          <w:sz w:val="24"/>
          <w:szCs w:val="24"/>
          <w:highlight w:val="none"/>
          <w14:textFill>
            <w14:solidFill>
              <w14:schemeClr w14:val="tx1"/>
            </w14:solidFill>
          </w14:textFill>
        </w:rPr>
        <w:t xml:space="preserve">14.1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rPr>
          <w:rFonts w:hint="eastAsia" w:ascii="宋体" w:hAnsi="宋体" w:eastAsia="宋体" w:cs="宋体"/>
          <w:caps w:val="0"/>
          <w:color w:val="000000" w:themeColor="text1"/>
          <w:sz w:val="24"/>
          <w:szCs w:val="24"/>
          <w:highlight w:val="none"/>
          <w14:textFill>
            <w14:solidFill>
              <w14:schemeClr w14:val="tx1"/>
            </w14:solidFill>
          </w14:textFill>
        </w:rPr>
        <w:t xml:space="preserve">14.2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文件要求提供培训计划。</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15、磋商响应函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供应商应按照磋商文件中提供的格式完整、正确填写磋商响应函。</w:t>
      </w:r>
      <w:bookmarkEnd w:id="125"/>
      <w:r/>
      <w:bookmarkEnd w:id="126"/>
      <w:r/>
      <w:bookmarkStart w:id="127" w:name="_Toc14577360"/>
      <w:r/>
      <w:bookmarkStart w:id="128" w:name="_Toc49090511"/>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16、磋商有效期</w:t>
      </w:r>
      <w:bookmarkEnd w:id="127"/>
      <w:r/>
      <w:bookmarkEnd w:id="128"/>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16.1磋商有效期为提交响应文件截止之日后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bCs/>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17、磋商有效期的延长</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17.1在特殊情况下，</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17.2</w:t>
      </w:r>
      <w:r>
        <w:rPr>
          <w:rFonts w:hint="eastAsia" w:ascii="宋体" w:hAnsi="宋体" w:eastAsia="宋体" w:cs="宋体"/>
          <w:color w:val="000000" w:themeColor="text1"/>
          <w:sz w:val="24"/>
          <w:szCs w:val="24"/>
          <w:highlight w:val="none"/>
          <w14:textFill>
            <w14:solidFill>
              <w14:schemeClr w14:val="tx1"/>
            </w14:solidFill>
          </w14:textFill>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29" w:name="_Hlt26954852"/>
      <w:r/>
      <w:bookmarkEnd w:id="129"/>
      <w:r/>
      <w:bookmarkStart w:id="130" w:name="_Hlt26954739"/>
      <w:r/>
      <w:bookmarkEnd w:id="130"/>
      <w:r/>
      <w:bookmarkStart w:id="131" w:name="_Toc120614217"/>
      <w:r/>
      <w:bookmarkStart w:id="132" w:name="_Toc16938540"/>
      <w:r/>
      <w:bookmarkStart w:id="133" w:name="_Toc513029224"/>
      <w:r/>
      <w:bookmarkStart w:id="134" w:name="_Toc22155"/>
      <w:r/>
      <w:bookmarkStart w:id="135" w:name="_Toc20823296"/>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31"/>
      <w:r/>
      <w:bookmarkEnd w:id="132"/>
      <w:r/>
      <w:bookmarkEnd w:id="133"/>
      <w:r/>
      <w:bookmarkEnd w:id="134"/>
      <w:r/>
      <w:bookmarkEnd w:id="135"/>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36" w:name="_Toc20823297"/>
      <w:r/>
      <w:bookmarkStart w:id="137" w:name="_Toc513029225"/>
      <w:r/>
      <w:bookmarkStart w:id="138" w:name="_Toc16938541"/>
      <w:r/>
      <w:bookmarkStart w:id="139" w:name="_Toc462564084"/>
      <w:r>
        <w:rPr>
          <w:rFonts w:hint="eastAsia" w:ascii="宋体" w:hAnsi="宋体" w:eastAsia="宋体" w:cs="宋体"/>
          <w:color w:val="000000" w:themeColor="text1"/>
          <w:sz w:val="24"/>
          <w:szCs w:val="24"/>
          <w:highlight w:val="none"/>
          <w14:textFill>
            <w14:solidFill>
              <w14:schemeClr w14:val="tx1"/>
            </w14:solidFill>
          </w14:textFill>
        </w:rPr>
        <w:t xml:space="preserve">18、电子磋商</w:t>
      </w:r>
      <w:bookmarkEnd w:id="136"/>
      <w:r/>
      <w:bookmarkEnd w:id="137"/>
      <w:r/>
      <w:bookmarkEnd w:id="138"/>
      <w:r/>
      <w:bookmarkEnd w:id="139"/>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40" w:name="_Toc513029226"/>
      <w:r/>
      <w:bookmarkStart w:id="141" w:name="_Toc20823298"/>
      <w:r/>
      <w:bookmarkStart w:id="142" w:name="_Toc1693854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19、提交响应文件截止时间</w:t>
      </w:r>
      <w:bookmarkEnd w:id="140"/>
      <w:r/>
      <w:bookmarkEnd w:id="141"/>
      <w:r/>
      <w:bookmarkEnd w:id="142"/>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3" w:name="_Toc20823299"/>
      <w:r/>
      <w:bookmarkStart w:id="144" w:name="_Toc16938543"/>
      <w:r/>
      <w:bookmarkStart w:id="145"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20、响应文件</w:t>
      </w:r>
      <w:bookmarkEnd w:id="143"/>
      <w:r/>
      <w:bookmarkEnd w:id="144"/>
      <w:r/>
      <w:bookmarkEnd w:id="145"/>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ind w:firstLine="482"/>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6" w:name="_Toc513029228"/>
      <w:r/>
      <w:bookmarkStart w:id="147" w:name="_Toc20823300"/>
      <w:r/>
      <w:bookmarkStart w:id="148" w:name="_Toc1693854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21、响应文件的撤回和修改</w:t>
      </w:r>
      <w:bookmarkEnd w:id="146"/>
      <w:r/>
      <w:bookmarkEnd w:id="147"/>
      <w:r/>
      <w:bookmarkEnd w:id="14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21.1.1电子响应文件的撤回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截止时间前，撤回其电子响应文件，具体操作方法见《操作手册》。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49" w:name="_Toc120614218"/>
      <w:r/>
      <w:bookmarkStart w:id="150" w:name="_Toc16938545"/>
      <w:r/>
      <w:bookmarkStart w:id="151" w:name="_Toc513029229"/>
      <w:r/>
      <w:bookmarkStart w:id="152" w:name="_Toc1522"/>
      <w:r/>
      <w:bookmarkStart w:id="153" w:name="_Toc20823301"/>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五、响应文件的解密与评审</w:t>
      </w:r>
      <w:bookmarkEnd w:id="149"/>
      <w:r/>
      <w:bookmarkEnd w:id="150"/>
      <w:r/>
      <w:bookmarkEnd w:id="151"/>
      <w:r/>
      <w:bookmarkEnd w:id="152"/>
      <w:r/>
      <w:bookmarkEnd w:id="153"/>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54" w:name="_Toc20823302"/>
      <w:r/>
      <w:bookmarkStart w:id="155" w:name="_Toc16938546"/>
      <w:r/>
      <w:bookmarkStart w:id="156" w:name="_Toc513029230"/>
      <w:r>
        <w:rPr>
          <w:rFonts w:hint="eastAsia" w:ascii="宋体" w:hAnsi="宋体" w:eastAsia="宋体" w:cs="宋体"/>
          <w:b/>
          <w:bCs/>
          <w:color w:val="000000" w:themeColor="text1"/>
          <w:sz w:val="24"/>
          <w:szCs w:val="24"/>
          <w:highlight w:val="none"/>
          <w14:textFill>
            <w14:solidFill>
              <w14:schemeClr w14:val="tx1"/>
            </w14:solidFill>
          </w14:textFill>
        </w:rPr>
        <w:t xml:space="preserve">22、</w:t>
      </w:r>
      <w:bookmarkEnd w:id="154"/>
      <w:r/>
      <w:bookmarkEnd w:id="155"/>
      <w:r/>
      <w:bookmarkEnd w:id="156"/>
      <w:r>
        <w:rPr>
          <w:rFonts w:hint="eastAsia" w:ascii="宋体" w:hAnsi="宋体" w:eastAsia="宋体" w:cs="宋体"/>
          <w:b/>
          <w:bCs/>
          <w:color w:val="000000" w:themeColor="text1"/>
          <w:sz w:val="24"/>
          <w:szCs w:val="24"/>
          <w:highlight w:val="none"/>
          <w14:textFill>
            <w14:solidFill>
              <w14:schemeClr w14:val="tx1"/>
            </w14:solidFill>
          </w14:textFill>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22.1供应商应当按照《“苏采云”系统供应商操作手册》规定，参加磋商活动和在苏采云系统规定的时间内对磋商响应文件进行解密。</w:t>
      </w:r>
      <w:bookmarkStart w:id="157" w:name="_Toc20823303"/>
      <w:r/>
      <w:bookmarkStart w:id="158" w:name="_Toc513029231"/>
      <w:r/>
      <w:bookmarkStart w:id="159" w:name="_Toc16938547"/>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23、磋商小组</w:t>
      </w:r>
      <w:r/>
    </w:p>
    <w:p>
      <w:pPr>
        <w:ind w:firstLine="48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24、评审过程的保密与公正</w:t>
      </w:r>
      <w:bookmarkEnd w:id="157"/>
      <w:r/>
      <w:bookmarkEnd w:id="158"/>
      <w:r/>
      <w:bookmarkEnd w:id="159"/>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w:t>
      </w:r>
      <w:r>
        <w:rPr>
          <w:rFonts w:hint="eastAsia" w:ascii="宋体" w:hAnsi="宋体" w:eastAsia="宋体" w:cs="宋体"/>
          <w:bCs/>
          <w:color w:val="000000" w:themeColor="text1"/>
          <w:sz w:val="24"/>
          <w:szCs w:val="24"/>
          <w:highlight w:val="none"/>
          <w14:textFill>
            <w14:solidFill>
              <w14:schemeClr w14:val="tx1"/>
            </w14:solidFill>
          </w14:textFill>
        </w:rPr>
        <w:t xml:space="preserve">磋商小组、采购人和</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24.3在项目评审期间，采购代理机构将设专门人员与供应商联系。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24.4采购代理机构和磋商小组不向未成交的供应商解释未成交原因，也不公布评审过程中的相关细节。</w:t>
      </w:r>
      <w:bookmarkStart w:id="160" w:name="_Toc20823304"/>
      <w:r/>
      <w:bookmarkStart w:id="161" w:name="_Toc513029232"/>
      <w:r/>
      <w:bookmarkStart w:id="162" w:name="_Toc16938548"/>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25、评审过程中</w:t>
      </w:r>
      <w:r>
        <w:rPr>
          <w:rFonts w:hint="eastAsia" w:ascii="宋体" w:hAnsi="宋体" w:cs="宋体"/>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14:textFill>
            <w14:solidFill>
              <w14:schemeClr w14:val="tx1"/>
            </w14:solidFill>
          </w14:textFill>
        </w:rPr>
        <w:t xml:space="preserve">澄清</w:t>
      </w:r>
      <w:bookmarkEnd w:id="160"/>
      <w:r/>
      <w:bookmarkEnd w:id="161"/>
      <w:r/>
      <w:bookmarkEnd w:id="16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澄清、说明和更正，其风险由供应商自行承担。</w:t>
      </w:r>
      <w:bookmarkStart w:id="163" w:name="_Toc16938549"/>
      <w:r/>
      <w:bookmarkStart w:id="164" w:name="_Toc513029233"/>
      <w:r/>
      <w:bookmarkStart w:id="165" w:name="_Toc20823305"/>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26、对响应文件的审</w:t>
      </w:r>
      <w:bookmarkEnd w:id="163"/>
      <w:r/>
      <w:bookmarkEnd w:id="164"/>
      <w:r/>
      <w:bookmarkEnd w:id="165"/>
      <w:r>
        <w:rPr>
          <w:rFonts w:hint="eastAsia" w:ascii="宋体" w:hAnsi="宋体" w:eastAsia="宋体" w:cs="宋体"/>
          <w:b/>
          <w:bCs/>
          <w:color w:val="000000" w:themeColor="text1"/>
          <w:sz w:val="24"/>
          <w:szCs w:val="24"/>
          <w:highlight w:val="none"/>
          <w14:textFill>
            <w14:solidFill>
              <w14:schemeClr w14:val="tx1"/>
            </w14:solidFill>
          </w14:textFill>
        </w:rPr>
        <w:t xml:space="preserve">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响应文件审查分为资格审查和符合性审查。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联合体成员中任何一方存在不良信用记录的，视同联合体存在不良应用记录。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26.1.3未通过资格审查或符合性审查的供应商，磋商小组将在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26.3未实质性响应磋商文件的情形</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26.3.1供应商在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规定的时间内未成功解密电子响应文件的。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26.3.2供应商未按照磋商文件要求上传电子响应文件的。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26.3.4供应商不具备磋商文件中规定资格要求的。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26.3.5供应商的最后报价超过了采购预算。</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26.3.6不符合磋商文件中规定的实质性要求和条件的</w:t>
      </w:r>
      <w:r>
        <w:rPr>
          <w:rFonts w:hint="eastAsia" w:ascii="宋体" w:hAnsi="宋体" w:eastAsia="宋体" w:cs="宋体"/>
          <w:b/>
          <w:color w:val="000000" w:themeColor="text1"/>
          <w:sz w:val="24"/>
          <w:szCs w:val="24"/>
          <w:highlight w:val="none"/>
          <w14:textFill>
            <w14:solidFill>
              <w14:schemeClr w14:val="tx1"/>
            </w14:solidFill>
          </w14:textFill>
        </w:rPr>
        <w:t xml:space="preserve">（打“★”内容为实质性要求和条件）。</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26.3.7供应商被“信用中国”网站（www.creditchina.gov.cn）列入失信被执行人或</w:t>
      </w:r>
      <w:r>
        <w:rPr>
          <w:rFonts w:hint="eastAsia" w:ascii="宋体" w:hAnsi="宋体" w:cs="宋体"/>
          <w:bCs/>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bCs/>
          <w:color w:val="000000" w:themeColor="text1"/>
          <w:sz w:val="24"/>
          <w:szCs w:val="24"/>
          <w:highlight w:val="none"/>
          <w14:textFill>
            <w14:solidFill>
              <w14:schemeClr w14:val="tx1"/>
            </w14:solidFill>
          </w14:textFill>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26.3.8响应文件含有采购人不能接受的附加条件的。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26.3.9响应文件未按照磋商文件要求加盖CA电子公章的。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26.4未实质性响应磋商文件的响应文件按无效响应处理。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w:t>
      </w:r>
      <w:r>
        <w:rPr>
          <w:rFonts w:hint="eastAsia" w:ascii="宋体" w:hAnsi="宋体" w:eastAsia="宋体" w:cs="宋体"/>
          <w:bCs/>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cs="宋体"/>
          <w:bCs/>
          <w:color w:val="000000" w:themeColor="text1"/>
          <w:sz w:val="24"/>
          <w:szCs w:val="24"/>
          <w:highlight w:val="none"/>
          <w:lang w:eastAsia="zh-CN"/>
          <w14:textFill>
            <w14:solidFill>
              <w14:schemeClr w14:val="tx1"/>
            </w14:solidFill>
          </w14:textFill>
        </w:rPr>
        <w:t xml:space="preserve">不符</w:t>
      </w:r>
      <w:r>
        <w:rPr>
          <w:rFonts w:hint="eastAsia" w:ascii="宋体" w:hAnsi="宋体" w:eastAsia="宋体" w:cs="宋体"/>
          <w:bCs/>
          <w:color w:val="000000" w:themeColor="text1"/>
          <w:sz w:val="24"/>
          <w:szCs w:val="24"/>
          <w:highlight w:val="none"/>
          <w14:textFill>
            <w14:solidFill>
              <w14:schemeClr w14:val="tx1"/>
            </w14:solidFill>
          </w14:textFill>
        </w:rPr>
        <w:t xml:space="preserve">合要求的偏离或保留而使其成为实质性响应的文件。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66" w:name="_Toc513029234"/>
      <w:r/>
      <w:bookmarkStart w:id="167" w:name="_Toc20823306"/>
      <w:r/>
      <w:bookmarkStart w:id="168" w:name="_Toc16938550"/>
      <w:r>
        <w:rPr>
          <w:rFonts w:hint="eastAsia" w:ascii="宋体" w:hAnsi="宋体" w:eastAsia="宋体" w:cs="宋体"/>
          <w:color w:val="000000" w:themeColor="text1"/>
          <w:sz w:val="24"/>
          <w:szCs w:val="24"/>
          <w:highlight w:val="none"/>
          <w14:textFill>
            <w14:solidFill>
              <w14:schemeClr w14:val="tx1"/>
            </w14:solidFill>
          </w14:textFill>
        </w:rPr>
        <w:t xml:space="preserve">26.6供应商在项目评审全过程中应</w:t>
      </w:r>
      <w:r>
        <w:rPr>
          <w:rFonts w:hint="eastAsia" w:ascii="宋体" w:hAnsi="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，并安排专人与采购代理机构及磋商小组联系。</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bookmarkEnd w:id="166"/>
      <w:r/>
      <w:bookmarkEnd w:id="167"/>
      <w:r/>
      <w:bookmarkEnd w:id="168"/>
      <w:r>
        <w:rPr>
          <w:rFonts w:hint="eastAsia" w:ascii="宋体" w:hAnsi="宋体" w:eastAsia="宋体" w:cs="宋体"/>
          <w:b/>
          <w:bCs/>
          <w:color w:val="000000" w:themeColor="text1"/>
          <w:sz w:val="24"/>
          <w:szCs w:val="24"/>
          <w:highlight w:val="none"/>
          <w14:textFill>
            <w14:solidFill>
              <w14:schemeClr w14:val="tx1"/>
            </w14:solidFill>
          </w14:textFill>
        </w:rPr>
        <w:t xml:space="preserve">磋商程序及评审方法和评审标准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方式管</w:t>
      </w:r>
      <w:r>
        <w:rPr>
          <w:rFonts w:hint="eastAsia" w:ascii="宋体" w:hAnsi="宋体" w:eastAsia="宋体" w:cs="宋体"/>
          <w:color w:val="000000" w:themeColor="text1"/>
          <w:sz w:val="24"/>
          <w:szCs w:val="24"/>
          <w:highlight w:val="none"/>
          <w14:textFill>
            <w14:solidFill>
              <w14:schemeClr w14:val="tx1"/>
            </w14:solidFill>
          </w14:textFill>
        </w:rPr>
        <w:t xml:space="preserve">理暂行办法》第三条第一款第四项及《财政部关于竞争性磋商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管理暂行办法有关问题的补充通知》（财库[2015]124号）规定情形的，提交最后报价的供应商可以为2家。</w:t>
      </w:r>
      <w:r/>
    </w:p>
    <w:p>
      <w:pPr>
        <w:ind w:firstLine="477"/>
        <w:spacing w:line="520" w:lineRule="exact"/>
        <w:tabs>
          <w:tab w:val="left" w:pos="90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000000" w:themeColor="text1"/>
          <w:sz w:val="24"/>
          <w:highlight w:val="none"/>
          <w14:textFill>
            <w14:solidFill>
              <w14:schemeClr w14:val="tx1"/>
            </w14:solidFill>
          </w14:textFill>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27.1.4</w:t>
      </w:r>
      <w:r>
        <w:rPr>
          <w:rFonts w:hint="eastAsia" w:ascii="宋体" w:hAnsi="宋体" w:eastAsia="宋体" w:cs="宋体"/>
          <w:b/>
          <w:color w:val="000000" w:themeColor="text1"/>
          <w:sz w:val="24"/>
          <w:highlight w:val="none"/>
          <w14:textFill>
            <w14:solidFill>
              <w14:schemeClr w14:val="tx1"/>
            </w14:solidFill>
          </w14:textFill>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27.1.5</w:t>
      </w:r>
      <w:r>
        <w:rPr>
          <w:rFonts w:hint="eastAsia" w:ascii="宋体" w:hAnsi="宋体" w:eastAsia="宋体" w:cs="宋体"/>
          <w:color w:val="000000" w:themeColor="text1"/>
          <w:sz w:val="24"/>
          <w:highlight w:val="none"/>
          <w14:textFill>
            <w14:solidFill>
              <w14:schemeClr w14:val="tx1"/>
            </w14:solidFill>
          </w14:textFill>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27.1.6</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中大、小写应一致，如出现不一致情况的，以大写为准。</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内容与分项报价表内容应一致。如出现不一致情况，以</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内容为准，修正分项报价表。</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27.1.7</w:t>
      </w:r>
      <w:r>
        <w:rPr>
          <w:rFonts w:hint="eastAsia" w:ascii="宋体" w:hAnsi="宋体" w:eastAsia="宋体" w:cs="宋体"/>
          <w:color w:val="000000" w:themeColor="text1"/>
          <w:sz w:val="24"/>
          <w:highlight w:val="none"/>
          <w14:textFill>
            <w14:solidFill>
              <w14:schemeClr w14:val="tx1"/>
            </w14:solidFill>
          </w14:textFill>
        </w:rPr>
        <w:t xml:space="preserve">项目评审中，不得去掉最后报价中的最高报价和最低报价。</w:t>
      </w:r>
      <w:r/>
    </w:p>
    <w:p>
      <w:pPr>
        <w:ind w:firstLine="482"/>
        <w:spacing w:line="480" w:lineRule="exact"/>
        <w:rPr>
          <w:rFonts w:hint="eastAsia" w:ascii="宋体" w:hAnsi="宋体" w:eastAsia="宋体" w:cs="宋体"/>
          <w:b/>
          <w:bCs/>
          <w:color w:val="000000" w:themeColor="text1"/>
          <w:sz w:val="24"/>
          <w:highlight w:val="none"/>
          <w14:textFill>
            <w14:solidFill>
              <w14:schemeClr w14:val="tx1"/>
            </w14:solidFill>
          </w14:textFill>
        </w:rPr>
      </w:pPr>
      <w:r/>
      <w:bookmarkStart w:id="169" w:name="_Hlk20407477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b/>
          <w:bCs/>
          <w:color w:val="000000" w:themeColor="text1"/>
          <w:sz w:val="24"/>
          <w:highlight w:val="none"/>
          <w14:textFill>
            <w14:solidFill>
              <w14:schemeClr w14:val="tx1"/>
            </w14:solidFill>
          </w14:textFill>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color w:val="000000" w:themeColor="text1"/>
          <w:sz w:val="24"/>
          <w:highlight w:val="none"/>
          <w14:textFill>
            <w14:solidFill>
              <w14:schemeClr w14:val="tx1"/>
            </w14:solidFill>
          </w14:textFill>
        </w:rPr>
        <w:t xml:space="preserve">.1</w:t>
      </w:r>
      <w:bookmarkEnd w:id="169"/>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val="en-US" w:eastAsia="zh-CN"/>
          <w14:textFill>
            <w14:solidFill>
              <w14:schemeClr w14:val="tx1"/>
            </w14:solidFill>
          </w14:textFill>
        </w:rPr>
        <w:t xml:space="preserve">（1）</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2</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低于通过符合性审查的次低报价供应商投标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报价50%的，即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〈通过符合性审查的次低报价供应商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3</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4</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依据专业经验，参考同类项目中标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成交</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应当将其作为无效响应处理。</w:t>
      </w:r>
      <w:r/>
    </w:p>
    <w:p>
      <w:pPr>
        <w:ind w:firstLine="480"/>
        <w:spacing w:line="48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异常低价投标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审查的启动原因，审查意见和审查结果应当在评审报告中记录，并</w:t>
      </w:r>
      <w:r>
        <w:rPr>
          <w:rFonts w:hint="eastAsia" w:ascii="宋体" w:hAnsi="宋体" w:cs="宋体"/>
          <w:color w:val="000000" w:themeColor="text1"/>
          <w:sz w:val="24"/>
          <w:szCs w:val="32"/>
          <w:highlight w:val="none"/>
          <w:lang w:val="en-US" w:eastAsia="zh-CN"/>
          <w14:textFill>
            <w14:solidFill>
              <w14:schemeClr w14:val="tx1"/>
            </w14:solidFill>
          </w14:textFill>
        </w:rPr>
        <w:t xml:space="preserve">附</w:t>
      </w:r>
      <w:r>
        <w:rPr>
          <w:rFonts w:hint="eastAsia" w:ascii="宋体" w:hAnsi="宋体" w:eastAsia="宋体" w:cs="宋体"/>
          <w:color w:val="000000" w:themeColor="text1"/>
          <w:sz w:val="24"/>
          <w:szCs w:val="32"/>
          <w:highlight w:val="none"/>
          <w14:textFill>
            <w14:solidFill>
              <w14:schemeClr w14:val="tx1"/>
            </w14:solidFill>
          </w14:textFill>
        </w:rPr>
        <w:t xml:space="preserve">供应商提供的相关书面说明及证明材料，以及</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采购活动终止的情况</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.1因情况变化，不再符合规定的竞争性磋商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式适用情形的。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.5评委会认定磋商文件存在歧义、重大缺陷导致评审工作无法进行。</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.6因</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hint="eastAsia" w:ascii="宋体" w:hAnsi="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bCs/>
          <w:color w:val="000000" w:themeColor="text1"/>
          <w:sz w:val="24"/>
          <w:highlight w:val="none"/>
          <w14:textFill>
            <w14:solidFill>
              <w14:schemeClr w14:val="tx1"/>
            </w14:solidFill>
          </w14:textFill>
        </w:rPr>
        <w:t xml:space="preserve">原因造成开标不成功的。</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70" w:name="_Toc513029235"/>
      <w:r/>
      <w:bookmarkStart w:id="171" w:name="_Toc20823307"/>
      <w:r/>
      <w:bookmarkStart w:id="172" w:name="_Toc16938551"/>
      <w:r/>
      <w:bookmarkStart w:id="173" w:name="_Toc120614219"/>
      <w:r/>
      <w:bookmarkStart w:id="174" w:name="_Toc15747"/>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70"/>
      <w:r/>
      <w:bookmarkEnd w:id="171"/>
      <w:r/>
      <w:bookmarkEnd w:id="172"/>
      <w:r/>
      <w:bookmarkEnd w:id="173"/>
      <w:r>
        <w:rPr>
          <w:rFonts w:hint="eastAsia" w:ascii="宋体" w:hAnsi="宋体" w:eastAsia="宋体" w:cs="宋体"/>
          <w:b/>
          <w:bCs/>
          <w:color w:val="000000" w:themeColor="text1"/>
          <w:sz w:val="24"/>
          <w:szCs w:val="24"/>
          <w:highlight w:val="none"/>
          <w14:textFill>
            <w14:solidFill>
              <w14:schemeClr w14:val="tx1"/>
            </w14:solidFill>
          </w14:textFill>
        </w:rPr>
        <w:t xml:space="preserve">成交</w:t>
      </w:r>
      <w:bookmarkEnd w:id="174"/>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75" w:name="_Toc513029238"/>
      <w:r/>
      <w:bookmarkStart w:id="176" w:name="_Toc20823310"/>
      <w:r/>
      <w:bookmarkStart w:id="177" w:name="_Toc16938554"/>
      <w:r>
        <w:rPr>
          <w:rFonts w:hint="eastAsia" w:ascii="宋体" w:hAnsi="宋体" w:eastAsia="宋体" w:cs="宋体"/>
          <w:bCs/>
          <w:color w:val="000000" w:themeColor="text1"/>
          <w:sz w:val="24"/>
          <w:szCs w:val="24"/>
          <w:highlight w:val="none"/>
          <w14:textFill>
            <w14:solidFill>
              <w14:schemeClr w14:val="tx1"/>
            </w14:solidFill>
          </w14:textFill>
        </w:rPr>
        <w:t xml:space="preserve">28、</w:t>
      </w:r>
      <w:bookmarkEnd w:id="175"/>
      <w:r>
        <w:rPr>
          <w:rFonts w:hint="eastAsia" w:ascii="宋体" w:hAnsi="宋体" w:eastAsia="宋体" w:cs="宋体"/>
          <w:bCs/>
          <w:color w:val="000000" w:themeColor="text1"/>
          <w:sz w:val="24"/>
          <w:szCs w:val="24"/>
          <w:highlight w:val="none"/>
          <w14:textFill>
            <w14:solidFill>
              <w14:schemeClr w14:val="tx1"/>
            </w14:solidFill>
          </w14:textFill>
        </w:rPr>
        <w:t xml:space="preserve">确定</w:t>
      </w:r>
      <w:bookmarkEnd w:id="176"/>
      <w:r/>
      <w:bookmarkEnd w:id="177"/>
      <w:r>
        <w:rPr>
          <w:rFonts w:hint="eastAsia" w:ascii="宋体" w:hAnsi="宋体" w:eastAsia="宋体" w:cs="宋体"/>
          <w:bCs/>
          <w:color w:val="000000" w:themeColor="text1"/>
          <w:sz w:val="24"/>
          <w:szCs w:val="24"/>
          <w:highlight w:val="none"/>
          <w14:textFill>
            <w14:solidFill>
              <w14:schemeClr w14:val="tx1"/>
            </w14:solidFill>
          </w14:textFill>
        </w:rPr>
        <w:t xml:space="preserve">成交单位</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28.1</w:t>
      </w:r>
      <w:r>
        <w:rPr>
          <w:rFonts w:hint="eastAsia" w:ascii="宋体" w:hAnsi="宋体" w:eastAsia="宋体" w:cs="宋体"/>
          <w:color w:val="000000" w:themeColor="text1"/>
          <w:sz w:val="24"/>
          <w:szCs w:val="24"/>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（1）磋商小组直接确定排名第一的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为成交供应商；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（2）采购人</w:t>
      </w:r>
      <w:r>
        <w:rPr>
          <w:rFonts w:hint="eastAsia" w:ascii="宋体" w:hAnsi="宋体" w:eastAsia="宋体" w:cs="宋体"/>
          <w:bCs/>
          <w:color w:val="000000" w:themeColor="text1"/>
          <w:sz w:val="24"/>
          <w:szCs w:val="24"/>
          <w:highlight w:val="none"/>
          <w14:textFill>
            <w14:solidFill>
              <w14:schemeClr w14:val="tx1"/>
            </w14:solidFill>
          </w14:textFill>
        </w:rPr>
        <w:t xml:space="preserve">从评审报告提出</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按第</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种方式确定成交供应商的，</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28.3成交供应商确定后，采购代理机构将在</w:t>
      </w:r>
      <w:r>
        <w:rPr>
          <w:rFonts w:hint="eastAsia" w:ascii="宋体" w:hAnsi="宋体" w:eastAsia="宋体" w:cs="宋体"/>
          <w:color w:val="000000" w:themeColor="text1"/>
          <w:sz w:val="24"/>
          <w:highlight w:val="none"/>
          <w14:textFill>
            <w14:solidFill>
              <w14:schemeClr w14:val="tx1"/>
            </w14:solidFill>
          </w14:textFill>
        </w:rPr>
        <w:t xml:space="preserve">财政部门指定信息媒体上</w:t>
      </w:r>
      <w:r>
        <w:rPr>
          <w:rFonts w:hint="eastAsia" w:ascii="宋体" w:hAnsi="宋体" w:eastAsia="宋体" w:cs="宋体"/>
          <w:bCs/>
          <w:color w:val="000000" w:themeColor="text1"/>
          <w:sz w:val="24"/>
          <w:szCs w:val="24"/>
          <w:highlight w:val="none"/>
          <w14:textFill>
            <w14:solidFill>
              <w14:schemeClr w14:val="tx1"/>
            </w14:solidFill>
          </w14:textFill>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28.4.1提供虚假材料谋取成交的。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28.4.2与评审专家、采购人、其他供应商或者</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工作人员恶意串通的。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28.4.3向评审专家、采购人或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工作人员行贿或者提供其他不正当利益的。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28.4.7将政府采购合同转包的。</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78" w:name="_Toc200451960"/>
      <w:r>
        <w:rPr>
          <w:rFonts w:hint="eastAsia" w:ascii="宋体" w:hAnsi="宋体" w:eastAsia="宋体" w:cs="宋体"/>
          <w:b/>
          <w:bCs w:val="0"/>
          <w:color w:val="000000" w:themeColor="text1"/>
          <w:sz w:val="24"/>
          <w:szCs w:val="24"/>
          <w:highlight w:val="none"/>
          <w14:textFill>
            <w14:solidFill>
              <w14:schemeClr w14:val="tx1"/>
            </w14:solidFill>
          </w14:textFill>
        </w:rPr>
        <w:t xml:space="preserve">29、质疑处理</w:t>
      </w:r>
      <w:bookmarkEnd w:id="17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联系部门：</w:t>
      </w:r>
      <w:r>
        <w:rPr>
          <w:rFonts w:hint="eastAsia" w:ascii="宋体" w:hAnsi="宋体" w:cs="宋体"/>
          <w:color w:val="000000" w:themeColor="text1"/>
          <w:sz w:val="24"/>
          <w:szCs w:val="24"/>
          <w:highlight w:val="none"/>
          <w:lang w:eastAsia="zh-CN"/>
          <w14:textFill>
            <w14:solidFill>
              <w14:schemeClr w14:val="tx1"/>
            </w14:solidFill>
          </w14:textFill>
        </w:rPr>
        <w:t xml:space="preserve">沭阳县水利工程建设管理中心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江苏容彦建设项目管理有限公司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18360135995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0527-80968023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rPr>
          <w:rFonts w:hint="eastAsia" w:ascii="Times New Roman" w:hAnsi="Times New Roman" w:eastAsia="宋体" w:cs="Times New Roman"/>
          <w:sz w:val="24"/>
        </w:rPr>
        <w:t xml:space="preserve">沭阳县台州北路45号</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沭阳县南湖街道东都广场11楼</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29.5以下情形的质疑不予受理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29.5.1内容不符合《政府采购质疑和投诉办法》第十二条规定的质疑。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29.5.2超出政府采购法定期限的质疑。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29.5.3以传真、电子邮件等方式递交的非原件形式的质疑。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30、成交通知书</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79" w:name="_Toc513029236"/>
      <w:r/>
      <w:bookmarkStart w:id="180" w:name="_Toc15220"/>
      <w:r/>
      <w:bookmarkStart w:id="181" w:name="_Toc120614220"/>
      <w:r/>
      <w:bookmarkStart w:id="182" w:name="_Toc16938552"/>
      <w:r/>
      <w:bookmarkStart w:id="183" w:name="_Toc20823308"/>
      <w:r>
        <w:rPr>
          <w:rFonts w:hint="eastAsia" w:ascii="宋体" w:hAnsi="宋体" w:eastAsia="宋体" w:cs="宋体"/>
          <w:b/>
          <w:bCs/>
          <w:color w:val="000000" w:themeColor="text1"/>
          <w:sz w:val="24"/>
          <w:szCs w:val="24"/>
          <w:highlight w:val="none"/>
          <w14:textFill>
            <w14:solidFill>
              <w14:schemeClr w14:val="tx1"/>
            </w14:solidFill>
          </w14:textFill>
        </w:rPr>
        <w:t xml:space="preserve">七、授予合同</w:t>
      </w:r>
      <w:bookmarkEnd w:id="179"/>
      <w:r/>
      <w:bookmarkEnd w:id="180"/>
      <w:r/>
      <w:bookmarkEnd w:id="181"/>
      <w:r/>
      <w:bookmarkEnd w:id="182"/>
      <w:r/>
      <w:bookmarkEnd w:id="183"/>
      <w:r/>
      <w:r/>
    </w:p>
    <w:p>
      <w:pPr>
        <w:ind w:firstLine="482"/>
        <w:keepLines w:val="0"/>
        <w:keepNext w:val="0"/>
        <w:pageBreakBefore w:val="0"/>
        <w:spacing w:line="52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bookmarkStart w:id="184" w:name="_Toc20823309"/>
      <w:r/>
      <w:bookmarkStart w:id="185" w:name="_Toc16938553"/>
      <w:r/>
      <w:bookmarkStart w:id="186" w:name="_Toc513029237"/>
      <w:r>
        <w:rPr>
          <w:rFonts w:hint="eastAsia" w:ascii="宋体" w:hAnsi="宋体" w:eastAsia="宋体" w:cs="宋体"/>
          <w:b/>
          <w:bCs w:val="0"/>
          <w:color w:val="000000" w:themeColor="text1"/>
          <w:sz w:val="24"/>
          <w:szCs w:val="24"/>
          <w:highlight w:val="none"/>
          <w14:textFill>
            <w14:solidFill>
              <w14:schemeClr w14:val="tx1"/>
            </w14:solidFill>
          </w14:textFill>
        </w:rPr>
        <w:t xml:space="preserve">31.签订合同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31.3签订合同后，成交供应商不得将合同标的进行转包。未经采购人同意，成交供应商也不得采用分包形式履行合同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31.4本项目的非主体、非关键性工作是否允许分包按以下第2种方式确定：1.允许分包，允许大中型企业向一家或者多家小微企业分包，分包具体内容、金额或比例：</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2.不允许分包。未经采购人同意，成交供应商也不得采用分包形式履行合同,否则采购人有权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31.5履约保证金</w:t>
      </w:r>
      <w:r/>
    </w:p>
    <w:p>
      <w:pPr>
        <w:ind w:firstLine="480"/>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方式确定履约保证</w:t>
      </w:r>
      <w:r>
        <w:rPr>
          <w:rFonts w:hint="eastAsia" w:ascii="宋体" w:hAnsi="宋体" w:eastAsia="宋体" w:cs="宋体"/>
          <w:color w:val="000000" w:themeColor="text1"/>
          <w:sz w:val="24"/>
          <w:highlight w:val="none"/>
          <w14:textFill>
            <w14:solidFill>
              <w14:schemeClr w14:val="tx1"/>
            </w14:solidFill>
          </w14:textFill>
        </w:rPr>
        <w:t xml:space="preserve">金</w:t>
      </w:r>
      <w:r>
        <w:rPr>
          <w:rFonts w:hint="eastAsia" w:ascii="宋体" w:hAnsi="宋体" w:eastAsia="宋体" w:cs="宋体"/>
          <w:color w:val="000000" w:themeColor="text1"/>
          <w:sz w:val="24"/>
          <w:highlight w:val="none"/>
          <w:lang w:val="zh-CN"/>
          <w14:textFill>
            <w14:solidFill>
              <w14:schemeClr w14:val="tx1"/>
            </w14:solidFill>
          </w14:textFill>
        </w:rPr>
        <w:t xml:space="preserve">收取方式。</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（1）本项目不收取履约保证金。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履约保证金提交形式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提交。</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 （</w:t>
      </w:r>
      <w:bookmarkStart w:id="187" w:name="_Hlk187763955"/>
      <w:r>
        <w:rPr>
          <w:rFonts w:hint="eastAsia" w:ascii="宋体" w:hAnsi="宋体" w:eastAsia="宋体" w:cs="宋体"/>
          <w:color w:val="000000" w:themeColor="text1"/>
          <w:sz w:val="24"/>
          <w:highlight w:val="none"/>
          <w14:textFill>
            <w14:solidFill>
              <w14:schemeClr w14:val="tx1"/>
            </w14:solidFill>
          </w14:textFill>
        </w:rPr>
        <w:t xml:space="preserve">履约保证金原提交金额的6折</w:t>
      </w:r>
      <w:bookmarkEnd w:id="187"/>
      <w:r>
        <w:rPr>
          <w:rFonts w:hint="eastAsia" w:ascii="宋体" w:hAnsi="宋体" w:eastAsia="宋体" w:cs="宋体"/>
          <w:color w:val="000000" w:themeColor="text1"/>
          <w:sz w:val="24"/>
          <w:highlight w:val="none"/>
          <w14:textFill>
            <w14:solidFill>
              <w14:schemeClr w14:val="tx1"/>
            </w14:solidFill>
          </w14:textFill>
        </w:rPr>
        <w:t xml:space="preserve">）提交。</w:t>
      </w:r>
      <w:bookmarkStart w:id="188" w:name="_Hlk187842952"/>
      <w:r>
        <w:rPr>
          <w:rFonts w:hint="eastAsia" w:ascii="宋体" w:hAnsi="宋体" w:eastAsia="宋体" w:cs="宋体"/>
          <w:color w:val="000000" w:themeColor="text1"/>
          <w:sz w:val="24"/>
          <w:highlight w:val="none"/>
          <w14:textFill>
            <w14:solidFill>
              <w14:schemeClr w14:val="tx1"/>
            </w14:solidFill>
          </w14:textFill>
        </w:rPr>
        <w:t xml:space="preserve">办理流程、偿付等内容见江苏政府采购网“保险保函”模块。履约保函开具期限须覆盖</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结束，履约保函未生效或未提交采购人备案的，本采购合同不生效。成交供应商须将电子保函电子版发送至采购人招标办项目负责人处备案。</w:t>
      </w:r>
      <w:bookmarkEnd w:id="188"/>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履约保证金退还条件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具有验收合格相关证明材料。</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采购人收到成交供应商退付申请后5个工作日内退还。</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履约保证金不予退还情形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32、标的物的追加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4"/>
      <w:r/>
      <w:bookmarkEnd w:id="185"/>
      <w:r/>
      <w:bookmarkEnd w:id="186"/>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89" w:name="_Toc120614221"/>
      <w:r/>
      <w:bookmarkStart w:id="190" w:name="_Toc20823314"/>
      <w:r/>
      <w:bookmarkStart w:id="191" w:name="_Toc513029242"/>
      <w:r/>
      <w:bookmarkStart w:id="192" w:name="_Toc16938558"/>
      <w:r/>
      <w:bookmarkStart w:id="193" w:name="_Toc479757207"/>
      <w:r>
        <w:rPr>
          <w:rFonts w:hint="eastAsia" w:ascii="宋体" w:hAnsi="宋体" w:eastAsia="宋体" w:cs="宋体"/>
          <w:b/>
          <w:bCs w:val="0"/>
          <w:color w:val="000000" w:themeColor="text1"/>
          <w:sz w:val="24"/>
          <w:szCs w:val="24"/>
          <w:highlight w:val="none"/>
          <w14:textFill>
            <w14:solidFill>
              <w14:schemeClr w14:val="tx1"/>
            </w14:solidFill>
          </w14:textFill>
        </w:rPr>
        <w:t xml:space="preserve">33、政府采购履约资金扶持政策</w:t>
      </w:r>
      <w:r/>
    </w:p>
    <w:p>
      <w:pPr>
        <w:ind w:firstLine="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33.1</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根据江苏省财政厅 中国人民银行南京分行《关于深入推进政府采购线上合同信用融资工作的通知》（苏财购〔2021〕82号）</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34、验收</w:t>
      </w:r>
      <w:r/>
    </w:p>
    <w:p>
      <w:pPr>
        <w:ind w:firstLine="56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34.1</w:t>
      </w:r>
      <w:r>
        <w:rPr>
          <w:rFonts w:hint="eastAsia" w:ascii="宋体" w:hAnsi="宋体" w:eastAsia="宋体" w:cs="宋体"/>
          <w:bCs/>
          <w:color w:val="000000" w:themeColor="text1"/>
          <w:sz w:val="24"/>
          <w:szCs w:val="24"/>
          <w:highlight w:val="none"/>
          <w14:textFill>
            <w14:solidFill>
              <w14:schemeClr w14:val="tx1"/>
            </w14:solidFill>
          </w14:textFill>
        </w:rPr>
        <w:t xml:space="preserve">验收标准：按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磋商文件、考核办法及成交人的响应文件及相关承诺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34.2</w:t>
      </w:r>
      <w:r>
        <w:rPr>
          <w:rFonts w:hint="eastAsia" w:ascii="宋体" w:hAnsi="宋体" w:eastAsia="宋体" w:cs="宋体"/>
          <w:bCs/>
          <w:color w:val="000000" w:themeColor="text1"/>
          <w:sz w:val="24"/>
          <w:szCs w:val="24"/>
          <w:highlight w:val="none"/>
          <w14:textFill>
            <w14:solidFill>
              <w14:schemeClr w14:val="tx1"/>
            </w14:solidFill>
          </w14:textFill>
        </w:rPr>
        <w:t xml:space="preserve">验收方法：</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采购人按月对成交人的履约情况进行考核。</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35、付款</w:t>
      </w:r>
      <w:bookmarkStart w:id="194" w:name="EBec7f529f50594afd871ea9378869e456"/>
      <w:r/>
      <w:bookmarkEnd w:id="194"/>
      <w:r/>
    </w:p>
    <w:p>
      <w:pPr>
        <w:ind w:firstLine="48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95" w:name="EB11398ec6946f4019bc4c35221e27b04f"/>
      <w:r>
        <w:rPr>
          <w:rFonts w:hint="eastAsia" w:ascii="宋体" w:hAnsi="宋体" w:cs="宋体"/>
          <w:bCs/>
          <w:color w:val="000000" w:themeColor="text1"/>
          <w:sz w:val="24"/>
          <w:szCs w:val="24"/>
          <w:highlight w:val="none"/>
          <w:lang w:val="en-US" w:eastAsia="zh-CN"/>
          <w14:textFill>
            <w14:solidFill>
              <w14:schemeClr w14:val="tx1"/>
            </w14:solidFill>
          </w14:textFill>
        </w:rPr>
        <w:t xml:space="preserve">代理费由中标人支付</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单个项目在领取中标通知书时一次性支付给招标代理机构。</w:t>
      </w:r>
      <w:r/>
    </w:p>
    <w:p>
      <w:pPr>
        <w:ind w:firstLine="48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bookmarkEnd w:id="195"/>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2640"/>
        <w:keepNext/>
        <w:rPr>
          <w:rFonts w:hint="eastAsia" w:ascii="宋体" w:hAnsi="宋体" w:eastAsia="宋体" w:cs="宋体"/>
          <w:bCs/>
          <w:color w:val="000000" w:themeColor="text1"/>
          <w:sz w:val="44"/>
          <w:szCs w:val="28"/>
          <w:highlight w:val="none"/>
          <w:lang w:eastAsia="zh-CN"/>
          <w14:textFill>
            <w14:solidFill>
              <w14:schemeClr w14:val="tx1"/>
            </w14:solidFill>
          </w14:textFill>
        </w:rPr>
        <w:outlineLvl w:val="0"/>
      </w:pPr>
      <w:r>
        <w:rPr>
          <w:rFonts w:hint="eastAsia" w:ascii="宋体" w:hAnsi="宋体" w:eastAsia="宋体" w:cs="宋体"/>
          <w:bCs/>
          <w:color w:val="000000" w:themeColor="text1"/>
          <w:sz w:val="44"/>
          <w:szCs w:val="28"/>
          <w:highlight w:val="none"/>
          <w14:textFill>
            <w14:solidFill>
              <w14:schemeClr w14:val="tx1"/>
            </w14:solidFill>
          </w14:textFill>
        </w:rPr>
        <w:br w:type="page" w:clear="all"/>
      </w:r>
      <w:bookmarkStart w:id="196" w:name="_Toc12779"/>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w:t>
      </w:r>
      <w:bookmarkEnd w:id="189"/>
      <w:r/>
      <w:bookmarkEnd w:id="190"/>
      <w:r/>
      <w:bookmarkEnd w:id="191"/>
      <w:r/>
      <w:bookmarkEnd w:id="192"/>
      <w:r/>
      <w:bookmarkEnd w:id="193"/>
      <w:r>
        <w:rPr>
          <w:rFonts w:hint="eastAsia" w:ascii="宋体" w:hAnsi="宋体" w:eastAsia="宋体" w:cs="宋体"/>
          <w:b/>
          <w:bCs/>
          <w:color w:val="000000" w:themeColor="text1"/>
          <w:sz w:val="44"/>
          <w:szCs w:val="44"/>
          <w:highlight w:val="none"/>
          <w14:textFill>
            <w14:solidFill>
              <w14:schemeClr w14:val="tx1"/>
            </w14:solidFill>
          </w14:textFill>
        </w:rPr>
        <w:t xml:space="preserve">文本</w:t>
      </w:r>
      <w:bookmarkEnd w:id="196"/>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bookmarkStart w:id="197" w:name="_Toc16938559"/>
      <w:r/>
      <w:bookmarkStart w:id="198" w:name="_Toc513029243"/>
      <w:r/>
      <w:bookmarkStart w:id="199" w:name="_Toc20823315"/>
      <w:r>
        <w:rPr>
          <w:rFonts w:hint="eastAsia" w:ascii="宋体" w:hAnsi="宋体" w:eastAsia="宋体" w:cs="宋体"/>
          <w:bCs/>
          <w:color w:val="000000" w:themeColor="text1"/>
          <w:sz w:val="24"/>
          <w:szCs w:val="21"/>
          <w:highlight w:val="none"/>
          <w14:textFill>
            <w14:solidFill>
              <w14:schemeClr w14:val="tx1"/>
            </w14:solidFill>
          </w14:textFill>
        </w:rPr>
        <w:t xml:space="preserve">以下为成交后签订本项目合同的通用条款，成交供应商不得提出实质性的修改。</w:t>
      </w:r>
      <w:bookmarkEnd w:id="197"/>
      <w:r/>
      <w:bookmarkEnd w:id="198"/>
      <w:r/>
      <w:bookmarkEnd w:id="199"/>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bookmarkStart w:id="200" w:name="_Hlt16619350"/>
      <w:r/>
      <w:bookmarkStart w:id="201" w:name="_Toc120614244"/>
      <w:r/>
      <w:bookmarkStart w:id="202" w:name="_Toc16938590"/>
      <w:r/>
      <w:bookmarkStart w:id="203" w:name="_Toc20823346"/>
      <w:r/>
      <w:bookmarkStart w:id="204" w:name="_Toc462564139"/>
      <w:r/>
      <w:bookmarkStart w:id="205" w:name="_Toc479757211"/>
      <w:r>
        <w:rPr>
          <w:rFonts w:hint="eastAsia" w:ascii="仿宋" w:hAnsi="仿宋" w:eastAsia="仿宋" w:cs="仿宋"/>
          <w:color w:val="000000" w:themeColor="text1"/>
          <w:sz w:val="24"/>
          <w:szCs w:val="24"/>
          <w14:textFill>
            <w14:solidFill>
              <w14:schemeClr w14:val="tx1"/>
            </w14:solidFill>
          </w14:textFill>
        </w:rPr>
        <w:t xml:space="preserve">根据《中华人民共和国招标投标法》、《中华人民共和国民法典》及其它有关法律规定，</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（以下简称委托人）与</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（以下简称代理人）</w:t>
      </w:r>
      <w:r>
        <w:rPr>
          <w:rFonts w:hint="eastAsia" w:ascii="仿宋" w:hAnsi="仿宋" w:eastAsia="仿宋" w:cs="仿宋"/>
          <w:color w:val="000000" w:themeColor="text1"/>
          <w:sz w:val="24"/>
          <w:szCs w:val="24"/>
          <w14:textFill>
            <w14:solidFill>
              <w14:schemeClr w14:val="tx1"/>
            </w14:solidFill>
          </w14:textFill>
        </w:rPr>
        <w:t xml:space="preserve">就</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（项目名称）的招标事宜，经充分协商，达成一致意见，特订立本合同：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一、委托人委托代理人的工程（以下简称本工程）概况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1.工程地点：</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2.工程项目审批文件：</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3.资金来源：</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4.工程规模：</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5.总投资额：</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二、</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委托代理招标内容（有委托的在</w:t>
      </w:r>
      <w:bookmarkStart w:id="206" w:name="OLE_LINK5"/>
      <w:r/>
      <w:bookmarkStart w:id="207" w:name="OLE_LINK6"/>
      <w:r>
        <w:rPr>
          <w:rFonts w:hint="eastAsia" w:ascii="仿宋" w:hAnsi="仿宋" w:eastAsia="仿宋" w:cs="仿宋"/>
          <w:color w:val="000000" w:themeColor="text1"/>
          <w:sz w:val="24"/>
          <w:szCs w:val="24"/>
          <w14:textFill>
            <w14:solidFill>
              <w14:schemeClr w14:val="tx1"/>
            </w14:solidFill>
          </w14:textFill>
        </w:rPr>
        <w:t xml:space="preserve">□</w:t>
      </w:r>
      <w:bookmarkEnd w:id="206"/>
      <w:r/>
      <w:bookmarkEnd w:id="207"/>
      <w:r>
        <w:rPr>
          <w:rFonts w:hint="eastAsia" w:ascii="仿宋" w:hAnsi="仿宋" w:eastAsia="仿宋" w:cs="仿宋"/>
          <w:color w:val="000000" w:themeColor="text1"/>
          <w:sz w:val="24"/>
          <w:szCs w:val="24"/>
          <w14:textFill>
            <w14:solidFill>
              <w14:schemeClr w14:val="tx1"/>
            </w14:solidFill>
          </w14:textFill>
        </w:rPr>
        <w:t xml:space="preserve">中打√，并说明具体内容，无委托的在□中打×）：</w:t>
      </w:r>
      <w:r/>
    </w:p>
    <w:p>
      <w:pPr>
        <w:ind w:firstLine="47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勘察，具体包括：工程地质勘查</w:t>
      </w:r>
      <w:r/>
    </w:p>
    <w:p>
      <w:pPr>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设计，具体包括：方案、扩初设计、施工图设计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施工，具体包括：建筑、安装</w:t>
      </w:r>
      <w:r>
        <w:rPr>
          <w:rFonts w:hint="eastAsia" w:ascii="仿宋" w:hAnsi="仿宋" w:eastAsia="仿宋" w:cs="仿宋"/>
          <w:color w:val="000000" w:themeColor="text1"/>
          <w:sz w:val="24"/>
          <w:szCs w:val="24"/>
          <w:lang w:eastAsia="zh-CN"/>
          <w14:textFill>
            <w14:solidFill>
              <w14:schemeClr w14:val="tx1"/>
            </w14:solidFill>
          </w14:textFill>
        </w:rPr>
        <w:t xml:space="preserve">、装饰、弱电、附属工程等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监理，具体包括：工程监理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设备，具体包括：采购、安装及维保</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lang w:val="en-US"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，具体包括：</w:t>
      </w:r>
      <w:r>
        <w:rPr>
          <w:rFonts w:hint="eastAsia" w:ascii="仿宋" w:hAnsi="仿宋" w:eastAsia="仿宋" w:cs="仿宋"/>
          <w:color w:val="000000" w:themeColor="text1"/>
          <w:sz w:val="24"/>
          <w:szCs w:val="24"/>
          <w:lang w:val="en-US" w:eastAsia="zh-CN"/>
          <w14:textFill>
            <w14:solidFill>
              <w14:schemeClr w14:val="tx1"/>
            </w14:solidFill>
          </w14:textFill>
        </w:rPr>
        <w:t xml:space="preserve">各项服务类项目等。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2.委托代理范围内单项合同估算价：/</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3.委托代理的事项（有委托的在□中打√，无委托的在□中打×）：</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代拟发包方案；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发布招标公告（发出投标邀请书）；</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编制资格预审文件；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组织接收投标申请人报名；</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审查潜在投标人资格，确定潜在投标人；</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编制招标文件；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编制工程量清单；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编制工程标底；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组织现场踏勘和答疑；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组织开标、评标；</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草拟工程合同；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编制招投标情况书面报告；</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与发包有关的其他事宜：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w:t>
      </w:r>
      <w:r>
        <w:rPr>
          <w:rFonts w:hint="eastAsia" w:ascii="仿宋" w:hAnsi="仿宋" w:eastAsia="仿宋" w:cs="仿宋"/>
          <w:color w:val="000000" w:themeColor="text1"/>
          <w:sz w:val="24"/>
          <w:u w:val="single"/>
          <w14:textFill>
            <w14:solidFill>
              <w14:schemeClr w14:val="tx1"/>
            </w14:solidFill>
          </w14:textFill>
        </w:rPr>
        <w:t xml:space="preserve">负责招投标过程及结果的解释工作</w:t>
      </w:r>
      <w:r>
        <w:rPr>
          <w:rFonts w:hint="eastAsia" w:ascii="仿宋" w:hAnsi="仿宋" w:eastAsia="仿宋" w:cs="仿宋"/>
          <w:color w:val="000000" w:themeColor="text1"/>
          <w:sz w:val="24"/>
          <w:u w:val="single"/>
          <w:lang w:eastAsia="zh-CN"/>
          <w14:textFill>
            <w14:solidFill>
              <w14:schemeClr w14:val="tx1"/>
            </w14:solidFill>
          </w14:textFill>
        </w:rPr>
        <w:t xml:space="preserve">，</w:t>
      </w:r>
      <w:r>
        <w:rPr>
          <w:rFonts w:hint="eastAsia" w:ascii="仿宋" w:hAnsi="仿宋" w:eastAsia="仿宋" w:cs="仿宋"/>
          <w:color w:val="000000" w:themeColor="text1"/>
          <w:sz w:val="24"/>
          <w:u w:val="single"/>
          <w14:textFill>
            <w14:solidFill>
              <w14:schemeClr w14:val="tx1"/>
            </w14:solidFill>
          </w14:textFill>
        </w:rPr>
        <w:t xml:space="preserve">⑻配合委托人处理招投标质疑，协助委托人完成标后监管相关材料提供工作</w:t>
      </w:r>
      <w:r>
        <w:rPr>
          <w:rFonts w:hint="eastAsia" w:ascii="仿宋" w:hAnsi="仿宋" w:eastAsia="仿宋" w:cs="仿宋"/>
          <w:color w:val="000000" w:themeColor="text1"/>
          <w:sz w:val="24"/>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三、委托人的权利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1.委托人有权参与招投标的有关活动。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2.委托人有权要求代理人及时提供代理工作阶段性的进展情况。</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3.委托人有权要求代理人更换不称职的人员或应回避的人员。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4.委托人有权确定代理人具体工作内容。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5.如委托人发现代理人在代理活动中有违反有关</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或者合同约定的行为的，委托人有权要求代理人纠正，代理人未及时纠正的，委托人有权解除合同。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四、</w:t>
      </w:r>
      <w:r>
        <w:rPr>
          <w:rFonts w:hint="eastAsia" w:ascii="仿宋" w:hAnsi="仿宋" w:eastAsia="仿宋" w:cs="仿宋"/>
          <w:color w:val="000000" w:themeColor="text1"/>
          <w:sz w:val="24"/>
          <w:szCs w:val="24"/>
          <w14:textFill>
            <w14:solidFill>
              <w14:schemeClr w14:val="tx1"/>
            </w14:solidFill>
          </w14:textFill>
        </w:rPr>
        <w:t xml:space="preserve">委托人的义务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1.委托人在代理人开展招标代理业务之前应按照有关规定办全本项目招标所需的有关审批手续，使招标工作具备开展条件。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2.委托人应当向代理人及时、无偿、真实、详细的提供招投标代理工作范围内所需的文件和资料（如建设批文、资金证明、地质勘察资料、施工图等）。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3.对代理人提出的书面要求，委托人应当在五日内作出书面答复，如因此造成的时间延长由委托人负责。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4.在合同履行期间，委派</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同志作为委托人的代表，配合代理人工作。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5.委托代理咨询项目中如内容、时间等有重大调整，委托人应当提前五日书面通知代理人，以便调整相应的工作安排，如因此造成的时间延长由委托人负责。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6.委托人不得泄露依法应当保密的任何信息。</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7.在法律规定的时限内与中标人签订工程合同，并在签订合同后提交招投标监管机构备案。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8.承担由于自己过错造成代理人的经济损失。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9.委托人及其工作人员，不得以任何形式向代理人收取或索要回扣、好处费、礼金、有价证券和</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礼物，不得向代理人报销应由其个人支付的费用。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10.代理人违反本合同约定义务的，委托人视其违约行为的程度有权解除合同，其损失由代理人自行承担。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11.委托人应当完成的</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工作：另商。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五、代理人的权利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1.依据国家有关法律法规的规定，在授权范围内办理委托项目的招标工作。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2.有权拒绝违反国家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和规章以及建设行政主管部门有关规定的人为干预。</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3.有权建议更换不称职或有</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原因不宜参与招标活动的委托方人员。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4.如委托人的某些条件和要求不符合现行的</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或程序，代理人可以建议委托人进行修改，委托人认为代理人的意见不成立的，应当及时向代理人解释说明。反之，委托人应当予以修改。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5.发包方案、中标通知书、招投标情况书面报告需经委托人签字盖章后生效，其余过程性文件可由代理人盖章签字。</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六、代理人的义务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1.按照国家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以及建设行政主管部门的有关规定从事招投标代理活动。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2.在委托授权范围内为委托人提供招标代理服务，不得将本合同所确定的招标代理服务转让给第三方。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3.有义务向委托人提供招标计划以及相关的招投标资料，</w:t>
      </w:r>
      <w:r>
        <w:rPr>
          <w:rFonts w:hint="eastAsia" w:ascii="仿宋" w:hAnsi="仿宋" w:eastAsia="仿宋" w:cs="仿宋"/>
          <w:color w:val="000000" w:themeColor="text1"/>
          <w:sz w:val="24"/>
          <w:szCs w:val="24"/>
          <w:lang w:eastAsia="zh-CN"/>
          <w14:textFill>
            <w14:solidFill>
              <w14:schemeClr w14:val="tx1"/>
            </w14:solidFill>
          </w14:textFill>
        </w:rPr>
        <w:t xml:space="preserve">做好相关法律法规</w:t>
      </w:r>
      <w:r>
        <w:rPr>
          <w:rFonts w:hint="eastAsia" w:ascii="仿宋" w:hAnsi="仿宋" w:eastAsia="仿宋" w:cs="仿宋"/>
          <w:color w:val="000000" w:themeColor="text1"/>
          <w:sz w:val="24"/>
          <w:szCs w:val="24"/>
          <w14:textFill>
            <w14:solidFill>
              <w14:schemeClr w14:val="tx1"/>
            </w14:solidFill>
          </w14:textFill>
        </w:rPr>
        <w:t xml:space="preserve">及规章的解释工作。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5.代理人工作人员如与本工程潜在投标人有任何利益关系应主动提出回避,否则应承担相应的法律责任。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6.在代理活动中不得泄露涉及招标代理活动中属于委托人的所有信息。否则应当承担违约责任并赔偿委托人因此造成的实际损失。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7.对代理过程中提出的技术方案、数据参数、技术经济分析结论负责。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8.代理人应当成立招标代理项目组，并任命</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为项目组组长，负责该项目招标代理工作。项目组组成人员情况见附件一。</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9.因代理人的过错给委托人造成经济损失的，代理人不仅应当免收过错部分的代理费，已收取的应当及时返还。还应当根据代理人的过错程度由其赔偿委托人的实际损失。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10.因不可抗力导致代理合同不能全部或部分履行，双方互不承担责任。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11.代理人不得采用行贿、给予其它利益或者诋毁他人等不正当手段进行竞争。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12.配合委托人加强标后监管，做好合同履约信誉考核工作。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七、招标代理服务收费的计取</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1.招标代理服务费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按照苏招协[2022]002号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文件收费标准</w:t>
      </w:r>
      <w:r>
        <w:rPr>
          <w:rFonts w:hint="eastAsia" w:ascii="Arial" w:hAnsi="Arial" w:eastAsia="仿宋" w:cs="Arial"/>
          <w:color w:val="000000" w:themeColor="text1"/>
          <w:sz w:val="24"/>
          <w:szCs w:val="24"/>
          <w:highlight w:val="none"/>
          <w:lang w:val="en-US" w:eastAsia="zh-CN"/>
          <w14:textFill>
            <w14:solidFill>
              <w14:schemeClr w14:val="tx1"/>
            </w14:solidFill>
          </w14:textFill>
        </w:rPr>
        <w:t xml:space="preserve">的</w:t>
      </w:r>
      <w:r>
        <w:rPr>
          <w:rFonts w:hint="eastAsia" w:ascii="Arial" w:hAnsi="Arial" w:eastAsia="仿宋" w:cs="Arial"/>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2.招标代理服务费由</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中标</w:t>
      </w:r>
      <w:r>
        <w:rPr>
          <w:rFonts w:hint="eastAsia" w:ascii="仿宋" w:hAnsi="仿宋" w:eastAsia="仿宋" w:cs="仿宋"/>
          <w:color w:val="000000" w:themeColor="text1"/>
          <w:sz w:val="24"/>
          <w:szCs w:val="24"/>
          <w:highlight w:val="none"/>
          <w14:textFill>
            <w14:solidFill>
              <w14:schemeClr w14:val="tx1"/>
            </w14:solidFill>
          </w14:textFill>
        </w:rPr>
        <w:t xml:space="preserve">人支付。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付款方式为：</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highlight w:val="none"/>
          <w:lang w:eastAsia="zh-CN"/>
          <w14:textFill>
            <w14:solidFill>
              <w14:schemeClr w14:val="tx1"/>
            </w14:solidFill>
          </w14:textFill>
        </w:rPr>
      </w:pP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单个项目在领取中标通知书时一次性支付给招标代理机构。</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highlight w:val="none"/>
          <w:lang w:eastAsia="zh-CN"/>
          <w14:textFill>
            <w14:solidFill>
              <w14:schemeClr w14:val="tx1"/>
            </w14:solidFill>
          </w14:textFill>
        </w:rPr>
      </w:pP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注：成交人在承接本项目后，对其负责招标的建设工程项目，可在该项目的招标文件中明确约定：该项目招标代理服务费由该项目中标人支付。具体收取方式、标准及时间由成交人在该项目招标文件中依法依规明确，与本次项目无关。</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 xml:space="preserve">工程量清单及控制价编制费用包含在招标代理服务费中，不再另行计取。</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八、委托人对代理人完成本合同委托内容的要求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本合同的委托期限自双方签订代理合同起至代理事项完成或者合同解除之日止。</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九、违约和争议的解决</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1.由于一方违约给对方造成的损失，由违约方承担，另一方要求违约方继续履行合同时，违约方承担上述违约责任后仍应继续履行合同。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代理人应按照工程进展的推进，积极主动向委托人提供代理咨询服务工作（包括招标文件、工程量清单、合同的编制以及其他工作等），经委托人督促其开展工作达三次及以上的，代理人自愿向委托人支付本工程代理服务费的</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0%作为违约金。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招标代理</w:t>
      </w:r>
      <w:r>
        <w:rPr>
          <w:rFonts w:hint="eastAsia" w:ascii="仿宋" w:hAnsi="仿宋" w:eastAsia="仿宋" w:cs="仿宋"/>
          <w:color w:val="000000" w:themeColor="text1"/>
          <w:sz w:val="24"/>
          <w:szCs w:val="24"/>
          <w:highlight w:val="none"/>
          <w14:textFill>
            <w14:solidFill>
              <w14:schemeClr w14:val="tx1"/>
            </w14:solidFill>
          </w14:textFill>
        </w:rPr>
        <w:t xml:space="preserve">项目组长</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造价咨询项目负责人</w:t>
      </w:r>
      <w:r>
        <w:rPr>
          <w:rFonts w:hint="eastAsia" w:ascii="仿宋" w:hAnsi="仿宋" w:eastAsia="仿宋" w:cs="仿宋"/>
          <w:color w:val="000000" w:themeColor="text1"/>
          <w:sz w:val="24"/>
          <w:szCs w:val="24"/>
          <w:highlight w:val="none"/>
          <w14:textFill>
            <w14:solidFill>
              <w14:schemeClr w14:val="tx1"/>
            </w14:solidFill>
          </w14:textFill>
        </w:rPr>
        <w:t xml:space="preserve">作为招标代理机构工作的主要汇报者，必须按时参加关于项目招标的各类会议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（包含但不限于</w:t>
      </w:r>
      <w:r>
        <w:rPr>
          <w:rFonts w:hint="eastAsia" w:ascii="仿宋" w:hAnsi="仿宋" w:eastAsia="仿宋" w:cs="仿宋"/>
          <w:color w:val="000000" w:themeColor="text1"/>
          <w:sz w:val="24"/>
          <w:szCs w:val="24"/>
          <w:highlight w:val="none"/>
          <w14:textFill>
            <w14:solidFill>
              <w14:schemeClr w14:val="tx1"/>
            </w14:solidFill>
          </w14:textFill>
        </w:rPr>
        <w:t xml:space="preserve">代理方案汇报、招标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文件会审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招标控制价评审等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未按时参加的，</w:t>
      </w:r>
      <w:r>
        <w:rPr>
          <w:rFonts w:hint="eastAsia" w:ascii="仿宋" w:hAnsi="仿宋" w:eastAsia="仿宋" w:cs="仿宋"/>
          <w:color w:val="000000" w:themeColor="text1"/>
          <w:sz w:val="24"/>
          <w:szCs w:val="24"/>
          <w:highlight w:val="none"/>
          <w14:textFill>
            <w14:solidFill>
              <w14:schemeClr w14:val="tx1"/>
            </w14:solidFill>
          </w14:textFill>
        </w:rPr>
        <w:t xml:space="preserve">代理</w:t>
      </w:r>
      <w:r>
        <w:rPr>
          <w:rFonts w:hint="eastAsia" w:ascii="仿宋" w:hAnsi="仿宋" w:eastAsia="仿宋" w:cs="仿宋"/>
          <w:color w:val="000000" w:themeColor="text1"/>
          <w:sz w:val="24"/>
          <w:szCs w:val="24"/>
          <w14:textFill>
            <w14:solidFill>
              <w14:schemeClr w14:val="tx1"/>
            </w14:solidFill>
          </w14:textFill>
        </w:rPr>
        <w:t xml:space="preserve">人自愿向委托人支付1000元/</w:t>
      </w:r>
      <w:r>
        <w:rPr>
          <w:rFonts w:hint="eastAsia" w:ascii="仿宋" w:hAnsi="仿宋" w:eastAsia="仿宋" w:cs="仿宋"/>
          <w:color w:val="000000" w:themeColor="text1"/>
          <w:sz w:val="24"/>
          <w:szCs w:val="24"/>
          <w:lang w:eastAsia="zh-CN"/>
          <w14:textFill>
            <w14:solidFill>
              <w14:schemeClr w14:val="tx1"/>
            </w14:solidFill>
          </w14:textFill>
        </w:rPr>
        <w:t xml:space="preserve">人</w:t>
      </w:r>
      <w:r>
        <w:rPr>
          <w:rFonts w:hint="eastAsia" w:ascii="仿宋" w:hAnsi="仿宋" w:eastAsia="仿宋" w:cs="仿宋"/>
          <w:color w:val="000000" w:themeColor="text1"/>
          <w:sz w:val="24"/>
          <w:szCs w:val="24"/>
          <w:lang w:val="en-US" w:eastAsia="zh-CN"/>
          <w14:textFill>
            <w14:solidFill>
              <w14:schemeClr w14:val="tx1"/>
            </w14:solidFill>
          </w14:textFill>
        </w:rPr>
        <w:t xml:space="preserve">/次</w:t>
      </w:r>
      <w:r>
        <w:rPr>
          <w:rFonts w:hint="eastAsia" w:ascii="仿宋" w:hAnsi="仿宋" w:eastAsia="仿宋" w:cs="仿宋"/>
          <w:color w:val="000000" w:themeColor="text1"/>
          <w:sz w:val="24"/>
          <w:szCs w:val="24"/>
          <w14:textFill>
            <w14:solidFill>
              <w14:schemeClr w14:val="tx1"/>
            </w14:solidFill>
          </w14:textFill>
        </w:rPr>
        <w:t xml:space="preserve">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.因代理人原因导致招标文件、工程量清单或合同修改的，致使工程不能如期开标或签订合同的，自延误第一天起，代理人自愿向委托人支付1000元/天的违约金。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.代理人应在委托人要求的时间内发布招标公告，否则自延误第一天起，代理人自愿向委托人支付1000元/天的违约金。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代理人人员不专业或业务水平较差，委托人有权要求更换，代理人应及时更换人员，否则代理人自愿向委托人支付本工程代理服务费的50%作为违约金，如更换后的人员仍不能胜任的，代理人自愿向委托人支付本工程剩余代理服务费的50%作为违约金，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.代理人未经委托人同意，擅自修改招标文件、工程量清单或合同的，导致工程纠纷或其他损害委托人利益情况发生的，代理人自愿放弃本工程代理服务费</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同时向委托人赔偿全部损失。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.清单及控制价编制结束后，待委托人委托的审计机构审核，经审核后的清单及控制价，因代理人原因出现代理质量问题，造成工程控制价偏差的，委托人将按以下条款予以处理：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%的，代理人自愿向委托人支付本工程代理服务费的70%作为违约金，且审计费用由代理人支付，同时委托人有权解除合同；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%的，代理人自愿向委托人支付本工程代理服务费的100%作为违约金，且审计费用由代理人支付，同时委托人有权解除合同；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%的，代理人自愿放弃本工程代理服务费，同时向委托人再支付本工程代理服务费的50%作为违约金，且审计费用由代理人支付，同时委托人有权解除合同。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.未经委托人书面同意，代理人不得对外泄露委托人提供的关于项目任何资料，擅自泄露的需向委托人支付100000元，并承担由此给委托人造成的一切损失</w:t>
      </w:r>
      <w:r>
        <w:rPr>
          <w:rFonts w:hint="eastAsia" w:ascii="仿宋" w:hAnsi="仿宋" w:eastAsia="仿宋" w:cs="仿宋"/>
          <w:color w:val="000000" w:themeColor="text1"/>
          <w:sz w:val="24"/>
          <w:szCs w:val="24"/>
          <w:lang w:eastAsia="zh-CN"/>
          <w14:textFill>
            <w14:solidFill>
              <w14:schemeClr w14:val="tx1"/>
            </w14:solidFill>
          </w14:textFill>
        </w:rPr>
        <w:t xml:space="preserve">，</w:t>
      </w:r>
      <w:bookmarkStart w:id="208" w:name="OLE_LINK4"/>
      <w:r/>
      <w:bookmarkStart w:id="209" w:name="OLE_LINK3"/>
      <w:r>
        <w:rPr>
          <w:rFonts w:hint="eastAsia" w:ascii="仿宋" w:hAnsi="仿宋" w:eastAsia="仿宋" w:cs="仿宋"/>
          <w:color w:val="000000" w:themeColor="text1"/>
          <w:sz w:val="24"/>
          <w:szCs w:val="24"/>
          <w14:textFill>
            <w14:solidFill>
              <w14:schemeClr w14:val="tx1"/>
            </w14:solidFill>
          </w14:textFill>
        </w:rPr>
        <w:t xml:space="preserve">同时不准再参加委托人的招标代理活动。</w:t>
      </w:r>
      <w:bookmarkEnd w:id="208"/>
      <w:r/>
      <w:bookmarkEnd w:id="209"/>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10.如因代理人原因引起投标人对招标文件的质疑、投诉等，经查明属实的，委托人可就全部未付款项不予支付，并将代理人纳入甲方“黑名单”且不准再参加委托人的招标代理活动。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w:t>
      </w:r>
      <w:r>
        <w:rPr>
          <w:rFonts w:hint="eastAsia" w:ascii="仿宋" w:hAnsi="仿宋" w:eastAsia="仿宋" w:cs="仿宋"/>
          <w:color w:val="000000" w:themeColor="text1"/>
          <w:sz w:val="24"/>
          <w:szCs w:val="24"/>
          <w14:textFill>
            <w14:solidFill>
              <w14:schemeClr w14:val="tx1"/>
            </w14:solidFill>
          </w14:textFill>
        </w:rPr>
        <w:t xml:space="preserve">代理人擅自更改委托人定稿的招标文件，委托人将依法追究法律责任，同时不准再参加委托人的招标代理活动。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.双方对代理合同条款变更时必须另行签订补充协议，作为本合同的</w:t>
      </w:r>
      <w:r>
        <w:rPr>
          <w:rFonts w:hint="eastAsia" w:ascii="仿宋" w:hAnsi="仿宋" w:eastAsia="仿宋" w:cs="仿宋"/>
          <w:color w:val="000000" w:themeColor="text1"/>
          <w:sz w:val="24"/>
          <w:szCs w:val="24"/>
          <w14:textFill>
            <w14:solidFill>
              <w14:schemeClr w14:val="tx1"/>
            </w14:solidFill>
          </w14:textFill>
        </w:rPr>
        <w:t xml:space="preserve">组成部分。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w:t>
      </w:r>
      <w:r>
        <w:rPr>
          <w:rFonts w:hint="eastAsia" w:ascii="仿宋" w:hAnsi="仿宋" w:eastAsia="仿宋" w:cs="仿宋"/>
          <w:color w:val="000000" w:themeColor="text1"/>
          <w:sz w:val="24"/>
          <w:szCs w:val="24"/>
          <w14:textFill>
            <w14:solidFill>
              <w14:schemeClr w14:val="tx1"/>
            </w14:solidFill>
          </w14:textFill>
        </w:rPr>
        <w:t xml:space="preserve">.委托人与代理人在合同履行期间发生争议时，应当协商解决，协商不成的，可向招投标工程所在地人民法院起诉。由此给委托人造成的一切损失，包括但不限于诉讼费、律师费等由代理人承担。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十、合同份数</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双方约定合同一式</w:t>
      </w:r>
      <w:r>
        <w:rPr>
          <w:rFonts w:hint="eastAsia" w:ascii="仿宋" w:hAnsi="仿宋" w:eastAsia="仿宋" w:cs="仿宋"/>
          <w:color w:val="000000" w:themeColor="text1"/>
          <w:sz w:val="24"/>
          <w:szCs w:val="24"/>
          <w:lang w:eastAsia="zh-CN"/>
          <w14:textFill>
            <w14:solidFill>
              <w14:schemeClr w14:val="tx1"/>
            </w14:solidFill>
          </w14:textFill>
        </w:rPr>
        <w:t xml:space="preserve">陆</w:t>
      </w:r>
      <w:r>
        <w:rPr>
          <w:rFonts w:hint="eastAsia" w:ascii="仿宋" w:hAnsi="仿宋" w:eastAsia="仿宋" w:cs="仿宋"/>
          <w:color w:val="000000" w:themeColor="text1"/>
          <w:sz w:val="24"/>
          <w:szCs w:val="24"/>
          <w14:textFill>
            <w14:solidFill>
              <w14:schemeClr w14:val="tx1"/>
            </w14:solidFill>
          </w14:textFill>
        </w:rPr>
        <w:t xml:space="preserve">份，双方各执</w:t>
      </w:r>
      <w:r>
        <w:rPr>
          <w:rFonts w:hint="eastAsia" w:ascii="仿宋" w:hAnsi="仿宋" w:eastAsia="仿宋" w:cs="仿宋"/>
          <w:color w:val="000000" w:themeColor="text1"/>
          <w:sz w:val="24"/>
          <w:szCs w:val="24"/>
          <w:lang w:eastAsia="zh-CN"/>
          <w14:textFill>
            <w14:solidFill>
              <w14:schemeClr w14:val="tx1"/>
            </w14:solidFill>
          </w14:textFill>
        </w:rPr>
        <w:t xml:space="preserve">叁</w:t>
      </w:r>
      <w:r>
        <w:rPr>
          <w:rFonts w:hint="eastAsia" w:ascii="仿宋" w:hAnsi="仿宋" w:eastAsia="仿宋" w:cs="仿宋"/>
          <w:color w:val="000000" w:themeColor="text1"/>
          <w:sz w:val="24"/>
          <w:szCs w:val="24"/>
          <w14:textFill>
            <w14:solidFill>
              <w14:schemeClr w14:val="tx1"/>
            </w14:solidFill>
          </w14:textFill>
        </w:rPr>
        <w:t xml:space="preserve">份，双方盖章后生效。</w:t>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委托人（盖章）：                   代理人（盖章）：</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p>
    <w:p>
      <w:pPr>
        <w:ind w:left="5759" w:hanging="52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法定代表人或                       法定代表人或</w:t>
      </w:r>
      <w:r/>
    </w:p>
    <w:p>
      <w:pPr>
        <w:ind w:firstLine="480"/>
        <w:keepLines w:val="0"/>
        <w:keepNext w:val="0"/>
        <w:pageBreakBefore w:val="0"/>
        <w:spacing w:line="500" w:lineRule="exact"/>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授权委托人（签字或盖章）：         授权委托人（签字或盖章）：</w:t>
      </w:r>
      <w:r/>
    </w:p>
    <w:p>
      <w:pPr>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br w:type="page" w:clear="all"/>
      </w:r>
      <w:r/>
    </w:p>
    <w:p>
      <w:pPr>
        <w:spacing w:line="500" w:lineRule="exact"/>
        <w:rPr>
          <w:rFonts w:hint="eastAsia" w:ascii="仿宋" w:hAnsi="仿宋" w:eastAsia="仿宋"/>
          <w:color w:val="000000" w:themeColor="text1"/>
          <w:sz w:val="28"/>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附件一：</w:t>
      </w:r>
      <w:r/>
    </w:p>
    <w:p>
      <w:pPr>
        <w:jc w:val="center"/>
        <w:spacing w:line="500" w:lineRule="exact"/>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工程招标代理项目组组成人员及事项表</w:t>
      </w:r>
      <w:r/>
    </w:p>
    <w:tbl>
      <w:tblPr>
        <w:tblStyle w:val="739"/>
        <w:tblW w:w="9288" w:type="dxa"/>
        <w:tblInd w:w="108" w:type="dxa"/>
        <w:tblLayout w:type="fixed"/>
        <w:tblCellMar>
          <w:left w:w="108" w:type="dxa"/>
          <w:top w:w="0" w:type="dxa"/>
          <w:right w:w="108" w:type="dxa"/>
          <w:bottom w:w="0" w:type="dxa"/>
        </w:tblCellMar>
        <w:tblLook w:val="04A0" w:firstRow="1" w:lastRow="0" w:firstColumn="1" w:lastColumn="0" w:noHBand="0" w:noVBand="1"/>
      </w:tblPr>
      <w:tblGrid>
        <w:gridCol w:w="1668"/>
        <w:gridCol w:w="1220"/>
        <w:gridCol w:w="1939"/>
        <w:gridCol w:w="1181"/>
        <w:gridCol w:w="816"/>
        <w:gridCol w:w="1423"/>
        <w:gridCol w:w="1041"/>
      </w:tblGrid>
      <w:tr>
        <w:trPr>
          <w:trHeight w:val="1017"/>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工 程 项 目 名   称</w:t>
            </w:r>
            <w:r/>
          </w:p>
        </w:tc>
        <w:tc>
          <w:tcPr>
            <w:gridSpan w:val="3"/>
            <w:tcBorders>
              <w:top w:val="single" w:color="auto" w:sz="4" w:space="0"/>
              <w:left w:val="none" w:color="000000" w:sz="4" w:space="0"/>
              <w:bottom w:val="single" w:color="auto" w:sz="4" w:space="0"/>
              <w:right w:val="single" w:color="auto" w:sz="4" w:space="0"/>
            </w:tcBorders>
            <w:tcW w:w="434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招标内容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val="false"/>
          </w:tcPr>
          <w:p>
            <w:pP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36"/>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人  员  情  况</w:t>
            </w:r>
            <w:r/>
          </w:p>
        </w:tc>
      </w:tr>
      <w:tr>
        <w:trPr>
          <w:trHeight w:val="699"/>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姓名</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职务</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职称</w:t>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注册资格</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备注</w:t>
            </w:r>
            <w:r/>
          </w:p>
        </w:tc>
      </w:tr>
      <w:tr>
        <w:trPr>
          <w:trHeight w:val="596"/>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15"/>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ind w:firstLine="120"/>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08"/>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代理事项及承办人安排</w:t>
            </w:r>
            <w:r/>
          </w:p>
        </w:tc>
      </w:tr>
      <w:tr>
        <w:trPr>
          <w:trHeight w:val="518"/>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承办人</w:t>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承办人</w:t>
            </w:r>
            <w:r/>
          </w:p>
        </w:tc>
      </w:tr>
      <w:tr>
        <w:trPr>
          <w:trHeight w:val="512"/>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代拟招标方案</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编制标底</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0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发布招标公告（投标邀请书）</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组织现场踏勘和答疑</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48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投标申请人报名</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组织开标、评标</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48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编制资格预审文件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代拟中标公示</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7"/>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审查潜在投标人资格</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代拟中标通知书</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编制招标文件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草拟工程合同</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05"/>
        </w:trPr>
        <w:tc>
          <w:tcPr>
            <w:gridSpan w:val="2"/>
            <w:tcBorders>
              <w:top w:val="single" w:color="auto" w:sz="4" w:space="0"/>
              <w:left w:val="single" w:color="auto" w:sz="4" w:space="0"/>
              <w:bottom w:val="none" w:color="000000"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编制工程量清单</w:t>
            </w:r>
            <w:r/>
          </w:p>
        </w:tc>
        <w:tc>
          <w:tcPr>
            <w:tcBorders>
              <w:top w:val="none" w:color="000000" w:sz="4" w:space="0"/>
              <w:left w:val="none" w:color="000000" w:sz="4" w:space="0"/>
              <w:bottom w:val="none" w:color="000000"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none" w:color="000000"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编制招投标书面报告</w:t>
            </w:r>
            <w:r/>
          </w:p>
        </w:tc>
        <w:tc>
          <w:tcPr>
            <w:tcBorders>
              <w:top w:val="none" w:color="000000" w:sz="4" w:space="0"/>
              <w:left w:val="none" w:color="000000" w:sz="4" w:space="0"/>
              <w:bottom w:val="none" w:color="000000"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both"/>
              <w:widowControl/>
              <w:rPr>
                <w:rFonts w:hint="eastAsia" w:ascii="仿宋" w:hAnsi="仿宋" w:eastAsia="仿宋"/>
                <w:color w:val="000000" w:themeColor="text1"/>
                <w:sz w:val="28"/>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代理人：（盖章）</w:t>
            </w:r>
            <w:r/>
          </w:p>
        </w:tc>
      </w:tr>
    </w:tbl>
    <w:p>
      <w:pP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附件二：</w:t>
      </w:r>
      <w:r/>
    </w:p>
    <w:p>
      <w:pPr>
        <w:jc w:val="cente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建设工程招标代理授权委托书</w:t>
      </w:r>
      <w:r/>
    </w:p>
    <w:p>
      <w:pPr>
        <w:jc w:val="center"/>
        <w:spacing w:line="240" w:lineRule="atLeast"/>
        <w:rPr>
          <w:rFonts w:hint="eastAsia" w:ascii="仿宋" w:hAnsi="仿宋" w:eastAsia="仿宋"/>
          <w:b/>
          <w:color w:val="000000" w:themeColor="text1"/>
          <w:sz w:val="18"/>
          <w14:textFill>
            <w14:solidFill>
              <w14:schemeClr w14:val="tx1"/>
            </w14:solidFill>
          </w14:textFill>
        </w:rPr>
      </w:pPr>
      <w:r>
        <w:rPr>
          <w:rFonts w:hint="eastAsia" w:ascii="仿宋" w:hAnsi="仿宋" w:eastAsia="仿宋"/>
          <w:b/>
          <w:color w:val="000000" w:themeColor="text1"/>
          <w:sz w:val="18"/>
          <w14:textFill>
            <w14:solidFill>
              <w14:schemeClr w14:val="tx1"/>
            </w14:solidFill>
          </w14:textFill>
        </w:rPr>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系</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的法定代表人，现授权委托</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的招标代理人，以招标人的名义办理下述事项（有委托的在□中打√，无委托的在□中打×）：</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代拟发包方案；</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发布招标公告（发出投标邀请书）；</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编制资格预审文件；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组织接收投标申请人报名；</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审查潜在投标人资格，确定潜在投标人；</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编制招标文件；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编制工程量清单；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编制工程标底；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组织现场踏勘和答疑；</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组织开标、评标；</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草拟工程合同；</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编制招投标情况书面报告；</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与发包有关的其他事宜：</w:t>
      </w:r>
      <w:r/>
    </w:p>
    <w:p>
      <w:pPr>
        <w:ind w:firstLine="480"/>
        <w:spacing w:line="440" w:lineRule="exac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⑴代拟中标公示，⑵发布中标公示，⑶代拟中标通知书，⑷发出中标通知书，⑸到招投标管理部门进行各个环节备案及最终备案，⑹整理装订招投标档案，⑺  负责招投标过程及结果的解释工作，⑻</w:t>
      </w:r>
      <w:r>
        <w:rPr>
          <w:rFonts w:hint="eastAsia" w:ascii="仿宋" w:hAnsi="仿宋" w:eastAsia="仿宋" w:cs="仿宋"/>
          <w:color w:val="000000" w:themeColor="text1"/>
          <w:sz w:val="24"/>
          <w:u w:val="single"/>
          <w14:textFill>
            <w14:solidFill>
              <w14:schemeClr w14:val="tx1"/>
            </w14:solidFill>
          </w14:textFill>
        </w:rPr>
        <w:t xml:space="preserve">配合委托人处理招投标质疑，协助委托人完成标后监管相关材料提供工作</w:t>
      </w:r>
      <w:r>
        <w:rPr>
          <w:rFonts w:hint="eastAsia" w:ascii="仿宋" w:hAnsi="仿宋" w:eastAsia="仿宋"/>
          <w:color w:val="000000" w:themeColor="text1"/>
          <w:sz w:val="24"/>
          <w:u w:val="single"/>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招标代理人在代理招标过程中办理上述事宜所签署的一切文件和处理与之有关的一切事务，委托人均予以承认。但发包方案、中标通知书、招投标情况书面报告需经委托人签署。代理人无转委托权。</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本授权委托书的有效期为</w:t>
      </w:r>
      <w:r>
        <w:rPr>
          <w:rFonts w:hint="eastAsia" w:ascii="仿宋" w:hAnsi="仿宋" w:eastAsia="仿宋"/>
          <w:color w:val="000000" w:themeColor="text1"/>
          <w:sz w:val="24"/>
          <w:u w:val="single"/>
          <w14:textFill>
            <w14:solidFill>
              <w14:schemeClr w14:val="tx1"/>
            </w14:solidFill>
          </w14:textFill>
        </w:rPr>
        <w:t xml:space="preserve">本项目招标备案活动结束或者招标代理合同解除之日止 </w:t>
      </w:r>
      <w:r>
        <w:rPr>
          <w:rFonts w:hint="eastAsia" w:ascii="仿宋" w:hAnsi="仿宋" w:eastAsia="仿宋"/>
          <w:color w:val="000000" w:themeColor="text1"/>
          <w:sz w:val="24"/>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特此声明。</w:t>
      </w:r>
      <w:r/>
    </w:p>
    <w:p>
      <w:pPr>
        <w:ind w:firstLine="480"/>
        <w:spacing w:line="5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委托人：（盖章）</w:t>
      </w:r>
      <w:r/>
    </w:p>
    <w:p>
      <w:pPr>
        <w:ind w:firstLine="480"/>
        <w:spacing w:line="500" w:lineRule="exact"/>
        <w:rPr>
          <w:rFonts w:hint="eastAsia" w:ascii="宋体" w:hAnsi="宋体" w:eastAsia="宋体" w:cs="宋体"/>
          <w:bCs/>
          <w:color w:val="000000" w:themeColor="text1"/>
          <w:sz w:val="28"/>
          <w:szCs w:val="15"/>
          <w:highlight w:val="none"/>
          <w:lang w:val="en-US"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w:t>
      </w:r>
      <w:r>
        <w:rPr>
          <w:rFonts w:hint="eastAsia" w:ascii="仿宋" w:hAnsi="仿宋" w:eastAsia="仿宋"/>
          <w:color w:val="000000" w:themeColor="text1"/>
          <w:sz w:val="24"/>
          <w:szCs w:val="24"/>
          <w14:textFill>
            <w14:solidFill>
              <w14:schemeClr w14:val="tx1"/>
            </w14:solidFill>
          </w14:textFill>
        </w:rPr>
        <w:t xml:space="preserve">签字或盖章</w:t>
      </w:r>
      <w:r>
        <w:rPr>
          <w:rFonts w:hint="eastAsia" w:ascii="仿宋" w:hAnsi="仿宋" w:eastAsia="仿宋"/>
          <w:color w:val="000000" w:themeColor="text1"/>
          <w:sz w:val="24"/>
          <w14:textFill>
            <w14:solidFill>
              <w14:schemeClr w14:val="tx1"/>
            </w14:solidFill>
          </w14:textFill>
        </w:rPr>
        <w:t xml:space="preserve">）</w:t>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br w:type="page" w:clear="all"/>
      </w:r>
      <w:r/>
    </w:p>
    <w:p>
      <w:pPr>
        <w:jc w:val="center"/>
        <w:spacing w:before="120" w:after="120" w:line="0" w:lineRule="atLeast"/>
        <w:rPr>
          <w:rFonts w:hint="eastAsia" w:ascii="宋体" w:hAnsi="宋体" w:eastAsia="宋体" w:cs="宋体"/>
          <w:bCs/>
          <w:color w:val="000000" w:themeColor="text1"/>
          <w:sz w:val="44"/>
          <w:szCs w:val="21"/>
          <w:highlight w:val="none"/>
          <w14:textFill>
            <w14:solidFill>
              <w14:schemeClr w14:val="tx1"/>
            </w14:solidFill>
          </w14:textFill>
        </w:rPr>
        <w:outlineLvl w:val="0"/>
      </w:pPr>
      <w:r/>
      <w:bookmarkStart w:id="210" w:name="_Toc8980"/>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200"/>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201"/>
      <w:r/>
      <w:bookmarkEnd w:id="202"/>
      <w:r/>
      <w:bookmarkEnd w:id="203"/>
      <w:r/>
      <w:bookmarkEnd w:id="210"/>
      <w:r/>
      <w:bookmarkStart w:id="211" w:name="_Toc49090575"/>
      <w:r/>
      <w:bookmarkStart w:id="212" w:name="_Toc26554093"/>
      <w:r/>
      <w:r/>
    </w:p>
    <w:p>
      <w:pPr>
        <w:ind w:firstLine="562"/>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pPr>
      <w:r/>
      <w:bookmarkStart w:id="213" w:name="_Toc120614281"/>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项目情况说明：</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本项目属性：服务类项目</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本项目采购标的对应的中小企业划分标准所属行业：</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租赁和商务服务业</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本项目不接受进口产品。</w:t>
      </w:r>
      <w:r/>
    </w:p>
    <w:p>
      <w:pPr>
        <w:ind w:firstLine="562"/>
        <w:keepLines w:val="0"/>
        <w:keepNext w:val="0"/>
        <w:pageBreakBefore w:val="0"/>
        <w:spacing w:line="500" w:lineRule="exact"/>
        <w:widowControl w:val="off"/>
        <w:rPr>
          <w:rStyle w:val="738"/>
          <w:rFonts w:hint="eastAsia" w:ascii="宋体" w:hAnsi="宋体" w:cs="宋体"/>
          <w:b/>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一、项目</w:t>
      </w: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概况</w:t>
      </w:r>
      <w:r/>
    </w:p>
    <w:p>
      <w:pPr>
        <w:ind w:firstLine="562"/>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）项目简介：</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52"/>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）本项目最高限价：</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苏招协[2022]002号</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文件收费标准的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95</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）付款方式:单个项目在领取中标通知书时一次性支付给招标代理机构。</w:t>
      </w:r>
      <w:r/>
    </w:p>
    <w:p>
      <w:pPr>
        <w:pStyle w:val="752"/>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）服务期：从签订合同至本项目代理工作完成。</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）质量要求：合格。</w:t>
      </w:r>
      <w:r/>
    </w:p>
    <w:p>
      <w:pPr>
        <w:pStyle w:val="752"/>
        <w:ind w:left="0" w:firstLine="562"/>
        <w:jc w:val="left"/>
        <w:keepLines w:val="0"/>
        <w:keepNext w:val="0"/>
        <w:pageBreakBefore w:val="0"/>
        <w:spacing w:line="500" w:lineRule="exact"/>
        <w:widowControl w:val="off"/>
        <w:rPr>
          <w:rStyle w:val="738"/>
          <w:rFonts w:hint="default" w:ascii="宋体" w:hAnsi="宋体" w:eastAsia="宋体" w:cs="宋体"/>
          <w:b/>
          <w:color w:val="000000" w:themeColor="text1"/>
          <w:sz w:val="28"/>
          <w:szCs w:val="28"/>
          <w:highlight w:val="none"/>
          <w:lang w:val="en-US"/>
          <w14:textFill>
            <w14:solidFill>
              <w14:schemeClr w14:val="tx1"/>
            </w14:solidFill>
          </w14:textFill>
        </w:rPr>
        <w:outlineLvl w:val="2"/>
      </w:pP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二</w:t>
      </w:r>
      <w:r>
        <w:rPr>
          <w:rStyle w:val="738"/>
          <w:rFonts w:hint="eastAsia" w:ascii="宋体" w:hAnsi="宋体" w:eastAsia="宋体" w:cs="宋体"/>
          <w:b/>
          <w:color w:val="000000" w:themeColor="text1"/>
          <w:sz w:val="28"/>
          <w:szCs w:val="28"/>
          <w:highlight w:val="none"/>
          <w14:textFill>
            <w14:solidFill>
              <w14:schemeClr w14:val="tx1"/>
            </w14:solidFill>
          </w14:textFill>
        </w:rPr>
        <w:t xml:space="preserve">、</w:t>
      </w: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服务内容</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法协助招标人组织招标以及招标项目的全过程服务工作，包括但不限于依法编制招标公告（含编制资格预审文件）、招标文件、工程量清单及预算文件；依法组织接受报名及接收申请资料，依法组织资格审查、组织招标会，依法组织开标、清标、评标工作；负责协调各监督部门进行现场监督；依法办理招标备案工作及办理、发出中标通知书，编制需向有关主管部门提交的资格审查、招标投标情况的书面报告；并负责配合招标人与中标人签订合同协议书，以及提供招标前期咨询、提供项目实施过程中的后续代理服务配合工作等。协助处理投诉与质疑。</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代拟发包方案；</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发布招标公告（发出投标邀请书）；</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组织接收投标申请人报名；</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审查潜在投标人资格，确定潜在投标人；</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编制招标文件；</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编制工程量清单；</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编制工程招标控制价；</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组织现场踏勘和答疑；</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组织开标、评标；</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草拟工程合同；</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编制招投标情况书面报告；</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与发包有关的其他事宜：</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⑴代拟中标公示，⑵发布中标公示，⑶代拟中标通知书，⑷发出中标通知书，⑸办理招投标管理部门各个环节备案及最终备案，⑹整理装订招投标档案，⑺负责招投标过程及结果的解释工作</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⑻负责处理招投标过程中，委托人委派的工作（包括招投标质疑、标后监管等）。</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成交人保证完成本项目的全部内容，不得以任何理由中止代理服务，因成交人原因造成采购人损失的，按合同约定赔偿。</w:t>
      </w:r>
      <w:r/>
    </w:p>
    <w:p>
      <w:pPr>
        <w:pStyle w:val="752"/>
        <w:ind w:left="0" w:firstLine="562"/>
        <w:keepLines w:val="0"/>
        <w:keepNext w:val="0"/>
        <w:pageBreakBefore w:val="0"/>
        <w:spacing w:line="500" w:lineRule="exact"/>
        <w:widowControl w:val="off"/>
        <w:rPr>
          <w:rStyle w:val="738"/>
          <w:rFonts w:hint="default"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三、服务</w:t>
      </w: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能力</w:t>
      </w:r>
      <w:r>
        <w:rPr>
          <w:rStyle w:val="738"/>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拟投入本项目的负责人及核心团队成员应具备履行招标代理服务所需的专业能力。采购人有权在合同签订后、项目启动前，对项目负责人的专业资质、从业经历及业务能力进行核查。如经核查发现项目负责人不具备履行本合同所需的专业能力，或存在虚假承诺情形的，采购人有权要求供应商在5个工作日内更换符合要求的人员；供应商拒不更换或更换后仍不符合要求的，采购人有权解除合同，并要求供应商承担由此造成的全部损失，同时按合同总价的5%向采购人支付违约金。</w:t>
      </w:r>
      <w:r/>
    </w:p>
    <w:p>
      <w:pPr>
        <w:pStyle w:val="752"/>
        <w:ind w:left="0" w:firstLine="562"/>
        <w:keepLines w:val="0"/>
        <w:keepNext w:val="0"/>
        <w:pageBreakBefore w:val="0"/>
        <w:spacing w:line="500" w:lineRule="exact"/>
        <w:widowControl w:val="off"/>
        <w:rPr>
          <w:rStyle w:val="738"/>
          <w:rFonts w:hint="default" w:ascii="宋体" w:hAnsi="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四、项目实施方案的要求</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）项目理解:供应商应对</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建设项目招标代理程序与方法的理解、对本项目的总体理解程度和深度，目标任务明确、思路清晰进行详细描述。内容应构思缜密、符合实际、完整详细，能够针对本项目主要工作内容要求而细化制定方案，语言表述准确清晰。</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）代理项目工作重点、难点阐述的合理性、全面性</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）清单及限价编制的质量措施：供应商对</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建设项目的工程量清单和招标限价的编制质量的控制措施应切合实际内容，可实际操作实施。</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）质量及进度保证措施:供应商应对项目调查进度安排、工序管理措施科学性、各项进度保证和质量保障措施进行描述。部署应全面丰富、清晰合理、保障充分描述。</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）后续服务:项目完成后提供免费后续咨询服务，对招标过程中出现的质疑、投诉等后续事项提供协助处理方案，提供合同起草、履约风险提醒等延伸法律服务</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等后续服务方案</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752"/>
        <w:ind w:left="0" w:firstLine="562"/>
        <w:keepLines w:val="0"/>
        <w:keepNext w:val="0"/>
        <w:pageBreakBefore w:val="0"/>
        <w:spacing w:line="500" w:lineRule="exact"/>
        <w:widowControl w:val="off"/>
        <w:rPr>
          <w:rStyle w:val="738"/>
          <w:rFonts w:hint="eastAsia" w:ascii="宋体" w:hAnsi="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五、其他要求</w:t>
      </w:r>
      <w:r/>
    </w:p>
    <w:p>
      <w:pPr>
        <w:pStyle w:val="752"/>
        <w:ind w:left="0" w:firstLine="480"/>
        <w:keepLines w:val="0"/>
        <w:keepNext w:val="0"/>
        <w:pageBreakBefore w:val="0"/>
        <w:spacing w:line="500" w:lineRule="exact"/>
        <w:widowControl w:val="off"/>
        <w:rPr>
          <w:rStyle w:val="738"/>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Style w:val="738"/>
          <w:rFonts w:hint="eastAsia" w:ascii="宋体" w:hAnsi="宋体" w:cs="宋体"/>
          <w:b/>
          <w:bCs/>
          <w:color w:val="000000" w:themeColor="text1"/>
          <w:sz w:val="24"/>
          <w:szCs w:val="24"/>
          <w:highlight w:val="none"/>
          <w:lang w:val="en-US" w:eastAsia="zh-CN"/>
          <w14:textFill>
            <w14:solidFill>
              <w14:schemeClr w14:val="tx1"/>
            </w14:solidFill>
          </w14:textFill>
        </w:rPr>
        <w:t xml:space="preserve">项目组成员（含项目负责人）应不少于9人，在合同约定的时间内，完成代理服务。</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（2）代理过程中，必须按照国家的相关规定，规范操作。如发生违规操作或其他违法违纪行为，一经发现将立即终止该代理活动，并按相关</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法律法规</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的规定追究代理单位责任。</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对招标人提供的资料负有保密责任，在服务过程中接触到的一切商业、技术和管理上的信息和秘密保密，不得透露给任何第三方，否则，招标人可以拒付服务费用，由此造成的不良后果，由成交人负责。如需与外部单位沟通联系的，均应提前和招标人沟通后，由招标人统一作出安排。</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拟投入的</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负责人作为招标代理机构工作的主要汇报者，必须按时参加关于项目招标的各类会议（包含但不限于代理方案汇报、招标文件会审、招标控制价评审等）。</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接受备选的投标方案或有选择的报价，只允许有一个报价。投标报价内容包括：服务本身价格、编制费、管理费、人工费、交通差旅费、技术咨询费、现场踏勘费、设备费、工程量清单编制、最高限价编制、保险、税金、利润、印刷费、审查费以及履约过程中涉及到的其他一切费用。</w:t>
      </w:r>
      <w:r/>
    </w:p>
    <w:p>
      <w:pPr>
        <w:ind w:firstLine="562"/>
        <w:jc w:val="center"/>
        <w:keepLines w:val="0"/>
        <w:keepNext w:val="0"/>
        <w:pageBreakBefore w:val="0"/>
        <w:spacing w:line="500" w:lineRule="exact"/>
        <w:widowControl w:val="off"/>
        <w:rPr>
          <w:rFonts w:hint="eastAsia" w:ascii="宋体" w:hAnsi="宋体" w:eastAsia="宋体" w:cs="宋体"/>
          <w:bCs/>
          <w:color w:val="000000" w:themeColor="text1"/>
          <w:sz w:val="44"/>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br w:type="page" w:clear="all"/>
      </w:r>
      <w:bookmarkStart w:id="214" w:name="_Toc8600"/>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评审方法与评审标准</w:t>
      </w:r>
      <w:bookmarkEnd w:id="214"/>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一、资格审查。</w:t>
      </w:r>
      <w:r>
        <w:rPr>
          <w:rFonts w:hint="eastAsia" w:ascii="宋体" w:hAnsi="宋体" w:eastAsia="宋体" w:cs="宋体"/>
          <w:color w:val="000000" w:themeColor="text1"/>
          <w:sz w:val="24"/>
          <w:highlight w:val="none"/>
          <w14:textFill>
            <w14:solidFill>
              <w14:schemeClr w14:val="tx1"/>
            </w14:solidFill>
          </w14:textFill>
        </w:rPr>
        <w:t xml:space="preserve">资格审查人员按照下列指标对各供应商的资格进行审查，未通过审查的为无效标，不参与评审。</w:t>
      </w:r>
      <w:r/>
    </w:p>
    <w:tbl>
      <w:tblPr>
        <w:tblStyle w:val="739"/>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资格审查因素</w:t>
            </w:r>
            <w:r/>
          </w:p>
        </w:tc>
        <w:tc>
          <w:tcPr>
            <w:tcW w:w="483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审查标准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响应声明及承诺函</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特定资格要求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联合体响应</w:t>
            </w:r>
            <w:r/>
          </w:p>
        </w:tc>
        <w:tc>
          <w:tcPr>
            <w:tcW w:w="4837"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本项目不接受联合体响应</w:t>
            </w:r>
            <w:r/>
          </w:p>
        </w:tc>
      </w:tr>
    </w:tbl>
    <w:p>
      <w:pPr>
        <w:ind w:firstLine="561"/>
        <w:jc w:val="left"/>
        <w:spacing w:before="120"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二、符合性审查。</w:t>
      </w:r>
      <w:r>
        <w:rPr>
          <w:rFonts w:hint="eastAsia" w:ascii="宋体" w:hAnsi="宋体" w:eastAsia="宋体" w:cs="宋体"/>
          <w:color w:val="000000" w:themeColor="text1"/>
          <w:sz w:val="24"/>
          <w:highlight w:val="none"/>
          <w14:textFill>
            <w14:solidFill>
              <w14:schemeClr w14:val="tx1"/>
            </w14:solidFill>
          </w14:textFill>
        </w:rPr>
        <w:t xml:space="preserve">磋商小组首先按照下列指标对各供应商进行初步评审，未通过评审的为无效标，不再参与评审。</w:t>
      </w:r>
      <w:r/>
    </w:p>
    <w:tbl>
      <w:tblPr>
        <w:tblStyle w:val="739"/>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W w:w="48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法定代表人身份证明或授权委托书</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报价一览表及报价</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标准和要求</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bl>
    <w:p>
      <w:pPr>
        <w:ind w:firstLine="562"/>
        <w:spacing w:line="500" w:lineRule="exact"/>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cs="宋体"/>
          <w:color w:val="000000" w:themeColor="text1"/>
          <w:sz w:val="24"/>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highlight w:val="none"/>
          <w14:textFill>
            <w14:solidFill>
              <w14:schemeClr w14:val="tx1"/>
            </w14:solidFill>
          </w14:textFill>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（二）详细评审。</w:t>
      </w:r>
      <w:r>
        <w:rPr>
          <w:rFonts w:hint="eastAsia" w:ascii="宋体" w:hAnsi="宋体" w:eastAsia="宋体" w:cs="宋体"/>
          <w:color w:val="000000" w:themeColor="text1"/>
          <w:sz w:val="24"/>
          <w:highlight w:val="none"/>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highlight w:val="none"/>
          <w14:textFill>
            <w14:solidFill>
              <w14:schemeClr w14:val="tx1"/>
            </w14:solidFill>
          </w14:textFill>
        </w:rPr>
        <w:t xml:space="preserve">必须严格按照</w:t>
      </w:r>
      <w:r>
        <w:rPr>
          <w:rFonts w:hint="eastAsia" w:ascii="宋体" w:hAnsi="宋体" w:cs="宋体"/>
          <w:color w:val="000000" w:themeColor="text1"/>
          <w:sz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highlight w:val="none"/>
          <w14:textFill>
            <w14:solidFill>
              <w14:schemeClr w14:val="tx1"/>
            </w14:solidFill>
          </w14:textFill>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评标结果。</w:t>
      </w:r>
      <w:r>
        <w:rPr>
          <w:rFonts w:hint="eastAsia" w:ascii="宋体" w:hAnsi="宋体" w:eastAsia="宋体" w:cs="宋体"/>
          <w:color w:val="000000" w:themeColor="text1"/>
          <w:sz w:val="24"/>
          <w:szCs w:val="24"/>
          <w:highlight w:val="none"/>
          <w14:textFill>
            <w14:solidFill>
              <w14:schemeClr w14:val="tx1"/>
            </w14:solidFill>
          </w14:textFill>
        </w:rPr>
        <w:t xml:space="preserve">磋商小组按照本办法规定推荐成交候选人，并形成评标报告。</w:t>
      </w:r>
      <w:r/>
    </w:p>
    <w:tbl>
      <w:tblPr>
        <w:tblStyle w:val="739"/>
        <w:tblW w:w="5189"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9"/>
        <w:gridCol w:w="1309"/>
        <w:gridCol w:w="877"/>
        <w:gridCol w:w="6007"/>
      </w:tblGrid>
      <w:tr>
        <w:trPr/>
        <w:tc>
          <w:tcPr>
            <w:gridSpan w:val="2"/>
            <w:tcW w:w="2416"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W w:w="876"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分数</w:t>
            </w:r>
            <w:r/>
          </w:p>
        </w:tc>
        <w:tc>
          <w:tcPr>
            <w:tcW w:w="6001" w:type="dxa"/>
            <w:vAlign w:val="center"/>
            <w:textDirection w:val="lrTb"/>
            <w:noWrap w:val="false"/>
          </w:tcPr>
          <w:p>
            <w:pPr>
              <w:ind w:firstLine="482"/>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r>
      <w:tr>
        <w:trPr/>
        <w:tc>
          <w:tcPr>
            <w:tcW w:w="11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报价分</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w:t>
            </w:r>
            <w:r/>
          </w:p>
        </w:tc>
        <w:tc>
          <w:tcPr>
            <w:tcW w:w="87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c>
          <w:tcPr>
            <w:tcW w:w="11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876" w:type="dxa"/>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25.00</w:t>
            </w:r>
            <w:r/>
          </w:p>
        </w:tc>
        <w:tc>
          <w:tcPr>
            <w:tcW w:w="6001" w:type="dxa"/>
            <w:vAlign w:val="center"/>
            <w:textDirection w:val="lrTb"/>
            <w:noWrap w:val="false"/>
          </w:tcPr>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拟派本项目项目组</w:t>
            </w:r>
            <w:r>
              <w:rPr>
                <w:rFonts w:hint="eastAsia" w:ascii="宋体" w:hAnsi="宋体" w:cs="宋体"/>
                <w:color w:val="auto"/>
                <w:sz w:val="24"/>
                <w:szCs w:val="24"/>
                <w:highlight w:val="none"/>
                <w:lang w:val="en-US" w:eastAsia="zh-CN"/>
              </w:rPr>
              <w:t xml:space="preserve">负责人：</w:t>
            </w:r>
            <w:r/>
          </w:p>
          <w:p>
            <w:pPr>
              <w:jc w:val="left"/>
              <w:spacing w:line="3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具有一级造价工程师（原注册造价工程师）水利工程专业的得3分；具有一级造价工程师（原注册造价工程师）土木建筑工程专业的得3分；具有水利工程高级职称证书的得3分；满分9分。</w:t>
            </w:r>
            <w:r/>
          </w:p>
          <w:p>
            <w:pPr>
              <w:jc w:val="left"/>
              <w:spacing w:line="3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拟派本项目项目组人员</w:t>
            </w:r>
            <w:r>
              <w:rPr>
                <w:rFonts w:hint="eastAsia" w:ascii="宋体" w:hAnsi="宋体" w:cs="宋体"/>
                <w:color w:val="auto"/>
                <w:sz w:val="24"/>
                <w:szCs w:val="24"/>
                <w:highlight w:val="none"/>
                <w:lang w:eastAsia="zh-CN"/>
              </w:rPr>
              <w:t xml:space="preserve">：</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w:t>
            </w:r>
            <w:r>
              <w:rPr>
                <w:rFonts w:hint="eastAsia" w:ascii="宋体" w:hAnsi="宋体" w:cs="宋体"/>
                <w:color w:val="auto"/>
                <w:sz w:val="24"/>
                <w:szCs w:val="24"/>
                <w:highlight w:val="none"/>
                <w:lang w:val="en-US" w:eastAsia="zh-CN"/>
              </w:rPr>
              <w:t xml:space="preserve">水利工程专业的，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最高得4分；</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一级造价工程师（原注册造价工程师）交通运输</w:t>
            </w:r>
            <w:r>
              <w:rPr>
                <w:rFonts w:hint="eastAsia" w:ascii="宋体" w:hAnsi="宋体" w:cs="宋体"/>
                <w:color w:val="auto"/>
                <w:sz w:val="24"/>
                <w:szCs w:val="24"/>
                <w:highlight w:val="none"/>
                <w:lang w:val="en-US" w:eastAsia="zh-CN"/>
              </w:rPr>
              <w:t xml:space="preserve">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最高得2分；</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w:t>
            </w:r>
            <w:r>
              <w:rPr>
                <w:rFonts w:hint="eastAsia" w:ascii="宋体" w:hAnsi="宋体" w:cs="宋体"/>
                <w:color w:val="auto"/>
                <w:sz w:val="24"/>
                <w:szCs w:val="24"/>
                <w:highlight w:val="none"/>
                <w:lang w:val="en-US" w:eastAsia="zh-CN"/>
              </w:rPr>
              <w:t xml:space="preserve">安装工程专业的，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最高得2分；</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w:t>
            </w:r>
            <w:r>
              <w:rPr>
                <w:rFonts w:hint="eastAsia" w:ascii="宋体" w:hAnsi="宋体" w:cs="宋体"/>
                <w:color w:val="auto"/>
                <w:sz w:val="24"/>
                <w:szCs w:val="24"/>
                <w:highlight w:val="none"/>
                <w:lang w:val="en-US" w:eastAsia="zh-CN"/>
              </w:rPr>
              <w:t xml:space="preserve">土木建筑工程专业的，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最高得2分；</w:t>
            </w:r>
            <w:r/>
          </w:p>
          <w:p>
            <w:pPr>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具有工程类高级职称证书的，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最高得6分。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cs="宋体"/>
                <w:color w:val="auto"/>
                <w:sz w:val="24"/>
                <w:szCs w:val="24"/>
                <w:highlight w:val="none"/>
                <w:lang w:val="en-US" w:eastAsia="zh-CN"/>
              </w:rPr>
              <w:t xml:space="preserve">同一人员提供不同证书不重复计分；（2）以上人员须</w:t>
            </w:r>
            <w:r>
              <w:rPr>
                <w:rFonts w:hint="eastAsia" w:ascii="宋体" w:hAnsi="宋体" w:eastAsia="宋体" w:cs="宋体"/>
                <w:color w:val="auto"/>
                <w:sz w:val="24"/>
                <w:szCs w:val="24"/>
                <w:highlight w:val="none"/>
              </w:rPr>
              <w:t xml:space="preserve">提供注册证书</w:t>
            </w:r>
            <w:r>
              <w:rPr>
                <w:rFonts w:hint="eastAsia" w:ascii="宋体" w:hAnsi="宋体" w:cs="宋体"/>
                <w:color w:val="auto"/>
                <w:sz w:val="24"/>
                <w:szCs w:val="24"/>
                <w:highlight w:val="none"/>
                <w:lang w:val="en-US" w:eastAsia="zh-CN"/>
              </w:rPr>
              <w:t xml:space="preserve">或高级职称证书复印件，</w:t>
            </w:r>
            <w:r>
              <w:rPr>
                <w:rFonts w:hint="eastAsia" w:ascii="宋体" w:hAnsi="宋体" w:eastAsia="宋体" w:cs="宋体"/>
                <w:color w:val="auto"/>
                <w:sz w:val="24"/>
                <w:szCs w:val="24"/>
                <w:highlight w:val="none"/>
              </w:rPr>
              <w:t xml:space="preserve">否则不得分；（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）以上人员须在投标时提供投标前6个月内本单位为其办理的任意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个月社会养老保险或医疗保险缴纳证明（证明资料以相关主管部门出具的为准），否则不予加分。</w:t>
            </w:r>
            <w:r/>
          </w:p>
        </w:tc>
      </w:tr>
      <w:tr>
        <w:trPr/>
        <w:tc>
          <w:tcPr>
            <w:tcW w:w="1108"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本项目项目负责人</w:t>
            </w:r>
            <w:r>
              <w:rPr>
                <w:rFonts w:hint="eastAsia" w:ascii="宋体" w:hAnsi="宋体" w:eastAsia="宋体" w:cs="宋体"/>
                <w:color w:val="000000" w:themeColor="text1"/>
                <w:sz w:val="24"/>
                <w:szCs w:val="24"/>
                <w:highlight w:val="none"/>
                <w14:textFill>
                  <w14:solidFill>
                    <w14:schemeClr w14:val="tx1"/>
                  </w14:solidFill>
                </w14:textFill>
              </w:rPr>
              <w:t xml:space="preserve">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招标代理合同中需体现项目负责人姓名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、项目中标结果公告（以公共资源交易电子服务平台中标结果公告为准）、施工单位中标通知书，否则不得分。业绩证明材料复印件应加盖公章并编制在投标文件中。项目负责人业绩和投标人业绩不重复计取</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tc>
          <w:tcPr>
            <w:tcW w:w="1108"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实力</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企业业绩</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注：以上业绩须提供招标代理合同、项目中标结果公告（以公共资源交易电子服务平台中标结果公告为准）、施工单位中标通知书，否则不得分。业绩证明材料复印件应加盖公章并编制在投标文件中。</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企业认证证书</w:t>
            </w:r>
            <w:r/>
          </w:p>
        </w:tc>
        <w:tc>
          <w:tcPr>
            <w:tcW w:w="876" w:type="dxa"/>
            <w:vAlign w:val="center"/>
            <w:textDirection w:val="lrTb"/>
            <w:noWrap w:val="false"/>
          </w:tcPr>
          <w:p>
            <w:pPr>
              <w:jc w:val="center"/>
              <w:spacing w:line="360" w:lineRule="exact"/>
              <w:rPr>
                <w:rFonts w:hint="default" w:ascii="宋体" w:hAnsi="宋体" w:cs="宋体"/>
                <w:strike w:val="0"/>
                <w:color w:val="000000" w:themeColor="text1"/>
                <w:sz w:val="24"/>
                <w:szCs w:val="24"/>
                <w:highlight w:val="none"/>
                <w:lang w:val="en-US" w:eastAsia="zh-CN"/>
                <w14:textFill>
                  <w14:solidFill>
                    <w14:schemeClr w14:val="tx1"/>
                  </w14:solidFill>
                </w14:textFill>
              </w:rPr>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3.00</w:t>
            </w:r>
            <w:r/>
          </w:p>
        </w:tc>
        <w:tc>
          <w:tcPr>
            <w:tcW w:w="6001" w:type="dxa"/>
            <w:vAlign w:val="center"/>
            <w:textDirection w:val="lrTb"/>
            <w:noWrap w:val="false"/>
          </w:tcPr>
          <w:p>
            <w:pPr>
              <w:jc w:val="left"/>
              <w:spacing w:line="360" w:lineRule="exact"/>
              <w:rPr>
                <w:rFonts w:hint="default" w:ascii="宋体" w:hAnsi="宋体" w:cs="宋体"/>
                <w:b/>
                <w:bCs/>
                <w:strike w:val="0"/>
                <w:color w:val="000000" w:themeColor="text1"/>
                <w:sz w:val="24"/>
                <w:szCs w:val="24"/>
                <w:highlight w:val="yellow"/>
                <w:lang w:val="en-US" w:eastAsia="zh-CN"/>
                <w14:textFill>
                  <w14:solidFill>
                    <w14:schemeClr w14:val="tx1"/>
                  </w14:solidFill>
                </w14:textFill>
              </w:rPr>
            </w:pP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投标人具有有效期内的质量管理体系认证证书、环境管理体系认证证书、职业健康安全管理体系认证证书，每有一个得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1</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w:t>
            </w:r>
            <w:r/>
          </w:p>
          <w:p>
            <w:pPr>
              <w:jc w:val="left"/>
              <w:spacing w:line="360" w:lineRule="exact"/>
              <w:rPr>
                <w:rFonts w:hint="default" w:ascii="宋体" w:hAnsi="宋体" w:cs="宋体"/>
                <w:strike/>
                <w:color w:val="000000" w:themeColor="text1"/>
                <w:sz w:val="24"/>
                <w:szCs w:val="24"/>
                <w:highlight w:val="none"/>
                <w:lang w:val="en-US" w:eastAsia="zh-CN"/>
                <w14:textFill>
                  <w14:solidFill>
                    <w14:schemeClr w14:val="tx1"/>
                  </w14:solidFill>
                </w14:textFill>
              </w:rPr>
            </w:pP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注：响应文件中需提供上述相关证书原件复印件并加盖公章，及全国认证认可信息公共服务平台查询截图，未提供不得分。</w:t>
            </w:r>
            <w:r/>
          </w:p>
        </w:tc>
      </w:tr>
      <w:tr>
        <w:trPr/>
        <w:tc>
          <w:tcPr>
            <w:tcW w:w="1108"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总体服务方案</w:t>
            </w:r>
            <w:r/>
          </w:p>
        </w:tc>
        <w:tc>
          <w:tcPr>
            <w:tcW w:w="87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eastAsia="宋体" w:cs="宋体"/>
                <w:color w:val="000000" w:themeColor="text1"/>
                <w:sz w:val="24"/>
                <w:szCs w:val="24"/>
                <w:highlight w:val="none"/>
                <w14:textFill>
                  <w14:solidFill>
                    <w14:schemeClr w14:val="tx1"/>
                  </w14:solidFill>
                </w14:textFill>
              </w:rPr>
              <w:t xml:space="preserve">项目招标代理程序与方法的理解、对本项目的总体理解程度和深度，目标任务明确、思路清晰与否进行打分。内容构思缜密、符合实际、完整详细，能够针对本项目主要工作内容要求而细化制定方案，语言表述准确清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基本完整、思路清晰基本满足本项目采购需求内容，为本项目制定较完善的工作方案，完整和实用得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分；方案内容有一定偏差，但不影响实质性内容表达，较具有针对性和可操作性，得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分；有项目实施方案，但方案内容模糊，没有针对本项目主要工作内容制定，内容不详实、不完整、内容不全面的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分；没有内容的不得分。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代理项目工作重点、难点阐述的合理性、全面性</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根据供应商对项目的工作重点、难点阐述的合理性、全面性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评审。重点、难点分析到位、清楚，详细、合理、具有可操作性，得10分；重点、难点分析较清楚，较详细、合理、可操作，得7分；重点、难点分析简单，可操作性不强，得3分。没有内容或其情况不满足比选文件要求的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清单及限价编制的质量措施</w:t>
            </w:r>
            <w:r/>
          </w:p>
        </w:tc>
        <w:tc>
          <w:tcPr>
            <w:tcW w:w="876"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根据供应商对项目的工程量清单和招标限价的编制</w:t>
            </w:r>
            <w:r>
              <w:rPr>
                <w:rFonts w:hint="eastAsia" w:ascii="宋体" w:hAnsi="宋体" w:cs="宋体"/>
                <w:color w:val="000000" w:themeColor="text1"/>
                <w:sz w:val="24"/>
                <w:szCs w:val="24"/>
                <w:highlight w:val="none"/>
                <w:lang w:eastAsia="zh-CN"/>
                <w14:textFill>
                  <w14:solidFill>
                    <w14:schemeClr w14:val="tx1"/>
                  </w14:solidFill>
                </w14:textFill>
              </w:rPr>
              <w:t xml:space="preserve">质量</w:t>
            </w:r>
            <w:r>
              <w:rPr>
                <w:rFonts w:hint="eastAsia" w:ascii="宋体" w:hAnsi="宋体" w:eastAsia="宋体" w:cs="宋体"/>
                <w:color w:val="000000" w:themeColor="text1"/>
                <w:sz w:val="24"/>
                <w:szCs w:val="24"/>
                <w:highlight w:val="none"/>
                <w14:textFill>
                  <w14:solidFill>
                    <w14:schemeClr w14:val="tx1"/>
                  </w14:solidFill>
                </w14:textFill>
              </w:rPr>
              <w:t xml:space="preserve">控制措施进行评审。控制措施切合实际内容，可实际操作实施的得10分；控制措施切合实际内容，基本可以实际操作实施的得7分；控制措施不切合本项目实际或可操作性不强的得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rtl w:val="0"/>
                <w14:textFill>
                  <w14:solidFill>
                    <w14:schemeClr w14:val="tx1"/>
                  </w14:solidFill>
                </w14:textFill>
              </w:rPr>
            </w:pPr>
            <w:r>
              <w:rPr>
                <w:rFonts w:hint="eastAsia" w:ascii="宋体" w:hAnsi="宋体" w:eastAsia="宋体" w:cs="宋体"/>
                <w:color w:val="000000" w:themeColor="text1"/>
                <w:sz w:val="24"/>
                <w:szCs w:val="24"/>
                <w:highlight w:val="none"/>
                <w:rtl w:val="0"/>
                <w14:textFill>
                  <w14:solidFill>
                    <w14:schemeClr w14:val="tx1"/>
                  </w14:solidFill>
                </w14:textFill>
              </w:rPr>
              <w:t xml:space="preserve">质量及进度保证措施</w:t>
            </w:r>
            <w:r/>
          </w:p>
        </w:tc>
        <w:tc>
          <w:tcPr>
            <w:tcW w:w="87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对项目进度安排、工序管理措施科学性、各项进度保证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和质量保障</w:t>
            </w:r>
            <w:r>
              <w:rPr>
                <w:rFonts w:hint="eastAsia" w:ascii="宋体" w:hAnsi="宋体" w:eastAsia="宋体" w:cs="宋体"/>
                <w:color w:val="000000" w:themeColor="text1"/>
                <w:sz w:val="24"/>
                <w:szCs w:val="24"/>
                <w:highlight w:val="none"/>
                <w14:textFill>
                  <w14:solidFill>
                    <w14:schemeClr w14:val="tx1"/>
                  </w14:solidFill>
                </w14:textFill>
              </w:rPr>
              <w:t xml:space="preserve">措施是否齐全等进行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打分</w:t>
            </w:r>
            <w:r>
              <w:rPr>
                <w:rFonts w:hint="eastAsia" w:ascii="宋体" w:hAnsi="宋体" w:eastAsia="宋体" w:cs="宋体"/>
                <w:color w:val="000000" w:themeColor="text1"/>
                <w:sz w:val="24"/>
                <w:szCs w:val="24"/>
                <w:highlight w:val="none"/>
                <w14:textFill>
                  <w14:solidFill>
                    <w14:schemeClr w14:val="tx1"/>
                  </w14:solidFill>
                </w14:textFill>
              </w:rPr>
              <w:t xml:space="preserve">。部署全面丰富、清晰合理、保障充分描述得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分；供应商对项目进度保障措施部署基本合理但与采购人需求稍有偏离得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分；项目进度保障措施基本满足要求得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后续服务</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8.00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项目完成后提供免费后续咨询服务，对招标过程中出现的质疑、投诉等后续事项提供协助处理方案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提供合同起草、履约风险提醒等延伸服务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。针对以上内容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有明确的服务期限、服务方式及响应时效承诺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增值服务内容针对本项目特点定制，具有创新性和可操作性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得8分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针对性一般，可操作性低的得5分；没有明确的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针对性较差，没有可操作的得2分；</w:t>
            </w:r>
            <w:r>
              <w:rPr>
                <w:rFonts w:hint="eastAsia" w:ascii="宋体" w:hAnsi="宋体" w:eastAsia="宋体" w:cs="宋体"/>
                <w:color w:val="000000" w:themeColor="text1"/>
                <w:sz w:val="24"/>
                <w:szCs w:val="24"/>
                <w:highlight w:val="none"/>
                <w14:textFill>
                  <w14:solidFill>
                    <w14:schemeClr w14:val="tx1"/>
                  </w14:solidFill>
                </w14:textFill>
              </w:rPr>
              <w:t xml:space="preserve">没有内容不得分。</w:t>
            </w:r>
            <w:r/>
          </w:p>
        </w:tc>
      </w:tr>
    </w:tbl>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4"/>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第2种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rPr>
          <w:rFonts w:hint="eastAsia" w:cs="Courier New"/>
          <w:b/>
          <w:bCs/>
          <w:caps w:val="0"/>
          <w:color w:val="000000" w:themeColor="text1"/>
          <w:sz w:val="24"/>
          <w:szCs w:val="24"/>
          <w:highlight w:val="none"/>
          <w:lang w:eastAsia="zh-CN"/>
          <w14:textFill>
            <w14:solidFill>
              <w14:schemeClr w14:val="tx1"/>
            </w14:solidFill>
          </w14:textFill>
        </w:rPr>
        <w:t xml:space="preserve">注：本项目</w:t>
      </w:r>
      <w:r>
        <w:rPr>
          <w:rFonts w:hint="eastAsia" w:cs="Courier New"/>
          <w:b/>
          <w:bCs/>
          <w:caps w:val="0"/>
          <w:color w:val="000000" w:themeColor="text1"/>
          <w:sz w:val="24"/>
          <w:szCs w:val="24"/>
          <w:highlight w:val="none"/>
          <w:lang w:val="en-US" w:eastAsia="zh-CN"/>
          <w14:textFill>
            <w14:solidFill>
              <w14:schemeClr w14:val="tx1"/>
            </w14:solidFill>
          </w14:textFill>
        </w:rPr>
        <w:t xml:space="preserve">无</w:t>
      </w:r>
      <w:r>
        <w:rPr>
          <w:rFonts w:hint="eastAsia" w:cs="Courier New"/>
          <w:b/>
          <w:bCs/>
          <w:caps w:val="0"/>
          <w:color w:val="000000" w:themeColor="text1"/>
          <w:sz w:val="24"/>
          <w:szCs w:val="24"/>
          <w:highlight w:val="none"/>
          <w:lang w:eastAsia="zh-CN"/>
          <w14:textFill>
            <w14:solidFill>
              <w14:schemeClr w14:val="tx1"/>
            </w14:solidFill>
          </w14:textFill>
        </w:rPr>
        <w:t xml:space="preserve">节能产品、环境标志产品</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rPr>
          <w:rFonts w:hint="eastAsia" w:cs="Courier New"/>
          <w:b/>
          <w:bCs/>
          <w:caps w:val="0"/>
          <w:color w:val="000000" w:themeColor="text1"/>
          <w:sz w:val="24"/>
          <w:szCs w:val="24"/>
          <w:highlight w:val="none"/>
          <w:lang w:eastAsia="zh-CN"/>
          <w14:textFill>
            <w14:solidFill>
              <w14:schemeClr w14:val="tx1"/>
            </w14:solidFill>
          </w14:textFill>
        </w:rPr>
        <w:t xml:space="preserve">注：本项目属于服务类项目</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17"/>
          <w:rFonts w:hint="eastAsia" w:ascii="宋体" w:hAnsi="宋体" w:eastAsia="宋体" w:cs="宋体"/>
          <w:b/>
          <w:color w:val="000000" w:themeColor="text1"/>
          <w:sz w:val="24"/>
          <w:highlight w:val="none"/>
          <w:lang w:val="en-US" w:eastAsia="zh-CN"/>
          <w14:textFill>
            <w14:solidFill>
              <w14:schemeClr w14:val="tx1"/>
            </w14:solidFill>
          </w14:textFill>
        </w:rPr>
      </w:pPr>
      <w:r>
        <w:rPr>
          <w:rStyle w:val="1117"/>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%的，即投标（响应）报价&lt;采购项目最高限价X</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Next/>
        <w:rPr>
          <w:rFonts w:hint="eastAsia" w:ascii="宋体" w:hAnsi="宋体" w:eastAsia="宋体" w:cs="宋体"/>
          <w:b/>
          <w:color w:val="000000" w:themeColor="text1"/>
          <w:sz w:val="44"/>
          <w:szCs w:val="28"/>
          <w:highlight w:val="none"/>
          <w14:textFill>
            <w14:solidFill>
              <w14:schemeClr w14:val="tx1"/>
            </w14:solidFill>
          </w14:textFill>
        </w:rPr>
        <w:outlineLvl w:val="0"/>
      </w:pPr>
      <w:r/>
      <w:bookmarkStart w:id="215" w:name="_Toc254"/>
      <w:r>
        <w:rPr>
          <w:rFonts w:hint="eastAsia" w:ascii="宋体" w:hAnsi="宋体" w:eastAsia="宋体" w:cs="宋体"/>
          <w:b/>
          <w:color w:val="000000" w:themeColor="text1"/>
          <w:sz w:val="44"/>
          <w:szCs w:val="28"/>
          <w:highlight w:val="none"/>
          <w14:textFill>
            <w14:solidFill>
              <w14:schemeClr w14:val="tx1"/>
            </w14:solidFill>
          </w14:textFill>
        </w:rPr>
        <w:t xml:space="preserve">第六章</w:t>
      </w:r>
      <w:bookmarkEnd w:id="211"/>
      <w:r/>
      <w:bookmarkEnd w:id="212"/>
      <w:r/>
      <w:bookmarkEnd w:id="213"/>
      <w:r>
        <w:rPr>
          <w:rFonts w:hint="eastAsia" w:ascii="宋体" w:hAnsi="宋体" w:eastAsia="宋体" w:cs="宋体"/>
          <w:b/>
          <w:color w:val="000000" w:themeColor="text1"/>
          <w:sz w:val="44"/>
          <w:szCs w:val="28"/>
          <w:highlight w:val="none"/>
          <w14:textFill>
            <w14:solidFill>
              <w14:schemeClr w14:val="tx1"/>
            </w14:solidFill>
          </w14:textFill>
        </w:rPr>
        <w:t xml:space="preserve">  响应文件格式</w:t>
      </w:r>
      <w:bookmarkEnd w:id="215"/>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bookmarkStart w:id="216" w:name="_Hlt26671244"/>
      <w:r/>
      <w:bookmarkEnd w:id="216"/>
      <w:r/>
      <w:bookmarkStart w:id="217" w:name="_Hlt26955039"/>
      <w:r/>
      <w:bookmarkEnd w:id="217"/>
      <w:r/>
      <w:bookmarkStart w:id="218" w:name="_Toc49090576"/>
      <w:r/>
      <w:bookmarkStart w:id="219" w:name="_Toc26554094"/>
      <w:r/>
      <w:bookmarkStart w:id="220" w:name="_Toc120614282"/>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t xml:space="preserve">响应文件</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ind w:left="840" w:firstLine="420"/>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项目名称：</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项目编号：</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供应商名称：</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日期：</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年</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月</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日</w:t>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1084"/>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outlineLvl w:val="1"/>
      </w:pPr>
      <w:r/>
      <w:bookmarkStart w:id="221" w:name="_Toc7977"/>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响应文件目录</w:t>
      </w:r>
      <w:bookmarkEnd w:id="221"/>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响应声明及承诺函</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供应商基本信息</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特定资格要求的证明文件</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法人授权书</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五、中小企业声明函</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六、报价一览表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七、分项报价表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八、响应及偏离表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九、项目组人员</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十、企业业绩</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十一、磋商所需其他材料</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22" w:name="_Toc26629"/>
      <w:r>
        <w:rPr>
          <w:rFonts w:hint="eastAsia" w:ascii="宋体" w:hAnsi="宋体" w:eastAsia="宋体" w:cs="宋体"/>
          <w:b/>
          <w:iCs/>
          <w:color w:val="000000" w:themeColor="text1"/>
          <w:sz w:val="32"/>
          <w:szCs w:val="32"/>
          <w:highlight w:val="none"/>
          <w14:textFill>
            <w14:solidFill>
              <w14:schemeClr w14:val="tx1"/>
            </w14:solidFill>
          </w14:textFill>
        </w:rPr>
        <w:t xml:space="preserve">一、</w:t>
      </w:r>
      <w:r>
        <w:rPr>
          <w:rFonts w:hint="eastAsia" w:ascii="宋体" w:hAnsi="宋体" w:eastAsia="宋体" w:cs="宋体"/>
          <w:b/>
          <w:iCs/>
          <w:color w:val="000000" w:themeColor="text1"/>
          <w:sz w:val="32"/>
          <w:szCs w:val="32"/>
          <w:highlight w:val="none"/>
          <w:lang w:eastAsia="zh-CN"/>
          <w14:textFill>
            <w14:solidFill>
              <w14:schemeClr w14:val="tx1"/>
            </w14:solidFill>
          </w14:textFill>
        </w:rPr>
        <w:t xml:space="preserve">响应声明及承诺函</w:t>
      </w:r>
      <w:bookmarkEnd w:id="222"/>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响应声明及承诺函</w:t>
      </w:r>
      <w:r/>
    </w:p>
    <w:p>
      <w:pPr>
        <w:pStyle w:val="1078"/>
        <w:jc w:val="left"/>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沭阳县水利工程建设管理中心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根据已收到的项目编号为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项目的竞争性磋商文件，我单位在参加本项目竞争性磋商活动中，特做出如下承诺：</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一、我方</w:t>
      </w:r>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三、我方按磋商文件要求提交响应文件，响应磋商文件规定的响应有效期；</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四、如果我方的响应文件被接受，我方将</w:t>
      </w:r>
      <w:r>
        <w:rPr>
          <w:rFonts w:hint="eastAsia" w:ascii="宋体" w:hAnsi="宋体" w:cs="宋体"/>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eastAsia="宋体" w:cs="宋体"/>
          <w:color w:val="000000" w:themeColor="text1"/>
          <w:sz w:val="24"/>
          <w:szCs w:val="24"/>
          <w:highlight w:val="none"/>
          <w14:textFill>
            <w14:solidFill>
              <w14:schemeClr w14:val="tx1"/>
            </w14:solidFill>
          </w14:textFill>
        </w:rPr>
        <w:t xml:space="preserve">民法典（第三编合同）》及其他有关法律、法规的规定，按期、按质、按量交付采购单位，全面做到履约守信；</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bookmarkEnd w:id="218"/>
      <w:r/>
      <w:bookmarkEnd w:id="219"/>
      <w:r/>
      <w:bookmarkEnd w:id="220"/>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95"/>
        <w:rPr>
          <w:rFonts w:hint="eastAsia" w:ascii="宋体" w:hAnsi="宋体" w:eastAsia="宋体" w:cs="宋体"/>
          <w:color w:val="000000" w:themeColor="text1"/>
          <w:highlight w:val="none"/>
          <w14:textFill>
            <w14:solidFill>
              <w14:schemeClr w14:val="tx1"/>
            </w14:solidFill>
          </w14:textFill>
        </w:rPr>
        <w:outlineLvl w:val="1"/>
      </w:pPr>
      <w:r/>
      <w:bookmarkStart w:id="223" w:name="_Toc27399"/>
      <w:r/>
      <w:bookmarkStart w:id="224" w:name="_Toc120614284"/>
      <w:r>
        <w:rPr>
          <w:rFonts w:hint="eastAsia" w:ascii="宋体" w:hAnsi="宋体" w:eastAsia="宋体" w:cs="宋体"/>
          <w:iCs/>
          <w:color w:val="000000" w:themeColor="text1"/>
          <w:szCs w:val="32"/>
          <w:highlight w:val="none"/>
          <w14:textFill>
            <w14:solidFill>
              <w14:schemeClr w14:val="tx1"/>
            </w14:solidFill>
          </w14:textFill>
        </w:rPr>
        <w:br w:type="page" w:clear="all"/>
      </w:r>
      <w:bookmarkStart w:id="225" w:name="_Toc23049"/>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bookmarkEnd w:id="223"/>
      <w:r/>
      <w:bookmarkEnd w:id="225"/>
      <w:r/>
      <w:r/>
    </w:p>
    <w:p>
      <w:pPr>
        <w:pStyle w:val="1078"/>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供应商基本情况表</w:t>
      </w:r>
      <w:r/>
    </w:p>
    <w:tbl>
      <w:tblPr>
        <w:tblStyle w:val="73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w:t>
            </w:r>
            <w:r/>
          </w:p>
        </w:tc>
        <w:tc>
          <w:tcPr>
            <w:gridSpan w:val="3"/>
            <w:tcW w:w="699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供应商类别</w:t>
            </w:r>
            <w:r/>
          </w:p>
        </w:tc>
        <w:tc>
          <w:tcPr>
            <w:gridSpan w:val="3"/>
            <w:tcW w:w="699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376"/>
        </w:trPr>
        <w:tc>
          <w:tcPr>
            <w:tcW w:w="1526" w:type="dxa"/>
            <w:vAlign w:val="center"/>
            <w:textDirection w:val="lrTb"/>
            <w:noWrap w:val="false"/>
          </w:tcPr>
          <w:p>
            <w:pPr>
              <w:pStyle w:val="1096"/>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1096"/>
              <w:ind w:firstLine="1433"/>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134"/>
        </w:trPr>
        <w:tc>
          <w:tcPr>
            <w:tcW w:w="1526" w:type="dxa"/>
            <w:vAlign w:val="center"/>
            <w:textDirection w:val="lrTb"/>
            <w:noWrap w:val="false"/>
          </w:tcPr>
          <w:p>
            <w:pPr>
              <w:pStyle w:val="1096"/>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96"/>
              <w:jc w:val="center"/>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提供营业执照</w:t>
            </w:r>
            <w:r/>
          </w:p>
        </w:tc>
      </w:tr>
    </w:tbl>
    <w:p>
      <w:pPr>
        <w:rPr>
          <w:rFonts w:hint="eastAsia" w:ascii="宋体" w:hAnsi="宋体" w:eastAsia="宋体" w:cs="宋体"/>
          <w:i/>
          <w:color w:val="000000" w:themeColor="text1"/>
          <w:sz w:val="32"/>
          <w:szCs w:val="32"/>
          <w:highlight w:val="none"/>
          <w:u w:val="singl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6" w:name="_Toc14889"/>
      <w:r>
        <w:rPr>
          <w:rFonts w:hint="eastAsia" w:ascii="宋体" w:hAnsi="宋体" w:eastAsia="宋体" w:cs="宋体"/>
          <w:b/>
          <w:iCs/>
          <w:color w:val="000000" w:themeColor="text1"/>
          <w:sz w:val="32"/>
          <w:szCs w:val="32"/>
          <w:highlight w:val="none"/>
          <w14:textFill>
            <w14:solidFill>
              <w14:schemeClr w14:val="tx1"/>
            </w14:solidFill>
          </w14:textFill>
        </w:rPr>
        <w:t xml:space="preserve">三、特定资格要求的证明文件</w:t>
      </w:r>
      <w:bookmarkEnd w:id="226"/>
      <w:r/>
      <w:r/>
    </w:p>
    <w:p>
      <w:pPr>
        <w:spacing w:line="4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如果本项目申请人的特定资格要求中要求提供的，必须提供。</w:t>
      </w:r>
      <w:r/>
    </w:p>
    <w:p>
      <w:pPr>
        <w:rPr>
          <w:rFonts w:hint="eastAsia" w:ascii="宋体" w:hAnsi="宋体" w:eastAsia="宋体" w:cs="宋体"/>
          <w:iCs/>
          <w:color w:val="000000" w:themeColor="text1"/>
          <w:sz w:val="32"/>
          <w:szCs w:val="32"/>
          <w:highlight w:val="non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7" w:name="_Toc25455"/>
      <w:r>
        <w:rPr>
          <w:rFonts w:hint="eastAsia" w:ascii="宋体" w:hAnsi="宋体" w:eastAsia="宋体" w:cs="宋体"/>
          <w:b/>
          <w:iCs/>
          <w:color w:val="000000" w:themeColor="text1"/>
          <w:sz w:val="32"/>
          <w:szCs w:val="32"/>
          <w:highlight w:val="none"/>
          <w14:textFill>
            <w14:solidFill>
              <w14:schemeClr w14:val="tx1"/>
            </w14:solidFill>
          </w14:textFill>
        </w:rPr>
        <w:t xml:space="preserve">四、法人授权书</w:t>
      </w:r>
      <w:bookmarkEnd w:id="227"/>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center"/>
        <w:spacing w:line="52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法人授权书</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江苏省淮河流域重点平原洼地(淮沭河以西)治理工程（沭阳县境内工程）招标代理服务</w:t>
      </w:r>
      <w:r>
        <w:rPr>
          <w:rFonts w:hint="eastAsia" w:ascii="宋体" w:hAnsi="宋体" w:eastAsia="宋体" w:cs="宋体"/>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本授权书于______年____月____日起生效，特此声明。</w:t>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被授权人身份证号码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被授权人联系电话：（手机）</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（加盖CA电子公章）</w:t>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bookmarkStart w:id="228" w:name="_格式3__银行出具的资信证明"/>
      <w:r/>
      <w:bookmarkEnd w:id="228"/>
      <w:r/>
      <w:bookmarkStart w:id="229" w:name="_Hlt26671380"/>
      <w:r/>
      <w:bookmarkEnd w:id="229"/>
      <w:r/>
      <w:bookmarkStart w:id="230" w:name="_Hlt26955070"/>
      <w:r/>
      <w:bookmarkEnd w:id="230"/>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spacing w:line="46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24"/>
          <w:szCs w:val="44"/>
          <w:highlight w:val="none"/>
          <w14:textFill>
            <w14:solidFill>
              <w14:schemeClr w14:val="tx1"/>
            </w14:solidFill>
          </w14:textFill>
        </w:rPr>
        <w:br w:type="page" w:clear="all"/>
      </w:r>
      <w:bookmarkStart w:id="231" w:name="_Toc1557"/>
      <w:r>
        <w:rPr>
          <w:rFonts w:hint="eastAsia" w:ascii="宋体" w:hAnsi="宋体" w:eastAsia="宋体" w:cs="宋体"/>
          <w:b/>
          <w:iCs/>
          <w:color w:val="000000" w:themeColor="text1"/>
          <w:sz w:val="32"/>
          <w:szCs w:val="32"/>
          <w:highlight w:val="none"/>
          <w14:textFill>
            <w14:solidFill>
              <w14:schemeClr w14:val="tx1"/>
            </w14:solidFill>
          </w14:textFill>
        </w:rPr>
        <w:t xml:space="preserve">五、中小（微）企业声明函（服务）</w:t>
      </w:r>
      <w:bookmarkEnd w:id="231"/>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中小（微）企业声明函（服务）</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财库[2020]46号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的规定，本公司（联合体）参加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沭阳县水利工程建设管理中心</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采购编号为</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江苏省淮河流域重点平原洼地(淮沭河以西)治理工程（沭阳县境内工程）招标代理服务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工信部联企业[2011]300号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的规定，相关企业（含联合体中的小微企业、签订分包意向协议的小微企业）的具体情况如下：</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38"/>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38"/>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38"/>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38"/>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企业名称（加盖CA电子公章）：</w:t>
      </w:r>
      <w:r/>
    </w:p>
    <w:p>
      <w:pPr>
        <w:ind w:right="480" w:firstLine="54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备注2：供应商如不提供此声明函，价格将不做相应扣除。</w:t>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年   月   日</w:t>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2" w:name="_Toc4205"/>
      <w:r>
        <w:rPr>
          <w:rFonts w:hint="eastAsia" w:ascii="宋体" w:hAnsi="宋体" w:eastAsia="宋体" w:cs="宋体"/>
          <w:b/>
          <w:iCs/>
          <w:color w:val="000000" w:themeColor="text1"/>
          <w:sz w:val="32"/>
          <w:szCs w:val="32"/>
          <w:highlight w:val="none"/>
          <w14:textFill>
            <w14:solidFill>
              <w14:schemeClr w14:val="tx1"/>
            </w14:solidFill>
          </w14:textFill>
        </w:rPr>
        <w:t xml:space="preserve">六、报价一览表</w:t>
      </w:r>
      <w:bookmarkEnd w:id="232"/>
      <w:r/>
      <w:r/>
    </w:p>
    <w:p>
      <w:pPr>
        <w:jc w:val="cente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报价一览表</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供应商全称（加盖CA电子签章）：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江苏省淮河流域重点平原洼地(淮沭河以西)治理工程（沭阳县境内工程）招标代理服务</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w:t>
      </w:r>
      <w:r>
        <w:rPr>
          <w:rFonts w:hint="eastAsia" w:ascii="宋体" w:hAnsi="宋体" w:cs="宋体"/>
          <w:color w:val="000000" w:themeColor="text1"/>
          <w:sz w:val="24"/>
          <w:szCs w:val="24"/>
          <w:highlight w:val="none"/>
          <w:lang w:eastAsia="zh-CN"/>
          <w14:textFill>
            <w14:solidFill>
              <w14:schemeClr w14:val="tx1"/>
            </w14:solidFill>
          </w14:textFill>
        </w:rPr>
        <w:t xml:space="preserve">JSZC-</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w:t>
            </w:r>
            <w:r/>
          </w:p>
        </w:tc>
      </w:tr>
      <w:tr>
        <w:trPr>
          <w:cantSplit/>
          <w:jc w:val="center"/>
          <w:trHeight w:val="612"/>
        </w:trPr>
        <w:tc>
          <w:tcPr>
            <w:tcW w:w="8206" w:type="dxa"/>
            <w:vAlign w:val="center"/>
            <w:textDirection w:val="lrTb"/>
            <w:noWrap w:val="false"/>
          </w:tcPr>
          <w:p>
            <w:pPr>
              <w:pStyle w:val="1047"/>
              <w:ind w:firstLine="0"/>
              <w:jc w:val="center"/>
              <w:spacing w:before="0" w:after="0"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苏招协[2022]002号</w:t>
            </w:r>
            <w:r>
              <w:rPr>
                <w:rFonts w:hint="eastAsia" w:ascii="宋体" w:hAnsi="宋体" w:eastAsia="宋体" w:cs="宋体"/>
                <w:color w:val="000000" w:themeColor="text1"/>
                <w:szCs w:val="21"/>
                <w:highlight w:val="none"/>
                <w14:textFill>
                  <w14:solidFill>
                    <w14:schemeClr w14:val="tx1"/>
                  </w14:solidFill>
                </w14:textFill>
              </w:rPr>
              <w:t xml:space="preserve">文件收费标准的</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3" w:name="_Toc29050"/>
      <w:r>
        <w:rPr>
          <w:rFonts w:hint="eastAsia" w:ascii="宋体" w:hAnsi="宋体" w:eastAsia="宋体" w:cs="宋体"/>
          <w:b/>
          <w:iCs/>
          <w:color w:val="000000" w:themeColor="text1"/>
          <w:sz w:val="32"/>
          <w:szCs w:val="32"/>
          <w:highlight w:val="none"/>
          <w14:textFill>
            <w14:solidFill>
              <w14:schemeClr w14:val="tx1"/>
            </w14:solidFill>
          </w14:textFill>
        </w:rPr>
        <w:t xml:space="preserve">七、分项报价表（服务类）</w:t>
      </w:r>
      <w:bookmarkEnd w:id="233"/>
      <w:r/>
      <w:r/>
    </w:p>
    <w:p>
      <w:pPr>
        <w:jc w:val="center"/>
        <w:spacing w:before="146" w:after="146"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分项报价表（服务类）</w:t>
      </w:r>
      <w:r/>
    </w:p>
    <w:tbl>
      <w:tblPr>
        <w:tblStyle w:val="739"/>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备注：1.</w:t>
      </w:r>
      <w:r>
        <w:rPr>
          <w:rFonts w:hint="eastAsia" w:ascii="宋体" w:hAnsi="宋体" w:cs="宋体"/>
          <w:color w:val="000000" w:themeColor="text1"/>
          <w:sz w:val="24"/>
          <w:szCs w:val="21"/>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21"/>
          <w:highlight w:val="none"/>
          <w14:textFill>
            <w14:solidFill>
              <w14:schemeClr w14:val="tx1"/>
            </w14:solidFill>
          </w14:textFill>
        </w:rPr>
        <w:t xml:space="preserve">采用总承包方式，供应商的</w:t>
      </w:r>
      <w:r>
        <w:rPr>
          <w:rFonts w:hint="eastAsia" w:ascii="宋体" w:hAnsi="宋体" w:eastAsia="宋体" w:cs="宋体"/>
          <w:color w:val="000000" w:themeColor="text1"/>
          <w:sz w:val="24"/>
          <w:szCs w:val="24"/>
          <w:highlight w:val="none"/>
          <w14:textFill>
            <w14:solidFill>
              <w14:schemeClr w14:val="tx1"/>
            </w14:solidFill>
          </w14:textFill>
        </w:rPr>
        <w:t xml:space="preserve">“总报价”</w:t>
      </w:r>
      <w:r>
        <w:rPr>
          <w:rFonts w:hint="eastAsia" w:ascii="宋体" w:hAnsi="宋体" w:eastAsia="宋体" w:cs="宋体"/>
          <w:color w:val="000000" w:themeColor="text1"/>
          <w:sz w:val="24"/>
          <w:szCs w:val="21"/>
          <w:highlight w:val="none"/>
          <w14:textFill>
            <w14:solidFill>
              <w14:schemeClr w14:val="tx1"/>
            </w14:solidFill>
          </w14:textFill>
        </w:rPr>
        <w:t xml:space="preserve">应包括完成该项目的成本、设备费、人工费、利润、税金、开办费、技术措施费、资料增加成本费、风险费、管理费、技术培训、咨询、市场风险及政策性调整及合同包含的所有风险、责任等所有费用。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2.“投标分项报价表”中“投标总报价”数额应当与“报价一览表”中“投标总报价”数额一致。</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34" w:name="_Toc2372"/>
      <w:r>
        <w:rPr>
          <w:rFonts w:hint="eastAsia" w:ascii="宋体" w:hAnsi="宋体" w:eastAsia="宋体" w:cs="宋体"/>
          <w:b/>
          <w:iCs/>
          <w:color w:val="000000" w:themeColor="text1"/>
          <w:sz w:val="32"/>
          <w:szCs w:val="32"/>
          <w:highlight w:val="none"/>
          <w14:textFill>
            <w14:solidFill>
              <w14:schemeClr w14:val="tx1"/>
            </w14:solidFill>
          </w14:textFill>
        </w:rPr>
        <w:t xml:space="preserve">八、响应及偏离表</w:t>
      </w:r>
      <w:bookmarkEnd w:id="234"/>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响应及偏离表</w:t>
      </w:r>
      <w:bookmarkEnd w:id="224"/>
      <w:r/>
      <w:r/>
    </w:p>
    <w:tbl>
      <w:tblPr>
        <w:tblStyle w:val="73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bookmarkStart w:id="235" w:name="_Hlt26671372"/>
            <w:r/>
            <w:bookmarkEnd w:id="235"/>
            <w:r/>
            <w:bookmarkStart w:id="236" w:name="_Hlt26955054"/>
            <w:r/>
            <w:bookmarkEnd w:id="236"/>
            <w:r/>
            <w:bookmarkStart w:id="237" w:name="_Hlt24879081"/>
            <w:r/>
            <w:bookmarkEnd w:id="237"/>
            <w:r/>
            <w:bookmarkStart w:id="238" w:name="_Hlt26609391"/>
            <w:r/>
            <w:bookmarkEnd w:id="238"/>
            <w:r/>
            <w:bookmarkStart w:id="239" w:name="_Hlt26671343"/>
            <w:r/>
            <w:bookmarkEnd w:id="239"/>
            <w:r/>
            <w:bookmarkStart w:id="240" w:name="_Hlt26955064"/>
            <w:r/>
            <w:bookmarkEnd w:id="240"/>
            <w:r/>
            <w:bookmarkStart w:id="241" w:name="_Hlt26580838"/>
            <w:r/>
            <w:bookmarkEnd w:id="241"/>
            <w:r/>
            <w:bookmarkStart w:id="242" w:name="_Hlt26782999"/>
            <w:r/>
            <w:bookmarkEnd w:id="242"/>
            <w:r/>
            <w:bookmarkStart w:id="243" w:name="_Hlt26955056"/>
            <w:r/>
            <w:bookmarkEnd w:id="243"/>
            <w:r>
              <w:rPr>
                <w:rFonts w:hint="eastAsia" w:ascii="宋体" w:hAnsi="宋体" w:eastAsia="宋体" w:cs="宋体"/>
                <w:color w:val="000000" w:themeColor="text1"/>
                <w:sz w:val="28"/>
                <w:highlight w:val="none"/>
                <w14:textFill>
                  <w14:solidFill>
                    <w14:schemeClr w14:val="tx1"/>
                  </w14:solidFill>
                </w14:textFill>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偏离情况（</w:t>
            </w:r>
            <w:r>
              <w:rPr>
                <w:rFonts w:hint="eastAsia" w:ascii="宋体" w:hAnsi="宋体" w:eastAsia="宋体" w:cs="宋体"/>
                <w:b/>
                <w:color w:val="000000" w:themeColor="text1"/>
                <w:sz w:val="24"/>
                <w:highlight w:val="none"/>
                <w14:textFill>
                  <w14:solidFill>
                    <w14:schemeClr w14:val="tx1"/>
                  </w14:solidFill>
                </w14:textFill>
              </w:rPr>
              <w:t xml:space="preserve">正偏离、负偏离、无偏离</w:t>
            </w:r>
            <w:r>
              <w:rPr>
                <w:rFonts w:hint="eastAsia" w:ascii="宋体" w:hAnsi="宋体" w:eastAsia="宋体" w:cs="宋体"/>
                <w:color w:val="000000" w:themeColor="text1"/>
                <w:sz w:val="28"/>
                <w:highlight w:val="non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jc w:val="right"/>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w:t>
      </w:r>
      <w:r>
        <w:rPr>
          <w:rFonts w:ascii="宋体" w:hAnsi="宋体" w:cs="仿宋"/>
          <w:color w:val="000000" w:themeColor="text1"/>
          <w:sz w:val="24"/>
          <w:highlight w:val="none"/>
          <w14:textFill>
            <w14:solidFill>
              <w14:schemeClr w14:val="tx1"/>
            </w14:solidFill>
          </w14:textFill>
        </w:rPr>
        <w:t xml:space="preserve">盖</w:t>
      </w:r>
      <w:r>
        <w:rPr>
          <w:rFonts w:hint="eastAsia" w:ascii="宋体" w:hAnsi="宋体" w:cs="仿宋"/>
          <w:color w:val="000000" w:themeColor="text1"/>
          <w:sz w:val="24"/>
          <w:highlight w:val="none"/>
          <w14:textFill>
            <w14:solidFill>
              <w14:schemeClr w14:val="tx1"/>
            </w14:solidFill>
          </w14:textFill>
        </w:rPr>
        <w:t xml:space="preserve">CA</w:t>
      </w:r>
      <w:r>
        <w:rPr>
          <w:rFonts w:ascii="宋体" w:hAnsi="宋体" w:cs="仿宋"/>
          <w:color w:val="000000" w:themeColor="text1"/>
          <w:sz w:val="24"/>
          <w:highlight w:val="none"/>
          <w14:textFill>
            <w14:solidFill>
              <w14:schemeClr w14:val="tx1"/>
            </w14:solidFill>
          </w14:textFill>
        </w:rPr>
        <w:t xml:space="preserve">电子公章）</w:t>
      </w:r>
      <w:bookmarkEnd w:id="204"/>
      <w:r/>
      <w:bookmarkEnd w:id="205"/>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bookmarkStart w:id="244" w:name="_Toc462564146"/>
      <w:r/>
      <w:bookmarkEnd w:id="244"/>
      <w:r/>
      <w:bookmarkStart w:id="245" w:name="_Hlt26955066"/>
      <w:r/>
      <w:bookmarkEnd w:id="245"/>
      <w:r/>
      <w:bookmarkStart w:id="246" w:name="_Hlt26609389"/>
      <w:r/>
      <w:bookmarkEnd w:id="246"/>
      <w:r/>
      <w:bookmarkStart w:id="247" w:name="_Hlt26671374"/>
      <w:r/>
      <w:bookmarkEnd w:id="247"/>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1.供应商必须对</w:t>
      </w:r>
      <w:r>
        <w:rPr>
          <w:rFonts w:hint="eastAsia" w:ascii="宋体" w:hAnsi="宋体" w:cs="宋体"/>
          <w:caps w:val="0"/>
          <w:color w:val="000000" w:themeColor="text1"/>
          <w:sz w:val="22"/>
          <w:szCs w:val="22"/>
          <w:highlight w:val="none"/>
          <w:lang w:val="en-US" w:eastAsia="zh-CN"/>
          <w14:textFill>
            <w14:solidFill>
              <w14:schemeClr w14:val="tx1"/>
            </w14:solidFill>
          </w14:textFill>
        </w:rPr>
        <w:t xml:space="preserve">服务</w:t>
      </w: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3.供应商未对实质性要求作出明确响应的，该分包作无效响应处理。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4.非实质性要求</w:t>
      </w:r>
      <w:r>
        <w:rPr>
          <w:rFonts w:hint="eastAsia" w:ascii="宋体" w:hAnsi="宋体" w:cs="宋体"/>
          <w:caps w:val="0"/>
          <w:color w:val="000000" w:themeColor="text1"/>
          <w:sz w:val="22"/>
          <w:szCs w:val="22"/>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5.行数不够，可自行添加。</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pStyle w:val="1088"/>
        <w:rPr>
          <w:rFonts w:hint="eastAsia" w:ascii="宋体" w:hAnsi="宋体" w:eastAsia="宋体" w:cs="宋体"/>
          <w:color w:val="000000" w:themeColor="text1"/>
          <w:highlight w:val="none"/>
          <w14:textFill>
            <w14:solidFill>
              <w14:schemeClr w14:val="tx1"/>
            </w14:solidFill>
          </w14:textFill>
        </w:rPr>
        <w:outlineLvl w:val="1"/>
      </w:pPr>
      <w:r/>
      <w:bookmarkStart w:id="248" w:name="_格式2__法定代表人授权书"/>
      <w:r/>
      <w:bookmarkEnd w:id="248"/>
      <w:r>
        <w:rPr>
          <w:rFonts w:hint="eastAsia" w:ascii="宋体" w:hAnsi="宋体" w:eastAsia="宋体" w:cs="宋体"/>
          <w:b w:val="0"/>
          <w:color w:val="000000" w:themeColor="text1"/>
          <w:szCs w:val="32"/>
          <w:highlight w:val="none"/>
          <w14:textFill>
            <w14:solidFill>
              <w14:schemeClr w14:val="tx1"/>
            </w14:solidFill>
          </w14:textFill>
        </w:rPr>
        <w:br w:type="page" w:clear="all"/>
      </w:r>
      <w:bookmarkStart w:id="249" w:name="_Toc8067"/>
      <w:r>
        <w:rPr>
          <w:rFonts w:hint="eastAsia" w:ascii="宋体" w:hAnsi="宋体" w:eastAsia="宋体" w:cs="宋体"/>
          <w:iCs/>
          <w:color w:val="000000" w:themeColor="text1"/>
          <w:szCs w:val="32"/>
          <w:highlight w:val="none"/>
          <w14:textFill>
            <w14:solidFill>
              <w14:schemeClr w14:val="tx1"/>
            </w14:solidFill>
          </w14:textFill>
        </w:rPr>
        <w:t xml:space="preserve">九、项目组人员</w:t>
      </w:r>
      <w:bookmarkEnd w:id="249"/>
      <w:r/>
      <w:r/>
    </w:p>
    <w:p>
      <w:pPr>
        <w:pStyle w:val="1020"/>
        <w:jc w:val="center"/>
        <w:spacing w:line="6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bidi="ar"/>
          <w14:textFill>
            <w14:solidFill>
              <w14:schemeClr w14:val="tx1"/>
            </w14:solidFill>
          </w14:textFill>
        </w:rPr>
        <w:t xml:space="preserve">项目组成员</w:t>
      </w:r>
      <w:r/>
    </w:p>
    <w:tbl>
      <w:tblPr>
        <w:tblStyle w:val="7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089"/>
              <w:ind w:firstLine="280"/>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089"/>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2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bl>
    <w:p>
      <w:pPr>
        <w:pStyle w:val="1020"/>
        <w:ind w:firstLine="398"/>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bidi="ar"/>
          <w14:textFill>
            <w14:solidFill>
              <w14:schemeClr w14:val="tx1"/>
            </w14:solidFill>
          </w14:textFill>
        </w:rPr>
        <w:t xml:space="preserve">注：如供应商成交，项目组成员必须按本表承诺人员操作，不得随意更换。按磋商文件要求附相关人员证书。</w:t>
      </w:r>
      <w:r/>
    </w:p>
    <w:p>
      <w:pPr>
        <w:pStyle w:val="1020"/>
        <w:ind w:firstLine="2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90"/>
        <w:spacing w:line="500" w:lineRule="exact"/>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br w:type="page" w:clear="all"/>
      </w:r>
      <w:bookmarkStart w:id="250" w:name="_Toc11176"/>
      <w:r/>
      <w:bookmarkStart w:id="251" w:name="_Toc22685"/>
      <w:r>
        <w:rPr>
          <w:rFonts w:hint="eastAsia" w:ascii="宋体" w:hAnsi="宋体" w:eastAsia="宋体" w:cs="宋体"/>
          <w:b/>
          <w:iCs/>
          <w:color w:val="000000" w:themeColor="text1"/>
          <w:sz w:val="32"/>
          <w:szCs w:val="32"/>
          <w:highlight w:val="none"/>
          <w14:textFill>
            <w14:solidFill>
              <w14:schemeClr w14:val="tx1"/>
            </w14:solidFill>
          </w14:textFill>
        </w:rPr>
        <w:t xml:space="preserve">十、</w:t>
      </w:r>
      <w:bookmarkEnd w:id="250"/>
      <w:r>
        <w:rPr>
          <w:rFonts w:hint="eastAsia" w:ascii="宋体" w:hAnsi="宋体" w:eastAsia="宋体" w:cs="宋体"/>
          <w:b/>
          <w:iCs/>
          <w:color w:val="000000" w:themeColor="text1"/>
          <w:sz w:val="32"/>
          <w:szCs w:val="32"/>
          <w:highlight w:val="none"/>
          <w14:textFill>
            <w14:solidFill>
              <w14:schemeClr w14:val="tx1"/>
            </w14:solidFill>
          </w14:textFill>
        </w:rPr>
        <w:t xml:space="preserve">企业业绩</w:t>
      </w:r>
      <w:bookmarkEnd w:id="251"/>
      <w:r/>
      <w:r/>
    </w:p>
    <w:p>
      <w:pPr>
        <w:pStyle w:val="1091"/>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供应商承担类似项目业绩一览表</w:t>
      </w:r>
      <w:r/>
    </w:p>
    <w:tbl>
      <w:tblPr>
        <w:tblStyle w:val="7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25"/>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bl>
    <w:p>
      <w:pPr>
        <w:pStyle w:val="109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注：请填写此表，并按要求上传业绩资料电子件。</w:t>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br w:type="page" w:clear="all"/>
      </w:r>
      <w:bookmarkStart w:id="252" w:name="_Toc28140"/>
      <w:r/>
      <w:bookmarkStart w:id="253" w:name="_Toc15288"/>
      <w:r>
        <w:rPr>
          <w:rFonts w:hint="eastAsia" w:ascii="宋体" w:hAnsi="宋体" w:eastAsia="宋体" w:cs="宋体"/>
          <w:b/>
          <w:iCs/>
          <w:color w:val="000000" w:themeColor="text1"/>
          <w:sz w:val="32"/>
          <w:szCs w:val="32"/>
          <w:highlight w:val="none"/>
          <w14:textFill>
            <w14:solidFill>
              <w14:schemeClr w14:val="tx1"/>
            </w14:solidFill>
          </w14:textFill>
        </w:rPr>
        <w:t xml:space="preserve">十一、磋商所需其他材料</w:t>
      </w:r>
      <w:bookmarkEnd w:id="252"/>
      <w:r/>
      <w:bookmarkEnd w:id="253"/>
      <w:r/>
      <w:r/>
    </w:p>
    <w:p>
      <w:pPr>
        <w:pStyle w:val="1087"/>
        <w:ind w:firstLine="561"/>
        <w:keepLines w:val="0"/>
        <w:keepNext w:val="0"/>
        <w:pageBreakBefore w:val="0"/>
        <w:spacing w:before="181"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rPr>
          <w:rFonts w:hint="eastAsia" w:ascii="宋体" w:hAnsi="宋体" w:eastAsia="宋体" w:cs="宋体"/>
          <w:b/>
          <w:iCs/>
          <w:color w:val="000000" w:themeColor="text1"/>
          <w:sz w:val="32"/>
          <w:szCs w:val="32"/>
          <w:highlight w:val="none"/>
          <w14:textFill>
            <w14:solidFill>
              <w14:schemeClr w14:val="tx1"/>
            </w14:solidFill>
          </w14:textFill>
        </w:rPr>
        <w:t xml:space="preserve">质疑函范本</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采购文件获取日期：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质疑事项1：</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法律依据：</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质疑事项2</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请求：</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6"/>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4">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11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9">
    <w:name w:val="Heading 1"/>
    <w:basedOn w:val="728"/>
    <w:next w:val="728"/>
    <w:link w:val="771"/>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13"/>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14"/>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15"/>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16"/>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817"/>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link w:val="818"/>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link w:val="819"/>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20"/>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8"/>
    <w:uiPriority w:val="99"/>
    <w:qFormat/>
    <w:pPr>
      <w:jc w:val="left"/>
    </w:pPr>
    <w:rPr>
      <w:szCs w:val="20"/>
    </w:rPr>
  </w:style>
  <w:style w:type="paragraph" w:styleId="743">
    <w:name w:val="Body Text"/>
    <w:basedOn w:val="728"/>
    <w:next w:val="728"/>
    <w:uiPriority w:val="0"/>
    <w:qFormat/>
    <w:pPr>
      <w:spacing w:line="60" w:lineRule="auto"/>
    </w:pPr>
    <w:rPr>
      <w:rFonts w:ascii="仿宋_GB2312" w:eastAsia="仿宋_GB2312"/>
      <w:sz w:val="32"/>
    </w:rPr>
  </w:style>
  <w:style w:type="paragraph" w:styleId="744">
    <w:name w:val="Body Text Indent"/>
    <w:basedOn w:val="728"/>
    <w:uiPriority w:val="0"/>
    <w:qFormat/>
    <w:pPr>
      <w:ind w:firstLine="225"/>
    </w:pPr>
    <w:rPr>
      <w:rFonts w:ascii="仿宋_GB2312" w:eastAsia="仿宋_GB2312"/>
      <w:sz w:val="32"/>
    </w:rPr>
  </w:style>
  <w:style w:type="paragraph" w:styleId="745">
    <w:name w:val="toc 5"/>
    <w:basedOn w:val="728"/>
    <w:next w:val="728"/>
    <w:uiPriority w:val="39"/>
    <w:unhideWhenUsed/>
    <w:qFormat/>
    <w:pPr>
      <w:ind w:left="1134"/>
      <w:spacing w:after="57"/>
    </w:pPr>
  </w:style>
  <w:style w:type="paragraph" w:styleId="746">
    <w:name w:val="toc 3"/>
    <w:basedOn w:val="728"/>
    <w:next w:val="728"/>
    <w:uiPriority w:val="39"/>
    <w:unhideWhenUsed/>
    <w:qFormat/>
    <w:pPr>
      <w:ind w:left="567"/>
      <w:spacing w:after="57"/>
    </w:pPr>
  </w:style>
  <w:style w:type="paragraph" w:styleId="747">
    <w:name w:val="toc 8"/>
    <w:basedOn w:val="728"/>
    <w:next w:val="728"/>
    <w:uiPriority w:val="39"/>
    <w:unhideWhenUsed/>
    <w:qFormat/>
    <w:pPr>
      <w:ind w:left="1984"/>
      <w:spacing w:after="57"/>
    </w:pPr>
  </w:style>
  <w:style w:type="paragraph" w:styleId="748">
    <w:name w:val="Body Text Indent 2"/>
    <w:basedOn w:val="728"/>
    <w:uiPriority w:val="0"/>
    <w:qFormat/>
    <w:pPr>
      <w:ind w:firstLine="225"/>
      <w:jc w:val="left"/>
      <w:spacing w:line="540" w:lineRule="exact"/>
    </w:pPr>
    <w:rPr>
      <w:rFonts w:ascii="仿宋_GB2312" w:eastAsia="仿宋_GB2312"/>
      <w:sz w:val="32"/>
    </w:rPr>
  </w:style>
  <w:style w:type="paragraph" w:styleId="749">
    <w:name w:val="endnote text"/>
    <w:basedOn w:val="728"/>
    <w:link w:val="958"/>
    <w:uiPriority w:val="99"/>
    <w:semiHidden/>
    <w:unhideWhenUsed/>
    <w:qFormat/>
    <w:rPr>
      <w:sz w:val="20"/>
    </w:rPr>
  </w:style>
  <w:style w:type="paragraph" w:styleId="750">
    <w:name w:val="Footer"/>
    <w:basedOn w:val="728"/>
    <w:link w:val="831"/>
    <w:uiPriority w:val="99"/>
    <w:unhideWhenUsed/>
    <w:qFormat/>
    <w:pPr>
      <w:tabs>
        <w:tab w:val="center" w:pos="7143" w:leader="none"/>
        <w:tab w:val="right" w:pos="14287" w:leader="none"/>
      </w:tabs>
    </w:pPr>
  </w:style>
  <w:style w:type="paragraph" w:styleId="751">
    <w:name w:val="envelope return"/>
    <w:basedOn w:val="752"/>
    <w:uiPriority w:val="0"/>
    <w:qFormat/>
    <w:rPr>
      <w:rFonts w:ascii="Arial" w:hAnsi="Arial" w:cs="Arial"/>
      <w:szCs w:val="24"/>
    </w:rPr>
  </w:style>
  <w:style w:type="paragraph" w:styleId="752"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er"/>
    <w:basedOn w:val="728"/>
    <w:link w:val="829"/>
    <w:uiPriority w:val="99"/>
    <w:unhideWhenUsed/>
    <w:qFormat/>
    <w:pPr>
      <w:tabs>
        <w:tab w:val="center" w:pos="7143" w:leader="none"/>
        <w:tab w:val="right" w:pos="14287" w:leader="none"/>
      </w:tabs>
    </w:pPr>
  </w:style>
  <w:style w:type="paragraph" w:styleId="754">
    <w:name w:val="toc 1"/>
    <w:basedOn w:val="728"/>
    <w:next w:val="728"/>
    <w:uiPriority w:val="39"/>
    <w:unhideWhenUsed/>
    <w:qFormat/>
    <w:pPr>
      <w:spacing w:after="57"/>
    </w:pPr>
  </w:style>
  <w:style w:type="paragraph" w:styleId="755">
    <w:name w:val="toc 4"/>
    <w:basedOn w:val="728"/>
    <w:next w:val="728"/>
    <w:uiPriority w:val="39"/>
    <w:unhideWhenUsed/>
    <w:qFormat/>
    <w:pPr>
      <w:ind w:left="850"/>
      <w:spacing w:after="57"/>
    </w:pPr>
  </w:style>
  <w:style w:type="paragraph" w:styleId="756">
    <w:name w:val="Subtitle"/>
    <w:basedOn w:val="728"/>
    <w:next w:val="728"/>
    <w:link w:val="824"/>
    <w:uiPriority w:val="11"/>
    <w:qFormat/>
    <w:pPr>
      <w:spacing w:before="200" w:after="200"/>
    </w:pPr>
    <w:rPr>
      <w:sz w:val="24"/>
      <w:szCs w:val="24"/>
    </w:rPr>
  </w:style>
  <w:style w:type="paragraph" w:styleId="757">
    <w:name w:val="footnote text"/>
    <w:basedOn w:val="728"/>
    <w:link w:val="957"/>
    <w:uiPriority w:val="99"/>
    <w:semiHidden/>
    <w:unhideWhenUsed/>
    <w:qFormat/>
    <w:pPr>
      <w:spacing w:after="40"/>
    </w:pPr>
    <w:rPr>
      <w:sz w:val="18"/>
    </w:rPr>
  </w:style>
  <w:style w:type="paragraph" w:styleId="758">
    <w:name w:val="toc 6"/>
    <w:basedOn w:val="728"/>
    <w:next w:val="728"/>
    <w:uiPriority w:val="39"/>
    <w:unhideWhenUsed/>
    <w:qFormat/>
    <w:pPr>
      <w:ind w:left="1417"/>
      <w:spacing w:after="57"/>
    </w:pPr>
  </w:style>
  <w:style w:type="paragraph" w:styleId="759">
    <w:name w:val="table of figures"/>
    <w:basedOn w:val="728"/>
    <w:next w:val="728"/>
    <w:uiPriority w:val="99"/>
    <w:unhideWhenUsed/>
    <w:qFormat/>
  </w:style>
  <w:style w:type="paragraph" w:styleId="760">
    <w:name w:val="toc 2"/>
    <w:basedOn w:val="728"/>
    <w:next w:val="728"/>
    <w:uiPriority w:val="39"/>
    <w:unhideWhenUsed/>
    <w:qFormat/>
    <w:pPr>
      <w:ind w:left="283"/>
      <w:spacing w:after="57"/>
    </w:pPr>
  </w:style>
  <w:style w:type="paragraph" w:styleId="761">
    <w:name w:val="toc 9"/>
    <w:basedOn w:val="728"/>
    <w:next w:val="728"/>
    <w:uiPriority w:val="39"/>
    <w:unhideWhenUsed/>
    <w:qFormat/>
    <w:pPr>
      <w:ind w:left="2268"/>
      <w:spacing w:after="57"/>
    </w:pPr>
  </w:style>
  <w:style w:type="paragraph" w:styleId="762">
    <w:name w:val="List Continue 2"/>
    <w:basedOn w:val="728"/>
    <w:next w:val="755"/>
    <w:uiPriority w:val="0"/>
    <w:qFormat/>
    <w:pPr>
      <w:ind w:left="840"/>
      <w:spacing w:after="120"/>
    </w:pPr>
  </w:style>
  <w:style w:type="paragraph" w:styleId="763">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64">
    <w:name w:val="Title"/>
    <w:basedOn w:val="728"/>
    <w:next w:val="744"/>
    <w:link w:val="823"/>
    <w:uiPriority w:val="10"/>
    <w:qFormat/>
    <w:pPr>
      <w:contextualSpacing/>
      <w:ind w:firstLine="480"/>
    </w:pPr>
    <w:rPr>
      <w:sz w:val="48"/>
      <w:szCs w:val="48"/>
    </w:rPr>
  </w:style>
  <w:style w:type="paragraph" w:styleId="765">
    <w:name w:val="Body Text First Indent 2"/>
    <w:basedOn w:val="744"/>
    <w:uiPriority w:val="0"/>
    <w:qFormat/>
    <w:pPr>
      <w:ind w:left="0" w:firstLine="420"/>
      <w:spacing w:after="0" w:line="360" w:lineRule="auto"/>
    </w:pPr>
    <w:rPr>
      <w:rFonts w:ascii="宋体" w:hAnsi="宋体" w:eastAsia="宋体" w:cs="Times New Roman"/>
      <w:szCs w:val="20"/>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38"/>
    <w:uiPriority w:val="22"/>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character" w:styleId="771" w:customStyle="1">
    <w:name w:val="标题 1 字符"/>
    <w:link w:val="729"/>
    <w:uiPriority w:val="9"/>
    <w:qFormat/>
    <w:rPr>
      <w:rFonts w:ascii="Arial" w:hAnsi="Arial" w:eastAsia="Arial" w:cs="Arial"/>
      <w:sz w:val="40"/>
      <w:szCs w:val="40"/>
    </w:rPr>
  </w:style>
  <w:style w:type="paragraph" w:styleId="772" w:customStyle="1">
    <w:name w:val="目录 4_0"/>
    <w:basedOn w:val="752"/>
    <w:next w:val="752"/>
    <w:uiPriority w:val="0"/>
    <w:qFormat/>
    <w:pPr>
      <w:ind w:left="630"/>
      <w:jc w:val="left"/>
    </w:pPr>
    <w:rPr>
      <w:rFonts w:ascii="Calibri" w:hAnsi="Calibri" w:cs="Calibri"/>
      <w:sz w:val="18"/>
      <w:szCs w:val="18"/>
    </w:rPr>
  </w:style>
  <w:style w:type="paragraph" w:styleId="773" w:customStyle="1">
    <w:name w:val="TOC 标题1"/>
    <w:next w:val="728"/>
    <w:uiPriority w:val="39"/>
    <w:unhideWhenUsed/>
    <w:qFormat/>
    <w:rPr>
      <w:rFonts w:hint="default" w:ascii="Times New Roman" w:hAnsi="Times New Roman" w:eastAsia="宋体" w:cs="Times New Roman"/>
      <w:lang w:val="en-US" w:eastAsia="zh-CN" w:bidi="ar-SA"/>
    </w:rPr>
  </w:style>
  <w:style w:type="paragraph" w:styleId="774" w:customStyle="1">
    <w:name w:val="正文首行缩进 2_0"/>
    <w:basedOn w:val="775"/>
    <w:uiPriority w:val="0"/>
    <w:qFormat/>
    <w:pPr>
      <w:ind w:left="420" w:firstLine="420"/>
      <w:spacing w:before="0" w:after="120" w:line="240" w:lineRule="auto"/>
    </w:pPr>
    <w:rPr>
      <w:rFonts w:ascii="Times New Roman" w:hAnsi="Times New Roman"/>
      <w:szCs w:val="24"/>
    </w:rPr>
  </w:style>
  <w:style w:type="paragraph" w:styleId="775" w:customStyle="1">
    <w:name w:val="正文文本缩进_0"/>
    <w:basedOn w:val="752"/>
    <w:next w:val="751"/>
    <w:uiPriority w:val="0"/>
    <w:unhideWhenUsed/>
    <w:qFormat/>
    <w:pPr>
      <w:ind w:firstLine="552"/>
      <w:spacing w:before="240" w:line="360" w:lineRule="auto"/>
    </w:pPr>
    <w:rPr>
      <w:rFonts w:ascii="宋体" w:hAnsi="宋体"/>
      <w:szCs w:val="20"/>
    </w:rPr>
  </w:style>
  <w:style w:type="character" w:styleId="776" w:customStyle="1">
    <w:name w:val="Heading 1 Char"/>
    <w:basedOn w:val="738"/>
    <w:uiPriority w:val="9"/>
    <w:qFormat/>
    <w:rPr>
      <w:rFonts w:ascii="Arial" w:hAnsi="Arial" w:eastAsia="Arial" w:cs="Arial"/>
      <w:sz w:val="40"/>
      <w:szCs w:val="40"/>
    </w:rPr>
  </w:style>
  <w:style w:type="character" w:styleId="777" w:customStyle="1">
    <w:name w:val="Heading 2 Char"/>
    <w:basedOn w:val="738"/>
    <w:uiPriority w:val="9"/>
    <w:qFormat/>
    <w:rPr>
      <w:rFonts w:ascii="Arial" w:hAnsi="Arial" w:eastAsia="Arial" w:cs="Arial"/>
      <w:sz w:val="34"/>
    </w:rPr>
  </w:style>
  <w:style w:type="character" w:styleId="778" w:customStyle="1">
    <w:name w:val="Heading 3 Char"/>
    <w:basedOn w:val="738"/>
    <w:uiPriority w:val="9"/>
    <w:qFormat/>
    <w:rPr>
      <w:rFonts w:ascii="Arial" w:hAnsi="Arial" w:eastAsia="Arial" w:cs="Arial"/>
      <w:sz w:val="30"/>
      <w:szCs w:val="30"/>
    </w:rPr>
  </w:style>
  <w:style w:type="character" w:styleId="779" w:customStyle="1">
    <w:name w:val="Heading 4 Char"/>
    <w:basedOn w:val="738"/>
    <w:uiPriority w:val="9"/>
    <w:qFormat/>
    <w:rPr>
      <w:rFonts w:ascii="Arial" w:hAnsi="Arial" w:eastAsia="Arial" w:cs="Arial"/>
      <w:b/>
      <w:bCs/>
      <w:sz w:val="26"/>
      <w:szCs w:val="26"/>
    </w:rPr>
  </w:style>
  <w:style w:type="character" w:styleId="780" w:customStyle="1">
    <w:name w:val="Heading 5 Char"/>
    <w:basedOn w:val="738"/>
    <w:uiPriority w:val="9"/>
    <w:qFormat/>
    <w:rPr>
      <w:rFonts w:ascii="Arial" w:hAnsi="Arial" w:eastAsia="Arial" w:cs="Arial"/>
      <w:b/>
      <w:bCs/>
      <w:sz w:val="24"/>
      <w:szCs w:val="24"/>
    </w:rPr>
  </w:style>
  <w:style w:type="character" w:styleId="781" w:customStyle="1">
    <w:name w:val="Heading 6 Char"/>
    <w:basedOn w:val="738"/>
    <w:uiPriority w:val="9"/>
    <w:qFormat/>
    <w:rPr>
      <w:rFonts w:ascii="Arial" w:hAnsi="Arial" w:eastAsia="Arial" w:cs="Arial"/>
      <w:b/>
      <w:bCs/>
      <w:sz w:val="22"/>
      <w:szCs w:val="22"/>
    </w:rPr>
  </w:style>
  <w:style w:type="character" w:styleId="782" w:customStyle="1">
    <w:name w:val="Heading 7 Char"/>
    <w:basedOn w:val="738"/>
    <w:uiPriority w:val="9"/>
    <w:qFormat/>
    <w:rPr>
      <w:rFonts w:ascii="Arial" w:hAnsi="Arial" w:eastAsia="Arial" w:cs="Arial"/>
      <w:b/>
      <w:bCs/>
      <w:i/>
      <w:iCs/>
      <w:sz w:val="22"/>
      <w:szCs w:val="22"/>
    </w:rPr>
  </w:style>
  <w:style w:type="character" w:styleId="783" w:customStyle="1">
    <w:name w:val="Heading 8 Char"/>
    <w:basedOn w:val="738"/>
    <w:uiPriority w:val="9"/>
    <w:qFormat/>
    <w:rPr>
      <w:rFonts w:ascii="Arial" w:hAnsi="Arial" w:eastAsia="Arial" w:cs="Arial"/>
      <w:i/>
      <w:iCs/>
      <w:sz w:val="22"/>
      <w:szCs w:val="22"/>
    </w:rPr>
  </w:style>
  <w:style w:type="character" w:styleId="784" w:customStyle="1">
    <w:name w:val="Heading 9 Char"/>
    <w:basedOn w:val="738"/>
    <w:uiPriority w:val="9"/>
    <w:qFormat/>
    <w:rPr>
      <w:rFonts w:ascii="Arial" w:hAnsi="Arial" w:eastAsia="Arial" w:cs="Arial"/>
      <w:i/>
      <w:iCs/>
      <w:sz w:val="21"/>
      <w:szCs w:val="21"/>
    </w:rPr>
  </w:style>
  <w:style w:type="character" w:styleId="785" w:customStyle="1">
    <w:name w:val="Title Char"/>
    <w:basedOn w:val="738"/>
    <w:uiPriority w:val="10"/>
    <w:qFormat/>
    <w:rPr>
      <w:sz w:val="48"/>
      <w:szCs w:val="48"/>
    </w:rPr>
  </w:style>
  <w:style w:type="character" w:styleId="786" w:customStyle="1">
    <w:name w:val="Subtitle Char"/>
    <w:basedOn w:val="738"/>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38"/>
    <w:uiPriority w:val="99"/>
    <w:qFormat/>
  </w:style>
  <w:style w:type="character" w:styleId="790" w:customStyle="1">
    <w:name w:val="Caption Char"/>
    <w:uiPriority w:val="99"/>
    <w:qFormat/>
  </w:style>
  <w:style w:type="table" w:styleId="791"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标题 2 字符1"/>
    <w:link w:val="730"/>
    <w:uiPriority w:val="9"/>
    <w:qFormat/>
    <w:rPr>
      <w:rFonts w:ascii="Arial" w:hAnsi="Arial" w:eastAsia="Arial" w:cs="Arial"/>
      <w:sz w:val="34"/>
    </w:rPr>
  </w:style>
  <w:style w:type="character" w:styleId="814" w:customStyle="1">
    <w:name w:val="标题 3 字符"/>
    <w:link w:val="731"/>
    <w:uiPriority w:val="9"/>
    <w:qFormat/>
    <w:rPr>
      <w:rFonts w:ascii="Arial" w:hAnsi="Arial" w:eastAsia="Arial" w:cs="Arial"/>
      <w:sz w:val="30"/>
      <w:szCs w:val="30"/>
    </w:rPr>
  </w:style>
  <w:style w:type="character" w:styleId="815" w:customStyle="1">
    <w:name w:val="标题 4 字符1"/>
    <w:link w:val="732"/>
    <w:uiPriority w:val="9"/>
    <w:qFormat/>
    <w:rPr>
      <w:rFonts w:ascii="Arial" w:hAnsi="Arial" w:eastAsia="Arial" w:cs="Arial"/>
      <w:b/>
      <w:bCs/>
      <w:sz w:val="26"/>
      <w:szCs w:val="26"/>
    </w:rPr>
  </w:style>
  <w:style w:type="character" w:styleId="816" w:customStyle="1">
    <w:name w:val="标题 5 字符"/>
    <w:link w:val="733"/>
    <w:uiPriority w:val="9"/>
    <w:qFormat/>
    <w:rPr>
      <w:rFonts w:ascii="Arial" w:hAnsi="Arial" w:eastAsia="Arial" w:cs="Arial"/>
      <w:b/>
      <w:bCs/>
      <w:sz w:val="24"/>
      <w:szCs w:val="24"/>
    </w:rPr>
  </w:style>
  <w:style w:type="character" w:styleId="817" w:customStyle="1">
    <w:name w:val="标题 6 字符"/>
    <w:link w:val="734"/>
    <w:uiPriority w:val="9"/>
    <w:qFormat/>
    <w:rPr>
      <w:rFonts w:ascii="Arial" w:hAnsi="Arial" w:eastAsia="Arial" w:cs="Arial"/>
      <w:b/>
      <w:bCs/>
      <w:sz w:val="22"/>
      <w:szCs w:val="22"/>
    </w:rPr>
  </w:style>
  <w:style w:type="character" w:styleId="818" w:customStyle="1">
    <w:name w:val="标题 7 字符"/>
    <w:link w:val="735"/>
    <w:uiPriority w:val="9"/>
    <w:qFormat/>
    <w:rPr>
      <w:rFonts w:ascii="Arial" w:hAnsi="Arial" w:eastAsia="Arial" w:cs="Arial"/>
      <w:b/>
      <w:bCs/>
      <w:i/>
      <w:iCs/>
      <w:sz w:val="22"/>
      <w:szCs w:val="22"/>
    </w:rPr>
  </w:style>
  <w:style w:type="character" w:styleId="819" w:customStyle="1">
    <w:name w:val="标题 8 字符"/>
    <w:link w:val="736"/>
    <w:uiPriority w:val="9"/>
    <w:qFormat/>
    <w:rPr>
      <w:rFonts w:ascii="Arial" w:hAnsi="Arial" w:eastAsia="Arial" w:cs="Arial"/>
      <w:i/>
      <w:iCs/>
      <w:sz w:val="22"/>
      <w:szCs w:val="22"/>
    </w:rPr>
  </w:style>
  <w:style w:type="character" w:styleId="820" w:customStyle="1">
    <w:name w:val="标题 9 字符"/>
    <w:link w:val="737"/>
    <w:uiPriority w:val="9"/>
    <w:qFormat/>
    <w:rPr>
      <w:rFonts w:ascii="Arial" w:hAnsi="Arial" w:eastAsia="Arial" w:cs="Arial"/>
      <w:i/>
      <w:iCs/>
      <w:sz w:val="21"/>
      <w:szCs w:val="21"/>
    </w:rPr>
  </w:style>
  <w:style w:type="paragraph" w:styleId="821">
    <w:name w:val="List Paragraph"/>
    <w:basedOn w:val="728"/>
    <w:uiPriority w:val="34"/>
    <w:qFormat/>
    <w:pPr>
      <w:contextualSpacing/>
      <w:ind w:left="720"/>
    </w:p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字符"/>
    <w:link w:val="764"/>
    <w:uiPriority w:val="10"/>
    <w:qFormat/>
    <w:rPr>
      <w:sz w:val="48"/>
      <w:szCs w:val="48"/>
    </w:rPr>
  </w:style>
  <w:style w:type="character" w:styleId="824" w:customStyle="1">
    <w:name w:val="副标题 字符"/>
    <w:link w:val="756"/>
    <w:uiPriority w:val="11"/>
    <w:qFormat/>
    <w:rPr>
      <w:sz w:val="24"/>
      <w:szCs w:val="24"/>
    </w:rPr>
  </w:style>
  <w:style w:type="paragraph" w:styleId="825">
    <w:name w:val="Quote"/>
    <w:basedOn w:val="728"/>
    <w:next w:val="728"/>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28"/>
    <w:next w:val="728"/>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53"/>
    <w:uiPriority w:val="99"/>
    <w:qFormat/>
  </w:style>
  <w:style w:type="character" w:styleId="830" w:customStyle="1">
    <w:name w:val="Footer Char"/>
    <w:uiPriority w:val="99"/>
    <w:qFormat/>
  </w:style>
  <w:style w:type="character" w:styleId="831" w:customStyle="1">
    <w:name w:val="页脚 字符"/>
    <w:link w:val="750"/>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57"/>
    <w:uiPriority w:val="99"/>
    <w:qFormat/>
    <w:rPr>
      <w:sz w:val="18"/>
    </w:rPr>
  </w:style>
  <w:style w:type="character" w:styleId="958" w:customStyle="1">
    <w:name w:val="尾注文本 字符"/>
    <w:link w:val="749"/>
    <w:uiPriority w:val="99"/>
    <w:qFormat/>
    <w:rPr>
      <w:sz w:val="20"/>
    </w:rPr>
  </w:style>
  <w:style w:type="paragraph" w:styleId="959" w:customStyle="1">
    <w:name w:val="标题 11"/>
    <w:basedOn w:val="728"/>
    <w:next w:val="728"/>
    <w:link w:val="971"/>
    <w:uiPriority w:val="0"/>
    <w:qFormat/>
    <w:pPr>
      <w:jc w:val="center"/>
      <w:keepNext/>
      <w:outlineLvl w:val="0"/>
    </w:pPr>
    <w:rPr>
      <w:rFonts w:ascii="楷体_GB2312" w:eastAsia="楷体_GB2312"/>
      <w:sz w:val="28"/>
      <w:szCs w:val="28"/>
    </w:rPr>
  </w:style>
  <w:style w:type="paragraph" w:styleId="960" w:customStyle="1">
    <w:name w:val="标题 211"/>
    <w:basedOn w:val="728"/>
    <w:next w:val="961"/>
    <w:link w:val="9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1" w:customStyle="1">
    <w:name w:val="正文缩进1"/>
    <w:basedOn w:val="728"/>
    <w:link w:val="973"/>
    <w:uiPriority w:val="0"/>
    <w:qFormat/>
    <w:pPr>
      <w:ind w:firstLine="420"/>
    </w:pPr>
    <w:rPr>
      <w:szCs w:val="21"/>
    </w:rPr>
  </w:style>
  <w:style w:type="paragraph" w:styleId="962" w:customStyle="1">
    <w:name w:val="标题 31"/>
    <w:basedOn w:val="728"/>
    <w:next w:val="961"/>
    <w:link w:val="974"/>
    <w:uiPriority w:val="0"/>
    <w:qFormat/>
    <w:pPr>
      <w:keepLines/>
      <w:keepNext/>
      <w:spacing w:before="260" w:after="260" w:line="416" w:lineRule="auto"/>
      <w:outlineLvl w:val="2"/>
    </w:pPr>
    <w:rPr>
      <w:b/>
      <w:bCs/>
      <w:sz w:val="32"/>
      <w:szCs w:val="32"/>
    </w:rPr>
  </w:style>
  <w:style w:type="paragraph" w:styleId="963" w:customStyle="1">
    <w:name w:val="标题 41"/>
    <w:basedOn w:val="728"/>
    <w:next w:val="961"/>
    <w:link w:val="975"/>
    <w:uiPriority w:val="0"/>
    <w:qFormat/>
    <w:pPr>
      <w:keepLines/>
      <w:keepNext/>
      <w:spacing w:before="280" w:after="290" w:line="376" w:lineRule="auto"/>
      <w:outlineLvl w:val="3"/>
    </w:pPr>
    <w:rPr>
      <w:rFonts w:ascii="Arial" w:hAnsi="Arial" w:eastAsia="黑体" w:cs="Arial"/>
      <w:b/>
      <w:bCs/>
      <w:sz w:val="28"/>
      <w:szCs w:val="28"/>
    </w:rPr>
  </w:style>
  <w:style w:type="paragraph" w:styleId="964" w:customStyle="1">
    <w:name w:val="标题 51"/>
    <w:basedOn w:val="728"/>
    <w:next w:val="961"/>
    <w:link w:val="976"/>
    <w:uiPriority w:val="0"/>
    <w:qFormat/>
    <w:pPr>
      <w:keepNext/>
      <w:outlineLvl w:val="4"/>
    </w:pPr>
    <w:rPr>
      <w:rFonts w:ascii="宋体"/>
      <w:color w:val="000000"/>
      <w:sz w:val="28"/>
      <w:szCs w:val="28"/>
    </w:rPr>
  </w:style>
  <w:style w:type="paragraph" w:styleId="965" w:customStyle="1">
    <w:name w:val="标题 61"/>
    <w:basedOn w:val="728"/>
    <w:next w:val="728"/>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customStyle="1">
    <w:name w:val="标题 71"/>
    <w:basedOn w:val="728"/>
    <w:next w:val="728"/>
    <w:link w:val="978"/>
    <w:uiPriority w:val="0"/>
    <w:qFormat/>
    <w:pPr>
      <w:numPr>
        <w:ilvl w:val="6"/>
        <w:numId w:val="1"/>
      </w:numPr>
      <w:keepLines/>
      <w:keepNext/>
      <w:spacing w:before="240" w:after="64" w:line="320" w:lineRule="auto"/>
      <w:outlineLvl w:val="6"/>
    </w:pPr>
    <w:rPr>
      <w:b/>
      <w:bCs/>
      <w:sz w:val="24"/>
      <w:szCs w:val="24"/>
    </w:rPr>
  </w:style>
  <w:style w:type="paragraph" w:styleId="967" w:customStyle="1">
    <w:name w:val="标题 81"/>
    <w:basedOn w:val="728"/>
    <w:next w:val="728"/>
    <w:link w:val="9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8" w:customStyle="1">
    <w:name w:val="标题 91"/>
    <w:basedOn w:val="728"/>
    <w:next w:val="728"/>
    <w:link w:val="980"/>
    <w:uiPriority w:val="0"/>
    <w:qFormat/>
    <w:pPr>
      <w:numPr>
        <w:ilvl w:val="8"/>
        <w:numId w:val="1"/>
      </w:numPr>
      <w:keepLines/>
      <w:keepNext/>
      <w:spacing w:before="240" w:after="64" w:line="320" w:lineRule="auto"/>
      <w:outlineLvl w:val="8"/>
    </w:pPr>
    <w:rPr>
      <w:rFonts w:ascii="Arial" w:hAnsi="Arial" w:eastAsia="黑体"/>
      <w:szCs w:val="21"/>
    </w:rPr>
  </w:style>
  <w:style w:type="character" w:styleId="969" w:customStyle="1">
    <w:name w:val="默认段落字体1"/>
    <w:uiPriority w:val="1"/>
    <w:unhideWhenUsed/>
    <w:qFormat/>
  </w:style>
  <w:style w:type="table" w:styleId="970" w:customStyle="1">
    <w:name w:val="普通表格1"/>
    <w:uiPriority w:val="99"/>
    <w:unhideWhenUsed/>
    <w:qFormat/>
    <w:tblPr>
      <w:tblCellMar>
        <w:left w:w="0" w:type="dxa"/>
        <w:top w:w="0" w:type="dxa"/>
        <w:right w:w="0" w:type="dxa"/>
        <w:bottom w:w="0" w:type="dxa"/>
      </w:tblCellMar>
    </w:tblPr>
  </w:style>
  <w:style w:type="character" w:styleId="971" w:customStyle="1">
    <w:name w:val="标题 1 Char"/>
    <w:link w:val="959"/>
    <w:uiPriority w:val="0"/>
    <w:qFormat/>
    <w:rPr>
      <w:rFonts w:ascii="楷体_GB2312" w:hAnsi="Times New Roman" w:eastAsia="楷体_GB2312" w:cs="Times New Roman"/>
      <w:sz w:val="28"/>
      <w:szCs w:val="28"/>
    </w:rPr>
  </w:style>
  <w:style w:type="character" w:styleId="972" w:customStyle="1">
    <w:name w:val="标题 2 Char"/>
    <w:link w:val="960"/>
    <w:uiPriority w:val="0"/>
    <w:qFormat/>
    <w:rPr>
      <w:rFonts w:ascii="Arial" w:hAnsi="Arial" w:eastAsia="幼圆" w:cs="Arial"/>
      <w:b/>
      <w:bCs/>
      <w:sz w:val="44"/>
      <w:szCs w:val="44"/>
    </w:rPr>
  </w:style>
  <w:style w:type="character" w:styleId="973" w:customStyle="1">
    <w:name w:val="正文缩进 Char"/>
    <w:link w:val="961"/>
    <w:uiPriority w:val="0"/>
    <w:qFormat/>
    <w:rPr>
      <w:szCs w:val="21"/>
    </w:rPr>
  </w:style>
  <w:style w:type="character" w:styleId="974" w:customStyle="1">
    <w:name w:val="标题 3 Char"/>
    <w:link w:val="962"/>
    <w:uiPriority w:val="0"/>
    <w:qFormat/>
    <w:rPr>
      <w:rFonts w:ascii="Times New Roman" w:hAnsi="Times New Roman" w:eastAsia="宋体" w:cs="Times New Roman"/>
      <w:b/>
      <w:bCs/>
      <w:sz w:val="32"/>
      <w:szCs w:val="32"/>
    </w:rPr>
  </w:style>
  <w:style w:type="character" w:styleId="975" w:customStyle="1">
    <w:name w:val="标题 4 Char"/>
    <w:link w:val="963"/>
    <w:uiPriority w:val="0"/>
    <w:qFormat/>
    <w:rPr>
      <w:rFonts w:ascii="Arial" w:hAnsi="Arial" w:eastAsia="黑体" w:cs="Arial"/>
      <w:b/>
      <w:bCs/>
      <w:sz w:val="28"/>
      <w:szCs w:val="28"/>
    </w:rPr>
  </w:style>
  <w:style w:type="character" w:styleId="976" w:customStyle="1">
    <w:name w:val="标题 5 Char"/>
    <w:link w:val="964"/>
    <w:uiPriority w:val="0"/>
    <w:qFormat/>
    <w:rPr>
      <w:rFonts w:ascii="宋体" w:hAnsi="Times New Roman" w:eastAsia="宋体" w:cs="Times New Roman"/>
      <w:color w:val="000000"/>
      <w:sz w:val="28"/>
      <w:szCs w:val="28"/>
    </w:rPr>
  </w:style>
  <w:style w:type="character" w:styleId="977" w:customStyle="1">
    <w:name w:val="标题 6 Char"/>
    <w:link w:val="965"/>
    <w:uiPriority w:val="0"/>
    <w:qFormat/>
    <w:rPr>
      <w:rFonts w:ascii="Arial" w:hAnsi="Arial" w:eastAsia="黑体" w:cs="Times New Roman"/>
      <w:b/>
      <w:bCs/>
      <w:sz w:val="24"/>
      <w:szCs w:val="24"/>
    </w:rPr>
  </w:style>
  <w:style w:type="character" w:styleId="978" w:customStyle="1">
    <w:name w:val="标题 7 Char"/>
    <w:link w:val="966"/>
    <w:uiPriority w:val="0"/>
    <w:qFormat/>
    <w:rPr>
      <w:rFonts w:ascii="Times New Roman" w:hAnsi="Times New Roman" w:eastAsia="宋体" w:cs="Times New Roman"/>
      <w:b/>
      <w:bCs/>
      <w:sz w:val="24"/>
      <w:szCs w:val="24"/>
    </w:rPr>
  </w:style>
  <w:style w:type="character" w:styleId="979" w:customStyle="1">
    <w:name w:val="标题 8 Char"/>
    <w:link w:val="967"/>
    <w:uiPriority w:val="0"/>
    <w:qFormat/>
    <w:rPr>
      <w:rFonts w:ascii="Arial" w:hAnsi="Arial" w:eastAsia="黑体" w:cs="Times New Roman"/>
      <w:sz w:val="24"/>
      <w:szCs w:val="24"/>
    </w:rPr>
  </w:style>
  <w:style w:type="character" w:styleId="980" w:customStyle="1">
    <w:name w:val="标题 9 Char"/>
    <w:link w:val="968"/>
    <w:uiPriority w:val="0"/>
    <w:qFormat/>
    <w:rPr>
      <w:rFonts w:ascii="Arial" w:hAnsi="Arial" w:eastAsia="黑体" w:cs="Times New Roman"/>
      <w:szCs w:val="21"/>
    </w:rPr>
  </w:style>
  <w:style w:type="paragraph" w:styleId="981" w:customStyle="1">
    <w:name w:val="列表 31"/>
    <w:basedOn w:val="728"/>
    <w:uiPriority w:val="0"/>
    <w:qFormat/>
    <w:pPr>
      <w:ind w:left="100" w:hanging="200"/>
    </w:pPr>
    <w:rPr>
      <w:szCs w:val="21"/>
    </w:rPr>
  </w:style>
  <w:style w:type="paragraph" w:styleId="982" w:customStyle="1">
    <w:name w:val="目录 71"/>
    <w:basedOn w:val="728"/>
    <w:next w:val="728"/>
    <w:uiPriority w:val="0"/>
    <w:semiHidden/>
    <w:qFormat/>
    <w:pPr>
      <w:ind w:left="1260"/>
      <w:jc w:val="left"/>
    </w:pPr>
    <w:rPr>
      <w:szCs w:val="21"/>
    </w:rPr>
  </w:style>
  <w:style w:type="paragraph" w:styleId="983" w:customStyle="1">
    <w:name w:val="文档结构图1"/>
    <w:basedOn w:val="728"/>
    <w:link w:val="984"/>
    <w:uiPriority w:val="0"/>
    <w:semiHidden/>
    <w:qFormat/>
    <w:pPr>
      <w:shd w:val="clear" w:color="auto" w:fill="000080"/>
    </w:pPr>
    <w:rPr>
      <w:szCs w:val="21"/>
    </w:rPr>
  </w:style>
  <w:style w:type="character" w:styleId="984" w:customStyle="1">
    <w:name w:val="文档结构图 Char"/>
    <w:link w:val="983"/>
    <w:uiPriority w:val="0"/>
    <w:semiHidden/>
    <w:qFormat/>
    <w:rPr>
      <w:rFonts w:ascii="Times New Roman" w:hAnsi="Times New Roman" w:eastAsia="宋体" w:cs="Times New Roman"/>
      <w:szCs w:val="21"/>
      <w:shd w:val="clear" w:color="auto" w:fill="000080"/>
    </w:rPr>
  </w:style>
  <w:style w:type="paragraph" w:styleId="985" w:customStyle="1">
    <w:name w:val="批注文字11"/>
    <w:basedOn w:val="728"/>
    <w:link w:val="986"/>
    <w:uiPriority w:val="0"/>
    <w:unhideWhenUsed/>
    <w:qFormat/>
    <w:pPr>
      <w:jc w:val="left"/>
    </w:pPr>
  </w:style>
  <w:style w:type="character" w:styleId="986" w:customStyle="1">
    <w:name w:val="批注文字 Char"/>
    <w:basedOn w:val="969"/>
    <w:link w:val="985"/>
    <w:uiPriority w:val="99"/>
    <w:semiHidden/>
    <w:qFormat/>
  </w:style>
  <w:style w:type="paragraph" w:styleId="987" w:customStyle="1">
    <w:name w:val="正文文本 31"/>
    <w:basedOn w:val="728"/>
    <w:link w:val="988"/>
    <w:uiPriority w:val="0"/>
    <w:qFormat/>
    <w:rPr>
      <w:rFonts w:ascii="仿宋_GB2312" w:hAnsi="Arial" w:eastAsia="仿宋_GB2312"/>
      <w:sz w:val="32"/>
      <w:szCs w:val="32"/>
    </w:rPr>
  </w:style>
  <w:style w:type="character" w:styleId="988" w:customStyle="1">
    <w:name w:val="正文文本 3 Char"/>
    <w:link w:val="987"/>
    <w:uiPriority w:val="0"/>
    <w:qFormat/>
    <w:rPr>
      <w:rFonts w:ascii="仿宋_GB2312" w:hAnsi="Arial" w:eastAsia="仿宋_GB2312" w:cs="Times New Roman"/>
      <w:sz w:val="32"/>
      <w:szCs w:val="32"/>
    </w:rPr>
  </w:style>
  <w:style w:type="paragraph" w:styleId="989" w:customStyle="1">
    <w:name w:val="正文文本1"/>
    <w:basedOn w:val="728"/>
    <w:link w:val="990"/>
    <w:uiPriority w:val="0"/>
    <w:qFormat/>
    <w:rPr>
      <w:rFonts w:ascii="楷体_GB2312" w:hAnsi="Arial" w:eastAsia="楷体_GB2312"/>
      <w:sz w:val="28"/>
      <w:szCs w:val="28"/>
    </w:rPr>
  </w:style>
  <w:style w:type="character" w:styleId="990" w:customStyle="1">
    <w:name w:val="正文文本 Char"/>
    <w:link w:val="989"/>
    <w:uiPriority w:val="0"/>
    <w:qFormat/>
    <w:rPr>
      <w:rFonts w:ascii="楷体_GB2312" w:hAnsi="Arial" w:eastAsia="楷体_GB2312" w:cs="Times New Roman"/>
      <w:sz w:val="28"/>
      <w:szCs w:val="28"/>
    </w:rPr>
  </w:style>
  <w:style w:type="paragraph" w:styleId="991" w:customStyle="1">
    <w:name w:val="正文文本缩进1"/>
    <w:basedOn w:val="728"/>
    <w:link w:val="992"/>
    <w:uiPriority w:val="0"/>
    <w:unhideWhenUsed/>
    <w:qFormat/>
    <w:pPr>
      <w:ind w:left="420"/>
      <w:spacing w:after="120"/>
    </w:pPr>
  </w:style>
  <w:style w:type="character" w:styleId="992" w:customStyle="1">
    <w:name w:val="正文文本缩进 Char"/>
    <w:basedOn w:val="969"/>
    <w:link w:val="991"/>
    <w:uiPriority w:val="99"/>
    <w:semiHidden/>
    <w:qFormat/>
  </w:style>
  <w:style w:type="paragraph" w:styleId="993" w:customStyle="1">
    <w:name w:val="列表 21"/>
    <w:basedOn w:val="728"/>
    <w:uiPriority w:val="0"/>
    <w:qFormat/>
    <w:pPr>
      <w:ind w:left="100" w:hanging="200"/>
    </w:pPr>
    <w:rPr>
      <w:szCs w:val="21"/>
    </w:rPr>
  </w:style>
  <w:style w:type="paragraph" w:styleId="994" w:customStyle="1">
    <w:name w:val="目录 51"/>
    <w:basedOn w:val="728"/>
    <w:next w:val="728"/>
    <w:uiPriority w:val="0"/>
    <w:semiHidden/>
    <w:qFormat/>
    <w:pPr>
      <w:ind w:left="840"/>
      <w:jc w:val="left"/>
    </w:pPr>
    <w:rPr>
      <w:szCs w:val="21"/>
    </w:rPr>
  </w:style>
  <w:style w:type="paragraph" w:styleId="995" w:customStyle="1">
    <w:name w:val="目录 31"/>
    <w:basedOn w:val="728"/>
    <w:next w:val="728"/>
    <w:uiPriority w:val="0"/>
    <w:semiHidden/>
    <w:qFormat/>
    <w:pPr>
      <w:ind w:left="420"/>
      <w:jc w:val="left"/>
    </w:pPr>
    <w:rPr>
      <w:i/>
      <w:iCs/>
      <w:szCs w:val="24"/>
    </w:rPr>
  </w:style>
  <w:style w:type="paragraph" w:styleId="996" w:customStyle="1">
    <w:name w:val="纯文本1"/>
    <w:basedOn w:val="728"/>
    <w:link w:val="997"/>
    <w:uiPriority w:val="0"/>
    <w:qFormat/>
    <w:rPr>
      <w:rFonts w:ascii="宋体" w:hAnsi="Courier New" w:cs="Courier New"/>
      <w:szCs w:val="21"/>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28"/>
    <w:next w:val="728"/>
    <w:uiPriority w:val="0"/>
    <w:semiHidden/>
    <w:qFormat/>
    <w:pPr>
      <w:ind w:left="1470"/>
      <w:jc w:val="left"/>
    </w:pPr>
    <w:rPr>
      <w:szCs w:val="21"/>
    </w:rPr>
  </w:style>
  <w:style w:type="paragraph" w:styleId="999" w:customStyle="1">
    <w:name w:val="日期1"/>
    <w:basedOn w:val="728"/>
    <w:next w:val="728"/>
    <w:link w:val="1000"/>
    <w:uiPriority w:val="0"/>
    <w:qFormat/>
    <w:rPr>
      <w:sz w:val="24"/>
      <w:szCs w:val="24"/>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28"/>
    <w:link w:val="1002"/>
    <w:uiPriority w:val="0"/>
    <w:qFormat/>
    <w:pPr>
      <w:ind w:left="630" w:firstLine="645"/>
    </w:pPr>
    <w:rPr>
      <w:rFonts w:ascii="Arial" w:hAnsi="Arial" w:eastAsia="仿宋_GB2312" w:cs="Arial"/>
      <w:sz w:val="32"/>
      <w:szCs w:val="32"/>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28"/>
    <w:link w:val="1004"/>
    <w:uiPriority w:val="0"/>
    <w:semiHidden/>
    <w:qFormat/>
    <w:rPr>
      <w:sz w:val="18"/>
      <w:szCs w:val="18"/>
    </w:rPr>
  </w:style>
  <w:style w:type="character" w:styleId="1004" w:customStyle="1">
    <w:name w:val="批注框文本 Char"/>
    <w:link w:val="1003"/>
    <w:uiPriority w:val="0"/>
    <w:semiHidden/>
    <w:qFormat/>
    <w:rPr>
      <w:rFonts w:ascii="Times New Roman" w:hAnsi="Times New Roman" w:eastAsia="宋体" w:cs="Times New Roman"/>
      <w:sz w:val="18"/>
      <w:szCs w:val="18"/>
    </w:rPr>
  </w:style>
  <w:style w:type="paragraph" w:styleId="1005" w:customStyle="1">
    <w:name w:val="页脚1"/>
    <w:basedOn w:val="728"/>
    <w:link w:val="1006"/>
    <w:uiPriority w:val="0"/>
    <w:qFormat/>
    <w:pPr>
      <w:jc w:val="left"/>
      <w:tabs>
        <w:tab w:val="center" w:pos="4153" w:leader="none"/>
        <w:tab w:val="right" w:pos="8306" w:leader="none"/>
      </w:tabs>
    </w:pPr>
    <w:rPr>
      <w:sz w:val="18"/>
      <w:szCs w:val="18"/>
    </w:rPr>
  </w:style>
  <w:style w:type="character" w:styleId="1006" w:customStyle="1">
    <w:name w:val="页脚 Char"/>
    <w:link w:val="1005"/>
    <w:uiPriority w:val="0"/>
    <w:qFormat/>
    <w:rPr>
      <w:rFonts w:ascii="Times New Roman" w:hAnsi="Times New Roman" w:eastAsia="宋体" w:cs="Times New Roman"/>
      <w:sz w:val="18"/>
      <w:szCs w:val="18"/>
    </w:rPr>
  </w:style>
  <w:style w:type="paragraph" w:styleId="1007" w:customStyle="1">
    <w:name w:val="页眉1"/>
    <w:basedOn w:val="728"/>
    <w:link w:val="1008"/>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0"/>
    <w:qFormat/>
    <w:rPr>
      <w:rFonts w:ascii="Times New Roman" w:hAnsi="Times New Roman" w:eastAsia="宋体" w:cs="Times New Roman"/>
      <w:sz w:val="18"/>
      <w:szCs w:val="18"/>
    </w:rPr>
  </w:style>
  <w:style w:type="paragraph" w:styleId="1009" w:customStyle="1">
    <w:name w:val="目录 11"/>
    <w:basedOn w:val="728"/>
    <w:next w:val="728"/>
    <w:uiPriority w:val="0"/>
    <w:semiHidden/>
    <w:qFormat/>
    <w:pPr>
      <w:jc w:val="left"/>
      <w:spacing w:before="120" w:after="120" w:line="400" w:lineRule="exact"/>
      <w:tabs>
        <w:tab w:val="right" w:pos="8720" w:leader="dot"/>
      </w:tabs>
    </w:pPr>
    <w:rPr>
      <w:rFonts w:ascii="宋体" w:hAnsi="宋体"/>
      <w:caps/>
      <w:sz w:val="24"/>
      <w:szCs w:val="24"/>
    </w:rPr>
  </w:style>
  <w:style w:type="paragraph" w:styleId="1010" w:customStyle="1">
    <w:name w:val="目录 41"/>
    <w:basedOn w:val="728"/>
    <w:next w:val="728"/>
    <w:uiPriority w:val="0"/>
    <w:semiHidden/>
    <w:qFormat/>
    <w:pPr>
      <w:ind w:left="630"/>
      <w:jc w:val="left"/>
    </w:pPr>
    <w:rPr>
      <w:szCs w:val="21"/>
    </w:rPr>
  </w:style>
  <w:style w:type="paragraph" w:styleId="1011" w:customStyle="1">
    <w:name w:val="列表1"/>
    <w:basedOn w:val="728"/>
    <w:uiPriority w:val="0"/>
    <w:qFormat/>
    <w:pPr>
      <w:ind w:left="200" w:hanging="200"/>
    </w:pPr>
    <w:rPr>
      <w:szCs w:val="21"/>
    </w:rPr>
  </w:style>
  <w:style w:type="paragraph" w:styleId="1012" w:customStyle="1">
    <w:name w:val="目录 61"/>
    <w:basedOn w:val="728"/>
    <w:next w:val="728"/>
    <w:uiPriority w:val="0"/>
    <w:semiHidden/>
    <w:qFormat/>
    <w:pPr>
      <w:ind w:left="1050"/>
      <w:jc w:val="left"/>
    </w:pPr>
    <w:rPr>
      <w:szCs w:val="21"/>
    </w:rPr>
  </w:style>
  <w:style w:type="paragraph" w:styleId="1013" w:customStyle="1">
    <w:name w:val="正文文本缩进 31"/>
    <w:basedOn w:val="728"/>
    <w:link w:val="1014"/>
    <w:uiPriority w:val="0"/>
    <w:qFormat/>
    <w:pPr>
      <w:ind w:left="645" w:firstLine="645"/>
    </w:pPr>
    <w:rPr>
      <w:rFonts w:ascii="Arial" w:hAnsi="Arial" w:eastAsia="仿宋_GB2312" w:cs="Arial"/>
      <w:color w:val="ffff00"/>
      <w:sz w:val="32"/>
      <w:szCs w:val="32"/>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28"/>
    <w:next w:val="728"/>
    <w:uiPriority w:val="0"/>
    <w:semiHidden/>
    <w:qFormat/>
    <w:pPr>
      <w:ind w:left="840" w:hanging="420"/>
    </w:pPr>
    <w:rPr>
      <w:szCs w:val="21"/>
    </w:rPr>
  </w:style>
  <w:style w:type="paragraph" w:styleId="1016" w:customStyle="1">
    <w:name w:val="目录 21"/>
    <w:basedOn w:val="728"/>
    <w:next w:val="728"/>
    <w:uiPriority w:val="0"/>
    <w:semiHidden/>
    <w:qFormat/>
    <w:pPr>
      <w:ind w:left="210"/>
      <w:jc w:val="left"/>
    </w:pPr>
    <w:rPr>
      <w:smallCaps/>
      <w:szCs w:val="24"/>
    </w:rPr>
  </w:style>
  <w:style w:type="paragraph" w:styleId="1017" w:customStyle="1">
    <w:name w:val="目录 91"/>
    <w:basedOn w:val="728"/>
    <w:next w:val="728"/>
    <w:uiPriority w:val="0"/>
    <w:semiHidden/>
    <w:qFormat/>
    <w:pPr>
      <w:ind w:left="1680"/>
      <w:jc w:val="left"/>
    </w:pPr>
    <w:rPr>
      <w:szCs w:val="21"/>
    </w:rPr>
  </w:style>
  <w:style w:type="paragraph" w:styleId="1018" w:customStyle="1">
    <w:name w:val="正文文本 21"/>
    <w:basedOn w:val="728"/>
    <w:link w:val="1019"/>
    <w:uiPriority w:val="0"/>
    <w:qFormat/>
    <w:pPr>
      <w:jc w:val="center"/>
      <w:widowControl/>
    </w:pPr>
    <w:rPr>
      <w:rFonts w:ascii="楷体_GB2312" w:eastAsia="楷体_GB2312"/>
      <w:sz w:val="28"/>
      <w:szCs w:val="28"/>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
    <w:basedOn w:val="728"/>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728"/>
    <w:next w:val="728"/>
    <w:uiPriority w:val="0"/>
    <w:semiHidden/>
    <w:qFormat/>
    <w:pPr>
      <w:spacing w:line="240" w:lineRule="atLeast"/>
    </w:pPr>
    <w:rPr>
      <w:b/>
      <w:bCs/>
      <w:szCs w:val="21"/>
    </w:rPr>
  </w:style>
  <w:style w:type="paragraph" w:styleId="1022" w:customStyle="1">
    <w:name w:val="批注主题1"/>
    <w:basedOn w:val="985"/>
    <w:next w:val="985"/>
    <w:link w:val="1023"/>
    <w:uiPriority w:val="0"/>
    <w:semiHidden/>
    <w:qFormat/>
    <w:rPr>
      <w:b/>
      <w:bCs/>
      <w:szCs w:val="21"/>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1"/>
    <w:basedOn w:val="728"/>
    <w:link w:val="1025"/>
    <w:uiPriority w:val="0"/>
    <w:qFormat/>
    <w:pPr>
      <w:ind w:firstLine="200"/>
      <w:spacing w:line="360" w:lineRule="auto"/>
    </w:pPr>
    <w:rPr>
      <w:rFonts w:ascii="仿宋_GB2312" w:eastAsia="仿宋_GB2312"/>
      <w:sz w:val="30"/>
      <w:szCs w:val="30"/>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1"/>
    <w:link w:val="1027"/>
    <w:uiPriority w:val="0"/>
    <w:qFormat/>
    <w:pPr>
      <w:ind w:left="0" w:firstLine="420"/>
      <w:spacing w:after="0" w:line="360" w:lineRule="auto"/>
    </w:pPr>
    <w:rPr>
      <w:rFonts w:ascii="宋体" w:hAnsi="宋体"/>
      <w:szCs w:val="20"/>
    </w:rPr>
  </w:style>
  <w:style w:type="character" w:styleId="1027" w:customStyle="1">
    <w:name w:val="正文首行缩进 2 Char"/>
    <w:link w:val="1026"/>
    <w:uiPriority w:val="0"/>
    <w:qFormat/>
    <w:rPr>
      <w:rFonts w:ascii="宋体" w:hAnsi="宋体" w:eastAsia="宋体" w:cs="Times New Roman"/>
      <w:szCs w:val="20"/>
    </w:rPr>
  </w:style>
  <w:style w:type="table" w:styleId="1028" w:customStyle="1">
    <w:name w:val="网格型1"/>
    <w:basedOn w:val="970"/>
    <w:uiPriority w:val="0"/>
    <w:qFormat/>
    <w:pPr>
      <w:jc w:val="both"/>
      <w:widowControl w:val="off"/>
    </w:pPr>
    <w:tblPr/>
  </w:style>
  <w:style w:type="character" w:styleId="1029" w:customStyle="1">
    <w:name w:val="要点1"/>
    <w:uiPriority w:val="0"/>
    <w:qFormat/>
    <w:rPr>
      <w:b/>
      <w:bCs/>
    </w:rPr>
  </w:style>
  <w:style w:type="character" w:styleId="1030" w:customStyle="1">
    <w:name w:val="页码1"/>
    <w:uiPriority w:val="0"/>
    <w:qFormat/>
  </w:style>
  <w:style w:type="character" w:styleId="1031" w:customStyle="1">
    <w:name w:val="已访问的超链接1"/>
    <w:uiPriority w:val="0"/>
    <w:qFormat/>
    <w:rPr>
      <w:color w:val="800080"/>
      <w:u w:val="single"/>
    </w:rPr>
  </w:style>
  <w:style w:type="character" w:styleId="1032" w:customStyle="1">
    <w:name w:val="超链接1"/>
    <w:uiPriority w:val="0"/>
    <w:qFormat/>
    <w:rPr>
      <w:color w:val="0000ff"/>
      <w:u w:val="single"/>
    </w:rPr>
  </w:style>
  <w:style w:type="character" w:styleId="1033" w:customStyle="1">
    <w:name w:val="批注引用1"/>
    <w:uiPriority w:val="0"/>
    <w:semiHidden/>
    <w:qFormat/>
    <w:rPr>
      <w:sz w:val="21"/>
      <w:szCs w:val="21"/>
    </w:rPr>
  </w:style>
  <w:style w:type="paragraph" w:styleId="1034" w:customStyle="1">
    <w:name w:val="Heading21"/>
    <w:basedOn w:val="1035"/>
    <w:next w:val="728"/>
    <w:uiPriority w:val="0"/>
    <w:qFormat/>
    <w:pPr>
      <w:jc w:val="both"/>
      <w:keepLines/>
      <w:keepNext/>
      <w:spacing w:before="260" w:after="260" w:line="413" w:lineRule="auto"/>
      <w:widowControl w:val="off"/>
    </w:pPr>
    <w:rPr>
      <w:rFonts w:ascii="Arial" w:hAnsi="Arial" w:eastAsia="黑体"/>
      <w:b/>
      <w:sz w:val="32"/>
    </w:rPr>
  </w:style>
  <w:style w:type="paragraph" w:styleId="1035" w:customStyle="1">
    <w:name w:val="Normal_16"/>
    <w:next w:val="1036"/>
    <w:uiPriority w:val="0"/>
    <w:qFormat/>
    <w:rPr>
      <w:rFonts w:hint="default" w:ascii="Times New Roman" w:hAnsi="Times New Roman" w:eastAsia="Times New Roman" w:cs="Times New Roman"/>
      <w:sz w:val="24"/>
      <w:szCs w:val="24"/>
      <w:lang w:val="en-US" w:eastAsia="zh-CN" w:bidi="ar-SA"/>
    </w:rPr>
  </w:style>
  <w:style w:type="paragraph" w:styleId="1036" w:customStyle="1">
    <w:name w:val="正文首行缩进1"/>
    <w:basedOn w:val="1035"/>
    <w:uiPriority w:val="0"/>
    <w:qFormat/>
    <w:pPr>
      <w:ind w:firstLine="200"/>
      <w:spacing w:line="360" w:lineRule="auto"/>
    </w:pPr>
    <w:rPr>
      <w:rFonts w:ascii="仿宋_GB2312" w:eastAsia="仿宋_GB2312"/>
      <w:sz w:val="30"/>
      <w:szCs w:val="30"/>
    </w:rPr>
  </w:style>
  <w:style w:type="character" w:styleId="1037" w:customStyle="1">
    <w:name w:val="font5 Char"/>
    <w:uiPriority w:val="0"/>
    <w:qFormat/>
    <w:rPr>
      <w:rFonts w:ascii="宋体" w:hAnsi="宋体" w:eastAsia="宋体"/>
      <w:sz w:val="28"/>
      <w:szCs w:val="28"/>
      <w:lang w:val="en-US" w:eastAsia="zh-CN" w:bidi="ar-SA"/>
    </w:rPr>
  </w:style>
  <w:style w:type="character" w:styleId="1038" w:customStyle="1">
    <w:name w:val="二级目录 Char"/>
    <w:link w:val="1039"/>
    <w:uiPriority w:val="0"/>
    <w:qFormat/>
    <w:rPr>
      <w:b/>
      <w:sz w:val="30"/>
      <w:szCs w:val="28"/>
    </w:rPr>
  </w:style>
  <w:style w:type="paragraph" w:styleId="1039" w:customStyle="1">
    <w:name w:val="二级目录"/>
    <w:next w:val="728"/>
    <w:link w:val="103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0" w:customStyle="1">
    <w:name w:val="列出段落 Char"/>
    <w:link w:val="1041"/>
    <w:uiPriority w:val="0"/>
    <w:qFormat/>
    <w:rPr>
      <w:rFonts w:ascii="Calibri" w:hAnsi="Calibri"/>
      <w:sz w:val="24"/>
      <w:szCs w:val="24"/>
      <w:lang w:eastAsia="en-US" w:bidi="en-US"/>
    </w:rPr>
  </w:style>
  <w:style w:type="paragraph" w:styleId="1041" w:customStyle="1">
    <w:name w:val="列出段落1"/>
    <w:basedOn w:val="728"/>
    <w:link w:val="1040"/>
    <w:uiPriority w:val="0"/>
    <w:qFormat/>
    <w:pPr>
      <w:contextualSpacing/>
      <w:ind w:left="720"/>
      <w:jc w:val="left"/>
      <w:widowControl/>
    </w:pPr>
    <w:rPr>
      <w:rFonts w:ascii="Calibri" w:hAnsi="Calibri"/>
      <w:sz w:val="24"/>
      <w:szCs w:val="24"/>
      <w:lang w:eastAsia="en-US" w:bidi="en-US"/>
    </w:rPr>
  </w:style>
  <w:style w:type="paragraph" w:styleId="1042" w:customStyle="1">
    <w:name w:val="Body Text(ch)"/>
    <w:basedOn w:val="728"/>
    <w:next w:val="989"/>
    <w:uiPriority w:val="0"/>
    <w:qFormat/>
    <w:pPr>
      <w:spacing w:after="120"/>
    </w:pPr>
    <w:rPr>
      <w:rFonts w:ascii="宋体" w:hAnsi="Arial"/>
      <w:bCs/>
      <w:iCs/>
      <w:szCs w:val="24"/>
    </w:rPr>
  </w:style>
  <w:style w:type="paragraph" w:styleId="1043"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Char"/>
    <w:basedOn w:val="728"/>
    <w:uiPriority w:val="0"/>
    <w:qFormat/>
    <w:pPr>
      <w:ind w:firstLine="200"/>
      <w:tabs>
        <w:tab w:val="left" w:pos="360" w:leader="none"/>
      </w:tabs>
    </w:pPr>
    <w:rPr>
      <w:sz w:val="28"/>
      <w:szCs w:val="30"/>
    </w:rPr>
  </w:style>
  <w:style w:type="paragraph" w:styleId="1046" w:customStyle="1">
    <w:name w:val="Char1"/>
    <w:basedOn w:val="983"/>
    <w:uiPriority w:val="0"/>
    <w:qFormat/>
    <w:rPr>
      <w:rFonts w:ascii="Tahoma" w:hAnsi="Tahoma"/>
      <w:sz w:val="24"/>
      <w:szCs w:val="24"/>
    </w:rPr>
  </w:style>
  <w:style w:type="paragraph" w:styleId="1047" w:customStyle="1">
    <w:name w:val="普通正文"/>
    <w:basedOn w:val="728"/>
    <w:uiPriority w:val="0"/>
    <w:qFormat/>
    <w:pPr>
      <w:ind w:firstLine="480"/>
      <w:jc w:val="left"/>
      <w:spacing w:before="120" w:after="120" w:line="360" w:lineRule="auto"/>
    </w:pPr>
    <w:rPr>
      <w:rFonts w:ascii="Arial" w:hAnsi="Arial"/>
      <w:sz w:val="24"/>
      <w:szCs w:val="24"/>
    </w:rPr>
  </w:style>
  <w:style w:type="paragraph" w:styleId="1048" w:customStyle="1">
    <w:name w:val="table_lines"/>
    <w:basedOn w:val="728"/>
    <w:uiPriority w:val="0"/>
    <w:qFormat/>
    <w:pPr>
      <w:jc w:val="left"/>
      <w:widowControl/>
    </w:pPr>
    <w:rPr>
      <w:sz w:val="20"/>
      <w:szCs w:val="20"/>
      <w:lang w:val="de-DE" w:eastAsia="de-DE"/>
    </w:rPr>
  </w:style>
  <w:style w:type="paragraph" w:styleId="10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0" w:customStyle="1">
    <w:name w:val="font7"/>
    <w:basedOn w:val="728"/>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Char Char Char Char"/>
    <w:basedOn w:val="983"/>
    <w:uiPriority w:val="0"/>
    <w:qFormat/>
    <w:pPr>
      <w:spacing w:line="360" w:lineRule="auto"/>
    </w:pPr>
    <w:rPr>
      <w:rFonts w:ascii="Tahoma" w:hAnsi="Tahoma"/>
      <w:sz w:val="24"/>
      <w:szCs w:val="24"/>
    </w:rPr>
  </w:style>
  <w:style w:type="paragraph" w:styleId="1052" w:customStyle="1">
    <w:name w:val="列出段落"/>
    <w:basedOn w:val="728"/>
    <w:uiPriority w:val="0"/>
    <w:qFormat/>
    <w:pPr>
      <w:contextualSpacing/>
      <w:ind w:left="720"/>
      <w:jc w:val="left"/>
      <w:widowControl/>
    </w:pPr>
    <w:rPr>
      <w:rFonts w:ascii="Calibri" w:hAnsi="Calibri"/>
      <w:sz w:val="24"/>
      <w:szCs w:val="24"/>
      <w:lang w:eastAsia="en-US" w:bidi="en-US"/>
    </w:rPr>
  </w:style>
  <w:style w:type="paragraph" w:styleId="1053" w:customStyle="1">
    <w:name w:val="4"/>
    <w:basedOn w:val="728"/>
    <w:next w:val="1013"/>
    <w:uiPriority w:val="0"/>
    <w:qFormat/>
    <w:pPr>
      <w:ind w:firstLine="420"/>
      <w:spacing w:line="360" w:lineRule="auto"/>
    </w:pPr>
    <w:rPr>
      <w:color w:val="ff0000"/>
      <w:sz w:val="24"/>
      <w:szCs w:val="24"/>
    </w:rPr>
  </w:style>
  <w:style w:type="paragraph" w:styleId="1054"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1055" w:customStyle="1">
    <w:name w:val="Char Char Char Char Char Char Char Char Char Char"/>
    <w:basedOn w:val="728"/>
    <w:uiPriority w:val="0"/>
    <w:qFormat/>
    <w:pPr>
      <w:spacing w:line="360" w:lineRule="auto"/>
    </w:pPr>
    <w:rPr>
      <w:sz w:val="24"/>
      <w:szCs w:val="20"/>
    </w:rPr>
  </w:style>
  <w:style w:type="paragraph" w:styleId="1056" w:customStyle="1">
    <w:name w:val="样式1"/>
    <w:basedOn w:val="728"/>
    <w:uiPriority w:val="0"/>
    <w:qFormat/>
    <w:pPr>
      <w:numPr>
        <w:ilvl w:val="0"/>
        <w:numId w:val="3"/>
      </w:numPr>
    </w:pPr>
    <w:rPr>
      <w:rFonts w:ascii="宋体" w:hAnsi="宋体"/>
      <w:szCs w:val="21"/>
    </w:rPr>
  </w:style>
  <w:style w:type="paragraph" w:styleId="1057" w:customStyle="1">
    <w:name w:val="font6"/>
    <w:basedOn w:val="728"/>
    <w:uiPriority w:val="0"/>
    <w:qFormat/>
    <w:pPr>
      <w:jc w:val="left"/>
      <w:spacing w:before="100" w:beforeAutospacing="1" w:after="100" w:afterAutospacing="1"/>
      <w:widowControl/>
    </w:pPr>
    <w:rPr>
      <w:rFonts w:hint="eastAsia" w:ascii="宋体" w:hAnsi="宋体"/>
      <w:sz w:val="28"/>
      <w:szCs w:val="28"/>
      <w:u w:val="single"/>
    </w:rPr>
  </w:style>
  <w:style w:type="paragraph" w:styleId="1058"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customStyle="1">
    <w:name w:val="标题3"/>
    <w:basedOn w:val="728"/>
    <w:next w:val="728"/>
    <w:uiPriority w:val="0"/>
    <w:qFormat/>
    <w:pPr>
      <w:ind w:firstLine="624"/>
      <w:spacing w:line="590" w:lineRule="atLeast"/>
    </w:pPr>
    <w:rPr>
      <w:rFonts w:ascii="方正黑体_GBK" w:eastAsia="方正黑体_GBK"/>
      <w:sz w:val="32"/>
      <w:szCs w:val="32"/>
    </w:rPr>
  </w:style>
  <w:style w:type="paragraph" w:styleId="1061"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064"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customStyle="1">
    <w:name w:val="Char 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066" w:customStyle="1">
    <w:name w:val="xl30"/>
    <w:basedOn w:val="728"/>
    <w:uiPriority w:val="0"/>
    <w:qFormat/>
    <w:pPr>
      <w:jc w:val="center"/>
      <w:spacing w:before="100" w:beforeAutospacing="1" w:after="100" w:afterAutospacing="1"/>
      <w:widowControl/>
    </w:pPr>
    <w:rPr>
      <w:rFonts w:ascii="宋体" w:hAnsi="宋体"/>
      <w:b/>
      <w:bCs/>
      <w:sz w:val="36"/>
      <w:szCs w:val="36"/>
    </w:rPr>
  </w:style>
  <w:style w:type="paragraph" w:styleId="1067" w:customStyle="1">
    <w:name w:val="Char Char Char Char1"/>
    <w:basedOn w:val="983"/>
    <w:uiPriority w:val="0"/>
    <w:qFormat/>
    <w:pPr>
      <w:spacing w:line="360" w:lineRule="auto"/>
    </w:pPr>
    <w:rPr>
      <w:rFonts w:ascii="Tahoma" w:hAnsi="Tahoma"/>
      <w:sz w:val="24"/>
      <w:szCs w:val="24"/>
    </w:rPr>
  </w:style>
  <w:style w:type="paragraph" w:styleId="1068" w:customStyle="1">
    <w:name w:val="table_1stline"/>
    <w:basedOn w:val="728"/>
    <w:uiPriority w:val="0"/>
    <w:qFormat/>
    <w:pPr>
      <w:jc w:val="left"/>
      <w:spacing w:before="120"/>
      <w:widowControl/>
    </w:pPr>
    <w:rPr>
      <w:bCs/>
      <w:sz w:val="20"/>
      <w:szCs w:val="20"/>
      <w:lang w:val="de-DE" w:eastAsia="de-DE"/>
    </w:rPr>
  </w:style>
  <w:style w:type="paragraph" w:styleId="1069" w:customStyle="1">
    <w:name w:val="font5"/>
    <w:basedOn w:val="728"/>
    <w:uiPriority w:val="0"/>
    <w:qFormat/>
    <w:pPr>
      <w:jc w:val="left"/>
      <w:spacing w:before="100" w:beforeAutospacing="1" w:after="100" w:afterAutospacing="1"/>
      <w:widowControl/>
    </w:pPr>
    <w:rPr>
      <w:rFonts w:hint="eastAsia" w:ascii="宋体" w:hAnsi="宋体"/>
      <w:sz w:val="28"/>
      <w:szCs w:val="28"/>
    </w:rPr>
  </w:style>
  <w:style w:type="paragraph" w:styleId="1070"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3" w:customStyle="1">
    <w:name w:val="标题 21"/>
    <w:basedOn w:val="728"/>
    <w:next w:val="728"/>
    <w:link w:val="1074"/>
    <w:uiPriority w:val="0"/>
    <w:qFormat/>
    <w:pPr>
      <w:keepLines/>
      <w:keepNext/>
      <w:spacing w:before="260" w:after="260" w:line="413" w:lineRule="auto"/>
      <w:outlineLvl w:val="1"/>
    </w:pPr>
    <w:rPr>
      <w:rFonts w:ascii="Arial" w:hAnsi="Arial" w:eastAsia="黑体"/>
      <w:b/>
      <w:sz w:val="32"/>
      <w:szCs w:val="20"/>
    </w:rPr>
  </w:style>
  <w:style w:type="character" w:styleId="1074" w:customStyle="1">
    <w:name w:val="标题 2 字符"/>
    <w:link w:val="1073"/>
    <w:uiPriority w:val="0"/>
    <w:qFormat/>
    <w:rPr>
      <w:rFonts w:ascii="Arial" w:hAnsi="Arial" w:eastAsia="黑体"/>
      <w:b/>
      <w:sz w:val="32"/>
    </w:rPr>
  </w:style>
  <w:style w:type="paragraph" w:styleId="1075" w:customStyle="1">
    <w:name w:val="批注文字1"/>
    <w:basedOn w:val="728"/>
    <w:link w:val="1076"/>
    <w:uiPriority w:val="99"/>
    <w:qFormat/>
    <w:pPr>
      <w:jc w:val="left"/>
    </w:pPr>
    <w:rPr>
      <w:szCs w:val="20"/>
    </w:rPr>
  </w:style>
  <w:style w:type="character" w:styleId="1076" w:customStyle="1">
    <w:name w:val="批注文字 字符"/>
    <w:link w:val="1075"/>
    <w:uiPriority w:val="99"/>
    <w:qFormat/>
    <w:rPr>
      <w:sz w:val="21"/>
    </w:rPr>
  </w:style>
  <w:style w:type="paragraph" w:styleId="1077" w:customStyle="1">
    <w:name w:val="Normal_0_1"/>
    <w:uiPriority w:val="0"/>
    <w:qFormat/>
    <w:rPr>
      <w:rFonts w:hint="default" w:ascii="黑体" w:hAnsi="黑体" w:eastAsia="黑体" w:cs="Times New Roman"/>
      <w:b/>
      <w:sz w:val="32"/>
      <w:szCs w:val="24"/>
      <w:lang w:val="en-US" w:eastAsia="zh-CN" w:bidi="ar-SA"/>
    </w:rPr>
  </w:style>
  <w:style w:type="paragraph" w:styleId="1078"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9" w:customStyle="1">
    <w:name w:val="正文_16"/>
    <w:next w:val="10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0" w:customStyle="1">
    <w:name w:val="列表接续 2_1"/>
    <w:basedOn w:val="1079"/>
    <w:next w:val="1081"/>
    <w:uiPriority w:val="0"/>
    <w:qFormat/>
    <w:pPr>
      <w:ind w:left="840"/>
      <w:spacing w:after="120"/>
    </w:pPr>
  </w:style>
  <w:style w:type="paragraph" w:styleId="1081" w:customStyle="1">
    <w:name w:val="目录 4_1"/>
    <w:basedOn w:val="1079"/>
    <w:next w:val="1079"/>
    <w:uiPriority w:val="0"/>
    <w:qFormat/>
    <w:pPr>
      <w:ind w:left="630"/>
      <w:jc w:val="left"/>
    </w:pPr>
    <w:rPr>
      <w:rFonts w:ascii="Calibri" w:hAnsi="Calibri" w:cs="Calibri"/>
      <w:sz w:val="18"/>
      <w:szCs w:val="18"/>
    </w:rPr>
  </w:style>
  <w:style w:type="paragraph" w:styleId="1082" w:customStyle="1">
    <w:name w:val="正文文本_0"/>
    <w:basedOn w:val="1079"/>
    <w:next w:val="1079"/>
    <w:uiPriority w:val="0"/>
    <w:qFormat/>
    <w:pPr>
      <w:spacing w:line="60" w:lineRule="auto"/>
    </w:pPr>
    <w:rPr>
      <w:rFonts w:ascii="仿宋_GB2312" w:eastAsia="仿宋_GB2312"/>
      <w:sz w:val="32"/>
    </w:rPr>
  </w:style>
  <w:style w:type="paragraph" w:styleId="1083" w:customStyle="1">
    <w:name w:val="正文空2字"/>
    <w:basedOn w:val="72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4" w:customStyle="1">
    <w:name w:val="标题 4 字符"/>
    <w:uiPriority w:val="0"/>
    <w:qFormat/>
    <w:rPr>
      <w:rFonts w:ascii="Arial" w:hAnsi="Arial" w:eastAsia="黑体" w:cs="Arial"/>
      <w:b/>
      <w:bCs/>
      <w:sz w:val="28"/>
      <w:szCs w:val="28"/>
    </w:rPr>
  </w:style>
  <w:style w:type="paragraph" w:styleId="1085" w:customStyle="1">
    <w:name w:val="Normal_20"/>
    <w:next w:val="1086"/>
    <w:uiPriority w:val="0"/>
    <w:qFormat/>
    <w:rPr>
      <w:rFonts w:hint="default" w:ascii="黑体" w:hAnsi="黑体" w:eastAsia="黑体" w:cs="黑体"/>
      <w:b/>
      <w:sz w:val="32"/>
      <w:szCs w:val="24"/>
      <w:lang w:val="en-US" w:eastAsia="zh-CN" w:bidi="ar-SA"/>
    </w:rPr>
  </w:style>
  <w:style w:type="paragraph" w:styleId="1086" w:customStyle="1">
    <w:name w:val="Body Text_0"/>
    <w:basedOn w:val="1085"/>
    <w:next w:val="1085"/>
    <w:uiPriority w:val="0"/>
    <w:qFormat/>
    <w:pPr>
      <w:spacing w:line="60" w:lineRule="auto"/>
    </w:pPr>
    <w:rPr>
      <w:rFonts w:ascii="仿宋_GB2312" w:eastAsia="仿宋_GB2312"/>
      <w:sz w:val="32"/>
    </w:rPr>
  </w:style>
  <w:style w:type="paragraph" w:styleId="108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8_0"/>
    <w:uiPriority w:val="0"/>
    <w:qFormat/>
    <w:rPr>
      <w:rFonts w:hint="default" w:ascii="黑体" w:hAnsi="黑体" w:eastAsia="黑体" w:cs="黑体"/>
      <w:b/>
      <w:sz w:val="32"/>
      <w:szCs w:val="24"/>
      <w:lang w:val="en-US" w:eastAsia="zh-CN" w:bidi="ar-SA"/>
    </w:rPr>
  </w:style>
  <w:style w:type="paragraph" w:styleId="1089" w:customStyle="1">
    <w:name w:val="正文_12_0_0_0_0"/>
    <w:basedOn w:val="728"/>
    <w:uiPriority w:val="0"/>
    <w:qFormat/>
    <w:rPr>
      <w:szCs w:val="24"/>
    </w:rPr>
  </w:style>
  <w:style w:type="paragraph" w:styleId="109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94" w:customStyle="1">
    <w:name w:val="正文_16_0_0"/>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3_0"/>
    <w:uiPriority w:val="0"/>
    <w:qFormat/>
    <w:rPr>
      <w:rFonts w:hint="default" w:ascii="黑体" w:hAnsi="黑体" w:eastAsia="黑体" w:cs="Times New Roman"/>
      <w:b/>
      <w:sz w:val="32"/>
      <w:szCs w:val="24"/>
      <w:lang w:val="en-US" w:eastAsia="zh-CN" w:bidi="ar-SA"/>
    </w:rPr>
  </w:style>
  <w:style w:type="paragraph" w:styleId="109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WPSOffice手动目录 1"/>
    <w:uiPriority w:val="0"/>
    <w:qFormat/>
    <w:rPr>
      <w:rFonts w:hint="default" w:ascii="Times New Roman" w:hAnsi="Times New Roman" w:eastAsia="宋体" w:cs="Times New Roman"/>
      <w:lang w:val="en-US" w:eastAsia="zh-CN" w:bidi="ar-SA"/>
    </w:rPr>
  </w:style>
  <w:style w:type="paragraph" w:styleId="1098" w:customStyle="1">
    <w:name w:val="WPSOffice手动目录 2"/>
    <w:uiPriority w:val="0"/>
    <w:qFormat/>
    <w:rPr>
      <w:rFonts w:hint="default" w:ascii="Times New Roman" w:hAnsi="Times New Roman" w:eastAsia="宋体" w:cs="Times New Roman"/>
      <w:lang w:val="en-US" w:eastAsia="zh-CN" w:bidi="ar-SA"/>
    </w:rPr>
  </w:style>
  <w:style w:type="character" w:styleId="1099" w:customStyle="1">
    <w:name w:val="NormalCharacter1"/>
    <w:uiPriority w:val="0"/>
    <w:qFormat/>
  </w:style>
  <w:style w:type="paragraph" w:styleId="11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01" w:customStyle="1">
    <w:name w:val="Table Normal"/>
    <w:uiPriority w:val="0"/>
    <w:unhideWhenUsed/>
    <w:qFormat/>
    <w:tblPr>
      <w:tblCellMar>
        <w:left w:w="0" w:type="dxa"/>
        <w:top w:w="0" w:type="dxa"/>
        <w:right w:w="0" w:type="dxa"/>
        <w:bottom w:w="0" w:type="dxa"/>
      </w:tblCellMar>
    </w:tblPr>
  </w:style>
  <w:style w:type="paragraph" w:styleId="1102"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03" w:customStyle="1">
    <w:name w:val="Normal_19"/>
    <w:next w:val="1104"/>
    <w:uiPriority w:val="0"/>
    <w:qFormat/>
    <w:pPr>
      <w:jc w:val="both"/>
      <w:spacing w:line="360" w:lineRule="auto"/>
      <w:widowControl w:val="off"/>
    </w:pPr>
    <w:rPr>
      <w:rFonts w:hint="default" w:ascii="Calibri" w:hAnsi="Calibri" w:eastAsia="宋体" w:cs="Times New Roman"/>
      <w:lang w:val="en-US" w:eastAsia="zh-CN" w:bidi="ar-SA"/>
    </w:rPr>
  </w:style>
  <w:style w:type="paragraph" w:styleId="1104" w:customStyle="1">
    <w:name w:val="Body Text"/>
    <w:basedOn w:val="1103"/>
    <w:next w:val="1103"/>
    <w:uiPriority w:val="0"/>
    <w:qFormat/>
    <w:pPr>
      <w:spacing w:line="60" w:lineRule="auto"/>
    </w:pPr>
    <w:rPr>
      <w:rFonts w:ascii="仿宋_GB2312" w:eastAsia="仿宋_GB2312"/>
      <w:sz w:val="32"/>
    </w:rPr>
  </w:style>
  <w:style w:type="paragraph" w:styleId="1105" w:customStyle="1">
    <w:name w:val="正文_3"/>
    <w:next w:val="11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正文首行缩进 2_1"/>
    <w:basedOn w:val="1107"/>
    <w:uiPriority w:val="0"/>
    <w:qFormat/>
    <w:pPr>
      <w:ind w:left="420" w:firstLine="420"/>
      <w:spacing w:before="0" w:after="120" w:line="240" w:lineRule="auto"/>
    </w:pPr>
    <w:rPr>
      <w:rFonts w:ascii="Times New Roman" w:hAnsi="Times New Roman"/>
      <w:szCs w:val="24"/>
    </w:rPr>
  </w:style>
  <w:style w:type="paragraph" w:styleId="1107" w:customStyle="1">
    <w:name w:val="正文文本缩进_1"/>
    <w:basedOn w:val="1105"/>
    <w:next w:val="1108"/>
    <w:uiPriority w:val="0"/>
    <w:unhideWhenUsed/>
    <w:qFormat/>
    <w:pPr>
      <w:ind w:firstLine="552"/>
      <w:spacing w:before="240" w:line="360" w:lineRule="auto"/>
    </w:pPr>
    <w:rPr>
      <w:rFonts w:ascii="宋体" w:hAnsi="宋体"/>
      <w:szCs w:val="20"/>
    </w:rPr>
  </w:style>
  <w:style w:type="paragraph" w:styleId="1108" w:customStyle="1">
    <w:name w:val="寄信人地址_0"/>
    <w:basedOn w:val="1105"/>
    <w:uiPriority w:val="0"/>
    <w:qFormat/>
    <w:rPr>
      <w:rFonts w:ascii="Arial" w:hAnsi="Arial" w:cs="Arial"/>
      <w:szCs w:val="24"/>
    </w:rPr>
  </w:style>
  <w:style w:type="paragraph" w:styleId="110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110" w:customStyle="1">
    <w:name w:val="Heading 4"/>
    <w:basedOn w:val="1109"/>
    <w:next w:val="1109"/>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11" w:customStyle="1">
    <w:name w:val="正文1"/>
    <w:next w:val="1112"/>
    <w:uiPriority w:val="0"/>
    <w:qFormat/>
    <w:rPr>
      <w:rFonts w:hint="default" w:ascii="Times New Roman" w:hAnsi="Times New Roman" w:eastAsia="Times New Roman" w:cs="Times New Roman"/>
      <w:sz w:val="24"/>
      <w:szCs w:val="24"/>
      <w:lang w:val="en-US" w:eastAsia="zh-CN" w:bidi="ar-SA"/>
    </w:rPr>
  </w:style>
  <w:style w:type="paragraph" w:styleId="1112" w:customStyle="1">
    <w:name w:val="正文文本缩进2"/>
    <w:basedOn w:val="752"/>
    <w:next w:val="751"/>
    <w:uiPriority w:val="0"/>
    <w:qFormat/>
    <w:pPr>
      <w:ind w:firstLine="570"/>
    </w:pPr>
    <w:rPr>
      <w:szCs w:val="24"/>
    </w:rPr>
  </w:style>
  <w:style w:type="paragraph" w:styleId="111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15" w:customStyle="1">
    <w:name w:val="font51"/>
    <w:uiPriority w:val="0"/>
    <w:qFormat/>
    <w:rPr>
      <w:rFonts w:hint="eastAsia" w:ascii="宋体" w:hAnsi="宋体" w:eastAsia="宋体" w:cs="宋体"/>
      <w:color w:val="000000"/>
      <w:sz w:val="16"/>
      <w:szCs w:val="16"/>
      <w:u w:val="none"/>
    </w:rPr>
  </w:style>
  <w:style w:type="paragraph" w:styleId="1116" w:customStyle="1">
    <w:name w:val="UserStyle_267"/>
    <w:uiPriority w:val="0"/>
    <w:qFormat/>
    <w:rPr>
      <w:rFonts w:hint="default" w:ascii="Times New Roman" w:hAnsi="Times New Roman" w:eastAsia="仿宋_GB2312" w:cs="Times New Roman"/>
      <w:sz w:val="21"/>
      <w:lang w:val="en-US" w:eastAsia="zh-CN" w:bidi="ar-SA"/>
    </w:rPr>
  </w:style>
  <w:style w:type="character" w:styleId="1117" w:customStyle="1">
    <w:name w:val="NormalCharacter"/>
    <w:link w:val="728"/>
    <w:uiPriority w:val="0"/>
    <w:qFormat/>
    <w:rPr>
      <w:rFonts w:hint="default" w:ascii="Times New Roman" w:hAnsi="Times New Roman" w:eastAsia="宋体" w:cs="Times New Roman"/>
      <w:sz w:val="21"/>
      <w:szCs w:val="22"/>
      <w:lang w:val="en-US" w:eastAsia="zh-CN" w:bidi="ar-SA"/>
    </w:rPr>
  </w:style>
  <w:style w:type="paragraph" w:styleId="1118" w:customStyle="1">
    <w:name w:val="Normal_19_0"/>
    <w:next w:val="1119"/>
    <w:uiPriority w:val="0"/>
    <w:qFormat/>
    <w:pPr>
      <w:jc w:val="both"/>
      <w:widowControl w:val="off"/>
    </w:pPr>
    <w:rPr>
      <w:rFonts w:hint="default" w:ascii="Calibri" w:hAnsi="Calibri" w:eastAsia="宋体" w:cs="Times New Roman"/>
      <w:lang w:val="en-US" w:eastAsia="zh-CN" w:bidi="ar-SA"/>
    </w:rPr>
  </w:style>
  <w:style w:type="paragraph" w:styleId="1119" w:customStyle="1">
    <w:name w:val="Body Text_1"/>
    <w:basedOn w:val="1118"/>
    <w:next w:val="1118"/>
    <w:uiPriority w:val="0"/>
    <w:qFormat/>
    <w:pPr>
      <w:spacing w:line="60" w:lineRule="auto"/>
    </w:pPr>
    <w:rPr>
      <w:rFonts w:ascii="仿宋_GB2312" w:eastAsia="仿宋_GB2312"/>
      <w:sz w:val="32"/>
    </w:rPr>
  </w:style>
  <w:style w:type="paragraph" w:styleId="1120"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21" w:customStyle="1">
    <w:name w:val="正文_16_0"/>
    <w:next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列表接续 2_1_0"/>
    <w:basedOn w:val="1121"/>
    <w:next w:val="1123"/>
    <w:uiPriority w:val="0"/>
    <w:qFormat/>
    <w:pPr>
      <w:ind w:left="840"/>
      <w:spacing w:after="120"/>
    </w:pPr>
  </w:style>
  <w:style w:type="paragraph" w:styleId="1123" w:customStyle="1">
    <w:name w:val="目录 4_1_0"/>
    <w:basedOn w:val="1121"/>
    <w:next w:val="1121"/>
    <w:uiPriority w:val="0"/>
    <w:qFormat/>
    <w:pPr>
      <w:ind w:left="600"/>
    </w:pPr>
  </w:style>
  <w:style w:type="paragraph" w:styleId="1124" w:customStyle="1">
    <w:name w:val="Heading4_0_0"/>
    <w:basedOn w:val="1121"/>
    <w:next w:val="112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25"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26" w:customStyle="1">
    <w:name w:val="网格型_0"/>
    <w:basedOn w:val="73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7" w:customStyle="1">
    <w:name w:val="正文2_0"/>
    <w:uiPriority w:val="0"/>
    <w:qFormat/>
    <w:rPr>
      <w:rFonts w:hint="default" w:ascii="Calibri" w:hAnsi="Calibri" w:eastAsia="Times New Roman" w:cs="Times New Roman"/>
      <w:sz w:val="24"/>
      <w:szCs w:val="24"/>
      <w:lang w:val="en-US" w:eastAsia="zh-CN" w:bidi="ar-SA"/>
    </w:rPr>
  </w:style>
  <w:style w:type="paragraph" w:styleId="1128"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29" w:customStyle="1">
    <w:name w:val="正文_16_1"/>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文本_0_0"/>
    <w:basedOn w:val="1129"/>
    <w:next w:val="1129"/>
    <w:uiPriority w:val="0"/>
    <w:qFormat/>
    <w:pPr>
      <w:spacing w:line="60" w:lineRule="auto"/>
    </w:pPr>
    <w:rPr>
      <w:rFonts w:ascii="仿宋_GB2312" w:eastAsia="仿宋_GB2312"/>
      <w:sz w:val="32"/>
    </w:rPr>
  </w:style>
  <w:style w:type="paragraph" w:styleId="1131" w:customStyle="1">
    <w:name w:val="Normal_19_0_0"/>
    <w:uiPriority w:val="0"/>
    <w:qFormat/>
    <w:rPr>
      <w:rFonts w:hint="default" w:ascii="Times New Roman" w:hAnsi="Times New Roman" w:eastAsia="Times New Roman" w:cs="Times New Roman"/>
      <w:sz w:val="24"/>
      <w:szCs w:val="24"/>
      <w:lang w:bidi="ar-SA"/>
    </w:rPr>
  </w:style>
  <w:style w:type="paragraph" w:styleId="113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2_1"/>
    <w:uiPriority w:val="0"/>
    <w:qFormat/>
    <w:rPr>
      <w:rFonts w:hint="default" w:ascii="Calibri" w:hAnsi="Calibri" w:eastAsia="Times New Roman" w:cs="Times New Roman"/>
      <w:sz w:val="24"/>
      <w:szCs w:val="24"/>
      <w:lang w:val="en-US" w:eastAsia="zh-CN" w:bidi="ar-SA"/>
    </w:rPr>
  </w:style>
  <w:style w:type="table" w:styleId="1134" w:customStyle="1">
    <w:name w:val="Table Grid_0"/>
    <w:basedOn w:val="739"/>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5" w:customStyle="1">
    <w:name w:val="正文_3_1"/>
    <w:next w:val="113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Heading4_0"/>
    <w:basedOn w:val="1135"/>
    <w:next w:val="1135"/>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3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2"/>
    <w:uiPriority w:val="0"/>
    <w:qFormat/>
    <w:rPr>
      <w:rFonts w:hint="default" w:ascii="Calibri" w:hAnsi="Calibri" w:eastAsia="Times New Roman" w:cs="Times New Roman"/>
      <w:sz w:val="24"/>
      <w:szCs w:val="24"/>
      <w:lang w:val="en-US" w:eastAsia="zh-CN" w:bidi="ar-SA"/>
    </w:rPr>
  </w:style>
  <w:style w:type="table" w:styleId="1140" w:customStyle="1">
    <w:name w:val="Table Grid"/>
    <w:basedOn w:val="739"/>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0_2"/>
    <w:next w:val="1146"/>
    <w:uiPriority w:val="0"/>
    <w:qFormat/>
    <w:rPr>
      <w:rFonts w:hint="default" w:ascii="黑体" w:hAnsi="黑体" w:eastAsia="黑体" w:cs="Times New Roman"/>
      <w:b/>
      <w:sz w:val="32"/>
      <w:szCs w:val="24"/>
      <w:lang w:val="en-US" w:eastAsia="zh-CN" w:bidi="ar-SA"/>
    </w:rPr>
  </w:style>
  <w:style w:type="paragraph" w:styleId="1146" w:customStyle="1">
    <w:name w:val="Body Text First Indent_1"/>
    <w:basedOn w:val="1147"/>
    <w:uiPriority w:val="99"/>
    <w:unhideWhenUsed/>
    <w:qFormat/>
    <w:pPr>
      <w:ind w:firstLine="420"/>
      <w:spacing w:after="120"/>
    </w:pPr>
    <w:rPr>
      <w:rFonts w:eastAsia="Times New Roman"/>
      <w:sz w:val="20"/>
    </w:rPr>
  </w:style>
  <w:style w:type="paragraph" w:styleId="1147" w:customStyle="1">
    <w:name w:val="Normal11"/>
    <w:next w:val="1148"/>
    <w:uiPriority w:val="0"/>
    <w:qFormat/>
    <w:pPr>
      <w:jc w:val="both"/>
      <w:widowControl w:val="off"/>
    </w:pPr>
    <w:rPr>
      <w:rFonts w:hint="default" w:ascii="Times New Roman" w:hAnsi="Times New Roman" w:eastAsia="宋体" w:cs="Times New Roman"/>
      <w:szCs w:val="21"/>
      <w:lang w:val="en-US" w:eastAsia="zh-CN" w:bidi="ar-SA"/>
    </w:rPr>
  </w:style>
  <w:style w:type="paragraph" w:styleId="1148" w:customStyle="1">
    <w:name w:val="Body Text First Indent1"/>
    <w:basedOn w:val="1149"/>
    <w:uiPriority w:val="99"/>
    <w:unhideWhenUsed/>
    <w:qFormat/>
    <w:pPr>
      <w:ind w:firstLine="420"/>
    </w:pPr>
  </w:style>
  <w:style w:type="paragraph" w:styleId="1149" w:customStyle="1">
    <w:name w:val="Body Text1"/>
    <w:basedOn w:val="1150"/>
    <w:uiPriority w:val="99"/>
    <w:unhideWhenUsed/>
    <w:qFormat/>
    <w:pPr>
      <w:spacing w:after="120"/>
    </w:pPr>
  </w:style>
  <w:style w:type="paragraph" w:styleId="1150" w:default="1" w:customStyle="1">
    <w:name w:val="Normal"/>
    <w:next w:val="1148"/>
    <w:uiPriority w:val="0"/>
    <w:qFormat/>
    <w:pPr>
      <w:jc w:val="both"/>
      <w:widowControl w:val="off"/>
    </w:pPr>
    <w:rPr>
      <w:rFonts w:hint="default" w:ascii="Times New Roman" w:hAnsi="Times New Roman" w:eastAsia="宋体" w:cs="Times New Roman"/>
      <w:szCs w:val="21"/>
      <w:lang w:val="en-US" w:eastAsia="zh-CN" w:bidi="ar-SA"/>
    </w:rPr>
  </w:style>
  <w:style w:type="numbering" w:styleId="10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8db7c345-5038-4755-af6b-0ef9039684bf</errorID>
      <errorWord>“.</errorWord>
      <group>L1_Punc</group>
      <groupName>标点问题</groupName>
      <ability>L2_Punc_CN</ability>
      <abilityName>标点符号问题</abilityName>
      <candidateList>
        <item>“</item>
      </candidateList>
      <explain/>
      <paraID>7C50CFB6</paraID>
      <start>131</start>
      <end>133</end>
      <status>unmodified</status>
      <modifiedWord/>
      <trackRevisions>false</trackRevisions>
    </reviewItem>
    <reviewItem>
      <errorID>b4df7b01-3cec-4ee2-9126-f073def8d057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792129D9</paraID>
      <start>0</start>
      <end>2</end>
      <status>unmodified</status>
      <modifiedWord/>
      <trackRevisions>false</trackRevisions>
    </reviewItem>
    <reviewItem>
      <errorID>72fb0566-0ff2-4a70-9abd-de15a9fcde8a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67EDB056</paraID>
      <start>0</start>
      <end>2</end>
      <status>unmodified</status>
      <modifiedWord/>
      <trackRevisions>false</trackRevisions>
    </reviewItem>
    <reviewItem>
      <errorID>151f8cda-286d-4f45-8e45-0f6e958d10df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37B0B23A</paraID>
      <start>0</start>
      <end>2</end>
      <status>unmodified</status>
      <modifiedWord/>
      <trackRevisions>false</trackRevisions>
    </reviewItem>
    <reviewItem>
      <errorID>96a8a690-2628-4c5f-a161-83191d38e4e1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2233B684</paraID>
      <start>0</start>
      <end>2</end>
      <status>unmodified</status>
      <modifiedWord/>
      <trackRevisions>false</trackRevisions>
    </reviewItem>
    <reviewItem>
      <errorID>5f71e150-2268-4803-b619-11312e28be6e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5BC19A68</paraID>
      <start>0</start>
      <end>2</end>
      <status>unmodified</status>
      <modifiedWord/>
      <trackRevisions>false</trackRevisions>
    </reviewItem>
    <reviewItem>
      <errorID>686e85f5-0187-4762-83f5-01ea7442b778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2F3BD439</paraID>
      <start>0</start>
      <end>2</end>
      <status>unmodified</status>
      <modifiedWord/>
      <trackRevisions>false</trackRevisions>
    </reviewItem>
    <reviewItem>
      <errorID>d245f86c-9ecc-4793-a943-6ec4bedc4d3f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3614C8AB</paraID>
      <start>0</start>
      <end>2</end>
      <status>unmodified</status>
      <modifiedWord/>
      <trackRevisions>false</trackRevisions>
    </reviewItem>
    <reviewItem>
      <errorID>307985a4-89d5-4b01-91fe-0e2230284d34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5CD9F834</paraID>
      <start>0</start>
      <end>2</end>
      <status>unmodified</status>
      <modifiedWord/>
      <trackRevisions>false</trackRevisions>
    </reviewItem>
    <reviewItem>
      <errorID>1cc85136-5869-4961-88e4-902096948f84</errorID>
      <errorWord>间</errorWord>
      <group>L1_Word</group>
      <groupName>字词问题</groupName>
      <ability>L2_Typo</ability>
      <abilityName>字词错误</abilityName>
      <candidateList>
        <item>间之</item>
      </candidateList>
      <explain/>
      <paraID>6317393D</paraID>
      <start>13</start>
      <end>15</end>
      <status>modified</status>
      <modifiedWord>间之</modifiedWord>
      <trackRevisions>false</trackRevisions>
    </reviewItem>
    <reviewItem>
      <errorID>cca4a297-59cc-4020-be5d-56a70a2d0a2e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2B1F0D74</paraID>
      <start>0</start>
      <end>2</end>
      <status>unmodified</status>
      <modifiedWord/>
      <trackRevisions>false</trackRevisions>
    </reviewItem>
    <reviewItem>
      <errorID>35f075b0-ab33-467e-b9bd-f02ec2fb5cc7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5EDB929C</paraID>
      <start>0</start>
      <end>3</end>
      <status>unmodified</status>
      <modifiedWord/>
      <trackRevisions>false</trackRevisions>
    </reviewItem>
    <reviewItem>
      <errorID>72a8f3ec-a488-4592-8cd9-ff6c15bad4c4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633DCD00</paraID>
      <start>0</start>
      <end>3</end>
      <status>unmodified</status>
      <modifiedWord/>
      <trackRevisions>false</trackRevisions>
    </reviewItem>
    <reviewItem>
      <errorID>58229450-70fb-47a6-acaf-1d942cb88126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138563D</paraID>
      <start>0</start>
      <end>3</end>
      <status>unmodified</status>
      <modifiedWord/>
      <trackRevisions>false</trackRevisions>
    </reviewItem>
    <reviewItem>
      <errorID>e0a870a2-20ad-41fa-afe3-f9eccf8d3d16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5068064</paraID>
      <start>203</start>
      <end>205</end>
      <status>modified</status>
      <modifiedWord>涉及</modifiedWord>
      <trackRevisions>false</trackRevisions>
    </reviewItem>
    <reviewItem>
      <errorID>9d08237d-671e-49b8-9127-810fdd595632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5411B6D2</paraID>
      <start>0</start>
      <end>3</end>
      <status>unmodified</status>
      <modifiedWord/>
      <trackRevisions>false</trackRevisions>
    </reviewItem>
    <reviewItem>
      <errorID>b860ccf3-85cc-4e46-99d9-a821438fa1e9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69E9ED70</paraID>
      <start>0</start>
      <end>3</end>
      <status>unmodified</status>
      <modifiedWord/>
      <trackRevisions>false</trackRevisions>
    </reviewItem>
    <reviewItem>
      <errorID>c3b3c624-3349-4968-b1b3-312947ee2775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448FC7C3</paraID>
      <start>0</start>
      <end>3</end>
      <status>unmodified</status>
      <modifiedWord/>
      <trackRevisions>false</trackRevisions>
    </reviewItem>
    <reviewItem>
      <errorID>4c871395-5cd9-45e9-a7e0-adb50556be54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3FF14CA8</paraID>
      <start>0</start>
      <end>3</end>
      <status>unmodified</status>
      <modifiedWord/>
      <trackRevisions>false</trackRevisions>
    </reviewItem>
    <reviewItem>
      <errorID>9d6bb963-5c83-4767-bf99-13ef993cfd5d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566797FC</paraID>
      <start>0</start>
      <end>3</end>
      <status>unmodified</status>
      <modifiedWord/>
      <trackRevisions>false</trackRevisions>
    </reviewItem>
    <reviewItem>
      <errorID>e6d1956c-0fd0-4726-9c9b-2f70aa8b9124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3B7428DF</paraID>
      <start>0</start>
      <end>3</end>
      <status>unmodified</status>
      <modifiedWord/>
      <trackRevisions>false</trackRevisions>
    </reviewItem>
    <reviewItem>
      <errorID>c140fc13-14b6-40b9-a451-93adb4dd5a57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1BB76365</paraID>
      <start>0</start>
      <end>3</end>
      <status>unmodified</status>
      <modifiedWord/>
      <trackRevisions>false</trackRevisions>
    </reviewItem>
    <reviewItem>
      <errorID>c937fce7-b6ae-4376-9a7b-9c3a515d494c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374E914C</paraID>
      <start>0</start>
      <end>3</end>
      <status>unmodified</status>
      <modifiedWord/>
      <trackRevisions>false</trackRevisions>
    </reviewItem>
    <reviewItem>
      <errorID>797470b5-1aec-4e3f-b12b-f7ec16b88c0a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3CE40D5F</paraID>
      <start>0</start>
      <end>3</end>
      <status>unmodified</status>
      <modifiedWord/>
      <trackRevisions>false</trackRevisions>
    </reviewItem>
    <reviewItem>
      <errorID>20d761d2-b190-43a0-a842-c21cca30b7c6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35FA1264</paraID>
      <start>0</start>
      <end>3</end>
      <status>unmodified</status>
      <modifiedWord/>
      <trackRevisions>false</trackRevisions>
    </reviewItem>
    <reviewItem>
      <errorID>777986aa-24b8-4fae-98d9-9f08e149c2f2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2E748927</paraID>
      <start>0</start>
      <end>3</end>
      <status>unmodified</status>
      <modifiedWord/>
      <trackRevisions>false</trackRevisions>
    </reviewItem>
    <reviewItem>
      <errorID>cdbb28eb-bd6c-4371-9e05-f6e46061f79a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6E2941F8</paraID>
      <start>0</start>
      <end>3</end>
      <status>unmodified</status>
      <modifiedWord/>
      <trackRevisions>false</trackRevisions>
    </reviewItem>
    <reviewItem>
      <errorID>e34f1ec1-e4b9-4b01-8e0c-fdb756f9721a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38846FDD</paraID>
      <start>0</start>
      <end>3</end>
      <status>unmodified</status>
      <modifiedWord/>
      <trackRevisions>false</trackRevisions>
    </reviewItem>
    <reviewItem>
      <errorID>cb3b0040-4f56-4ba3-9ad2-b78d2ec8ba1f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4442488D</paraID>
      <start>0</start>
      <end>3</end>
      <status>unmodified</status>
      <modifiedWord/>
      <trackRevisions>false</trackRevisions>
    </reviewItem>
    <reviewItem>
      <errorID>d6778186-452e-4bf7-aac3-25caf768d41d</errorID>
      <errorWord>,</errorWord>
      <group>L1_Word</group>
      <groupName>字词问题</groupName>
      <ability>L2_Typo</ability>
      <abilityName>字词错误</abilityName>
      <candidateList>
        <item>,将</item>
      </candidateList>
      <explain/>
      <paraID>612BA417</paraID>
      <start>74</start>
      <end>75</end>
      <status>unmodified</status>
      <modifiedWord/>
      <trackRevisions>false</trackRevisions>
    </reviewItem>
    <reviewItem>
      <errorID>4c98b16e-7ac0-4fae-8fb0-167814bd1287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FD62BE6</paraID>
      <start>0</start>
      <end>3</end>
      <status>unmodified</status>
      <modifiedWord/>
      <trackRevisions>false</trackRevisions>
    </reviewItem>
    <reviewItem>
      <errorID>017c8319-c494-491e-8087-980c46965516</errorID>
      <errorWord>，</errorWord>
      <group>L1_Word</group>
      <groupName>字词问题</groupName>
      <ability>L2_Typo</ability>
      <abilityName>字词错误</abilityName>
      <candidateList>
        <item>，并</item>
      </candidateList>
      <explain/>
      <paraID>3B90233B</paraID>
      <start>90</start>
      <end>91</end>
      <status>unmodified</status>
      <modifiedWord/>
      <trackRevisions>false</trackRevisions>
    </reviewItem>
    <reviewItem>
      <errorID>14beca06-7946-4685-ae3d-98a5742642e3</errorID>
      <errorWord>[2015]124号</errorWord>
      <group>L1_Knowledge</group>
      <groupName>知识性问题</groupName>
      <ability>L2_Knowledge</ability>
      <abilityName>其他知识</abilityName>
      <candidateList>
        <item>〔2015〕124号</item>
      </candidateList>
      <explain>发文字号格式错误。</explain>
      <paraID>67EDB680</paraID>
      <start>87</start>
      <end>97</end>
      <status>unmodified</status>
      <modifiedWord/>
      <trackRevisions>false</trackRevisions>
    </reviewItem>
    <reviewItem>
      <errorID>6e74c867-ea68-404a-b11e-6f00b02deea1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409536B4</paraID>
      <start>38</start>
      <end>39</end>
      <status>unmodified</status>
      <modifiedWord/>
      <trackRevisions>false</trackRevisions>
    </reviewItem>
    <reviewItem>
      <errorID>2a78b568-c98c-4a58-98fd-c0a31f82d908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3ED827FC</paraID>
      <start>42</start>
      <end>43</end>
      <status>unmodified</status>
      <modifiedWord/>
      <trackRevisions>false</trackRevisions>
    </reviewItem>
    <reviewItem>
      <errorID>dc001744-c4c3-4c7a-8d5e-1bbd47e4eeba</errorID>
      <errorWord>，</errorWord>
      <group>L1_Word</group>
      <groupName>字词问题</groupName>
      <ability>L2_Typo</ability>
      <abilityName>字词错误</abilityName>
      <candidateList>
        <item>，并</item>
      </candidateList>
      <explain/>
      <paraID>66DA35A5</paraID>
      <start>60</start>
      <end>61</end>
      <status>unmodified</status>
      <modifiedWord/>
      <trackRevisions>false</trackRevisions>
    </reviewItem>
    <reviewItem>
      <errorID>d88fdc5c-10e5-41e4-9cb6-d5ff343630c9</errorID>
      <errorWord>系统系统故障</errorWord>
      <group>L1_Word</group>
      <groupName>字词问题</groupName>
      <ability>L2_Typo</ability>
      <abilityName>字词错误</abilityName>
      <candidateList>
        <item>系统故障</item>
      </candidateList>
      <explain/>
      <paraID>79DFF4E0</paraID>
      <start>12</start>
      <end>16</end>
      <status>modified</status>
      <modifiedWord>系统故障</modifiedWord>
      <trackRevisions>false</trackRevisions>
    </reviewItem>
    <reviewItem>
      <errorID>9dd3fec6-90ff-466b-81f0-6400d199f0c2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520AA82C</paraID>
      <start>0</start>
      <end>3</end>
      <status>unmodified</status>
      <modifiedWord/>
      <trackRevisions>false</trackRevisions>
    </reviewItem>
    <reviewItem>
      <errorID>3d2dd55c-bc95-48d3-9331-4ec744f5e58c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537408FE</paraID>
      <start>0</start>
      <end>3</end>
      <status>unmodified</status>
      <modifiedWord/>
      <trackRevisions>false</trackRevisions>
    </reviewItem>
    <reviewItem>
      <errorID>cdd50cbd-b9d1-4aeb-b37b-713db1821c25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455DBE2F</paraID>
      <start>0</start>
      <end>3</end>
      <status>unmodified</status>
      <modifiedWord/>
      <trackRevisions>false</trackRevisions>
    </reviewItem>
    <reviewItem>
      <errorID>bdc9e011-4683-47f8-88d3-c22b3454b35c</errorID>
      <errorWord>：/；</errorWord>
      <group>L1_Punc</group>
      <groupName>标点问题</groupName>
      <ability>L2_Punc_CN</ability>
      <abilityName>标点符号问题</abilityName>
      <candidateList>
        <item>：</item>
      </candidateList>
      <explain/>
      <paraID>5954C1BE</paraID>
      <start>75</start>
      <end>78</end>
      <status>unmodified</status>
      <modifiedWord/>
      <trackRevisions>false</trackRevisions>
    </reviewItem>
    <reviewItem>
      <errorID>a5080953-9a37-4ba8-ab8a-b2fd0da09f70</errorID>
      <errorWord>,</errorWord>
      <group>L1_Format</group>
      <groupName>格式问题</groupName>
      <ability>L2_HalfPunc_CN</ability>
      <abilityName>全半角问题</abilityName>
      <candidateList>
        <item>，</item>
      </candidateList>
      <explain>文本全半角错误。</explain>
      <paraID>39621D01</paraID>
      <start>34</start>
      <end>35</end>
      <status>unmodified</status>
      <modifiedWord/>
      <trackRevisions>false</trackRevisions>
    </reviewItem>
    <reviewItem>
      <errorID>937d988f-bfce-40f5-8758-2796bd1abc82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506D63F0</paraID>
      <start>0</start>
      <end>3</end>
      <status>unmodified</status>
      <modifiedWord/>
      <trackRevisions>false</trackRevisions>
    </reviewItem>
    <reviewItem>
      <errorID>f6395ce4-fb64-46bd-8bfd-26c7b0b73407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59B3C173</paraID>
      <start>0</start>
      <end>3</end>
      <status>unmodified</status>
      <modifiedWord/>
      <trackRevisions>false</trackRevisions>
    </reviewItem>
    <reviewItem>
      <errorID>c578d140-a06d-44a9-9713-1667f9e23ac7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382A4DF4</paraID>
      <start>0</start>
      <end>3</end>
      <status>unmodified</status>
      <modifiedWord/>
      <trackRevisions>false</trackRevisions>
    </reviewItem>
    <reviewItem>
      <errorID>11ef9556-8084-4130-b632-9b215cacb10f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5FC9E243</paraID>
      <start>0</start>
      <end>3</end>
      <status>unmodified</status>
      <modifiedWord/>
      <trackRevisions>false</trackRevisions>
    </reviewItem>
    <reviewItem>
      <errorID>70e1652f-5ab0-4a4e-be8b-f2ad188c17cf</errorID>
      <errorWord>一次性支付给</errorWord>
      <group>L1_Word</group>
      <groupName>字词问题</groupName>
      <ability>L2_Typo</ability>
      <abilityName>字词错误</abilityName>
      <candidateList>
        <item>一次性支付</item>
      </candidateList>
      <explain/>
      <paraID>105C6D9B</paraID>
      <start>13</start>
      <end>19</end>
      <status>unmodified</status>
      <modifiedWord/>
      <trackRevisions>false</trackRevisions>
    </reviewItem>
    <reviewItem>
      <errorID>05d1ae33-29c3-4040-8dcc-054b112b29aa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1E878340</paraID>
      <start>15</start>
      <end>18</end>
      <status>unmodified</status>
      <modifiedWord/>
      <trackRevisions>false</trackRevisions>
    </reviewItem>
    <reviewItem>
      <errorID>b3c8c7f5-b21c-415c-ac99-7ed08f0d272f</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1E878340</paraID>
      <start>25</start>
      <end>32</end>
      <status>unmodified</status>
      <modifiedWord/>
      <trackRevisions>false</trackRevisions>
    </reviewItem>
    <reviewItem>
      <errorID>903034e6-ac14-42a6-9bf9-800c647503cb</errorID>
      <errorWord>：/</errorWord>
      <group>L1_Punc</group>
      <groupName>标点问题</groupName>
      <ability>L2_Punc_CN</ability>
      <abilityName>标点符号问题</abilityName>
      <candidateList>
        <item>：</item>
      </candidateList>
      <explain/>
      <paraID>13BDD362</paraID>
      <start>16</start>
      <end>18</end>
      <status>unmodified</status>
      <modifiedWord/>
      <trackRevisions>false</trackRevisions>
    </reviewItem>
    <reviewItem>
      <errorID>2ca3ce47-43d1-419f-8d3c-37656f2a1bb1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33EEDC23</paraID>
      <start>0</start>
      <end>2</end>
      <status>unmodified</status>
      <modifiedWord/>
      <trackRevisions>false</trackRevisions>
    </reviewItem>
    <reviewItem>
      <errorID>869912f8-9224-4ada-8004-15c9563ab658</errorID>
      <errorWord>,</errorWord>
      <group>L1_Format</group>
      <groupName>格式问题</groupName>
      <ability>L2_HalfPunc_CN</ability>
      <abilityName>全半角问题</abilityName>
      <candidateList>
        <item>，</item>
      </candidateList>
      <explain>文本全半角错误。</explain>
      <paraID> D2D61EB</paraID>
      <start>33</start>
      <end>34</end>
      <status>unmodified</status>
      <modifiedWord/>
      <trackRevisions>false</trackRevisions>
    </reviewItem>
    <reviewItem>
      <errorID>6bd5926f-5c52-4e7e-a794-1f5bfef88424</errorID>
      <errorWord>一次性支付给</errorWord>
      <group>L1_Word</group>
      <groupName>字词问题</groupName>
      <ability>L2_Typo</ability>
      <abilityName>字词错误</abilityName>
      <candidateList>
        <item>一次性支付</item>
      </candidateList>
      <explain/>
      <paraID>3FA5ABD7</paraID>
      <start>13</start>
      <end>19</end>
      <status>unmodified</status>
      <modifiedWord/>
      <trackRevisions>false</trackRevisions>
    </reviewItem>
    <reviewItem>
      <errorID>54c05bb2-dffc-4295-90ab-0011487ced6e</errorID>
      <errorWord>:</errorWord>
      <group>L1_Format</group>
      <groupName>格式问题</groupName>
      <ability>L2_HalfPunc_CN</ability>
      <abilityName>全半角问题</abilityName>
      <candidateList>
        <item>：</item>
      </candidateList>
      <explain>文本全半角错误。</explain>
      <paraID>24E01188</paraID>
      <start>7</start>
      <end>8</end>
      <status>unmodified</status>
      <modifiedWord/>
      <trackRevisions>false</trackRevisions>
    </reviewItem>
    <reviewItem>
      <errorID>0e1bd998-8532-41aa-bec1-437c2ccb8dda</errorID>
      <errorWord>一次性支付给</errorWord>
      <group>L1_Word</group>
      <groupName>字词问题</groupName>
      <ability>L2_Typo</ability>
      <abilityName>字词错误</abilityName>
      <candidateList>
        <item>一次性支付</item>
      </candidateList>
      <explain/>
      <paraID>24E01188</paraID>
      <start>21</start>
      <end>27</end>
      <status>unmodified</status>
      <modifiedWord/>
      <trackRevisions>false</trackRevisions>
    </reviewItem>
    <reviewItem>
      <errorID>f42d2cad-261e-4e42-8b5e-38881f7f4272</errorID>
      <errorWord>必须</errorWord>
      <group>L1_Grammar</group>
      <groupName>语法问题</groupName>
      <ability>L2_Grammar</ability>
      <abilityName>语法错误</abilityName>
      <candidateList>
        <item>需要</item>
      </candidateList>
      <explain>“必须～能力”搭配不当，建议修改为“需要～能力”。</explain>
      <paraID>3266D006</paraID>
      <start>12</start>
      <end>14</end>
      <status>unmodified</status>
      <modifiedWord/>
      <trackRevisions>false</trackRevisions>
    </reviewItem>
    <reviewItem>
      <errorID>dcbb424c-8218-4369-b7b0-19dfa320057c</errorID>
      <errorWord>:</errorWord>
      <group>L1_Format</group>
      <groupName>格式问题</groupName>
      <ability>L2_HalfPunc_CN</ability>
      <abilityName>全半角问题</abilityName>
      <candidateList>
        <item>：</item>
      </candidateList>
      <explain>文本全半角错误。</explain>
      <paraID>6F3D0324</paraID>
      <start>7</start>
      <end>8</end>
      <status>unmodified</status>
      <modifiedWord/>
      <trackRevisions>false</trackRevisions>
    </reviewItem>
    <reviewItem>
      <errorID>c741cef6-5cdf-4ed4-bc57-0a3d53a0db60</errorID>
      <errorWord>:</errorWord>
      <group>L1_Format</group>
      <groupName>格式问题</groupName>
      <ability>L2_HalfPunc_CN</ability>
      <abilityName>全半角问题</abilityName>
      <candidateList>
        <item>：</item>
      </candidateList>
      <explain>文本全半角错误。</explain>
      <paraID>645FBC7E</paraID>
      <start>12</start>
      <end>13</end>
      <status>unmodified</status>
      <modifiedWord/>
      <trackRevisions>false</trackRevisions>
    </reviewItem>
    <reviewItem>
      <errorID>92ffdbdc-9d83-4685-93d7-b5f34a260217</errorID>
      <errorWord>:</errorWord>
      <group>L1_Format</group>
      <groupName>格式问题</groupName>
      <ability>L2_HalfPunc_CN</ability>
      <abilityName>全半角问题</abilityName>
      <candidateList>
        <item>：</item>
      </candidateList>
      <explain>文本全半角错误。</explain>
      <paraID>7533D035</paraID>
      <start>7</start>
      <end>8</end>
      <status>unmodified</status>
      <modifiedWord/>
      <trackRevisions>false</trackRevisions>
    </reviewItem>
    <reviewItem>
      <errorID>742a483d-36dd-4315-bb93-fa72ebdc4e18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89365DF</paraID>
      <start>121</start>
      <end>124</end>
      <status>unmodified</status>
      <modifiedWord/>
      <trackRevisions>false</trackRevisions>
    </reviewItem>
    <reviewItem>
      <errorID>0f7539f9-0ec6-4e2e-bea7-e3c9fb2a724d</errorID>
      <errorWord>详实</errorWord>
      <group>L1_Word</group>
      <groupName>字词问题</groupName>
      <ability>L2_Typo</ability>
      <abilityName>字词错误</abilityName>
      <candidateList>
        <item>翔实</item>
      </candidateList>
      <explain/>
      <paraID>13D203D7</paraID>
      <start>234</start>
      <end>236</end>
      <status>unmodified</status>
      <modifiedWord/>
      <trackRevisions>false</trackRevisions>
    </reviewItem>
    <reviewItem>
      <errorID>1a04d19c-c84a-4c0f-a465-f30a93e54fe8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423C18D3</paraID>
      <start>0</start>
      <end>2</end>
      <status>unmodified</status>
      <modifiedWord/>
      <trackRevisions>false</trackRevisions>
    </reviewItem>
    <reviewItem>
      <errorID>d7667778-c209-4f5a-a1a0-6f8757259055</errorID>
      <errorWord>(</errorWord>
      <group>L1_Format</group>
      <groupName>格式问题</groupName>
      <ability>L2_HalfPunc_CN</ability>
      <abilityName>全半角问题</abilityName>
      <candidateList>
        <item>（</item>
      </candidateList>
      <explain>文本全半角错误。</explain>
      <paraID>49239F94</paraID>
      <start>94</start>
      <end>95</end>
      <status>unmodified</status>
      <modifiedWord/>
      <trackRevisions>false</trackRevisions>
    </reviewItem>
    <reviewItem>
      <errorID>577dae21-4e65-411f-a76d-64160ce95ed5</errorID>
      <errorWord>)</errorWord>
      <group>L1_Format</group>
      <groupName>格式问题</groupName>
      <ability>L2_HalfPunc_CN</ability>
      <abilityName>全半角问题</abilityName>
      <candidateList>
        <item>）</item>
      </candidateList>
      <explain>文本全半角错误。</explain>
      <paraID>49239F94</paraID>
      <start>104</start>
      <end>105</end>
      <status>unmodified</status>
      <modifiedWord/>
      <trackRevisions>false</trackRevisions>
    </reviewItem>
    <reviewItem>
      <errorID>24924167-252d-4522-9f85-a976e236054f</errorID>
      <errorWord>（</errorWord>
      <group>L1_Word</group>
      <groupName>字词问题</groupName>
      <ability>L2_Typo</ability>
      <abilityName>字词错误</abilityName>
      <candidateList>
        <item>（在</item>
      </candidateList>
      <explain/>
      <paraID>49239F94</paraID>
      <start>119</start>
      <end>120</end>
      <status>unmodified</status>
      <modifiedWord/>
      <trackRevisions>false</trackRevisions>
    </reviewItem>
    <reviewItem>
      <errorID>35a1a855-fe1b-48f1-b6f8-b043ff12a92e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7F4A2844</paraID>
      <start>0</start>
      <end>2</end>
      <status>unmodified</status>
      <modifiedWord/>
      <trackRevisions>false</trackRevisions>
    </reviewItem>
    <reviewItem>
      <errorID>8c0fdfb4-f4d5-42e5-bebc-14f43e8539a1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50330725</paraID>
      <start>0</start>
      <end>2</end>
      <status>unmodified</status>
      <modifiedWord/>
      <trackRevisions>false</trackRevisions>
    </reviewItem>
    <reviewItem>
      <errorID>aa0d9ffa-9253-4676-9ca1-413ca6ecde63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7FC5C8CC</paraID>
      <start>47</start>
      <end>50</end>
      <status>unmodified</status>
      <modifiedWord/>
      <trackRevisions>false</trackRevisions>
    </reviewItem>
    <reviewItem>
      <errorID>4c30727c-c487-4b48-84ac-f4342a86d11f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25F181BD</paraID>
      <start>0</start>
      <end>2</end>
      <status>unmodified</status>
      <modifiedWord/>
      <trackRevisions>false</trackRevisions>
    </reviewItem>
    <reviewItem>
      <errorID>b34e808d-6527-4229-b00c-57aae6d4b2af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73EF8085</paraID>
      <start>58</start>
      <end>59</end>
      <status>unmodified</status>
      <modifiedWord/>
      <trackRevisions>false</trackRevisions>
    </reviewItem>
    <reviewItem>
      <errorID>4e46f284-bd1d-4502-850f-e352a34d6609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98E6E78</paraID>
      <start>0</start>
      <end>2</end>
      <status>unmodified</status>
      <modifiedWord/>
      <trackRevisions>false</trackRevisions>
    </reviewItem>
    <reviewItem>
      <errorID>9dd7f547-99a4-4005-b134-0075bbd3fc25</errorID>
      <errorWord>&lt;</errorWord>
      <group>L1_Format</group>
      <groupName>格式问题</groupName>
      <ability>L2_HalfPunc_CN</ability>
      <abilityName>全半角问题</abilityName>
      <candidateList>
        <item>〈</item>
      </candidateList>
      <explain>文本全半角错误。</explain>
      <paraID>13935D6F</paraID>
      <start>49</start>
      <end>50</end>
      <status>unmodified</status>
      <modifiedWord/>
      <trackRevisions>false</trackRevisions>
    </reviewItem>
    <reviewItem>
      <errorID>f699f3cb-c9a2-41ab-a564-46271f0ccbf6</errorID>
      <errorWord>&lt;</errorWord>
      <group>L1_Format</group>
      <groupName>格式问题</groupName>
      <ability>L2_HalfPunc_CN</ability>
      <abilityName>全半角问题</abilityName>
      <candidateList>
        <item>〈</item>
      </candidateList>
      <explain>文本全半角错误。</explain>
      <paraID> 3CE4ED6</paraID>
      <start>49</start>
      <end>50</end>
      <status>unmodified</status>
      <modifiedWord/>
      <trackRevisions>false</trackRevisions>
    </reviewItem>
    <reviewItem>
      <errorID>ca0853f3-0bb3-43c7-945a-35c1b396bd51</errorID>
      <errorWord>&lt;</errorWord>
      <group>L1_Format</group>
      <groupName>格式问题</groupName>
      <ability>L2_HalfPunc_CN</ability>
      <abilityName>全半角问题</abilityName>
      <candidateList>
        <item>〈</item>
      </candidateList>
      <explain>文本全半角错误。</explain>
      <paraID>135C23CF</paraID>
      <start>34</start>
      <end>35</end>
      <status>unmodified</status>
      <modifiedWord/>
      <trackRevisions>false</trackRevisions>
    </reviewItem>
    <reviewItem>
      <errorID>da6d8851-8b52-4b57-b977-3d4a1f806d11</errorID>
      <errorWord>，</errorWord>
      <group>L1_Word</group>
      <groupName>字词问题</groupName>
      <ability>L2_Typo</ability>
      <abilityName>字词错误</abilityName>
      <candidateList>
        <item>，并</item>
      </candidateList>
      <explain/>
      <paraID> 3367DE3</paraID>
      <start>72</start>
      <end>73</end>
      <status>unmodified</status>
      <modifiedWord/>
      <trackRevisions>false</trackRevisions>
    </reviewItem>
    <reviewItem>
      <errorID>7c829909-e482-4f58-a12c-f7b3febcf73d</errorID>
      <errorWord>法律、法规</errorWord>
      <group>L1_Word</group>
      <groupName>字词问题</groupName>
      <ability>L2_Typo</ability>
      <abilityName>字词错误</abilityName>
      <candidateList>
        <item>法律法规</item>
      </candidateList>
      <explain/>
      <paraID>21D3AA53</paraID>
      <start>44</start>
      <end>49</end>
      <status>unmodified</status>
      <modifiedWord/>
      <trackRevisions>false</trackRevisions>
    </reviewItem>
    <reviewItem>
      <errorID>0350974d-15d2-4442-9cea-5ff2837bbecb</errorID>
      <errorWord>[2020]46号</errorWord>
      <group>L1_Knowledge</group>
      <groupName>知识性问题</groupName>
      <ability>L2_Knowledge</ability>
      <abilityName>其他知识</abilityName>
      <candidateList>
        <item>〔2020〕46号</item>
      </candidateList>
      <explain>发文字号格式错误。</explain>
      <paraID>1E935093</paraID>
      <start>36</start>
      <end>45</end>
      <status>unmodified</status>
      <modifiedWord/>
      <trackRevisions>false</trackRevisions>
    </reviewItem>
    <reviewItem>
      <errorID>d661b783-7445-4099-93ac-a13a6f9ebfcd</errorID>
      <errorWord>[2011]300号</errorWord>
      <group>L1_Knowledge</group>
      <groupName>知识性问题</groupName>
      <ability>L2_Knowledge</ability>
      <abilityName>其他知识</abilityName>
      <candidateList>
        <item>〔2011〕300号</item>
      </candidateList>
      <explain>发文字号格式错误。</explain>
      <paraID>1E935093</paraID>
      <start>195</start>
      <end>205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5CA20EB-5104-4368-85E5-216AE58F22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荣敏</cp:lastModifiedBy>
  <cp:revision>22</cp:revision>
  <dcterms:created xsi:type="dcterms:W3CDTF">2024-05-23T09:03:00Z</dcterms:created>
  <dcterms:modified xsi:type="dcterms:W3CDTF">2026-09-03T01:43:19Z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AB274824B3374AA488279C1A0D988B1E_13</vt:lpwstr>
  </property>
  <property fmtid="{D5CDD505-2E9C-101B-9397-08002B2CF9AE}" pid="4" name="KSOTemplateDocerSaveRecord">
    <vt:lpwstr>eyJoZGlkIjoiNjBhOWUxOTQ5YWJlMTFmN2Q4NmRjZjAyYWM1OGEzNGIiLCJ1c2VySWQiOiI3MzUzNjgwMDcifQ==</vt:lpwstr>
  </property>
</Properties>
</file>