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8"/>
        <w:jc w:val="center"/>
        <w:spacing w:before="120" w:after="120" w:line="360" w:lineRule="auto"/>
        <w:rPr>
          <w:rFonts w:ascii="Arial" w:hAnsi="Arial" w:eastAsia="黑体"/>
          <w:b/>
          <w:bCs/>
          <w:color w:val="000000"/>
          <w:sz w:val="84"/>
          <w:szCs w:val="24"/>
        </w:rPr>
      </w:pPr>
      <w:r>
        <w:rPr>
          <w:rFonts w:ascii="Arial" w:hAnsi="Arial" w:eastAsia="黑体"/>
          <w:b/>
          <w:bCs/>
          <w:color w:val="000000"/>
          <w:sz w:val="84"/>
          <w:szCs w:val="24"/>
        </w:rPr>
      </w:r>
      <w:r/>
    </w:p>
    <w:p>
      <w:pPr>
        <w:pStyle w:val="778"/>
        <w:jc w:val="center"/>
        <w:spacing w:before="120" w:after="120" w:line="360" w:lineRule="auto"/>
        <w:rPr>
          <w:rFonts w:ascii="Arial" w:hAnsi="Arial" w:eastAsia="黑体"/>
          <w:b/>
          <w:bCs/>
          <w:color w:val="000000"/>
          <w:sz w:val="84"/>
          <w:szCs w:val="24"/>
        </w:rPr>
      </w:pPr>
      <w:r>
        <w:rPr>
          <w:rFonts w:hint="eastAsia" w:ascii="Arial" w:hAnsi="Arial" w:eastAsia="黑体"/>
          <w:b/>
          <w:bCs/>
          <w:color w:val="000000"/>
          <w:sz w:val="84"/>
          <w:szCs w:val="24"/>
        </w:rPr>
        <w:t xml:space="preserve">竞争性磋商文件</w:t>
      </w:r>
      <w:r>
        <w:rPr>
          <w:rFonts w:ascii="Arial" w:hAnsi="Arial" w:eastAsia="黑体"/>
          <w:b/>
          <w:bCs/>
          <w:color w:val="000000"/>
          <w:sz w:val="84"/>
          <w:szCs w:val="24"/>
        </w:rPr>
      </w:r>
      <w:r/>
    </w:p>
    <w:p>
      <w:pPr>
        <w:pStyle w:val="778"/>
        <w:spacing w:before="120" w:after="120" w:line="360" w:lineRule="auto"/>
        <w:rPr>
          <w:rFonts w:ascii="Arial" w:hAnsi="Arial"/>
          <w:b/>
          <w:bCs/>
          <w:color w:val="000000"/>
          <w:sz w:val="32"/>
          <w:szCs w:val="24"/>
        </w:rPr>
      </w:pPr>
      <w:r>
        <w:rPr>
          <w:rFonts w:ascii="Arial" w:hAnsi="Arial"/>
          <w:b/>
          <w:bCs/>
          <w:color w:val="000000"/>
          <w:sz w:val="32"/>
          <w:szCs w:val="24"/>
        </w:rPr>
      </w:r>
      <w:r/>
    </w:p>
    <w:p>
      <w:pPr>
        <w:pStyle w:val="778"/>
        <w:spacing w:before="120" w:after="120" w:line="360" w:lineRule="auto"/>
        <w:rPr>
          <w:rFonts w:ascii="Arial" w:hAnsi="Arial"/>
          <w:b/>
          <w:bCs/>
          <w:color w:val="000000"/>
          <w:sz w:val="32"/>
          <w:szCs w:val="24"/>
        </w:rPr>
      </w:pPr>
      <w:r>
        <w:rPr>
          <w:rFonts w:hint="eastAsia" w:ascii="Arial" w:hAnsi="Arial"/>
          <w:b/>
          <w:bCs/>
          <w:color w:val="000000"/>
          <w:sz w:val="32"/>
          <w:szCs w:val="24"/>
        </w:rPr>
        <w:t xml:space="preserve">项目名称：“江苏先锋”在线学习中心升级改造项目</w:t>
      </w:r>
      <w:r>
        <w:rPr>
          <w:rFonts w:ascii="Arial" w:hAnsi="Arial"/>
          <w:b/>
          <w:bCs/>
          <w:color w:val="000000"/>
          <w:sz w:val="32"/>
          <w:szCs w:val="24"/>
        </w:rPr>
      </w:r>
      <w:r/>
    </w:p>
    <w:p>
      <w:pPr>
        <w:pStyle w:val="778"/>
        <w:jc w:val="left"/>
        <w:spacing w:before="120" w:after="120" w:line="360" w:lineRule="auto"/>
        <w:rPr>
          <w:rFonts w:ascii="Arial" w:hAnsi="Arial"/>
          <w:b/>
          <w:bCs/>
          <w:color w:val="000000"/>
          <w:sz w:val="32"/>
          <w:szCs w:val="24"/>
        </w:rPr>
      </w:pPr>
      <w:r>
        <w:rPr>
          <w:rFonts w:hint="eastAsia" w:ascii="Arial" w:hAnsi="Arial"/>
          <w:b/>
          <w:bCs/>
          <w:color w:val="000000"/>
          <w:sz w:val="32"/>
          <w:szCs w:val="24"/>
        </w:rPr>
        <w:t xml:space="preserve">项目编号：JSZC-320000-SCZX-C2026-0442</w:t>
      </w:r>
      <w:r>
        <w:rPr>
          <w:rFonts w:ascii="Arial" w:hAnsi="Arial"/>
          <w:b/>
          <w:bCs/>
          <w:color w:val="000000"/>
          <w:sz w:val="32"/>
          <w:szCs w:val="24"/>
        </w:rPr>
      </w:r>
      <w:r/>
    </w:p>
    <w:p>
      <w:pPr>
        <w:pStyle w:val="778"/>
        <w:ind w:left="2811" w:hanging="2811"/>
        <w:jc w:val="center"/>
        <w:rPr>
          <w:b/>
          <w:color w:val="000000"/>
          <w:sz w:val="28"/>
          <w:szCs w:val="28"/>
        </w:rPr>
      </w:pPr>
      <w:r>
        <w:rPr>
          <w:b/>
          <w:color w:val="000000"/>
          <w:sz w:val="28"/>
          <w:szCs w:val="28"/>
        </w:rPr>
      </w:r>
      <w:r/>
    </w:p>
    <w:p>
      <w:pPr>
        <w:pStyle w:val="778"/>
        <w:ind w:left="2811" w:hanging="2811"/>
        <w:jc w:val="center"/>
        <w:rPr>
          <w:b/>
          <w:color w:val="000000"/>
          <w:sz w:val="28"/>
          <w:szCs w:val="28"/>
        </w:rPr>
      </w:pPr>
      <w:r>
        <w:rPr>
          <w:b/>
          <w:color w:val="000000"/>
          <w:sz w:val="28"/>
          <w:szCs w:val="28"/>
        </w:rPr>
      </w:r>
      <w:r/>
    </w:p>
    <w:p>
      <w:pPr>
        <w:pStyle w:val="778"/>
        <w:ind w:firstLine="1470"/>
        <w:jc w:val="left"/>
        <w:spacing w:before="120" w:after="120" w:line="360" w:lineRule="auto"/>
        <w:rPr>
          <w:b/>
          <w:color w:val="000000"/>
          <w:sz w:val="30"/>
          <w:szCs w:val="30"/>
        </w:rPr>
      </w:pPr>
      <w:r>
        <w:rPr>
          <w:rFonts w:hint="eastAsia"/>
          <w:color w:val="000000"/>
          <w:szCs w:val="21"/>
        </w:rPr>
        <w:t xml:space="preserve">        </w:t>
      </w:r>
      <w:r>
        <w:rPr>
          <w:rFonts w:hint="eastAsia"/>
          <w:b/>
          <w:color w:val="000000"/>
          <w:sz w:val="30"/>
          <w:szCs w:val="30"/>
        </w:rPr>
        <w:t xml:space="preserve">     </w:t>
      </w:r>
      <w:r>
        <w:rPr>
          <w:b/>
          <w:color w:val="000000"/>
          <w:sz w:val="30"/>
          <w:szCs w:val="30"/>
        </w:rPr>
      </w:r>
      <w:r/>
    </w:p>
    <w:p>
      <w:pPr>
        <w:pStyle w:val="77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7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7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7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7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7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7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78"/>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江苏省政府采购中心</w:t>
      </w:r>
      <w:r>
        <w:rPr>
          <w:rFonts w:ascii="Arial" w:hAnsi="Arial"/>
          <w:b/>
          <w:bCs/>
          <w:color w:val="000000"/>
          <w:sz w:val="32"/>
          <w:szCs w:val="24"/>
        </w:rPr>
      </w:r>
      <w:r/>
    </w:p>
    <w:p>
      <w:pPr>
        <w:pStyle w:val="778"/>
        <w:jc w:val="center"/>
        <w:spacing w:before="120" w:after="120" w:line="360" w:lineRule="auto"/>
        <w:rPr>
          <w:b/>
          <w:bCs/>
          <w:color w:val="000000"/>
          <w:sz w:val="32"/>
          <w:szCs w:val="24"/>
        </w:rPr>
      </w:pPr>
      <w:r>
        <w:rPr>
          <w:b/>
          <w:bCs/>
          <w:color w:val="000000"/>
          <w:sz w:val="32"/>
          <w:szCs w:val="24"/>
        </w:rPr>
        <w:t xml:space="preserve">2026年0</w:t>
      </w:r>
      <w:r>
        <w:rPr>
          <w:rFonts w:hint="eastAsia"/>
          <w:b/>
          <w:bCs/>
          <w:color w:val="000000"/>
          <w:sz w:val="32"/>
          <w:szCs w:val="24"/>
        </w:rPr>
        <w:t xml:space="preserve">9</w:t>
      </w:r>
      <w:r>
        <w:rPr>
          <w:b/>
          <w:bCs/>
          <w:color w:val="000000"/>
          <w:sz w:val="32"/>
          <w:szCs w:val="24"/>
        </w:rPr>
        <w:t xml:space="preserve">月</w:t>
      </w:r>
      <w:r>
        <w:rPr>
          <w:b/>
          <w:bCs/>
          <w:color w:val="000000"/>
          <w:sz w:val="32"/>
          <w:szCs w:val="24"/>
        </w:rPr>
      </w:r>
      <w:r/>
    </w:p>
    <w:p>
      <w:pPr>
        <w:pStyle w:val="778"/>
        <w:jc w:val="left"/>
        <w:spacing w:before="120" w:after="120" w:line="360" w:lineRule="auto"/>
        <w:rPr>
          <w:rFonts w:ascii="Arial" w:hAnsi="Arial"/>
          <w:color w:val="000000"/>
          <w:sz w:val="24"/>
          <w:szCs w:val="24"/>
        </w:rPr>
      </w:pPr>
      <w:r>
        <w:rPr>
          <w:rFonts w:hint="eastAsia" w:ascii="Arial" w:hAnsi="Arial"/>
          <w:color w:val="000000"/>
          <w:sz w:val="24"/>
          <w:szCs w:val="24"/>
        </w:rPr>
        <w:t xml:space="preserve">                        </w:t>
      </w:r>
      <w:r>
        <w:rPr>
          <w:rFonts w:ascii="Arial" w:hAnsi="Arial"/>
          <w:color w:val="000000"/>
          <w:sz w:val="24"/>
          <w:szCs w:val="24"/>
        </w:rPr>
      </w:r>
      <w:r/>
    </w:p>
    <w:p>
      <w:pPr>
        <w:pStyle w:val="778"/>
        <w:jc w:val="center"/>
        <w:spacing w:line="480" w:lineRule="auto"/>
        <w:rPr>
          <w:rFonts w:ascii="黑体" w:hAnsi="Arial" w:eastAsia="黑体"/>
          <w:b/>
          <w:color w:val="000000"/>
          <w:sz w:val="44"/>
          <w:szCs w:val="21"/>
        </w:rPr>
        <w:outlineLvl w:val="0"/>
      </w:pPr>
      <w:r>
        <w:rPr>
          <w:color w:val="000000"/>
          <w:szCs w:val="21"/>
        </w:rPr>
        <w:br w:type="page" w:clear="all"/>
      </w:r>
      <w:r>
        <w:rPr>
          <w:color w:val="000000"/>
          <w:szCs w:val="21"/>
        </w:rPr>
        <w:t xml:space="preserve"> </w:t>
      </w:r>
      <w:bookmarkStart w:id="0" w:name="_Toc120614210"/>
      <w:r/>
      <w:bookmarkStart w:id="1" w:name="_Toc513029200"/>
      <w:r/>
      <w:bookmarkStart w:id="2" w:name="_Toc523127445"/>
      <w:r/>
      <w:bookmarkStart w:id="3" w:name="_Toc16938516"/>
      <w:r/>
      <w:bookmarkStart w:id="4" w:name="_Toc479757206"/>
      <w:r/>
      <w:bookmarkStart w:id="5" w:name="_Toc20823272"/>
      <w:r>
        <w:rPr>
          <w:rFonts w:ascii="黑体" w:hAnsi="Arial" w:eastAsia="黑体"/>
          <w:b/>
          <w:color w:val="000000"/>
          <w:sz w:val="44"/>
          <w:szCs w:val="21"/>
        </w:rPr>
      </w:r>
      <w:r/>
    </w:p>
    <w:p>
      <w:pPr>
        <w:pStyle w:val="1078"/>
        <w:jc w:val="center"/>
        <w:spacing w:before="0" w:after="312"/>
        <w:rPr>
          <w:rFonts w:hint="eastAsia" w:ascii="方正黑体_GBK" w:eastAsia="方正黑体_GBK"/>
          <w:color w:val="000000"/>
          <w:sz w:val="44"/>
          <w:szCs w:val="44"/>
        </w:rPr>
      </w:pPr>
      <w:r>
        <w:rPr>
          <w:rFonts w:hint="eastAsia" w:ascii="方正黑体_GBK" w:eastAsia="方正黑体_GBK"/>
          <w:color w:val="000000"/>
          <w:sz w:val="44"/>
          <w:szCs w:val="44"/>
          <w:lang w:val="zh-CN"/>
        </w:rPr>
        <w:t xml:space="preserve">目  录</w:t>
      </w:r>
      <w:r>
        <w:rPr>
          <w:rFonts w:hint="eastAsia" w:ascii="方正黑体_GBK" w:eastAsia="方正黑体_GBK"/>
          <w:color w:val="000000"/>
          <w:sz w:val="44"/>
          <w:szCs w:val="44"/>
        </w:rPr>
      </w:r>
      <w:r/>
    </w:p>
    <w:p>
      <w:pPr>
        <w:pStyle w:val="1016"/>
        <w:tabs>
          <w:tab w:val="right" w:pos="8720" w:leader="dot"/>
        </w:tabs>
        <w:rPr>
          <w:rFonts w:ascii="Times New Roman" w:hAnsi="Times New Roman" w:eastAsia="方正黑体_GBK"/>
          <w:caps w:val="0"/>
          <w:color w:val="000000"/>
          <w:sz w:val="32"/>
          <w:szCs w:val="32"/>
        </w:rPr>
      </w:pPr>
      <w:r>
        <w:rPr>
          <w:rFonts w:hint="eastAsia" w:ascii="方正黑体_GBK" w:eastAsia="方正黑体_GBK"/>
          <w:color w:val="000000"/>
          <w:sz w:val="32"/>
          <w:szCs w:val="32"/>
        </w:rPr>
        <w:fldChar w:fldCharType="begin"/>
      </w:r>
      <w:r>
        <w:rPr>
          <w:rFonts w:hint="eastAsia" w:ascii="方正黑体_GBK" w:eastAsia="方正黑体_GBK"/>
          <w:color w:val="000000"/>
          <w:sz w:val="32"/>
          <w:szCs w:val="32"/>
        </w:rPr>
        <w:instrText xml:space="preserve"> TOC \o "1-3" \h \z \u </w:instrText>
      </w:r>
      <w:r>
        <w:rPr>
          <w:rFonts w:hint="eastAsia" w:ascii="方正黑体_GBK" w:eastAsia="方正黑体_GBK"/>
          <w:color w:val="000000"/>
          <w:sz w:val="32"/>
          <w:szCs w:val="32"/>
        </w:rPr>
        <w:fldChar w:fldCharType="separate"/>
      </w:r>
      <w:r>
        <w:fldChar w:fldCharType="begin"/>
      </w:r>
      <w:r>
        <w:instrText xml:space="preserve"> HYPERLINK \l "_Toc208819376" </w:instrText>
      </w:r>
      <w:r>
        <w:fldChar w:fldCharType="separate"/>
      </w:r>
      <w:r>
        <w:rPr>
          <w:rStyle w:val="1039"/>
          <w:rFonts w:ascii="Times New Roman" w:hAnsi="Times New Roman" w:eastAsia="方正黑体_GBK"/>
          <w:color w:val="000000"/>
          <w:sz w:val="32"/>
          <w:szCs w:val="32"/>
          <w:u w:val="none"/>
        </w:rPr>
        <w:t xml:space="preserve">第一章  磋商邀请</w:t>
      </w:r>
      <w:r>
        <w:rPr>
          <w:rFonts w:ascii="Times New Roman" w:hAnsi="Times New Roman" w:eastAsia="方正黑体_GBK"/>
          <w:color w:val="000000"/>
          <w:sz w:val="32"/>
          <w:szCs w:val="32"/>
        </w:rPr>
        <w:tab/>
      </w:r>
      <w:r>
        <w:rPr>
          <w:rFonts w:ascii="Times New Roman" w:hAnsi="Times New Roman" w:eastAsia="方正黑体_GBK"/>
          <w:color w:val="000000"/>
          <w:sz w:val="32"/>
          <w:szCs w:val="32"/>
        </w:rPr>
        <w:fldChar w:fldCharType="begin"/>
      </w:r>
      <w:r>
        <w:rPr>
          <w:rFonts w:ascii="Times New Roman" w:hAnsi="Times New Roman" w:eastAsia="方正黑体_GBK"/>
          <w:color w:val="000000"/>
          <w:sz w:val="32"/>
          <w:szCs w:val="32"/>
        </w:rPr>
        <w:instrText xml:space="preserve"> PAGEREF _Toc208819376 \h </w:instrText>
      </w:r>
      <w:r>
        <w:rPr>
          <w:rFonts w:ascii="Times New Roman" w:hAnsi="Times New Roman" w:eastAsia="方正黑体_GBK"/>
          <w:color w:val="000000"/>
          <w:sz w:val="32"/>
          <w:szCs w:val="32"/>
        </w:rPr>
        <w:fldChar w:fldCharType="separate"/>
      </w:r>
      <w:r>
        <w:rPr>
          <w:rFonts w:ascii="Times New Roman" w:hAnsi="Times New Roman" w:eastAsia="方正黑体_GBK"/>
          <w:color w:val="000000"/>
          <w:sz w:val="32"/>
          <w:szCs w:val="32"/>
        </w:rPr>
        <w:t xml:space="preserve">3</w:t>
      </w:r>
      <w:r>
        <w:rPr>
          <w:rFonts w:ascii="Times New Roman" w:hAnsi="Times New Roman" w:eastAsia="方正黑体_GBK"/>
          <w:color w:val="000000"/>
          <w:sz w:val="32"/>
          <w:szCs w:val="32"/>
        </w:rPr>
        <w:fldChar w:fldCharType="end"/>
      </w:r>
      <w:r>
        <w:rPr>
          <w:rFonts w:ascii="Times New Roman" w:hAnsi="Times New Roman" w:eastAsia="方正黑体_GBK"/>
          <w:color w:val="000000"/>
          <w:sz w:val="32"/>
          <w:szCs w:val="32"/>
        </w:rPr>
        <w:fldChar w:fldCharType="end"/>
      </w:r>
      <w:r>
        <w:rPr>
          <w:rFonts w:ascii="Times New Roman" w:hAnsi="Times New Roman" w:eastAsia="方正黑体_GBK"/>
          <w:caps w:val="0"/>
          <w:color w:val="000000"/>
          <w:sz w:val="32"/>
          <w:szCs w:val="32"/>
        </w:rPr>
      </w:r>
      <w:r/>
    </w:p>
    <w:p>
      <w:pPr>
        <w:pStyle w:val="1016"/>
        <w:tabs>
          <w:tab w:val="right" w:pos="8720" w:leader="dot"/>
        </w:tabs>
        <w:rPr>
          <w:rFonts w:ascii="Times New Roman" w:hAnsi="Times New Roman" w:eastAsia="方正黑体_GBK"/>
          <w:caps w:val="0"/>
          <w:color w:val="000000"/>
          <w:sz w:val="32"/>
          <w:szCs w:val="32"/>
        </w:rPr>
      </w:pPr>
      <w:r>
        <w:fldChar w:fldCharType="begin"/>
      </w:r>
      <w:r>
        <w:instrText xml:space="preserve"> HYPERLINK \l "_Toc208819385" </w:instrText>
      </w:r>
      <w:r>
        <w:fldChar w:fldCharType="separate"/>
      </w:r>
      <w:r>
        <w:rPr>
          <w:rStyle w:val="1039"/>
          <w:rFonts w:ascii="Times New Roman" w:hAnsi="Times New Roman" w:eastAsia="方正黑体_GBK"/>
          <w:color w:val="000000"/>
          <w:sz w:val="32"/>
          <w:szCs w:val="32"/>
          <w:u w:val="none"/>
        </w:rPr>
        <w:t xml:space="preserve">第二章  供应商须知</w:t>
      </w:r>
      <w:r>
        <w:rPr>
          <w:rFonts w:ascii="Times New Roman" w:hAnsi="Times New Roman" w:eastAsia="方正黑体_GBK"/>
          <w:color w:val="000000"/>
          <w:sz w:val="32"/>
          <w:szCs w:val="32"/>
        </w:rPr>
        <w:tab/>
      </w:r>
      <w:r>
        <w:rPr>
          <w:rStyle w:val="1039"/>
          <w:rFonts w:ascii="Times New Roman" w:hAnsi="Times New Roman" w:eastAsia="方正黑体_GBK"/>
          <w:color w:val="000000"/>
          <w:sz w:val="32"/>
          <w:szCs w:val="32"/>
          <w:u w:val="none"/>
        </w:rPr>
        <w:t xml:space="preserve">7</w:t>
      </w:r>
      <w:r>
        <w:rPr>
          <w:rStyle w:val="1039"/>
          <w:rFonts w:ascii="Times New Roman" w:hAnsi="Times New Roman" w:eastAsia="方正黑体_GBK"/>
          <w:color w:val="000000"/>
          <w:sz w:val="32"/>
          <w:szCs w:val="32"/>
          <w:u w:val="none"/>
        </w:rPr>
        <w:fldChar w:fldCharType="end"/>
      </w:r>
      <w:r>
        <w:rPr>
          <w:rFonts w:ascii="Times New Roman" w:hAnsi="Times New Roman" w:eastAsia="方正黑体_GBK"/>
          <w:caps w:val="0"/>
          <w:color w:val="000000"/>
          <w:sz w:val="32"/>
          <w:szCs w:val="32"/>
        </w:rPr>
      </w:r>
      <w:r/>
    </w:p>
    <w:p>
      <w:pPr>
        <w:pStyle w:val="1016"/>
        <w:tabs>
          <w:tab w:val="right" w:pos="8720" w:leader="dot"/>
        </w:tabs>
        <w:rPr>
          <w:rFonts w:ascii="Times New Roman" w:hAnsi="Times New Roman" w:eastAsia="方正黑体_GBK"/>
          <w:caps w:val="0"/>
          <w:color w:val="000000"/>
          <w:sz w:val="32"/>
          <w:szCs w:val="32"/>
        </w:rPr>
      </w:pPr>
      <w:r>
        <w:fldChar w:fldCharType="begin"/>
      </w:r>
      <w:r>
        <w:instrText xml:space="preserve"> HYPERLINK \l "_Toc208819393" </w:instrText>
      </w:r>
      <w:r>
        <w:fldChar w:fldCharType="separate"/>
      </w:r>
      <w:r>
        <w:rPr>
          <w:rStyle w:val="1039"/>
          <w:rFonts w:ascii="Times New Roman" w:hAnsi="Times New Roman" w:eastAsia="方正黑体_GBK"/>
          <w:color w:val="000000"/>
          <w:sz w:val="32"/>
          <w:szCs w:val="32"/>
          <w:u w:val="none"/>
        </w:rPr>
        <w:t xml:space="preserve">第三章  合同文本</w:t>
      </w:r>
      <w:r>
        <w:rPr>
          <w:rFonts w:ascii="Times New Roman" w:hAnsi="Times New Roman" w:eastAsia="方正黑体_GBK"/>
          <w:color w:val="000000"/>
          <w:sz w:val="32"/>
          <w:szCs w:val="32"/>
        </w:rPr>
        <w:tab/>
      </w:r>
      <w:r>
        <w:rPr>
          <w:rFonts w:ascii="Times New Roman" w:hAnsi="Times New Roman" w:eastAsia="方正黑体_GBK"/>
          <w:color w:val="000000"/>
          <w:sz w:val="32"/>
          <w:szCs w:val="32"/>
        </w:rPr>
        <w:fldChar w:fldCharType="begin"/>
      </w:r>
      <w:r>
        <w:rPr>
          <w:rFonts w:ascii="Times New Roman" w:hAnsi="Times New Roman" w:eastAsia="方正黑体_GBK"/>
          <w:color w:val="000000"/>
          <w:sz w:val="32"/>
          <w:szCs w:val="32"/>
        </w:rPr>
        <w:instrText xml:space="preserve"> PAGEREF _Toc208819393 \h </w:instrText>
      </w:r>
      <w:r>
        <w:rPr>
          <w:rFonts w:ascii="Times New Roman" w:hAnsi="Times New Roman" w:eastAsia="方正黑体_GBK"/>
          <w:color w:val="000000"/>
          <w:sz w:val="32"/>
          <w:szCs w:val="32"/>
        </w:rPr>
        <w:fldChar w:fldCharType="separate"/>
      </w:r>
      <w:r>
        <w:rPr>
          <w:rFonts w:ascii="Times New Roman" w:hAnsi="Times New Roman" w:eastAsia="方正黑体_GBK"/>
          <w:color w:val="000000"/>
          <w:sz w:val="32"/>
          <w:szCs w:val="32"/>
        </w:rPr>
        <w:t xml:space="preserve">19</w:t>
      </w:r>
      <w:r>
        <w:rPr>
          <w:rFonts w:ascii="Times New Roman" w:hAnsi="Times New Roman" w:eastAsia="方正黑体_GBK"/>
          <w:color w:val="000000"/>
          <w:sz w:val="32"/>
          <w:szCs w:val="32"/>
        </w:rPr>
        <w:fldChar w:fldCharType="end"/>
      </w:r>
      <w:r>
        <w:rPr>
          <w:rFonts w:ascii="Times New Roman" w:hAnsi="Times New Roman" w:eastAsia="方正黑体_GBK"/>
          <w:color w:val="000000"/>
          <w:sz w:val="32"/>
          <w:szCs w:val="32"/>
        </w:rPr>
        <w:fldChar w:fldCharType="end"/>
      </w:r>
      <w:r>
        <w:rPr>
          <w:rFonts w:ascii="Times New Roman" w:hAnsi="Times New Roman" w:eastAsia="方正黑体_GBK"/>
          <w:caps w:val="0"/>
          <w:color w:val="000000"/>
          <w:sz w:val="32"/>
          <w:szCs w:val="32"/>
        </w:rPr>
      </w:r>
      <w:r/>
    </w:p>
    <w:p>
      <w:pPr>
        <w:pStyle w:val="1016"/>
        <w:tabs>
          <w:tab w:val="right" w:pos="8720" w:leader="dot"/>
        </w:tabs>
        <w:rPr>
          <w:rFonts w:ascii="Times New Roman" w:hAnsi="Times New Roman" w:eastAsia="方正黑体_GBK"/>
          <w:caps w:val="0"/>
          <w:color w:val="000000"/>
          <w:sz w:val="32"/>
          <w:szCs w:val="32"/>
        </w:rPr>
      </w:pPr>
      <w:r>
        <w:fldChar w:fldCharType="begin"/>
      </w:r>
      <w:r>
        <w:instrText xml:space="preserve"> HYPERLINK \l "_Toc208819396" </w:instrText>
      </w:r>
      <w:r>
        <w:fldChar w:fldCharType="separate"/>
      </w:r>
      <w:r>
        <w:rPr>
          <w:rStyle w:val="1039"/>
          <w:rFonts w:ascii="Times New Roman" w:hAnsi="Times New Roman" w:eastAsia="方正黑体_GBK"/>
          <w:color w:val="000000"/>
          <w:sz w:val="32"/>
          <w:szCs w:val="32"/>
          <w:u w:val="none"/>
        </w:rPr>
        <w:t xml:space="preserve">第四章  采购需求</w:t>
      </w:r>
      <w:r>
        <w:rPr>
          <w:rFonts w:ascii="Times New Roman" w:hAnsi="Times New Roman" w:eastAsia="方正黑体_GBK"/>
          <w:color w:val="000000"/>
          <w:sz w:val="32"/>
          <w:szCs w:val="32"/>
        </w:rPr>
        <w:tab/>
      </w:r>
      <w:r>
        <w:rPr>
          <w:rFonts w:ascii="Times New Roman" w:hAnsi="Times New Roman" w:eastAsia="方正黑体_GBK"/>
          <w:color w:val="000000"/>
          <w:sz w:val="32"/>
          <w:szCs w:val="32"/>
        </w:rPr>
        <w:fldChar w:fldCharType="begin"/>
      </w:r>
      <w:r>
        <w:rPr>
          <w:rFonts w:ascii="Times New Roman" w:hAnsi="Times New Roman" w:eastAsia="方正黑体_GBK"/>
          <w:color w:val="000000"/>
          <w:sz w:val="32"/>
          <w:szCs w:val="32"/>
        </w:rPr>
        <w:instrText xml:space="preserve"> PAGEREF _Toc208819396 \h </w:instrText>
      </w:r>
      <w:r>
        <w:rPr>
          <w:rFonts w:ascii="Times New Roman" w:hAnsi="Times New Roman" w:eastAsia="方正黑体_GBK"/>
          <w:color w:val="000000"/>
          <w:sz w:val="32"/>
          <w:szCs w:val="32"/>
        </w:rPr>
        <w:fldChar w:fldCharType="separate"/>
      </w:r>
      <w:r>
        <w:rPr>
          <w:rFonts w:ascii="Times New Roman" w:hAnsi="Times New Roman" w:eastAsia="方正黑体_GBK"/>
          <w:color w:val="000000"/>
          <w:sz w:val="32"/>
          <w:szCs w:val="32"/>
        </w:rPr>
        <w:t xml:space="preserve">23</w:t>
      </w:r>
      <w:r>
        <w:rPr>
          <w:rFonts w:ascii="Times New Roman" w:hAnsi="Times New Roman" w:eastAsia="方正黑体_GBK"/>
          <w:color w:val="000000"/>
          <w:sz w:val="32"/>
          <w:szCs w:val="32"/>
        </w:rPr>
        <w:fldChar w:fldCharType="end"/>
      </w:r>
      <w:r>
        <w:rPr>
          <w:rFonts w:ascii="Times New Roman" w:hAnsi="Times New Roman" w:eastAsia="方正黑体_GBK"/>
          <w:color w:val="000000"/>
          <w:sz w:val="32"/>
          <w:szCs w:val="32"/>
        </w:rPr>
        <w:fldChar w:fldCharType="end"/>
      </w:r>
      <w:r>
        <w:rPr>
          <w:rFonts w:ascii="Times New Roman" w:hAnsi="Times New Roman" w:eastAsia="方正黑体_GBK"/>
          <w:caps w:val="0"/>
          <w:color w:val="000000"/>
          <w:sz w:val="32"/>
          <w:szCs w:val="32"/>
        </w:rPr>
      </w:r>
      <w:r/>
    </w:p>
    <w:p>
      <w:pPr>
        <w:pStyle w:val="1016"/>
        <w:tabs>
          <w:tab w:val="right" w:pos="8720" w:leader="dot"/>
        </w:tabs>
        <w:rPr>
          <w:rFonts w:ascii="Times New Roman" w:hAnsi="Times New Roman" w:eastAsia="方正黑体_GBK"/>
          <w:caps w:val="0"/>
          <w:color w:val="000000"/>
          <w:sz w:val="32"/>
          <w:szCs w:val="32"/>
        </w:rPr>
      </w:pPr>
      <w:r>
        <w:fldChar w:fldCharType="begin"/>
      </w:r>
      <w:r>
        <w:instrText xml:space="preserve"> HYPERLINK \l "_Toc208819397" </w:instrText>
      </w:r>
      <w:r>
        <w:fldChar w:fldCharType="separate"/>
      </w:r>
      <w:r>
        <w:rPr>
          <w:rStyle w:val="1039"/>
          <w:rFonts w:ascii="Times New Roman" w:hAnsi="Times New Roman" w:eastAsia="方正黑体_GBK"/>
          <w:color w:val="000000"/>
          <w:sz w:val="32"/>
          <w:szCs w:val="32"/>
          <w:u w:val="none"/>
        </w:rPr>
        <w:t xml:space="preserve">第五章  评审方法与评审标准</w:t>
      </w:r>
      <w:r>
        <w:rPr>
          <w:rFonts w:ascii="Times New Roman" w:hAnsi="Times New Roman" w:eastAsia="方正黑体_GBK"/>
          <w:color w:val="000000"/>
          <w:sz w:val="32"/>
          <w:szCs w:val="32"/>
        </w:rPr>
        <w:tab/>
      </w:r>
      <w:r>
        <w:rPr>
          <w:rFonts w:ascii="Times New Roman" w:hAnsi="Times New Roman" w:eastAsia="方正黑体_GBK"/>
          <w:color w:val="000000"/>
          <w:sz w:val="32"/>
          <w:szCs w:val="32"/>
        </w:rPr>
        <w:fldChar w:fldCharType="begin"/>
      </w:r>
      <w:r>
        <w:rPr>
          <w:rFonts w:ascii="Times New Roman" w:hAnsi="Times New Roman" w:eastAsia="方正黑体_GBK"/>
          <w:color w:val="000000"/>
          <w:sz w:val="32"/>
          <w:szCs w:val="32"/>
        </w:rPr>
        <w:instrText xml:space="preserve"> PAGEREF _Toc208819397 \h </w:instrText>
      </w:r>
      <w:r>
        <w:rPr>
          <w:rFonts w:ascii="Times New Roman" w:hAnsi="Times New Roman" w:eastAsia="方正黑体_GBK"/>
          <w:color w:val="000000"/>
          <w:sz w:val="32"/>
          <w:szCs w:val="32"/>
        </w:rPr>
        <w:fldChar w:fldCharType="separate"/>
      </w:r>
      <w:r>
        <w:rPr>
          <w:rFonts w:ascii="Times New Roman" w:hAnsi="Times New Roman" w:eastAsia="方正黑体_GBK"/>
          <w:color w:val="000000"/>
          <w:sz w:val="32"/>
          <w:szCs w:val="32"/>
        </w:rPr>
        <w:t xml:space="preserve">52</w:t>
      </w:r>
      <w:r>
        <w:rPr>
          <w:rFonts w:ascii="Times New Roman" w:hAnsi="Times New Roman" w:eastAsia="方正黑体_GBK"/>
          <w:color w:val="000000"/>
          <w:sz w:val="32"/>
          <w:szCs w:val="32"/>
        </w:rPr>
        <w:fldChar w:fldCharType="end"/>
      </w:r>
      <w:r>
        <w:rPr>
          <w:rFonts w:ascii="Times New Roman" w:hAnsi="Times New Roman" w:eastAsia="方正黑体_GBK"/>
          <w:color w:val="000000"/>
          <w:sz w:val="32"/>
          <w:szCs w:val="32"/>
        </w:rPr>
        <w:fldChar w:fldCharType="end"/>
      </w:r>
      <w:r>
        <w:rPr>
          <w:rFonts w:ascii="Times New Roman" w:hAnsi="Times New Roman" w:eastAsia="方正黑体_GBK"/>
          <w:caps w:val="0"/>
          <w:color w:val="000000"/>
          <w:sz w:val="32"/>
          <w:szCs w:val="32"/>
        </w:rPr>
      </w:r>
      <w:r/>
    </w:p>
    <w:p>
      <w:pPr>
        <w:pStyle w:val="1016"/>
        <w:tabs>
          <w:tab w:val="right" w:pos="8720" w:leader="dot"/>
        </w:tabs>
        <w:rPr>
          <w:rFonts w:hint="eastAsia" w:ascii="等线" w:hAnsi="等线" w:eastAsia="等线"/>
          <w:caps w:val="0"/>
          <w:color w:val="000000"/>
          <w:sz w:val="21"/>
          <w:szCs w:val="22"/>
        </w:rPr>
      </w:pPr>
      <w:r>
        <w:fldChar w:fldCharType="begin"/>
      </w:r>
      <w:r>
        <w:instrText xml:space="preserve"> HYPERLINK \l "_Toc208819398" </w:instrText>
      </w:r>
      <w:r>
        <w:fldChar w:fldCharType="separate"/>
      </w:r>
      <w:r>
        <w:rPr>
          <w:rStyle w:val="1039"/>
          <w:rFonts w:ascii="Times New Roman" w:hAnsi="Times New Roman" w:eastAsia="方正黑体_GBK"/>
          <w:color w:val="000000"/>
          <w:sz w:val="32"/>
          <w:szCs w:val="32"/>
          <w:u w:val="none"/>
        </w:rPr>
        <w:t xml:space="preserve">第六章  响应文件格式</w:t>
      </w:r>
      <w:r>
        <w:rPr>
          <w:rFonts w:ascii="Times New Roman" w:hAnsi="Times New Roman" w:eastAsia="方正黑体_GBK"/>
          <w:color w:val="000000"/>
          <w:sz w:val="32"/>
          <w:szCs w:val="32"/>
        </w:rPr>
        <w:tab/>
      </w:r>
      <w:r>
        <w:rPr>
          <w:rFonts w:ascii="Times New Roman" w:hAnsi="Times New Roman" w:eastAsia="方正黑体_GBK"/>
          <w:color w:val="000000"/>
          <w:sz w:val="32"/>
          <w:szCs w:val="32"/>
        </w:rPr>
        <w:fldChar w:fldCharType="begin"/>
      </w:r>
      <w:r>
        <w:rPr>
          <w:rFonts w:ascii="Times New Roman" w:hAnsi="Times New Roman" w:eastAsia="方正黑体_GBK"/>
          <w:color w:val="000000"/>
          <w:sz w:val="32"/>
          <w:szCs w:val="32"/>
        </w:rPr>
        <w:instrText xml:space="preserve"> PAGEREF _Toc208819398 \h </w:instrText>
      </w:r>
      <w:r>
        <w:rPr>
          <w:rFonts w:ascii="Times New Roman" w:hAnsi="Times New Roman" w:eastAsia="方正黑体_GBK"/>
          <w:color w:val="000000"/>
          <w:sz w:val="32"/>
          <w:szCs w:val="32"/>
        </w:rPr>
        <w:fldChar w:fldCharType="separate"/>
      </w:r>
      <w:r>
        <w:rPr>
          <w:rFonts w:ascii="Times New Roman" w:hAnsi="Times New Roman" w:eastAsia="方正黑体_GBK"/>
          <w:color w:val="000000"/>
          <w:sz w:val="32"/>
          <w:szCs w:val="32"/>
        </w:rPr>
        <w:t xml:space="preserve">60</w:t>
      </w:r>
      <w:r>
        <w:rPr>
          <w:rFonts w:ascii="Times New Roman" w:hAnsi="Times New Roman" w:eastAsia="方正黑体_GBK"/>
          <w:color w:val="000000"/>
          <w:sz w:val="32"/>
          <w:szCs w:val="32"/>
        </w:rPr>
        <w:fldChar w:fldCharType="end"/>
      </w:r>
      <w:r>
        <w:rPr>
          <w:rFonts w:ascii="Times New Roman" w:hAnsi="Times New Roman" w:eastAsia="方正黑体_GBK"/>
          <w:color w:val="000000"/>
          <w:sz w:val="32"/>
          <w:szCs w:val="32"/>
        </w:rPr>
        <w:fldChar w:fldCharType="end"/>
      </w:r>
      <w:r>
        <w:rPr>
          <w:rFonts w:hint="eastAsia" w:ascii="等线" w:hAnsi="等线" w:eastAsia="等线"/>
          <w:caps w:val="0"/>
          <w:color w:val="000000"/>
          <w:sz w:val="21"/>
          <w:szCs w:val="22"/>
        </w:rPr>
      </w:r>
      <w:r/>
    </w:p>
    <w:p>
      <w:pPr>
        <w:pStyle w:val="778"/>
        <w:rPr>
          <w:color w:val="000000"/>
        </w:rPr>
      </w:pPr>
      <w:r>
        <w:rPr>
          <w:rFonts w:hint="eastAsia" w:ascii="方正黑体_GBK" w:eastAsia="方正黑体_GBK"/>
          <w:color w:val="000000"/>
          <w:sz w:val="32"/>
          <w:szCs w:val="32"/>
          <w:lang w:val="zh-CN"/>
        </w:rPr>
        <w:fldChar w:fldCharType="end"/>
      </w:r>
      <w:r>
        <w:rPr>
          <w:color w:val="000000"/>
        </w:rPr>
      </w:r>
      <w:r/>
    </w:p>
    <w:p>
      <w:pPr>
        <w:pStyle w:val="778"/>
        <w:rPr>
          <w:color w:val="000000"/>
          <w:szCs w:val="21"/>
        </w:rPr>
      </w:pPr>
      <w:r>
        <w:rPr>
          <w:color w:val="000000"/>
          <w:szCs w:val="21"/>
        </w:rPr>
      </w:r>
      <w:r/>
    </w:p>
    <w:p>
      <w:pPr>
        <w:pStyle w:val="778"/>
        <w:rPr>
          <w:color w:val="000000"/>
          <w:szCs w:val="21"/>
        </w:rPr>
      </w:pPr>
      <w:r>
        <w:rPr>
          <w:color w:val="000000"/>
          <w:szCs w:val="21"/>
        </w:rPr>
      </w:r>
      <w:r/>
    </w:p>
    <w:p>
      <w:pPr>
        <w:pStyle w:val="778"/>
        <w:rPr>
          <w:color w:val="000000"/>
          <w:szCs w:val="21"/>
        </w:rPr>
      </w:pPr>
      <w:r>
        <w:rPr>
          <w:color w:val="000000"/>
          <w:szCs w:val="21"/>
        </w:rPr>
      </w:r>
      <w:r/>
    </w:p>
    <w:p>
      <w:pPr>
        <w:pStyle w:val="778"/>
        <w:rPr>
          <w:color w:val="000000"/>
          <w:szCs w:val="21"/>
        </w:rPr>
      </w:pPr>
      <w:r>
        <w:rPr>
          <w:color w:val="000000"/>
          <w:szCs w:val="21"/>
        </w:rPr>
      </w:r>
      <w:r/>
    </w:p>
    <w:p>
      <w:pPr>
        <w:pStyle w:val="778"/>
        <w:rPr>
          <w:color w:val="000000"/>
          <w:szCs w:val="21"/>
        </w:rPr>
      </w:pPr>
      <w:r>
        <w:rPr>
          <w:color w:val="000000"/>
          <w:szCs w:val="21"/>
        </w:rPr>
      </w:r>
      <w:r/>
    </w:p>
    <w:p>
      <w:pPr>
        <w:pStyle w:val="778"/>
        <w:rPr>
          <w:color w:val="000000"/>
        </w:rPr>
      </w:pPr>
      <w:r>
        <w:rPr>
          <w:color w:val="000000"/>
        </w:rPr>
      </w:r>
      <w:r/>
    </w:p>
    <w:p>
      <w:pPr>
        <w:pStyle w:val="778"/>
        <w:rPr>
          <w:color w:val="000000"/>
        </w:rPr>
      </w:pPr>
      <w:r>
        <w:rPr>
          <w:color w:val="000000"/>
        </w:rPr>
      </w:r>
      <w:r/>
    </w:p>
    <w:p>
      <w:pPr>
        <w:pStyle w:val="778"/>
        <w:rPr>
          <w:color w:val="000000"/>
        </w:rPr>
      </w:pPr>
      <w:r>
        <w:rPr>
          <w:color w:val="000000"/>
        </w:rPr>
      </w:r>
      <w:r/>
    </w:p>
    <w:p>
      <w:pPr>
        <w:pStyle w:val="778"/>
        <w:rPr>
          <w:color w:val="000000"/>
        </w:rPr>
      </w:pPr>
      <w:r>
        <w:rPr>
          <w:color w:val="000000"/>
        </w:rPr>
      </w:r>
      <w:r/>
    </w:p>
    <w:p>
      <w:pPr>
        <w:pStyle w:val="778"/>
        <w:rPr>
          <w:color w:val="000000"/>
        </w:rPr>
      </w:pPr>
      <w:r>
        <w:rPr>
          <w:color w:val="000000"/>
        </w:rPr>
      </w:r>
      <w:r/>
    </w:p>
    <w:p>
      <w:pPr>
        <w:pStyle w:val="778"/>
        <w:rPr>
          <w:color w:val="000000"/>
          <w:szCs w:val="21"/>
        </w:rPr>
      </w:pPr>
      <w:r>
        <w:rPr>
          <w:color w:val="000000"/>
          <w:szCs w:val="21"/>
        </w:rPr>
      </w:r>
      <w:r/>
    </w:p>
    <w:p>
      <w:pPr>
        <w:pStyle w:val="778"/>
        <w:rPr>
          <w:color w:val="000000"/>
          <w:szCs w:val="21"/>
        </w:rPr>
      </w:pPr>
      <w:r>
        <w:rPr>
          <w:color w:val="000000"/>
          <w:szCs w:val="21"/>
        </w:rPr>
      </w:r>
      <w:r/>
    </w:p>
    <w:p>
      <w:pPr>
        <w:pStyle w:val="778"/>
        <w:rPr>
          <w:color w:val="000000"/>
          <w:szCs w:val="21"/>
        </w:rPr>
      </w:pPr>
      <w:r>
        <w:rPr>
          <w:color w:val="000000"/>
          <w:szCs w:val="21"/>
        </w:rPr>
      </w:r>
      <w:r/>
    </w:p>
    <w:p>
      <w:pPr>
        <w:pStyle w:val="778"/>
        <w:rPr>
          <w:color w:val="000000"/>
          <w:szCs w:val="21"/>
        </w:rPr>
      </w:pPr>
      <w:r>
        <w:rPr>
          <w:color w:val="000000"/>
          <w:szCs w:val="21"/>
        </w:rPr>
      </w:r>
      <w:r/>
    </w:p>
    <w:p>
      <w:pPr>
        <w:pStyle w:val="778"/>
        <w:rPr>
          <w:color w:val="000000"/>
          <w:szCs w:val="21"/>
        </w:rPr>
      </w:pPr>
      <w:r>
        <w:rPr>
          <w:color w:val="000000"/>
          <w:szCs w:val="21"/>
        </w:rPr>
      </w:r>
      <w:r/>
    </w:p>
    <w:p>
      <w:pPr>
        <w:pStyle w:val="778"/>
        <w:rPr>
          <w:color w:val="000000"/>
          <w:szCs w:val="21"/>
        </w:rPr>
      </w:pPr>
      <w:r>
        <w:rPr>
          <w:color w:val="000000"/>
          <w:szCs w:val="21"/>
        </w:rPr>
      </w:r>
      <w:r/>
    </w:p>
    <w:p>
      <w:pPr>
        <w:pStyle w:val="778"/>
        <w:rPr>
          <w:color w:val="000000"/>
          <w:szCs w:val="21"/>
        </w:rPr>
      </w:pPr>
      <w:r>
        <w:rPr>
          <w:color w:val="000000"/>
          <w:szCs w:val="21"/>
        </w:rPr>
      </w:r>
      <w:r/>
    </w:p>
    <w:p>
      <w:pPr>
        <w:pStyle w:val="778"/>
        <w:rPr>
          <w:color w:val="000000"/>
          <w:szCs w:val="21"/>
        </w:rPr>
      </w:pPr>
      <w:r>
        <w:rPr>
          <w:color w:val="000000"/>
          <w:szCs w:val="21"/>
        </w:rPr>
      </w:r>
      <w:r/>
    </w:p>
    <w:p>
      <w:pPr>
        <w:pStyle w:val="778"/>
        <w:rPr>
          <w:color w:val="000000"/>
          <w:szCs w:val="21"/>
        </w:rPr>
      </w:pPr>
      <w:r>
        <w:rPr>
          <w:color w:val="000000"/>
          <w:szCs w:val="21"/>
        </w:rPr>
      </w:r>
      <w:r/>
    </w:p>
    <w:p>
      <w:pPr>
        <w:pStyle w:val="778"/>
        <w:rPr>
          <w:color w:val="000000"/>
          <w:szCs w:val="21"/>
        </w:rPr>
      </w:pPr>
      <w:r>
        <w:rPr>
          <w:color w:val="000000"/>
          <w:szCs w:val="21"/>
        </w:rPr>
      </w:r>
      <w:r/>
    </w:p>
    <w:p>
      <w:pPr>
        <w:pStyle w:val="778"/>
        <w:rPr>
          <w:color w:val="000000"/>
          <w:szCs w:val="21"/>
        </w:rPr>
      </w:pPr>
      <w:r>
        <w:rPr>
          <w:color w:val="000000"/>
          <w:szCs w:val="21"/>
        </w:rPr>
      </w:r>
      <w:r/>
    </w:p>
    <w:p>
      <w:pPr>
        <w:pStyle w:val="778"/>
        <w:rPr>
          <w:color w:val="000000"/>
          <w:szCs w:val="21"/>
        </w:rPr>
      </w:pPr>
      <w:r>
        <w:rPr>
          <w:color w:val="000000"/>
          <w:szCs w:val="21"/>
        </w:rPr>
      </w:r>
      <w:r/>
    </w:p>
    <w:p>
      <w:pPr>
        <w:pStyle w:val="778"/>
        <w:rPr>
          <w:color w:val="000000"/>
          <w:szCs w:val="21"/>
        </w:rPr>
      </w:pPr>
      <w:r>
        <w:rPr>
          <w:color w:val="000000"/>
          <w:szCs w:val="21"/>
        </w:rPr>
      </w:r>
      <w:r/>
    </w:p>
    <w:p>
      <w:pPr>
        <w:pStyle w:val="778"/>
        <w:rPr>
          <w:color w:val="000000"/>
          <w:szCs w:val="21"/>
        </w:rPr>
      </w:pPr>
      <w:r>
        <w:rPr>
          <w:color w:val="000000"/>
          <w:szCs w:val="21"/>
        </w:rPr>
      </w:r>
      <w:r/>
    </w:p>
    <w:p>
      <w:pPr>
        <w:pStyle w:val="778"/>
        <w:rPr>
          <w:color w:val="000000"/>
          <w:szCs w:val="21"/>
        </w:rPr>
      </w:pPr>
      <w:r>
        <w:rPr>
          <w:color w:val="000000"/>
          <w:szCs w:val="21"/>
        </w:rPr>
      </w:r>
      <w:r/>
    </w:p>
    <w:p>
      <w:pPr>
        <w:pStyle w:val="778"/>
        <w:rPr>
          <w:color w:val="000000"/>
          <w:szCs w:val="21"/>
        </w:rPr>
      </w:pPr>
      <w:r>
        <w:rPr>
          <w:color w:val="000000"/>
          <w:szCs w:val="21"/>
        </w:rPr>
      </w:r>
      <w:r/>
    </w:p>
    <w:p>
      <w:pPr>
        <w:pStyle w:val="778"/>
        <w:rPr>
          <w:color w:val="000000"/>
          <w:szCs w:val="21"/>
        </w:rPr>
      </w:pPr>
      <w:r>
        <w:rPr>
          <w:color w:val="000000"/>
          <w:szCs w:val="21"/>
        </w:rPr>
      </w:r>
      <w:r/>
    </w:p>
    <w:p>
      <w:pPr>
        <w:pStyle w:val="778"/>
        <w:rPr>
          <w:color w:val="000000"/>
          <w:szCs w:val="21"/>
        </w:rPr>
      </w:pPr>
      <w:r>
        <w:rPr>
          <w:color w:val="000000"/>
          <w:szCs w:val="21"/>
        </w:rPr>
      </w:r>
      <w:r/>
    </w:p>
    <w:p>
      <w:pPr>
        <w:pStyle w:val="778"/>
        <w:rPr>
          <w:color w:val="000000"/>
          <w:szCs w:val="21"/>
        </w:rPr>
      </w:pPr>
      <w:r>
        <w:rPr>
          <w:color w:val="000000"/>
          <w:szCs w:val="21"/>
        </w:rPr>
      </w:r>
      <w:r/>
    </w:p>
    <w:p>
      <w:pPr>
        <w:pStyle w:val="778"/>
        <w:rPr>
          <w:color w:val="000000"/>
          <w:szCs w:val="21"/>
        </w:rPr>
      </w:pPr>
      <w:r>
        <w:rPr>
          <w:color w:val="000000"/>
          <w:szCs w:val="21"/>
        </w:rPr>
      </w:r>
      <w:r/>
    </w:p>
    <w:p>
      <w:pPr>
        <w:pStyle w:val="778"/>
        <w:rPr>
          <w:color w:val="000000"/>
          <w:szCs w:val="21"/>
        </w:rPr>
      </w:pPr>
      <w:r>
        <w:rPr>
          <w:color w:val="000000"/>
          <w:szCs w:val="21"/>
        </w:rPr>
      </w:r>
      <w:r/>
    </w:p>
    <w:p>
      <w:pPr>
        <w:pStyle w:val="778"/>
        <w:rPr>
          <w:color w:val="000000"/>
          <w:szCs w:val="21"/>
        </w:rPr>
      </w:pPr>
      <w:r>
        <w:rPr>
          <w:color w:val="000000"/>
          <w:szCs w:val="21"/>
        </w:rPr>
      </w:r>
      <w:r/>
    </w:p>
    <w:p>
      <w:pPr>
        <w:pStyle w:val="778"/>
        <w:jc w:val="center"/>
        <w:keepNext/>
        <w:spacing w:after="312"/>
        <w:rPr>
          <w:rFonts w:ascii="黑体" w:eastAsia="黑体"/>
          <w:bCs/>
          <w:color w:val="000000"/>
          <w:sz w:val="44"/>
          <w:szCs w:val="44"/>
        </w:rPr>
        <w:outlineLvl w:val="0"/>
      </w:pPr>
      <w:r/>
      <w:bookmarkStart w:id="6" w:name="_Toc208819376"/>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磋商邀请</w:t>
      </w:r>
      <w:bookmarkEnd w:id="6"/>
      <w:r>
        <w:rPr>
          <w:rFonts w:ascii="黑体" w:eastAsia="黑体"/>
          <w:bCs/>
          <w:color w:val="000000"/>
          <w:sz w:val="44"/>
          <w:szCs w:val="44"/>
        </w:rPr>
      </w:r>
      <w:r/>
    </w:p>
    <w:p>
      <w:pPr>
        <w:pStyle w:val="778"/>
        <w:ind w:firstLine="480"/>
        <w:spacing w:line="360" w:lineRule="auto"/>
        <w:rPr>
          <w:rFonts w:hint="eastAsia" w:ascii="宋体" w:hAnsi="宋体"/>
          <w:color w:val="000000"/>
          <w:sz w:val="24"/>
          <w:szCs w:val="24"/>
        </w:rPr>
      </w:pPr>
      <w:r>
        <w:rPr>
          <w:rFonts w:hint="eastAsia" w:ascii="宋体" w:hAnsi="宋体"/>
          <w:color w:val="000000"/>
          <w:sz w:val="24"/>
          <w:szCs w:val="24"/>
        </w:rPr>
        <w:t xml:space="preserve">受中共江苏省委组织部委托，江苏省政府采购中心就“江苏先锋”在线学习中心升级改造项目(</w:t>
      </w:r>
      <w:r>
        <w:rPr>
          <w:rFonts w:ascii="Segoe UI" w:hAnsi="Segoe UI" w:eastAsia="Segoe UI" w:cs="Segoe UI"/>
          <w:szCs w:val="21"/>
          <w:shd w:val="clear" w:color="auto" w:fill="ffffff"/>
        </w:rPr>
        <w:t xml:space="preserve">JSZC-320000-SCZX-C2026-0442</w:t>
      </w:r>
      <w:r>
        <w:rPr>
          <w:rFonts w:hint="eastAsia" w:ascii="宋体" w:hAnsi="宋体"/>
          <w:color w:val="000000"/>
          <w:sz w:val="24"/>
          <w:szCs w:val="24"/>
        </w:rPr>
        <w:t xml:space="preserve">)进行竞争性磋商采购，欢迎符合条件的供应商参加磋商。</w:t>
      </w:r>
      <w:r>
        <w:rPr>
          <w:rFonts w:hint="eastAsia" w:ascii="宋体" w:hAnsi="宋体"/>
          <w:color w:val="000000"/>
          <w:sz w:val="24"/>
          <w:szCs w:val="24"/>
        </w:rPr>
      </w:r>
      <w:r/>
    </w:p>
    <w:p>
      <w:pPr>
        <w:pStyle w:val="778"/>
        <w:ind w:firstLine="480"/>
        <w:spacing w:line="360" w:lineRule="auto"/>
        <w:rPr>
          <w:rFonts w:hint="eastAsia"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hint="eastAsia" w:ascii="宋体" w:hAnsi="宋体"/>
          <w:color w:val="000000"/>
          <w:sz w:val="24"/>
          <w:szCs w:val="24"/>
        </w:rPr>
      </w:r>
      <w:r/>
    </w:p>
    <w:p>
      <w:pPr>
        <w:pStyle w:val="778"/>
        <w:ind w:firstLine="480"/>
        <w:spacing w:line="360" w:lineRule="auto"/>
        <w:rPr>
          <w:rFonts w:hint="eastAsia"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“江苏先锋”在线学习中心升级改造项目</w:t>
      </w:r>
      <w:r>
        <w:rPr>
          <w:rFonts w:hint="eastAsia" w:ascii="宋体" w:hAnsi="宋体"/>
          <w:color w:val="000000"/>
          <w:sz w:val="24"/>
          <w:szCs w:val="24"/>
        </w:rPr>
        <w:t xml:space="preserve">竞争性磋商项目的潜在供应商可在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磋商文件，并于</w:t>
      </w:r>
      <w:r>
        <w:rPr>
          <w:rFonts w:ascii="宋体" w:hAnsi="宋体"/>
          <w:color w:val="000000"/>
          <w:sz w:val="24"/>
          <w:szCs w:val="24"/>
          <w:u w:val="single"/>
        </w:rPr>
        <w:t xml:space="preserve">2026</w:t>
      </w:r>
      <w:r>
        <w:rPr>
          <w:rFonts w:hint="eastAsia" w:ascii="宋体" w:hAnsi="宋体"/>
          <w:bCs/>
          <w:color w:val="000000"/>
          <w:sz w:val="24"/>
          <w:szCs w:val="24"/>
          <w:u w:val="single"/>
        </w:rPr>
        <w:t xml:space="preserve">年</w:t>
      </w:r>
      <w:r>
        <w:rPr>
          <w:rFonts w:ascii="宋体" w:hAnsi="宋体"/>
          <w:bCs/>
          <w:color w:val="000000"/>
          <w:sz w:val="24"/>
          <w:szCs w:val="24"/>
          <w:u w:val="single"/>
        </w:rPr>
        <w:t xml:space="preserve">9</w:t>
      </w:r>
      <w:r>
        <w:rPr>
          <w:rFonts w:hint="eastAsia" w:ascii="宋体" w:hAnsi="宋体"/>
          <w:bCs/>
          <w:color w:val="000000"/>
          <w:sz w:val="24"/>
          <w:szCs w:val="24"/>
          <w:u w:val="single"/>
        </w:rPr>
        <w:t xml:space="preserve">月22日9点30分（</w:t>
      </w:r>
      <w:r>
        <w:rPr>
          <w:rFonts w:hint="eastAsia" w:ascii="宋体" w:hAnsi="宋体"/>
          <w:bCs/>
          <w:color w:val="000000"/>
          <w:sz w:val="24"/>
          <w:szCs w:val="24"/>
        </w:rPr>
        <w:t xml:space="preserve">北京时间）前递交响应文件</w:t>
      </w:r>
      <w:r>
        <w:rPr>
          <w:rFonts w:hint="eastAsia" w:ascii="宋体" w:hAnsi="宋体"/>
          <w:color w:val="000000"/>
          <w:sz w:val="24"/>
          <w:szCs w:val="24"/>
        </w:rPr>
        <w:t xml:space="preserve">。</w:t>
      </w:r>
      <w:r>
        <w:rPr>
          <w:rFonts w:hint="eastAsia" w:ascii="宋体" w:hAnsi="宋体"/>
          <w:color w:val="000000"/>
          <w:sz w:val="24"/>
          <w:szCs w:val="24"/>
        </w:rPr>
      </w:r>
      <w:r/>
    </w:p>
    <w:p>
      <w:pPr>
        <w:pStyle w:val="778"/>
        <w:ind w:firstLine="498"/>
        <w:keepLines/>
        <w:keepNext/>
        <w:spacing w:before="156" w:after="156" w:line="360" w:lineRule="auto"/>
        <w:rPr>
          <w:b/>
          <w:bCs/>
          <w:color w:val="000000"/>
          <w:sz w:val="32"/>
          <w:szCs w:val="32"/>
        </w:rPr>
        <w:outlineLvl w:val="2"/>
      </w:pPr>
      <w:r/>
      <w:bookmarkStart w:id="7" w:name="_Toc35393790"/>
      <w:r/>
      <w:bookmarkStart w:id="8" w:name="_Toc208819253"/>
      <w:r/>
      <w:bookmarkStart w:id="9" w:name="_Toc38985263"/>
      <w:r/>
      <w:bookmarkStart w:id="10" w:name="_Toc28359002"/>
      <w:r/>
      <w:bookmarkStart w:id="11" w:name="_Toc208819377"/>
      <w:r/>
      <w:bookmarkStart w:id="12" w:name="_Toc28359079"/>
      <w:r/>
      <w:bookmarkStart w:id="13" w:name="_Toc35393621"/>
      <w:r/>
      <w:bookmarkStart w:id="14" w:name="_Hlk24379207"/>
      <w:r>
        <w:rPr>
          <w:rFonts w:hint="eastAsia"/>
          <w:b/>
          <w:bCs/>
          <w:color w:val="000000"/>
          <w:sz w:val="32"/>
          <w:szCs w:val="32"/>
        </w:rPr>
        <w:t xml:space="preserve">一、项目基本情况</w:t>
      </w:r>
      <w:bookmarkEnd w:id="7"/>
      <w:r/>
      <w:bookmarkEnd w:id="8"/>
      <w:r/>
      <w:bookmarkEnd w:id="9"/>
      <w:r/>
      <w:bookmarkEnd w:id="10"/>
      <w:r/>
      <w:bookmarkEnd w:id="11"/>
      <w:r/>
      <w:bookmarkEnd w:id="12"/>
      <w:r/>
      <w:bookmarkEnd w:id="13"/>
      <w:r>
        <w:rPr>
          <w:b/>
          <w:bCs/>
          <w:color w:val="000000"/>
          <w:sz w:val="32"/>
          <w:szCs w:val="32"/>
        </w:rPr>
      </w:r>
      <w:r/>
    </w:p>
    <w:p>
      <w:pPr>
        <w:pStyle w:val="778"/>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1.项目编号：</w:t>
      </w:r>
      <w:r>
        <w:rPr>
          <w:rFonts w:ascii="Segoe UI" w:hAnsi="Segoe UI" w:eastAsia="Segoe UI" w:cs="Segoe UI"/>
          <w:szCs w:val="21"/>
          <w:shd w:val="clear" w:color="auto" w:fill="ffffff"/>
        </w:rPr>
        <w:t xml:space="preserve">JSZC-320000-SCZX-C2026-0442</w:t>
      </w:r>
      <w:r>
        <w:rPr>
          <w:rFonts w:hint="eastAsia" w:ascii="宋体" w:hAnsi="宋体"/>
          <w:color w:val="000000"/>
          <w:sz w:val="24"/>
          <w:szCs w:val="24"/>
        </w:rPr>
        <w:t xml:space="preserve">   </w:t>
      </w:r>
      <w:r>
        <w:rPr>
          <w:rFonts w:hint="eastAsia" w:ascii="宋体" w:hAnsi="宋体"/>
          <w:color w:val="000000"/>
          <w:sz w:val="24"/>
          <w:szCs w:val="24"/>
        </w:rPr>
      </w:r>
      <w:r/>
    </w:p>
    <w:p>
      <w:pPr>
        <w:pStyle w:val="778"/>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2.项目名称：“江苏先锋”在线学习中心升级改造项目</w:t>
      </w:r>
      <w:r>
        <w:rPr>
          <w:rFonts w:hint="eastAsia" w:ascii="宋体" w:hAnsi="宋体"/>
          <w:color w:val="000000"/>
          <w:sz w:val="24"/>
          <w:szCs w:val="24"/>
        </w:rPr>
      </w:r>
      <w:r/>
    </w:p>
    <w:p>
      <w:pPr>
        <w:pStyle w:val="778"/>
        <w:ind w:firstLine="480"/>
        <w:spacing w:line="360" w:lineRule="auto"/>
        <w:rPr>
          <w:rFonts w:hint="eastAsia" w:ascii="宋体" w:hAnsi="宋体"/>
          <w:color w:val="000000"/>
          <w:sz w:val="24"/>
          <w:szCs w:val="24"/>
        </w:rPr>
      </w:pPr>
      <w:r/>
      <w:bookmarkEnd w:id="14"/>
      <w:r>
        <w:rPr>
          <w:rFonts w:hint="eastAsia" w:ascii="宋体" w:hAnsi="宋体"/>
          <w:color w:val="000000"/>
          <w:sz w:val="24"/>
          <w:szCs w:val="24"/>
        </w:rPr>
        <w:t xml:space="preserve">3.预算金额</w:t>
      </w:r>
      <w:r>
        <w:rPr>
          <w:rFonts w:hint="eastAsia" w:ascii="宋体" w:hAnsi="宋体"/>
          <w:color w:val="000000"/>
          <w:sz w:val="24"/>
          <w:szCs w:val="24"/>
        </w:rPr>
      </w:r>
      <w:r/>
    </w:p>
    <w:tbl>
      <w:tblPr>
        <w:tblW w:w="378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70"/>
        <w:gridCol w:w="3986"/>
      </w:tblGrid>
      <w:tr>
        <w:trPr>
          <w:trHeight w:val="454"/>
        </w:trPr>
        <w:tc>
          <w:tcPr>
            <w:tcW w:w="1913" w:type="dxa"/>
            <w:vAlign w:val="center"/>
            <w:textDirection w:val="lrTb"/>
            <w:noWrap w:val="false"/>
          </w:tcPr>
          <w:p>
            <w:pPr>
              <w:pStyle w:val="778"/>
              <w:jc w:val="center"/>
              <w:rPr>
                <w:rFonts w:hint="eastAsia" w:ascii="宋体" w:hAnsi="宋体"/>
                <w:b/>
                <w:bCs/>
                <w:color w:val="000000"/>
                <w:sz w:val="24"/>
                <w:szCs w:val="24"/>
              </w:rPr>
            </w:pPr>
            <w:r>
              <w:rPr>
                <w:rFonts w:hint="eastAsia" w:ascii="宋体" w:hAnsi="宋体"/>
                <w:b/>
                <w:bCs/>
                <w:color w:val="000000"/>
                <w:sz w:val="24"/>
                <w:szCs w:val="24"/>
              </w:rPr>
              <w:t xml:space="preserve">采购包号</w:t>
            </w:r>
            <w:r>
              <w:rPr>
                <w:rFonts w:hint="eastAsia" w:ascii="宋体" w:hAnsi="宋体"/>
                <w:b/>
                <w:bCs/>
                <w:color w:val="000000"/>
                <w:sz w:val="24"/>
                <w:szCs w:val="24"/>
              </w:rPr>
            </w:r>
            <w:r/>
          </w:p>
        </w:tc>
        <w:tc>
          <w:tcPr>
            <w:tcW w:w="3086" w:type="dxa"/>
            <w:vAlign w:val="center"/>
            <w:textDirection w:val="lrTb"/>
            <w:noWrap w:val="false"/>
          </w:tcPr>
          <w:p>
            <w:pPr>
              <w:pStyle w:val="778"/>
              <w:jc w:val="center"/>
              <w:rPr>
                <w:rFonts w:hint="eastAsia" w:ascii="宋体" w:hAnsi="宋体"/>
                <w:b/>
                <w:bCs/>
                <w:color w:val="000000"/>
                <w:sz w:val="24"/>
                <w:szCs w:val="24"/>
              </w:rPr>
            </w:pPr>
            <w:r>
              <w:rPr>
                <w:rFonts w:hint="eastAsia" w:ascii="宋体" w:hAnsi="宋体"/>
                <w:b/>
                <w:bCs/>
                <w:color w:val="000000"/>
                <w:sz w:val="24"/>
                <w:szCs w:val="24"/>
              </w:rPr>
              <w:t xml:space="preserve">预算</w:t>
            </w:r>
            <w:r>
              <w:rPr>
                <w:rFonts w:ascii="宋体" w:hAnsi="宋体"/>
                <w:b/>
                <w:bCs/>
                <w:color w:val="000000"/>
                <w:sz w:val="24"/>
                <w:szCs w:val="24"/>
              </w:rPr>
              <w:t xml:space="preserve">金额</w:t>
            </w:r>
            <w:r>
              <w:rPr>
                <w:rFonts w:hint="eastAsia" w:ascii="宋体" w:hAnsi="宋体"/>
                <w:b/>
                <w:bCs/>
                <w:color w:val="000000"/>
                <w:sz w:val="24"/>
                <w:szCs w:val="24"/>
              </w:rPr>
              <w:t xml:space="preserve">（人民币</w:t>
            </w:r>
            <w:r>
              <w:rPr>
                <w:rFonts w:ascii="宋体" w:hAnsi="宋体"/>
                <w:b/>
                <w:bCs/>
                <w:color w:val="000000"/>
                <w:sz w:val="24"/>
                <w:szCs w:val="24"/>
              </w:rPr>
              <w:t xml:space="preserve">：万元</w:t>
            </w:r>
            <w:r>
              <w:rPr>
                <w:rFonts w:hint="eastAsia" w:ascii="宋体" w:hAnsi="宋体"/>
                <w:b/>
                <w:bCs/>
                <w:color w:val="000000"/>
                <w:sz w:val="24"/>
                <w:szCs w:val="24"/>
              </w:rPr>
              <w:t xml:space="preserve">）</w:t>
            </w:r>
            <w:r>
              <w:rPr>
                <w:rFonts w:hint="eastAsia" w:ascii="宋体" w:hAnsi="宋体"/>
                <w:b/>
                <w:bCs/>
                <w:color w:val="000000"/>
                <w:sz w:val="24"/>
                <w:szCs w:val="24"/>
              </w:rPr>
            </w:r>
            <w:r/>
          </w:p>
        </w:tc>
      </w:tr>
      <w:tr>
        <w:trPr>
          <w:trHeight w:val="454"/>
        </w:trPr>
        <w:tc>
          <w:tcPr>
            <w:tcW w:w="1913" w:type="dxa"/>
            <w:vAlign w:val="center"/>
            <w:textDirection w:val="lrTb"/>
            <w:noWrap w:val="false"/>
          </w:tcPr>
          <w:p>
            <w:pPr>
              <w:pStyle w:val="778"/>
              <w:jc w:val="center"/>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086" w:type="dxa"/>
            <w:vAlign w:val="center"/>
            <w:textDirection w:val="lrTb"/>
            <w:noWrap w:val="false"/>
          </w:tcPr>
          <w:p>
            <w:pPr>
              <w:pStyle w:val="778"/>
              <w:jc w:val="center"/>
              <w:rPr>
                <w:rFonts w:hint="eastAsia" w:ascii="宋体" w:hAnsi="宋体"/>
                <w:color w:val="000000"/>
                <w:sz w:val="24"/>
                <w:szCs w:val="24"/>
              </w:rPr>
            </w:pPr>
            <w:r>
              <w:rPr>
                <w:rFonts w:ascii="宋体" w:hAnsi="宋体"/>
                <w:color w:val="000000"/>
                <w:sz w:val="24"/>
                <w:szCs w:val="24"/>
              </w:rPr>
              <w:t xml:space="preserve">9</w:t>
            </w:r>
            <w:r>
              <w:rPr>
                <w:rFonts w:hint="eastAsia" w:ascii="宋体" w:hAnsi="宋体"/>
                <w:color w:val="000000"/>
                <w:sz w:val="24"/>
                <w:szCs w:val="24"/>
              </w:rPr>
              <w:t xml:space="preserve">8</w:t>
            </w:r>
            <w:r>
              <w:rPr>
                <w:rFonts w:ascii="宋体" w:hAnsi="宋体"/>
                <w:color w:val="000000"/>
                <w:sz w:val="24"/>
                <w:szCs w:val="24"/>
              </w:rPr>
              <w:t xml:space="preserve">.</w:t>
            </w:r>
            <w:r>
              <w:rPr>
                <w:rFonts w:hint="eastAsia" w:ascii="宋体" w:hAnsi="宋体"/>
                <w:color w:val="000000"/>
                <w:sz w:val="24"/>
                <w:szCs w:val="24"/>
              </w:rPr>
              <w:t xml:space="preserve">27</w:t>
            </w:r>
            <w:r>
              <w:rPr>
                <w:rFonts w:hint="eastAsia" w:ascii="宋体" w:hAnsi="宋体"/>
                <w:color w:val="000000"/>
                <w:sz w:val="24"/>
                <w:szCs w:val="24"/>
              </w:rPr>
            </w:r>
            <w:r/>
          </w:p>
        </w:tc>
      </w:tr>
    </w:tbl>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4.最高限价</w:t>
      </w:r>
      <w:r>
        <w:rPr>
          <w:rFonts w:hint="eastAsia" w:ascii="宋体" w:hAnsi="宋体"/>
          <w:bCs/>
          <w:color w:val="000000"/>
          <w:sz w:val="24"/>
          <w:szCs w:val="24"/>
        </w:rPr>
      </w:r>
      <w:r/>
    </w:p>
    <w:tbl>
      <w:tblPr>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52"/>
        <w:gridCol w:w="3969"/>
      </w:tblGrid>
      <w:tr>
        <w:trPr>
          <w:trHeight w:val="401"/>
        </w:trPr>
        <w:tc>
          <w:tcPr>
            <w:tcW w:w="2552" w:type="dxa"/>
            <w:vAlign w:val="center"/>
            <w:textDirection w:val="lrTb"/>
            <w:noWrap w:val="false"/>
          </w:tcPr>
          <w:p>
            <w:pPr>
              <w:pStyle w:val="778"/>
              <w:jc w:val="center"/>
              <w:spacing w:line="240" w:lineRule="auto"/>
              <w:rPr>
                <w:rFonts w:hint="eastAsia" w:ascii="宋体" w:hAnsi="宋体" w:cs="宋体"/>
                <w:b/>
                <w:bCs/>
                <w:sz w:val="24"/>
                <w:szCs w:val="24"/>
              </w:rPr>
            </w:pPr>
            <w:r>
              <w:rPr>
                <w:rFonts w:hint="eastAsia" w:ascii="宋体" w:hAnsi="宋体" w:cs="宋体"/>
                <w:b/>
                <w:bCs/>
                <w:sz w:val="24"/>
                <w:szCs w:val="24"/>
              </w:rPr>
              <w:t xml:space="preserve">采购包号</w:t>
            </w:r>
            <w:r>
              <w:rPr>
                <w:rFonts w:hint="eastAsia" w:ascii="宋体" w:hAnsi="宋体" w:cs="宋体"/>
                <w:b/>
                <w:bCs/>
                <w:sz w:val="24"/>
                <w:szCs w:val="24"/>
              </w:rPr>
            </w:r>
            <w:r/>
          </w:p>
        </w:tc>
        <w:tc>
          <w:tcPr>
            <w:tcW w:w="3969" w:type="dxa"/>
            <w:vAlign w:val="center"/>
            <w:textDirection w:val="lrTb"/>
            <w:noWrap w:val="false"/>
          </w:tcPr>
          <w:p>
            <w:pPr>
              <w:pStyle w:val="778"/>
              <w:jc w:val="center"/>
              <w:spacing w:line="240" w:lineRule="auto"/>
              <w:rPr>
                <w:rFonts w:hint="eastAsia" w:ascii="宋体" w:hAnsi="宋体" w:cs="宋体"/>
                <w:b/>
                <w:bCs/>
                <w:sz w:val="24"/>
                <w:szCs w:val="24"/>
              </w:rPr>
            </w:pPr>
            <w:r>
              <w:rPr>
                <w:rFonts w:hint="eastAsia" w:ascii="宋体" w:hAnsi="宋体" w:cs="宋体"/>
                <w:b/>
                <w:bCs/>
                <w:sz w:val="24"/>
                <w:szCs w:val="24"/>
              </w:rPr>
              <w:t xml:space="preserve">最高限价（人民币：万元）</w:t>
            </w:r>
            <w:r>
              <w:rPr>
                <w:rFonts w:hint="eastAsia" w:ascii="宋体" w:hAnsi="宋体" w:cs="宋体"/>
                <w:b/>
                <w:bCs/>
                <w:sz w:val="24"/>
                <w:szCs w:val="24"/>
              </w:rPr>
            </w:r>
            <w:r/>
          </w:p>
        </w:tc>
      </w:tr>
      <w:tr>
        <w:trPr>
          <w:trHeight w:val="421"/>
        </w:trPr>
        <w:tc>
          <w:tcPr>
            <w:tcW w:w="2552" w:type="dxa"/>
            <w:vAlign w:val="center"/>
            <w:textDirection w:val="lrTb"/>
            <w:noWrap w:val="false"/>
          </w:tcPr>
          <w:p>
            <w:pPr>
              <w:pStyle w:val="778"/>
              <w:jc w:val="center"/>
              <w:spacing w:line="24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3969" w:type="dxa"/>
            <w:vAlign w:val="center"/>
            <w:textDirection w:val="lrTb"/>
            <w:noWrap w:val="false"/>
          </w:tcPr>
          <w:p>
            <w:pPr>
              <w:pStyle w:val="778"/>
              <w:jc w:val="center"/>
              <w:spacing w:line="240" w:lineRule="auto"/>
              <w:rPr>
                <w:rFonts w:hint="eastAsia" w:ascii="宋体" w:hAnsi="宋体" w:cs="宋体"/>
                <w:sz w:val="24"/>
                <w:szCs w:val="24"/>
              </w:rPr>
            </w:pPr>
            <w:r>
              <w:rPr>
                <w:rFonts w:hint="eastAsia" w:ascii="宋体" w:hAnsi="宋体" w:cs="宋体"/>
                <w:color w:val="000000"/>
                <w:sz w:val="24"/>
                <w:szCs w:val="24"/>
              </w:rPr>
              <w:t xml:space="preserve">98.27</w:t>
            </w:r>
            <w:r>
              <w:rPr>
                <w:rFonts w:hint="eastAsia" w:ascii="宋体" w:hAnsi="宋体" w:cs="宋体"/>
                <w:sz w:val="24"/>
                <w:szCs w:val="24"/>
              </w:rPr>
            </w:r>
            <w:r/>
          </w:p>
        </w:tc>
      </w:tr>
    </w:tbl>
    <w:p>
      <w:pPr>
        <w:pStyle w:val="778"/>
        <w:ind w:firstLine="480"/>
        <w:spacing w:line="360" w:lineRule="auto"/>
        <w:rPr>
          <w:rFonts w:ascii="宋体" w:hAnsi="宋体"/>
          <w:color w:val="000000"/>
          <w:sz w:val="24"/>
          <w:szCs w:val="24"/>
        </w:rPr>
      </w:pPr>
      <w:r>
        <w:rPr>
          <w:rFonts w:ascii="宋体" w:hAnsi="宋体"/>
          <w:color w:val="000000"/>
          <w:sz w:val="24"/>
          <w:szCs w:val="24"/>
        </w:rPr>
      </w:r>
      <w:r/>
    </w:p>
    <w:p>
      <w:pPr>
        <w:pStyle w:val="778"/>
        <w:ind w:firstLine="480"/>
        <w:spacing w:line="360" w:lineRule="auto"/>
        <w:rPr>
          <w:rFonts w:hint="eastAsia" w:ascii="宋体" w:hAnsi="宋体"/>
          <w:color w:val="000000"/>
          <w:sz w:val="24"/>
          <w:szCs w:val="24"/>
          <w:u w:val="single"/>
        </w:rPr>
      </w:pPr>
      <w:r>
        <w:rPr>
          <w:rFonts w:hint="eastAsia" w:ascii="宋体" w:hAnsi="宋体"/>
          <w:color w:val="000000"/>
          <w:sz w:val="24"/>
          <w:szCs w:val="24"/>
        </w:rPr>
        <w:t xml:space="preserve">5.采购需求（简介）：</w:t>
      </w:r>
      <w:r>
        <w:rPr>
          <w:rFonts w:hint="eastAsia" w:ascii="宋体" w:hAnsi="宋体"/>
          <w:bCs/>
          <w:color w:val="000000"/>
          <w:sz w:val="24"/>
          <w:szCs w:val="24"/>
        </w:rPr>
        <w:t xml:space="preserve">以新版“江苏先锋”网为平台底座，整合现有培训资源、打通平台壁垒，集成在线学习、考试测评、资源管理、智能分析于一体的网络培训平台。</w:t>
      </w:r>
      <w:r>
        <w:rPr>
          <w:rFonts w:hint="eastAsia" w:ascii="宋体" w:hAnsi="宋体" w:cs="宋体"/>
          <w:color w:val="000000"/>
          <w:sz w:val="24"/>
          <w:szCs w:val="24"/>
        </w:rPr>
        <w:t xml:space="preserve">（详细内容见本磋商文件第四章）</w:t>
      </w:r>
      <w:r>
        <w:rPr>
          <w:rFonts w:hint="eastAsia" w:ascii="宋体" w:hAnsi="宋体"/>
          <w:color w:val="000000"/>
          <w:sz w:val="24"/>
          <w:szCs w:val="24"/>
          <w:u w:val="single"/>
        </w:rPr>
      </w:r>
      <w:r/>
    </w:p>
    <w:p>
      <w:pPr>
        <w:pStyle w:val="778"/>
        <w:ind w:firstLine="480"/>
        <w:spacing w:line="360" w:lineRule="auto"/>
        <w:rPr>
          <w:rFonts w:hint="eastAsia" w:ascii="宋体" w:hAnsi="宋体"/>
          <w:color w:val="000000"/>
          <w:sz w:val="24"/>
          <w:szCs w:val="24"/>
          <w:u w:val="single"/>
        </w:rPr>
      </w:pPr>
      <w:r>
        <w:rPr>
          <w:rFonts w:hint="eastAsia" w:ascii="宋体" w:hAnsi="宋体"/>
          <w:color w:val="000000"/>
          <w:sz w:val="24"/>
          <w:szCs w:val="24"/>
        </w:rPr>
        <w:t xml:space="preserve">6.合同履行期限：本项目自合同签订之日算起，3个月内完成开发、部署、调试、数据迁移等各项工作内容，具备上线试运行条件。自项目终验合格之日起提供2年的免费质保及免费驻场运维服务。详细内容见本磋商文件第四章。</w:t>
      </w:r>
      <w:r>
        <w:rPr>
          <w:rFonts w:hint="eastAsia" w:ascii="宋体" w:hAnsi="宋体"/>
          <w:color w:val="000000"/>
          <w:sz w:val="24"/>
          <w:szCs w:val="24"/>
          <w:u w:val="single"/>
        </w:rPr>
      </w:r>
      <w:r/>
    </w:p>
    <w:p>
      <w:pPr>
        <w:pStyle w:val="778"/>
        <w:ind w:firstLine="498"/>
        <w:keepLines/>
        <w:keepNext/>
        <w:spacing w:before="156" w:after="156" w:line="360" w:lineRule="auto"/>
        <w:rPr>
          <w:b/>
          <w:bCs/>
          <w:color w:val="000000"/>
          <w:sz w:val="32"/>
          <w:szCs w:val="32"/>
        </w:rPr>
        <w:outlineLvl w:val="2"/>
      </w:pPr>
      <w:r/>
      <w:bookmarkStart w:id="15" w:name="_Toc28359003"/>
      <w:r/>
      <w:bookmarkStart w:id="16" w:name="_Toc35393622"/>
      <w:r/>
      <w:bookmarkStart w:id="17" w:name="_Toc35393791"/>
      <w:r/>
      <w:bookmarkStart w:id="18" w:name="_Toc208819254"/>
      <w:r/>
      <w:bookmarkStart w:id="19" w:name="_Toc208819378"/>
      <w:r/>
      <w:bookmarkStart w:id="20" w:name="_Toc28359080"/>
      <w:r/>
      <w:bookmarkStart w:id="21" w:name="_Toc38985264"/>
      <w:r>
        <w:rPr>
          <w:rFonts w:hint="eastAsia"/>
          <w:b/>
          <w:bCs/>
          <w:color w:val="000000"/>
          <w:sz w:val="32"/>
          <w:szCs w:val="32"/>
        </w:rPr>
        <w:t xml:space="preserve">二、申请人的资格要求</w:t>
      </w:r>
      <w:bookmarkEnd w:id="15"/>
      <w:r/>
      <w:bookmarkEnd w:id="16"/>
      <w:r/>
      <w:bookmarkEnd w:id="17"/>
      <w:r/>
      <w:bookmarkEnd w:id="18"/>
      <w:r/>
      <w:bookmarkEnd w:id="19"/>
      <w:r/>
      <w:bookmarkEnd w:id="20"/>
      <w:r/>
      <w:bookmarkEnd w:id="21"/>
      <w:r>
        <w:rPr>
          <w:b/>
          <w:bCs/>
          <w:color w:val="000000"/>
          <w:sz w:val="32"/>
          <w:szCs w:val="32"/>
        </w:rPr>
      </w:r>
      <w:r/>
    </w:p>
    <w:p>
      <w:pPr>
        <w:pStyle w:val="778"/>
        <w:ind w:firstLine="480"/>
        <w:spacing w:line="360" w:lineRule="auto"/>
        <w:rPr>
          <w:rFonts w:hint="eastAsia" w:ascii="宋体" w:hAnsi="宋体"/>
          <w:color w:val="000000"/>
          <w:sz w:val="24"/>
          <w:szCs w:val="24"/>
        </w:rPr>
      </w:pPr>
      <w:r/>
      <w:bookmarkStart w:id="22" w:name="_Toc35393623"/>
      <w:r/>
      <w:bookmarkStart w:id="23" w:name="_Toc28359004"/>
      <w:r/>
      <w:bookmarkStart w:id="24" w:name="_Toc28359081"/>
      <w:r/>
      <w:bookmarkStart w:id="25" w:name="_Toc35393792"/>
      <w:r/>
      <w:bookmarkStart w:id="26" w:name="_Toc38985265"/>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778"/>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rPr>
          <w:rFonts w:hint="eastAsia" w:ascii="宋体" w:hAnsi="宋体"/>
          <w:color w:val="000000"/>
          <w:sz w:val="24"/>
          <w:szCs w:val="24"/>
        </w:rPr>
      </w:r>
      <w:r/>
    </w:p>
    <w:p>
      <w:pPr>
        <w:pStyle w:val="778"/>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1.1法人或者其他组织的营业执照等证明文件，自然人的身份证明；</w:t>
      </w:r>
      <w:r>
        <w:rPr>
          <w:rFonts w:hint="eastAsia" w:ascii="宋体" w:hAnsi="宋体"/>
          <w:color w:val="000000"/>
          <w:sz w:val="24"/>
          <w:szCs w:val="24"/>
        </w:rPr>
      </w:r>
      <w:r/>
    </w:p>
    <w:p>
      <w:pPr>
        <w:pStyle w:val="778"/>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1.2上一年度的财务状况报告（成立不满一年无需提供）；</w:t>
      </w:r>
      <w:r>
        <w:rPr>
          <w:rFonts w:hint="eastAsia" w:ascii="宋体" w:hAnsi="宋体"/>
          <w:color w:val="000000"/>
          <w:sz w:val="24"/>
          <w:szCs w:val="24"/>
        </w:rPr>
      </w:r>
      <w:r/>
    </w:p>
    <w:p>
      <w:pPr>
        <w:pStyle w:val="778"/>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color w:val="000000"/>
          <w:sz w:val="24"/>
          <w:szCs w:val="24"/>
        </w:rPr>
      </w:r>
      <w:r/>
    </w:p>
    <w:p>
      <w:pPr>
        <w:pStyle w:val="778"/>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rPr>
          <w:rFonts w:hint="eastAsia" w:ascii="宋体" w:hAnsi="宋体"/>
          <w:color w:val="000000"/>
          <w:sz w:val="24"/>
          <w:szCs w:val="24"/>
        </w:rPr>
      </w:r>
      <w:r/>
    </w:p>
    <w:p>
      <w:pPr>
        <w:pStyle w:val="778"/>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rPr>
          <w:rFonts w:hint="eastAsia" w:ascii="宋体" w:hAnsi="宋体"/>
          <w:color w:val="000000"/>
          <w:sz w:val="24"/>
          <w:szCs w:val="24"/>
        </w:rPr>
      </w:r>
      <w:r/>
    </w:p>
    <w:p>
      <w:pPr>
        <w:pStyle w:val="778"/>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响应文件中无需提供证明材料）</w:t>
      </w:r>
      <w:r>
        <w:rPr>
          <w:rFonts w:hint="eastAsia" w:ascii="宋体" w:hAnsi="宋体"/>
          <w:color w:val="000000"/>
          <w:sz w:val="24"/>
          <w:szCs w:val="24"/>
        </w:rPr>
      </w:r>
      <w:r/>
    </w:p>
    <w:p>
      <w:pPr>
        <w:pStyle w:val="778"/>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3.落实政府采购政策需满足的资格要求：无</w:t>
      </w:r>
      <w:r>
        <w:rPr>
          <w:rFonts w:hint="eastAsia" w:ascii="宋体" w:hAnsi="宋体"/>
          <w:color w:val="000000"/>
          <w:sz w:val="24"/>
          <w:szCs w:val="24"/>
        </w:rPr>
      </w:r>
      <w:r/>
    </w:p>
    <w:p>
      <w:pPr>
        <w:pStyle w:val="778"/>
        <w:ind w:firstLine="480"/>
        <w:spacing w:line="360" w:lineRule="auto"/>
        <w:rPr>
          <w:rFonts w:hint="eastAsia" w:ascii="宋体" w:hAnsi="宋体"/>
          <w:color w:val="000000"/>
          <w:sz w:val="24"/>
          <w:szCs w:val="24"/>
        </w:rPr>
      </w:pPr>
      <w:r>
        <w:rPr>
          <w:rFonts w:hint="eastAsia" w:ascii="宋体" w:hAnsi="宋体"/>
          <w:color w:val="000000"/>
          <w:sz w:val="24"/>
          <w:szCs w:val="24"/>
        </w:rPr>
        <w:t xml:space="preserve">4.联合体参与磋商</w:t>
      </w:r>
      <w:r>
        <w:rPr>
          <w:rFonts w:hint="eastAsia" w:ascii="宋体" w:hAnsi="宋体"/>
          <w:color w:val="000000"/>
          <w:sz w:val="24"/>
          <w:szCs w:val="24"/>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0"/>
        <w:gridCol w:w="3570"/>
        <w:gridCol w:w="3569"/>
      </w:tblGrid>
      <w:tr>
        <w:trPr/>
        <w:tc>
          <w:tcPr>
            <w:tcW w:w="810" w:type="dxa"/>
            <w:vAlign w:val="top"/>
            <w:textDirection w:val="lrTb"/>
            <w:noWrap w:val="false"/>
          </w:tcPr>
          <w:p>
            <w:pPr>
              <w:pStyle w:val="778"/>
              <w:jc w:val="center"/>
              <w:spacing w:line="360" w:lineRule="auto"/>
              <w:rPr>
                <w:rFonts w:hint="eastAsia" w:ascii="宋体" w:hAnsi="宋体"/>
                <w:color w:val="000000"/>
                <w:szCs w:val="21"/>
              </w:rPr>
            </w:pPr>
            <w:r>
              <w:rPr>
                <w:rFonts w:hint="eastAsia" w:ascii="宋体" w:hAnsi="宋体"/>
                <w:color w:val="000000"/>
                <w:szCs w:val="21"/>
              </w:rPr>
              <w:t xml:space="preserve">采购包号</w:t>
            </w:r>
            <w:r>
              <w:rPr>
                <w:rFonts w:hint="eastAsia" w:ascii="宋体" w:hAnsi="宋体"/>
                <w:color w:val="000000"/>
                <w:szCs w:val="21"/>
              </w:rPr>
            </w:r>
            <w:r/>
          </w:p>
        </w:tc>
        <w:tc>
          <w:tcPr>
            <w:tcW w:w="2095" w:type="dxa"/>
            <w:vAlign w:val="top"/>
            <w:textDirection w:val="lrTb"/>
            <w:noWrap w:val="false"/>
          </w:tcPr>
          <w:p>
            <w:pPr>
              <w:pStyle w:val="778"/>
              <w:jc w:val="center"/>
              <w:spacing w:line="360" w:lineRule="auto"/>
              <w:rPr>
                <w:rFonts w:hint="eastAsia" w:ascii="宋体" w:hAnsi="宋体"/>
                <w:color w:val="000000"/>
                <w:szCs w:val="21"/>
              </w:rPr>
            </w:pPr>
            <w:r>
              <w:rPr>
                <w:rFonts w:hint="eastAsia" w:ascii="宋体" w:hAnsi="宋体"/>
                <w:color w:val="000000"/>
                <w:szCs w:val="21"/>
              </w:rPr>
              <w:t xml:space="preserve">是否接受联合体参与磋商</w:t>
            </w:r>
            <w:r>
              <w:rPr>
                <w:rFonts w:hint="eastAsia" w:ascii="宋体" w:hAnsi="宋体"/>
                <w:color w:val="000000"/>
                <w:szCs w:val="21"/>
              </w:rPr>
            </w:r>
            <w:r/>
          </w:p>
          <w:p>
            <w:pPr>
              <w:pStyle w:val="778"/>
              <w:jc w:val="center"/>
              <w:spacing w:line="360" w:lineRule="auto"/>
              <w:rPr>
                <w:rFonts w:hint="eastAsia"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是/否</w:t>
            </w:r>
            <w:r>
              <w:rPr>
                <w:rFonts w:ascii="宋体" w:hAnsi="宋体"/>
                <w:color w:val="000000"/>
                <w:szCs w:val="21"/>
              </w:rPr>
              <w:t xml:space="preserve">）</w:t>
            </w:r>
            <w:r>
              <w:rPr>
                <w:rFonts w:hint="eastAsia" w:ascii="宋体" w:hAnsi="宋体"/>
                <w:color w:val="000000"/>
                <w:szCs w:val="21"/>
              </w:rPr>
            </w:r>
            <w:r/>
          </w:p>
        </w:tc>
        <w:tc>
          <w:tcPr>
            <w:tcW w:w="2094" w:type="dxa"/>
            <w:vAlign w:val="top"/>
            <w:textDirection w:val="lrTb"/>
            <w:noWrap w:val="false"/>
          </w:tcPr>
          <w:p>
            <w:pPr>
              <w:pStyle w:val="778"/>
              <w:jc w:val="center"/>
              <w:spacing w:line="360" w:lineRule="auto"/>
              <w:rPr>
                <w:rFonts w:hint="eastAsia" w:ascii="宋体" w:hAnsi="宋体"/>
                <w:color w:val="000000"/>
                <w:szCs w:val="21"/>
              </w:rPr>
            </w:pPr>
            <w:r>
              <w:rPr>
                <w:rFonts w:hint="eastAsia" w:ascii="宋体" w:hAnsi="宋体"/>
                <w:color w:val="000000"/>
                <w:szCs w:val="21"/>
              </w:rPr>
              <w:t xml:space="preserve">该</w:t>
            </w:r>
            <w:r>
              <w:rPr>
                <w:rFonts w:ascii="宋体" w:hAnsi="宋体"/>
                <w:color w:val="000000"/>
                <w:szCs w:val="21"/>
              </w:rPr>
              <w:t xml:space="preserve">采购包</w:t>
            </w:r>
            <w:r>
              <w:rPr>
                <w:rFonts w:hint="eastAsia" w:ascii="宋体" w:hAnsi="宋体"/>
                <w:color w:val="000000"/>
                <w:szCs w:val="21"/>
              </w:rPr>
              <w:t xml:space="preserve">中</w:t>
            </w:r>
            <w:r>
              <w:rPr>
                <w:rFonts w:ascii="宋体" w:hAnsi="宋体"/>
                <w:color w:val="000000"/>
                <w:szCs w:val="21"/>
              </w:rPr>
              <w:t xml:space="preserve">联合体成员数量</w:t>
            </w:r>
            <w:r>
              <w:rPr>
                <w:rFonts w:hint="eastAsia" w:ascii="宋体" w:hAnsi="宋体"/>
                <w:color w:val="000000"/>
                <w:szCs w:val="21"/>
              </w:rPr>
              <w:t xml:space="preserve">上限</w:t>
            </w:r>
            <w:r>
              <w:rPr>
                <w:rFonts w:hint="eastAsia" w:ascii="宋体" w:hAnsi="宋体"/>
                <w:color w:val="000000"/>
                <w:szCs w:val="21"/>
              </w:rPr>
            </w:r>
            <w:r/>
          </w:p>
        </w:tc>
      </w:tr>
      <w:tr>
        <w:trPr>
          <w:trHeight w:val="477"/>
        </w:trPr>
        <w:tc>
          <w:tcPr>
            <w:tcW w:w="810" w:type="dxa"/>
            <w:vAlign w:val="center"/>
            <w:textDirection w:val="lrTb"/>
            <w:noWrap w:val="false"/>
          </w:tcPr>
          <w:p>
            <w:pPr>
              <w:pStyle w:val="778"/>
              <w:jc w:val="center"/>
              <w:spacing w:line="240" w:lineRule="auto"/>
              <w:rPr>
                <w:rFonts w:hint="eastAsia" w:ascii="宋体" w:hAnsi="宋体"/>
                <w:color w:val="000000"/>
                <w:szCs w:val="21"/>
              </w:rPr>
            </w:pPr>
            <w:r>
              <w:rPr>
                <w:rFonts w:hint="eastAsia" w:ascii="宋体" w:hAnsi="宋体"/>
                <w:color w:val="000000"/>
                <w:szCs w:val="21"/>
              </w:rPr>
              <w:t xml:space="preserve">1</w:t>
            </w:r>
            <w:r>
              <w:rPr>
                <w:rFonts w:hint="eastAsia" w:ascii="宋体" w:hAnsi="宋体"/>
                <w:color w:val="000000"/>
                <w:szCs w:val="21"/>
              </w:rPr>
            </w:r>
            <w:r/>
          </w:p>
        </w:tc>
        <w:tc>
          <w:tcPr>
            <w:tcW w:w="2095" w:type="dxa"/>
            <w:vAlign w:val="center"/>
            <w:textDirection w:val="lrTb"/>
            <w:noWrap w:val="false"/>
          </w:tcPr>
          <w:p>
            <w:pPr>
              <w:pStyle w:val="778"/>
              <w:jc w:val="center"/>
              <w:spacing w:line="240" w:lineRule="auto"/>
              <w:rPr>
                <w:rFonts w:hint="eastAsia" w:ascii="宋体" w:hAnsi="宋体"/>
                <w:color w:val="000000"/>
                <w:szCs w:val="21"/>
              </w:rPr>
            </w:pPr>
            <w:r>
              <w:rPr>
                <w:rFonts w:hint="eastAsia" w:ascii="宋体" w:hAnsi="宋体"/>
                <w:color w:val="000000"/>
                <w:szCs w:val="21"/>
              </w:rPr>
              <w:t xml:space="preserve">是</w:t>
            </w:r>
            <w:r>
              <w:rPr>
                <w:rFonts w:hint="eastAsia" w:ascii="宋体" w:hAnsi="宋体"/>
                <w:color w:val="000000"/>
                <w:szCs w:val="21"/>
              </w:rPr>
            </w:r>
            <w:r/>
          </w:p>
        </w:tc>
        <w:tc>
          <w:tcPr>
            <w:tcW w:w="2094" w:type="dxa"/>
            <w:vAlign w:val="center"/>
            <w:textDirection w:val="lrTb"/>
            <w:noWrap w:val="false"/>
          </w:tcPr>
          <w:p>
            <w:pPr>
              <w:pStyle w:val="778"/>
              <w:jc w:val="center"/>
              <w:spacing w:line="240" w:lineRule="auto"/>
              <w:rPr>
                <w:rFonts w:hint="eastAsia" w:ascii="宋体" w:hAnsi="宋体"/>
                <w:color w:val="000000"/>
                <w:szCs w:val="21"/>
              </w:rPr>
            </w:pPr>
            <w:r>
              <w:rPr>
                <w:rFonts w:hint="eastAsia" w:ascii="宋体" w:hAnsi="宋体"/>
                <w:color w:val="000000"/>
                <w:szCs w:val="21"/>
              </w:rPr>
              <w:t xml:space="preserve">2</w:t>
            </w:r>
            <w:r>
              <w:rPr>
                <w:rFonts w:hint="eastAsia" w:ascii="宋体" w:hAnsi="宋体"/>
                <w:color w:val="000000"/>
                <w:szCs w:val="21"/>
              </w:rPr>
            </w:r>
            <w:r/>
          </w:p>
        </w:tc>
      </w:tr>
    </w:tbl>
    <w:p>
      <w:pPr>
        <w:pStyle w:val="778"/>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（二）本项目的特定资格要求</w:t>
      </w:r>
      <w:r>
        <w:rPr>
          <w:rFonts w:hint="eastAsia" w:ascii="宋体" w:hAnsi="宋体"/>
          <w:color w:val="000000"/>
          <w:sz w:val="24"/>
          <w:szCs w:val="24"/>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5"/>
        <w:gridCol w:w="7135"/>
      </w:tblGrid>
      <w:tr>
        <w:trPr>
          <w:trHeight w:val="504"/>
        </w:trPr>
        <w:tc>
          <w:tcPr>
            <w:tcW w:w="813" w:type="dxa"/>
            <w:vAlign w:val="center"/>
            <w:textDirection w:val="lrTb"/>
            <w:noWrap w:val="false"/>
          </w:tcPr>
          <w:p>
            <w:pPr>
              <w:pStyle w:val="778"/>
              <w:jc w:val="center"/>
              <w:spacing w:line="240" w:lineRule="auto"/>
              <w:rPr>
                <w:rFonts w:hint="eastAsia" w:ascii="宋体" w:hAnsi="宋体"/>
                <w:color w:val="000000"/>
                <w:szCs w:val="21"/>
              </w:rPr>
            </w:pPr>
            <w:r>
              <w:rPr>
                <w:rFonts w:hint="eastAsia" w:ascii="宋体" w:hAnsi="宋体"/>
                <w:color w:val="000000"/>
                <w:szCs w:val="21"/>
              </w:rPr>
              <w:t xml:space="preserve">采购包号</w:t>
            </w:r>
            <w:r>
              <w:rPr>
                <w:rFonts w:hint="eastAsia" w:ascii="宋体" w:hAnsi="宋体"/>
                <w:color w:val="000000"/>
                <w:szCs w:val="21"/>
              </w:rPr>
            </w:r>
            <w:r/>
          </w:p>
        </w:tc>
        <w:tc>
          <w:tcPr>
            <w:tcW w:w="4186" w:type="dxa"/>
            <w:vAlign w:val="center"/>
            <w:textDirection w:val="lrTb"/>
            <w:noWrap w:val="false"/>
          </w:tcPr>
          <w:p>
            <w:pPr>
              <w:pStyle w:val="778"/>
              <w:jc w:val="center"/>
              <w:spacing w:line="240" w:lineRule="auto"/>
              <w:rPr>
                <w:rFonts w:hint="eastAsia" w:ascii="宋体" w:hAnsi="宋体"/>
                <w:color w:val="000000"/>
                <w:szCs w:val="21"/>
              </w:rPr>
            </w:pPr>
            <w:r>
              <w:rPr>
                <w:rFonts w:hint="eastAsia" w:ascii="宋体" w:hAnsi="宋体"/>
                <w:color w:val="000000"/>
                <w:szCs w:val="21"/>
              </w:rPr>
              <w:t xml:space="preserve">特定</w:t>
            </w:r>
            <w:r>
              <w:rPr>
                <w:rFonts w:ascii="宋体" w:hAnsi="宋体"/>
                <w:color w:val="000000"/>
                <w:szCs w:val="21"/>
              </w:rPr>
              <w:t xml:space="preserve">资格要求</w:t>
            </w:r>
            <w:r>
              <w:rPr>
                <w:rFonts w:hint="eastAsia" w:ascii="宋体" w:hAnsi="宋体"/>
                <w:color w:val="000000"/>
                <w:szCs w:val="21"/>
              </w:rPr>
            </w:r>
            <w:r/>
          </w:p>
        </w:tc>
      </w:tr>
      <w:tr>
        <w:trPr>
          <w:trHeight w:val="412"/>
        </w:trPr>
        <w:tc>
          <w:tcPr>
            <w:tcW w:w="813" w:type="dxa"/>
            <w:vAlign w:val="center"/>
            <w:textDirection w:val="lrTb"/>
            <w:noWrap w:val="false"/>
          </w:tcPr>
          <w:p>
            <w:pPr>
              <w:pStyle w:val="778"/>
              <w:jc w:val="center"/>
              <w:spacing w:line="240" w:lineRule="auto"/>
              <w:rPr>
                <w:rFonts w:hint="eastAsia" w:ascii="宋体" w:hAnsi="宋体"/>
                <w:color w:val="000000"/>
                <w:szCs w:val="21"/>
              </w:rPr>
            </w:pPr>
            <w:r>
              <w:rPr>
                <w:rFonts w:hint="eastAsia" w:ascii="宋体" w:hAnsi="宋体"/>
                <w:color w:val="000000"/>
                <w:szCs w:val="21"/>
              </w:rPr>
              <w:t xml:space="preserve">1</w:t>
            </w:r>
            <w:r>
              <w:rPr>
                <w:rFonts w:hint="eastAsia" w:ascii="宋体" w:hAnsi="宋体"/>
                <w:color w:val="000000"/>
                <w:szCs w:val="21"/>
              </w:rPr>
            </w:r>
            <w:r/>
          </w:p>
        </w:tc>
        <w:tc>
          <w:tcPr>
            <w:tcW w:w="4186" w:type="dxa"/>
            <w:vAlign w:val="center"/>
            <w:textDirection w:val="lrTb"/>
            <w:noWrap w:val="false"/>
          </w:tcPr>
          <w:p>
            <w:pPr>
              <w:pStyle w:val="778"/>
              <w:jc w:val="center"/>
              <w:spacing w:line="240" w:lineRule="auto"/>
              <w:rPr>
                <w:rFonts w:hint="eastAsia" w:ascii="宋体" w:hAnsi="宋体"/>
                <w:color w:val="000000"/>
                <w:szCs w:val="21"/>
              </w:rPr>
            </w:pPr>
            <w:r>
              <w:rPr>
                <w:rFonts w:hint="eastAsia" w:ascii="宋体" w:hAnsi="宋体"/>
                <w:color w:val="000000"/>
                <w:szCs w:val="21"/>
              </w:rPr>
              <w:t xml:space="preserve">无</w:t>
            </w:r>
            <w:r>
              <w:rPr>
                <w:rFonts w:hint="eastAsia" w:ascii="宋体" w:hAnsi="宋体"/>
                <w:color w:val="000000"/>
                <w:szCs w:val="21"/>
              </w:rPr>
            </w:r>
            <w:r/>
          </w:p>
        </w:tc>
      </w:tr>
    </w:tbl>
    <w:p>
      <w:pPr>
        <w:pStyle w:val="778"/>
        <w:ind w:firstLine="498"/>
        <w:keepLines/>
        <w:keepNext/>
        <w:spacing w:before="156" w:after="156" w:line="360" w:lineRule="auto"/>
        <w:rPr>
          <w:b/>
          <w:bCs/>
          <w:color w:val="000000"/>
          <w:sz w:val="32"/>
          <w:szCs w:val="32"/>
        </w:rPr>
        <w:outlineLvl w:val="2"/>
      </w:pPr>
      <w:r/>
      <w:bookmarkStart w:id="27" w:name="_Toc208819255"/>
      <w:r/>
      <w:bookmarkStart w:id="28" w:name="_Toc208819379"/>
      <w:r>
        <w:rPr>
          <w:rFonts w:hint="eastAsia"/>
          <w:b/>
          <w:bCs/>
          <w:color w:val="000000"/>
          <w:sz w:val="32"/>
          <w:szCs w:val="32"/>
        </w:rPr>
        <w:t xml:space="preserve">三、获取磋商文件</w:t>
      </w:r>
      <w:bookmarkEnd w:id="27"/>
      <w:r/>
      <w:bookmarkEnd w:id="28"/>
      <w:r>
        <w:rPr>
          <w:b/>
          <w:bCs/>
          <w:color w:val="000000"/>
          <w:sz w:val="32"/>
          <w:szCs w:val="32"/>
        </w:rPr>
      </w:r>
      <w:r/>
    </w:p>
    <w:p>
      <w:pPr>
        <w:pStyle w:val="778"/>
        <w:ind w:firstLine="540"/>
        <w:spacing w:line="360" w:lineRule="auto"/>
        <w:rPr>
          <w:rFonts w:hint="eastAsia" w:ascii="宋体" w:hAnsi="宋体" w:cs="宋体"/>
          <w:b/>
          <w:color w:val="000000"/>
          <w:sz w:val="24"/>
          <w:szCs w:val="24"/>
        </w:rPr>
      </w:pPr>
      <w:r>
        <w:rPr>
          <w:rFonts w:hint="eastAsia" w:ascii="宋体" w:hAnsi="宋体" w:cs="宋体"/>
          <w:color w:val="000000"/>
          <w:sz w:val="24"/>
          <w:szCs w:val="24"/>
        </w:rPr>
        <w:t xml:space="preserve">1.时间：自磋商文件公告发布之日起5个工作日。</w:t>
      </w:r>
      <w:r>
        <w:rPr>
          <w:rFonts w:hint="eastAsia" w:ascii="宋体" w:hAnsi="宋体" w:cs="宋体"/>
          <w:b/>
          <w:color w:val="000000"/>
          <w:sz w:val="24"/>
          <w:szCs w:val="24"/>
        </w:rPr>
      </w:r>
      <w:r/>
    </w:p>
    <w:p>
      <w:pPr>
        <w:pStyle w:val="778"/>
        <w:ind w:firstLine="54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2.方式：在“江苏政府采购网”自行免费下载磋商文件。</w:t>
      </w:r>
      <w:r>
        <w:rPr>
          <w:rFonts w:hint="eastAsia" w:ascii="宋体" w:hAnsi="宋体" w:cs="宋体"/>
          <w:color w:val="000000"/>
          <w:sz w:val="24"/>
          <w:szCs w:val="24"/>
          <w:u w:val="single"/>
        </w:rPr>
      </w:r>
      <w:r/>
    </w:p>
    <w:p>
      <w:pPr>
        <w:pStyle w:val="778"/>
        <w:ind w:firstLine="498"/>
        <w:keepLines/>
        <w:keepNext/>
        <w:spacing w:before="156" w:after="156" w:line="360" w:lineRule="auto"/>
        <w:rPr>
          <w:b/>
          <w:bCs/>
          <w:color w:val="000000"/>
          <w:sz w:val="32"/>
          <w:szCs w:val="32"/>
        </w:rPr>
        <w:outlineLvl w:val="2"/>
      </w:pPr>
      <w:r/>
      <w:bookmarkEnd w:id="22"/>
      <w:r/>
      <w:bookmarkEnd w:id="23"/>
      <w:r/>
      <w:bookmarkEnd w:id="24"/>
      <w:r/>
      <w:bookmarkEnd w:id="25"/>
      <w:r/>
      <w:bookmarkEnd w:id="26"/>
      <w:r/>
      <w:bookmarkStart w:id="29" w:name="_Toc208819380"/>
      <w:r/>
      <w:bookmarkStart w:id="30" w:name="_Toc208819256"/>
      <w:r/>
      <w:bookmarkStart w:id="31" w:name="_Toc28359082"/>
      <w:r/>
      <w:bookmarkStart w:id="32" w:name="_Toc28359005"/>
      <w:r/>
      <w:bookmarkStart w:id="33" w:name="_Toc35393793"/>
      <w:r/>
      <w:bookmarkStart w:id="34" w:name="_Toc35393624"/>
      <w:r/>
      <w:bookmarkStart w:id="35" w:name="_Toc38985266"/>
      <w:r>
        <w:rPr>
          <w:rFonts w:hint="eastAsia"/>
          <w:b/>
          <w:bCs/>
          <w:color w:val="000000"/>
          <w:sz w:val="32"/>
          <w:szCs w:val="32"/>
        </w:rPr>
        <w:t xml:space="preserve">四、提交</w:t>
      </w:r>
      <w:bookmarkEnd w:id="31"/>
      <w:r/>
      <w:bookmarkEnd w:id="32"/>
      <w:r>
        <w:rPr>
          <w:rFonts w:hint="eastAsia"/>
          <w:b/>
          <w:bCs/>
          <w:color w:val="000000"/>
          <w:sz w:val="32"/>
          <w:szCs w:val="32"/>
        </w:rPr>
        <w:t xml:space="preserve">响应文件截止时间</w:t>
      </w:r>
      <w:bookmarkEnd w:id="33"/>
      <w:r/>
      <w:bookmarkEnd w:id="34"/>
      <w:r/>
      <w:bookmarkEnd w:id="35"/>
      <w:r>
        <w:rPr>
          <w:rFonts w:hint="eastAsia"/>
          <w:b/>
          <w:bCs/>
          <w:color w:val="000000"/>
          <w:sz w:val="32"/>
          <w:szCs w:val="32"/>
        </w:rPr>
        <w:t xml:space="preserve">、开启时间及地点</w:t>
      </w:r>
      <w:bookmarkEnd w:id="29"/>
      <w:r/>
      <w:bookmarkEnd w:id="30"/>
      <w:r>
        <w:rPr>
          <w:b/>
          <w:bCs/>
          <w:color w:val="000000"/>
          <w:sz w:val="32"/>
          <w:szCs w:val="32"/>
        </w:rPr>
      </w:r>
      <w:r/>
    </w:p>
    <w:p>
      <w:pPr>
        <w:pStyle w:val="778"/>
        <w:ind w:firstLine="480"/>
        <w:spacing w:line="360" w:lineRule="auto"/>
        <w:rPr>
          <w:rFonts w:hint="eastAsia" w:ascii="宋体" w:hAnsi="宋体" w:cs="宋体"/>
          <w:color w:val="000000"/>
          <w:sz w:val="24"/>
          <w:szCs w:val="24"/>
        </w:rPr>
      </w:pPr>
      <w:r>
        <w:rPr>
          <w:rFonts w:hint="eastAsia" w:ascii="宋体" w:hAnsi="宋体"/>
          <w:bCs/>
          <w:color w:val="000000"/>
          <w:sz w:val="24"/>
          <w:szCs w:val="24"/>
          <w:u w:val="single"/>
        </w:rPr>
        <w:t xml:space="preserve">1.</w:t>
      </w:r>
      <w:r>
        <w:rPr>
          <w:rFonts w:ascii="宋体" w:hAnsi="宋体"/>
          <w:bCs/>
          <w:color w:val="000000"/>
          <w:sz w:val="24"/>
          <w:szCs w:val="24"/>
          <w:u w:val="single"/>
        </w:rPr>
        <w:t xml:space="preserve">202</w:t>
      </w:r>
      <w:r>
        <w:rPr>
          <w:rFonts w:hint="eastAsia" w:ascii="宋体" w:hAnsi="宋体"/>
          <w:bCs/>
          <w:color w:val="000000"/>
          <w:sz w:val="24"/>
          <w:szCs w:val="24"/>
          <w:u w:val="single"/>
        </w:rPr>
        <w:t xml:space="preserve">6年</w:t>
      </w:r>
      <w:r>
        <w:rPr>
          <w:rFonts w:ascii="宋体" w:hAnsi="宋体"/>
          <w:bCs/>
          <w:color w:val="000000"/>
          <w:sz w:val="24"/>
          <w:szCs w:val="24"/>
          <w:u w:val="single"/>
        </w:rPr>
        <w:t xml:space="preserve">9</w:t>
      </w:r>
      <w:r>
        <w:rPr>
          <w:rFonts w:hint="eastAsia" w:ascii="宋体" w:hAnsi="宋体"/>
          <w:bCs/>
          <w:color w:val="000000"/>
          <w:sz w:val="24"/>
          <w:szCs w:val="24"/>
          <w:u w:val="single"/>
        </w:rPr>
        <w:t xml:space="preserve">月 22 日  9  点  30  分</w:t>
      </w:r>
      <w:r>
        <w:rPr>
          <w:rFonts w:hint="eastAsia" w:ascii="宋体" w:hAnsi="宋体"/>
          <w:bCs/>
          <w:color w:val="000000"/>
          <w:sz w:val="24"/>
          <w:szCs w:val="24"/>
        </w:rPr>
        <w:t xml:space="preserve">（北京时间）。</w:t>
      </w:r>
      <w:r>
        <w:rPr>
          <w:rFonts w:hint="eastAsia" w:ascii="宋体" w:hAnsi="宋体" w:cs="宋体"/>
          <w:color w:val="000000"/>
          <w:sz w:val="24"/>
          <w:szCs w:val="24"/>
        </w:rPr>
      </w:r>
      <w:r/>
    </w:p>
    <w:p>
      <w:pPr>
        <w:pStyle w:val="778"/>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2.地点：“苏采云”政府采购交易系统。</w:t>
      </w:r>
      <w:r>
        <w:rPr>
          <w:rFonts w:hint="eastAsia" w:ascii="宋体" w:hAnsi="宋体"/>
          <w:color w:val="000000"/>
          <w:sz w:val="24"/>
          <w:szCs w:val="24"/>
        </w:rPr>
      </w:r>
      <w:r/>
    </w:p>
    <w:p>
      <w:pPr>
        <w:pStyle w:val="778"/>
        <w:ind w:firstLine="498"/>
        <w:keepLines/>
        <w:keepNext/>
        <w:spacing w:before="156" w:after="156" w:line="360" w:lineRule="auto"/>
        <w:rPr>
          <w:b/>
          <w:bCs/>
          <w:color w:val="000000"/>
          <w:sz w:val="32"/>
          <w:szCs w:val="32"/>
        </w:rPr>
        <w:outlineLvl w:val="2"/>
      </w:pPr>
      <w:r/>
      <w:bookmarkStart w:id="36" w:name="_Toc35393794"/>
      <w:r/>
      <w:bookmarkStart w:id="37" w:name="_Toc38985267"/>
      <w:r/>
      <w:bookmarkStart w:id="38" w:name="_Toc28359084"/>
      <w:r/>
      <w:bookmarkStart w:id="39" w:name="_Toc208819257"/>
      <w:r/>
      <w:bookmarkStart w:id="40" w:name="_Toc28359007"/>
      <w:r/>
      <w:bookmarkStart w:id="41" w:name="_Toc35393625"/>
      <w:r/>
      <w:bookmarkStart w:id="42" w:name="_Toc208819381"/>
      <w:r>
        <w:rPr>
          <w:rFonts w:hint="eastAsia"/>
          <w:b/>
          <w:bCs/>
          <w:color w:val="000000"/>
          <w:sz w:val="32"/>
          <w:szCs w:val="32"/>
        </w:rPr>
        <w:t xml:space="preserve">五、公告期限</w:t>
      </w:r>
      <w:bookmarkEnd w:id="36"/>
      <w:r/>
      <w:bookmarkEnd w:id="37"/>
      <w:r/>
      <w:bookmarkEnd w:id="38"/>
      <w:r/>
      <w:bookmarkEnd w:id="39"/>
      <w:r/>
      <w:bookmarkEnd w:id="40"/>
      <w:r/>
      <w:bookmarkEnd w:id="41"/>
      <w:r/>
      <w:bookmarkEnd w:id="42"/>
      <w:r>
        <w:rPr>
          <w:b/>
          <w:bCs/>
          <w:color w:val="000000"/>
          <w:sz w:val="32"/>
          <w:szCs w:val="32"/>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磋商公告及磋商文件公告期限为自本公告发布之日起5个工作日。</w:t>
      </w:r>
      <w:r>
        <w:rPr>
          <w:rFonts w:hint="eastAsia" w:ascii="宋体" w:hAnsi="宋体" w:cs="宋体"/>
          <w:color w:val="000000"/>
          <w:sz w:val="24"/>
          <w:szCs w:val="24"/>
        </w:rPr>
      </w:r>
      <w:r/>
    </w:p>
    <w:p>
      <w:pPr>
        <w:pStyle w:val="778"/>
        <w:ind w:firstLine="498"/>
        <w:keepLines/>
        <w:keepNext/>
        <w:spacing w:before="156" w:after="156" w:line="360" w:lineRule="auto"/>
        <w:rPr>
          <w:b/>
          <w:bCs/>
          <w:color w:val="000000"/>
          <w:sz w:val="32"/>
          <w:szCs w:val="32"/>
        </w:rPr>
        <w:outlineLvl w:val="2"/>
      </w:pPr>
      <w:r/>
      <w:bookmarkStart w:id="43" w:name="_Toc38985268"/>
      <w:r/>
      <w:bookmarkStart w:id="44" w:name="_Toc35393795"/>
      <w:r/>
      <w:bookmarkStart w:id="45" w:name="_Toc35393626"/>
      <w:r/>
      <w:bookmarkStart w:id="46" w:name="_Toc208819258"/>
      <w:r/>
      <w:bookmarkStart w:id="47" w:name="_Toc208819382"/>
      <w:r>
        <w:rPr>
          <w:rFonts w:hint="eastAsia"/>
          <w:b/>
          <w:bCs/>
          <w:color w:val="000000"/>
          <w:sz w:val="32"/>
          <w:szCs w:val="32"/>
        </w:rPr>
        <w:t xml:space="preserve">六、其他补充事宜</w:t>
      </w:r>
      <w:bookmarkEnd w:id="43"/>
      <w:r/>
      <w:bookmarkEnd w:id="44"/>
      <w:r/>
      <w:bookmarkEnd w:id="45"/>
      <w:r/>
      <w:bookmarkEnd w:id="46"/>
      <w:r/>
      <w:bookmarkEnd w:id="47"/>
      <w:r>
        <w:rPr>
          <w:b/>
          <w:bCs/>
          <w:color w:val="000000"/>
          <w:sz w:val="32"/>
          <w:szCs w:val="32"/>
        </w:rPr>
      </w:r>
      <w:r/>
    </w:p>
    <w:p>
      <w:pPr>
        <w:pStyle w:val="778"/>
        <w:ind w:firstLine="480"/>
        <w:rPr>
          <w:rFonts w:hint="eastAsia" w:ascii="宋体" w:hAnsi="宋体" w:cs="宋体"/>
          <w:color w:val="000000"/>
          <w:sz w:val="24"/>
          <w:szCs w:val="24"/>
        </w:rPr>
      </w:pPr>
      <w:r>
        <w:rPr>
          <w:rFonts w:hint="eastAsia" w:ascii="宋体" w:hAnsi="宋体" w:cs="宋体"/>
          <w:color w:val="000000"/>
          <w:sz w:val="24"/>
          <w:szCs w:val="24"/>
        </w:rPr>
        <w:t xml:space="preserve">无</w:t>
      </w:r>
      <w:r>
        <w:rPr>
          <w:rFonts w:hint="eastAsia" w:ascii="宋体" w:hAnsi="宋体" w:cs="宋体"/>
          <w:color w:val="000000"/>
          <w:sz w:val="24"/>
          <w:szCs w:val="24"/>
        </w:rPr>
      </w:r>
      <w:r/>
    </w:p>
    <w:p>
      <w:pPr>
        <w:pStyle w:val="778"/>
        <w:ind w:firstLine="498"/>
        <w:keepLines/>
        <w:keepNext/>
        <w:spacing w:before="156" w:after="156" w:line="360" w:lineRule="auto"/>
        <w:rPr>
          <w:b/>
          <w:bCs/>
          <w:color w:val="000000"/>
          <w:sz w:val="32"/>
          <w:szCs w:val="32"/>
        </w:rPr>
        <w:outlineLvl w:val="2"/>
      </w:pPr>
      <w:r/>
      <w:bookmarkStart w:id="48" w:name="_Toc35393796"/>
      <w:r/>
      <w:bookmarkStart w:id="49" w:name="_Toc208819383"/>
      <w:r/>
      <w:bookmarkStart w:id="50" w:name="_Toc28359085"/>
      <w:r/>
      <w:bookmarkStart w:id="51" w:name="_Toc28359008"/>
      <w:r/>
      <w:bookmarkStart w:id="52" w:name="_Toc38985269"/>
      <w:r/>
      <w:bookmarkStart w:id="53" w:name="_Toc35393627"/>
      <w:r/>
      <w:bookmarkStart w:id="54" w:name="_Toc208819259"/>
      <w:r>
        <w:rPr>
          <w:rFonts w:hint="eastAsia"/>
          <w:b/>
          <w:bCs/>
          <w:color w:val="000000"/>
          <w:sz w:val="32"/>
          <w:szCs w:val="32"/>
        </w:rPr>
        <w:t xml:space="preserve">七、本次磋商联系方式</w:t>
      </w:r>
      <w:bookmarkEnd w:id="48"/>
      <w:r/>
      <w:bookmarkEnd w:id="49"/>
      <w:r/>
      <w:bookmarkEnd w:id="50"/>
      <w:r/>
      <w:bookmarkEnd w:id="51"/>
      <w:r/>
      <w:bookmarkEnd w:id="52"/>
      <w:r/>
      <w:bookmarkEnd w:id="53"/>
      <w:r/>
      <w:bookmarkEnd w:id="54"/>
      <w:r>
        <w:rPr>
          <w:b/>
          <w:bCs/>
          <w:color w:val="000000"/>
          <w:sz w:val="32"/>
          <w:szCs w:val="32"/>
        </w:rPr>
      </w:r>
      <w:r/>
    </w:p>
    <w:p>
      <w:pPr>
        <w:pStyle w:val="778"/>
        <w:ind w:firstLine="480"/>
        <w:jc w:val="left"/>
        <w:spacing w:line="360" w:lineRule="auto"/>
        <w:widowControl/>
        <w:rPr>
          <w:rFonts w:hint="eastAsia" w:ascii="宋体" w:hAnsi="宋体"/>
          <w:color w:val="000000"/>
          <w:sz w:val="24"/>
          <w:szCs w:val="24"/>
        </w:rPr>
      </w:pPr>
      <w:r>
        <w:rPr>
          <w:rFonts w:hint="eastAsia" w:ascii="宋体" w:hAnsi="宋体" w:cs="宋体"/>
          <w:color w:val="000000"/>
          <w:sz w:val="24"/>
          <w:szCs w:val="24"/>
        </w:rPr>
        <w:t xml:space="preserve">1.采购人信息</w:t>
      </w:r>
      <w:r>
        <w:rPr>
          <w:rFonts w:hint="eastAsia" w:ascii="宋体" w:hAnsi="宋体"/>
          <w:color w:val="000000"/>
          <w:sz w:val="24"/>
          <w:szCs w:val="24"/>
        </w:rPr>
      </w:r>
      <w:r/>
    </w:p>
    <w:p>
      <w:pPr>
        <w:pStyle w:val="778"/>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名 称：</w:t>
      </w:r>
      <w:r>
        <w:rPr>
          <w:rFonts w:hint="eastAsia" w:ascii="宋体" w:hAnsi="宋体"/>
          <w:color w:val="000000"/>
          <w:sz w:val="24"/>
          <w:szCs w:val="24"/>
          <w:u w:val="single"/>
        </w:rPr>
        <w:t xml:space="preserve">江苏省委组织部</w:t>
      </w:r>
      <w:r>
        <w:rPr>
          <w:rFonts w:hint="eastAsia" w:ascii="宋体" w:hAnsi="宋体"/>
          <w:color w:val="000000"/>
          <w:sz w:val="24"/>
          <w:szCs w:val="24"/>
        </w:rPr>
      </w:r>
      <w:r/>
    </w:p>
    <w:p>
      <w:pPr>
        <w:pStyle w:val="778"/>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南京市</w:t>
      </w:r>
      <w:r>
        <w:rPr>
          <w:rFonts w:ascii="宋体" w:hAnsi="宋体"/>
          <w:color w:val="000000"/>
          <w:sz w:val="24"/>
          <w:szCs w:val="24"/>
          <w:u w:val="single"/>
        </w:rPr>
        <w:t xml:space="preserve">北京西路</w:t>
      </w:r>
      <w:r>
        <w:rPr>
          <w:rFonts w:hint="eastAsia" w:ascii="宋体" w:hAnsi="宋体"/>
          <w:color w:val="000000"/>
          <w:sz w:val="24"/>
          <w:szCs w:val="24"/>
          <w:u w:val="single"/>
        </w:rPr>
        <w:t xml:space="preserve">70号</w:t>
      </w:r>
      <w:r>
        <w:rPr>
          <w:rFonts w:hint="eastAsia" w:ascii="宋体" w:hAnsi="宋体"/>
          <w:color w:val="000000"/>
          <w:sz w:val="24"/>
          <w:szCs w:val="24"/>
        </w:rPr>
      </w:r>
      <w:r/>
    </w:p>
    <w:p>
      <w:pPr>
        <w:pStyle w:val="778"/>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联 系 人：</w:t>
      </w:r>
      <w:r>
        <w:rPr>
          <w:rFonts w:hint="eastAsia" w:ascii="宋体" w:hAnsi="宋体"/>
          <w:color w:val="000000"/>
          <w:sz w:val="24"/>
          <w:szCs w:val="24"/>
          <w:u w:val="single"/>
        </w:rPr>
        <w:t xml:space="preserve">郭胡正阳</w:t>
      </w:r>
      <w:r>
        <w:rPr>
          <w:rFonts w:hint="eastAsia" w:ascii="宋体" w:hAnsi="宋体"/>
          <w:color w:val="000000"/>
          <w:sz w:val="24"/>
          <w:szCs w:val="24"/>
        </w:rPr>
      </w:r>
      <w:r/>
    </w:p>
    <w:p>
      <w:pPr>
        <w:pStyle w:val="778"/>
        <w:ind w:firstLine="480"/>
        <w:jc w:val="left"/>
        <w:spacing w:line="360" w:lineRule="auto"/>
        <w:rPr>
          <w:rFonts w:hint="eastAsia" w:ascii="宋体" w:hAnsi="宋体"/>
          <w:color w:val="000000"/>
          <w:sz w:val="24"/>
          <w:szCs w:val="24"/>
          <w:u w:val="single"/>
        </w:rPr>
      </w:pPr>
      <w:r>
        <w:rPr>
          <w:rFonts w:hint="eastAsia" w:ascii="宋体" w:hAnsi="宋体"/>
          <w:color w:val="000000"/>
          <w:sz w:val="24"/>
          <w:szCs w:val="24"/>
        </w:rPr>
        <w:t xml:space="preserve">联系方式：</w:t>
      </w:r>
      <w:bookmarkStart w:id="55" w:name="_Toc28359009"/>
      <w:r/>
      <w:bookmarkStart w:id="56" w:name="_Toc28359086"/>
      <w:r>
        <w:rPr>
          <w:rFonts w:hint="eastAsia" w:ascii="宋体" w:hAnsi="宋体"/>
          <w:color w:val="000000"/>
          <w:sz w:val="24"/>
          <w:szCs w:val="24"/>
          <w:u w:val="single"/>
        </w:rPr>
        <w:t xml:space="preserve">025-83393836</w:t>
      </w:r>
      <w:r>
        <w:rPr>
          <w:rFonts w:hint="eastAsia" w:ascii="宋体" w:hAnsi="宋体"/>
          <w:color w:val="000000"/>
          <w:sz w:val="24"/>
          <w:szCs w:val="24"/>
          <w:u w:val="single"/>
        </w:rPr>
      </w:r>
      <w:r/>
    </w:p>
    <w:p>
      <w:pPr>
        <w:pStyle w:val="778"/>
        <w:ind w:firstLine="482"/>
        <w:jc w:val="left"/>
        <w:spacing w:line="360" w:lineRule="auto"/>
        <w:rPr>
          <w:rFonts w:hint="eastAsia" w:ascii="宋体" w:hAnsi="宋体"/>
          <w:color w:val="000000"/>
          <w:sz w:val="24"/>
          <w:szCs w:val="24"/>
        </w:rPr>
      </w:pPr>
      <w:r>
        <w:rPr>
          <w:rFonts w:hint="eastAsia" w:ascii="宋体" w:hAnsi="宋体" w:cs="宋体"/>
          <w:color w:val="000000"/>
          <w:sz w:val="24"/>
          <w:szCs w:val="24"/>
        </w:rPr>
        <w:t xml:space="preserve">2.江苏省政府采购中心信息</w:t>
      </w:r>
      <w:bookmarkEnd w:id="55"/>
      <w:r/>
      <w:bookmarkEnd w:id="56"/>
      <w:r>
        <w:rPr>
          <w:rFonts w:hint="eastAsia" w:ascii="宋体" w:hAnsi="宋体"/>
          <w:color w:val="000000"/>
          <w:sz w:val="24"/>
          <w:szCs w:val="24"/>
        </w:rPr>
      </w:r>
      <w:r/>
    </w:p>
    <w:p>
      <w:pPr>
        <w:pStyle w:val="778"/>
        <w:ind w:firstLine="480"/>
        <w:spacing w:line="360" w:lineRule="auto"/>
        <w:rPr>
          <w:rFonts w:hint="eastAsia" w:ascii="宋体" w:hAnsi="宋体"/>
          <w:sz w:val="24"/>
          <w:szCs w:val="24"/>
        </w:rPr>
      </w:pPr>
      <w:r/>
      <w:bookmarkStart w:id="57" w:name="_Toc208819260"/>
      <w:r/>
      <w:bookmarkStart w:id="58" w:name="_Toc208819384"/>
      <w:r>
        <w:rPr>
          <w:rFonts w:hint="eastAsia" w:ascii="宋体" w:hAnsi="宋体"/>
          <w:sz w:val="24"/>
          <w:szCs w:val="24"/>
        </w:rPr>
        <w:t xml:space="preserve">地　  址：</w:t>
      </w:r>
      <w:r>
        <w:rPr>
          <w:rFonts w:hint="eastAsia" w:ascii="宋体" w:hAnsi="宋体"/>
          <w:sz w:val="24"/>
          <w:szCs w:val="24"/>
          <w:u w:val="single"/>
        </w:rPr>
        <w:t xml:space="preserve">南京市汉中门大街145号省政务中心二期3楼南区</w:t>
      </w:r>
      <w:r>
        <w:rPr>
          <w:rFonts w:hint="eastAsia" w:ascii="宋体" w:hAnsi="宋体"/>
          <w:sz w:val="24"/>
          <w:szCs w:val="24"/>
        </w:rPr>
      </w:r>
      <w:r/>
    </w:p>
    <w:p>
      <w:pPr>
        <w:pStyle w:val="778"/>
        <w:ind w:firstLine="480"/>
        <w:spacing w:line="360" w:lineRule="auto"/>
        <w:rPr>
          <w:rFonts w:hint="eastAsia" w:ascii="宋体" w:hAnsi="宋体"/>
          <w:sz w:val="24"/>
          <w:szCs w:val="24"/>
        </w:rPr>
      </w:pPr>
      <w:r>
        <w:rPr>
          <w:rFonts w:hint="eastAsia" w:ascii="宋体" w:hAnsi="宋体"/>
          <w:sz w:val="24"/>
          <w:szCs w:val="24"/>
        </w:rPr>
        <w:t xml:space="preserve">联 系 人：</w:t>
      </w:r>
      <w:r>
        <w:rPr>
          <w:rFonts w:hint="eastAsia" w:ascii="宋体" w:hAnsi="宋体"/>
          <w:sz w:val="24"/>
          <w:szCs w:val="24"/>
          <w:u w:val="single"/>
        </w:rPr>
        <w:t xml:space="preserve">   徐晨义        蔡昊   </w:t>
      </w:r>
      <w:r>
        <w:rPr>
          <w:rFonts w:hint="eastAsia" w:ascii="宋体" w:hAnsi="宋体"/>
          <w:sz w:val="24"/>
          <w:szCs w:val="24"/>
        </w:rPr>
      </w:r>
      <w:r/>
    </w:p>
    <w:p>
      <w:pPr>
        <w:pStyle w:val="778"/>
        <w:ind w:firstLine="480"/>
        <w:spacing w:line="360" w:lineRule="auto"/>
        <w:rPr>
          <w:rFonts w:hint="eastAsia"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w:t>
      </w:r>
      <w:r>
        <w:rPr>
          <w:rFonts w:ascii="宋体" w:hAnsi="宋体"/>
          <w:sz w:val="24"/>
          <w:szCs w:val="24"/>
          <w:u w:val="single"/>
        </w:rPr>
        <w:t xml:space="preserve">025-83668521</w:t>
      </w:r>
      <w:r>
        <w:rPr>
          <w:rFonts w:hint="eastAsia" w:ascii="宋体" w:hAnsi="宋体"/>
          <w:sz w:val="24"/>
          <w:szCs w:val="24"/>
          <w:u w:val="single"/>
        </w:rPr>
        <w:t xml:space="preserve">　83668561   </w:t>
      </w:r>
      <w:r>
        <w:rPr>
          <w:rFonts w:hint="eastAsia" w:ascii="宋体" w:hAnsi="宋体"/>
          <w:sz w:val="24"/>
          <w:szCs w:val="24"/>
          <w:u w:val="single"/>
        </w:rPr>
      </w:r>
      <w:r/>
    </w:p>
    <w:p>
      <w:pPr>
        <w:pStyle w:val="778"/>
        <w:ind w:firstLine="498"/>
        <w:keepLines/>
        <w:keepNext/>
        <w:spacing w:before="156" w:after="156" w:line="360" w:lineRule="auto"/>
        <w:rPr>
          <w:b/>
          <w:bCs/>
          <w:color w:val="000000"/>
          <w:sz w:val="32"/>
          <w:szCs w:val="32"/>
        </w:rPr>
        <w:outlineLvl w:val="2"/>
      </w:pPr>
      <w:r>
        <w:rPr>
          <w:rFonts w:hint="eastAsia"/>
          <w:b/>
          <w:bCs/>
          <w:color w:val="000000"/>
          <w:sz w:val="32"/>
          <w:szCs w:val="32"/>
        </w:rPr>
        <w:t xml:space="preserve">八、其他</w:t>
      </w:r>
      <w:bookmarkEnd w:id="57"/>
      <w:r/>
      <w:bookmarkEnd w:id="58"/>
      <w:r>
        <w:rPr>
          <w:b/>
          <w:bCs/>
          <w:color w:val="000000"/>
          <w:sz w:val="32"/>
          <w:szCs w:val="32"/>
        </w:rPr>
      </w:r>
      <w:r/>
    </w:p>
    <w:p>
      <w:pPr>
        <w:pStyle w:val="778"/>
        <w:ind w:firstLine="480"/>
        <w:jc w:val="left"/>
        <w:spacing w:line="360" w:lineRule="auto"/>
        <w:tabs>
          <w:tab w:val="left" w:pos="900" w:leader="none"/>
        </w:tabs>
        <w:rPr>
          <w:rFonts w:hint="eastAsia" w:ascii="宋体" w:hAnsi="宋体"/>
          <w:bCs/>
          <w:color w:val="000000"/>
          <w:sz w:val="24"/>
          <w:szCs w:val="24"/>
        </w:rPr>
      </w:pPr>
      <w:r>
        <w:rPr>
          <w:rFonts w:ascii="宋体" w:hAnsi="宋体"/>
          <w:color w:val="000000"/>
          <w:sz w:val="24"/>
          <w:szCs w:val="21"/>
        </w:rPr>
        <w:t xml:space="preserve">1</w:t>
      </w:r>
      <w:r>
        <w:rPr>
          <w:rFonts w:hint="eastAsia" w:ascii="宋体" w:hAnsi="宋体"/>
          <w:color w:val="000000"/>
          <w:sz w:val="24"/>
          <w:szCs w:val="21"/>
        </w:rPr>
        <w:t xml:space="preserve">.</w:t>
      </w:r>
      <w:r>
        <w:rPr>
          <w:rFonts w:hint="eastAsia" w:ascii="宋体" w:hAnsi="宋体"/>
          <w:bCs/>
          <w:color w:val="000000"/>
          <w:sz w:val="24"/>
          <w:szCs w:val="24"/>
        </w:rPr>
        <w:t xml:space="preserve">根据省财政厅《关于更换全省政府采购交易系统CA数字证书和电子签章的通知》（苏财购〔2023〕101号），</w:t>
      </w:r>
      <w:r>
        <w:rPr>
          <w:rFonts w:hint="eastAsia" w:ascii="宋体" w:hAnsi="宋体"/>
          <w:color w:val="000000"/>
          <w:sz w:val="24"/>
          <w:szCs w:val="24"/>
        </w:rPr>
        <w:t xml:space="preserve">“苏采云”政府采购交易系统（以下简称苏采云系统）</w:t>
      </w:r>
      <w:r>
        <w:rPr>
          <w:rFonts w:hint="eastAsia" w:ascii="宋体" w:hAnsi="宋体"/>
          <w:bCs/>
          <w:color w:val="000000"/>
          <w:sz w:val="24"/>
          <w:szCs w:val="24"/>
        </w:rPr>
        <w:t xml:space="preserve">的CA数字证书、电子签章已更换为江苏省电子政务证书认证中心C A和方正国际软件（北京）有限公司电子签章。如供应商通过</w:t>
      </w:r>
      <w:r>
        <w:rPr>
          <w:rFonts w:hint="eastAsia" w:ascii="宋体" w:hAnsi="宋体"/>
          <w:color w:val="000000"/>
          <w:sz w:val="24"/>
          <w:szCs w:val="24"/>
        </w:rPr>
        <w:t xml:space="preserve">苏采云系统</w:t>
      </w:r>
      <w:r>
        <w:rPr>
          <w:rFonts w:hint="eastAsia" w:ascii="宋体" w:hAnsi="宋体"/>
          <w:bCs/>
          <w:color w:val="000000"/>
          <w:sz w:val="24"/>
          <w:szCs w:val="24"/>
        </w:rPr>
        <w:t xml:space="preserve">参与政府采购项目，需更换CA数字证书和电子签章。具体办理指南和操作手册见链接：</w:t>
      </w:r>
      <w:r>
        <w:rPr>
          <w:bCs/>
          <w:color w:val="000000"/>
          <w:szCs w:val="21"/>
        </w:rPr>
        <w:t xml:space="preserve">http://www.ccgp-jiangsu.gov.cn/jiangsu/zlxz/ee/ee3a4bc5a3454aa2b0d9312230633ce9.html。</w:t>
      </w:r>
      <w:r>
        <w:rPr>
          <w:rFonts w:hint="eastAsia" w:ascii="宋体" w:hAnsi="宋体"/>
          <w:bCs/>
          <w:color w:val="000000"/>
          <w:sz w:val="24"/>
          <w:szCs w:val="24"/>
        </w:rPr>
      </w:r>
      <w:r/>
    </w:p>
    <w:p>
      <w:pPr>
        <w:pStyle w:val="778"/>
        <w:ind w:firstLine="480"/>
        <w:spacing w:line="360" w:lineRule="auto"/>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供应商也可前往“江苏政务服务网”（</w:t>
      </w:r>
      <w:r>
        <w:rPr>
          <w:bCs/>
          <w:color w:val="000000"/>
          <w:szCs w:val="21"/>
        </w:rPr>
        <w:t xml:space="preserve">www.jszwfw.gov.cn</w:t>
      </w:r>
      <w:r>
        <w:rPr>
          <w:rFonts w:hint="eastAsia" w:ascii="宋体" w:hAnsi="宋体"/>
          <w:bCs/>
          <w:color w:val="000000"/>
          <w:sz w:val="24"/>
          <w:szCs w:val="24"/>
        </w:rPr>
        <w:t xml:space="preserve">），“一企来办”专栏下“政府采购”模块详细了解关于CA办理、标书制作、开标投标指引等事宜。</w:t>
      </w:r>
      <w:r>
        <w:rPr>
          <w:rFonts w:hint="eastAsia" w:ascii="宋体" w:hAnsi="宋体"/>
          <w:bCs/>
          <w:color w:val="000000"/>
          <w:sz w:val="24"/>
          <w:szCs w:val="24"/>
        </w:rPr>
      </w:r>
      <w:r/>
    </w:p>
    <w:p>
      <w:pPr>
        <w:pStyle w:val="778"/>
        <w:ind w:firstLine="480"/>
        <w:spacing w:line="360" w:lineRule="auto"/>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如果“江苏政府采购网”</w:t>
      </w:r>
      <w:r>
        <w:rPr>
          <w:bCs/>
          <w:color w:val="000000"/>
          <w:szCs w:val="21"/>
        </w:rPr>
        <w:t xml:space="preserve">（www.ccgp-jiangsu.gov.cn）</w:t>
      </w:r>
      <w:r>
        <w:rPr>
          <w:rFonts w:hint="eastAsia"/>
          <w:bCs/>
          <w:color w:val="000000"/>
          <w:sz w:val="24"/>
          <w:szCs w:val="24"/>
        </w:rPr>
        <w:t xml:space="preserve">信息</w:t>
      </w:r>
      <w:r>
        <w:rPr>
          <w:rFonts w:hint="eastAsia" w:ascii="宋体" w:hAnsi="宋体"/>
          <w:bCs/>
          <w:color w:val="000000"/>
          <w:sz w:val="24"/>
          <w:szCs w:val="24"/>
        </w:rPr>
        <w:t xml:space="preserve">与“江苏政务服务网” </w:t>
      </w:r>
      <w:r>
        <w:rPr>
          <w:bCs/>
          <w:color w:val="000000"/>
          <w:szCs w:val="21"/>
        </w:rPr>
        <w:t xml:space="preserve">（www.jszwfw.gov.cn）</w:t>
      </w:r>
      <w:r>
        <w:rPr>
          <w:rFonts w:hint="eastAsia" w:ascii="宋体" w:hAnsi="宋体"/>
          <w:bCs/>
          <w:color w:val="000000"/>
          <w:sz w:val="24"/>
          <w:szCs w:val="24"/>
        </w:rPr>
        <w:t xml:space="preserve">，“一企来办”专栏下“政府采购”模块中信息不一致，以“江苏政府采购网”信息为准。</w:t>
      </w:r>
      <w:r>
        <w:rPr>
          <w:rFonts w:hint="eastAsia" w:ascii="宋体" w:hAnsi="宋体"/>
          <w:bCs/>
          <w:color w:val="000000"/>
          <w:sz w:val="24"/>
          <w:szCs w:val="24"/>
        </w:rPr>
      </w:r>
      <w:r/>
    </w:p>
    <w:p>
      <w:pPr>
        <w:pStyle w:val="778"/>
        <w:ind w:firstLine="480"/>
        <w:spacing w:line="360" w:lineRule="auto"/>
        <w:tabs>
          <w:tab w:val="left" w:pos="900" w:leader="none"/>
        </w:tabs>
        <w:rPr>
          <w:rFonts w:hint="eastAsia" w:ascii="宋体" w:hAnsi="宋体"/>
          <w:bCs/>
          <w:color w:val="000000"/>
          <w:sz w:val="24"/>
          <w:szCs w:val="24"/>
        </w:rPr>
      </w:pPr>
      <w:r>
        <w:rPr>
          <w:rFonts w:ascii="宋体" w:hAnsi="宋体"/>
          <w:bCs/>
          <w:color w:val="000000"/>
          <w:sz w:val="24"/>
          <w:szCs w:val="24"/>
        </w:rPr>
        <w:t xml:space="preserve">2</w:t>
      </w:r>
      <w:r>
        <w:rPr>
          <w:rFonts w:hint="eastAsia" w:ascii="宋体" w:hAnsi="宋体"/>
          <w:bCs/>
          <w:color w:val="000000"/>
          <w:sz w:val="24"/>
          <w:szCs w:val="24"/>
        </w:rPr>
        <w:t xml:space="preserve">. 有关本次磋商的事项若存在变动或修改，敬请及时关注江苏省政府采购中心在“江苏政府采购网”发布的更正公告。</w:t>
      </w:r>
      <w:r>
        <w:rPr>
          <w:rFonts w:hint="eastAsia" w:ascii="宋体" w:hAnsi="宋体"/>
          <w:bCs/>
          <w:color w:val="000000"/>
          <w:sz w:val="24"/>
          <w:szCs w:val="24"/>
        </w:rPr>
      </w:r>
      <w:r/>
    </w:p>
    <w:p>
      <w:pPr>
        <w:pStyle w:val="778"/>
        <w:ind w:firstLine="480"/>
        <w:spacing w:line="360" w:lineRule="auto"/>
        <w:tabs>
          <w:tab w:val="left" w:pos="900" w:leader="none"/>
        </w:tabs>
        <w:rPr>
          <w:rFonts w:hint="eastAsia" w:ascii="宋体" w:hAnsi="宋体"/>
          <w:bCs/>
          <w:color w:val="000000"/>
          <w:sz w:val="24"/>
          <w:szCs w:val="24"/>
        </w:rPr>
      </w:pPr>
      <w:r>
        <w:rPr>
          <w:rFonts w:ascii="宋体" w:hAnsi="宋体"/>
          <w:bCs/>
          <w:color w:val="000000"/>
          <w:sz w:val="24"/>
          <w:szCs w:val="24"/>
        </w:rPr>
        <w:t xml:space="preserve">3</w:t>
      </w:r>
      <w:r>
        <w:rPr>
          <w:rFonts w:hint="eastAsia" w:ascii="宋体" w:hAnsi="宋体"/>
          <w:bCs/>
          <w:color w:val="000000"/>
          <w:sz w:val="24"/>
          <w:szCs w:val="24"/>
        </w:rPr>
        <w:t xml:space="preserve">. 本次磋商不收取磋商保证金。</w:t>
      </w:r>
      <w:r>
        <w:rPr>
          <w:rFonts w:hint="eastAsia" w:ascii="宋体" w:hAnsi="宋体"/>
          <w:bCs/>
          <w:color w:val="000000"/>
          <w:sz w:val="24"/>
          <w:szCs w:val="24"/>
        </w:rPr>
      </w:r>
      <w:r/>
    </w:p>
    <w:p>
      <w:pPr>
        <w:pStyle w:val="778"/>
        <w:ind w:right="840"/>
        <w:rPr>
          <w:rFonts w:hint="eastAsia" w:ascii="宋体" w:hAnsi="宋体"/>
          <w:color w:val="000000"/>
          <w:sz w:val="24"/>
          <w:szCs w:val="24"/>
        </w:rPr>
      </w:pPr>
      <w:r>
        <w:rPr>
          <w:rFonts w:hint="eastAsia" w:ascii="宋体" w:hAnsi="宋体"/>
          <w:color w:val="000000"/>
          <w:sz w:val="24"/>
          <w:szCs w:val="24"/>
        </w:rPr>
      </w:r>
      <w:r/>
    </w:p>
    <w:p>
      <w:pPr>
        <w:pStyle w:val="778"/>
        <w:ind w:right="840"/>
        <w:rPr>
          <w:rFonts w:hint="eastAsia" w:ascii="宋体" w:hAnsi="宋体"/>
          <w:color w:val="000000"/>
          <w:sz w:val="24"/>
          <w:szCs w:val="24"/>
        </w:rPr>
      </w:pPr>
      <w:r>
        <w:rPr>
          <w:rFonts w:hint="eastAsia" w:ascii="宋体" w:hAnsi="宋体"/>
          <w:color w:val="000000"/>
          <w:sz w:val="24"/>
          <w:szCs w:val="24"/>
        </w:rPr>
      </w:r>
      <w:r/>
    </w:p>
    <w:p>
      <w:pPr>
        <w:pStyle w:val="778"/>
        <w:ind w:right="840"/>
        <w:rPr>
          <w:rFonts w:hint="eastAsia" w:ascii="宋体" w:hAnsi="宋体"/>
          <w:color w:val="000000"/>
          <w:sz w:val="24"/>
          <w:szCs w:val="24"/>
        </w:rPr>
      </w:pPr>
      <w:r>
        <w:rPr>
          <w:rFonts w:ascii="宋体" w:hAnsi="宋体"/>
          <w:color w:val="000000"/>
          <w:sz w:val="24"/>
          <w:szCs w:val="24"/>
        </w:rPr>
        <w:br w:type="page" w:clear="all"/>
      </w:r>
      <w:r>
        <w:rPr>
          <w:rFonts w:hint="eastAsia" w:ascii="宋体" w:hAnsi="宋体"/>
          <w:color w:val="000000"/>
          <w:sz w:val="24"/>
          <w:szCs w:val="24"/>
        </w:rPr>
      </w:r>
      <w:r/>
    </w:p>
    <w:p>
      <w:pPr>
        <w:pStyle w:val="778"/>
        <w:jc w:val="center"/>
        <w:keepLines/>
        <w:keepNext/>
        <w:spacing w:before="260" w:after="260" w:line="400" w:lineRule="exact"/>
        <w:rPr>
          <w:rFonts w:hint="eastAsia" w:ascii="方正黑体_GBK" w:hAnsi="方正黑体_GBK" w:eastAsia="方正黑体_GBK" w:cs="方正黑体_GBK"/>
          <w:sz w:val="28"/>
          <w:szCs w:val="28"/>
        </w:rPr>
        <w:outlineLvl w:val="1"/>
      </w:pPr>
      <w:r/>
      <w:bookmarkStart w:id="59" w:name="_Toc208819385"/>
      <w:r/>
      <w:bookmarkStart w:id="60" w:name="_Toc120614211"/>
      <w:r>
        <w:rPr>
          <w:rFonts w:hint="eastAsia" w:ascii="方正黑体_GBK" w:hAnsi="方正黑体_GBK" w:eastAsia="方正黑体_GBK" w:cs="方正黑体_GBK"/>
          <w:sz w:val="28"/>
          <w:szCs w:val="28"/>
        </w:rPr>
        <w:t xml:space="preserve">第二章  供应商须知</w:t>
      </w:r>
      <w:r>
        <w:rPr>
          <w:rFonts w:hint="eastAsia" w:ascii="方正黑体_GBK" w:hAnsi="方正黑体_GBK" w:eastAsia="方正黑体_GBK" w:cs="方正黑体_GBK"/>
          <w:sz w:val="28"/>
          <w:szCs w:val="28"/>
        </w:rPr>
      </w:r>
      <w:r/>
    </w:p>
    <w:p>
      <w:pPr>
        <w:pStyle w:val="778"/>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rPr>
          <w:rFonts w:hint="eastAsia" w:ascii="方正黑体_GBK" w:hAnsi="方正黑体_GBK" w:eastAsia="方正黑体_GBK" w:cs="方正黑体_GBK"/>
          <w:sz w:val="28"/>
          <w:szCs w:val="28"/>
        </w:rPr>
        <w:t xml:space="preserve">一、总则</w:t>
      </w:r>
      <w:r>
        <w:rPr>
          <w:rFonts w:hint="eastAsia" w:ascii="方正黑体_GBK" w:hAnsi="方正黑体_GBK" w:eastAsia="方正黑体_GBK" w:cs="方正黑体_GBK"/>
          <w:sz w:val="28"/>
          <w:szCs w:val="28"/>
        </w:rPr>
      </w:r>
      <w:r/>
    </w:p>
    <w:p>
      <w:pPr>
        <w:pStyle w:val="77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1.采购方式</w:t>
      </w:r>
      <w:r>
        <w:rPr>
          <w:rFonts w:hint="eastAsia" w:ascii="方正仿宋_GBK" w:hAnsi="方正仿宋_GBK" w:eastAsia="方正仿宋_GBK" w:cs="方正仿宋_GBK"/>
          <w:bCs/>
          <w:sz w:val="28"/>
          <w:szCs w:val="28"/>
        </w:rPr>
      </w:r>
      <w:r/>
    </w:p>
    <w:p>
      <w:pPr>
        <w:pStyle w:val="77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本次政府采购活动采取竞争性磋商(以下简称磋商)方式，本磋商文件仅适用于磋商公告中所述项目。</w:t>
      </w:r>
      <w:r>
        <w:rPr>
          <w:rFonts w:hint="eastAsia" w:ascii="方正仿宋_GBK" w:hAnsi="方正仿宋_GBK" w:eastAsia="方正仿宋_GBK" w:cs="方正仿宋_GBK"/>
          <w:bCs/>
          <w:sz w:val="28"/>
          <w:szCs w:val="28"/>
        </w:rPr>
      </w:r>
      <w:r/>
    </w:p>
    <w:p>
      <w:pPr>
        <w:pStyle w:val="77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2.合格的供应商</w:t>
      </w:r>
      <w:r>
        <w:rPr>
          <w:rFonts w:hint="eastAsia" w:ascii="方正仿宋_GBK" w:hAnsi="方正仿宋_GBK" w:eastAsia="方正仿宋_GBK" w:cs="方正仿宋_GBK"/>
          <w:bCs/>
          <w:sz w:val="28"/>
          <w:szCs w:val="28"/>
        </w:rPr>
      </w:r>
      <w:r/>
    </w:p>
    <w:p>
      <w:pPr>
        <w:pStyle w:val="77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2.1满足磋商公告中供应商资格要求的规定。</w:t>
      </w:r>
      <w:r>
        <w:rPr>
          <w:rFonts w:hint="eastAsia" w:ascii="方正仿宋_GBK" w:hAnsi="方正仿宋_GBK" w:eastAsia="方正仿宋_GBK" w:cs="方正仿宋_GBK"/>
          <w:bCs/>
          <w:sz w:val="28"/>
          <w:szCs w:val="28"/>
        </w:rPr>
      </w:r>
      <w:r/>
    </w:p>
    <w:p>
      <w:pPr>
        <w:pStyle w:val="77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满足本磋商文件实质性要求的规定。</w:t>
      </w:r>
      <w:r>
        <w:rPr>
          <w:rFonts w:hint="eastAsia" w:ascii="方正仿宋_GBK" w:hAnsi="方正仿宋_GBK" w:eastAsia="方正仿宋_GBK" w:cs="方正仿宋_GBK"/>
          <w:bCs/>
          <w:sz w:val="28"/>
          <w:szCs w:val="28"/>
        </w:rPr>
      </w:r>
      <w:r/>
    </w:p>
    <w:p>
      <w:pPr>
        <w:pStyle w:val="77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3.适用法律和标准</w:t>
      </w:r>
      <w:r>
        <w:rPr>
          <w:rFonts w:hint="eastAsia" w:ascii="方正仿宋_GBK" w:hAnsi="方正仿宋_GBK" w:eastAsia="方正仿宋_GBK" w:cs="方正仿宋_GBK"/>
          <w:bCs/>
          <w:sz w:val="28"/>
          <w:szCs w:val="28"/>
        </w:rPr>
      </w:r>
      <w:r/>
    </w:p>
    <w:p>
      <w:pPr>
        <w:pStyle w:val="77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3.1本次磋商及由此产生的合同受中华人民共和国有关的法律法规制约和保护。</w:t>
      </w:r>
      <w:r>
        <w:rPr>
          <w:rFonts w:hint="eastAsia" w:ascii="方正仿宋_GBK" w:hAnsi="方正仿宋_GBK" w:eastAsia="方正仿宋_GBK" w:cs="方正仿宋_GBK"/>
          <w:bCs/>
          <w:sz w:val="28"/>
          <w:szCs w:val="28"/>
        </w:rPr>
      </w:r>
      <w:r/>
    </w:p>
    <w:p>
      <w:pPr>
        <w:pStyle w:val="77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3.2在本项目政府采购活动过程中，如果所执行的标准有更新的，按照最新标准执行。</w:t>
      </w:r>
      <w:r>
        <w:rPr>
          <w:rFonts w:hint="eastAsia" w:ascii="方正仿宋_GBK" w:hAnsi="方正仿宋_GBK" w:eastAsia="方正仿宋_GBK" w:cs="方正仿宋_GBK"/>
          <w:bCs/>
          <w:sz w:val="28"/>
          <w:szCs w:val="28"/>
        </w:rPr>
      </w:r>
      <w:r/>
    </w:p>
    <w:p>
      <w:pPr>
        <w:pStyle w:val="77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4.磋商费用</w:t>
      </w:r>
      <w:r>
        <w:rPr>
          <w:rFonts w:hint="eastAsia" w:ascii="方正仿宋_GBK" w:hAnsi="方正仿宋_GBK" w:eastAsia="方正仿宋_GBK" w:cs="方正仿宋_GBK"/>
          <w:bCs/>
          <w:sz w:val="28"/>
          <w:szCs w:val="28"/>
        </w:rPr>
      </w:r>
      <w:r/>
    </w:p>
    <w:p>
      <w:pPr>
        <w:pStyle w:val="77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4.1供应商应自行承担所有与参加本次磋商有关的费用，无论磋商过程中的做法和结果如何，江苏省政府采购中心（以下简称采购中心）在任何情况下均无义务和责任承担这些费用。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rPr>
      </w:r>
      <w:r/>
    </w:p>
    <w:p>
      <w:pPr>
        <w:pStyle w:val="77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4.2本次磋商采购中心和采购人不收取标书工本费与成交服务费。</w:t>
      </w:r>
      <w:r>
        <w:rPr>
          <w:rFonts w:hint="eastAsia" w:ascii="方正仿宋_GBK" w:hAnsi="方正仿宋_GBK" w:eastAsia="方正仿宋_GBK" w:cs="方正仿宋_GBK"/>
          <w:bCs/>
          <w:sz w:val="28"/>
          <w:szCs w:val="28"/>
        </w:rPr>
      </w:r>
      <w:r/>
    </w:p>
    <w:p>
      <w:pPr>
        <w:pStyle w:val="77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5.磋商文件的约束力</w:t>
      </w:r>
      <w:r>
        <w:rPr>
          <w:rFonts w:hint="eastAsia" w:ascii="方正仿宋_GBK" w:hAnsi="方正仿宋_GBK" w:eastAsia="方正仿宋_GBK" w:cs="方正仿宋_GBK"/>
          <w:bCs/>
          <w:sz w:val="28"/>
          <w:szCs w:val="28"/>
        </w:rPr>
      </w:r>
      <w:r/>
    </w:p>
    <w:p>
      <w:pPr>
        <w:pStyle w:val="77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5.1供应商一旦参加本项目采购活动，即被认为接受了本磋商文件的规定和约束。</w:t>
      </w:r>
      <w:r>
        <w:rPr>
          <w:rFonts w:hint="eastAsia" w:ascii="方正仿宋_GBK" w:hAnsi="方正仿宋_GBK" w:eastAsia="方正仿宋_GBK" w:cs="方正仿宋_GBK"/>
          <w:bCs/>
          <w:sz w:val="28"/>
          <w:szCs w:val="28"/>
        </w:rPr>
      </w:r>
      <w:r/>
    </w:p>
    <w:p>
      <w:pPr>
        <w:pStyle w:val="778"/>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rPr>
          <w:rFonts w:hint="eastAsia" w:ascii="方正黑体_GBK" w:hAnsi="方正黑体_GBK" w:eastAsia="方正黑体_GBK" w:cs="方正黑体_GBK"/>
          <w:sz w:val="28"/>
          <w:szCs w:val="28"/>
        </w:rPr>
        <w:t xml:space="preserve">二、磋商文件</w:t>
      </w:r>
      <w:r>
        <w:rPr>
          <w:rFonts w:hint="eastAsia" w:ascii="方正黑体_GBK" w:hAnsi="方正黑体_GBK" w:eastAsia="方正黑体_GBK" w:cs="方正黑体_GBK"/>
          <w:sz w:val="28"/>
          <w:szCs w:val="28"/>
        </w:rPr>
      </w:r>
      <w:r/>
    </w:p>
    <w:p>
      <w:pPr>
        <w:pStyle w:val="77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6.磋商文件构成</w:t>
      </w:r>
      <w:r>
        <w:rPr>
          <w:rFonts w:hint="eastAsia" w:ascii="方正仿宋_GBK" w:hAnsi="方正仿宋_GBK" w:eastAsia="方正仿宋_GBK" w:cs="方正仿宋_GBK"/>
          <w:bCs/>
          <w:sz w:val="28"/>
          <w:szCs w:val="28"/>
        </w:rPr>
      </w:r>
      <w:r/>
    </w:p>
    <w:p>
      <w:pPr>
        <w:pStyle w:val="77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6.1磋商文件由以下部分组成：</w:t>
      </w:r>
      <w:r>
        <w:rPr>
          <w:rFonts w:hint="eastAsia" w:ascii="方正仿宋_GBK" w:hAnsi="方正仿宋_GBK" w:eastAsia="方正仿宋_GBK" w:cs="方正仿宋_GBK"/>
          <w:bCs/>
          <w:sz w:val="28"/>
          <w:szCs w:val="28"/>
        </w:rPr>
      </w:r>
      <w:r/>
    </w:p>
    <w:p>
      <w:pPr>
        <w:pStyle w:val="77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（1）磋商邀请</w:t>
      </w:r>
      <w:r>
        <w:rPr>
          <w:rFonts w:hint="eastAsia" w:ascii="方正仿宋_GBK" w:hAnsi="方正仿宋_GBK" w:eastAsia="方正仿宋_GBK" w:cs="方正仿宋_GBK"/>
          <w:bCs/>
          <w:sz w:val="28"/>
          <w:szCs w:val="28"/>
        </w:rPr>
      </w:r>
      <w:r/>
    </w:p>
    <w:p>
      <w:pPr>
        <w:pStyle w:val="77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（2）供应商须知</w:t>
      </w:r>
      <w:r>
        <w:rPr>
          <w:rFonts w:hint="eastAsia" w:ascii="方正仿宋_GBK" w:hAnsi="方正仿宋_GBK" w:eastAsia="方正仿宋_GBK" w:cs="方正仿宋_GBK"/>
          <w:bCs/>
          <w:sz w:val="28"/>
          <w:szCs w:val="28"/>
        </w:rPr>
      </w:r>
      <w:r/>
    </w:p>
    <w:p>
      <w:pPr>
        <w:pStyle w:val="77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rPr>
          <w:rFonts w:hint="eastAsia" w:ascii="方正仿宋_GBK" w:hAnsi="方正仿宋_GBK" w:eastAsia="方正仿宋_GBK" w:cs="方正仿宋_GBK"/>
          <w:bCs/>
          <w:sz w:val="28"/>
          <w:szCs w:val="28"/>
        </w:rPr>
      </w:r>
      <w:r/>
    </w:p>
    <w:p>
      <w:pPr>
        <w:pStyle w:val="77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rPr>
          <w:rFonts w:hint="eastAsia" w:ascii="方正仿宋_GBK" w:hAnsi="方正仿宋_GBK" w:eastAsia="方正仿宋_GBK" w:cs="方正仿宋_GBK"/>
          <w:bCs/>
          <w:sz w:val="28"/>
          <w:szCs w:val="28"/>
        </w:rPr>
      </w:r>
      <w:r/>
    </w:p>
    <w:p>
      <w:pPr>
        <w:pStyle w:val="77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（5）评审方法与评审标准</w:t>
      </w:r>
      <w:r>
        <w:rPr>
          <w:rFonts w:hint="eastAsia" w:ascii="方正仿宋_GBK" w:hAnsi="方正仿宋_GBK" w:eastAsia="方正仿宋_GBK" w:cs="方正仿宋_GBK"/>
          <w:bCs/>
          <w:sz w:val="28"/>
          <w:szCs w:val="28"/>
        </w:rPr>
      </w:r>
      <w:r/>
    </w:p>
    <w:p>
      <w:pPr>
        <w:pStyle w:val="77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（6）响应文件格式</w:t>
      </w:r>
      <w:r>
        <w:rPr>
          <w:rFonts w:hint="eastAsia" w:ascii="方正仿宋_GBK" w:hAnsi="方正仿宋_GBK" w:eastAsia="方正仿宋_GBK" w:cs="方正仿宋_GBK"/>
          <w:bCs/>
          <w:sz w:val="28"/>
          <w:szCs w:val="28"/>
        </w:rPr>
      </w:r>
      <w:r/>
    </w:p>
    <w:p>
      <w:pPr>
        <w:pStyle w:val="77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请仔细检查磋商文件是否齐全，如有缺漏请立即与采购中心联系解决。</w:t>
      </w:r>
      <w:r>
        <w:rPr>
          <w:rFonts w:hint="eastAsia" w:ascii="方正仿宋_GBK" w:hAnsi="方正仿宋_GBK" w:eastAsia="方正仿宋_GBK" w:cs="方正仿宋_GBK"/>
          <w:bCs/>
          <w:sz w:val="28"/>
          <w:szCs w:val="28"/>
        </w:rPr>
      </w:r>
      <w:r/>
    </w:p>
    <w:p>
      <w:pPr>
        <w:pStyle w:val="77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方正仿宋_GBK" w:hAnsi="方正仿宋_GBK" w:eastAsia="方正仿宋_GBK" w:cs="方正仿宋_GBK"/>
          <w:bCs/>
          <w:sz w:val="28"/>
          <w:szCs w:val="28"/>
        </w:rPr>
      </w:r>
      <w:r/>
    </w:p>
    <w:p>
      <w:pPr>
        <w:pStyle w:val="77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7.磋商文件的澄清和修改</w:t>
      </w:r>
      <w:r>
        <w:rPr>
          <w:rFonts w:hint="eastAsia" w:ascii="方正仿宋_GBK" w:hAnsi="方正仿宋_GBK" w:eastAsia="方正仿宋_GBK" w:cs="方正仿宋_GBK"/>
          <w:bCs/>
          <w:sz w:val="28"/>
          <w:szCs w:val="28"/>
        </w:rPr>
      </w:r>
      <w:r/>
    </w:p>
    <w:p>
      <w:pPr>
        <w:pStyle w:val="77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7.1在响应文件提交截止时间前，采购中心可以对磋商文件进行澄清和修改, 澄清或者修改的内容作为磋商文件的组成部分。澄清或者修改的内容可能影响响应文件编制的，采购中心将在提交首次响应文件截止时间至少5日前，在“江苏政府采购网”上发布书面更正公告形式通知所有获取磋商文件的供应商, 更正公告内容将作为磋商文件的组成部分，并对供应商具有约束力。不足5日的，采购中心将顺延提交首次响应文件截止时间。</w:t>
      </w:r>
      <w:r>
        <w:rPr>
          <w:rFonts w:hint="eastAsia" w:ascii="方正仿宋_GBK" w:hAnsi="方正仿宋_GBK" w:eastAsia="方正仿宋_GBK" w:cs="方正仿宋_GBK"/>
          <w:bCs/>
          <w:sz w:val="28"/>
          <w:szCs w:val="28"/>
        </w:rPr>
      </w:r>
      <w:r/>
    </w:p>
    <w:p>
      <w:pPr>
        <w:pStyle w:val="77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7.2采购中心可以视采购项目的具体情况，组织供应商进行现场考察或召开磋商前答疑会，但不单独或分别组织只有一个供应商参加的现场考察和答疑会。</w:t>
      </w:r>
      <w:r>
        <w:rPr>
          <w:rFonts w:hint="eastAsia" w:ascii="方正仿宋_GBK" w:hAnsi="方正仿宋_GBK" w:eastAsia="方正仿宋_GBK" w:cs="方正仿宋_GBK"/>
          <w:bCs/>
          <w:sz w:val="28"/>
          <w:szCs w:val="28"/>
        </w:rPr>
      </w:r>
      <w:r/>
    </w:p>
    <w:p>
      <w:pPr>
        <w:pStyle w:val="778"/>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rPr>
          <w:rFonts w:hint="eastAsia" w:ascii="方正黑体_GBK" w:hAnsi="方正黑体_GBK" w:eastAsia="方正黑体_GBK" w:cs="方正黑体_GBK"/>
          <w:sz w:val="28"/>
          <w:szCs w:val="28"/>
        </w:rPr>
        <w:t xml:space="preserve">三、响应文件的编制</w:t>
      </w:r>
      <w:r>
        <w:rPr>
          <w:rFonts w:hint="eastAsia" w:ascii="方正黑体_GBK" w:hAnsi="方正黑体_GBK" w:eastAsia="方正黑体_GBK" w:cs="方正黑体_GBK"/>
          <w:sz w:val="28"/>
          <w:szCs w:val="28"/>
        </w:rPr>
      </w:r>
      <w:r/>
    </w:p>
    <w:p>
      <w:pPr>
        <w:pStyle w:val="77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8.响应文件的语言及度量衡单位</w:t>
      </w:r>
      <w:r>
        <w:rPr>
          <w:rFonts w:hint="eastAsia" w:ascii="方正仿宋_GBK" w:hAnsi="方正仿宋_GBK" w:eastAsia="方正仿宋_GBK" w:cs="方正仿宋_GBK"/>
          <w:bCs/>
          <w:sz w:val="28"/>
          <w:szCs w:val="28"/>
        </w:rPr>
      </w:r>
      <w:r/>
    </w:p>
    <w:p>
      <w:pPr>
        <w:pStyle w:val="77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8.1供应商提交的响应文件以及供应商与采购中心就有关磋商的所有来往通知、函件和文件均应使用简体中文。</w:t>
      </w:r>
      <w:r>
        <w:rPr>
          <w:rFonts w:hint="eastAsia" w:ascii="方正仿宋_GBK" w:hAnsi="方正仿宋_GBK" w:eastAsia="方正仿宋_GBK" w:cs="方正仿宋_GBK"/>
          <w:bCs/>
          <w:sz w:val="28"/>
          <w:szCs w:val="28"/>
        </w:rPr>
      </w:r>
      <w:r/>
    </w:p>
    <w:p>
      <w:pPr>
        <w:pStyle w:val="77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8.2 除技术性能另有规定外，响应文件所使用的度量衡单位，均须采用国家法定计量单位。</w:t>
      </w:r>
      <w:r>
        <w:rPr>
          <w:rFonts w:hint="eastAsia" w:ascii="方正仿宋_GBK" w:hAnsi="方正仿宋_GBK" w:eastAsia="方正仿宋_GBK" w:cs="方正仿宋_GBK"/>
          <w:bCs/>
          <w:sz w:val="28"/>
          <w:szCs w:val="28"/>
        </w:rPr>
      </w:r>
      <w:r/>
    </w:p>
    <w:p>
      <w:pPr>
        <w:pStyle w:val="77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9.响应文件构成</w:t>
      </w:r>
      <w:r>
        <w:rPr>
          <w:rFonts w:hint="eastAsia" w:ascii="方正仿宋_GBK" w:hAnsi="方正仿宋_GBK" w:eastAsia="方正仿宋_GBK" w:cs="方正仿宋_GBK"/>
          <w:bCs/>
          <w:sz w:val="28"/>
          <w:szCs w:val="28"/>
        </w:rPr>
      </w:r>
      <w:r/>
    </w:p>
    <w:p>
      <w:pPr>
        <w:pStyle w:val="77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9.1供应商编写的响应文件应包括资格证明文件、实质性要求响应及偏离表、分项报价表、技术要求响应及偏离表、商务要求响应及偏离表、其他证明文件、磋商响应函等部分。</w:t>
      </w:r>
      <w:r>
        <w:rPr>
          <w:rFonts w:hint="eastAsia" w:ascii="方正仿宋_GBK" w:hAnsi="方正仿宋_GBK" w:eastAsia="方正仿宋_GBK" w:cs="方正仿宋_GBK"/>
          <w:bCs/>
          <w:sz w:val="28"/>
          <w:szCs w:val="28"/>
        </w:rPr>
      </w:r>
      <w:r/>
    </w:p>
    <w:p>
      <w:pPr>
        <w:pStyle w:val="77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9.2 如标书制作工具中格式和内容与“江苏政府采购网”发布的磋商文件不一致，请以“江苏政府采购网”发布的磋商文件为准。</w:t>
      </w:r>
      <w:r>
        <w:rPr>
          <w:rFonts w:hint="eastAsia" w:ascii="方正仿宋_GBK" w:hAnsi="方正仿宋_GBK" w:eastAsia="方正仿宋_GBK" w:cs="方正仿宋_GBK"/>
          <w:bCs/>
          <w:sz w:val="28"/>
          <w:szCs w:val="28"/>
        </w:rPr>
      </w:r>
      <w:r/>
    </w:p>
    <w:p>
      <w:pPr>
        <w:pStyle w:val="77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10.证明磋商响应标的符合磋商文件规定的文件</w:t>
      </w:r>
      <w:r>
        <w:rPr>
          <w:rFonts w:hint="eastAsia" w:ascii="方正仿宋_GBK" w:hAnsi="方正仿宋_GBK" w:eastAsia="方正仿宋_GBK" w:cs="方正仿宋_GBK"/>
          <w:bCs/>
          <w:sz w:val="28"/>
          <w:szCs w:val="28"/>
        </w:rPr>
      </w:r>
      <w:r/>
    </w:p>
    <w:p>
      <w:pPr>
        <w:pStyle w:val="77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10.1供应商应按照磋商文件要求提交证明文件，证明其及磋商响应标的符合磋商文件规定。</w:t>
      </w:r>
      <w:r>
        <w:rPr>
          <w:rFonts w:hint="eastAsia" w:ascii="方正仿宋_GBK" w:hAnsi="方正仿宋_GBK" w:eastAsia="方正仿宋_GBK" w:cs="方正仿宋_GBK"/>
          <w:bCs/>
          <w:sz w:val="28"/>
          <w:szCs w:val="28"/>
        </w:rPr>
      </w:r>
      <w:r/>
    </w:p>
    <w:p>
      <w:pPr>
        <w:pStyle w:val="77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10.2磋商文件对证明文件无明确形式要求的，证明文件可以以文字资料、图纸和数据等形式提交。</w:t>
      </w:r>
      <w:r>
        <w:rPr>
          <w:rFonts w:hint="eastAsia" w:ascii="方正仿宋_GBK" w:hAnsi="方正仿宋_GBK" w:eastAsia="方正仿宋_GBK" w:cs="方正仿宋_GBK"/>
          <w:bCs/>
          <w:sz w:val="28"/>
          <w:szCs w:val="28"/>
        </w:rPr>
      </w:r>
      <w:r/>
    </w:p>
    <w:p>
      <w:pPr>
        <w:pStyle w:val="77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11.分项报价表</w:t>
      </w:r>
      <w:r>
        <w:rPr>
          <w:rFonts w:hint="eastAsia" w:ascii="方正仿宋_GBK" w:hAnsi="方正仿宋_GBK" w:eastAsia="方正仿宋_GBK" w:cs="方正仿宋_GBK"/>
          <w:bCs/>
          <w:sz w:val="28"/>
          <w:szCs w:val="28"/>
        </w:rPr>
      </w:r>
      <w:r/>
    </w:p>
    <w:p>
      <w:pPr>
        <w:pStyle w:val="77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11.1供应商应按照磋商文件规定格式填报分项报价表。</w:t>
      </w:r>
      <w:r>
        <w:rPr>
          <w:rFonts w:hint="eastAsia" w:ascii="方正仿宋_GBK" w:hAnsi="方正仿宋_GBK" w:eastAsia="方正仿宋_GBK" w:cs="方正仿宋_GBK"/>
          <w:bCs/>
          <w:sz w:val="28"/>
          <w:szCs w:val="28"/>
        </w:rPr>
      </w:r>
      <w:r/>
    </w:p>
    <w:p>
      <w:pPr>
        <w:pStyle w:val="77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11.2磋商货币。响应文件中的单价和总价无特殊规定的采用人民币报价，以元为单位标注。磋商文件中另有规定的按规定执行。</w:t>
      </w:r>
      <w:r>
        <w:rPr>
          <w:rFonts w:hint="eastAsia" w:ascii="方正仿宋_GBK" w:hAnsi="方正仿宋_GBK" w:eastAsia="方正仿宋_GBK" w:cs="方正仿宋_GBK"/>
          <w:bCs/>
          <w:sz w:val="28"/>
          <w:szCs w:val="28"/>
        </w:rPr>
      </w:r>
      <w:r/>
    </w:p>
    <w:p>
      <w:pPr>
        <w:pStyle w:val="77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12.技术要求响应及偏离表、商务要求响应及偏离表</w:t>
      </w:r>
      <w:r>
        <w:rPr>
          <w:rFonts w:hint="eastAsia" w:ascii="方正仿宋_GBK" w:hAnsi="方正仿宋_GBK" w:eastAsia="方正仿宋_GBK" w:cs="方正仿宋_GBK"/>
          <w:bCs/>
          <w:sz w:val="28"/>
          <w:szCs w:val="28"/>
        </w:rPr>
      </w:r>
      <w:r/>
    </w:p>
    <w:p>
      <w:pPr>
        <w:pStyle w:val="778"/>
        <w:ind w:firstLine="560"/>
        <w:spacing w:line="400" w:lineRule="exact"/>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12.1供应商需对磋商文件中的技术要求与商务要求逐项作出响应或偏离，并说明原因。</w:t>
      </w:r>
      <w:r>
        <w:rPr>
          <w:rFonts w:hint="eastAsia" w:ascii="方正仿宋_GBK" w:hAnsi="方正仿宋_GBK" w:eastAsia="方正仿宋_GBK" w:cs="方正仿宋_GBK"/>
          <w:bCs/>
          <w:sz w:val="28"/>
          <w:szCs w:val="28"/>
          <w:lang w:val="zh-CN"/>
        </w:rPr>
      </w:r>
      <w:r/>
    </w:p>
    <w:p>
      <w:pPr>
        <w:pStyle w:val="778"/>
        <w:ind w:firstLine="560"/>
        <w:spacing w:line="400" w:lineRule="exact"/>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12.2供应商需按照磋商文件要求，在响应文件中提供与技术要求和商务要求相关的证明材料。</w:t>
      </w:r>
      <w:r>
        <w:rPr>
          <w:rFonts w:hint="eastAsia" w:ascii="方正仿宋_GBK" w:hAnsi="方正仿宋_GBK" w:eastAsia="方正仿宋_GBK" w:cs="方正仿宋_GBK"/>
          <w:bCs/>
          <w:sz w:val="28"/>
          <w:szCs w:val="28"/>
          <w:lang w:val="zh-CN"/>
        </w:rPr>
      </w:r>
      <w:r/>
    </w:p>
    <w:p>
      <w:pPr>
        <w:pStyle w:val="77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13.服务承诺、培训计划、人员安排及其他</w:t>
      </w:r>
      <w:r>
        <w:rPr>
          <w:rFonts w:hint="eastAsia" w:ascii="方正仿宋_GBK" w:hAnsi="方正仿宋_GBK" w:eastAsia="方正仿宋_GBK" w:cs="方正仿宋_GBK"/>
          <w:bCs/>
          <w:sz w:val="28"/>
          <w:szCs w:val="28"/>
        </w:rPr>
      </w:r>
      <w:r/>
    </w:p>
    <w:p>
      <w:pPr>
        <w:pStyle w:val="77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13.1供应商需根据磋商文件要求提供有关售后服务的管理制度，售后服务机构的分布情况，售后服务人员的数量、素质、技术水平及售后服务的反应能力等。</w:t>
      </w:r>
      <w:r>
        <w:rPr>
          <w:rFonts w:hint="eastAsia" w:ascii="方正仿宋_GBK" w:hAnsi="方正仿宋_GBK" w:eastAsia="方正仿宋_GBK" w:cs="方正仿宋_GBK"/>
          <w:bCs/>
          <w:sz w:val="28"/>
          <w:szCs w:val="28"/>
        </w:rPr>
      </w:r>
      <w:r/>
    </w:p>
    <w:p>
      <w:pPr>
        <w:pStyle w:val="77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13.2供应商需根据磋商文件要求提供培训计划。</w:t>
      </w:r>
      <w:r>
        <w:rPr>
          <w:rFonts w:hint="eastAsia" w:ascii="方正仿宋_GBK" w:hAnsi="方正仿宋_GBK" w:eastAsia="方正仿宋_GBK" w:cs="方正仿宋_GBK"/>
          <w:bCs/>
          <w:sz w:val="28"/>
          <w:szCs w:val="28"/>
        </w:rPr>
      </w:r>
      <w:r/>
    </w:p>
    <w:p>
      <w:pPr>
        <w:pStyle w:val="77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13.3供应商需根据磋商文件要求提供</w:t>
      </w:r>
      <w:r>
        <w:rPr>
          <w:rFonts w:hint="eastAsia" w:ascii="方正仿宋_GBK" w:hAnsi="方正仿宋_GBK" w:eastAsia="方正仿宋_GBK" w:cs="方正仿宋_GBK"/>
          <w:bCs/>
          <w:sz w:val="28"/>
          <w:szCs w:val="28"/>
          <w:lang w:val="zh-CN"/>
        </w:rPr>
        <w:t xml:space="preserve">磋商响应标的的主要组成部分、功能设计、实现思路及关键技术等。</w:t>
      </w:r>
      <w:r>
        <w:rPr>
          <w:rFonts w:hint="eastAsia" w:ascii="方正仿宋_GBK" w:hAnsi="方正仿宋_GBK" w:eastAsia="方正仿宋_GBK" w:cs="方正仿宋_GBK"/>
          <w:bCs/>
          <w:sz w:val="28"/>
          <w:szCs w:val="28"/>
        </w:rPr>
      </w:r>
      <w:r/>
    </w:p>
    <w:p>
      <w:pPr>
        <w:pStyle w:val="77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14.磋商响应函</w:t>
      </w:r>
      <w:r>
        <w:rPr>
          <w:rFonts w:hint="eastAsia" w:ascii="方正仿宋_GBK" w:hAnsi="方正仿宋_GBK" w:eastAsia="方正仿宋_GBK" w:cs="方正仿宋_GBK"/>
          <w:bCs/>
          <w:sz w:val="28"/>
          <w:szCs w:val="28"/>
        </w:rPr>
      </w:r>
      <w:r/>
    </w:p>
    <w:p>
      <w:pPr>
        <w:pStyle w:val="77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14.1供应商应按照磋商文件中提供的格式完整、正确填写磋商响应函。</w:t>
      </w:r>
      <w:r>
        <w:rPr>
          <w:rFonts w:hint="eastAsia" w:ascii="方正仿宋_GBK" w:hAnsi="方正仿宋_GBK" w:eastAsia="方正仿宋_GBK" w:cs="方正仿宋_GBK"/>
          <w:bCs/>
          <w:sz w:val="28"/>
          <w:szCs w:val="28"/>
        </w:rPr>
      </w:r>
      <w:r/>
    </w:p>
    <w:p>
      <w:pPr>
        <w:pStyle w:val="77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15.磋商有效期</w:t>
      </w:r>
      <w:r>
        <w:rPr>
          <w:rFonts w:hint="eastAsia" w:ascii="方正仿宋_GBK" w:hAnsi="方正仿宋_GBK" w:eastAsia="方正仿宋_GBK" w:cs="方正仿宋_GBK"/>
          <w:bCs/>
          <w:sz w:val="28"/>
          <w:szCs w:val="28"/>
        </w:rPr>
      </w:r>
      <w:r/>
    </w:p>
    <w:p>
      <w:pPr>
        <w:pStyle w:val="77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15.1磋商有效期为采购中心规定的提交响应文件截止之日后六十（60）天。磋商有效期比规定短的将被视为非实质性响应磋商文件而予以拒绝。</w:t>
      </w:r>
      <w:r>
        <w:rPr>
          <w:rFonts w:hint="eastAsia" w:ascii="方正仿宋_GBK" w:hAnsi="方正仿宋_GBK" w:eastAsia="方正仿宋_GBK" w:cs="方正仿宋_GBK"/>
          <w:bCs/>
          <w:sz w:val="28"/>
          <w:szCs w:val="28"/>
        </w:rPr>
      </w:r>
      <w:r/>
    </w:p>
    <w:p>
      <w:pPr>
        <w:pStyle w:val="77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16.磋商有效期的延长</w:t>
      </w:r>
      <w:r>
        <w:rPr>
          <w:rFonts w:hint="eastAsia" w:ascii="方正仿宋_GBK" w:hAnsi="方正仿宋_GBK" w:eastAsia="方正仿宋_GBK" w:cs="方正仿宋_GBK"/>
          <w:bCs/>
          <w:sz w:val="28"/>
          <w:szCs w:val="28"/>
        </w:rPr>
      </w:r>
      <w:r/>
    </w:p>
    <w:p>
      <w:pPr>
        <w:pStyle w:val="77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受磋商有效期约束的所有权利与义务均延长至新的有效期。</w:t>
      </w:r>
      <w:r>
        <w:rPr>
          <w:rFonts w:hint="eastAsia" w:ascii="方正仿宋_GBK" w:hAnsi="方正仿宋_GBK" w:eastAsia="方正仿宋_GBK" w:cs="方正仿宋_GBK"/>
          <w:bCs/>
          <w:sz w:val="28"/>
          <w:szCs w:val="28"/>
        </w:rPr>
      </w:r>
      <w:r/>
    </w:p>
    <w:p>
      <w:pPr>
        <w:pStyle w:val="778"/>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rPr>
          <w:rFonts w:hint="eastAsia" w:ascii="方正黑体_GBK" w:hAnsi="方正黑体_GBK" w:eastAsia="方正黑体_GBK" w:cs="方正黑体_GBK"/>
          <w:sz w:val="28"/>
          <w:szCs w:val="28"/>
        </w:rPr>
        <w:t xml:space="preserve">四、响应文件的递交</w:t>
      </w:r>
      <w:r>
        <w:rPr>
          <w:rFonts w:hint="eastAsia" w:ascii="方正黑体_GBK" w:hAnsi="方正黑体_GBK" w:eastAsia="方正黑体_GBK" w:cs="方正黑体_GBK"/>
          <w:sz w:val="28"/>
          <w:szCs w:val="28"/>
        </w:rPr>
      </w:r>
      <w:r/>
    </w:p>
    <w:p>
      <w:pPr>
        <w:pStyle w:val="77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17.电子磋商响应文件的递交</w:t>
      </w:r>
      <w:r>
        <w:rPr>
          <w:rFonts w:hint="eastAsia" w:ascii="方正仿宋_GBK" w:hAnsi="方正仿宋_GBK" w:eastAsia="方正仿宋_GBK" w:cs="方正仿宋_GBK"/>
          <w:bCs/>
          <w:sz w:val="28"/>
          <w:szCs w:val="28"/>
        </w:rPr>
      </w:r>
      <w:r/>
    </w:p>
    <w:p>
      <w:pPr>
        <w:pStyle w:val="77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17.1供应商应当按照《操作手册》规定，在提交响应文件截止时间前制作并上传电子响应文件。</w:t>
      </w:r>
      <w:r>
        <w:rPr>
          <w:rFonts w:hint="eastAsia" w:ascii="方正仿宋_GBK" w:hAnsi="方正仿宋_GBK" w:eastAsia="方正仿宋_GBK" w:cs="方正仿宋_GBK"/>
          <w:bCs/>
          <w:sz w:val="28"/>
          <w:szCs w:val="28"/>
        </w:rPr>
      </w:r>
      <w:r/>
    </w:p>
    <w:p>
      <w:pPr>
        <w:pStyle w:val="77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18.提交响应文件截止时间</w:t>
      </w:r>
      <w:r>
        <w:rPr>
          <w:rFonts w:hint="eastAsia" w:ascii="方正仿宋_GBK" w:hAnsi="方正仿宋_GBK" w:eastAsia="方正仿宋_GBK" w:cs="方正仿宋_GBK"/>
          <w:bCs/>
          <w:sz w:val="28"/>
          <w:szCs w:val="28"/>
        </w:rPr>
      </w:r>
      <w:r/>
    </w:p>
    <w:p>
      <w:pPr>
        <w:pStyle w:val="77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18.1供应商上传电子响应文件的时间不得迟于磋商公告中规定的提交响应文件截止时间。</w:t>
      </w:r>
      <w:r>
        <w:rPr>
          <w:rFonts w:hint="eastAsia" w:ascii="方正仿宋_GBK" w:hAnsi="方正仿宋_GBK" w:eastAsia="方正仿宋_GBK" w:cs="方正仿宋_GBK"/>
          <w:bCs/>
          <w:sz w:val="28"/>
          <w:szCs w:val="28"/>
        </w:rPr>
      </w:r>
      <w:r/>
    </w:p>
    <w:p>
      <w:pPr>
        <w:pStyle w:val="77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供应商应充分考虑到网络环境、网络带宽等风险因素，如因供应商自身原因造成的电子响应文件上传不成功的按照本磋商文件第二章第25.3.2条规定做无效响应处理。</w:t>
      </w:r>
      <w:r>
        <w:rPr>
          <w:rFonts w:hint="eastAsia" w:ascii="方正仿宋_GBK" w:hAnsi="方正仿宋_GBK" w:eastAsia="方正仿宋_GBK" w:cs="方正仿宋_GBK"/>
          <w:bCs/>
          <w:sz w:val="28"/>
          <w:szCs w:val="28"/>
        </w:rPr>
      </w:r>
      <w:r/>
    </w:p>
    <w:p>
      <w:pPr>
        <w:pStyle w:val="77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18.2 采购中心可以按照规定，通过修改磋商文件酌情延长提交响应文件截止日期，在此情况下，供应商的所有权利和义务以及供应商受制的截止日期均应以延长后新的截止日期为准。</w:t>
      </w:r>
      <w:r>
        <w:rPr>
          <w:rFonts w:hint="eastAsia" w:ascii="方正仿宋_GBK" w:hAnsi="方正仿宋_GBK" w:eastAsia="方正仿宋_GBK" w:cs="方正仿宋_GBK"/>
          <w:bCs/>
          <w:sz w:val="28"/>
          <w:szCs w:val="28"/>
        </w:rPr>
      </w:r>
      <w:r/>
    </w:p>
    <w:p>
      <w:pPr>
        <w:pStyle w:val="77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19.响应文件的拒收</w:t>
      </w:r>
      <w:r>
        <w:rPr>
          <w:rFonts w:hint="eastAsia" w:ascii="方正仿宋_GBK" w:hAnsi="方正仿宋_GBK" w:eastAsia="方正仿宋_GBK" w:cs="方正仿宋_GBK"/>
          <w:bCs/>
          <w:sz w:val="28"/>
          <w:szCs w:val="28"/>
        </w:rPr>
      </w:r>
      <w:r/>
    </w:p>
    <w:p>
      <w:pPr>
        <w:pStyle w:val="77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19.1 采购中心拒绝接收在其规定的提交响应文件截止时间后上传的任何电子响应文件。</w:t>
      </w:r>
      <w:r>
        <w:rPr>
          <w:rFonts w:hint="eastAsia" w:ascii="方正仿宋_GBK" w:hAnsi="方正仿宋_GBK" w:eastAsia="方正仿宋_GBK" w:cs="方正仿宋_GBK"/>
          <w:bCs/>
          <w:sz w:val="28"/>
          <w:szCs w:val="28"/>
        </w:rPr>
      </w:r>
      <w:r/>
    </w:p>
    <w:p>
      <w:pPr>
        <w:pStyle w:val="77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20.响应文件的撤回和修改</w:t>
      </w:r>
      <w:r>
        <w:rPr>
          <w:rFonts w:hint="eastAsia" w:ascii="方正仿宋_GBK" w:hAnsi="方正仿宋_GBK" w:eastAsia="方正仿宋_GBK" w:cs="方正仿宋_GBK"/>
          <w:bCs/>
          <w:sz w:val="28"/>
          <w:szCs w:val="28"/>
        </w:rPr>
      </w:r>
      <w:r/>
    </w:p>
    <w:p>
      <w:pPr>
        <w:pStyle w:val="77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20.1响应文件的撤回</w:t>
      </w:r>
      <w:r>
        <w:rPr>
          <w:rFonts w:hint="eastAsia" w:ascii="方正仿宋_GBK" w:hAnsi="方正仿宋_GBK" w:eastAsia="方正仿宋_GBK" w:cs="方正仿宋_GBK"/>
          <w:bCs/>
          <w:sz w:val="28"/>
          <w:szCs w:val="28"/>
        </w:rPr>
      </w:r>
      <w:r/>
    </w:p>
    <w:p>
      <w:pPr>
        <w:pStyle w:val="77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20.1.1 电子响应文件的撤回</w:t>
      </w:r>
      <w:r>
        <w:rPr>
          <w:rFonts w:hint="eastAsia" w:ascii="方正仿宋_GBK" w:hAnsi="方正仿宋_GBK" w:eastAsia="方正仿宋_GBK" w:cs="方正仿宋_GBK"/>
          <w:bCs/>
          <w:sz w:val="28"/>
          <w:szCs w:val="28"/>
        </w:rPr>
      </w:r>
      <w:r/>
    </w:p>
    <w:p>
      <w:pPr>
        <w:pStyle w:val="77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供应商可在提交响应文件截止时间前，撤回其电子响应文件，具体操作方法见《操作手册》。</w:t>
      </w:r>
      <w:r>
        <w:rPr>
          <w:rFonts w:hint="eastAsia" w:ascii="方正仿宋_GBK" w:hAnsi="方正仿宋_GBK" w:eastAsia="方正仿宋_GBK" w:cs="方正仿宋_GBK"/>
          <w:bCs/>
          <w:sz w:val="28"/>
          <w:szCs w:val="28"/>
        </w:rPr>
      </w:r>
      <w:r/>
    </w:p>
    <w:p>
      <w:pPr>
        <w:pStyle w:val="77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20.1.2供应商撤回电子响应文件，则认为其不再参与本项目磋商活动。</w:t>
      </w:r>
      <w:r>
        <w:rPr>
          <w:rFonts w:hint="eastAsia" w:ascii="方正仿宋_GBK" w:hAnsi="方正仿宋_GBK" w:eastAsia="方正仿宋_GBK" w:cs="方正仿宋_GBK"/>
          <w:bCs/>
          <w:sz w:val="28"/>
          <w:szCs w:val="28"/>
        </w:rPr>
      </w:r>
      <w:r/>
    </w:p>
    <w:p>
      <w:pPr>
        <w:pStyle w:val="77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20.2响应文件的修改</w:t>
      </w:r>
      <w:r>
        <w:rPr>
          <w:rFonts w:hint="eastAsia" w:ascii="方正仿宋_GBK" w:hAnsi="方正仿宋_GBK" w:eastAsia="方正仿宋_GBK" w:cs="方正仿宋_GBK"/>
          <w:bCs/>
          <w:sz w:val="28"/>
          <w:szCs w:val="28"/>
        </w:rPr>
      </w:r>
      <w:r/>
    </w:p>
    <w:p>
      <w:pPr>
        <w:pStyle w:val="77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供应商可在提交响应文件截止时间前，对其电子响应文件进行修改，具体操作方法见《操作手册》。</w:t>
      </w:r>
      <w:r>
        <w:rPr>
          <w:rFonts w:hint="eastAsia" w:ascii="方正仿宋_GBK" w:hAnsi="方正仿宋_GBK" w:eastAsia="方正仿宋_GBK" w:cs="方正仿宋_GBK"/>
          <w:bCs/>
          <w:sz w:val="28"/>
          <w:szCs w:val="28"/>
        </w:rPr>
      </w:r>
      <w:r/>
    </w:p>
    <w:p>
      <w:pPr>
        <w:pStyle w:val="77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20.3 在提交响应文件截止时间之后，供应商不得对其电子响应文件作任何修改。</w:t>
      </w:r>
      <w:r>
        <w:rPr>
          <w:rFonts w:hint="eastAsia" w:ascii="方正仿宋_GBK" w:hAnsi="方正仿宋_GBK" w:eastAsia="方正仿宋_GBK" w:cs="方正仿宋_GBK"/>
          <w:bCs/>
          <w:sz w:val="28"/>
          <w:szCs w:val="28"/>
        </w:rPr>
      </w:r>
      <w:r/>
    </w:p>
    <w:p>
      <w:pPr>
        <w:pStyle w:val="77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20.4 在提交响应文件截止时间至磋商文件中规定的磋商有效期满之间的这段时间内，供应商不得撤回其响应文件。</w:t>
      </w:r>
      <w:r>
        <w:rPr>
          <w:rFonts w:hint="eastAsia" w:ascii="方正仿宋_GBK" w:hAnsi="方正仿宋_GBK" w:eastAsia="方正仿宋_GBK" w:cs="方正仿宋_GBK"/>
          <w:bCs/>
          <w:sz w:val="28"/>
          <w:szCs w:val="28"/>
        </w:rPr>
      </w:r>
      <w:r/>
    </w:p>
    <w:p>
      <w:pPr>
        <w:pStyle w:val="778"/>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rPr>
          <w:rFonts w:hint="eastAsia" w:ascii="方正黑体_GBK" w:hAnsi="方正黑体_GBK" w:eastAsia="方正黑体_GBK" w:cs="方正黑体_GBK"/>
          <w:sz w:val="28"/>
          <w:szCs w:val="28"/>
        </w:rPr>
        <w:t xml:space="preserve">五、响应文件的解密与评审</w:t>
      </w:r>
      <w:r>
        <w:rPr>
          <w:rFonts w:hint="eastAsia" w:ascii="方正黑体_GBK" w:hAnsi="方正黑体_GBK" w:eastAsia="方正黑体_GBK" w:cs="方正黑体_GBK"/>
          <w:sz w:val="28"/>
          <w:szCs w:val="28"/>
        </w:rPr>
      </w:r>
      <w:r/>
    </w:p>
    <w:p>
      <w:pPr>
        <w:pStyle w:val="77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21.响应文件解密</w:t>
      </w:r>
      <w:r>
        <w:rPr>
          <w:rFonts w:hint="eastAsia" w:ascii="方正仿宋_GBK" w:hAnsi="方正仿宋_GBK" w:eastAsia="方正仿宋_GBK" w:cs="方正仿宋_GBK"/>
          <w:bCs/>
          <w:sz w:val="28"/>
          <w:szCs w:val="28"/>
        </w:rPr>
      </w:r>
      <w:r/>
    </w:p>
    <w:p>
      <w:pPr>
        <w:pStyle w:val="77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21.1供应商应当按照《操作手册》规定，在苏采云系统规定的时间内对磋商响应文件进行解密。</w:t>
      </w:r>
      <w:r>
        <w:rPr>
          <w:rFonts w:hint="eastAsia" w:ascii="方正仿宋_GBK" w:hAnsi="方正仿宋_GBK" w:eastAsia="方正仿宋_GBK" w:cs="方正仿宋_GBK"/>
          <w:bCs/>
          <w:sz w:val="28"/>
          <w:szCs w:val="28"/>
        </w:rPr>
      </w:r>
      <w:r/>
    </w:p>
    <w:p>
      <w:pPr>
        <w:pStyle w:val="77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22.磋商小组</w:t>
      </w:r>
      <w:r>
        <w:rPr>
          <w:rFonts w:hint="eastAsia" w:ascii="方正仿宋_GBK" w:hAnsi="方正仿宋_GBK" w:eastAsia="方正仿宋_GBK" w:cs="方正仿宋_GBK"/>
          <w:bCs/>
          <w:sz w:val="28"/>
          <w:szCs w:val="28"/>
        </w:rPr>
      </w:r>
      <w:r/>
    </w:p>
    <w:p>
      <w:pPr>
        <w:pStyle w:val="77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22.1采购中心将组织磋商小组对响应文件进行评审。磋商小组由采购人代表和有关技术、经济等方面的专家组成，且人员构成符合政府采购有关规定。</w:t>
      </w:r>
      <w:r>
        <w:rPr>
          <w:rFonts w:hint="eastAsia" w:ascii="方正仿宋_GBK" w:hAnsi="方正仿宋_GBK" w:eastAsia="方正仿宋_GBK" w:cs="方正仿宋_GBK"/>
          <w:bCs/>
          <w:sz w:val="28"/>
          <w:szCs w:val="28"/>
        </w:rPr>
      </w:r>
      <w:r/>
    </w:p>
    <w:p>
      <w:pPr>
        <w:pStyle w:val="77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22.2磋商小组独立工作，负责评审所有响应文件并确定成交侯选人。</w:t>
      </w:r>
      <w:r>
        <w:rPr>
          <w:rFonts w:hint="eastAsia" w:ascii="方正仿宋_GBK" w:hAnsi="方正仿宋_GBK" w:eastAsia="方正仿宋_GBK" w:cs="方正仿宋_GBK"/>
          <w:bCs/>
          <w:sz w:val="28"/>
          <w:szCs w:val="28"/>
        </w:rPr>
      </w:r>
      <w:r/>
    </w:p>
    <w:p>
      <w:pPr>
        <w:pStyle w:val="77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23.评审过程的保密与公正</w:t>
      </w:r>
      <w:r>
        <w:rPr>
          <w:rFonts w:hint="eastAsia" w:ascii="方正仿宋_GBK" w:hAnsi="方正仿宋_GBK" w:eastAsia="方正仿宋_GBK" w:cs="方正仿宋_GBK"/>
          <w:bCs/>
          <w:sz w:val="28"/>
          <w:szCs w:val="28"/>
        </w:rPr>
      </w:r>
      <w:r/>
    </w:p>
    <w:p>
      <w:pPr>
        <w:pStyle w:val="77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23.1磋商小组、采购人和采购中心工作人员、相关监督人员等与评审工作有关的人员，对评审情况以及在评审过程中获悉的国家秘密、商业秘密负有保密责任。</w:t>
      </w:r>
      <w:r>
        <w:rPr>
          <w:rFonts w:hint="eastAsia" w:ascii="方正仿宋_GBK" w:hAnsi="方正仿宋_GBK" w:eastAsia="方正仿宋_GBK" w:cs="方正仿宋_GBK"/>
          <w:bCs/>
          <w:sz w:val="28"/>
          <w:szCs w:val="28"/>
        </w:rPr>
      </w:r>
      <w:r/>
    </w:p>
    <w:p>
      <w:pPr>
        <w:pStyle w:val="77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23.2在评审过程中，供应商不得以任何行为影响磋商评审过程，否则其响应文件将被作为无效响应文件。</w:t>
      </w:r>
      <w:r>
        <w:rPr>
          <w:rFonts w:hint="eastAsia" w:ascii="方正仿宋_GBK" w:hAnsi="方正仿宋_GBK" w:eastAsia="方正仿宋_GBK" w:cs="方正仿宋_GBK"/>
          <w:bCs/>
          <w:sz w:val="28"/>
          <w:szCs w:val="28"/>
        </w:rPr>
      </w:r>
      <w:r/>
    </w:p>
    <w:p>
      <w:pPr>
        <w:pStyle w:val="77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23.3在项目评审期间，采购中心将设专门人员与供应商联系。</w:t>
      </w:r>
      <w:r>
        <w:rPr>
          <w:rFonts w:hint="eastAsia" w:ascii="方正仿宋_GBK" w:hAnsi="方正仿宋_GBK" w:eastAsia="方正仿宋_GBK" w:cs="方正仿宋_GBK"/>
          <w:bCs/>
          <w:sz w:val="28"/>
          <w:szCs w:val="28"/>
        </w:rPr>
      </w:r>
      <w:r/>
    </w:p>
    <w:p>
      <w:pPr>
        <w:pStyle w:val="77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23.4 采购中心和磋商小组不向未成交的供应商解释未成交原因，也不公布评审过程中的相关细节。</w:t>
      </w:r>
      <w:r>
        <w:rPr>
          <w:rFonts w:hint="eastAsia" w:ascii="方正仿宋_GBK" w:hAnsi="方正仿宋_GBK" w:eastAsia="方正仿宋_GBK" w:cs="方正仿宋_GBK"/>
          <w:bCs/>
          <w:sz w:val="28"/>
          <w:szCs w:val="28"/>
        </w:rPr>
      </w:r>
      <w:r/>
    </w:p>
    <w:p>
      <w:pPr>
        <w:pStyle w:val="77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24.评审过程中的的澄清</w:t>
      </w:r>
      <w:r>
        <w:rPr>
          <w:rFonts w:hint="eastAsia" w:ascii="方正仿宋_GBK" w:hAnsi="方正仿宋_GBK" w:eastAsia="方正仿宋_GBK" w:cs="方正仿宋_GBK"/>
          <w:bCs/>
          <w:sz w:val="28"/>
          <w:szCs w:val="28"/>
        </w:rPr>
      </w:r>
      <w:r/>
    </w:p>
    <w:p>
      <w:pPr>
        <w:pStyle w:val="77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方正仿宋_GBK" w:hAnsi="方正仿宋_GBK" w:eastAsia="方正仿宋_GBK" w:cs="方正仿宋_GBK"/>
          <w:bCs/>
          <w:sz w:val="28"/>
          <w:szCs w:val="28"/>
        </w:rPr>
      </w:r>
      <w:r/>
    </w:p>
    <w:p>
      <w:pPr>
        <w:pStyle w:val="77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磋商小组并非对每个供应商都作澄清要求。</w:t>
      </w:r>
      <w:r>
        <w:rPr>
          <w:rFonts w:hint="eastAsia" w:ascii="方正仿宋_GBK" w:hAnsi="方正仿宋_GBK" w:eastAsia="方正仿宋_GBK" w:cs="方正仿宋_GBK"/>
          <w:bCs/>
          <w:sz w:val="28"/>
          <w:szCs w:val="28"/>
        </w:rPr>
      </w:r>
      <w:r/>
    </w:p>
    <w:p>
      <w:pPr>
        <w:pStyle w:val="77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方正仿宋_GBK" w:hAnsi="方正仿宋_GBK" w:eastAsia="方正仿宋_GBK" w:cs="方正仿宋_GBK"/>
          <w:bCs/>
          <w:sz w:val="28"/>
          <w:szCs w:val="28"/>
        </w:rPr>
      </w:r>
      <w:r/>
    </w:p>
    <w:p>
      <w:pPr>
        <w:pStyle w:val="77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24.3 接到磋商小组澄清、说明和更正要求的供应商如未按规定做出澄清、说明和 更正，其风险由供应商自行承担。</w:t>
      </w:r>
      <w:r>
        <w:rPr>
          <w:rFonts w:hint="eastAsia" w:ascii="方正仿宋_GBK" w:hAnsi="方正仿宋_GBK" w:eastAsia="方正仿宋_GBK" w:cs="方正仿宋_GBK"/>
          <w:bCs/>
          <w:sz w:val="28"/>
          <w:szCs w:val="28"/>
        </w:rPr>
      </w:r>
      <w:r/>
    </w:p>
    <w:p>
      <w:pPr>
        <w:pStyle w:val="778"/>
        <w:ind w:firstLine="560"/>
        <w:keepLines/>
        <w:keepNext/>
        <w:spacing w:line="40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25.对响应文件的审查</w:t>
      </w:r>
      <w:r>
        <w:rPr>
          <w:rFonts w:hint="eastAsia" w:ascii="方正仿宋_GBK" w:hAnsi="方正仿宋_GBK" w:eastAsia="方正仿宋_GBK" w:cs="方正仿宋_GBK"/>
          <w:sz w:val="28"/>
          <w:szCs w:val="28"/>
        </w:rPr>
      </w:r>
      <w:r/>
    </w:p>
    <w:p>
      <w:pPr>
        <w:pStyle w:val="77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25.1</w:t>
      </w:r>
      <w:r>
        <w:rPr>
          <w:rFonts w:hint="eastAsia" w:ascii="方正仿宋_GBK" w:hAnsi="方正仿宋_GBK" w:eastAsia="方正仿宋_GBK" w:cs="方正仿宋_GBK"/>
          <w:bCs/>
          <w:sz w:val="28"/>
          <w:szCs w:val="28"/>
        </w:rPr>
        <w:t xml:space="preserve">响应文件审查分为资格审查和符合性审查。</w:t>
      </w:r>
      <w:r>
        <w:rPr>
          <w:rFonts w:hint="eastAsia" w:ascii="方正仿宋_GBK" w:hAnsi="方正仿宋_GBK" w:eastAsia="方正仿宋_GBK" w:cs="方正仿宋_GBK"/>
          <w:bCs/>
          <w:sz w:val="28"/>
          <w:szCs w:val="28"/>
        </w:rPr>
      </w:r>
      <w:r/>
    </w:p>
    <w:p>
      <w:pPr>
        <w:pStyle w:val="77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25.1.1 资格审查：由磋商小组依据法律法规和磋商文件的规定，对响应文件中的资格证明文件进行审查，以确定供应商是否具备参加磋商的资格。</w:t>
      </w:r>
      <w:r>
        <w:rPr>
          <w:rFonts w:hint="eastAsia" w:ascii="方正仿宋_GBK" w:hAnsi="方正仿宋_GBK" w:eastAsia="方正仿宋_GBK" w:cs="方正仿宋_GBK"/>
          <w:bCs/>
          <w:sz w:val="28"/>
          <w:szCs w:val="28"/>
        </w:rPr>
      </w:r>
      <w:r/>
    </w:p>
    <w:p>
      <w:pPr>
        <w:pStyle w:val="77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磋商小组在进行资格审查的同时，将在“信用中国”网站（</w:t>
      </w:r>
      <w:r>
        <w:rPr>
          <w:rFonts w:eastAsia="方正仿宋_GBK"/>
          <w:bCs/>
          <w:sz w:val="28"/>
          <w:szCs w:val="28"/>
        </w:rPr>
        <w:t xml:space="preserve">www.creditchina.gov.cn</w:t>
      </w:r>
      <w:r>
        <w:rPr>
          <w:rFonts w:hint="eastAsia" w:ascii="方正仿宋_GBK" w:hAnsi="方正仿宋_GBK" w:eastAsia="方正仿宋_GBK" w:cs="方正仿宋_GBK"/>
          <w:bCs/>
          <w:sz w:val="28"/>
          <w:szCs w:val="28"/>
        </w:rPr>
        <w:t xml:space="preserve">）查询供应商的信用记录，以确定供应商是否具备磋商资格,查询结果留存并归档。</w:t>
      </w:r>
      <w:r>
        <w:rPr>
          <w:rFonts w:hint="eastAsia" w:ascii="方正仿宋_GBK" w:hAnsi="方正仿宋_GBK" w:eastAsia="方正仿宋_GBK" w:cs="方正仿宋_GBK"/>
          <w:bCs/>
          <w:sz w:val="28"/>
          <w:szCs w:val="28"/>
        </w:rPr>
      </w:r>
      <w:r/>
    </w:p>
    <w:p>
      <w:pPr>
        <w:pStyle w:val="77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方正仿宋_GBK" w:hAnsi="方正仿宋_GBK" w:eastAsia="方正仿宋_GBK" w:cs="方正仿宋_GBK"/>
          <w:bCs/>
          <w:sz w:val="28"/>
          <w:szCs w:val="28"/>
        </w:rPr>
      </w:r>
      <w:r/>
    </w:p>
    <w:p>
      <w:pPr>
        <w:pStyle w:val="77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25.1.2 符合性审查：依据磋商文件的规定，由磋商小组从响应文件的有效性、完整性和对磋商文件的响应程度进行审查，以确定是否对磋商文件的实质性要求作出响应。</w:t>
      </w:r>
      <w:r>
        <w:rPr>
          <w:rFonts w:hint="eastAsia" w:ascii="方正仿宋_GBK" w:hAnsi="方正仿宋_GBK" w:eastAsia="方正仿宋_GBK" w:cs="方正仿宋_GBK"/>
          <w:bCs/>
          <w:sz w:val="28"/>
          <w:szCs w:val="28"/>
        </w:rPr>
      </w:r>
      <w:r/>
    </w:p>
    <w:p>
      <w:pPr>
        <w:pStyle w:val="77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25.1.3 未通过资格审查或符合性审查的供应商，磋商小组将在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中告知未通过资格审查或符合性审查的原因，评审结束后，磋商小组将不再告知未通过资格审查或符合性审查的原因。</w:t>
      </w:r>
      <w:r>
        <w:rPr>
          <w:rFonts w:hint="eastAsia" w:ascii="方正仿宋_GBK" w:hAnsi="方正仿宋_GBK" w:eastAsia="方正仿宋_GBK" w:cs="方正仿宋_GBK"/>
          <w:bCs/>
          <w:sz w:val="28"/>
          <w:szCs w:val="28"/>
        </w:rPr>
      </w:r>
      <w:r/>
    </w:p>
    <w:p>
      <w:pPr>
        <w:pStyle w:val="77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25.2在详细评审之前，磋商小组将首先审查每份响应文件是否实质性响应了磋商文件的要求。实质性响应的响应文件应该是与磋商文件要求的条款、条件和规格相符，没有重大偏离或保留。</w:t>
      </w:r>
      <w:r>
        <w:rPr>
          <w:rFonts w:hint="eastAsia" w:ascii="方正仿宋_GBK" w:hAnsi="方正仿宋_GBK" w:eastAsia="方正仿宋_GBK" w:cs="方正仿宋_GBK"/>
          <w:sz w:val="28"/>
          <w:szCs w:val="28"/>
        </w:rPr>
      </w:r>
      <w:r/>
    </w:p>
    <w:p>
      <w:pPr>
        <w:pStyle w:val="77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方正仿宋_GBK" w:hAnsi="方正仿宋_GBK" w:eastAsia="方正仿宋_GBK" w:cs="方正仿宋_GBK"/>
          <w:sz w:val="28"/>
          <w:szCs w:val="28"/>
        </w:rPr>
      </w:r>
      <w:r/>
    </w:p>
    <w:p>
      <w:pPr>
        <w:pStyle w:val="77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25.3未实质性响应磋商文件的情形</w:t>
      </w:r>
      <w:r>
        <w:rPr>
          <w:rFonts w:hint="eastAsia" w:ascii="方正仿宋_GBK" w:hAnsi="方正仿宋_GBK" w:eastAsia="方正仿宋_GBK" w:cs="方正仿宋_GBK"/>
          <w:bCs/>
          <w:sz w:val="28"/>
          <w:szCs w:val="28"/>
        </w:rPr>
      </w:r>
      <w:r/>
    </w:p>
    <w:p>
      <w:pPr>
        <w:pStyle w:val="77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25.3.1供应商在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规定的时间内未成功解密电子响应文件的。</w:t>
      </w:r>
      <w:r>
        <w:rPr>
          <w:rFonts w:hint="eastAsia" w:ascii="方正仿宋_GBK" w:hAnsi="方正仿宋_GBK" w:eastAsia="方正仿宋_GBK" w:cs="方正仿宋_GBK"/>
          <w:bCs/>
          <w:sz w:val="28"/>
          <w:szCs w:val="28"/>
        </w:rPr>
      </w:r>
      <w:r/>
    </w:p>
    <w:p>
      <w:pPr>
        <w:pStyle w:val="77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25.3.2供应商未按照磋商文件要求上传电子响应文件的。</w:t>
      </w:r>
      <w:r>
        <w:rPr>
          <w:rFonts w:hint="eastAsia" w:ascii="方正仿宋_GBK" w:hAnsi="方正仿宋_GBK" w:eastAsia="方正仿宋_GBK" w:cs="方正仿宋_GBK"/>
          <w:bCs/>
          <w:sz w:val="28"/>
          <w:szCs w:val="28"/>
        </w:rPr>
      </w:r>
      <w:r/>
    </w:p>
    <w:p>
      <w:pPr>
        <w:pStyle w:val="77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25.3.3供应商同一采购包提交两个（含两个）以上不同的响应文件或者最后报价的。</w:t>
      </w:r>
      <w:r>
        <w:rPr>
          <w:rFonts w:hint="eastAsia" w:ascii="方正仿宋_GBK" w:hAnsi="方正仿宋_GBK" w:eastAsia="方正仿宋_GBK" w:cs="方正仿宋_GBK"/>
          <w:bCs/>
          <w:sz w:val="28"/>
          <w:szCs w:val="28"/>
        </w:rPr>
      </w:r>
      <w:r/>
    </w:p>
    <w:p>
      <w:pPr>
        <w:pStyle w:val="77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25.3.4供应商不具备磋商文件中规定资格要求的。</w:t>
      </w:r>
      <w:r>
        <w:rPr>
          <w:rFonts w:hint="eastAsia" w:ascii="方正仿宋_GBK" w:hAnsi="方正仿宋_GBK" w:eastAsia="方正仿宋_GBK" w:cs="方正仿宋_GBK"/>
          <w:bCs/>
          <w:sz w:val="28"/>
          <w:szCs w:val="28"/>
        </w:rPr>
      </w:r>
      <w:r/>
    </w:p>
    <w:p>
      <w:pPr>
        <w:pStyle w:val="77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25.3.5供应商的最后报价超过了采购预算。</w:t>
      </w:r>
      <w:r>
        <w:rPr>
          <w:rFonts w:hint="eastAsia" w:ascii="方正仿宋_GBK" w:hAnsi="方正仿宋_GBK" w:eastAsia="方正仿宋_GBK" w:cs="方正仿宋_GBK"/>
          <w:bCs/>
          <w:sz w:val="28"/>
          <w:szCs w:val="28"/>
        </w:rPr>
      </w:r>
      <w:r/>
    </w:p>
    <w:p>
      <w:pPr>
        <w:pStyle w:val="77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25.3.6不符合磋商文件中规定的实质性要求的</w:t>
      </w:r>
      <w:r>
        <w:rPr>
          <w:rFonts w:hint="eastAsia" w:ascii="方正仿宋_GBK" w:hAnsi="方正仿宋_GBK" w:eastAsia="方正仿宋_GBK" w:cs="方正仿宋_GBK"/>
          <w:b/>
          <w:bCs/>
          <w:sz w:val="28"/>
          <w:szCs w:val="28"/>
        </w:rPr>
        <w:t xml:space="preserve">（本磋商文件中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bCs/>
          <w:sz w:val="28"/>
          <w:szCs w:val="28"/>
        </w:rPr>
      </w:r>
      <w:r/>
    </w:p>
    <w:p>
      <w:pPr>
        <w:pStyle w:val="77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25.3.7供应商被 “信用中国”网站（</w:t>
      </w:r>
      <w:r>
        <w:rPr>
          <w:rFonts w:eastAsia="方正仿宋_GBK"/>
          <w:bCs/>
          <w:sz w:val="28"/>
          <w:szCs w:val="28"/>
        </w:rPr>
        <w:t xml:space="preserve">www.creditchina.gov.cn</w:t>
      </w:r>
      <w:r>
        <w:rPr>
          <w:rFonts w:hint="eastAsia" w:ascii="方正仿宋_GBK" w:hAnsi="方正仿宋_GBK" w:eastAsia="方正仿宋_GBK" w:cs="方正仿宋_GBK"/>
          <w:bCs/>
          <w:sz w:val="28"/>
          <w:szCs w:val="28"/>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方正仿宋_GBK" w:hAnsi="方正仿宋_GBK" w:eastAsia="方正仿宋_GBK" w:cs="方正仿宋_GBK"/>
          <w:bCs/>
          <w:sz w:val="28"/>
          <w:szCs w:val="28"/>
        </w:rPr>
      </w:r>
      <w:r/>
    </w:p>
    <w:p>
      <w:pPr>
        <w:pStyle w:val="77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25.3.8 响应文件含有采购人不能接受的附加条件的。</w:t>
      </w:r>
      <w:r>
        <w:rPr>
          <w:rFonts w:hint="eastAsia" w:ascii="方正仿宋_GBK" w:hAnsi="方正仿宋_GBK" w:eastAsia="方正仿宋_GBK" w:cs="方正仿宋_GBK"/>
          <w:bCs/>
          <w:sz w:val="28"/>
          <w:szCs w:val="28"/>
        </w:rPr>
      </w:r>
      <w:r/>
    </w:p>
    <w:p>
      <w:pPr>
        <w:pStyle w:val="77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25.3.9响应文件未按照磋商文件要求加盖CA电子公章的。</w:t>
      </w:r>
      <w:r>
        <w:rPr>
          <w:rFonts w:hint="eastAsia" w:ascii="方正仿宋_GBK" w:hAnsi="方正仿宋_GBK" w:eastAsia="方正仿宋_GBK" w:cs="方正仿宋_GBK"/>
          <w:bCs/>
          <w:sz w:val="28"/>
          <w:szCs w:val="28"/>
        </w:rPr>
      </w:r>
      <w:r/>
    </w:p>
    <w:p>
      <w:pPr>
        <w:pStyle w:val="77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25.3.10 供应商所提供的服务不符合磋商文件中所列国家强制性标准的。</w:t>
      </w:r>
      <w:r>
        <w:rPr>
          <w:rFonts w:hint="eastAsia" w:ascii="方正仿宋_GBK" w:hAnsi="方正仿宋_GBK" w:eastAsia="方正仿宋_GBK" w:cs="方正仿宋_GBK"/>
          <w:bCs/>
          <w:sz w:val="28"/>
          <w:szCs w:val="28"/>
        </w:rPr>
      </w:r>
      <w:r/>
    </w:p>
    <w:p>
      <w:pPr>
        <w:pStyle w:val="77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25.3.11专门面向中小微型企业采购的采购项目采购包，供应商未提供本项目所投采购包提供服务的人员均为依照《中华人民共和国劳动合同法》订立劳动合同的从业人员的书面声明。（书面声明格式见竞争性磋商文件第六章附件13）</w:t>
      </w:r>
      <w:r>
        <w:rPr>
          <w:rFonts w:hint="eastAsia" w:ascii="方正仿宋_GBK" w:hAnsi="方正仿宋_GBK" w:eastAsia="方正仿宋_GBK" w:cs="方正仿宋_GBK"/>
          <w:bCs/>
          <w:sz w:val="28"/>
          <w:szCs w:val="28"/>
        </w:rPr>
      </w:r>
      <w:r/>
    </w:p>
    <w:p>
      <w:pPr>
        <w:pStyle w:val="77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25.4未实质性响应磋商文件的响应文件按无效响应处理。</w:t>
      </w:r>
      <w:r>
        <w:rPr>
          <w:rFonts w:hint="eastAsia" w:ascii="方正仿宋_GBK" w:hAnsi="方正仿宋_GBK" w:eastAsia="方正仿宋_GBK" w:cs="方正仿宋_GBK"/>
          <w:bCs/>
          <w:sz w:val="28"/>
          <w:szCs w:val="28"/>
        </w:rPr>
      </w:r>
      <w:r/>
    </w:p>
    <w:p>
      <w:pPr>
        <w:pStyle w:val="77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25.5</w:t>
      </w:r>
      <w:r>
        <w:rPr>
          <w:rFonts w:hint="eastAsia" w:ascii="方正仿宋_GBK" w:hAnsi="方正仿宋_GBK" w:eastAsia="方正仿宋_GBK" w:cs="方正仿宋_GBK"/>
          <w:bCs/>
          <w:sz w:val="28"/>
          <w:szCs w:val="28"/>
        </w:rPr>
        <w:t xml:space="preserve">如果响应文件实质上没有响应磋商文件的要求，磋商小组将予以拒绝，供应商不得通过修改或撤销不符合要求的偏离或保留而使其成为实质性响应的文件。</w:t>
      </w:r>
      <w:r>
        <w:rPr>
          <w:rFonts w:hint="eastAsia" w:ascii="方正仿宋_GBK" w:hAnsi="方正仿宋_GBK" w:eastAsia="方正仿宋_GBK" w:cs="方正仿宋_GBK"/>
          <w:bCs/>
          <w:sz w:val="28"/>
          <w:szCs w:val="28"/>
        </w:rPr>
      </w:r>
      <w:r/>
    </w:p>
    <w:p>
      <w:pPr>
        <w:pStyle w:val="77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25.6供应商在项目评审全过程中应保持通讯畅通，并安排专人与采购中心及磋商小组联系。</w:t>
      </w:r>
      <w:r>
        <w:rPr>
          <w:rFonts w:hint="eastAsia" w:ascii="方正仿宋_GBK" w:hAnsi="方正仿宋_GBK" w:eastAsia="方正仿宋_GBK" w:cs="方正仿宋_GBK"/>
          <w:sz w:val="28"/>
          <w:szCs w:val="28"/>
        </w:rPr>
      </w:r>
      <w:r/>
    </w:p>
    <w:p>
      <w:pPr>
        <w:pStyle w:val="778"/>
        <w:ind w:firstLine="560"/>
        <w:keepLines/>
        <w:keepNext/>
        <w:spacing w:line="40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26.磋商程序及评审方法与评审标准</w:t>
      </w:r>
      <w:r>
        <w:rPr>
          <w:rFonts w:hint="eastAsia" w:ascii="方正仿宋_GBK" w:hAnsi="方正仿宋_GBK" w:eastAsia="方正仿宋_GBK" w:cs="方正仿宋_GBK"/>
          <w:sz w:val="28"/>
          <w:szCs w:val="28"/>
        </w:rPr>
      </w:r>
      <w:r/>
    </w:p>
    <w:p>
      <w:pPr>
        <w:pStyle w:val="778"/>
        <w:ind w:firstLine="560"/>
        <w:spacing w:after="120"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26.1磋商程序</w:t>
      </w:r>
      <w:r>
        <w:rPr>
          <w:rFonts w:hint="eastAsia" w:ascii="方正仿宋_GBK" w:hAnsi="方正仿宋_GBK" w:eastAsia="方正仿宋_GBK" w:cs="方正仿宋_GBK"/>
          <w:sz w:val="28"/>
          <w:szCs w:val="28"/>
        </w:rPr>
      </w:r>
      <w:r/>
    </w:p>
    <w:p>
      <w:pPr>
        <w:pStyle w:val="778"/>
        <w:ind w:firstLine="560"/>
        <w:spacing w:after="120"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方正仿宋_GBK" w:hAnsi="方正仿宋_GBK" w:eastAsia="方正仿宋_GBK" w:cs="方正仿宋_GBK"/>
          <w:sz w:val="28"/>
          <w:szCs w:val="28"/>
        </w:rPr>
      </w:r>
      <w:r/>
    </w:p>
    <w:p>
      <w:pPr>
        <w:pStyle w:val="778"/>
        <w:ind w:firstLine="560"/>
        <w:spacing w:after="120"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方正仿宋_GBK" w:hAnsi="方正仿宋_GBK" w:eastAsia="方正仿宋_GBK" w:cs="方正仿宋_GBK"/>
          <w:sz w:val="28"/>
          <w:szCs w:val="28"/>
        </w:rPr>
      </w:r>
      <w:r/>
    </w:p>
    <w:p>
      <w:pPr>
        <w:pStyle w:val="778"/>
        <w:ind w:firstLine="560"/>
        <w:spacing w:after="120"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方正仿宋_GBK" w:hAnsi="方正仿宋_GBK" w:eastAsia="方正仿宋_GBK" w:cs="方正仿宋_GBK"/>
          <w:sz w:val="28"/>
          <w:szCs w:val="28"/>
        </w:rPr>
      </w:r>
      <w:r/>
    </w:p>
    <w:p>
      <w:pPr>
        <w:pStyle w:val="778"/>
        <w:ind w:firstLine="560"/>
        <w:spacing w:after="120"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方正仿宋_GBK" w:hAnsi="方正仿宋_GBK" w:eastAsia="方正仿宋_GBK" w:cs="方正仿宋_GBK"/>
          <w:sz w:val="28"/>
          <w:szCs w:val="28"/>
        </w:rPr>
      </w:r>
      <w:r/>
    </w:p>
    <w:p>
      <w:pPr>
        <w:pStyle w:val="778"/>
        <w:ind w:firstLine="560"/>
        <w:spacing w:after="120"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方正仿宋_GBK" w:hAnsi="方正仿宋_GBK" w:eastAsia="方正仿宋_GBK" w:cs="方正仿宋_GBK"/>
          <w:sz w:val="28"/>
          <w:szCs w:val="28"/>
        </w:rPr>
      </w:r>
      <w:r/>
    </w:p>
    <w:p>
      <w:pPr>
        <w:pStyle w:val="778"/>
        <w:ind w:firstLine="560"/>
        <w:spacing w:after="120"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方正仿宋_GBK" w:hAnsi="方正仿宋_GBK" w:eastAsia="方正仿宋_GBK" w:cs="方正仿宋_GBK"/>
          <w:sz w:val="28"/>
          <w:szCs w:val="28"/>
        </w:rPr>
      </w:r>
      <w:r/>
    </w:p>
    <w:p>
      <w:pPr>
        <w:pStyle w:val="778"/>
        <w:ind w:firstLine="480"/>
        <w:spacing w:line="360" w:lineRule="auto"/>
        <w:tabs>
          <w:tab w:val="left" w:pos="900" w:leader="none"/>
        </w:tabs>
        <w:rPr>
          <w:rFonts w:hint="eastAsia" w:ascii="方正楷体_GBK" w:hAnsi="方正楷体_GBK" w:eastAsia="方正楷体_GBK" w:cs="方正楷体_GBK"/>
          <w:color w:val="000000"/>
          <w:sz w:val="24"/>
          <w:szCs w:val="24"/>
        </w:rPr>
      </w:pPr>
      <w:r>
        <w:rPr>
          <w:rFonts w:hint="eastAsia" w:ascii="方正楷体_GBK" w:hAnsi="方正楷体_GBK" w:eastAsia="方正楷体_GBK" w:cs="方正楷体_GBK"/>
          <w:color w:val="000000"/>
          <w:sz w:val="24"/>
          <w:szCs w:val="24"/>
        </w:rPr>
        <w:t xml:space="preserve">26.1.4 异常低价响应审查</w:t>
      </w:r>
      <w:r>
        <w:rPr>
          <w:rFonts w:hint="eastAsia" w:ascii="方正楷体_GBK" w:hAnsi="方正楷体_GBK" w:eastAsia="方正楷体_GBK" w:cs="方正楷体_GBK"/>
          <w:color w:val="000000"/>
          <w:sz w:val="24"/>
          <w:szCs w:val="24"/>
        </w:rPr>
      </w:r>
      <w:r/>
    </w:p>
    <w:p>
      <w:pPr>
        <w:pStyle w:val="778"/>
        <w:ind w:firstLine="480"/>
        <w:spacing w:line="360" w:lineRule="auto"/>
        <w:tabs>
          <w:tab w:val="left" w:pos="900" w:leader="none"/>
        </w:tabs>
        <w:rPr>
          <w:rFonts w:hint="eastAsia" w:ascii="方正楷体_GBK" w:hAnsi="方正楷体_GBK" w:eastAsia="方正楷体_GBK" w:cs="方正楷体_GBK"/>
          <w:color w:val="000000"/>
          <w:sz w:val="24"/>
          <w:szCs w:val="24"/>
        </w:rPr>
      </w:pPr>
      <w:r>
        <w:rPr>
          <w:rFonts w:hint="eastAsia" w:ascii="方正楷体_GBK" w:hAnsi="方正楷体_GBK" w:eastAsia="方正楷体_GBK" w:cs="方正楷体_GBK"/>
          <w:color w:val="000000"/>
          <w:sz w:val="24"/>
          <w:szCs w:val="24"/>
        </w:rPr>
        <w:t xml:space="preserve">26.1.4.1 供应商最后报价出现下列情形之一的，磋商小组应当启动异常低价响应审查程序：</w:t>
      </w:r>
      <w:r>
        <w:rPr>
          <w:rFonts w:hint="eastAsia" w:ascii="方正楷体_GBK" w:hAnsi="方正楷体_GBK" w:eastAsia="方正楷体_GBK" w:cs="方正楷体_GBK"/>
          <w:color w:val="000000"/>
          <w:sz w:val="24"/>
          <w:szCs w:val="24"/>
        </w:rPr>
      </w:r>
      <w:r/>
    </w:p>
    <w:p>
      <w:pPr>
        <w:pStyle w:val="778"/>
        <w:ind w:firstLine="480"/>
        <w:spacing w:line="360" w:lineRule="auto"/>
        <w:tabs>
          <w:tab w:val="left" w:pos="900" w:leader="none"/>
        </w:tabs>
        <w:rPr>
          <w:rFonts w:hint="eastAsia" w:ascii="方正楷体_GBK" w:hAnsi="方正楷体_GBK" w:eastAsia="方正楷体_GBK" w:cs="方正楷体_GBK"/>
          <w:color w:val="000000"/>
          <w:sz w:val="24"/>
          <w:szCs w:val="24"/>
        </w:rPr>
      </w:pPr>
      <w:r>
        <w:rPr>
          <w:rFonts w:hint="eastAsia" w:ascii="方正楷体_GBK" w:hAnsi="方正楷体_GBK" w:eastAsia="方正楷体_GBK" w:cs="方正楷体_GBK"/>
          <w:color w:val="000000"/>
          <w:sz w:val="24"/>
          <w:szCs w:val="24"/>
        </w:rPr>
        <w:t xml:space="preserve">（1）磋商响应最终报价低于全部通过符合性审查供应商磋商响应最终报价平均值65%的，即磋商响应最终报价&lt;全部通过符合性审查供应商磋商响应最终报价平均值×65%；</w:t>
      </w:r>
      <w:r>
        <w:rPr>
          <w:rFonts w:hint="eastAsia" w:ascii="方正楷体_GBK" w:hAnsi="方正楷体_GBK" w:eastAsia="方正楷体_GBK" w:cs="方正楷体_GBK"/>
          <w:color w:val="000000"/>
          <w:sz w:val="24"/>
          <w:szCs w:val="24"/>
        </w:rPr>
      </w:r>
      <w:r/>
    </w:p>
    <w:p>
      <w:pPr>
        <w:pStyle w:val="778"/>
        <w:ind w:firstLine="480"/>
        <w:spacing w:line="360" w:lineRule="auto"/>
        <w:tabs>
          <w:tab w:val="left" w:pos="900" w:leader="none"/>
        </w:tabs>
        <w:rPr>
          <w:rFonts w:hint="eastAsia" w:ascii="方正楷体_GBK" w:hAnsi="方正楷体_GBK" w:eastAsia="方正楷体_GBK" w:cs="方正楷体_GBK"/>
          <w:color w:val="000000"/>
          <w:sz w:val="24"/>
          <w:szCs w:val="24"/>
        </w:rPr>
      </w:pPr>
      <w:r>
        <w:rPr>
          <w:rFonts w:hint="eastAsia" w:ascii="方正楷体_GBK" w:hAnsi="方正楷体_GBK" w:eastAsia="方正楷体_GBK" w:cs="方正楷体_GBK"/>
          <w:color w:val="000000"/>
          <w:sz w:val="24"/>
          <w:szCs w:val="24"/>
        </w:rPr>
        <w:t xml:space="preserve">（2）磋商响应最终报价低于通过符合性审查的次低报价供应商磋商响应最终报价65%的，即磋商响应最终报价&lt;通过符合性审查的次低报价供应商磋商响应最终报价×65%；</w:t>
      </w:r>
      <w:r>
        <w:rPr>
          <w:rFonts w:hint="eastAsia" w:ascii="方正楷体_GBK" w:hAnsi="方正楷体_GBK" w:eastAsia="方正楷体_GBK" w:cs="方正楷体_GBK"/>
          <w:color w:val="000000"/>
          <w:sz w:val="24"/>
          <w:szCs w:val="24"/>
        </w:rPr>
      </w:r>
      <w:r/>
    </w:p>
    <w:p>
      <w:pPr>
        <w:pStyle w:val="778"/>
        <w:ind w:firstLine="480"/>
        <w:spacing w:line="360" w:lineRule="auto"/>
        <w:tabs>
          <w:tab w:val="left" w:pos="900" w:leader="none"/>
        </w:tabs>
        <w:rPr>
          <w:rFonts w:hint="eastAsia" w:ascii="方正楷体_GBK" w:hAnsi="方正楷体_GBK" w:eastAsia="方正楷体_GBK" w:cs="方正楷体_GBK"/>
          <w:color w:val="000000"/>
          <w:sz w:val="24"/>
          <w:szCs w:val="24"/>
        </w:rPr>
      </w:pPr>
      <w:r>
        <w:rPr>
          <w:rFonts w:hint="eastAsia" w:ascii="方正楷体_GBK" w:hAnsi="方正楷体_GBK" w:eastAsia="方正楷体_GBK" w:cs="方正楷体_GBK"/>
          <w:color w:val="000000"/>
          <w:sz w:val="24"/>
          <w:szCs w:val="24"/>
        </w:rPr>
        <w:t xml:space="preserve">（3）磋商响应最终报价低于采购项目最高限价65%的，即磋商响应最终报价&lt;采购项目最高限价×65%；</w:t>
      </w:r>
      <w:r>
        <w:rPr>
          <w:rFonts w:hint="eastAsia" w:ascii="方正楷体_GBK" w:hAnsi="方正楷体_GBK" w:eastAsia="方正楷体_GBK" w:cs="方正楷体_GBK"/>
          <w:color w:val="000000"/>
          <w:sz w:val="24"/>
          <w:szCs w:val="24"/>
        </w:rPr>
      </w:r>
      <w:r/>
    </w:p>
    <w:p>
      <w:pPr>
        <w:pStyle w:val="778"/>
        <w:ind w:firstLine="480"/>
        <w:spacing w:line="360" w:lineRule="auto"/>
        <w:tabs>
          <w:tab w:val="left" w:pos="900" w:leader="none"/>
        </w:tabs>
        <w:rPr>
          <w:rFonts w:hint="eastAsia" w:ascii="方正楷体_GBK" w:hAnsi="方正楷体_GBK" w:eastAsia="方正楷体_GBK" w:cs="方正楷体_GBK"/>
          <w:color w:val="000000"/>
          <w:sz w:val="24"/>
          <w:szCs w:val="24"/>
        </w:rPr>
      </w:pPr>
      <w:r>
        <w:rPr>
          <w:rFonts w:hint="eastAsia" w:ascii="方正楷体_GBK" w:hAnsi="方正楷体_GBK" w:eastAsia="方正楷体_GBK" w:cs="方正楷体_GBK"/>
          <w:color w:val="000000"/>
          <w:sz w:val="24"/>
          <w:szCs w:val="24"/>
        </w:rPr>
        <w:t xml:space="preserve">（4）评标委员会基于专业判断，认为供应商报价过低，有可能影响产品质量或者不能诚信履约的其他情形。</w:t>
      </w:r>
      <w:r>
        <w:rPr>
          <w:rFonts w:hint="eastAsia" w:ascii="方正楷体_GBK" w:hAnsi="方正楷体_GBK" w:eastAsia="方正楷体_GBK" w:cs="方正楷体_GBK"/>
          <w:color w:val="000000"/>
          <w:sz w:val="24"/>
          <w:szCs w:val="24"/>
        </w:rPr>
      </w:r>
      <w:r/>
    </w:p>
    <w:p>
      <w:pPr>
        <w:pStyle w:val="778"/>
        <w:ind w:firstLine="480"/>
        <w:spacing w:line="360" w:lineRule="auto"/>
        <w:widowControl/>
        <w:tabs>
          <w:tab w:val="left" w:pos="900" w:leader="none"/>
        </w:tabs>
        <w:rPr>
          <w:rFonts w:hint="eastAsia" w:ascii="方正仿宋_GBK" w:hAnsi="方正仿宋_GBK" w:eastAsia="方正仿宋_GBK" w:cs="方正仿宋_GBK"/>
          <w:sz w:val="28"/>
          <w:szCs w:val="28"/>
        </w:rPr>
      </w:pPr>
      <w:r>
        <w:rPr>
          <w:rFonts w:hint="eastAsia" w:ascii="方正楷体_GBK" w:hAnsi="方正楷体_GBK" w:eastAsia="方正楷体_GBK" w:cs="方正楷体_GBK"/>
          <w:color w:val="000000"/>
          <w:sz w:val="24"/>
          <w:szCs w:val="24"/>
        </w:rPr>
        <w:t xml:space="preserve">26.1.4.2启动异常低价响应审查后，磋商小组应当要求相关供应商在评审现场合理的时间内，提供项目具体成本测算等与报价合理性相关的书面说明材料及相关证明材料，对最后报价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rPr>
          <w:rFonts w:hint="eastAsia" w:ascii="方正仿宋_GBK" w:hAnsi="方正仿宋_GBK" w:eastAsia="方正仿宋_GBK" w:cs="方正仿宋_GBK"/>
          <w:sz w:val="28"/>
          <w:szCs w:val="28"/>
        </w:rPr>
      </w:r>
      <w:r/>
    </w:p>
    <w:p>
      <w:pPr>
        <w:pStyle w:val="778"/>
        <w:ind w:firstLine="560"/>
        <w:spacing w:after="120"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 评审方法与评审标准</w:t>
      </w:r>
      <w:r>
        <w:rPr>
          <w:rFonts w:hint="eastAsia" w:ascii="方正仿宋_GBK" w:hAnsi="方正仿宋_GBK" w:eastAsia="方正仿宋_GBK" w:cs="方正仿宋_GBK"/>
          <w:sz w:val="28"/>
          <w:szCs w:val="28"/>
        </w:rPr>
      </w:r>
      <w:r/>
    </w:p>
    <w:p>
      <w:pPr>
        <w:pStyle w:val="778"/>
        <w:ind w:firstLine="560"/>
        <w:spacing w:after="120"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26.2.1评审方法。经磋商确定最终采购需求和提交最后报价的供应商后，由磋商小组采用综合评分法对提交最后报价的供应商的响应文件和最后报价进行综合评分。</w:t>
      </w:r>
      <w:r>
        <w:rPr>
          <w:rFonts w:hint="eastAsia" w:ascii="方正仿宋_GBK" w:hAnsi="方正仿宋_GBK" w:eastAsia="方正仿宋_GBK" w:cs="方正仿宋_GBK"/>
          <w:sz w:val="28"/>
          <w:szCs w:val="28"/>
        </w:rPr>
      </w:r>
      <w:r/>
    </w:p>
    <w:p>
      <w:pPr>
        <w:pStyle w:val="778"/>
        <w:ind w:firstLine="560"/>
        <w:spacing w:after="120"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方正仿宋_GBK" w:hAnsi="方正仿宋_GBK" w:eastAsia="方正仿宋_GBK" w:cs="方正仿宋_GBK"/>
          <w:sz w:val="28"/>
          <w:szCs w:val="28"/>
        </w:rPr>
      </w:r>
      <w:r/>
    </w:p>
    <w:p>
      <w:pPr>
        <w:pStyle w:val="778"/>
        <w:ind w:firstLine="560"/>
        <w:spacing w:after="120"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26.2.2评审标准</w:t>
      </w:r>
      <w:r>
        <w:rPr>
          <w:rFonts w:hint="eastAsia" w:ascii="方正仿宋_GBK" w:hAnsi="方正仿宋_GBK" w:eastAsia="方正仿宋_GBK" w:cs="方正仿宋_GBK"/>
          <w:sz w:val="28"/>
          <w:szCs w:val="28"/>
        </w:rPr>
      </w:r>
      <w:r/>
    </w:p>
    <w:p>
      <w:pPr>
        <w:pStyle w:val="778"/>
        <w:ind w:firstLine="560"/>
        <w:spacing w:after="120"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见本磋商文件第五章规定。</w:t>
      </w:r>
      <w:r>
        <w:rPr>
          <w:rFonts w:hint="eastAsia" w:ascii="方正仿宋_GBK" w:hAnsi="方正仿宋_GBK" w:eastAsia="方正仿宋_GBK" w:cs="方正仿宋_GBK"/>
          <w:sz w:val="28"/>
          <w:szCs w:val="28"/>
        </w:rPr>
      </w:r>
      <w:r/>
    </w:p>
    <w:p>
      <w:pPr>
        <w:pStyle w:val="778"/>
        <w:ind w:firstLine="560"/>
        <w:spacing w:after="120"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26.3采购活动终止的情况</w:t>
      </w:r>
      <w:r>
        <w:rPr>
          <w:rFonts w:hint="eastAsia" w:ascii="方正仿宋_GBK" w:hAnsi="方正仿宋_GBK" w:eastAsia="方正仿宋_GBK" w:cs="方正仿宋_GBK"/>
          <w:sz w:val="28"/>
          <w:szCs w:val="28"/>
        </w:rPr>
      </w:r>
      <w:r/>
    </w:p>
    <w:p>
      <w:pPr>
        <w:pStyle w:val="778"/>
        <w:ind w:firstLine="560"/>
        <w:spacing w:after="120"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出现下列情形之一的，本次竞争性磋商采购活动将被终止：</w:t>
      </w:r>
      <w:r>
        <w:rPr>
          <w:rFonts w:hint="eastAsia" w:ascii="方正仿宋_GBK" w:hAnsi="方正仿宋_GBK" w:eastAsia="方正仿宋_GBK" w:cs="方正仿宋_GBK"/>
          <w:sz w:val="28"/>
          <w:szCs w:val="28"/>
        </w:rPr>
      </w:r>
      <w:r/>
    </w:p>
    <w:p>
      <w:pPr>
        <w:pStyle w:val="778"/>
        <w:ind w:firstLine="560"/>
        <w:spacing w:after="120"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26.3.1因情况变化，不再符合规定的竞争性磋商采购方式适用情形的。</w:t>
      </w:r>
      <w:r>
        <w:rPr>
          <w:rFonts w:hint="eastAsia" w:ascii="方正仿宋_GBK" w:hAnsi="方正仿宋_GBK" w:eastAsia="方正仿宋_GBK" w:cs="方正仿宋_GBK"/>
          <w:sz w:val="28"/>
          <w:szCs w:val="28"/>
        </w:rPr>
      </w:r>
      <w:r/>
    </w:p>
    <w:p>
      <w:pPr>
        <w:pStyle w:val="778"/>
        <w:ind w:firstLine="560"/>
        <w:spacing w:after="120"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26.3.2出现影响采购公正的违法、违规行为的。</w:t>
      </w:r>
      <w:r>
        <w:rPr>
          <w:rFonts w:hint="eastAsia" w:ascii="方正仿宋_GBK" w:hAnsi="方正仿宋_GBK" w:eastAsia="方正仿宋_GBK" w:cs="方正仿宋_GBK"/>
          <w:sz w:val="28"/>
          <w:szCs w:val="28"/>
        </w:rPr>
      </w:r>
      <w:r/>
    </w:p>
    <w:p>
      <w:pPr>
        <w:pStyle w:val="778"/>
        <w:ind w:firstLine="560"/>
        <w:spacing w:after="120"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26.3.3除本磋商文件第二章第26.1.2条第三款规定的情形外，在采购过程中符合要求的供应商或者最后报价未超过采购预算的供应商不足3家的。</w:t>
      </w:r>
      <w:r>
        <w:rPr>
          <w:rFonts w:hint="eastAsia" w:ascii="方正仿宋_GBK" w:hAnsi="方正仿宋_GBK" w:eastAsia="方正仿宋_GBK" w:cs="方正仿宋_GBK"/>
          <w:sz w:val="28"/>
          <w:szCs w:val="28"/>
        </w:rPr>
      </w:r>
      <w:r/>
    </w:p>
    <w:p>
      <w:pPr>
        <w:pStyle w:val="778"/>
        <w:ind w:firstLine="560"/>
        <w:spacing w:after="120"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26.3.4在苏采云系统规定时间内成功解密电子响应文件的供应商不足3家的。</w:t>
      </w:r>
      <w:r>
        <w:rPr>
          <w:rFonts w:hint="eastAsia" w:ascii="方正仿宋_GBK" w:hAnsi="方正仿宋_GBK" w:eastAsia="方正仿宋_GBK" w:cs="方正仿宋_GBK"/>
          <w:sz w:val="28"/>
          <w:szCs w:val="28"/>
        </w:rPr>
      </w:r>
      <w:r/>
    </w:p>
    <w:p>
      <w:pPr>
        <w:pStyle w:val="778"/>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rPr>
          <w:rFonts w:hint="eastAsia" w:ascii="方正黑体_GBK" w:hAnsi="方正黑体_GBK" w:eastAsia="方正黑体_GBK" w:cs="方正黑体_GBK"/>
          <w:sz w:val="28"/>
          <w:szCs w:val="28"/>
        </w:rPr>
        <w:t xml:space="preserve">六、成交</w:t>
      </w:r>
      <w:r>
        <w:rPr>
          <w:rFonts w:hint="eastAsia" w:ascii="方正黑体_GBK" w:hAnsi="方正黑体_GBK" w:eastAsia="方正黑体_GBK" w:cs="方正黑体_GBK"/>
          <w:sz w:val="28"/>
          <w:szCs w:val="28"/>
        </w:rPr>
      </w:r>
      <w:r/>
    </w:p>
    <w:p>
      <w:pPr>
        <w:pStyle w:val="778"/>
        <w:ind w:firstLine="560"/>
        <w:spacing w:after="120"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27.确定成交单位</w:t>
      </w:r>
      <w:r>
        <w:rPr>
          <w:rFonts w:hint="eastAsia" w:ascii="方正仿宋_GBK" w:hAnsi="方正仿宋_GBK" w:eastAsia="方正仿宋_GBK" w:cs="方正仿宋_GBK"/>
          <w:sz w:val="28"/>
          <w:szCs w:val="28"/>
        </w:rPr>
      </w:r>
      <w:r/>
    </w:p>
    <w:p>
      <w:pPr>
        <w:pStyle w:val="778"/>
        <w:ind w:firstLine="560"/>
        <w:spacing w:after="120"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27.1</w:t>
      </w:r>
      <w:r>
        <w:rPr>
          <w:rFonts w:hint="eastAsia" w:ascii="方正仿宋_GBK" w:hAnsi="方正仿宋_GBK" w:eastAsia="方正仿宋_GBK" w:cs="方正仿宋_GBK"/>
          <w:sz w:val="28"/>
          <w:szCs w:val="28"/>
        </w:rPr>
        <w:t xml:space="preserve">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rPr>
          <w:rFonts w:hint="eastAsia" w:ascii="方正仿宋_GBK" w:hAnsi="方正仿宋_GBK" w:eastAsia="方正仿宋_GBK" w:cs="方正仿宋_GBK"/>
          <w:sz w:val="28"/>
          <w:szCs w:val="28"/>
        </w:rPr>
      </w:r>
      <w:r/>
    </w:p>
    <w:p>
      <w:pPr>
        <w:pStyle w:val="77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27.2采购人从评审报告提出的成交候选供应商中，按照排序由高到低的原则确定成交供应商。采购人确定成交供应商后，采购中心将在“江苏政府采购网”发布成交结果公告，公告期限为1个工作日。</w:t>
      </w:r>
      <w:r>
        <w:rPr>
          <w:rFonts w:hint="eastAsia" w:ascii="方正仿宋_GBK" w:hAnsi="方正仿宋_GBK" w:eastAsia="方正仿宋_GBK" w:cs="方正仿宋_GBK"/>
          <w:bCs/>
          <w:sz w:val="28"/>
          <w:szCs w:val="28"/>
        </w:rPr>
      </w:r>
      <w:r/>
    </w:p>
    <w:p>
      <w:pPr>
        <w:pStyle w:val="77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27.3若有充分证据证明，成交供应商出现下列情况之一的，一经查实，将被取消成交资格：</w:t>
      </w:r>
      <w:r>
        <w:rPr>
          <w:rFonts w:hint="eastAsia" w:ascii="方正仿宋_GBK" w:hAnsi="方正仿宋_GBK" w:eastAsia="方正仿宋_GBK" w:cs="方正仿宋_GBK"/>
          <w:bCs/>
          <w:sz w:val="28"/>
          <w:szCs w:val="28"/>
        </w:rPr>
      </w:r>
      <w:r/>
    </w:p>
    <w:p>
      <w:pPr>
        <w:pStyle w:val="77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27.3.1提供虚假材料谋取成交的。</w:t>
      </w:r>
      <w:r>
        <w:rPr>
          <w:rFonts w:hint="eastAsia" w:ascii="方正仿宋_GBK" w:hAnsi="方正仿宋_GBK" w:eastAsia="方正仿宋_GBK" w:cs="方正仿宋_GBK"/>
          <w:bCs/>
          <w:sz w:val="28"/>
          <w:szCs w:val="28"/>
        </w:rPr>
      </w:r>
      <w:r/>
    </w:p>
    <w:p>
      <w:pPr>
        <w:pStyle w:val="77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27.3.2与评审专家、采购人、其他供应商或者采购中心工作人员恶意串通的。</w:t>
      </w:r>
      <w:r>
        <w:rPr>
          <w:rFonts w:hint="eastAsia" w:ascii="方正仿宋_GBK" w:hAnsi="方正仿宋_GBK" w:eastAsia="方正仿宋_GBK" w:cs="方正仿宋_GBK"/>
          <w:bCs/>
          <w:sz w:val="28"/>
          <w:szCs w:val="28"/>
        </w:rPr>
      </w:r>
      <w:r/>
    </w:p>
    <w:p>
      <w:pPr>
        <w:pStyle w:val="77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27.3.3向评审专家、采购人或采购中心工作人员行贿或者提供其他不正当利益的。</w:t>
      </w:r>
      <w:r>
        <w:rPr>
          <w:rFonts w:hint="eastAsia" w:ascii="方正仿宋_GBK" w:hAnsi="方正仿宋_GBK" w:eastAsia="方正仿宋_GBK" w:cs="方正仿宋_GBK"/>
          <w:bCs/>
          <w:sz w:val="28"/>
          <w:szCs w:val="28"/>
        </w:rPr>
      </w:r>
      <w:r/>
    </w:p>
    <w:p>
      <w:pPr>
        <w:pStyle w:val="77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27.3.4恶意竞争，最后报价明显低于其自身合理成本且又无法提供证明的。</w:t>
      </w:r>
      <w:r>
        <w:rPr>
          <w:rFonts w:hint="eastAsia" w:ascii="方正仿宋_GBK" w:hAnsi="方正仿宋_GBK" w:eastAsia="方正仿宋_GBK" w:cs="方正仿宋_GBK"/>
          <w:bCs/>
          <w:sz w:val="28"/>
          <w:szCs w:val="28"/>
        </w:rPr>
      </w:r>
      <w:r/>
    </w:p>
    <w:p>
      <w:pPr>
        <w:pStyle w:val="77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27.3.5不满足本磋商文件规定的实质性要求，但在评审过程中又未被磋商小组发现的。</w:t>
      </w:r>
      <w:r>
        <w:rPr>
          <w:rFonts w:hint="eastAsia" w:ascii="方正仿宋_GBK" w:hAnsi="方正仿宋_GBK" w:eastAsia="方正仿宋_GBK" w:cs="方正仿宋_GBK"/>
          <w:bCs/>
          <w:sz w:val="28"/>
          <w:szCs w:val="28"/>
        </w:rPr>
      </w:r>
      <w:r/>
    </w:p>
    <w:p>
      <w:pPr>
        <w:pStyle w:val="77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27.3.6成交后无正当理由拒不与采购人签订政府采购合同或者未按照磋商文件确定的事项签订政府采购合同的。</w:t>
      </w:r>
      <w:r>
        <w:rPr>
          <w:rFonts w:hint="eastAsia" w:ascii="方正仿宋_GBK" w:hAnsi="方正仿宋_GBK" w:eastAsia="方正仿宋_GBK" w:cs="方正仿宋_GBK"/>
          <w:bCs/>
          <w:sz w:val="28"/>
          <w:szCs w:val="28"/>
        </w:rPr>
      </w:r>
      <w:r/>
    </w:p>
    <w:p>
      <w:pPr>
        <w:pStyle w:val="77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27.3.7将政府采购合同转包的。</w:t>
      </w:r>
      <w:r>
        <w:rPr>
          <w:rFonts w:hint="eastAsia" w:ascii="方正仿宋_GBK" w:hAnsi="方正仿宋_GBK" w:eastAsia="方正仿宋_GBK" w:cs="方正仿宋_GBK"/>
          <w:bCs/>
          <w:sz w:val="28"/>
          <w:szCs w:val="28"/>
        </w:rPr>
      </w:r>
      <w:r/>
    </w:p>
    <w:p>
      <w:pPr>
        <w:pStyle w:val="778"/>
        <w:ind w:firstLine="560"/>
        <w:keepLines/>
        <w:keepNext/>
        <w:spacing w:line="400" w:lineRule="exact"/>
        <w:rPr>
          <w:rFonts w:hint="eastAsia" w:ascii="方正仿宋_GBK" w:hAnsi="方正仿宋_GBK" w:eastAsia="方正仿宋_GBK" w:cs="方正仿宋_GBK"/>
          <w:bCs/>
          <w:sz w:val="28"/>
          <w:szCs w:val="28"/>
        </w:rPr>
        <w:outlineLvl w:val="3"/>
      </w:pPr>
      <w:r>
        <w:rPr>
          <w:rFonts w:hint="eastAsia" w:ascii="方正仿宋_GBK" w:hAnsi="方正仿宋_GBK" w:eastAsia="方正仿宋_GBK" w:cs="方正仿宋_GBK"/>
          <w:bCs/>
          <w:sz w:val="28"/>
          <w:szCs w:val="28"/>
        </w:rPr>
        <w:t xml:space="preserve">28.质疑处理</w:t>
      </w:r>
      <w:r>
        <w:rPr>
          <w:rFonts w:hint="eastAsia" w:ascii="方正仿宋_GBK" w:hAnsi="方正仿宋_GBK" w:eastAsia="方正仿宋_GBK" w:cs="方正仿宋_GBK"/>
          <w:bCs/>
          <w:sz w:val="28"/>
          <w:szCs w:val="28"/>
        </w:rPr>
      </w:r>
      <w:r/>
    </w:p>
    <w:p>
      <w:pPr>
        <w:pStyle w:val="77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sz w:val="28"/>
          <w:szCs w:val="28"/>
        </w:rPr>
      </w:r>
      <w:r/>
    </w:p>
    <w:p>
      <w:pPr>
        <w:pStyle w:val="77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方正仿宋_GBK" w:hAnsi="方正仿宋_GBK" w:eastAsia="方正仿宋_GBK" w:cs="方正仿宋_GBK"/>
          <w:sz w:val="28"/>
          <w:szCs w:val="28"/>
        </w:rPr>
      </w:r>
      <w:r/>
    </w:p>
    <w:p>
      <w:pPr>
        <w:pStyle w:val="77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28.2.1对可以质疑的采购文件提出质疑的，为收到采购文件之日或者采购文件公告期限届满之日。</w:t>
      </w:r>
      <w:r>
        <w:rPr>
          <w:rFonts w:hint="eastAsia" w:ascii="方正仿宋_GBK" w:hAnsi="方正仿宋_GBK" w:eastAsia="方正仿宋_GBK" w:cs="方正仿宋_GBK"/>
          <w:sz w:val="28"/>
          <w:szCs w:val="28"/>
        </w:rPr>
        <w:br w:type="textWrapping" w:clear="all"/>
      </w:r>
      <w:r>
        <w:rPr>
          <w:rFonts w:hint="eastAsia" w:ascii="方正仿宋_GBK" w:hAnsi="方正仿宋_GBK" w:eastAsia="方正仿宋_GBK" w:cs="方正仿宋_GBK"/>
          <w:sz w:val="28"/>
          <w:szCs w:val="28"/>
        </w:rPr>
        <w:t xml:space="preserve">　　28.2.2对采购过程提出质疑的，为各采购程序环节结束之日。</w:t>
      </w:r>
      <w:r>
        <w:rPr>
          <w:rFonts w:hint="eastAsia" w:ascii="方正仿宋_GBK" w:hAnsi="方正仿宋_GBK" w:eastAsia="方正仿宋_GBK" w:cs="方正仿宋_GBK"/>
          <w:sz w:val="28"/>
          <w:szCs w:val="28"/>
        </w:rPr>
        <w:br w:type="textWrapping" w:clear="all"/>
      </w:r>
      <w:r>
        <w:rPr>
          <w:rFonts w:hint="eastAsia" w:ascii="方正仿宋_GBK" w:hAnsi="方正仿宋_GBK" w:eastAsia="方正仿宋_GBK" w:cs="方正仿宋_GBK"/>
          <w:sz w:val="28"/>
          <w:szCs w:val="28"/>
        </w:rPr>
        <w:t xml:space="preserve">　　28.2.3对成交结果提出质疑的，为成交结果公告期限届满之日。</w:t>
      </w:r>
      <w:r>
        <w:rPr>
          <w:rFonts w:hint="eastAsia" w:ascii="方正仿宋_GBK" w:hAnsi="方正仿宋_GBK" w:eastAsia="方正仿宋_GBK" w:cs="方正仿宋_GBK"/>
          <w:sz w:val="28"/>
          <w:szCs w:val="28"/>
        </w:rPr>
      </w:r>
      <w:r/>
    </w:p>
    <w:p>
      <w:pPr>
        <w:pStyle w:val="77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sz w:val="28"/>
          <w:szCs w:val="28"/>
        </w:rPr>
      </w:r>
      <w:r/>
    </w:p>
    <w:p>
      <w:pPr>
        <w:pStyle w:val="77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方正仿宋_GBK" w:hAnsi="方正仿宋_GBK" w:eastAsia="方正仿宋_GBK" w:cs="方正仿宋_GBK"/>
          <w:sz w:val="28"/>
          <w:szCs w:val="28"/>
        </w:rPr>
      </w:r>
      <w:r/>
    </w:p>
    <w:p>
      <w:pPr>
        <w:pStyle w:val="77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28.4 供应商（含潜在供应商）对采购方式、采购需求、供应商资格条件、评审方法与评审标准、合同文本的询问、质疑请向采购人提出，由采购人负责答复。供应商对其他事项的询问、质疑请向采购中心提出，由采购中心负责答复。</w:t>
      </w:r>
      <w:r>
        <w:rPr>
          <w:rFonts w:hint="eastAsia" w:ascii="方正仿宋_GBK" w:hAnsi="方正仿宋_GBK" w:eastAsia="方正仿宋_GBK" w:cs="方正仿宋_GBK"/>
          <w:sz w:val="28"/>
          <w:szCs w:val="28"/>
        </w:rPr>
      </w:r>
      <w:r/>
    </w:p>
    <w:p>
      <w:pPr>
        <w:pStyle w:val="77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sz w:val="28"/>
          <w:szCs w:val="28"/>
        </w:rPr>
      </w:r>
      <w:r/>
    </w:p>
    <w:p>
      <w:pPr>
        <w:pStyle w:val="77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sz w:val="28"/>
          <w:szCs w:val="28"/>
        </w:rPr>
      </w:r>
      <w:r/>
    </w:p>
    <w:p>
      <w:pPr>
        <w:pStyle w:val="77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采购人质疑接收人及联系方式见磋商文件第一章。</w:t>
      </w:r>
      <w:r>
        <w:rPr>
          <w:rFonts w:hint="eastAsia" w:ascii="方正仿宋_GBK" w:hAnsi="方正仿宋_GBK" w:eastAsia="方正仿宋_GBK" w:cs="方正仿宋_GBK"/>
          <w:sz w:val="28"/>
          <w:szCs w:val="28"/>
        </w:rPr>
      </w:r>
      <w:r/>
    </w:p>
    <w:p>
      <w:pPr>
        <w:pStyle w:val="77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28.5以下情形的质疑不予受理</w:t>
      </w:r>
      <w:r>
        <w:rPr>
          <w:rFonts w:hint="eastAsia" w:ascii="方正仿宋_GBK" w:hAnsi="方正仿宋_GBK" w:eastAsia="方正仿宋_GBK" w:cs="方正仿宋_GBK"/>
          <w:sz w:val="28"/>
          <w:szCs w:val="28"/>
        </w:rPr>
      </w:r>
      <w:r/>
    </w:p>
    <w:p>
      <w:pPr>
        <w:pStyle w:val="77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28.5.1内容不符合《政府采购质疑和投诉办法》第十二条规定的质疑。</w:t>
      </w:r>
      <w:r>
        <w:rPr>
          <w:rFonts w:hint="eastAsia" w:ascii="方正仿宋_GBK" w:hAnsi="方正仿宋_GBK" w:eastAsia="方正仿宋_GBK" w:cs="方正仿宋_GBK"/>
          <w:sz w:val="28"/>
          <w:szCs w:val="28"/>
        </w:rPr>
      </w:r>
      <w:r/>
    </w:p>
    <w:p>
      <w:pPr>
        <w:pStyle w:val="77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28.5.2超出政府采购法定期限的质疑。</w:t>
      </w:r>
      <w:r>
        <w:rPr>
          <w:rFonts w:hint="eastAsia" w:ascii="方正仿宋_GBK" w:hAnsi="方正仿宋_GBK" w:eastAsia="方正仿宋_GBK" w:cs="方正仿宋_GBK"/>
          <w:sz w:val="28"/>
          <w:szCs w:val="28"/>
        </w:rPr>
      </w:r>
      <w:r/>
    </w:p>
    <w:p>
      <w:pPr>
        <w:pStyle w:val="77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28.5.3以传真、电子邮件等方式递交的非原件形式的质疑。</w:t>
      </w:r>
      <w:r>
        <w:rPr>
          <w:rFonts w:hint="eastAsia" w:ascii="方正仿宋_GBK" w:hAnsi="方正仿宋_GBK" w:eastAsia="方正仿宋_GBK" w:cs="方正仿宋_GBK"/>
          <w:sz w:val="28"/>
          <w:szCs w:val="28"/>
        </w:rPr>
      </w:r>
      <w:r/>
    </w:p>
    <w:p>
      <w:pPr>
        <w:pStyle w:val="77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28.5.4未参加磋商活动的供应商或在磋商活动中自身权益未受到损害的供应商所提出的质疑。</w:t>
      </w:r>
      <w:r>
        <w:rPr>
          <w:rFonts w:hint="eastAsia" w:ascii="方正仿宋_GBK" w:hAnsi="方正仿宋_GBK" w:eastAsia="方正仿宋_GBK" w:cs="方正仿宋_GBK"/>
          <w:sz w:val="28"/>
          <w:szCs w:val="28"/>
        </w:rPr>
      </w:r>
      <w:r/>
    </w:p>
    <w:p>
      <w:pPr>
        <w:pStyle w:val="77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28.5.5供应商组成联合体参加磋商，联合体中任何一方或多方未按要求签字、盖章、加盖公章的质疑。</w:t>
      </w:r>
      <w:r>
        <w:rPr>
          <w:rFonts w:hint="eastAsia" w:ascii="方正仿宋_GBK" w:hAnsi="方正仿宋_GBK" w:eastAsia="方正仿宋_GBK" w:cs="方正仿宋_GBK"/>
          <w:sz w:val="28"/>
          <w:szCs w:val="28"/>
        </w:rPr>
      </w:r>
      <w:r/>
    </w:p>
    <w:p>
      <w:pPr>
        <w:pStyle w:val="77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sz w:val="28"/>
          <w:szCs w:val="28"/>
        </w:rPr>
      </w:r>
      <w:r/>
    </w:p>
    <w:p>
      <w:pPr>
        <w:pStyle w:val="77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29.成交通知书</w:t>
      </w:r>
      <w:r>
        <w:rPr>
          <w:rFonts w:hint="eastAsia" w:ascii="方正仿宋_GBK" w:hAnsi="方正仿宋_GBK" w:eastAsia="方正仿宋_GBK" w:cs="方正仿宋_GBK"/>
          <w:bCs/>
          <w:sz w:val="28"/>
          <w:szCs w:val="28"/>
        </w:rPr>
      </w:r>
      <w:r/>
    </w:p>
    <w:p>
      <w:pPr>
        <w:pStyle w:val="77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29.1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方正仿宋_GBK" w:hAnsi="方正仿宋_GBK" w:eastAsia="方正仿宋_GBK" w:cs="方正仿宋_GBK"/>
          <w:bCs/>
          <w:sz w:val="28"/>
          <w:szCs w:val="28"/>
        </w:rPr>
      </w:r>
      <w:r/>
    </w:p>
    <w:p>
      <w:pPr>
        <w:pStyle w:val="77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29.2成交通知书将是合同的一个组成部分。对采购人和成交供应商均具有法律效力。成交通知书发出后，采购人改变成交结果的，或者成交供应商放弃成交项目的，应当依法承担法律责任。</w:t>
      </w:r>
      <w:r>
        <w:rPr>
          <w:rFonts w:hint="eastAsia" w:ascii="方正仿宋_GBK" w:hAnsi="方正仿宋_GBK" w:eastAsia="方正仿宋_GBK" w:cs="方正仿宋_GBK"/>
          <w:bCs/>
          <w:sz w:val="28"/>
          <w:szCs w:val="28"/>
        </w:rPr>
      </w:r>
      <w:r/>
    </w:p>
    <w:p>
      <w:pPr>
        <w:pStyle w:val="778"/>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rPr>
          <w:rFonts w:hint="eastAsia" w:ascii="方正黑体_GBK" w:hAnsi="方正黑体_GBK" w:eastAsia="方正黑体_GBK" w:cs="方正黑体_GBK"/>
          <w:sz w:val="28"/>
          <w:szCs w:val="28"/>
        </w:rPr>
        <w:t xml:space="preserve">七、授予合同</w:t>
      </w:r>
      <w:r>
        <w:rPr>
          <w:rFonts w:hint="eastAsia" w:ascii="方正黑体_GBK" w:hAnsi="方正黑体_GBK" w:eastAsia="方正黑体_GBK" w:cs="方正黑体_GBK"/>
          <w:sz w:val="28"/>
          <w:szCs w:val="28"/>
        </w:rPr>
      </w:r>
      <w:r/>
    </w:p>
    <w:p>
      <w:pPr>
        <w:pStyle w:val="77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30.签订合同</w:t>
      </w:r>
      <w:r>
        <w:rPr>
          <w:rFonts w:hint="eastAsia" w:ascii="方正仿宋_GBK" w:hAnsi="方正仿宋_GBK" w:eastAsia="方正仿宋_GBK" w:cs="方正仿宋_GBK"/>
          <w:bCs/>
          <w:sz w:val="28"/>
          <w:szCs w:val="28"/>
        </w:rPr>
      </w:r>
      <w:r/>
    </w:p>
    <w:p>
      <w:pPr>
        <w:pStyle w:val="77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30.l成交供应商应当在成交通知书发出之日起三十日内，按照磋商文件确定的事项与采购人签订政府采购合同。</w:t>
      </w:r>
      <w:r>
        <w:rPr>
          <w:rFonts w:hint="eastAsia" w:ascii="方正仿宋_GBK" w:hAnsi="方正仿宋_GBK" w:eastAsia="方正仿宋_GBK" w:cs="方正仿宋_GBK"/>
          <w:bCs/>
          <w:sz w:val="28"/>
          <w:szCs w:val="28"/>
        </w:rPr>
      </w:r>
      <w:r/>
    </w:p>
    <w:p>
      <w:pPr>
        <w:pStyle w:val="77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30.2磋商文件、成交供应商的响应文件及磋商过程中有关澄清、承诺文件均应作为合同附件。</w:t>
      </w:r>
      <w:r>
        <w:rPr>
          <w:rFonts w:hint="eastAsia" w:ascii="方正仿宋_GBK" w:hAnsi="方正仿宋_GBK" w:eastAsia="方正仿宋_GBK" w:cs="方正仿宋_GBK"/>
          <w:bCs/>
          <w:sz w:val="28"/>
          <w:szCs w:val="28"/>
        </w:rPr>
      </w:r>
      <w:r/>
    </w:p>
    <w:p>
      <w:pPr>
        <w:pStyle w:val="77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30.3签订合同后，成交供应商不得将合同标的进行转包。未经采购人同意，成交供应商也不得采用分包形式履行合同,否则采购人有权终止合同。转包或分包造成采购人损失的，成交供应商应承担相应赔偿责任。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方正仿宋_GBK" w:hAnsi="方正仿宋_GBK" w:eastAsia="方正仿宋_GBK" w:cs="方正仿宋_GBK"/>
          <w:bCs/>
          <w:sz w:val="28"/>
          <w:szCs w:val="28"/>
        </w:rPr>
      </w:r>
      <w:r/>
    </w:p>
    <w:p>
      <w:pPr>
        <w:pStyle w:val="77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31.标的物的追加</w:t>
      </w:r>
      <w:r>
        <w:rPr>
          <w:rFonts w:hint="eastAsia" w:ascii="方正仿宋_GBK" w:hAnsi="方正仿宋_GBK" w:eastAsia="方正仿宋_GBK" w:cs="方正仿宋_GBK"/>
          <w:bCs/>
          <w:sz w:val="28"/>
          <w:szCs w:val="28"/>
        </w:rPr>
      </w:r>
      <w:r/>
    </w:p>
    <w:p>
      <w:pPr>
        <w:pStyle w:val="77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31.1政府采购合同履行中，采购人需追加与合同标的相同的货物（包含与货物相关的服务）的，在不改变合同其他条款的前提下，可以与成交供应商协商签订补充合同，但所有补充合同的采购金额不超过原合同金额10%。</w:t>
      </w:r>
      <w:r>
        <w:rPr>
          <w:rFonts w:hint="eastAsia" w:ascii="方正仿宋_GBK" w:hAnsi="方正仿宋_GBK" w:eastAsia="方正仿宋_GBK" w:cs="方正仿宋_GBK"/>
          <w:bCs/>
          <w:sz w:val="28"/>
          <w:szCs w:val="28"/>
        </w:rPr>
      </w:r>
      <w:r/>
    </w:p>
    <w:p>
      <w:pPr>
        <w:pStyle w:val="77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32.政府采购履约资金扶持政策</w:t>
      </w:r>
      <w:r>
        <w:rPr>
          <w:rFonts w:hint="eastAsia" w:ascii="方正仿宋_GBK" w:hAnsi="方正仿宋_GBK" w:eastAsia="方正仿宋_GBK" w:cs="方正仿宋_GBK"/>
          <w:bCs/>
          <w:sz w:val="28"/>
          <w:szCs w:val="28"/>
        </w:rPr>
      </w:r>
      <w:r/>
    </w:p>
    <w:p>
      <w:pPr>
        <w:pStyle w:val="77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成交供应商可凭政府采购合同办理融资贷款，详情请见江苏政府采购网“政采贷”专栏。</w:t>
      </w:r>
      <w:r>
        <w:rPr>
          <w:rFonts w:hint="eastAsia" w:ascii="方正仿宋_GBK" w:hAnsi="方正仿宋_GBK" w:eastAsia="方正仿宋_GBK" w:cs="方正仿宋_GBK"/>
          <w:bCs/>
          <w:sz w:val="28"/>
          <w:szCs w:val="28"/>
        </w:rPr>
      </w:r>
      <w:r/>
    </w:p>
    <w:p>
      <w:pPr>
        <w:pStyle w:val="778"/>
        <w:rPr>
          <w:rFonts w:hint="eastAsia"/>
        </w:rPr>
      </w:pPr>
      <w:r>
        <w:rPr>
          <w:rFonts w:hint="eastAsia"/>
        </w:rPr>
      </w:r>
      <w:r/>
    </w:p>
    <w:p>
      <w:pPr>
        <w:pStyle w:val="778"/>
        <w:jc w:val="center"/>
        <w:keepNext/>
        <w:spacing w:after="312"/>
        <w:rPr>
          <w:rFonts w:ascii="黑体" w:eastAsia="黑体"/>
          <w:color w:val="000000"/>
          <w:sz w:val="44"/>
          <w:szCs w:val="44"/>
        </w:rPr>
        <w:outlineLvl w:val="0"/>
      </w:pPr>
      <w:r/>
      <w:bookmarkEnd w:id="1"/>
      <w:r/>
      <w:bookmarkEnd w:id="2"/>
      <w:r/>
      <w:bookmarkEnd w:id="3"/>
      <w:r/>
      <w:bookmarkEnd w:id="4"/>
      <w:r/>
      <w:bookmarkEnd w:id="5"/>
      <w:r/>
      <w:bookmarkEnd w:id="59"/>
      <w:r/>
      <w:bookmarkEnd w:id="60"/>
      <w:r/>
      <w:bookmarkStart w:id="61" w:name="_Toc20823314"/>
      <w:r/>
      <w:bookmarkStart w:id="62" w:name="_Toc120614221"/>
      <w:r/>
      <w:bookmarkStart w:id="63" w:name="_Toc479757207"/>
      <w:r/>
      <w:bookmarkStart w:id="64" w:name="_Toc513029242"/>
      <w:r/>
      <w:bookmarkStart w:id="65" w:name="_Toc16938558"/>
      <w:r>
        <w:rPr>
          <w:rFonts w:ascii="黑体" w:eastAsia="黑体"/>
          <w:bCs/>
          <w:color w:val="000000"/>
          <w:sz w:val="44"/>
          <w:szCs w:val="28"/>
        </w:rPr>
        <w:br w:type="page" w:clear="all"/>
      </w:r>
      <w:bookmarkStart w:id="66" w:name="_Toc208819393"/>
      <w:r>
        <w:rPr>
          <w:rFonts w:hint="eastAsia" w:ascii="黑体" w:eastAsia="黑体"/>
          <w:color w:val="000000"/>
          <w:sz w:val="44"/>
          <w:szCs w:val="44"/>
        </w:rPr>
        <w:t xml:space="preserve">第三章  合同</w:t>
      </w:r>
      <w:bookmarkEnd w:id="61"/>
      <w:r/>
      <w:bookmarkEnd w:id="62"/>
      <w:r/>
      <w:bookmarkEnd w:id="63"/>
      <w:r/>
      <w:bookmarkEnd w:id="64"/>
      <w:r/>
      <w:bookmarkEnd w:id="65"/>
      <w:r>
        <w:rPr>
          <w:rFonts w:hint="eastAsia" w:ascii="黑体" w:eastAsia="黑体"/>
          <w:color w:val="000000"/>
          <w:sz w:val="44"/>
          <w:szCs w:val="44"/>
        </w:rPr>
        <w:t xml:space="preserve">文本</w:t>
      </w:r>
      <w:bookmarkEnd w:id="66"/>
      <w:r>
        <w:rPr>
          <w:rFonts w:ascii="黑体" w:eastAsia="黑体"/>
          <w:color w:val="000000"/>
          <w:sz w:val="44"/>
          <w:szCs w:val="44"/>
        </w:rPr>
      </w:r>
      <w:r/>
    </w:p>
    <w:p>
      <w:pPr>
        <w:pStyle w:val="778"/>
        <w:spacing w:line="360" w:lineRule="auto"/>
        <w:rPr>
          <w:rFonts w:hint="eastAsia" w:ascii="宋体" w:hAnsi="宋体" w:cs="Courier New"/>
          <w:color w:val="000000"/>
          <w:sz w:val="24"/>
          <w:szCs w:val="24"/>
        </w:rPr>
      </w:pPr>
      <w:r/>
      <w:bookmarkStart w:id="67" w:name="_Toc513029243"/>
      <w:r/>
      <w:bookmarkStart w:id="68" w:name="_Toc20823315"/>
      <w:r/>
      <w:bookmarkStart w:id="69" w:name="_Toc16938559"/>
      <w:r>
        <w:rPr>
          <w:rFonts w:ascii="宋体" w:hAnsi="宋体" w:cs="Courier New"/>
          <w:color w:val="000000"/>
          <w:sz w:val="24"/>
          <w:szCs w:val="24"/>
        </w:rPr>
        <w:t xml:space="preserve">项目名称： </w:t>
      </w:r>
      <w:r>
        <w:rPr>
          <w:rFonts w:hint="eastAsia" w:ascii="宋体" w:hAnsi="宋体" w:cs="Courier New"/>
          <w:color w:val="000000"/>
          <w:sz w:val="24"/>
          <w:szCs w:val="24"/>
        </w:rPr>
        <w:t xml:space="preserve"> </w:t>
      </w:r>
      <w:r>
        <w:rPr>
          <w:rFonts w:ascii="宋体" w:hAnsi="宋体" w:cs="Courier New"/>
          <w:color w:val="000000"/>
          <w:sz w:val="24"/>
          <w:szCs w:val="24"/>
        </w:rPr>
        <w:t xml:space="preserve">                                    </w:t>
      </w:r>
      <w:r>
        <w:rPr>
          <w:rFonts w:hint="eastAsia" w:ascii="宋体" w:hAnsi="宋体" w:cs="Courier New"/>
          <w:color w:val="000000"/>
          <w:sz w:val="24"/>
          <w:szCs w:val="24"/>
        </w:rPr>
      </w:r>
      <w:r/>
    </w:p>
    <w:p>
      <w:pPr>
        <w:pStyle w:val="778"/>
        <w:spacing w:line="360" w:lineRule="auto"/>
        <w:rPr>
          <w:rFonts w:hint="eastAsia" w:ascii="宋体" w:hAnsi="宋体" w:cs="Courier New"/>
          <w:color w:val="00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 </w:t>
      </w:r>
      <w:r>
        <w:rPr>
          <w:rFonts w:hint="eastAsia" w:ascii="宋体" w:hAnsi="宋体" w:cs="Courier New"/>
          <w:color w:val="000000"/>
          <w:sz w:val="24"/>
          <w:szCs w:val="24"/>
        </w:rPr>
      </w:r>
      <w:r/>
    </w:p>
    <w:p>
      <w:pPr>
        <w:pStyle w:val="778"/>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采购包号：*</w:t>
      </w:r>
      <w:r>
        <w:rPr>
          <w:rFonts w:ascii="宋体" w:hAnsi="宋体" w:cs="Courier New"/>
          <w:color w:val="000000"/>
          <w:sz w:val="24"/>
          <w:szCs w:val="24"/>
        </w:rPr>
        <w:t xml:space="preserve">**</w:t>
      </w:r>
      <w:r>
        <w:rPr>
          <w:rFonts w:hint="eastAsia" w:ascii="宋体" w:hAnsi="宋体" w:cs="Courier New"/>
          <w:color w:val="000000"/>
          <w:sz w:val="24"/>
          <w:szCs w:val="24"/>
        </w:rPr>
      </w:r>
      <w:r/>
    </w:p>
    <w:p>
      <w:pPr>
        <w:pStyle w:val="778"/>
        <w:spacing w:line="360" w:lineRule="auto"/>
        <w:rPr>
          <w:rFonts w:hint="eastAsia" w:ascii="宋体" w:hAnsi="宋体" w:cs="Courier New"/>
          <w:color w:val="000000"/>
          <w:sz w:val="24"/>
          <w:szCs w:val="24"/>
        </w:rPr>
      </w:pPr>
      <w:r>
        <w:rPr>
          <w:rFonts w:ascii="宋体" w:hAnsi="宋体" w:cs="Courier New"/>
          <w:color w:val="000000"/>
          <w:sz w:val="24"/>
          <w:szCs w:val="24"/>
        </w:rPr>
        <w:t xml:space="preserve">甲方：（买方</w:t>
      </w:r>
      <w:r>
        <w:rPr>
          <w:rFonts w:hint="eastAsia" w:ascii="宋体" w:hAnsi="宋体" w:cs="Courier New"/>
          <w:color w:val="000000"/>
          <w:sz w:val="24"/>
          <w:szCs w:val="24"/>
        </w:rPr>
        <w:t xml:space="preserve">/采购人</w:t>
      </w:r>
      <w:r>
        <w:rPr>
          <w:rFonts w:ascii="宋体" w:hAnsi="宋体" w:cs="Courier New"/>
          <w:color w:val="000000"/>
          <w:sz w:val="24"/>
          <w:szCs w:val="24"/>
        </w:rPr>
        <w:t xml:space="preserve">）_________</w:t>
      </w:r>
      <w:r>
        <w:rPr>
          <w:rFonts w:hint="eastAsia" w:ascii="宋体" w:hAnsi="宋体" w:cs="Courier New"/>
          <w:color w:val="000000"/>
          <w:sz w:val="24"/>
          <w:szCs w:val="24"/>
        </w:rPr>
      </w:r>
      <w:r/>
    </w:p>
    <w:p>
      <w:pPr>
        <w:pStyle w:val="778"/>
        <w:spacing w:line="360" w:lineRule="auto"/>
        <w:rPr>
          <w:rFonts w:hint="eastAsia" w:ascii="宋体" w:hAnsi="宋体" w:cs="Courier New"/>
          <w:color w:val="000000"/>
          <w:sz w:val="24"/>
          <w:szCs w:val="24"/>
        </w:rPr>
      </w:pPr>
      <w:r>
        <w:rPr>
          <w:rFonts w:ascii="宋体" w:hAnsi="宋体" w:cs="Courier New"/>
          <w:color w:val="000000"/>
          <w:sz w:val="24"/>
          <w:szCs w:val="24"/>
        </w:rPr>
        <w:t xml:space="preserve">乙方：（卖方</w:t>
      </w:r>
      <w:r>
        <w:rPr>
          <w:rFonts w:hint="eastAsia" w:ascii="宋体" w:hAnsi="宋体" w:cs="Courier New"/>
          <w:color w:val="000000"/>
          <w:sz w:val="24"/>
          <w:szCs w:val="24"/>
        </w:rPr>
        <w:t xml:space="preserve">/成交</w:t>
      </w:r>
      <w:r>
        <w:rPr>
          <w:rFonts w:ascii="宋体" w:hAnsi="宋体" w:cs="Courier New"/>
          <w:color w:val="000000"/>
          <w:sz w:val="24"/>
          <w:szCs w:val="24"/>
        </w:rPr>
        <w:t xml:space="preserve">供应商）_________</w:t>
      </w:r>
      <w:r>
        <w:rPr>
          <w:rFonts w:hint="eastAsia" w:ascii="宋体" w:hAnsi="宋体" w:cs="Courier New"/>
          <w:color w:val="000000"/>
          <w:sz w:val="24"/>
          <w:szCs w:val="24"/>
        </w:rPr>
      </w:r>
      <w:r/>
    </w:p>
    <w:p>
      <w:pPr>
        <w:pStyle w:val="778"/>
        <w:spacing w:line="360" w:lineRule="auto"/>
        <w:rPr>
          <w:rFonts w:hint="eastAsia" w:ascii="宋体" w:hAnsi="宋体" w:cs="Courier New"/>
          <w:b/>
          <w:color w:val="000000"/>
          <w:sz w:val="24"/>
          <w:szCs w:val="24"/>
        </w:rPr>
      </w:pPr>
      <w:r>
        <w:rPr>
          <w:rFonts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江苏省政府采购中心</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项目</w:t>
      </w:r>
      <w:r>
        <w:rPr>
          <w:rFonts w:hint="eastAsia" w:ascii="宋体" w:hAnsi="宋体" w:cs="Courier New"/>
          <w:color w:val="000000"/>
          <w:sz w:val="24"/>
          <w:szCs w:val="24"/>
        </w:rPr>
        <w:t xml:space="preserve">竞争性磋商</w:t>
      </w:r>
      <w:r>
        <w:rPr>
          <w:rFonts w:ascii="宋体" w:hAnsi="宋体" w:cs="Courier New"/>
          <w:color w:val="000000"/>
          <w:sz w:val="24"/>
          <w:szCs w:val="24"/>
        </w:rPr>
        <w:t xml:space="preserve">的结果，签署本合同。</w:t>
      </w:r>
      <w:r>
        <w:rPr>
          <w:rFonts w:hint="eastAsia" w:ascii="宋体" w:hAnsi="宋体" w:cs="Courier New"/>
          <w:b/>
          <w:color w:val="000000"/>
          <w:sz w:val="24"/>
          <w:szCs w:val="24"/>
        </w:rPr>
      </w:r>
      <w:r/>
    </w:p>
    <w:p>
      <w:pPr>
        <w:pStyle w:val="778"/>
        <w:spacing w:line="360" w:lineRule="auto"/>
        <w:rPr>
          <w:rFonts w:hint="eastAsia" w:ascii="宋体" w:hAnsi="宋体" w:cs="Courier New"/>
          <w:b/>
          <w:color w:val="000000"/>
          <w:sz w:val="24"/>
          <w:szCs w:val="24"/>
        </w:rPr>
      </w:pPr>
      <w:r>
        <w:rPr>
          <w:rFonts w:ascii="宋体" w:hAnsi="宋体" w:cs="Courier New"/>
          <w:b/>
          <w:color w:val="000000"/>
          <w:sz w:val="24"/>
          <w:szCs w:val="24"/>
        </w:rPr>
        <w:t xml:space="preserve">一、</w:t>
      </w:r>
      <w:r>
        <w:rPr>
          <w:rFonts w:hint="eastAsia" w:ascii="宋体" w:hAnsi="宋体" w:cs="Courier New"/>
          <w:b/>
          <w:color w:val="000000"/>
          <w:sz w:val="24"/>
          <w:szCs w:val="24"/>
        </w:rPr>
        <w:t xml:space="preserve">合同</w:t>
      </w:r>
      <w:r>
        <w:rPr>
          <w:rFonts w:ascii="宋体" w:hAnsi="宋体" w:cs="Courier New"/>
          <w:b/>
          <w:color w:val="000000"/>
          <w:sz w:val="24"/>
          <w:szCs w:val="24"/>
        </w:rPr>
        <w:t xml:space="preserve">内容</w:t>
      </w:r>
      <w:r>
        <w:rPr>
          <w:rFonts w:hint="eastAsia" w:ascii="宋体" w:hAnsi="宋体" w:cs="Courier New"/>
          <w:b/>
          <w:color w:val="000000"/>
          <w:sz w:val="24"/>
          <w:szCs w:val="24"/>
        </w:rPr>
      </w:r>
      <w:r/>
    </w:p>
    <w:p>
      <w:pPr>
        <w:pStyle w:val="778"/>
        <w:spacing w:line="360" w:lineRule="auto"/>
        <w:rPr>
          <w:rFonts w:hint="eastAsia"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hint="eastAsia" w:ascii="宋体" w:hAnsi="宋体" w:cs="Courier New"/>
          <w:color w:val="000000"/>
          <w:sz w:val="24"/>
          <w:szCs w:val="24"/>
        </w:rPr>
      </w:r>
      <w:r/>
    </w:p>
    <w:p>
      <w:pPr>
        <w:pStyle w:val="778"/>
        <w:spacing w:line="360" w:lineRule="auto"/>
        <w:rPr>
          <w:rFonts w:hint="eastAsia" w:ascii="宋体" w:hAnsi="宋体" w:cs="Courier New"/>
          <w:color w:val="000000"/>
          <w:sz w:val="24"/>
          <w:szCs w:val="24"/>
        </w:rPr>
      </w:pPr>
      <w:r>
        <w:rPr>
          <w:rFonts w:ascii="宋体" w:hAnsi="宋体" w:cs="Courier New"/>
          <w:color w:val="000000"/>
          <w:sz w:val="24"/>
          <w:szCs w:val="24"/>
        </w:rPr>
        <w:t xml:space="preserve">1.2 </w:t>
      </w:r>
      <w:r>
        <w:rPr>
          <w:rFonts w:hint="eastAsia" w:ascii="宋体" w:hAnsi="宋体" w:cs="Courier New"/>
          <w:color w:val="000000"/>
          <w:sz w:val="24"/>
          <w:szCs w:val="24"/>
        </w:rPr>
        <w:t xml:space="preserve">标的质量：</w:t>
      </w:r>
      <w:r>
        <w:rPr>
          <w:rFonts w:hint="eastAsia" w:ascii="宋体" w:hAnsi="宋体" w:cs="Courier New"/>
          <w:color w:val="000000"/>
          <w:sz w:val="24"/>
          <w:szCs w:val="24"/>
        </w:rPr>
      </w:r>
      <w:r/>
    </w:p>
    <w:p>
      <w:pPr>
        <w:pStyle w:val="778"/>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1.3 标的数量（规模）：</w:t>
      </w:r>
      <w:r>
        <w:rPr>
          <w:rFonts w:hint="eastAsia" w:ascii="宋体" w:hAnsi="宋体" w:cs="Courier New"/>
          <w:color w:val="000000"/>
          <w:sz w:val="24"/>
          <w:szCs w:val="24"/>
        </w:rPr>
      </w:r>
      <w:r/>
    </w:p>
    <w:p>
      <w:pPr>
        <w:pStyle w:val="778"/>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1.4 履行时间（期限）：</w:t>
      </w:r>
      <w:r>
        <w:rPr>
          <w:rFonts w:hint="eastAsia" w:ascii="宋体" w:hAnsi="宋体" w:cs="Courier New"/>
          <w:color w:val="000000"/>
          <w:sz w:val="24"/>
          <w:szCs w:val="24"/>
        </w:rPr>
      </w:r>
      <w:r/>
    </w:p>
    <w:p>
      <w:pPr>
        <w:pStyle w:val="778"/>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1.5 履行地点：</w:t>
      </w:r>
      <w:r>
        <w:rPr>
          <w:rFonts w:hint="eastAsia" w:ascii="宋体" w:hAnsi="宋体" w:cs="Courier New"/>
          <w:color w:val="000000"/>
          <w:sz w:val="24"/>
          <w:szCs w:val="24"/>
        </w:rPr>
      </w:r>
      <w:r/>
    </w:p>
    <w:p>
      <w:pPr>
        <w:pStyle w:val="778"/>
        <w:spacing w:line="360"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 </w:t>
      </w:r>
      <w:r>
        <w:rPr>
          <w:rFonts w:hint="eastAsia" w:ascii="宋体" w:hAnsi="宋体" w:cs="Courier New"/>
          <w:color w:val="000000"/>
          <w:sz w:val="24"/>
          <w:szCs w:val="24"/>
        </w:rPr>
        <w:t xml:space="preserve">履行方式：</w:t>
      </w:r>
      <w:r>
        <w:rPr>
          <w:rFonts w:hint="eastAsia" w:ascii="宋体" w:hAnsi="宋体" w:cs="Courier New"/>
          <w:color w:val="000000"/>
          <w:sz w:val="24"/>
          <w:szCs w:val="24"/>
        </w:rPr>
      </w:r>
      <w:r/>
    </w:p>
    <w:p>
      <w:pPr>
        <w:pStyle w:val="778"/>
        <w:spacing w:line="360" w:lineRule="auto"/>
        <w:rPr>
          <w:rFonts w:hint="eastAsia" w:ascii="宋体" w:hAnsi="宋体" w:cs="Courier New"/>
          <w:b/>
          <w:color w:val="000000"/>
          <w:sz w:val="24"/>
          <w:szCs w:val="24"/>
        </w:rPr>
      </w:pPr>
      <w:r>
        <w:rPr>
          <w:rFonts w:ascii="宋体" w:hAnsi="宋体" w:cs="Courier New"/>
          <w:b/>
          <w:color w:val="000000"/>
          <w:sz w:val="24"/>
          <w:szCs w:val="24"/>
        </w:rPr>
        <w:t xml:space="preserve">二、合同金额</w:t>
      </w:r>
      <w:r>
        <w:rPr>
          <w:rFonts w:hint="eastAsia" w:ascii="宋体" w:hAnsi="宋体" w:cs="Courier New"/>
          <w:b/>
          <w:color w:val="000000"/>
          <w:sz w:val="24"/>
          <w:szCs w:val="24"/>
        </w:rPr>
      </w:r>
      <w:r/>
    </w:p>
    <w:p>
      <w:pPr>
        <w:pStyle w:val="778"/>
        <w:ind w:left="410" w:hanging="410"/>
        <w:spacing w:line="360" w:lineRule="auto"/>
        <w:rPr>
          <w:rFonts w:hint="eastAsia" w:ascii="宋体" w:hAnsi="宋体" w:cs="Courier New"/>
          <w:color w:val="000000"/>
          <w:sz w:val="24"/>
          <w:szCs w:val="24"/>
        </w:rPr>
      </w:pPr>
      <w:r>
        <w:rPr>
          <w:rFonts w:ascii="宋体" w:hAnsi="宋体" w:cs="Courier New"/>
          <w:color w:val="000000"/>
          <w:sz w:val="24"/>
          <w:szCs w:val="24"/>
        </w:rPr>
        <w:t xml:space="preserve">2.1 本合同金额为（大写）：____________________________________</w:t>
      </w:r>
      <w:r>
        <w:rPr>
          <w:rFonts w:hint="eastAsia" w:ascii="宋体" w:hAnsi="宋体" w:cs="Courier New"/>
          <w:color w:val="000000"/>
          <w:sz w:val="24"/>
          <w:szCs w:val="24"/>
        </w:rPr>
        <w:t xml:space="preserve">圆</w:t>
      </w:r>
      <w:r>
        <w:rPr>
          <w:rFonts w:ascii="宋体" w:hAnsi="宋体" w:cs="Courier New"/>
          <w:color w:val="000000"/>
          <w:sz w:val="24"/>
          <w:szCs w:val="24"/>
        </w:rPr>
        <w:t xml:space="preserve">（_______________元）人民币</w:t>
      </w:r>
      <w:r>
        <w:rPr>
          <w:rFonts w:hint="eastAsia" w:ascii="宋体" w:hAnsi="宋体" w:cs="Courier New"/>
          <w:color w:val="000000"/>
          <w:sz w:val="24"/>
          <w:szCs w:val="24"/>
        </w:rPr>
        <w:t xml:space="preserve">或其他币种</w:t>
      </w:r>
      <w:r>
        <w:rPr>
          <w:rFonts w:ascii="宋体" w:hAnsi="宋体" w:cs="Courier New"/>
          <w:color w:val="000000"/>
          <w:sz w:val="24"/>
          <w:szCs w:val="24"/>
        </w:rPr>
        <w:t xml:space="preserve">。</w:t>
      </w:r>
      <w:r>
        <w:rPr>
          <w:rFonts w:hint="eastAsia" w:ascii="宋体" w:hAnsi="宋体" w:cs="Courier New"/>
          <w:color w:val="000000"/>
          <w:sz w:val="24"/>
          <w:szCs w:val="24"/>
        </w:rPr>
      </w:r>
      <w:r/>
    </w:p>
    <w:p>
      <w:pPr>
        <w:pStyle w:val="778"/>
        <w:spacing w:line="360" w:lineRule="auto"/>
        <w:rPr>
          <w:rFonts w:hint="eastAsia" w:ascii="宋体" w:hAnsi="宋体" w:cs="Courier New"/>
          <w:b/>
          <w:color w:val="000000"/>
          <w:sz w:val="24"/>
          <w:szCs w:val="24"/>
        </w:rPr>
      </w:pPr>
      <w:r>
        <w:rPr>
          <w:rFonts w:ascii="宋体" w:hAnsi="宋体" w:cs="Courier New"/>
          <w:b/>
          <w:color w:val="000000"/>
          <w:sz w:val="24"/>
          <w:szCs w:val="24"/>
        </w:rPr>
        <w:t xml:space="preserve">三、技术资料</w:t>
      </w:r>
      <w:r>
        <w:rPr>
          <w:rFonts w:hint="eastAsia" w:ascii="宋体" w:hAnsi="宋体" w:cs="Courier New"/>
          <w:b/>
          <w:color w:val="000000"/>
          <w:sz w:val="24"/>
          <w:szCs w:val="24"/>
        </w:rPr>
      </w:r>
      <w:r/>
    </w:p>
    <w:p>
      <w:pPr>
        <w:pStyle w:val="778"/>
        <w:ind w:left="410" w:hanging="410"/>
        <w:spacing w:line="360" w:lineRule="auto"/>
        <w:rPr>
          <w:rFonts w:hint="eastAsia" w:ascii="宋体" w:hAnsi="宋体" w:cs="Courier New"/>
          <w:color w:val="000000"/>
          <w:sz w:val="24"/>
          <w:szCs w:val="24"/>
        </w:rPr>
      </w:pPr>
      <w:r>
        <w:rPr>
          <w:rFonts w:ascii="宋体" w:hAnsi="宋体" w:cs="Courier New"/>
          <w:color w:val="000000"/>
          <w:sz w:val="24"/>
          <w:szCs w:val="24"/>
        </w:rPr>
        <w:t xml:space="preserve">3.1乙方应按</w:t>
      </w:r>
      <w:r>
        <w:rPr>
          <w:rFonts w:hint="eastAsia" w:ascii="宋体" w:hAnsi="宋体" w:cs="Courier New"/>
          <w:color w:val="000000"/>
          <w:sz w:val="24"/>
          <w:szCs w:val="24"/>
        </w:rPr>
        <w:t xml:space="preserve">磋商</w:t>
      </w:r>
      <w:r>
        <w:rPr>
          <w:rFonts w:ascii="宋体" w:hAnsi="宋体" w:cs="Courier New"/>
          <w:color w:val="000000"/>
          <w:sz w:val="24"/>
          <w:szCs w:val="24"/>
        </w:rPr>
        <w:t xml:space="preserve">文件规定的时间向甲方提供</w:t>
      </w:r>
      <w:r>
        <w:rPr>
          <w:rFonts w:hint="eastAsia" w:ascii="宋体" w:hAnsi="宋体" w:cs="Courier New"/>
          <w:color w:val="000000"/>
          <w:sz w:val="24"/>
          <w:szCs w:val="24"/>
        </w:rPr>
        <w:t xml:space="preserve">与合同标的</w:t>
      </w:r>
      <w:r>
        <w:rPr>
          <w:rFonts w:ascii="宋体" w:hAnsi="宋体" w:cs="Courier New"/>
          <w:color w:val="000000"/>
          <w:sz w:val="24"/>
          <w:szCs w:val="24"/>
        </w:rPr>
        <w:t xml:space="preserve">有关的技术资料。</w:t>
      </w:r>
      <w:r>
        <w:rPr>
          <w:rFonts w:hint="eastAsia" w:ascii="宋体" w:hAnsi="宋体" w:cs="Courier New"/>
          <w:color w:val="000000"/>
          <w:sz w:val="24"/>
          <w:szCs w:val="24"/>
        </w:rPr>
      </w:r>
      <w:r/>
    </w:p>
    <w:p>
      <w:pPr>
        <w:pStyle w:val="778"/>
        <w:ind w:left="410" w:hanging="410"/>
        <w:spacing w:line="360" w:lineRule="auto"/>
        <w:rPr>
          <w:rFonts w:hint="eastAsia" w:ascii="宋体" w:hAnsi="宋体" w:cs="Courier New"/>
          <w:color w:val="000000"/>
          <w:sz w:val="24"/>
          <w:szCs w:val="24"/>
        </w:rPr>
      </w:pPr>
      <w:r>
        <w:rPr>
          <w:rFonts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cs="Courier New"/>
          <w:color w:val="000000"/>
          <w:sz w:val="24"/>
          <w:szCs w:val="24"/>
        </w:rPr>
      </w:r>
      <w:r/>
    </w:p>
    <w:p>
      <w:pPr>
        <w:pStyle w:val="778"/>
        <w:ind w:left="412" w:hanging="412"/>
        <w:spacing w:line="360" w:lineRule="auto"/>
        <w:rPr>
          <w:rFonts w:hint="eastAsia" w:ascii="宋体" w:hAnsi="宋体" w:cs="Courier New"/>
          <w:b/>
          <w:color w:val="000000"/>
          <w:sz w:val="24"/>
          <w:szCs w:val="24"/>
        </w:rPr>
      </w:pPr>
      <w:r>
        <w:rPr>
          <w:rFonts w:ascii="宋体" w:hAnsi="宋体" w:cs="Courier New"/>
          <w:b/>
          <w:color w:val="000000"/>
          <w:sz w:val="24"/>
          <w:szCs w:val="24"/>
        </w:rPr>
        <w:t xml:space="preserve">四、知识产权</w:t>
      </w:r>
      <w:r>
        <w:rPr>
          <w:rFonts w:hint="eastAsia" w:ascii="宋体" w:hAnsi="宋体" w:cs="Courier New"/>
          <w:b/>
          <w:color w:val="000000"/>
          <w:sz w:val="24"/>
          <w:szCs w:val="24"/>
        </w:rPr>
      </w:r>
      <w:r/>
    </w:p>
    <w:p>
      <w:pPr>
        <w:pStyle w:val="778"/>
        <w:ind w:left="408" w:hanging="408"/>
        <w:spacing w:line="360" w:lineRule="auto"/>
        <w:rPr>
          <w:rFonts w:hint="eastAsia" w:ascii="宋体" w:hAnsi="宋体" w:cs="Courier New"/>
          <w:color w:val="000000"/>
          <w:sz w:val="24"/>
          <w:szCs w:val="24"/>
        </w:rPr>
      </w:pPr>
      <w:r>
        <w:rPr>
          <w:rFonts w:ascii="宋体" w:hAnsi="宋体" w:cs="Courier New"/>
          <w:color w:val="000000"/>
          <w:sz w:val="24"/>
          <w:szCs w:val="24"/>
        </w:rPr>
        <w:t xml:space="preserve">4.1乙</w:t>
      </w:r>
      <w:r>
        <w:rPr>
          <w:rFonts w:hint="eastAsia" w:ascii="宋体" w:hAnsi="宋体" w:cs="Courier New"/>
          <w:color w:val="000000"/>
          <w:sz w:val="24"/>
          <w:szCs w:val="24"/>
        </w:rPr>
        <w:t xml:space="preserve">方应保证甲方在使用、接受本合同标的或其任何一部分时不受第三方提出侵犯其专利权、版权、商标权和工业设计权等知识产权的起诉。一旦出现侵权，由乙方负全部责任。</w:t>
      </w:r>
      <w:r>
        <w:rPr>
          <w:rFonts w:hint="eastAsia" w:ascii="宋体" w:hAnsi="宋体" w:cs="Courier New"/>
          <w:color w:val="000000"/>
          <w:sz w:val="24"/>
          <w:szCs w:val="24"/>
        </w:rPr>
      </w:r>
      <w:r/>
    </w:p>
    <w:p>
      <w:pPr>
        <w:pStyle w:val="778"/>
        <w:spacing w:line="360" w:lineRule="auto"/>
        <w:rPr>
          <w:rFonts w:hint="eastAsia" w:ascii="宋体" w:hAnsi="宋体" w:cs="Courier New"/>
          <w:color w:val="000000"/>
          <w:sz w:val="24"/>
          <w:szCs w:val="24"/>
          <w:u w:val="single"/>
        </w:rPr>
      </w:pPr>
      <w:r>
        <w:rPr>
          <w:rFonts w:ascii="宋体" w:hAnsi="宋体" w:cs="Courier New"/>
          <w:b/>
          <w:color w:val="000000"/>
          <w:sz w:val="24"/>
          <w:szCs w:val="24"/>
        </w:rPr>
        <w:t xml:space="preserve">五、产权担保</w:t>
      </w:r>
      <w:r>
        <w:rPr>
          <w:rFonts w:hint="eastAsia" w:ascii="宋体" w:hAnsi="宋体" w:cs="Courier New"/>
          <w:color w:val="000000"/>
          <w:sz w:val="24"/>
          <w:szCs w:val="24"/>
          <w:u w:val="single"/>
        </w:rPr>
      </w:r>
      <w:r/>
    </w:p>
    <w:p>
      <w:pPr>
        <w:pStyle w:val="778"/>
        <w:ind w:left="408" w:hanging="408"/>
        <w:spacing w:line="360" w:lineRule="auto"/>
        <w:rPr>
          <w:rFonts w:hint="eastAsia" w:ascii="宋体" w:hAnsi="宋体" w:cs="Courier New"/>
          <w:color w:val="000000"/>
          <w:sz w:val="24"/>
          <w:szCs w:val="24"/>
          <w:u w:val="single"/>
        </w:rPr>
      </w:pPr>
      <w:r>
        <w:rPr>
          <w:rFonts w:ascii="宋体" w:hAnsi="宋体" w:cs="Courier New"/>
          <w:color w:val="000000"/>
          <w:sz w:val="24"/>
          <w:szCs w:val="24"/>
        </w:rPr>
        <w:t xml:space="preserve">5.1 乙方保证所交付的</w:t>
      </w:r>
      <w:r>
        <w:rPr>
          <w:rFonts w:hint="eastAsia" w:ascii="宋体" w:hAnsi="宋体" w:cs="Courier New"/>
          <w:color w:val="000000"/>
          <w:sz w:val="24"/>
          <w:szCs w:val="24"/>
        </w:rPr>
        <w:t xml:space="preserve">合同标的</w:t>
      </w:r>
      <w:r>
        <w:rPr>
          <w:rFonts w:ascii="宋体" w:hAnsi="宋体" w:cs="Courier New"/>
          <w:color w:val="000000"/>
          <w:sz w:val="24"/>
          <w:szCs w:val="24"/>
        </w:rPr>
        <w:t xml:space="preserve">的所有权完全属于乙方且无任何抵押、查封等产权瑕疵。</w:t>
      </w:r>
      <w:r>
        <w:rPr>
          <w:rFonts w:hint="eastAsia" w:ascii="宋体" w:hAnsi="宋体" w:cs="Courier New"/>
          <w:color w:val="000000"/>
          <w:sz w:val="24"/>
          <w:szCs w:val="24"/>
          <w:u w:val="single"/>
        </w:rPr>
      </w:r>
      <w:r/>
    </w:p>
    <w:p>
      <w:pPr>
        <w:pStyle w:val="778"/>
        <w:ind w:left="410" w:hanging="410"/>
        <w:spacing w:line="360" w:lineRule="auto"/>
        <w:rPr>
          <w:rFonts w:hint="eastAsia" w:ascii="宋体" w:hAnsi="宋体" w:cs="Courier New"/>
          <w:b/>
          <w:color w:val="000000"/>
          <w:sz w:val="24"/>
          <w:szCs w:val="24"/>
        </w:rPr>
      </w:pPr>
      <w:r>
        <w:rPr>
          <w:rFonts w:ascii="宋体" w:hAnsi="宋体" w:cs="Courier New"/>
          <w:b/>
          <w:color w:val="000000"/>
          <w:sz w:val="24"/>
          <w:szCs w:val="24"/>
        </w:rPr>
        <w:t xml:space="preserve">六、履约保证金</w:t>
      </w:r>
      <w:r>
        <w:rPr>
          <w:rFonts w:hint="eastAsia" w:ascii="宋体" w:hAnsi="宋体" w:cs="Courier New"/>
          <w:b/>
          <w:color w:val="000000"/>
          <w:sz w:val="24"/>
          <w:szCs w:val="24"/>
        </w:rPr>
      </w:r>
      <w:r/>
    </w:p>
    <w:p>
      <w:pPr>
        <w:pStyle w:val="778"/>
        <w:ind w:left="408" w:hanging="408"/>
        <w:spacing w:line="360" w:lineRule="auto"/>
        <w:rPr>
          <w:rFonts w:hint="eastAsia" w:ascii="宋体" w:hAnsi="宋体" w:cs="Courier New"/>
          <w:color w:val="000000"/>
          <w:sz w:val="24"/>
          <w:szCs w:val="24"/>
        </w:rPr>
      </w:pPr>
      <w:r>
        <w:rPr>
          <w:rFonts w:ascii="宋体" w:hAnsi="宋体" w:cs="Courier New"/>
          <w:color w:val="000000"/>
          <w:sz w:val="24"/>
          <w:szCs w:val="24"/>
        </w:rPr>
        <w:t xml:space="preserve">6.1 乙方交纳人民币_________元作为本合同的履约保证金。</w:t>
      </w:r>
      <w:r>
        <w:rPr>
          <w:rFonts w:hint="eastAsia" w:ascii="宋体" w:hAnsi="宋体" w:cs="Courier New"/>
          <w:color w:val="000000"/>
          <w:sz w:val="24"/>
          <w:szCs w:val="24"/>
        </w:rPr>
        <w:t xml:space="preserve">（不得超过合同金额的10%）</w:t>
      </w:r>
      <w:r>
        <w:rPr>
          <w:rFonts w:hint="eastAsia" w:ascii="宋体" w:hAnsi="宋体" w:cs="Courier New"/>
          <w:color w:val="000000"/>
          <w:sz w:val="24"/>
          <w:szCs w:val="24"/>
        </w:rPr>
      </w:r>
      <w:r/>
    </w:p>
    <w:p>
      <w:pPr>
        <w:pStyle w:val="778"/>
        <w:ind w:left="408" w:hanging="408"/>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6.2合同履行结束后，甲方应及时退还交纳的履约保证金。</w:t>
      </w:r>
      <w:r>
        <w:rPr>
          <w:rFonts w:hint="eastAsia" w:ascii="宋体" w:hAnsi="宋体" w:cs="Courier New"/>
          <w:color w:val="000000"/>
          <w:sz w:val="24"/>
          <w:szCs w:val="24"/>
        </w:rPr>
      </w:r>
      <w:r/>
    </w:p>
    <w:p>
      <w:pPr>
        <w:pStyle w:val="778"/>
        <w:ind w:left="408" w:hanging="408"/>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6.2.1履约保证金退还方式：*</w:t>
      </w:r>
      <w:r>
        <w:rPr>
          <w:rFonts w:ascii="宋体" w:hAnsi="宋体" w:cs="Courier New"/>
          <w:color w:val="000000"/>
          <w:sz w:val="24"/>
          <w:szCs w:val="24"/>
        </w:rPr>
        <w:t xml:space="preserve">**</w:t>
      </w:r>
      <w:r>
        <w:rPr>
          <w:rFonts w:hint="eastAsia" w:ascii="宋体" w:hAnsi="宋体" w:cs="Courier New"/>
          <w:color w:val="000000"/>
          <w:sz w:val="24"/>
          <w:szCs w:val="24"/>
        </w:rPr>
      </w:r>
      <w:r/>
    </w:p>
    <w:p>
      <w:pPr>
        <w:pStyle w:val="778"/>
        <w:ind w:left="408" w:hanging="408"/>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6.2.2履约保证金退还时间：*</w:t>
      </w:r>
      <w:r>
        <w:rPr>
          <w:rFonts w:ascii="宋体" w:hAnsi="宋体" w:cs="Courier New"/>
          <w:color w:val="000000"/>
          <w:sz w:val="24"/>
          <w:szCs w:val="24"/>
        </w:rPr>
        <w:t xml:space="preserve">**</w:t>
      </w:r>
      <w:r>
        <w:rPr>
          <w:rFonts w:hint="eastAsia" w:ascii="宋体" w:hAnsi="宋体" w:cs="Courier New"/>
          <w:color w:val="000000"/>
          <w:sz w:val="24"/>
          <w:szCs w:val="24"/>
        </w:rPr>
      </w:r>
      <w:r/>
    </w:p>
    <w:p>
      <w:pPr>
        <w:pStyle w:val="778"/>
        <w:ind w:left="408" w:hanging="408"/>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6.2.3履约保证金退还条件：*</w:t>
      </w:r>
      <w:r>
        <w:rPr>
          <w:rFonts w:ascii="宋体" w:hAnsi="宋体" w:cs="Courier New"/>
          <w:color w:val="000000"/>
          <w:sz w:val="24"/>
          <w:szCs w:val="24"/>
        </w:rPr>
        <w:t xml:space="preserve">**</w:t>
      </w:r>
      <w:r>
        <w:rPr>
          <w:rFonts w:hint="eastAsia" w:ascii="宋体" w:hAnsi="宋体" w:cs="Courier New"/>
          <w:color w:val="000000"/>
          <w:sz w:val="24"/>
          <w:szCs w:val="24"/>
        </w:rPr>
      </w:r>
      <w:r/>
    </w:p>
    <w:p>
      <w:pPr>
        <w:pStyle w:val="778"/>
        <w:ind w:left="408" w:hanging="408"/>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6.2.4履约保证金不予退还的情形：*</w:t>
      </w:r>
      <w:r>
        <w:rPr>
          <w:rFonts w:ascii="宋体" w:hAnsi="宋体" w:cs="Courier New"/>
          <w:color w:val="000000"/>
          <w:sz w:val="24"/>
          <w:szCs w:val="24"/>
        </w:rPr>
        <w:t xml:space="preserve">**</w:t>
      </w:r>
      <w:r>
        <w:rPr>
          <w:rFonts w:hint="eastAsia" w:ascii="宋体" w:hAnsi="宋体" w:cs="Courier New"/>
          <w:color w:val="000000"/>
          <w:sz w:val="24"/>
          <w:szCs w:val="24"/>
        </w:rPr>
      </w:r>
      <w:r/>
    </w:p>
    <w:p>
      <w:pPr>
        <w:pStyle w:val="778"/>
        <w:spacing w:line="360" w:lineRule="auto"/>
        <w:rPr>
          <w:rFonts w:hint="eastAsia" w:ascii="宋体" w:hAnsi="宋体" w:eastAsia="仿宋_GB2312"/>
          <w:b/>
          <w:color w:val="000000"/>
          <w:sz w:val="24"/>
          <w:szCs w:val="24"/>
        </w:rPr>
      </w:pPr>
      <w:r>
        <w:rPr>
          <w:rFonts w:hint="eastAsia" w:ascii="宋体" w:hAnsi="宋体"/>
          <w:b/>
          <w:color w:val="000000"/>
          <w:sz w:val="24"/>
          <w:szCs w:val="24"/>
        </w:rPr>
        <w:t xml:space="preserve">七、合同转包或分包</w:t>
      </w:r>
      <w:r>
        <w:rPr>
          <w:rFonts w:hint="eastAsia" w:ascii="宋体" w:hAnsi="宋体" w:eastAsia="仿宋_GB2312"/>
          <w:b/>
          <w:color w:val="000000"/>
          <w:sz w:val="24"/>
          <w:szCs w:val="24"/>
        </w:rPr>
      </w:r>
      <w:r/>
    </w:p>
    <w:p>
      <w:pPr>
        <w:pStyle w:val="778"/>
        <w:spacing w:line="360" w:lineRule="auto"/>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rPr>
          <w:rFonts w:hint="eastAsia" w:ascii="宋体" w:hAnsi="宋体"/>
          <w:color w:val="000000"/>
          <w:sz w:val="24"/>
          <w:szCs w:val="24"/>
        </w:rPr>
      </w:r>
      <w:r/>
    </w:p>
    <w:p>
      <w:pPr>
        <w:pStyle w:val="778"/>
        <w:spacing w:line="360" w:lineRule="auto"/>
        <w:rPr>
          <w:rFonts w:hint="eastAsia" w:ascii="宋体" w:hAnsi="宋体"/>
          <w:color w:val="000000"/>
          <w:sz w:val="24"/>
          <w:szCs w:val="24"/>
        </w:rPr>
      </w:pPr>
      <w:r>
        <w:rPr>
          <w:rFonts w:ascii="宋体" w:hAnsi="宋体"/>
          <w:color w:val="000000"/>
          <w:sz w:val="24"/>
          <w:szCs w:val="24"/>
        </w:rPr>
        <w:t xml:space="preserve">7.2</w:t>
      </w:r>
      <w:r>
        <w:rPr>
          <w:rFonts w:hint="eastAsia" w:ascii="宋体" w:hAnsi="宋体"/>
          <w:color w:val="000000"/>
          <w:sz w:val="24"/>
          <w:szCs w:val="24"/>
        </w:rPr>
        <w:t xml:space="preserve">乙方不得将合同标的分包给他人履行。</w:t>
      </w:r>
      <w:r>
        <w:rPr>
          <w:rFonts w:hint="eastAsia" w:ascii="宋体" w:hAnsi="宋体"/>
          <w:color w:val="000000"/>
          <w:sz w:val="24"/>
          <w:szCs w:val="24"/>
        </w:rPr>
      </w:r>
      <w:r/>
    </w:p>
    <w:p>
      <w:pPr>
        <w:pStyle w:val="778"/>
        <w:spacing w:line="360" w:lineRule="auto"/>
        <w:rPr>
          <w:rFonts w:hint="eastAsia"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乙方如有转包或未经甲方同意的分包行为，甲方有权解除合同。</w:t>
      </w:r>
      <w:r>
        <w:rPr>
          <w:rFonts w:hint="eastAsia" w:ascii="宋体" w:hAnsi="宋体" w:eastAsia="仿宋_GB2312"/>
          <w:color w:val="000000"/>
          <w:sz w:val="24"/>
          <w:szCs w:val="24"/>
        </w:rPr>
      </w:r>
      <w:r/>
    </w:p>
    <w:p>
      <w:pPr>
        <w:pStyle w:val="778"/>
        <w:spacing w:line="360" w:lineRule="auto"/>
        <w:rPr>
          <w:rFonts w:hint="eastAsia" w:ascii="宋体" w:hAnsi="宋体" w:cs="Courier New"/>
          <w:b/>
          <w:color w:val="000000"/>
          <w:sz w:val="24"/>
          <w:szCs w:val="24"/>
        </w:rPr>
      </w:pPr>
      <w:r>
        <w:rPr>
          <w:rFonts w:hint="eastAsia" w:ascii="宋体" w:hAnsi="宋体" w:cs="Courier New"/>
          <w:b/>
          <w:color w:val="000000"/>
          <w:sz w:val="24"/>
          <w:szCs w:val="24"/>
        </w:rPr>
        <w:t xml:space="preserve">八</w:t>
      </w:r>
      <w:r>
        <w:rPr>
          <w:rFonts w:ascii="宋体" w:hAnsi="宋体" w:cs="Courier New"/>
          <w:b/>
          <w:color w:val="000000"/>
          <w:sz w:val="24"/>
          <w:szCs w:val="24"/>
        </w:rPr>
        <w:t xml:space="preserve">、</w:t>
      </w:r>
      <w:r>
        <w:rPr>
          <w:rFonts w:hint="eastAsia" w:ascii="宋体" w:hAnsi="宋体" w:cs="Courier New"/>
          <w:b/>
          <w:color w:val="000000"/>
          <w:sz w:val="24"/>
          <w:szCs w:val="24"/>
        </w:rPr>
        <w:t xml:space="preserve">合同款项</w:t>
      </w:r>
      <w:r>
        <w:rPr>
          <w:rFonts w:ascii="宋体" w:hAnsi="宋体" w:cs="Courier New"/>
          <w:b/>
          <w:color w:val="000000"/>
          <w:sz w:val="24"/>
          <w:szCs w:val="24"/>
        </w:rPr>
        <w:t xml:space="preserve">支付</w:t>
      </w:r>
      <w:r>
        <w:rPr>
          <w:rFonts w:hint="eastAsia" w:ascii="宋体" w:hAnsi="宋体" w:cs="Courier New"/>
          <w:b/>
          <w:color w:val="000000"/>
          <w:sz w:val="24"/>
          <w:szCs w:val="24"/>
        </w:rPr>
      </w:r>
      <w:r/>
    </w:p>
    <w:p>
      <w:pPr>
        <w:pStyle w:val="778"/>
        <w:spacing w:line="360" w:lineRule="auto"/>
        <w:rPr>
          <w:rFonts w:hint="eastAsia"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合同款项的支付方式及进度安排</w:t>
      </w:r>
      <w:r>
        <w:rPr>
          <w:rFonts w:hint="eastAsia" w:ascii="宋体" w:hAnsi="宋体"/>
          <w:color w:val="000000"/>
          <w:sz w:val="24"/>
          <w:szCs w:val="24"/>
        </w:rPr>
      </w:r>
      <w:r/>
    </w:p>
    <w:p>
      <w:pPr>
        <w:pStyle w:val="778"/>
        <w:spacing w:line="360" w:lineRule="auto"/>
        <w:rPr>
          <w:rFonts w:hint="eastAsia" w:ascii="宋体" w:hAnsi="宋体" w:cs="Courier New"/>
          <w:bCs/>
          <w:color w:val="000000"/>
          <w:sz w:val="24"/>
          <w:szCs w:val="24"/>
        </w:rPr>
      </w:pPr>
      <w:r>
        <w:rPr>
          <w:rFonts w:ascii="宋体" w:hAnsi="宋体" w:cs="Courier New"/>
          <w:bCs/>
          <w:color w:val="000000"/>
          <w:sz w:val="24"/>
          <w:szCs w:val="24"/>
        </w:rPr>
        <w:t xml:space="preserve">8.1.1</w:t>
      </w:r>
      <w:r>
        <w:rPr>
          <w:rFonts w:hint="eastAsia" w:ascii="宋体" w:hAnsi="宋体" w:cs="Courier New"/>
          <w:bCs/>
          <w:color w:val="000000"/>
          <w:sz w:val="24"/>
          <w:szCs w:val="24"/>
        </w:rPr>
        <w:t xml:space="preserve">预付款  支付时间：</w:t>
      </w:r>
      <w:r>
        <w:rPr>
          <w:rFonts w:hint="eastAsia" w:ascii="宋体" w:hAnsi="宋体" w:cs="Courier New"/>
          <w:bCs/>
          <w:color w:val="000000"/>
          <w:sz w:val="24"/>
          <w:szCs w:val="24"/>
          <w:u w:val="single"/>
        </w:rPr>
        <w:t xml:space="preserve">        </w:t>
      </w:r>
      <w:r>
        <w:rPr>
          <w:rFonts w:hint="eastAsia" w:ascii="宋体" w:hAnsi="宋体" w:cs="Courier New"/>
          <w:bCs/>
          <w:color w:val="000000"/>
          <w:sz w:val="24"/>
          <w:szCs w:val="24"/>
        </w:rPr>
        <w:t xml:space="preserve">，预付款支付比例：</w:t>
      </w:r>
      <w:r>
        <w:rPr>
          <w:rFonts w:hint="eastAsia" w:ascii="宋体" w:hAnsi="宋体" w:cs="Courier New"/>
          <w:color w:val="000000"/>
          <w:sz w:val="24"/>
          <w:szCs w:val="24"/>
          <w:u w:val="single"/>
        </w:rPr>
        <w:t xml:space="preserve">        </w:t>
      </w:r>
      <w:r>
        <w:rPr>
          <w:rFonts w:hint="eastAsia" w:ascii="宋体" w:hAnsi="宋体" w:cs="Courier New"/>
          <w:bCs/>
          <w:color w:val="000000"/>
          <w:sz w:val="24"/>
          <w:szCs w:val="24"/>
        </w:rPr>
        <w:t xml:space="preserve">。</w:t>
      </w:r>
      <w:r>
        <w:rPr>
          <w:rFonts w:hint="eastAsia" w:ascii="宋体" w:hAnsi="宋体" w:cs="Courier New"/>
          <w:bCs/>
          <w:color w:val="000000"/>
          <w:sz w:val="24"/>
          <w:szCs w:val="24"/>
        </w:rPr>
      </w:r>
      <w:r/>
    </w:p>
    <w:p>
      <w:pPr>
        <w:pStyle w:val="778"/>
        <w:spacing w:line="360" w:lineRule="auto"/>
        <w:rPr>
          <w:rFonts w:hint="eastAsia" w:ascii="宋体" w:hAnsi="宋体" w:cs="Courier New"/>
          <w:bCs/>
          <w:color w:val="000000"/>
          <w:sz w:val="24"/>
          <w:szCs w:val="24"/>
        </w:rPr>
      </w:pPr>
      <w:r>
        <w:rPr>
          <w:rFonts w:ascii="宋体" w:hAnsi="宋体" w:cs="Courier New"/>
          <w:bCs/>
          <w:color w:val="000000"/>
          <w:sz w:val="24"/>
          <w:szCs w:val="24"/>
        </w:rPr>
        <w:t xml:space="preserve">8.1.2</w:t>
      </w:r>
      <w:r>
        <w:rPr>
          <w:rFonts w:hint="eastAsia" w:ascii="宋体" w:hAnsi="宋体" w:cs="Courier New"/>
          <w:bCs/>
          <w:color w:val="000000"/>
          <w:sz w:val="24"/>
          <w:szCs w:val="24"/>
        </w:rPr>
        <w:t xml:space="preserve">尾款  支付时间：</w:t>
      </w:r>
      <w:r>
        <w:rPr>
          <w:rFonts w:hint="eastAsia" w:ascii="宋体" w:hAnsi="宋体" w:cs="Courier New"/>
          <w:bCs/>
          <w:color w:val="000000"/>
          <w:sz w:val="24"/>
          <w:szCs w:val="24"/>
          <w:u w:val="single"/>
        </w:rPr>
        <w:t xml:space="preserve">        </w:t>
      </w:r>
      <w:r>
        <w:rPr>
          <w:rFonts w:hint="eastAsia" w:ascii="宋体" w:hAnsi="宋体" w:cs="Courier New"/>
          <w:bCs/>
          <w:color w:val="000000"/>
          <w:sz w:val="24"/>
          <w:szCs w:val="24"/>
        </w:rPr>
        <w:t xml:space="preserve">，尾款支付比例：</w:t>
      </w:r>
      <w:r>
        <w:rPr>
          <w:rFonts w:hint="eastAsia" w:ascii="宋体" w:hAnsi="宋体" w:cs="Courier New"/>
          <w:color w:val="000000"/>
          <w:sz w:val="24"/>
          <w:szCs w:val="24"/>
          <w:u w:val="single"/>
        </w:rPr>
        <w:t xml:space="preserve">             </w:t>
      </w:r>
      <w:r>
        <w:rPr>
          <w:rFonts w:hint="eastAsia" w:ascii="宋体" w:hAnsi="宋体" w:cs="Courier New"/>
          <w:bCs/>
          <w:color w:val="000000"/>
          <w:sz w:val="24"/>
          <w:szCs w:val="24"/>
        </w:rPr>
        <w:t xml:space="preserve">。</w:t>
      </w:r>
      <w:r>
        <w:rPr>
          <w:rFonts w:hint="eastAsia" w:ascii="宋体" w:hAnsi="宋体" w:cs="Courier New"/>
          <w:bCs/>
          <w:color w:val="000000"/>
          <w:sz w:val="24"/>
          <w:szCs w:val="24"/>
        </w:rPr>
      </w:r>
      <w:r/>
    </w:p>
    <w:p>
      <w:pPr>
        <w:pStyle w:val="778"/>
        <w:spacing w:line="360" w:lineRule="auto"/>
        <w:rPr>
          <w:rFonts w:hint="eastAsia" w:ascii="宋体" w:hAnsi="宋体" w:eastAsia="仿宋_GB2312"/>
          <w:b/>
          <w:color w:val="000000"/>
          <w:sz w:val="24"/>
          <w:szCs w:val="24"/>
        </w:rPr>
      </w:pPr>
      <w:r>
        <w:rPr>
          <w:rFonts w:hint="eastAsia" w:ascii="宋体" w:hAnsi="宋体"/>
          <w:b/>
          <w:color w:val="000000"/>
          <w:sz w:val="24"/>
          <w:szCs w:val="24"/>
        </w:rPr>
        <w:t xml:space="preserve">九、税费</w:t>
      </w:r>
      <w:r>
        <w:rPr>
          <w:rFonts w:hint="eastAsia" w:ascii="宋体" w:hAnsi="宋体" w:eastAsia="仿宋_GB2312"/>
          <w:b/>
          <w:color w:val="000000"/>
          <w:sz w:val="24"/>
          <w:szCs w:val="24"/>
        </w:rPr>
      </w:r>
      <w:r/>
    </w:p>
    <w:p>
      <w:pPr>
        <w:pStyle w:val="778"/>
        <w:spacing w:line="360" w:lineRule="auto"/>
        <w:rPr>
          <w:rFonts w:hint="eastAsia"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rPr>
          <w:rFonts w:hint="eastAsia" w:ascii="宋体" w:hAnsi="宋体" w:eastAsia="仿宋_GB2312"/>
          <w:color w:val="000000"/>
          <w:sz w:val="24"/>
          <w:szCs w:val="24"/>
        </w:rPr>
      </w:r>
      <w:r/>
    </w:p>
    <w:p>
      <w:pPr>
        <w:pStyle w:val="778"/>
        <w:spacing w:line="360" w:lineRule="auto"/>
        <w:rPr>
          <w:rFonts w:hint="eastAsia"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项目</w:t>
      </w:r>
      <w:r>
        <w:rPr>
          <w:rFonts w:ascii="宋体" w:hAnsi="宋体" w:cs="Courier New"/>
          <w:b/>
          <w:color w:val="000000"/>
          <w:sz w:val="24"/>
          <w:szCs w:val="24"/>
        </w:rPr>
        <w:t xml:space="preserve">验收</w:t>
      </w:r>
      <w:r>
        <w:rPr>
          <w:rFonts w:hint="eastAsia" w:ascii="宋体" w:hAnsi="宋体" w:cs="Courier New"/>
          <w:b/>
          <w:color w:val="000000"/>
          <w:sz w:val="24"/>
          <w:szCs w:val="24"/>
        </w:rPr>
      </w:r>
      <w:r/>
    </w:p>
    <w:p>
      <w:pPr>
        <w:pStyle w:val="778"/>
        <w:ind w:left="480" w:hanging="480"/>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rPr>
          <w:rFonts w:hint="eastAsia" w:ascii="宋体" w:hAnsi="宋体" w:cs="Courier New"/>
          <w:color w:val="000000"/>
          <w:sz w:val="24"/>
          <w:szCs w:val="24"/>
        </w:rPr>
      </w:r>
      <w:r/>
    </w:p>
    <w:p>
      <w:pPr>
        <w:pStyle w:val="778"/>
        <w:ind w:left="480" w:hanging="480"/>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cs="Courier New"/>
          <w:color w:val="000000"/>
          <w:sz w:val="24"/>
          <w:szCs w:val="24"/>
        </w:rPr>
      </w:r>
      <w:r/>
    </w:p>
    <w:p>
      <w:pPr>
        <w:pStyle w:val="778"/>
        <w:ind w:left="480" w:hanging="480"/>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rPr>
          <w:rFonts w:hint="eastAsia" w:ascii="宋体" w:hAnsi="宋体" w:cs="Courier New"/>
          <w:color w:val="000000"/>
          <w:sz w:val="24"/>
          <w:szCs w:val="24"/>
        </w:rPr>
      </w:r>
      <w:r/>
    </w:p>
    <w:p>
      <w:pPr>
        <w:pStyle w:val="778"/>
        <w:ind w:left="480" w:hanging="480"/>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10.4 如有必要，甲方邀请参加本项目的其他供应商或第三方专业机构及专家参与验收，相关意见将作为验收书的参考资料。</w:t>
      </w:r>
      <w:r>
        <w:rPr>
          <w:rFonts w:hint="eastAsia" w:ascii="宋体" w:hAnsi="宋体" w:cs="Courier New"/>
          <w:color w:val="000000"/>
          <w:sz w:val="24"/>
          <w:szCs w:val="24"/>
        </w:rPr>
      </w:r>
      <w:r/>
    </w:p>
    <w:p>
      <w:pPr>
        <w:pStyle w:val="778"/>
        <w:ind w:left="480" w:hanging="480"/>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cs="Courier New"/>
          <w:color w:val="000000"/>
          <w:sz w:val="24"/>
          <w:szCs w:val="24"/>
        </w:rPr>
      </w:r>
      <w:r/>
    </w:p>
    <w:p>
      <w:pPr>
        <w:pStyle w:val="778"/>
        <w:ind w:left="480" w:hanging="480"/>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ascii="宋体" w:hAnsi="宋体" w:cs="Courier New"/>
          <w:color w:val="000000"/>
          <w:sz w:val="24"/>
          <w:szCs w:val="24"/>
        </w:rPr>
      </w:r>
      <w:r/>
    </w:p>
    <w:p>
      <w:pPr>
        <w:pStyle w:val="778"/>
        <w:spacing w:line="360" w:lineRule="auto"/>
        <w:rPr>
          <w:rFonts w:hint="eastAsia"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一</w:t>
      </w:r>
      <w:r>
        <w:rPr>
          <w:rFonts w:ascii="宋体" w:hAnsi="宋体" w:cs="Courier New"/>
          <w:b/>
          <w:color w:val="000000"/>
          <w:sz w:val="24"/>
          <w:szCs w:val="24"/>
        </w:rPr>
        <w:t xml:space="preserve">、违约责任</w:t>
      </w:r>
      <w:r>
        <w:rPr>
          <w:rFonts w:hint="eastAsia" w:ascii="宋体" w:hAnsi="宋体" w:cs="Courier New"/>
          <w:b/>
          <w:color w:val="000000"/>
          <w:sz w:val="24"/>
          <w:szCs w:val="24"/>
        </w:rPr>
      </w:r>
      <w:r/>
    </w:p>
    <w:p>
      <w:pPr>
        <w:pStyle w:val="778"/>
        <w:ind w:left="410" w:hanging="410"/>
        <w:spacing w:line="360"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1</w:t>
      </w:r>
      <w:r>
        <w:rPr>
          <w:rFonts w:ascii="宋体" w:hAnsi="宋体" w:cs="Courier New"/>
          <w:color w:val="000000"/>
          <w:sz w:val="24"/>
          <w:szCs w:val="24"/>
        </w:rPr>
        <w:t xml:space="preserve">.1甲方无正当理由</w:t>
      </w:r>
      <w:r>
        <w:rPr>
          <w:rFonts w:hint="eastAsia" w:ascii="宋体" w:hAnsi="宋体" w:cs="Courier New"/>
          <w:color w:val="000000"/>
          <w:sz w:val="24"/>
          <w:szCs w:val="24"/>
        </w:rPr>
        <w:t xml:space="preserve">拒绝接受乙方提供的合同标的</w:t>
      </w:r>
      <w:r>
        <w:rPr>
          <w:rFonts w:ascii="宋体" w:hAnsi="宋体" w:cs="Courier New"/>
          <w:color w:val="000000"/>
          <w:sz w:val="24"/>
          <w:szCs w:val="24"/>
        </w:rPr>
        <w:t xml:space="preserve">的，甲方向乙方偿付</w:t>
      </w:r>
      <w:r>
        <w:rPr>
          <w:rFonts w:hint="eastAsia" w:ascii="宋体" w:hAnsi="宋体" w:cs="Courier New"/>
          <w:color w:val="000000"/>
          <w:sz w:val="24"/>
          <w:szCs w:val="24"/>
        </w:rPr>
        <w:t xml:space="preserve">拒绝接受合同价款</w:t>
      </w:r>
      <w:r>
        <w:rPr>
          <w:rFonts w:ascii="宋体" w:hAnsi="宋体" w:cs="Courier New"/>
          <w:color w:val="000000"/>
          <w:sz w:val="24"/>
          <w:szCs w:val="24"/>
        </w:rPr>
        <w:t xml:space="preserve">总值</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的违约金。</w:t>
      </w:r>
      <w:r>
        <w:rPr>
          <w:rFonts w:hint="eastAsia" w:ascii="宋体" w:hAnsi="宋体" w:cs="Courier New"/>
          <w:color w:val="000000"/>
          <w:sz w:val="24"/>
          <w:szCs w:val="24"/>
        </w:rPr>
      </w:r>
      <w:r/>
    </w:p>
    <w:p>
      <w:pPr>
        <w:pStyle w:val="778"/>
        <w:ind w:left="410" w:hanging="410"/>
        <w:spacing w:line="360"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1</w:t>
      </w:r>
      <w:r>
        <w:rPr>
          <w:rFonts w:ascii="宋体" w:hAnsi="宋体" w:cs="Courier New"/>
          <w:color w:val="000000"/>
          <w:sz w:val="24"/>
          <w:szCs w:val="24"/>
        </w:rPr>
        <w:t xml:space="preserve">.2 甲方无故逾期验收和办理</w:t>
      </w:r>
      <w:r>
        <w:rPr>
          <w:rFonts w:hint="eastAsia" w:ascii="宋体" w:hAnsi="宋体" w:cs="Courier New"/>
          <w:color w:val="000000"/>
          <w:sz w:val="24"/>
          <w:szCs w:val="24"/>
        </w:rPr>
        <w:t xml:space="preserve">合同款项</w:t>
      </w:r>
      <w:r>
        <w:rPr>
          <w:rFonts w:ascii="宋体" w:hAnsi="宋体" w:cs="Courier New"/>
          <w:color w:val="000000"/>
          <w:sz w:val="24"/>
          <w:szCs w:val="24"/>
        </w:rPr>
        <w:t xml:space="preserve">支付手续的,甲方应按逾期付款总额</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每日向乙方支付违约金。</w:t>
      </w:r>
      <w:r>
        <w:rPr>
          <w:rFonts w:hint="eastAsia" w:ascii="宋体" w:hAnsi="宋体" w:cs="Courier New"/>
          <w:color w:val="000000"/>
          <w:sz w:val="24"/>
          <w:szCs w:val="24"/>
        </w:rPr>
      </w:r>
      <w:r/>
    </w:p>
    <w:p>
      <w:pPr>
        <w:pStyle w:val="778"/>
        <w:ind w:left="410" w:hanging="410"/>
        <w:spacing w:line="360"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1</w:t>
      </w:r>
      <w:r>
        <w:rPr>
          <w:rFonts w:ascii="宋体" w:hAnsi="宋体" w:cs="Courier New"/>
          <w:color w:val="000000"/>
          <w:sz w:val="24"/>
          <w:szCs w:val="24"/>
        </w:rPr>
        <w:t xml:space="preserve">.3 乙方逾期</w:t>
      </w:r>
      <w:r>
        <w:rPr>
          <w:rFonts w:hint="eastAsia" w:ascii="宋体" w:hAnsi="宋体" w:cs="Courier New"/>
          <w:color w:val="000000"/>
          <w:sz w:val="24"/>
          <w:szCs w:val="24"/>
        </w:rPr>
        <w:t xml:space="preserve">交付合同标的</w:t>
      </w:r>
      <w:r>
        <w:rPr>
          <w:rFonts w:ascii="宋体" w:hAnsi="宋体" w:cs="Courier New"/>
          <w:color w:val="000000"/>
          <w:sz w:val="24"/>
          <w:szCs w:val="24"/>
        </w:rPr>
        <w:t xml:space="preserve">的，乙方应按逾期</w:t>
      </w:r>
      <w:r>
        <w:rPr>
          <w:rFonts w:hint="eastAsia" w:ascii="宋体" w:hAnsi="宋体" w:cs="Courier New"/>
          <w:color w:val="000000"/>
          <w:sz w:val="24"/>
          <w:szCs w:val="24"/>
        </w:rPr>
        <w:t xml:space="preserve">交付合同</w:t>
      </w:r>
      <w:r>
        <w:rPr>
          <w:rFonts w:ascii="宋体" w:hAnsi="宋体" w:cs="Courier New"/>
          <w:color w:val="000000"/>
          <w:sz w:val="24"/>
          <w:szCs w:val="24"/>
        </w:rPr>
        <w:t xml:space="preserve">总额每日千分之六向甲方支付违约金，由甲方从待付</w:t>
      </w:r>
      <w:r>
        <w:rPr>
          <w:rFonts w:hint="eastAsia" w:ascii="宋体" w:hAnsi="宋体" w:cs="Courier New"/>
          <w:color w:val="000000"/>
          <w:sz w:val="24"/>
          <w:szCs w:val="24"/>
        </w:rPr>
        <w:t xml:space="preserve">合同款项</w:t>
      </w:r>
      <w:r>
        <w:rPr>
          <w:rFonts w:ascii="宋体" w:hAnsi="宋体" w:cs="Courier New"/>
          <w:color w:val="000000"/>
          <w:sz w:val="24"/>
          <w:szCs w:val="24"/>
        </w:rPr>
        <w:t xml:space="preserve">中扣除。逾期超过约定日期10个工作日不能</w:t>
      </w:r>
      <w:r>
        <w:rPr>
          <w:rFonts w:hint="eastAsia" w:ascii="宋体" w:hAnsi="宋体" w:cs="Courier New"/>
          <w:color w:val="000000"/>
          <w:sz w:val="24"/>
          <w:szCs w:val="24"/>
        </w:rPr>
        <w:t xml:space="preserve">交付合同标的</w:t>
      </w:r>
      <w:r>
        <w:rPr>
          <w:rFonts w:ascii="宋体" w:hAnsi="宋体" w:cs="Courier New"/>
          <w:color w:val="000000"/>
          <w:sz w:val="24"/>
          <w:szCs w:val="24"/>
        </w:rPr>
        <w:t xml:space="preserve">的，甲方可解除本合同。乙方因逾期</w:t>
      </w:r>
      <w:r>
        <w:rPr>
          <w:rFonts w:hint="eastAsia" w:ascii="宋体" w:hAnsi="宋体" w:cs="Courier New"/>
          <w:color w:val="000000"/>
          <w:sz w:val="24"/>
          <w:szCs w:val="24"/>
        </w:rPr>
        <w:t xml:space="preserve">交付合同标的</w:t>
      </w:r>
      <w:r>
        <w:rPr>
          <w:rFonts w:ascii="宋体" w:hAnsi="宋体" w:cs="Courier New"/>
          <w:color w:val="000000"/>
          <w:sz w:val="24"/>
          <w:szCs w:val="24"/>
        </w:rPr>
        <w:t xml:space="preserve">或因其他违约行为导致甲方解除合同的，乙方应向甲方支付合同</w:t>
      </w:r>
      <w:r>
        <w:rPr>
          <w:rFonts w:hint="eastAsia" w:ascii="宋体" w:hAnsi="宋体" w:cs="Courier New"/>
          <w:color w:val="000000"/>
          <w:sz w:val="24"/>
          <w:szCs w:val="24"/>
        </w:rPr>
        <w:t xml:space="preserve">价款总额</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的违约金，如造成甲方损失超过违约金的，超出部分由乙方继续承担赔偿责任。 </w:t>
      </w:r>
      <w:r>
        <w:rPr>
          <w:rFonts w:hint="eastAsia" w:ascii="宋体" w:hAnsi="宋体" w:cs="Courier New"/>
          <w:color w:val="000000"/>
          <w:sz w:val="24"/>
          <w:szCs w:val="24"/>
        </w:rPr>
      </w:r>
      <w:r/>
    </w:p>
    <w:p>
      <w:pPr>
        <w:pStyle w:val="778"/>
        <w:ind w:left="410" w:hanging="410"/>
        <w:spacing w:line="360"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1</w:t>
      </w:r>
      <w:r>
        <w:rPr>
          <w:rFonts w:ascii="宋体" w:hAnsi="宋体" w:cs="Courier New"/>
          <w:color w:val="000000"/>
          <w:sz w:val="24"/>
          <w:szCs w:val="24"/>
        </w:rPr>
        <w:t xml:space="preserve">.4 乙方</w:t>
      </w:r>
      <w:r>
        <w:rPr>
          <w:rFonts w:hint="eastAsia" w:ascii="宋体" w:hAnsi="宋体" w:cs="Courier New"/>
          <w:color w:val="000000"/>
          <w:sz w:val="24"/>
          <w:szCs w:val="24"/>
        </w:rPr>
        <w:t xml:space="preserve">交付合同标的的标准</w:t>
      </w:r>
      <w:r>
        <w:rPr>
          <w:rFonts w:ascii="宋体" w:hAnsi="宋体" w:cs="Courier New"/>
          <w:color w:val="000000"/>
          <w:sz w:val="24"/>
          <w:szCs w:val="24"/>
        </w:rPr>
        <w:t xml:space="preserve">不符合合同规定及</w:t>
      </w:r>
      <w:r>
        <w:rPr>
          <w:rFonts w:hint="eastAsia" w:ascii="宋体" w:hAnsi="宋体" w:cs="Courier New"/>
          <w:color w:val="000000"/>
          <w:sz w:val="24"/>
          <w:szCs w:val="24"/>
        </w:rPr>
        <w:t xml:space="preserve">磋商</w:t>
      </w:r>
      <w:r>
        <w:rPr>
          <w:rFonts w:ascii="宋体" w:hAnsi="宋体" w:cs="Courier New"/>
          <w:color w:val="000000"/>
          <w:sz w:val="24"/>
          <w:szCs w:val="24"/>
        </w:rPr>
        <w:t xml:space="preserve">文件规定标准的，甲方有权</w:t>
      </w:r>
      <w:r>
        <w:rPr>
          <w:rFonts w:hint="eastAsia" w:ascii="宋体" w:hAnsi="宋体" w:cs="Courier New"/>
          <w:color w:val="000000"/>
          <w:sz w:val="24"/>
          <w:szCs w:val="24"/>
        </w:rPr>
        <w:t xml:space="preserve">拒绝接受合同标的</w:t>
      </w:r>
      <w:r>
        <w:rPr>
          <w:rFonts w:ascii="宋体" w:hAnsi="宋体" w:cs="Courier New"/>
          <w:color w:val="000000"/>
          <w:sz w:val="24"/>
          <w:szCs w:val="24"/>
        </w:rPr>
        <w:t xml:space="preserve">，</w:t>
      </w:r>
      <w:r>
        <w:rPr>
          <w:rFonts w:hint="eastAsia" w:ascii="宋体" w:hAnsi="宋体" w:cs="Courier New"/>
          <w:color w:val="000000"/>
          <w:sz w:val="24"/>
          <w:szCs w:val="24"/>
        </w:rPr>
        <w:t xml:space="preserve">并</w:t>
      </w:r>
      <w:r>
        <w:rPr>
          <w:rFonts w:ascii="宋体" w:hAnsi="宋体" w:cs="Courier New"/>
          <w:color w:val="000000"/>
          <w:sz w:val="24"/>
          <w:szCs w:val="24"/>
        </w:rPr>
        <w:t xml:space="preserve">可单方面解除合同。</w:t>
      </w:r>
      <w:r>
        <w:rPr>
          <w:rFonts w:hint="eastAsia" w:ascii="宋体" w:hAnsi="宋体" w:cs="Courier New"/>
          <w:color w:val="000000"/>
          <w:sz w:val="24"/>
          <w:szCs w:val="24"/>
        </w:rPr>
      </w:r>
      <w:r/>
    </w:p>
    <w:p>
      <w:pPr>
        <w:pStyle w:val="778"/>
        <w:spacing w:line="360" w:lineRule="auto"/>
        <w:rPr>
          <w:rFonts w:hint="eastAsia"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二</w:t>
      </w:r>
      <w:r>
        <w:rPr>
          <w:rFonts w:ascii="宋体" w:hAnsi="宋体" w:cs="Courier New"/>
          <w:b/>
          <w:color w:val="000000"/>
          <w:sz w:val="24"/>
          <w:szCs w:val="24"/>
        </w:rPr>
        <w:t xml:space="preserve">、不可抗力事件处理</w:t>
      </w:r>
      <w:r>
        <w:rPr>
          <w:rFonts w:hint="eastAsia" w:ascii="宋体" w:hAnsi="宋体" w:cs="Courier New"/>
          <w:b/>
          <w:color w:val="000000"/>
          <w:sz w:val="24"/>
          <w:szCs w:val="24"/>
        </w:rPr>
      </w:r>
      <w:r/>
    </w:p>
    <w:p>
      <w:pPr>
        <w:pStyle w:val="778"/>
        <w:ind w:left="480" w:hanging="480"/>
        <w:spacing w:line="360"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.1 在合同有效期内，任何一方因不可抗力事件导致不能履行合同，则合同履行期可延长，其延长期与不可抗力影响</w:t>
      </w:r>
      <w:r>
        <w:rPr>
          <w:rFonts w:hint="eastAsia" w:ascii="宋体" w:hAnsi="宋体" w:cs="Courier New"/>
          <w:color w:val="000000"/>
          <w:sz w:val="24"/>
          <w:szCs w:val="24"/>
        </w:rPr>
        <w:t xml:space="preserve"> </w:t>
      </w:r>
      <w:r>
        <w:rPr>
          <w:rFonts w:ascii="宋体" w:hAnsi="宋体" w:cs="Courier New"/>
          <w:color w:val="000000"/>
          <w:sz w:val="24"/>
          <w:szCs w:val="24"/>
        </w:rPr>
        <w:t xml:space="preserve">期相同。</w:t>
      </w:r>
      <w:r>
        <w:rPr>
          <w:rFonts w:hint="eastAsia" w:ascii="宋体" w:hAnsi="宋体" w:cs="Courier New"/>
          <w:color w:val="000000"/>
          <w:sz w:val="24"/>
          <w:szCs w:val="24"/>
        </w:rPr>
      </w:r>
      <w:r/>
    </w:p>
    <w:p>
      <w:pPr>
        <w:pStyle w:val="778"/>
        <w:spacing w:line="360"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.2 不可抗力事件发生后，应立即通知对方，并寄送有关权威机构出具的证明。</w:t>
      </w:r>
      <w:r>
        <w:rPr>
          <w:rFonts w:hint="eastAsia" w:ascii="宋体" w:hAnsi="宋体" w:cs="Courier New"/>
          <w:color w:val="000000"/>
          <w:sz w:val="24"/>
          <w:szCs w:val="24"/>
        </w:rPr>
      </w:r>
      <w:r/>
    </w:p>
    <w:p>
      <w:pPr>
        <w:pStyle w:val="778"/>
        <w:spacing w:line="360"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.3 不可抗力事件延续120天以上，双方应通过友好协商，确定是否继续履行合同。</w:t>
      </w:r>
      <w:r>
        <w:rPr>
          <w:rFonts w:hint="eastAsia" w:ascii="宋体" w:hAnsi="宋体" w:cs="Courier New"/>
          <w:color w:val="000000"/>
          <w:sz w:val="24"/>
          <w:szCs w:val="24"/>
        </w:rPr>
      </w:r>
      <w:r/>
    </w:p>
    <w:p>
      <w:pPr>
        <w:pStyle w:val="778"/>
        <w:spacing w:line="360" w:lineRule="auto"/>
        <w:rPr>
          <w:rFonts w:hint="eastAsia"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三</w:t>
      </w:r>
      <w:r>
        <w:rPr>
          <w:rFonts w:ascii="宋体" w:hAnsi="宋体" w:cs="Courier New"/>
          <w:b/>
          <w:color w:val="000000"/>
          <w:sz w:val="24"/>
          <w:szCs w:val="24"/>
        </w:rPr>
        <w:t xml:space="preserve">、</w:t>
      </w:r>
      <w:r>
        <w:rPr>
          <w:rFonts w:hint="eastAsia" w:ascii="宋体" w:hAnsi="宋体" w:cs="Courier New"/>
          <w:b/>
          <w:color w:val="000000"/>
          <w:sz w:val="24"/>
          <w:szCs w:val="24"/>
        </w:rPr>
        <w:t xml:space="preserve">解决争议的方法</w:t>
      </w:r>
      <w:r>
        <w:rPr>
          <w:rFonts w:hint="eastAsia" w:ascii="宋体" w:hAnsi="宋体" w:cs="Courier New"/>
          <w:b/>
          <w:color w:val="000000"/>
          <w:sz w:val="24"/>
          <w:szCs w:val="24"/>
        </w:rPr>
      </w:r>
      <w:r/>
    </w:p>
    <w:p>
      <w:pPr>
        <w:pStyle w:val="778"/>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13.1双方在签订、履行合同中所发生的一切争议，应通过友好协商解决。如协商不成，由甲方住所地人民法院管辖。</w:t>
      </w:r>
      <w:r>
        <w:rPr>
          <w:rFonts w:hint="eastAsia" w:ascii="宋体" w:hAnsi="宋体" w:cs="Courier New"/>
          <w:color w:val="000000"/>
          <w:sz w:val="24"/>
          <w:szCs w:val="24"/>
        </w:rPr>
      </w:r>
      <w:r/>
    </w:p>
    <w:p>
      <w:pPr>
        <w:pStyle w:val="778"/>
        <w:spacing w:line="360" w:lineRule="auto"/>
        <w:rPr>
          <w:rFonts w:hint="eastAsia"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四</w:t>
      </w:r>
      <w:r>
        <w:rPr>
          <w:rFonts w:ascii="宋体" w:hAnsi="宋体" w:cs="Courier New"/>
          <w:b/>
          <w:color w:val="000000"/>
          <w:sz w:val="24"/>
          <w:szCs w:val="24"/>
        </w:rPr>
        <w:t xml:space="preserve">、合同生效及其它</w:t>
      </w:r>
      <w:r>
        <w:rPr>
          <w:rFonts w:hint="eastAsia" w:ascii="宋体" w:hAnsi="宋体" w:cs="Courier New"/>
          <w:b/>
          <w:color w:val="000000"/>
          <w:sz w:val="24"/>
          <w:szCs w:val="24"/>
        </w:rPr>
      </w:r>
      <w:r/>
    </w:p>
    <w:p>
      <w:pPr>
        <w:pStyle w:val="778"/>
        <w:spacing w:line="360" w:lineRule="auto"/>
        <w:rPr>
          <w:rFonts w:hint="eastAsia" w:ascii="宋体" w:hAnsi="宋体" w:cs="Courier New"/>
          <w:color w:val="000000"/>
          <w:sz w:val="24"/>
          <w:szCs w:val="24"/>
        </w:rPr>
      </w:pPr>
      <w:r>
        <w:rPr>
          <w:rFonts w:ascii="宋体" w:hAnsi="宋体" w:cs="Courier New"/>
          <w:color w:val="000000"/>
          <w:sz w:val="24"/>
          <w:szCs w:val="24"/>
        </w:rPr>
        <w:t xml:space="preserve">13.1 合同经双方法定代表人或授权委托代</w:t>
      </w:r>
      <w:r>
        <w:rPr>
          <w:rFonts w:hint="eastAsia" w:ascii="宋体" w:hAnsi="宋体" w:cs="Courier New"/>
          <w:color w:val="000000"/>
          <w:sz w:val="24"/>
          <w:szCs w:val="24"/>
        </w:rPr>
        <w:t xml:space="preserve">表</w:t>
      </w:r>
      <w:r>
        <w:rPr>
          <w:rFonts w:ascii="宋体" w:hAnsi="宋体" w:cs="Courier New"/>
          <w:color w:val="000000"/>
          <w:sz w:val="24"/>
          <w:szCs w:val="24"/>
        </w:rPr>
        <w:t xml:space="preserve">人签字并加盖单位公章后生效。</w:t>
      </w:r>
      <w:r>
        <w:rPr>
          <w:rFonts w:hint="eastAsia" w:ascii="宋体" w:hAnsi="宋体" w:cs="Courier New"/>
          <w:color w:val="000000"/>
          <w:sz w:val="24"/>
          <w:szCs w:val="24"/>
        </w:rPr>
      </w:r>
      <w:r/>
    </w:p>
    <w:p>
      <w:pPr>
        <w:pStyle w:val="778"/>
        <w:spacing w:line="360" w:lineRule="auto"/>
        <w:rPr>
          <w:rFonts w:hint="eastAsia" w:ascii="宋体" w:hAnsi="宋体" w:cs="Courier New"/>
          <w:color w:val="000000"/>
          <w:sz w:val="24"/>
          <w:szCs w:val="24"/>
        </w:rPr>
      </w:pPr>
      <w:r>
        <w:rPr>
          <w:rFonts w:ascii="宋体" w:hAnsi="宋体" w:cs="Courier New"/>
          <w:color w:val="000000"/>
          <w:sz w:val="24"/>
          <w:szCs w:val="24"/>
        </w:rPr>
        <w:t xml:space="preserve">13.2本合同未尽事宜，遵照</w:t>
      </w:r>
      <w:r>
        <w:rPr>
          <w:rFonts w:hint="eastAsia" w:hAnsi="宋体"/>
          <w:color w:val="000000"/>
          <w:sz w:val="24"/>
          <w:szCs w:val="24"/>
        </w:rPr>
        <w:t xml:space="preserve">中华人民共和国现行法律法规</w:t>
      </w:r>
      <w:r>
        <w:rPr>
          <w:rFonts w:ascii="宋体" w:hAnsi="宋体" w:cs="Courier New"/>
          <w:color w:val="000000"/>
          <w:sz w:val="24"/>
          <w:szCs w:val="24"/>
        </w:rPr>
        <w:t xml:space="preserve">有关条文执行。</w:t>
      </w:r>
      <w:r>
        <w:rPr>
          <w:rFonts w:hint="eastAsia" w:ascii="宋体" w:hAnsi="宋体" w:cs="Courier New"/>
          <w:color w:val="000000"/>
          <w:sz w:val="24"/>
          <w:szCs w:val="24"/>
        </w:rPr>
      </w:r>
      <w:r/>
    </w:p>
    <w:p>
      <w:pPr>
        <w:pStyle w:val="778"/>
        <w:ind w:left="480" w:hanging="480"/>
        <w:spacing w:line="360" w:lineRule="auto"/>
        <w:rPr>
          <w:rFonts w:hint="eastAsia" w:ascii="宋体" w:hAnsi="宋体" w:cs="Courier New"/>
          <w:color w:val="000000"/>
          <w:sz w:val="24"/>
          <w:szCs w:val="24"/>
        </w:rPr>
      </w:pPr>
      <w:r>
        <w:rPr>
          <w:rFonts w:ascii="宋体" w:hAnsi="宋体" w:cs="Courier New"/>
          <w:color w:val="000000"/>
          <w:sz w:val="24"/>
          <w:szCs w:val="24"/>
        </w:rPr>
        <w:t xml:space="preserve">13.</w:t>
      </w:r>
      <w:r>
        <w:rPr>
          <w:rFonts w:hint="eastAsia" w:ascii="宋体" w:hAnsi="宋体" w:cs="Courier New"/>
          <w:color w:val="000000"/>
          <w:sz w:val="24"/>
          <w:szCs w:val="24"/>
        </w:rPr>
        <w:t xml:space="preserve">3</w:t>
      </w:r>
      <w:r>
        <w:rPr>
          <w:rFonts w:ascii="宋体" w:hAnsi="宋体" w:cs="Courier New"/>
          <w:color w:val="000000"/>
          <w:sz w:val="24"/>
          <w:szCs w:val="24"/>
        </w:rPr>
        <w:t xml:space="preserve"> 本合同正本一式</w:t>
      </w:r>
      <w:r>
        <w:rPr>
          <w:rFonts w:hint="eastAsia" w:ascii="宋体" w:hAnsi="宋体" w:cs="Courier New"/>
          <w:color w:val="000000"/>
          <w:sz w:val="24"/>
          <w:szCs w:val="24"/>
        </w:rPr>
        <w:t xml:space="preserve">三</w:t>
      </w:r>
      <w:r>
        <w:rPr>
          <w:rFonts w:ascii="宋体" w:hAnsi="宋体" w:cs="Courier New"/>
          <w:color w:val="000000"/>
          <w:sz w:val="24"/>
          <w:szCs w:val="24"/>
        </w:rPr>
        <w:t xml:space="preserve">份，具有同等法律效力，甲</w:t>
      </w:r>
      <w:r>
        <w:rPr>
          <w:rFonts w:hint="eastAsia" w:ascii="宋体" w:hAnsi="宋体" w:cs="Courier New"/>
          <w:color w:val="000000"/>
          <w:sz w:val="24"/>
          <w:szCs w:val="24"/>
        </w:rPr>
        <w:t xml:space="preserve">方、</w:t>
      </w:r>
      <w:r>
        <w:rPr>
          <w:rFonts w:ascii="宋体" w:hAnsi="宋体" w:cs="Courier New"/>
          <w:color w:val="000000"/>
          <w:sz w:val="24"/>
          <w:szCs w:val="24"/>
        </w:rPr>
        <w:t xml:space="preserve">乙方</w:t>
      </w:r>
      <w:r>
        <w:rPr>
          <w:rFonts w:hint="eastAsia" w:ascii="宋体" w:hAnsi="宋体" w:cs="Courier New"/>
          <w:color w:val="000000"/>
          <w:sz w:val="24"/>
          <w:szCs w:val="24"/>
        </w:rPr>
        <w:t xml:space="preserve">及财政监管部门</w:t>
      </w:r>
      <w:r>
        <w:rPr>
          <w:rFonts w:ascii="宋体" w:hAnsi="宋体" w:cs="Courier New"/>
          <w:color w:val="000000"/>
          <w:sz w:val="24"/>
          <w:szCs w:val="24"/>
        </w:rPr>
        <w:t xml:space="preserve">各执一份。</w:t>
      </w:r>
      <w:r>
        <w:rPr>
          <w:rFonts w:hint="eastAsia" w:ascii="宋体" w:hAnsi="宋体" w:cs="Courier New"/>
          <w:color w:val="000000"/>
          <w:sz w:val="24"/>
          <w:szCs w:val="24"/>
        </w:rPr>
      </w:r>
      <w:r/>
    </w:p>
    <w:p>
      <w:pPr>
        <w:pStyle w:val="778"/>
        <w:ind w:left="480" w:hanging="480"/>
        <w:spacing w:line="360" w:lineRule="auto"/>
        <w:rPr>
          <w:rFonts w:hint="eastAsia" w:ascii="宋体" w:hAnsi="宋体" w:cs="Courier New"/>
          <w:color w:val="000000"/>
          <w:sz w:val="24"/>
          <w:szCs w:val="24"/>
        </w:rPr>
      </w:pPr>
      <w:r>
        <w:rPr>
          <w:rFonts w:ascii="宋体" w:hAnsi="宋体" w:cs="Courier New"/>
          <w:color w:val="000000"/>
          <w:sz w:val="24"/>
          <w:szCs w:val="24"/>
        </w:rPr>
        <w:t xml:space="preserve">  甲方：                        乙方： </w:t>
      </w:r>
      <w:r>
        <w:rPr>
          <w:rFonts w:hint="eastAsia" w:ascii="宋体" w:hAnsi="宋体" w:cs="Courier New"/>
          <w:color w:val="000000"/>
          <w:sz w:val="24"/>
          <w:szCs w:val="24"/>
        </w:rPr>
      </w:r>
      <w:r/>
    </w:p>
    <w:p>
      <w:pPr>
        <w:pStyle w:val="778"/>
        <w:spacing w:line="360" w:lineRule="auto"/>
        <w:rPr>
          <w:rFonts w:hint="eastAsia" w:ascii="宋体" w:hAnsi="宋体" w:cs="Courier New"/>
          <w:color w:val="000000"/>
          <w:sz w:val="24"/>
          <w:szCs w:val="24"/>
        </w:rPr>
      </w:pPr>
      <w:r>
        <w:rPr>
          <w:rFonts w:ascii="宋体" w:hAnsi="宋体" w:cs="Courier New"/>
          <w:color w:val="000000"/>
          <w:sz w:val="24"/>
          <w:szCs w:val="24"/>
        </w:rPr>
        <w:t xml:space="preserve">  地址：                       </w:t>
      </w:r>
      <w:r>
        <w:rPr>
          <w:rFonts w:hint="eastAsia" w:ascii="宋体" w:hAnsi="宋体" w:cs="Courier New"/>
          <w:color w:val="000000"/>
          <w:sz w:val="24"/>
          <w:szCs w:val="24"/>
        </w:rPr>
        <w:t xml:space="preserve"> </w:t>
      </w:r>
      <w:r>
        <w:rPr>
          <w:rFonts w:ascii="宋体" w:hAnsi="宋体" w:cs="Courier New"/>
          <w:color w:val="000000"/>
          <w:sz w:val="24"/>
          <w:szCs w:val="24"/>
        </w:rPr>
        <w:t xml:space="preserve">地址： </w:t>
      </w:r>
      <w:r>
        <w:rPr>
          <w:rFonts w:hint="eastAsia" w:ascii="宋体" w:hAnsi="宋体" w:cs="Courier New"/>
          <w:color w:val="000000"/>
          <w:sz w:val="24"/>
          <w:szCs w:val="24"/>
        </w:rPr>
      </w:r>
      <w:r/>
    </w:p>
    <w:p>
      <w:pPr>
        <w:pStyle w:val="778"/>
        <w:spacing w:line="360" w:lineRule="auto"/>
        <w:rPr>
          <w:rFonts w:hint="eastAsia" w:ascii="宋体" w:hAnsi="宋体" w:cs="Courier New"/>
          <w:color w:val="000000"/>
          <w:sz w:val="24"/>
          <w:szCs w:val="24"/>
        </w:rPr>
      </w:pPr>
      <w:r>
        <w:rPr>
          <w:rFonts w:ascii="宋体" w:hAnsi="宋体" w:cs="Courier New"/>
          <w:color w:val="000000"/>
          <w:sz w:val="24"/>
          <w:szCs w:val="24"/>
        </w:rPr>
        <w:t xml:space="preserve">  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        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w:t>
      </w:r>
      <w:r>
        <w:rPr>
          <w:rFonts w:hint="eastAsia" w:ascii="宋体" w:hAnsi="宋体" w:cs="Courier New"/>
          <w:color w:val="000000"/>
          <w:sz w:val="24"/>
          <w:szCs w:val="24"/>
        </w:rPr>
      </w:r>
      <w:r/>
    </w:p>
    <w:p>
      <w:pPr>
        <w:pStyle w:val="778"/>
        <w:ind w:firstLine="240"/>
        <w:spacing w:line="360" w:lineRule="auto"/>
        <w:rPr>
          <w:rFonts w:ascii="宋体" w:hAnsi="Courier New" w:cs="Courier New"/>
          <w:color w:val="000000"/>
          <w:szCs w:val="21"/>
        </w:rPr>
      </w:pPr>
      <w:r>
        <w:rPr>
          <w:rFonts w:hint="eastAsia" w:ascii="宋体" w:hAnsi="宋体" w:cs="Courier New"/>
          <w:color w:val="000000"/>
          <w:sz w:val="24"/>
          <w:szCs w:val="24"/>
        </w:rPr>
        <w:t xml:space="preserve">联系电话：                    联系电话：          </w:t>
      </w:r>
      <w:r>
        <w:rPr>
          <w:rFonts w:ascii="宋体" w:hAnsi="Courier New" w:cs="Courier New"/>
          <w:color w:val="000000"/>
          <w:szCs w:val="21"/>
        </w:rPr>
      </w:r>
      <w:r/>
    </w:p>
    <w:p>
      <w:pPr>
        <w:pStyle w:val="778"/>
        <w:ind w:firstLine="420"/>
        <w:spacing w:line="360" w:lineRule="auto"/>
        <w:rPr>
          <w:color w:val="000000"/>
          <w:szCs w:val="21"/>
        </w:rPr>
      </w:pPr>
      <w:r>
        <w:rPr>
          <w:rFonts w:hint="eastAsia"/>
          <w:color w:val="000000"/>
          <w:szCs w:val="21"/>
        </w:rPr>
        <w:t xml:space="preserve">                                          </w:t>
      </w:r>
      <w:r>
        <w:rPr>
          <w:color w:val="000000"/>
          <w:szCs w:val="21"/>
        </w:rPr>
      </w:r>
      <w:r/>
    </w:p>
    <w:p>
      <w:pPr>
        <w:pStyle w:val="778"/>
        <w:ind w:firstLine="480"/>
        <w:jc w:val="right"/>
        <w:spacing w:line="360" w:lineRule="auto"/>
        <w:rPr>
          <w:color w:val="000000"/>
          <w:sz w:val="24"/>
          <w:szCs w:val="24"/>
        </w:rPr>
      </w:pPr>
      <w:r>
        <w:rPr>
          <w:color w:val="000000"/>
          <w:sz w:val="24"/>
          <w:szCs w:val="24"/>
        </w:rPr>
        <w:t xml:space="preserve">签订日期：      年  </w:t>
      </w:r>
      <w:r>
        <w:rPr>
          <w:rFonts w:hint="eastAsia"/>
          <w:color w:val="000000"/>
          <w:sz w:val="24"/>
          <w:szCs w:val="24"/>
        </w:rPr>
        <w:t xml:space="preserve">  </w:t>
      </w:r>
      <w:r>
        <w:rPr>
          <w:color w:val="000000"/>
          <w:sz w:val="24"/>
          <w:szCs w:val="24"/>
        </w:rPr>
        <w:t xml:space="preserve">月  </w:t>
      </w:r>
      <w:r>
        <w:rPr>
          <w:rFonts w:hint="eastAsia"/>
          <w:color w:val="000000"/>
          <w:sz w:val="24"/>
          <w:szCs w:val="24"/>
        </w:rPr>
        <w:t xml:space="preserve"> </w:t>
      </w:r>
      <w:r>
        <w:rPr>
          <w:color w:val="000000"/>
          <w:sz w:val="24"/>
          <w:szCs w:val="24"/>
        </w:rPr>
        <w:t xml:space="preserve">日</w:t>
      </w:r>
      <w:r>
        <w:rPr>
          <w:color w:val="000000"/>
          <w:sz w:val="24"/>
          <w:szCs w:val="24"/>
        </w:rPr>
      </w:r>
      <w:r/>
    </w:p>
    <w:p>
      <w:pPr>
        <w:pStyle w:val="778"/>
        <w:ind w:firstLine="480"/>
        <w:jc w:val="right"/>
        <w:spacing w:line="500" w:lineRule="exact"/>
        <w:rPr>
          <w:color w:val="000000"/>
          <w:sz w:val="24"/>
          <w:szCs w:val="24"/>
        </w:rPr>
      </w:pPr>
      <w:r>
        <w:rPr>
          <w:color w:val="000000"/>
          <w:sz w:val="24"/>
          <w:szCs w:val="24"/>
        </w:rPr>
      </w:r>
      <w:r/>
    </w:p>
    <w:p>
      <w:pPr>
        <w:pStyle w:val="778"/>
        <w:jc w:val="center"/>
        <w:keepNext/>
        <w:spacing w:after="312"/>
        <w:rPr>
          <w:rFonts w:ascii="黑体" w:eastAsia="黑体"/>
          <w:color w:val="000000"/>
          <w:sz w:val="44"/>
          <w:szCs w:val="44"/>
        </w:rPr>
        <w:outlineLvl w:val="0"/>
      </w:pPr>
      <w:r/>
      <w:bookmarkEnd w:id="67"/>
      <w:r/>
      <w:bookmarkEnd w:id="68"/>
      <w:r/>
      <w:bookmarkEnd w:id="69"/>
      <w:r/>
      <w:bookmarkStart w:id="70" w:name="_Hlt16619369"/>
      <w:r/>
      <w:bookmarkEnd w:id="70"/>
      <w:r/>
      <w:bookmarkStart w:id="71" w:name="_Hlt16619350"/>
      <w:r/>
      <w:bookmarkStart w:id="72" w:name="_Toc16938590"/>
      <w:r/>
      <w:bookmarkStart w:id="73" w:name="_Toc120614244"/>
      <w:r/>
      <w:bookmarkStart w:id="74" w:name="_Toc20823346"/>
      <w:r/>
      <w:bookmarkStart w:id="75" w:name="_Toc479757211"/>
      <w:r/>
      <w:bookmarkStart w:id="76" w:name="_Toc462564139"/>
      <w:r>
        <w:rPr>
          <w:rFonts w:ascii="黑体" w:hAnsi="Courier New" w:eastAsia="黑体" w:cs="Courier New"/>
          <w:bCs/>
          <w:color w:val="000000"/>
          <w:sz w:val="44"/>
          <w:szCs w:val="21"/>
        </w:rPr>
        <w:br w:type="page" w:clear="all"/>
      </w:r>
      <w:bookmarkStart w:id="77" w:name="_Toc208819396"/>
      <w:r>
        <w:rPr>
          <w:rFonts w:hint="eastAsia" w:ascii="黑体" w:eastAsia="黑体"/>
          <w:color w:val="000000"/>
          <w:sz w:val="44"/>
          <w:szCs w:val="44"/>
        </w:rPr>
        <w:t xml:space="preserve">第</w:t>
      </w:r>
      <w:bookmarkEnd w:id="71"/>
      <w:r>
        <w:rPr>
          <w:rFonts w:hint="eastAsia" w:ascii="黑体" w:eastAsia="黑体"/>
          <w:color w:val="000000"/>
          <w:sz w:val="44"/>
          <w:szCs w:val="44"/>
        </w:rPr>
        <w:t xml:space="preserve">四章  采购需求</w:t>
      </w:r>
      <w:bookmarkEnd w:id="72"/>
      <w:r/>
      <w:bookmarkEnd w:id="73"/>
      <w:r/>
      <w:bookmarkEnd w:id="74"/>
      <w:r/>
      <w:bookmarkEnd w:id="77"/>
      <w:r/>
      <w:bookmarkStart w:id="78" w:name="_Toc49090575"/>
      <w:r/>
      <w:bookmarkStart w:id="79" w:name="_Toc26554093"/>
      <w:r>
        <w:rPr>
          <w:rFonts w:ascii="黑体" w:eastAsia="黑体"/>
          <w:color w:val="000000"/>
          <w:sz w:val="44"/>
          <w:szCs w:val="44"/>
        </w:rPr>
      </w:r>
      <w:r/>
    </w:p>
    <w:p>
      <w:pPr>
        <w:pStyle w:val="778"/>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一</w:t>
      </w:r>
      <w:r>
        <w:rPr>
          <w:rFonts w:ascii="宋体" w:hAnsi="宋体"/>
          <w:b/>
          <w:color w:val="000000"/>
          <w:sz w:val="24"/>
          <w:szCs w:val="24"/>
        </w:rPr>
        <w:t xml:space="preserve">、</w:t>
      </w:r>
      <w:r>
        <w:rPr>
          <w:rFonts w:hint="eastAsia" w:ascii="宋体" w:hAnsi="宋体"/>
          <w:b/>
          <w:color w:val="000000"/>
          <w:sz w:val="24"/>
          <w:szCs w:val="24"/>
        </w:rPr>
        <w:t xml:space="preserve">采购</w:t>
      </w:r>
      <w:r>
        <w:rPr>
          <w:rFonts w:ascii="宋体" w:hAnsi="宋体"/>
          <w:b/>
          <w:color w:val="000000"/>
          <w:sz w:val="24"/>
          <w:szCs w:val="24"/>
        </w:rPr>
        <w:t xml:space="preserve">标的清单</w:t>
      </w:r>
      <w:r>
        <w:rPr>
          <w:rFonts w:hint="eastAsia" w:ascii="宋体" w:hAnsi="宋体"/>
          <w:b/>
          <w:color w:val="000000"/>
          <w:sz w:val="24"/>
          <w:szCs w:val="24"/>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4"/>
        <w:gridCol w:w="4068"/>
        <w:gridCol w:w="3257"/>
      </w:tblGrid>
      <w:tr>
        <w:trPr>
          <w:cantSplit/>
        </w:trPr>
        <w:tc>
          <w:tcPr>
            <w:tcW w:w="701" w:type="dxa"/>
            <w:vAlign w:val="center"/>
            <w:textDirection w:val="lrTb"/>
            <w:noWrap w:val="false"/>
          </w:tcPr>
          <w:p>
            <w:pPr>
              <w:pStyle w:val="778"/>
              <w:jc w:val="center"/>
              <w:rPr>
                <w:rFonts w:hint="eastAsia" w:ascii="宋体" w:hAnsi="宋体"/>
                <w:color w:val="000000"/>
                <w:sz w:val="24"/>
                <w:szCs w:val="24"/>
              </w:rPr>
            </w:pPr>
            <w:r>
              <w:rPr>
                <w:rFonts w:hint="eastAsia" w:ascii="宋体" w:hAnsi="宋体"/>
                <w:color w:val="000000"/>
                <w:sz w:val="24"/>
                <w:szCs w:val="24"/>
              </w:rPr>
              <w:t xml:space="preserve">采购包</w:t>
            </w:r>
            <w:r>
              <w:rPr>
                <w:rFonts w:hint="eastAsia" w:ascii="宋体" w:hAnsi="宋体"/>
                <w:color w:val="000000"/>
                <w:sz w:val="24"/>
                <w:szCs w:val="24"/>
              </w:rPr>
            </w:r>
            <w:r/>
          </w:p>
        </w:tc>
        <w:tc>
          <w:tcPr>
            <w:tcW w:w="2387" w:type="dxa"/>
            <w:vAlign w:val="center"/>
            <w:textDirection w:val="lrTb"/>
            <w:noWrap w:val="false"/>
          </w:tcPr>
          <w:p>
            <w:pPr>
              <w:pStyle w:val="778"/>
              <w:jc w:val="center"/>
              <w:rPr>
                <w:rFonts w:hint="eastAsia" w:ascii="宋体" w:hAnsi="宋体"/>
                <w:color w:val="000000"/>
                <w:sz w:val="24"/>
                <w:szCs w:val="24"/>
              </w:rPr>
            </w:pPr>
            <w:r>
              <w:rPr>
                <w:rFonts w:hint="eastAsia" w:ascii="宋体" w:hAnsi="宋体"/>
                <w:color w:val="000000"/>
                <w:sz w:val="24"/>
                <w:szCs w:val="24"/>
              </w:rPr>
              <w:t xml:space="preserve">采购</w:t>
            </w:r>
            <w:r>
              <w:rPr>
                <w:rFonts w:ascii="宋体" w:hAnsi="宋体"/>
                <w:color w:val="000000"/>
                <w:sz w:val="24"/>
                <w:szCs w:val="24"/>
              </w:rPr>
              <w:t xml:space="preserve">标的</w:t>
            </w:r>
            <w:r>
              <w:rPr>
                <w:rFonts w:hint="eastAsia" w:ascii="宋体" w:hAnsi="宋体"/>
                <w:color w:val="000000"/>
                <w:sz w:val="24"/>
                <w:szCs w:val="24"/>
              </w:rPr>
              <w:t xml:space="preserve">名称</w:t>
            </w:r>
            <w:r>
              <w:rPr>
                <w:rFonts w:hint="eastAsia" w:ascii="宋体" w:hAnsi="宋体"/>
                <w:color w:val="000000"/>
                <w:sz w:val="24"/>
                <w:szCs w:val="24"/>
              </w:rPr>
            </w:r>
            <w:r/>
          </w:p>
        </w:tc>
        <w:tc>
          <w:tcPr>
            <w:tcW w:w="1911" w:type="dxa"/>
            <w:vAlign w:val="center"/>
            <w:textDirection w:val="lrTb"/>
            <w:noWrap w:val="false"/>
          </w:tcPr>
          <w:p>
            <w:pPr>
              <w:pStyle w:val="778"/>
              <w:jc w:val="center"/>
              <w:rPr>
                <w:rFonts w:hint="eastAsia" w:ascii="宋体" w:hAnsi="宋体"/>
                <w:color w:val="000000"/>
                <w:sz w:val="24"/>
                <w:szCs w:val="24"/>
              </w:rPr>
            </w:pPr>
            <w:r>
              <w:rPr>
                <w:rFonts w:hint="eastAsia" w:ascii="宋体" w:hAnsi="宋体"/>
                <w:color w:val="000000"/>
                <w:sz w:val="24"/>
                <w:szCs w:val="24"/>
              </w:rPr>
              <w:t xml:space="preserve">对应中</w:t>
            </w:r>
            <w:r>
              <w:rPr>
                <w:rFonts w:ascii="宋体" w:hAnsi="宋体"/>
                <w:color w:val="000000"/>
                <w:sz w:val="24"/>
                <w:szCs w:val="24"/>
              </w:rPr>
              <w:t xml:space="preserve">小企业划分标准</w:t>
            </w:r>
            <w:r>
              <w:rPr>
                <w:rFonts w:hint="eastAsia" w:ascii="宋体" w:hAnsi="宋体"/>
                <w:color w:val="000000"/>
                <w:sz w:val="24"/>
                <w:szCs w:val="24"/>
              </w:rPr>
            </w:r>
            <w:r/>
          </w:p>
          <w:p>
            <w:pPr>
              <w:pStyle w:val="778"/>
              <w:jc w:val="center"/>
              <w:rPr>
                <w:rFonts w:hint="eastAsia" w:ascii="宋体" w:hAnsi="宋体"/>
                <w:color w:val="000000"/>
                <w:sz w:val="24"/>
                <w:szCs w:val="24"/>
              </w:rPr>
            </w:pPr>
            <w:r>
              <w:rPr>
                <w:rFonts w:ascii="宋体" w:hAnsi="宋体"/>
                <w:color w:val="000000"/>
                <w:sz w:val="24"/>
                <w:szCs w:val="24"/>
              </w:rPr>
              <w:t xml:space="preserve">所属行业</w:t>
            </w:r>
            <w:r>
              <w:rPr>
                <w:rFonts w:hint="eastAsia" w:ascii="宋体" w:hAnsi="宋体"/>
                <w:color w:val="000000"/>
                <w:sz w:val="24"/>
                <w:szCs w:val="24"/>
              </w:rPr>
            </w:r>
            <w:r/>
          </w:p>
        </w:tc>
      </w:tr>
      <w:tr>
        <w:trPr>
          <w:cantSplit/>
          <w:trHeight w:val="291"/>
        </w:trPr>
        <w:tc>
          <w:tcPr>
            <w:tcW w:w="701" w:type="dxa"/>
            <w:vAlign w:val="center"/>
            <w:textDirection w:val="lrTb"/>
            <w:noWrap w:val="false"/>
          </w:tcPr>
          <w:p>
            <w:pPr>
              <w:pStyle w:val="778"/>
              <w:jc w:val="center"/>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2387" w:type="dxa"/>
            <w:vAlign w:val="center"/>
            <w:textDirection w:val="lrTb"/>
            <w:noWrap w:val="false"/>
          </w:tcPr>
          <w:p>
            <w:pPr>
              <w:pStyle w:val="778"/>
              <w:jc w:val="center"/>
              <w:tabs>
                <w:tab w:val="left" w:pos="2020" w:leader="none"/>
              </w:tabs>
              <w:rPr>
                <w:rFonts w:hint="eastAsia" w:ascii="宋体" w:hAnsi="宋体"/>
                <w:color w:val="000000"/>
                <w:sz w:val="24"/>
                <w:szCs w:val="24"/>
              </w:rPr>
            </w:pPr>
            <w:r>
              <w:rPr>
                <w:rFonts w:hint="eastAsia" w:ascii="宋体" w:hAnsi="宋体"/>
                <w:color w:val="000000"/>
                <w:sz w:val="24"/>
                <w:szCs w:val="24"/>
              </w:rPr>
              <w:t xml:space="preserve">“江苏先锋”在线学习中心</w:t>
            </w:r>
            <w:r>
              <w:rPr>
                <w:rFonts w:hint="eastAsia" w:ascii="宋体" w:hAnsi="宋体"/>
                <w:color w:val="000000"/>
                <w:sz w:val="24"/>
                <w:szCs w:val="24"/>
              </w:rPr>
            </w:r>
            <w:r/>
          </w:p>
          <w:p>
            <w:pPr>
              <w:pStyle w:val="778"/>
              <w:jc w:val="center"/>
              <w:tabs>
                <w:tab w:val="left" w:pos="2020" w:leader="none"/>
              </w:tabs>
              <w:rPr>
                <w:rFonts w:hint="eastAsia" w:ascii="宋体" w:hAnsi="宋体"/>
                <w:color w:val="000000"/>
                <w:sz w:val="24"/>
                <w:szCs w:val="24"/>
              </w:rPr>
            </w:pPr>
            <w:r>
              <w:rPr>
                <w:rFonts w:hint="eastAsia" w:ascii="宋体" w:hAnsi="宋体"/>
                <w:color w:val="000000"/>
                <w:sz w:val="24"/>
                <w:szCs w:val="24"/>
              </w:rPr>
              <w:t xml:space="preserve">升级改造项目</w:t>
            </w:r>
            <w:r>
              <w:rPr>
                <w:rFonts w:hint="eastAsia" w:ascii="宋体" w:hAnsi="宋体"/>
                <w:color w:val="000000"/>
                <w:sz w:val="24"/>
                <w:szCs w:val="24"/>
              </w:rPr>
            </w:r>
            <w:r/>
          </w:p>
        </w:tc>
        <w:tc>
          <w:tcPr>
            <w:tcW w:w="1911" w:type="dxa"/>
            <w:vAlign w:val="center"/>
            <w:textDirection w:val="lrTb"/>
            <w:noWrap w:val="false"/>
          </w:tcPr>
          <w:p>
            <w:pPr>
              <w:pStyle w:val="778"/>
              <w:jc w:val="center"/>
              <w:rPr>
                <w:rFonts w:hint="eastAsia" w:ascii="宋体" w:hAnsi="宋体"/>
                <w:color w:val="000000"/>
                <w:sz w:val="24"/>
                <w:szCs w:val="24"/>
              </w:rPr>
            </w:pPr>
            <w:r>
              <w:rPr>
                <w:color w:val="000000"/>
                <w:sz w:val="24"/>
                <w:szCs w:val="24"/>
              </w:rPr>
              <w:t xml:space="preserve">软件和信息技术服务业</w:t>
            </w:r>
            <w:r>
              <w:rPr>
                <w:rFonts w:hint="eastAsia" w:ascii="宋体" w:hAnsi="宋体"/>
                <w:color w:val="000000"/>
                <w:sz w:val="24"/>
                <w:szCs w:val="24"/>
              </w:rPr>
            </w:r>
            <w:r/>
          </w:p>
        </w:tc>
      </w:tr>
    </w:tbl>
    <w:p>
      <w:pPr>
        <w:pStyle w:val="778"/>
        <w:spacing w:line="360" w:lineRule="auto"/>
        <w:rPr>
          <w:rFonts w:hint="eastAsia" w:ascii="宋体" w:hAnsi="宋体"/>
          <w:b/>
          <w:color w:val="000000"/>
          <w:sz w:val="24"/>
          <w:szCs w:val="24"/>
        </w:rPr>
      </w:pPr>
      <w:r>
        <w:rPr>
          <w:rFonts w:hint="eastAsia" w:ascii="宋体" w:hAnsi="宋体"/>
          <w:b/>
          <w:color w:val="000000"/>
          <w:sz w:val="24"/>
          <w:szCs w:val="24"/>
        </w:rPr>
      </w:r>
      <w:r/>
    </w:p>
    <w:p>
      <w:pPr>
        <w:pStyle w:val="778"/>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二</w:t>
      </w:r>
      <w:r>
        <w:rPr>
          <w:rFonts w:ascii="宋体" w:hAnsi="宋体"/>
          <w:b/>
          <w:color w:val="000000"/>
          <w:sz w:val="24"/>
          <w:szCs w:val="24"/>
        </w:rPr>
        <w:t xml:space="preserve">、技术要求</w:t>
      </w:r>
      <w:r>
        <w:rPr>
          <w:rFonts w:hint="eastAsia" w:ascii="宋体" w:hAnsi="宋体"/>
          <w:b/>
          <w:color w:val="000000"/>
          <w:sz w:val="24"/>
          <w:szCs w:val="24"/>
        </w:rPr>
      </w:r>
      <w:r/>
    </w:p>
    <w:p>
      <w:pPr>
        <w:pStyle w:val="778"/>
        <w:ind w:firstLine="480"/>
        <w:spacing w:line="360" w:lineRule="auto"/>
        <w:rPr>
          <w:rFonts w:hint="eastAsia" w:ascii="宋体" w:hAnsi="宋体"/>
          <w:i/>
          <w:color w:val="000000"/>
          <w:sz w:val="24"/>
          <w:szCs w:val="24"/>
          <w:u w:val="single"/>
        </w:rPr>
      </w:pPr>
      <w:r>
        <w:rPr>
          <w:rFonts w:hint="eastAsia" w:ascii="宋体" w:hAnsi="宋体"/>
          <w:bCs/>
          <w:color w:val="000000"/>
          <w:sz w:val="24"/>
          <w:szCs w:val="24"/>
        </w:rPr>
        <w:t xml:space="preserve">其中</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或加*号条款为实质性要求，标</w:t>
      </w:r>
      <w:r>
        <w:rPr>
          <w:rFonts w:hint="eastAsia" w:ascii="宋体" w:hAnsi="宋体"/>
          <w:bCs/>
          <w:color w:val="000000"/>
          <w:sz w:val="24"/>
          <w:szCs w:val="24"/>
        </w:rPr>
        <w:t xml:space="preserve">▲为重要技术指标。</w:t>
      </w:r>
      <w:r>
        <w:rPr>
          <w:rFonts w:hint="eastAsia" w:ascii="宋体" w:hAnsi="宋体"/>
          <w:i/>
          <w:color w:val="000000"/>
          <w:sz w:val="24"/>
          <w:szCs w:val="24"/>
          <w:u w:val="single"/>
        </w:rPr>
      </w:r>
      <w:r/>
    </w:p>
    <w:p>
      <w:pPr>
        <w:pStyle w:val="778"/>
        <w:ind w:firstLine="482"/>
        <w:spacing w:line="360" w:lineRule="auto"/>
        <w:rPr>
          <w:rFonts w:hint="eastAsia" w:ascii="宋体" w:hAnsi="宋体"/>
          <w:b/>
          <w:bCs/>
          <w:color w:val="000000"/>
          <w:sz w:val="24"/>
          <w:szCs w:val="24"/>
        </w:rPr>
      </w:pPr>
      <w:r>
        <w:rPr>
          <w:rFonts w:hint="eastAsia" w:ascii="宋体" w:hAnsi="宋体"/>
          <w:b/>
          <w:bCs/>
          <w:color w:val="000000"/>
          <w:sz w:val="24"/>
          <w:szCs w:val="24"/>
        </w:rPr>
        <w:t xml:space="preserve">（一）建设目标</w:t>
      </w:r>
      <w:r>
        <w:rPr>
          <w:rFonts w:hint="eastAsia" w:ascii="宋体" w:hAnsi="宋体"/>
          <w:b/>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以新版“江苏先锋”网为平台底座，打造面向全省党员、干部、公务员和人才的集</w:t>
      </w:r>
      <w:r>
        <w:rPr>
          <w:rFonts w:hint="eastAsia" w:ascii="宋体" w:hAnsi="宋体"/>
          <w:bCs/>
          <w:color w:val="000000"/>
          <w:sz w:val="24"/>
          <w:szCs w:val="24"/>
        </w:rPr>
        <w:t xml:space="preserve">聚式、一体化在线学习中心。升级干部在线学习中心功能，搭建调训签到、在线选学、评学研判三大板块，实现需求调研、办班审批、考勤考核、质量评估等全程数字化。配套建设移动应用，在“江苏先锋”微信小程序基础上开发学习入口，集成电脑端主要功能，便于学员开展学习。强化互联对接能力，实现与中网院、各设区市干部网络培训平台和内网信息系统数据互通、学时互认，为科学办班、精准调训、绘制可视化图表提供数据支撑。提升智能化应用水平，探索运用人工智能完善干部培训电子档案，开展课程推送、学习提醒、统计预警，提高学习、管理的针对性实效性。</w:t>
      </w:r>
      <w:r>
        <w:rPr>
          <w:rFonts w:hint="eastAsia" w:ascii="宋体" w:hAnsi="宋体"/>
          <w:bCs/>
          <w:color w:val="000000"/>
          <w:sz w:val="24"/>
          <w:szCs w:val="24"/>
        </w:rPr>
      </w:r>
      <w:r/>
    </w:p>
    <w:p>
      <w:pPr>
        <w:pStyle w:val="778"/>
        <w:ind w:firstLine="482"/>
        <w:spacing w:line="360" w:lineRule="auto"/>
        <w:rPr>
          <w:rFonts w:hint="eastAsia" w:ascii="宋体" w:hAnsi="宋体"/>
          <w:b/>
          <w:bCs/>
          <w:color w:val="000000"/>
          <w:sz w:val="24"/>
          <w:szCs w:val="24"/>
        </w:rPr>
      </w:pPr>
      <w:r>
        <w:rPr>
          <w:rFonts w:hint="eastAsia" w:ascii="宋体" w:hAnsi="宋体"/>
          <w:b/>
          <w:bCs/>
          <w:color w:val="000000"/>
          <w:sz w:val="24"/>
          <w:szCs w:val="24"/>
        </w:rPr>
        <w:t xml:space="preserve">（二）功能</w:t>
      </w:r>
      <w:r>
        <w:rPr>
          <w:rFonts w:ascii="宋体" w:hAnsi="宋体"/>
          <w:b/>
          <w:bCs/>
          <w:color w:val="000000"/>
          <w:sz w:val="24"/>
          <w:szCs w:val="24"/>
        </w:rPr>
        <w:t xml:space="preserve">要求</w:t>
      </w:r>
      <w:r>
        <w:rPr>
          <w:rFonts w:hint="eastAsia" w:ascii="宋体" w:hAnsi="宋体"/>
          <w:b/>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核心功能需包括但不限于以下方面：</w:t>
      </w:r>
      <w:r>
        <w:rPr>
          <w:rFonts w:hint="eastAsia" w:ascii="宋体" w:hAnsi="宋体"/>
          <w:bCs/>
          <w:color w:val="000000"/>
          <w:sz w:val="24"/>
          <w:szCs w:val="24"/>
        </w:rPr>
      </w:r>
      <w:r/>
    </w:p>
    <w:p>
      <w:pPr>
        <w:pStyle w:val="781"/>
        <w:numPr>
          <w:ilvl w:val="0"/>
          <w:numId w:val="5"/>
        </w:numPr>
        <w:ind w:left="0" w:firstLine="482"/>
        <w:keepLines w:val="0"/>
        <w:spacing w:before="0" w:after="0"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学习门户</w:t>
      </w:r>
      <w:r>
        <w:rPr>
          <w:rFonts w:hint="eastAsia" w:ascii="宋体" w:hAnsi="宋体" w:eastAsia="宋体" w:cs="宋体"/>
          <w:b/>
          <w:bCs/>
          <w:color w:val="000000"/>
          <w:sz w:val="24"/>
          <w:szCs w:val="24"/>
        </w:rPr>
      </w:r>
      <w:r/>
    </w:p>
    <w:p>
      <w:pPr>
        <w:pStyle w:val="782"/>
        <w:numPr>
          <w:ilvl w:val="1"/>
          <w:numId w:val="5"/>
        </w:numPr>
        <w:ind w:left="0" w:firstLine="482"/>
        <w:keepLines w:val="0"/>
        <w:spacing w:before="0" w:after="0" w:line="36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注册登录</w:t>
      </w:r>
      <w:r>
        <w:rPr>
          <w:rFonts w:hint="eastAsia" w:ascii="宋体" w:hAnsi="宋体" w:eastAsia="宋体" w:cs="宋体"/>
          <w:color w:val="000000"/>
          <w:sz w:val="24"/>
          <w:szCs w:val="24"/>
        </w:rPr>
      </w:r>
      <w:r/>
    </w:p>
    <w:p>
      <w:pPr>
        <w:pStyle w:val="778"/>
        <w:ind w:firstLine="480"/>
        <w:spacing w:line="360" w:lineRule="auto"/>
        <w:rPr>
          <w:rFonts w:hint="eastAsia" w:ascii="宋体" w:hAnsi="宋体"/>
          <w:bCs/>
          <w:color w:val="000000"/>
          <w:sz w:val="24"/>
          <w:szCs w:val="24"/>
        </w:rPr>
      </w:pPr>
      <w:r/>
      <w:bookmarkStart w:id="80" w:name="OLE_LINK5"/>
      <w:r>
        <w:rPr>
          <w:rFonts w:hint="eastAsia" w:ascii="宋体" w:hAnsi="宋体"/>
          <w:bCs/>
          <w:color w:val="000000"/>
          <w:sz w:val="24"/>
          <w:szCs w:val="24"/>
        </w:rPr>
        <w:t xml:space="preserve">▲</w:t>
      </w:r>
      <w:bookmarkEnd w:id="80"/>
      <w:r>
        <w:rPr>
          <w:rFonts w:hint="eastAsia" w:ascii="宋体" w:hAnsi="宋体"/>
          <w:bCs/>
          <w:color w:val="000000"/>
          <w:sz w:val="24"/>
          <w:szCs w:val="24"/>
        </w:rPr>
        <w:t xml:space="preserve">提供在线注册和登录功能。支持基于统一身份认证体系的实名注册，用户注册均需实名认证；具备单点登录、多因素认证能力，支持账号密码、扫码登录、手机验证码等多种登录方式，适配学员与各类管理员差异化登录场景。用户登录后，可根据学员和管理员身份，差异化展示功能权限与对应授权范围的数据；支持学员通过手机短信验证码自助重置密码，也可由管理员在后台为学员重置密码。</w:t>
      </w:r>
      <w:r>
        <w:rPr>
          <w:rFonts w:hint="eastAsia" w:ascii="宋体" w:hAnsi="宋体"/>
          <w:bCs/>
          <w:color w:val="000000"/>
          <w:sz w:val="24"/>
          <w:szCs w:val="24"/>
        </w:rPr>
      </w:r>
      <w:r/>
    </w:p>
    <w:p>
      <w:pPr>
        <w:pStyle w:val="782"/>
        <w:numPr>
          <w:ilvl w:val="1"/>
          <w:numId w:val="5"/>
        </w:numPr>
        <w:ind w:left="0" w:firstLine="482"/>
        <w:keepLines w:val="0"/>
        <w:keepNext w:val="0"/>
        <w:spacing w:before="0" w:after="0" w:line="36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门户首页</w:t>
      </w:r>
      <w:r>
        <w:rPr>
          <w:rFonts w:hint="eastAsia" w:ascii="宋体" w:hAnsi="宋体" w:eastAsia="宋体" w:cs="宋体"/>
          <w:color w:val="000000"/>
          <w:sz w:val="24"/>
          <w:szCs w:val="24"/>
        </w:rPr>
      </w:r>
      <w:r/>
    </w:p>
    <w:p>
      <w:pPr>
        <w:pStyle w:val="783"/>
        <w:numPr>
          <w:ilvl w:val="2"/>
          <w:numId w:val="5"/>
        </w:numPr>
        <w:ind w:left="0" w:firstLine="482"/>
        <w:keepLines w:val="0"/>
        <w:keepNext w:val="0"/>
        <w:rPr>
          <w:rFonts w:hint="eastAsia"/>
          <w:color w:val="000000"/>
        </w:rPr>
      </w:pPr>
      <w:r>
        <w:rPr>
          <w:rFonts w:hint="eastAsia"/>
          <w:color w:val="000000"/>
        </w:rPr>
        <w:t xml:space="preserve">学员首页</w:t>
      </w:r>
      <w:r>
        <w:rPr>
          <w:rFonts w:hint="eastAsia"/>
          <w:color w:val="000000"/>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（1）学员登录后，通过个人卡片直观展示姓名、单位、学员类型、总学时、年度学时及在学专题班等信息，支持</w:t>
      </w:r>
      <w:r>
        <w:rPr>
          <w:rFonts w:hint="eastAsia"/>
          <w:color w:val="000000"/>
          <w:sz w:val="24"/>
          <w:szCs w:val="24"/>
        </w:rPr>
        <w:t xml:space="preserve">查看历年已学课程、个人学习档案，进行单位调动申请操作</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（2）提供实时消息通知推送、全局搜索、帮助中心等快捷入口，动态呈现最新最热课程、专题班、专题等信息。</w:t>
      </w:r>
      <w:r>
        <w:rPr>
          <w:rFonts w:hint="eastAsia" w:ascii="宋体" w:hAnsi="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（3）支持全局搜索，可快速检索课程、专题班、名师、直播等内容。</w:t>
      </w:r>
      <w:r>
        <w:rPr>
          <w:rFonts w:hint="eastAsia" w:ascii="宋体" w:hAnsi="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（4）支持学员自主选课学习，课程推荐支持分类筛选与排序，可按最新、最热、必修、选修查看，并提供收藏、加入学习计划、笔记保存等功能。</w:t>
      </w:r>
      <w:r>
        <w:rPr>
          <w:rFonts w:hint="eastAsia" w:ascii="宋体" w:hAnsi="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（5）直播大厅展示近期直播与历史回看，支持实时互动。</w:t>
      </w:r>
      <w:r>
        <w:rPr>
          <w:rFonts w:hint="eastAsia" w:ascii="宋体" w:hAnsi="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（6）对接中国干部网络学院，支持单点登录、学时数据自动同步和学分合并计算。</w:t>
      </w:r>
      <w:r>
        <w:rPr>
          <w:rFonts w:hint="eastAsia" w:ascii="宋体" w:hAnsi="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（7）支持学员参加专题班学习，支持列表展示、排序、报名及进度跟踪，详情页呈现基本信息、课程安排、结业条件等内容。</w:t>
      </w:r>
      <w:r>
        <w:rPr>
          <w:rFonts w:hint="eastAsia" w:ascii="宋体" w:hAnsi="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bCs/>
          <w:color w:val="000000"/>
          <w:sz w:val="24"/>
          <w:szCs w:val="24"/>
        </w:rPr>
        <w:t xml:space="preserve">▲（8）</w:t>
      </w:r>
      <w:r>
        <w:rPr>
          <w:rFonts w:hint="eastAsia" w:ascii="宋体" w:hAnsi="宋体" w:cs="宋体"/>
          <w:color w:val="000000"/>
          <w:sz w:val="24"/>
          <w:szCs w:val="24"/>
        </w:rPr>
        <w:t xml:space="preserve">根据学分完成进度，自动标注“绿码”（达标）、“黄码”（预警）或“红码”（滞后），点击即可查看具体的补齐学习清单。</w:t>
      </w:r>
      <w:r>
        <w:rPr>
          <w:rFonts w:hint="eastAsia" w:ascii="宋体" w:hAnsi="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（9）支持学员参加在线考试、调研问卷等功能。</w:t>
      </w:r>
      <w:r>
        <w:rPr>
          <w:rFonts w:hint="eastAsia" w:ascii="宋体" w:hAnsi="宋体" w:cs="宋体"/>
          <w:color w:val="000000"/>
          <w:sz w:val="24"/>
          <w:szCs w:val="24"/>
        </w:rPr>
      </w:r>
      <w:r/>
    </w:p>
    <w:p>
      <w:pPr>
        <w:pStyle w:val="783"/>
        <w:numPr>
          <w:ilvl w:val="2"/>
          <w:numId w:val="5"/>
        </w:numPr>
        <w:ind w:left="0" w:firstLine="482"/>
        <w:rPr>
          <w:rFonts w:hint="eastAsia"/>
          <w:color w:val="000000"/>
        </w:rPr>
      </w:pPr>
      <w:r>
        <w:rPr>
          <w:rFonts w:hint="eastAsia"/>
          <w:color w:val="000000"/>
        </w:rPr>
        <w:t xml:space="preserve">管理员首页</w:t>
      </w:r>
      <w:r>
        <w:rPr>
          <w:rFonts w:hint="eastAsia"/>
          <w:color w:val="000000"/>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管理员首页为组织（单位）管理员、平台管理员、组织部管理员、安全“三员”提供定制化管理工作台，包括个人信息、教学资源库、通知公告、学习任务、平台动态及数据统计，集成平台设置、用户管理、任务管理、推送管理、轮播管理等常用功能入口。</w:t>
      </w:r>
      <w:r>
        <w:rPr>
          <w:rFonts w:hint="eastAsia" w:ascii="宋体" w:hAnsi="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（1）组织（单位）管理员首页</w:t>
      </w:r>
      <w:r>
        <w:rPr>
          <w:rFonts w:hint="eastAsia" w:ascii="宋体" w:hAnsi="宋体" w:cs="宋体"/>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cs="宋体"/>
          <w:color w:val="000000"/>
          <w:sz w:val="24"/>
          <w:szCs w:val="24"/>
        </w:rPr>
        <w:t xml:space="preserve">可查看本单位培训看板，包括待办审核事项、培训通知、学习进度预警模块、红黄绿码分布情况。直观展示本单位学员总数、年度学时完成率、专题班参与率、考试通过率等指标，呈现各部门学习进度排行、滞后学员清单。可推送最新培训政策、平台公告与工作提醒，支持手动或批量创建学员用户、一键跳转报名审核、学员调动审核和记录查询、进度督促、数据统计等功能</w:t>
      </w:r>
      <w:r>
        <w:rPr>
          <w:rFonts w:hint="eastAsia" w:ascii="宋体" w:hAnsi="宋体"/>
          <w:bCs/>
          <w:color w:val="000000"/>
          <w:sz w:val="24"/>
          <w:szCs w:val="24"/>
        </w:rPr>
        <w:t xml:space="preserve">。可录入线下或其他培训平台学习情况和学分。</w:t>
      </w:r>
      <w:r>
        <w:rPr>
          <w:rFonts w:hint="eastAsia" w:ascii="宋体" w:hAnsi="宋体"/>
          <w:bCs/>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（2）平台管理员首页</w:t>
      </w:r>
      <w:r>
        <w:rPr>
          <w:rFonts w:hint="eastAsia" w:ascii="宋体" w:hAnsi="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bCs/>
          <w:color w:val="000000"/>
          <w:sz w:val="24"/>
          <w:szCs w:val="24"/>
        </w:rPr>
        <w:t xml:space="preserve">▲</w:t>
      </w:r>
      <w:r>
        <w:rPr>
          <w:rFonts w:hint="eastAsia" w:ascii="宋体" w:hAnsi="宋体" w:cs="宋体"/>
          <w:color w:val="000000"/>
          <w:sz w:val="24"/>
          <w:szCs w:val="24"/>
        </w:rPr>
        <w:t xml:space="preserve">可查看全省运营看板，呈现全量业务待办、异常预警清单、核心运营指标板块，实时展示全省注册学员总数、课程资源量、专题班数量、平台访问热度等数据，呈现全省培训完成进度、学时达标率、专题班结业率。推送最新培训政策、上级工作要求与平台运营公告，支持一键跳转专题班管理、资源管控、数据统计、异常处置等功能。</w:t>
      </w:r>
      <w:r>
        <w:rPr>
          <w:rFonts w:hint="eastAsia" w:ascii="宋体" w:hAnsi="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（3）组织部管理员首页</w:t>
      </w:r>
      <w:r>
        <w:rPr>
          <w:rFonts w:hint="eastAsia" w:ascii="宋体" w:hAnsi="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bCs/>
          <w:color w:val="000000"/>
          <w:sz w:val="24"/>
          <w:szCs w:val="24"/>
        </w:rPr>
        <w:t xml:space="preserve">▲</w:t>
      </w:r>
      <w:r>
        <w:rPr>
          <w:rFonts w:hint="eastAsia" w:ascii="宋体" w:hAnsi="宋体" w:cs="宋体"/>
          <w:color w:val="000000"/>
          <w:sz w:val="24"/>
          <w:szCs w:val="24"/>
        </w:rPr>
        <w:t xml:space="preserve">可查看全省指挥看板，呈现全省年度培训完成指标、督导预警清单、政策发布通知板块，展示全省年度培训计划完成率、干部学时达标率、各单位培训执行进度、专题班整体运营情况等数据，呈现区域/单位培训成效排行、工作滞后单位预警清单，推送中央及省委最新培训政策、工作部署，支持一键跳转全局数据研判、全域督导管控、培训规划管理等功能。</w:t>
      </w:r>
      <w:r>
        <w:rPr>
          <w:rFonts w:hint="eastAsia" w:ascii="宋体" w:hAnsi="宋体" w:cs="宋体"/>
          <w:color w:val="000000"/>
          <w:sz w:val="24"/>
          <w:szCs w:val="24"/>
        </w:rPr>
      </w:r>
      <w:r/>
    </w:p>
    <w:p>
      <w:pPr>
        <w:pStyle w:val="778"/>
        <w:numPr>
          <w:ilvl w:val="0"/>
          <w:numId w:val="6"/>
        </w:num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“三员”功能界面</w:t>
      </w:r>
      <w:r>
        <w:rPr>
          <w:rFonts w:hint="eastAsia" w:ascii="宋体" w:hAnsi="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系统管理员：展示账户管理和系统数据备份、恢复及异常处理界面。</w:t>
      </w:r>
      <w:r>
        <w:rPr>
          <w:rFonts w:hint="eastAsia" w:ascii="宋体" w:hAnsi="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安全管理员：展示账户授权管理、系统的安全策略配置界面。</w:t>
      </w:r>
      <w:r>
        <w:rPr>
          <w:rFonts w:hint="eastAsia" w:ascii="宋体" w:hAnsi="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安全审计员：展示用户行为，实施日志的查询、分析和统计。</w:t>
      </w:r>
      <w:r>
        <w:rPr>
          <w:rFonts w:hint="eastAsia" w:ascii="宋体" w:hAnsi="宋体" w:cs="宋体"/>
          <w:color w:val="000000"/>
          <w:sz w:val="24"/>
          <w:szCs w:val="24"/>
        </w:rPr>
      </w:r>
      <w:r/>
    </w:p>
    <w:p>
      <w:pPr>
        <w:pStyle w:val="781"/>
        <w:numPr>
          <w:ilvl w:val="0"/>
          <w:numId w:val="5"/>
        </w:numPr>
        <w:ind w:left="0" w:firstLine="482"/>
        <w:keepLines w:val="0"/>
        <w:spacing w:before="0" w:after="0"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在线学习</w:t>
      </w:r>
      <w:r>
        <w:rPr>
          <w:rFonts w:hint="eastAsia" w:ascii="宋体" w:hAnsi="宋体" w:eastAsia="宋体" w:cs="宋体"/>
          <w:b/>
          <w:bCs/>
          <w:color w:val="000000"/>
          <w:sz w:val="24"/>
          <w:szCs w:val="24"/>
        </w:rPr>
      </w:r>
      <w:r/>
    </w:p>
    <w:p>
      <w:pPr>
        <w:pStyle w:val="782"/>
        <w:numPr>
          <w:ilvl w:val="1"/>
          <w:numId w:val="5"/>
        </w:numPr>
        <w:ind w:left="0" w:firstLine="482"/>
        <w:keepLines w:val="0"/>
        <w:spacing w:before="0" w:after="0" w:line="36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课程学习</w:t>
      </w:r>
      <w:r>
        <w:rPr>
          <w:rFonts w:hint="eastAsia" w:ascii="宋体" w:hAnsi="宋体" w:eastAsia="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bCs/>
          <w:color w:val="000000"/>
          <w:sz w:val="24"/>
          <w:szCs w:val="24"/>
        </w:rPr>
        <w:t xml:space="preserve">▲</w:t>
      </w:r>
      <w:r>
        <w:rPr>
          <w:rFonts w:hint="eastAsia" w:ascii="宋体" w:hAnsi="宋体" w:cs="宋体"/>
          <w:color w:val="000000"/>
          <w:sz w:val="24"/>
          <w:szCs w:val="24"/>
        </w:rPr>
        <w:t xml:space="preserve">提供课程播放、讲师信息、课程目录、课程介绍及课程推荐等多项功能。支持按年度筛选课程，通过关键字模糊搜索课程和专题，自主完成选课、学习、取消选课、课程收藏等操作；支持学习进度跟进、断点续学、课程测验、课程评价；支持查询课程学习记录。课程简介可由AI自动生成。根据学员的岗位特点和需完成的学习任务，利用AI精准推荐相关课程。支持防止挂机、拖进度条等行为监控，将拦截的异常行为实时记入管理日志。</w:t>
      </w:r>
      <w:r>
        <w:rPr>
          <w:rFonts w:hint="eastAsia" w:ascii="宋体" w:hAnsi="宋体" w:cs="宋体"/>
          <w:color w:val="000000"/>
          <w:sz w:val="24"/>
          <w:szCs w:val="24"/>
        </w:rPr>
      </w:r>
      <w:r/>
    </w:p>
    <w:p>
      <w:pPr>
        <w:pStyle w:val="782"/>
        <w:numPr>
          <w:ilvl w:val="1"/>
          <w:numId w:val="5"/>
        </w:numPr>
        <w:ind w:left="0" w:firstLine="482"/>
        <w:keepLines w:val="0"/>
        <w:spacing w:before="0" w:after="0" w:line="36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专题班学习</w:t>
      </w:r>
      <w:r>
        <w:rPr>
          <w:rFonts w:hint="eastAsia" w:ascii="宋体" w:hAnsi="宋体" w:eastAsia="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展示专题班班次信息，支持学员完成专题班在线报名、查看教学单元与课程信息、参与课程与班次评估、参与研讨答疑、提交作业、下载结业证书等操作。支持自动生成专题班结业证书，支持学员按需查看、下载。</w:t>
      </w:r>
      <w:r>
        <w:rPr>
          <w:rFonts w:hint="eastAsia" w:ascii="宋体" w:hAnsi="宋体" w:cs="宋体"/>
          <w:color w:val="000000"/>
          <w:sz w:val="24"/>
          <w:szCs w:val="24"/>
        </w:rPr>
      </w:r>
      <w:r/>
    </w:p>
    <w:p>
      <w:pPr>
        <w:pStyle w:val="782"/>
        <w:numPr>
          <w:ilvl w:val="1"/>
          <w:numId w:val="5"/>
        </w:numPr>
        <w:ind w:left="0" w:firstLine="482"/>
        <w:keepLines w:val="0"/>
        <w:spacing w:before="0" w:after="0" w:line="36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直播课堂</w:t>
      </w:r>
      <w:r>
        <w:rPr>
          <w:rFonts w:hint="eastAsia" w:ascii="宋体" w:hAnsi="宋体" w:eastAsia="宋体" w:cs="宋体"/>
          <w:color w:val="000000"/>
          <w:sz w:val="24"/>
          <w:szCs w:val="24"/>
        </w:rPr>
      </w:r>
      <w:r/>
    </w:p>
    <w:p>
      <w:pPr>
        <w:pStyle w:val="778"/>
        <w:ind w:firstLine="480"/>
        <w:spacing w:line="360" w:lineRule="auto"/>
        <w:rPr>
          <w:rFonts w:hint="eastAsia" w:ascii="宋体" w:hAnsi="宋体" w:cs="宋体"/>
          <w:color w:val="000000"/>
          <w:sz w:val="24"/>
          <w:szCs w:val="24"/>
          <w:u w:val="single"/>
        </w:rPr>
      </w:pPr>
      <w:r>
        <w:rPr>
          <w:rFonts w:hint="eastAsia" w:ascii="宋体" w:hAnsi="宋体"/>
          <w:bCs/>
          <w:color w:val="000000"/>
          <w:sz w:val="24"/>
          <w:szCs w:val="24"/>
        </w:rPr>
        <w:t xml:space="preserve">▲</w:t>
      </w:r>
      <w:r>
        <w:rPr>
          <w:rFonts w:hint="eastAsia" w:ascii="宋体" w:hAnsi="宋体" w:cs="宋体"/>
          <w:color w:val="000000"/>
          <w:sz w:val="24"/>
          <w:szCs w:val="24"/>
        </w:rPr>
        <w:t xml:space="preserve">展示直播课程信息，直播页面提供直播视频、直播简介、主讲人简介、发言等内容展示；支持学员通过培训通知的二维码或网址进入专题班观看直播课程，提供直播签到功能。直播结束后，系统会自动生成回放，回放视频同样计入学时。</w:t>
      </w:r>
      <w:r>
        <w:rPr>
          <w:rFonts w:hint="eastAsia" w:ascii="宋体" w:hAnsi="宋体" w:cs="宋体"/>
          <w:color w:val="000000"/>
          <w:sz w:val="24"/>
          <w:szCs w:val="24"/>
          <w:u w:val="single"/>
        </w:rPr>
      </w:r>
      <w:r/>
    </w:p>
    <w:p>
      <w:pPr>
        <w:pStyle w:val="782"/>
        <w:numPr>
          <w:ilvl w:val="1"/>
          <w:numId w:val="5"/>
        </w:numPr>
        <w:ind w:left="0" w:firstLine="482"/>
        <w:keepLines w:val="0"/>
        <w:spacing w:before="0" w:after="0" w:line="36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在线考试</w:t>
      </w:r>
      <w:r>
        <w:rPr>
          <w:rFonts w:hint="eastAsia" w:ascii="宋体" w:hAnsi="宋体" w:eastAsia="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展示学员可参加的在线考试信息，支持学员开展无纸化线上考试，具备限时作答、试题随机展示机制，规范考试流程；答题过程实时自动保存作答内容。系统采用自动阅卷结合人工复核的阅卷模式，可自动汇总考试成绩，学员可以查看已参与的考试成绩。</w:t>
      </w:r>
      <w:r>
        <w:rPr>
          <w:rFonts w:hint="eastAsia" w:ascii="宋体" w:hAnsi="宋体" w:cs="宋体"/>
          <w:color w:val="000000"/>
          <w:sz w:val="24"/>
          <w:szCs w:val="24"/>
        </w:rPr>
      </w:r>
      <w:r/>
    </w:p>
    <w:p>
      <w:pPr>
        <w:pStyle w:val="782"/>
        <w:numPr>
          <w:ilvl w:val="1"/>
          <w:numId w:val="5"/>
        </w:numPr>
        <w:ind w:left="0" w:firstLine="482"/>
        <w:keepLines w:val="0"/>
        <w:spacing w:before="0" w:after="0" w:line="36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师资展示</w:t>
      </w:r>
      <w:r>
        <w:rPr>
          <w:rFonts w:hint="eastAsia" w:ascii="宋体" w:hAnsi="宋体" w:eastAsia="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展示讲师基本信息、授课课程、相关资料、综合评分、浏览量及订阅量；名师主页呈现课程、学习资料等</w:t>
      </w:r>
      <w:r>
        <w:rPr>
          <w:rFonts w:hint="eastAsia" w:ascii="宋体" w:hAnsi="宋体"/>
          <w:bCs/>
          <w:color w:val="000000"/>
          <w:sz w:val="24"/>
          <w:szCs w:val="24"/>
        </w:rPr>
        <w:t xml:space="preserve">内容。支持查看讲师的课程与直播资源，两类资源均支持按最新、最热、评分进行排序。设立省级师资库，部分课程由省级机关部门负责维护、更新。</w:t>
      </w:r>
      <w:r>
        <w:rPr>
          <w:rFonts w:hint="eastAsia" w:ascii="宋体" w:hAnsi="宋体" w:cs="宋体"/>
          <w:color w:val="000000"/>
          <w:sz w:val="24"/>
          <w:szCs w:val="24"/>
        </w:rPr>
      </w:r>
      <w:r/>
    </w:p>
    <w:p>
      <w:pPr>
        <w:pStyle w:val="781"/>
        <w:numPr>
          <w:ilvl w:val="0"/>
          <w:numId w:val="5"/>
        </w:numPr>
        <w:ind w:left="0" w:firstLine="482"/>
        <w:keepLines w:val="0"/>
        <w:spacing w:before="0" w:after="0"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个人中心</w:t>
      </w:r>
      <w:r>
        <w:rPr>
          <w:rFonts w:hint="eastAsia" w:ascii="宋体" w:hAnsi="宋体" w:eastAsia="宋体" w:cs="宋体"/>
          <w:b/>
          <w:bCs/>
          <w:color w:val="000000"/>
          <w:sz w:val="24"/>
          <w:szCs w:val="24"/>
        </w:rPr>
      </w:r>
      <w:r/>
    </w:p>
    <w:p>
      <w:pPr>
        <w:pStyle w:val="782"/>
        <w:numPr>
          <w:ilvl w:val="1"/>
          <w:numId w:val="5"/>
        </w:numPr>
        <w:ind w:left="0" w:firstLine="482"/>
        <w:keepLines w:val="0"/>
        <w:spacing w:before="0" w:after="0" w:line="36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基本信息</w:t>
      </w:r>
      <w:r>
        <w:rPr>
          <w:rFonts w:hint="eastAsia" w:ascii="宋体" w:hAnsi="宋体" w:eastAsia="宋体" w:cs="宋体"/>
          <w:color w:val="000000"/>
          <w:sz w:val="24"/>
          <w:szCs w:val="24"/>
        </w:rPr>
      </w:r>
      <w:r/>
    </w:p>
    <w:p>
      <w:pPr>
        <w:pStyle w:val="778"/>
        <w:ind w:firstLine="480"/>
        <w:spacing w:line="360" w:lineRule="auto"/>
        <w:rPr>
          <w:rFonts w:hint="eastAsia" w:ascii="宋体" w:hAnsi="宋体"/>
          <w:b/>
          <w:i/>
          <w:iCs/>
          <w:color w:val="000000"/>
          <w:sz w:val="24"/>
          <w:szCs w:val="24"/>
          <w:u w:val="single"/>
        </w:rPr>
      </w:pPr>
      <w:r>
        <w:rPr>
          <w:rFonts w:hint="eastAsia" w:ascii="宋体" w:hAnsi="宋体"/>
          <w:bCs/>
          <w:color w:val="000000"/>
          <w:sz w:val="24"/>
          <w:szCs w:val="24"/>
        </w:rPr>
        <w:t xml:space="preserve">▲</w:t>
      </w:r>
      <w:r>
        <w:rPr>
          <w:rFonts w:hint="eastAsia" w:ascii="宋体" w:hAnsi="宋体" w:cs="宋体"/>
          <w:color w:val="000000"/>
          <w:sz w:val="24"/>
          <w:szCs w:val="24"/>
        </w:rPr>
        <w:t xml:space="preserve">查看和更新个人的基本信息，包含个人资料信息、账户信息、头像信息等，支持学员对个人资料、账户密码等内容进行修改与维护。学员所属单位发生变更时，支持发起转单位申请，经接收单位管理员审核通过后，完成学员所属单位变更。</w:t>
      </w:r>
      <w:r>
        <w:rPr>
          <w:rFonts w:hint="eastAsia" w:ascii="宋体" w:hAnsi="宋体"/>
          <w:b/>
          <w:i/>
          <w:iCs/>
          <w:color w:val="000000"/>
          <w:sz w:val="24"/>
          <w:szCs w:val="24"/>
          <w:u w:val="single"/>
        </w:rPr>
      </w:r>
      <w:r/>
    </w:p>
    <w:p>
      <w:pPr>
        <w:pStyle w:val="782"/>
        <w:numPr>
          <w:ilvl w:val="1"/>
          <w:numId w:val="5"/>
        </w:numPr>
        <w:ind w:left="0" w:firstLine="482"/>
        <w:keepLines w:val="0"/>
        <w:spacing w:before="0" w:after="0" w:line="36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消息通知</w:t>
      </w:r>
      <w:r>
        <w:rPr>
          <w:rFonts w:hint="eastAsia" w:ascii="宋体" w:hAnsi="宋体" w:eastAsia="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接收平台发送的各类消息通知信息，包括课程更新、专题班安排、考试提醒和问卷邀请等。</w:t>
      </w:r>
      <w:r>
        <w:rPr>
          <w:rFonts w:hint="eastAsia" w:ascii="宋体" w:hAnsi="宋体" w:cs="宋体"/>
          <w:color w:val="000000"/>
          <w:sz w:val="24"/>
          <w:szCs w:val="24"/>
        </w:rPr>
      </w:r>
      <w:r/>
    </w:p>
    <w:p>
      <w:pPr>
        <w:pStyle w:val="782"/>
        <w:numPr>
          <w:ilvl w:val="1"/>
          <w:numId w:val="5"/>
        </w:numPr>
        <w:ind w:left="0" w:firstLine="482"/>
        <w:keepLines w:val="0"/>
        <w:spacing w:before="0" w:after="0" w:line="36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学习记录</w:t>
      </w:r>
      <w:r>
        <w:rPr>
          <w:rFonts w:hint="eastAsia" w:ascii="宋体" w:hAnsi="宋体" w:eastAsia="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展示学员个人的学习、考试、收藏的相关记录信息，包含在学、已学的课程学习记录、专题班培训记录、直播课堂学习记录等，支持按时间、关键字等内容筛选检索。</w:t>
      </w:r>
      <w:r>
        <w:rPr>
          <w:rFonts w:hint="eastAsia" w:ascii="宋体" w:hAnsi="宋体" w:cs="宋体"/>
          <w:color w:val="000000"/>
          <w:sz w:val="24"/>
          <w:szCs w:val="24"/>
        </w:rPr>
      </w:r>
      <w:r/>
    </w:p>
    <w:p>
      <w:pPr>
        <w:pStyle w:val="782"/>
        <w:numPr>
          <w:ilvl w:val="1"/>
          <w:numId w:val="5"/>
        </w:numPr>
        <w:ind w:left="0" w:firstLine="482"/>
        <w:keepLines w:val="0"/>
        <w:spacing w:before="0" w:after="0" w:line="36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学习档案</w:t>
      </w:r>
      <w:r>
        <w:rPr>
          <w:rFonts w:hint="eastAsia" w:ascii="宋体" w:hAnsi="宋体" w:eastAsia="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bCs/>
          <w:color w:val="000000"/>
          <w:sz w:val="24"/>
          <w:szCs w:val="24"/>
        </w:rPr>
        <w:t xml:space="preserve">▲</w:t>
      </w:r>
      <w:r>
        <w:rPr>
          <w:rFonts w:hint="eastAsia" w:ascii="宋体" w:hAnsi="宋体" w:cs="宋体"/>
          <w:color w:val="000000"/>
          <w:sz w:val="24"/>
          <w:szCs w:val="24"/>
        </w:rPr>
        <w:t xml:space="preserve">自动生成学员学习档案，包括网络自选课程、专题班、中网院等各类学时档案；支持按年度汇总展示学员培训数据，包含网络培训总学时、专题班学时、中网院培训网络学时和单位组织的集中学习学时等。</w:t>
      </w:r>
      <w:r>
        <w:rPr>
          <w:rFonts w:hint="eastAsia" w:ascii="宋体" w:hAnsi="宋体" w:cs="宋体"/>
          <w:color w:val="000000"/>
          <w:sz w:val="24"/>
          <w:szCs w:val="24"/>
        </w:rPr>
      </w:r>
      <w:r/>
    </w:p>
    <w:p>
      <w:pPr>
        <w:pStyle w:val="782"/>
        <w:numPr>
          <w:ilvl w:val="1"/>
          <w:numId w:val="5"/>
        </w:numPr>
        <w:ind w:left="0" w:firstLine="482"/>
        <w:keepLines w:val="0"/>
        <w:spacing w:before="0" w:after="0" w:line="36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调研问卷</w:t>
      </w:r>
      <w:r>
        <w:rPr>
          <w:rFonts w:hint="eastAsia" w:ascii="宋体" w:hAnsi="宋体" w:eastAsia="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bCs/>
          <w:color w:val="000000"/>
          <w:sz w:val="24"/>
          <w:szCs w:val="24"/>
        </w:rPr>
        <w:t xml:space="preserve">▲</w:t>
      </w:r>
      <w:r>
        <w:rPr>
          <w:rFonts w:hint="eastAsia" w:ascii="宋体" w:hAnsi="宋体" w:cs="宋体"/>
          <w:color w:val="000000"/>
          <w:sz w:val="24"/>
          <w:szCs w:val="24"/>
        </w:rPr>
        <w:t xml:space="preserve">学员可在线填写调研问卷，支持文字、图片、文件上传。系统可对问卷数据进行自动汇总、统计分析和趋势研判，生成词云、占比图和趋势图等可视化结果。</w:t>
      </w:r>
      <w:r>
        <w:rPr>
          <w:rFonts w:hint="eastAsia" w:ascii="宋体" w:hAnsi="宋体" w:cs="宋体"/>
          <w:color w:val="000000"/>
          <w:sz w:val="24"/>
          <w:szCs w:val="24"/>
        </w:rPr>
      </w:r>
      <w:r/>
    </w:p>
    <w:p>
      <w:pPr>
        <w:pStyle w:val="781"/>
        <w:numPr>
          <w:ilvl w:val="0"/>
          <w:numId w:val="5"/>
        </w:numPr>
        <w:ind w:left="0" w:firstLine="482"/>
        <w:keepLines w:val="0"/>
        <w:spacing w:before="0" w:after="0"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教学管理</w:t>
      </w:r>
      <w:r>
        <w:rPr>
          <w:rFonts w:hint="eastAsia" w:ascii="宋体" w:hAnsi="宋体" w:eastAsia="宋体" w:cs="宋体"/>
          <w:b/>
          <w:bCs/>
          <w:color w:val="000000"/>
          <w:sz w:val="24"/>
          <w:szCs w:val="24"/>
        </w:rPr>
      </w:r>
      <w:r/>
    </w:p>
    <w:p>
      <w:pPr>
        <w:pStyle w:val="782"/>
        <w:numPr>
          <w:ilvl w:val="1"/>
          <w:numId w:val="5"/>
        </w:numPr>
        <w:ind w:left="0" w:firstLine="482"/>
        <w:keepLines w:val="0"/>
        <w:spacing w:before="0" w:after="0" w:line="36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专题班管理</w:t>
      </w:r>
      <w:r>
        <w:rPr>
          <w:rFonts w:hint="eastAsia" w:ascii="宋体" w:hAnsi="宋体" w:eastAsia="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专题班管理模块涵盖数据看板、报名管理、学员管理、教学公告、资料上传、专题班报表、作业审核等功能，由平台管理员进行创建、修改、删除、查询等操作。</w:t>
      </w:r>
      <w:r>
        <w:rPr>
          <w:rFonts w:hint="eastAsia" w:ascii="宋体" w:hAnsi="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（1）专题班管理</w:t>
      </w:r>
      <w:r>
        <w:rPr>
          <w:rFonts w:hint="eastAsia" w:ascii="宋体" w:hAnsi="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bCs/>
          <w:color w:val="000000"/>
          <w:sz w:val="24"/>
          <w:szCs w:val="24"/>
        </w:rPr>
        <w:t xml:space="preserve">▲</w:t>
      </w:r>
      <w:r>
        <w:rPr>
          <w:rFonts w:hint="eastAsia" w:ascii="宋体" w:hAnsi="宋体" w:cs="宋体"/>
          <w:color w:val="000000"/>
          <w:sz w:val="24"/>
          <w:szCs w:val="24"/>
        </w:rPr>
        <w:t xml:space="preserve">支持创建专题培训班，维护基本信息，可管理课程、配置教学内容、教学单元、结业条件、报名开放规则及结业证书发放规则。适配专题班教学场景，支持设置网络课程、线下课程、直播课程等线上线下融合的专题班，支持各类学习资料上传，可对资料进行编辑、删除、发布及取消发布操作。</w:t>
      </w:r>
      <w:r>
        <w:rPr>
          <w:rFonts w:hint="eastAsia" w:ascii="宋体" w:hAnsi="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（2）报名管理</w:t>
      </w:r>
      <w:r>
        <w:rPr>
          <w:rFonts w:hint="eastAsia" w:ascii="宋体" w:hAnsi="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支持管理员为学员报名和报名学员审核，进行批量导入、查看、编辑操作。</w:t>
      </w:r>
      <w:r>
        <w:rPr>
          <w:rFonts w:hint="eastAsia" w:ascii="宋体" w:hAnsi="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（3）学员管理</w:t>
      </w:r>
      <w:r>
        <w:rPr>
          <w:rFonts w:hint="eastAsia" w:ascii="宋体" w:hAnsi="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可对参训学员进行查看、审核、删除、密码重置、统计等。</w:t>
      </w:r>
      <w:r>
        <w:rPr>
          <w:rFonts w:hint="eastAsia" w:ascii="宋体" w:hAnsi="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（4）专题班报表</w:t>
      </w:r>
      <w:r>
        <w:rPr>
          <w:rFonts w:hint="eastAsia" w:ascii="宋体" w:hAnsi="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可对学员、课程开展等全方位、多维度的数据统计，可按需导出。</w:t>
      </w:r>
      <w:r>
        <w:rPr>
          <w:rFonts w:hint="eastAsia" w:ascii="宋体" w:hAnsi="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（5）管理员管理</w:t>
      </w:r>
      <w:r>
        <w:rPr>
          <w:rFonts w:hint="eastAsia" w:ascii="宋体" w:hAnsi="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平台管理员可对专题班和学员进行统一管理，支持对误删除的专题班进行修改、恢复、彻底删除。</w:t>
      </w:r>
      <w:r>
        <w:rPr>
          <w:rFonts w:hint="eastAsia" w:ascii="宋体" w:hAnsi="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（6）教学辅助</w:t>
      </w:r>
      <w:r>
        <w:rPr>
          <w:rFonts w:hint="eastAsia" w:ascii="宋体" w:hAnsi="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支持对学员的提问进行答疑、布置学习作业、学习资源下载。</w:t>
      </w:r>
      <w:r>
        <w:rPr>
          <w:rFonts w:hint="eastAsia" w:ascii="宋体" w:hAnsi="宋体" w:cs="宋体"/>
          <w:color w:val="000000"/>
          <w:sz w:val="24"/>
          <w:szCs w:val="24"/>
        </w:rPr>
      </w:r>
      <w:r/>
    </w:p>
    <w:p>
      <w:pPr>
        <w:pStyle w:val="782"/>
        <w:numPr>
          <w:ilvl w:val="1"/>
          <w:numId w:val="5"/>
        </w:numPr>
        <w:ind w:left="0" w:firstLine="482"/>
        <w:keepLines w:val="0"/>
        <w:spacing w:before="0" w:after="0" w:line="36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教学资源库</w:t>
      </w:r>
      <w:r>
        <w:rPr>
          <w:rFonts w:hint="eastAsia" w:ascii="宋体" w:hAnsi="宋体" w:eastAsia="宋体" w:cs="宋体"/>
          <w:color w:val="000000"/>
          <w:sz w:val="24"/>
          <w:szCs w:val="24"/>
        </w:rPr>
      </w:r>
      <w:r/>
    </w:p>
    <w:p>
      <w:pPr>
        <w:pStyle w:val="778"/>
        <w:ind w:firstLine="480"/>
        <w:spacing w:line="360" w:lineRule="auto"/>
        <w:rPr>
          <w:rFonts w:hint="eastAsia" w:ascii="宋体" w:hAnsi="宋体"/>
          <w:b/>
          <w:i/>
          <w:iCs/>
          <w:color w:val="000000"/>
          <w:sz w:val="24"/>
          <w:szCs w:val="24"/>
          <w:u w:val="single"/>
        </w:rPr>
      </w:pPr>
      <w:r>
        <w:rPr>
          <w:rFonts w:hint="eastAsia" w:ascii="宋体" w:hAnsi="宋体"/>
          <w:bCs/>
          <w:color w:val="000000"/>
          <w:sz w:val="24"/>
          <w:szCs w:val="24"/>
        </w:rPr>
        <w:t xml:space="preserve">▲</w:t>
      </w:r>
      <w:r>
        <w:rPr>
          <w:rFonts w:hint="eastAsia" w:ascii="宋体" w:hAnsi="宋体" w:cs="宋体"/>
          <w:color w:val="000000"/>
          <w:sz w:val="24"/>
          <w:szCs w:val="24"/>
        </w:rPr>
        <w:t xml:space="preserve">提供专题班、课程、直播、师资和考试等各类教学资源管理功能，支持对教学资源的新增、修改、删除等操作，支持教学资源库分类统计。</w:t>
      </w:r>
      <w:r>
        <w:rPr>
          <w:rFonts w:hint="eastAsia" w:ascii="宋体" w:hAnsi="宋体"/>
          <w:b/>
          <w:i/>
          <w:iCs/>
          <w:color w:val="000000"/>
          <w:sz w:val="24"/>
          <w:szCs w:val="24"/>
          <w:u w:val="single"/>
        </w:rPr>
      </w:r>
      <w:r/>
    </w:p>
    <w:p>
      <w:pPr>
        <w:pStyle w:val="782"/>
        <w:numPr>
          <w:ilvl w:val="1"/>
          <w:numId w:val="5"/>
        </w:numPr>
        <w:ind w:left="0" w:firstLine="482"/>
        <w:keepLines w:val="0"/>
        <w:spacing w:before="0" w:after="0" w:line="36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审核待办</w:t>
      </w:r>
      <w:r>
        <w:rPr>
          <w:rFonts w:hint="eastAsia" w:ascii="宋体" w:hAnsi="宋体" w:eastAsia="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用于审核待办任务事项，各类待审核任务通过列表展示，平台管理员可查看、搜索待审核的任务，并进行审核操作。</w:t>
      </w:r>
      <w:r>
        <w:rPr>
          <w:rFonts w:hint="eastAsia" w:ascii="宋体" w:hAnsi="宋体" w:cs="宋体"/>
          <w:color w:val="000000"/>
          <w:sz w:val="24"/>
          <w:szCs w:val="24"/>
        </w:rPr>
      </w:r>
      <w:r/>
    </w:p>
    <w:p>
      <w:pPr>
        <w:pStyle w:val="782"/>
        <w:numPr>
          <w:ilvl w:val="1"/>
          <w:numId w:val="5"/>
        </w:numPr>
        <w:ind w:left="0" w:firstLine="482"/>
        <w:keepLines w:val="0"/>
        <w:spacing w:before="0" w:after="0" w:line="36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资源管理</w:t>
      </w:r>
      <w:r>
        <w:rPr>
          <w:rFonts w:hint="eastAsia" w:ascii="宋体" w:hAnsi="宋体" w:eastAsia="宋体" w:cs="宋体"/>
          <w:color w:val="000000"/>
          <w:sz w:val="24"/>
          <w:szCs w:val="24"/>
        </w:rPr>
      </w:r>
      <w:r/>
    </w:p>
    <w:p>
      <w:pPr>
        <w:pStyle w:val="783"/>
        <w:numPr>
          <w:ilvl w:val="2"/>
          <w:numId w:val="5"/>
        </w:numPr>
        <w:ind w:left="0" w:firstLine="482"/>
        <w:rPr>
          <w:rFonts w:hint="eastAsia"/>
          <w:color w:val="000000"/>
        </w:rPr>
      </w:pPr>
      <w:r>
        <w:rPr>
          <w:rFonts w:hint="eastAsia"/>
          <w:color w:val="000000"/>
        </w:rPr>
        <w:t xml:space="preserve">课程管理</w:t>
      </w:r>
      <w:r>
        <w:rPr>
          <w:rFonts w:hint="eastAsia"/>
          <w:color w:val="000000"/>
        </w:rPr>
      </w:r>
      <w:r/>
    </w:p>
    <w:p>
      <w:pPr>
        <w:pStyle w:val="778"/>
        <w:ind w:firstLine="480"/>
        <w:spacing w:line="360" w:lineRule="auto"/>
        <w:rPr>
          <w:rFonts w:hint="eastAsia" w:ascii="宋体" w:hAnsi="宋体"/>
          <w:bCs/>
          <w:color w:val="000000"/>
          <w:sz w:val="24"/>
          <w:szCs w:val="24"/>
        </w:rPr>
      </w:pPr>
      <w:r>
        <w:rPr>
          <w:rFonts w:hint="eastAsia" w:ascii="宋体" w:hAnsi="宋体" w:cs="宋体"/>
          <w:color w:val="000000"/>
          <w:sz w:val="24"/>
          <w:szCs w:val="24"/>
        </w:rPr>
        <w:t xml:space="preserve">提供课程分类、课程、课程资源等基本信息管理功能，可对课程分类进行增删、改查、启停操作。支持课程信息维护、关联师资、多格式课件上传，支持批量管理课程信息、</w:t>
      </w:r>
      <w:r>
        <w:rPr>
          <w:rFonts w:hint="eastAsia"/>
          <w:color w:val="000000"/>
          <w:sz w:val="24"/>
          <w:szCs w:val="24"/>
        </w:rPr>
        <w:t xml:space="preserve">多级课程分类树管理、不同层级的分类排序、</w:t>
      </w:r>
      <w:r>
        <w:rPr>
          <w:rFonts w:hint="eastAsia" w:ascii="宋体" w:hAnsi="宋体" w:cs="宋体"/>
          <w:color w:val="000000"/>
          <w:sz w:val="24"/>
          <w:szCs w:val="24"/>
        </w:rPr>
        <w:t xml:space="preserve">批量上传课件文件，可对课程评论内容进行检索、查看、导出；配备课程回收站功能，支持对误删除的课程进行修改、恢复、</w:t>
      </w:r>
      <w:r>
        <w:rPr>
          <w:rFonts w:hint="eastAsia" w:ascii="宋体" w:hAnsi="宋体"/>
          <w:bCs/>
          <w:color w:val="000000"/>
          <w:sz w:val="24"/>
          <w:szCs w:val="24"/>
        </w:rPr>
        <w:t xml:space="preserve">彻底删除。课程简介可由AI生成。可为课程学习设置防挂机策略。</w:t>
      </w:r>
      <w:r>
        <w:rPr>
          <w:rFonts w:hint="eastAsia" w:ascii="宋体" w:hAnsi="宋体"/>
          <w:bCs/>
          <w:color w:val="000000"/>
          <w:sz w:val="24"/>
          <w:szCs w:val="24"/>
        </w:rPr>
      </w:r>
      <w:r/>
    </w:p>
    <w:p>
      <w:pPr>
        <w:pStyle w:val="783"/>
        <w:numPr>
          <w:ilvl w:val="2"/>
          <w:numId w:val="5"/>
        </w:numPr>
        <w:ind w:left="0" w:firstLine="482"/>
        <w:rPr>
          <w:rFonts w:hint="eastAsia"/>
          <w:color w:val="000000"/>
        </w:rPr>
      </w:pPr>
      <w:r>
        <w:rPr>
          <w:rFonts w:hint="eastAsia"/>
          <w:color w:val="000000"/>
        </w:rPr>
        <w:t xml:space="preserve">师资管理</w:t>
      </w:r>
      <w:r>
        <w:rPr>
          <w:rFonts w:hint="eastAsia"/>
          <w:color w:val="000000"/>
        </w:rPr>
      </w:r>
      <w:r/>
    </w:p>
    <w:p>
      <w:pPr>
        <w:pStyle w:val="778"/>
        <w:ind w:firstLine="480"/>
        <w:spacing w:line="360" w:lineRule="auto"/>
        <w:rPr>
          <w:rFonts w:hint="eastAsia" w:ascii="宋体" w:hAnsi="宋体"/>
          <w:bCs/>
          <w:color w:val="000000"/>
          <w:sz w:val="24"/>
          <w:szCs w:val="24"/>
        </w:rPr>
      </w:pPr>
      <w:r>
        <w:rPr>
          <w:rFonts w:hint="eastAsia" w:ascii="宋体" w:hAnsi="宋体" w:cs="宋体"/>
          <w:color w:val="000000"/>
          <w:sz w:val="24"/>
          <w:szCs w:val="24"/>
        </w:rPr>
        <w:t xml:space="preserve">提供师资库管理功能，支持师资信息录入、修改、分类操作，支持批量导入师资信</w:t>
      </w:r>
      <w:r>
        <w:rPr>
          <w:rFonts w:hint="eastAsia" w:ascii="宋体" w:hAnsi="宋体"/>
          <w:bCs/>
          <w:color w:val="000000"/>
          <w:sz w:val="24"/>
          <w:szCs w:val="24"/>
        </w:rPr>
        <w:t xml:space="preserve">息。省级部门组织（单位）管理员可对口维护本领域的师资，并对厅（局）长身份的讲师进行标注。</w:t>
      </w:r>
      <w:r>
        <w:rPr>
          <w:rFonts w:hint="eastAsia" w:ascii="宋体" w:hAnsi="宋体"/>
          <w:bCs/>
          <w:color w:val="000000"/>
          <w:sz w:val="24"/>
          <w:szCs w:val="24"/>
        </w:rPr>
      </w:r>
      <w:r/>
    </w:p>
    <w:p>
      <w:pPr>
        <w:pStyle w:val="783"/>
        <w:numPr>
          <w:ilvl w:val="2"/>
          <w:numId w:val="5"/>
        </w:numPr>
        <w:ind w:left="0" w:firstLine="482"/>
        <w:rPr>
          <w:rFonts w:hint="eastAsia"/>
          <w:color w:val="000000"/>
        </w:rPr>
      </w:pPr>
      <w:r>
        <w:rPr>
          <w:rFonts w:hint="eastAsia"/>
          <w:color w:val="000000"/>
        </w:rPr>
        <w:t xml:space="preserve">证书管理</w:t>
      </w:r>
      <w:r>
        <w:rPr>
          <w:rFonts w:hint="eastAsia"/>
          <w:color w:val="000000"/>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依据培训班次类型设置不同证书模板，按照班级、考试通过人员等条件批量生成证书。已生成证书支持预览、下载等操作。</w:t>
      </w:r>
      <w:r>
        <w:rPr>
          <w:rFonts w:hint="eastAsia" w:ascii="宋体" w:hAnsi="宋体" w:cs="宋体"/>
          <w:color w:val="000000"/>
          <w:sz w:val="24"/>
          <w:szCs w:val="24"/>
        </w:rPr>
      </w:r>
      <w:r/>
    </w:p>
    <w:p>
      <w:pPr>
        <w:pStyle w:val="783"/>
        <w:numPr>
          <w:ilvl w:val="2"/>
          <w:numId w:val="5"/>
        </w:numPr>
        <w:ind w:left="0" w:firstLine="482"/>
        <w:rPr>
          <w:rFonts w:hint="eastAsia"/>
          <w:color w:val="000000"/>
        </w:rPr>
      </w:pPr>
      <w:r>
        <w:rPr>
          <w:rFonts w:hint="eastAsia"/>
          <w:color w:val="000000"/>
        </w:rPr>
        <w:t xml:space="preserve">考试管理</w:t>
      </w:r>
      <w:r>
        <w:rPr>
          <w:rFonts w:hint="eastAsia"/>
          <w:color w:val="000000"/>
        </w:rPr>
      </w:r>
      <w:r/>
    </w:p>
    <w:p>
      <w:pPr>
        <w:pStyle w:val="778"/>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提供考试和试题管理功能，支持考试信息录入、修改、删除操作，</w:t>
      </w:r>
      <w:r>
        <w:rPr>
          <w:rFonts w:hint="eastAsia" w:ascii="宋体" w:hAnsi="宋体" w:cs="宋体"/>
          <w:color w:val="000000"/>
          <w:sz w:val="24"/>
          <w:szCs w:val="24"/>
        </w:rPr>
        <w:t xml:space="preserve">支持组成固定试卷和随机试卷、试题分类、新建试题、查询试题、修改试题、批量导入试题等功能，</w:t>
      </w:r>
      <w:r>
        <w:rPr>
          <w:rFonts w:hint="eastAsia" w:ascii="宋体" w:hAnsi="宋体" w:cs="宋体"/>
          <w:bCs/>
          <w:color w:val="000000"/>
          <w:sz w:val="24"/>
          <w:szCs w:val="24"/>
        </w:rPr>
        <w:t xml:space="preserve">试题类型涵盖单选、多选、判断、打分等多种题型。</w:t>
      </w:r>
      <w:r>
        <w:rPr>
          <w:rFonts w:hint="eastAsia" w:ascii="宋体" w:hAnsi="宋体" w:cs="宋体"/>
          <w:color w:val="000000"/>
          <w:sz w:val="24"/>
          <w:szCs w:val="24"/>
        </w:rPr>
      </w:r>
      <w:r/>
    </w:p>
    <w:p>
      <w:pPr>
        <w:pStyle w:val="783"/>
        <w:numPr>
          <w:ilvl w:val="2"/>
          <w:numId w:val="5"/>
        </w:numPr>
        <w:ind w:left="0" w:firstLine="482"/>
        <w:rPr>
          <w:rFonts w:hint="eastAsia"/>
          <w:color w:val="000000"/>
        </w:rPr>
      </w:pPr>
      <w:r>
        <w:rPr>
          <w:rFonts w:hint="eastAsia"/>
          <w:color w:val="000000"/>
        </w:rPr>
        <w:t xml:space="preserve">直播管理</w:t>
      </w:r>
      <w:r>
        <w:rPr>
          <w:rFonts w:hint="eastAsia"/>
          <w:color w:val="000000"/>
        </w:rPr>
      </w:r>
      <w:r/>
    </w:p>
    <w:p>
      <w:pPr>
        <w:pStyle w:val="778"/>
        <w:ind w:firstLine="480"/>
        <w:spacing w:line="360" w:lineRule="auto"/>
        <w:rPr>
          <w:rFonts w:hint="eastAsia" w:ascii="宋体" w:hAnsi="宋体" w:cs="宋体"/>
          <w:color w:val="000000"/>
          <w:sz w:val="24"/>
          <w:szCs w:val="24"/>
        </w:rPr>
      </w:pPr>
      <w:r>
        <w:rPr>
          <w:rFonts w:hint="eastAsia" w:ascii="宋体" w:hAnsi="宋体"/>
          <w:bCs/>
          <w:color w:val="000000"/>
          <w:sz w:val="24"/>
          <w:szCs w:val="24"/>
        </w:rPr>
        <w:t xml:space="preserve">▲</w:t>
      </w:r>
      <w:r>
        <w:rPr>
          <w:rFonts w:hint="eastAsia" w:ascii="宋体" w:hAnsi="宋体" w:cs="宋体"/>
          <w:color w:val="000000"/>
          <w:sz w:val="24"/>
          <w:szCs w:val="24"/>
        </w:rPr>
        <w:t xml:space="preserve">提供直播信息管理维护功能，包括独立直播和专题班直播两类场景，支持直播互动文字留言功能，支持对文字留言的审核；</w:t>
      </w:r>
      <w:r>
        <w:rPr>
          <w:rFonts w:hint="eastAsia"/>
          <w:color w:val="000000"/>
          <w:sz w:val="24"/>
          <w:szCs w:val="24"/>
        </w:rPr>
        <w:t xml:space="preserve">支持系统生成推流地址和串流密钥</w:t>
      </w:r>
      <w:r>
        <w:rPr>
          <w:rFonts w:hint="eastAsia" w:ascii="宋体" w:hAnsi="宋体" w:cs="宋体"/>
          <w:color w:val="000000"/>
          <w:sz w:val="24"/>
          <w:szCs w:val="24"/>
        </w:rPr>
        <w:t xml:space="preserve">、</w:t>
      </w:r>
      <w:r>
        <w:rPr>
          <w:rFonts w:hint="eastAsia"/>
          <w:color w:val="000000"/>
          <w:sz w:val="24"/>
          <w:szCs w:val="24"/>
        </w:rPr>
        <w:t xml:space="preserve">带有效期的观看直播地址和直播回看，</w:t>
      </w:r>
      <w:r>
        <w:rPr>
          <w:rFonts w:hint="eastAsia" w:ascii="宋体" w:hAnsi="宋体" w:cs="宋体"/>
          <w:color w:val="000000"/>
          <w:sz w:val="24"/>
          <w:szCs w:val="24"/>
        </w:rPr>
        <w:t xml:space="preserve">可统计直播签到数据、直播在线人数，支持对直播内容进行检索、查看、修改、删除、排序操作。</w:t>
      </w:r>
      <w:r>
        <w:rPr>
          <w:rFonts w:hint="eastAsia" w:ascii="宋体" w:hAnsi="宋体" w:cs="宋体"/>
          <w:color w:val="000000"/>
          <w:sz w:val="24"/>
          <w:szCs w:val="24"/>
        </w:rPr>
      </w:r>
      <w:r/>
    </w:p>
    <w:p>
      <w:pPr>
        <w:pStyle w:val="783"/>
        <w:numPr>
          <w:ilvl w:val="2"/>
          <w:numId w:val="5"/>
        </w:numPr>
        <w:ind w:left="0" w:firstLine="482"/>
        <w:rPr>
          <w:rFonts w:hint="eastAsia"/>
          <w:color w:val="000000"/>
        </w:rPr>
      </w:pPr>
      <w:r>
        <w:rPr>
          <w:rFonts w:hint="eastAsia"/>
          <w:color w:val="000000"/>
        </w:rPr>
        <w:t xml:space="preserve">问卷管理</w:t>
      </w:r>
      <w:r>
        <w:rPr>
          <w:rFonts w:hint="eastAsia"/>
          <w:color w:val="000000"/>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包含问卷管理和模板管理。问卷可进行新建、编辑、查看、定向发布、回收、撤销等操作；模板管理支持对问卷模板进行新建、编辑、设计、发布、启用、删除、复用等操作。</w:t>
      </w:r>
      <w:r>
        <w:rPr>
          <w:rFonts w:hint="eastAsia" w:ascii="宋体" w:hAnsi="宋体" w:cs="宋体"/>
          <w:color w:val="000000"/>
          <w:sz w:val="24"/>
          <w:szCs w:val="24"/>
        </w:rPr>
      </w:r>
      <w:r/>
    </w:p>
    <w:p>
      <w:pPr>
        <w:pStyle w:val="783"/>
        <w:numPr>
          <w:ilvl w:val="2"/>
          <w:numId w:val="5"/>
        </w:numPr>
        <w:ind w:left="0" w:firstLine="482"/>
        <w:rPr>
          <w:rFonts w:hint="eastAsia"/>
          <w:color w:val="000000"/>
        </w:rPr>
      </w:pPr>
      <w:r>
        <w:rPr>
          <w:rFonts w:hint="eastAsia"/>
          <w:color w:val="000000"/>
        </w:rPr>
        <w:t xml:space="preserve">标签管理</w:t>
      </w:r>
      <w:r>
        <w:rPr>
          <w:rFonts w:hint="eastAsia"/>
          <w:color w:val="000000"/>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支持新增、编辑、删除、查询标签，为课程、师资、试题、试卷等进行打标。</w:t>
      </w:r>
      <w:r>
        <w:rPr>
          <w:rFonts w:hint="eastAsia" w:ascii="宋体" w:hAnsi="宋体" w:cs="宋体"/>
          <w:color w:val="000000"/>
          <w:sz w:val="24"/>
          <w:szCs w:val="24"/>
        </w:rPr>
      </w:r>
      <w:r/>
    </w:p>
    <w:p>
      <w:pPr>
        <w:pStyle w:val="782"/>
        <w:numPr>
          <w:ilvl w:val="1"/>
          <w:numId w:val="5"/>
        </w:numPr>
        <w:ind w:left="0" w:firstLine="482"/>
        <w:keepLines w:val="0"/>
        <w:spacing w:before="0" w:after="0" w:line="36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组织（单位）自主管理中心</w:t>
      </w:r>
      <w:r>
        <w:rPr>
          <w:rFonts w:hint="eastAsia" w:ascii="宋体" w:hAnsi="宋体" w:eastAsia="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用于单位管理员对本单位学员进行管理。</w:t>
      </w:r>
      <w:r>
        <w:rPr>
          <w:rFonts w:hint="eastAsia" w:ascii="宋体" w:hAnsi="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（1）学员注册</w:t>
      </w:r>
      <w:r>
        <w:rPr>
          <w:rFonts w:hint="eastAsia" w:ascii="宋体" w:hAnsi="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为本单位学员进行批量注册和编辑基本信息，包括学员的姓名、性别、工作单位、手机号码等，设置学员账号的初始密码。</w:t>
      </w:r>
      <w:r>
        <w:rPr>
          <w:rFonts w:hint="eastAsia" w:ascii="宋体" w:hAnsi="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（2）学员信息管理</w:t>
      </w:r>
      <w:r>
        <w:rPr>
          <w:rFonts w:hint="eastAsia" w:ascii="宋体" w:hAnsi="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可对学员信息进行管理，支持按姓名、单位、班次等条件查询学员信息，可修改联系方式、工作单位等资料，提供Excel批量导入与导出功能，可按多维度条件开展学员信息统计分析。</w:t>
      </w:r>
      <w:r>
        <w:rPr>
          <w:rFonts w:hint="eastAsia" w:ascii="宋体" w:hAnsi="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（3）学员报名管理</w:t>
      </w:r>
      <w:r>
        <w:rPr>
          <w:rFonts w:hint="eastAsia" w:ascii="宋体" w:hAnsi="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查看本单位学员的报名情况，如已报名名单、报名时间、报名班次等；批量为学员报名专题班，通过上传学员名单或手动选择的方式进行批量报名；修改学员报名信息，如更改报名的专题班、报名时间、撤销报名等；可导出本单位学员的报名信息，导出的信息包括学员姓名、报名时间、报名专题班等。</w:t>
      </w:r>
      <w:r>
        <w:rPr>
          <w:rFonts w:hint="eastAsia" w:ascii="宋体" w:hAnsi="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（4）单位学员培训档案</w:t>
      </w:r>
      <w:r>
        <w:rPr>
          <w:rFonts w:hint="eastAsia" w:ascii="宋体" w:hAnsi="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包含学员的个人信息、学习进度、考试成绩、证书信息等。在单位协管中心中，管理员可以进行学员学习档案的管理，包括查看、修改、导出、删除学员档案等。</w:t>
      </w:r>
      <w:r>
        <w:rPr>
          <w:rFonts w:hint="eastAsia" w:ascii="宋体" w:hAnsi="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（5）组织（单位）信息维护</w:t>
      </w:r>
      <w:r>
        <w:rPr>
          <w:rFonts w:hint="eastAsia" w:ascii="宋体" w:hAnsi="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对本单位的基本信息进行维护和更新，包括单位名称、联系方式、地址等信息；对单位的管理员账号进行维护和更新，包括账号密码的修改、管理员权限的设置等。</w:t>
      </w:r>
      <w:r>
        <w:rPr>
          <w:rFonts w:hint="eastAsia" w:ascii="宋体" w:hAnsi="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（6）中网院专栏</w:t>
      </w:r>
      <w:r>
        <w:rPr>
          <w:rFonts w:hint="eastAsia" w:ascii="宋体" w:hAnsi="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支持查看本单位学员中网院学习情况。</w:t>
      </w:r>
      <w:r>
        <w:rPr>
          <w:rFonts w:hint="eastAsia" w:ascii="宋体" w:hAnsi="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（7）学员学习心得</w:t>
      </w:r>
      <w:r>
        <w:rPr>
          <w:rFonts w:hint="eastAsia" w:ascii="宋体" w:hAnsi="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支持查看学员学习心得所传附件，可多选打包下载。</w:t>
      </w:r>
      <w:r>
        <w:rPr>
          <w:rFonts w:hint="eastAsia" w:ascii="宋体" w:hAnsi="宋体" w:cs="宋体"/>
          <w:color w:val="000000"/>
          <w:sz w:val="24"/>
          <w:szCs w:val="24"/>
        </w:rPr>
      </w:r>
      <w:r/>
    </w:p>
    <w:p>
      <w:pPr>
        <w:pStyle w:val="782"/>
        <w:numPr>
          <w:ilvl w:val="1"/>
          <w:numId w:val="5"/>
        </w:numPr>
        <w:ind w:left="0" w:firstLine="482"/>
        <w:keepLines w:val="0"/>
        <w:spacing w:before="0" w:after="0" w:line="36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系统设置</w:t>
      </w:r>
      <w:r>
        <w:rPr>
          <w:rFonts w:hint="eastAsia" w:ascii="宋体" w:hAnsi="宋体" w:eastAsia="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（1）菜单管理</w:t>
      </w:r>
      <w:r>
        <w:rPr>
          <w:rFonts w:hint="eastAsia" w:ascii="宋体" w:hAnsi="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平台管理员可配置平台前端菜单树结构和分支内容，按照关键字进行筛选、查询目标内容，支持对菜单的新增、编辑、删除等操作。</w:t>
      </w:r>
      <w:r>
        <w:rPr>
          <w:rFonts w:hint="eastAsia" w:ascii="宋体" w:hAnsi="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（2）组织结构管理</w:t>
      </w:r>
      <w:r>
        <w:rPr>
          <w:rFonts w:hint="eastAsia" w:ascii="宋体" w:hAnsi="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为平台管理员提供组织架构、人员角色与权限管控能力，包含部门、单位、用户、权限、角色等管理功能。部门管理支持部门信息新建、查看、编辑与删除；用户管理可完成用户新增、导入、信息编辑、删除、解绑部门、密码重置、单位调动、查看调动记录、转单位申请审核等；角色管理支持角色创建、信息维护、权限配置、解绑与删除；岗位管理具备岗位信息新增、查看、编辑、删除及数据导出能力。</w:t>
      </w:r>
      <w:r>
        <w:rPr>
          <w:rFonts w:hint="eastAsia" w:ascii="宋体" w:hAnsi="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（3）配置管理</w:t>
      </w:r>
      <w:r>
        <w:rPr>
          <w:rFonts w:hint="eastAsia" w:ascii="宋体" w:hAnsi="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bCs/>
          <w:color w:val="000000"/>
          <w:sz w:val="24"/>
          <w:szCs w:val="24"/>
        </w:rPr>
        <w:t xml:space="preserve">▲</w:t>
      </w:r>
      <w:r>
        <w:rPr>
          <w:rFonts w:hint="eastAsia" w:ascii="宋体" w:hAnsi="宋体" w:cs="宋体"/>
          <w:color w:val="000000"/>
          <w:sz w:val="24"/>
          <w:szCs w:val="24"/>
        </w:rPr>
        <w:t xml:space="preserve">提供系统参数与规则配置能力，涵盖水印设置、默认图片、直播配置、基础参数、注册规则、学时标准、活跃度监测、播放器管控、审核流程、考试对接、问卷对接、安全策略等多项基础管控功能。支持红黄绿码阈值、挂机判定规则、AI推课开关和外网数据同步等配置项设置。</w:t>
      </w:r>
      <w:r>
        <w:rPr>
          <w:rFonts w:hint="eastAsia" w:ascii="宋体" w:hAnsi="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（4）日志管理</w:t>
      </w:r>
      <w:r>
        <w:rPr>
          <w:rFonts w:hint="eastAsia" w:ascii="宋体" w:hAnsi="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自动采集并记录平台各类用户操作日志、用户登录日志，支持配置保持时长。</w:t>
      </w:r>
      <w:r>
        <w:rPr>
          <w:rFonts w:hint="eastAsia" w:ascii="宋体" w:hAnsi="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（5）三员管理</w:t>
      </w:r>
      <w:r>
        <w:rPr>
          <w:rFonts w:hint="eastAsia" w:ascii="宋体" w:hAnsi="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① 系统管理员</w:t>
      </w:r>
      <w:r>
        <w:rPr>
          <w:rFonts w:hint="eastAsia" w:ascii="宋体" w:hAnsi="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支持平台管理员、组织部管理员创建、删除与禁用，进行系统数据备份、恢复及异常处理。</w:t>
      </w:r>
      <w:r>
        <w:rPr>
          <w:rFonts w:hint="eastAsia" w:ascii="宋体" w:hAnsi="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② 安全管理员</w:t>
      </w:r>
      <w:r>
        <w:rPr>
          <w:rFonts w:hint="eastAsia" w:ascii="宋体" w:hAnsi="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对平台管理员、组织部管理员进行授权，配置用户的操作权限、系统的安全策略，包括身份认证策略、访问控制规则、密码策略及安全参数。</w:t>
      </w:r>
      <w:r>
        <w:rPr>
          <w:rFonts w:hint="eastAsia" w:ascii="宋体" w:hAnsi="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③ 安全审计员</w:t>
      </w:r>
      <w:r>
        <w:rPr>
          <w:rFonts w:hint="eastAsia" w:ascii="宋体" w:hAnsi="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审计所有用户行为，审计日志的存储、保护、查询和分析，并根据需要生成审计报告。</w:t>
      </w:r>
      <w:r>
        <w:rPr>
          <w:rFonts w:hint="eastAsia" w:ascii="宋体" w:hAnsi="宋体" w:cs="宋体"/>
          <w:color w:val="000000"/>
          <w:sz w:val="24"/>
          <w:szCs w:val="24"/>
        </w:rPr>
      </w:r>
      <w:r/>
    </w:p>
    <w:p>
      <w:pPr>
        <w:pStyle w:val="782"/>
        <w:numPr>
          <w:ilvl w:val="1"/>
          <w:numId w:val="5"/>
        </w:numPr>
        <w:ind w:left="0" w:firstLine="482"/>
        <w:keepLines w:val="0"/>
        <w:spacing w:before="0" w:after="0" w:line="36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运营管理</w:t>
      </w:r>
      <w:r>
        <w:rPr>
          <w:rFonts w:hint="eastAsia" w:ascii="宋体" w:hAnsi="宋体" w:eastAsia="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（1）平台设置</w:t>
      </w:r>
      <w:r>
        <w:rPr>
          <w:rFonts w:hint="eastAsia" w:ascii="宋体" w:hAnsi="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用于对系统设置进行维护操作，包括基本信息、播放器设置、水印设置、审核设置、默认图片、学时设置、首页置灰等功能。</w:t>
      </w:r>
      <w:r>
        <w:rPr>
          <w:rFonts w:hint="eastAsia" w:ascii="宋体" w:hAnsi="宋体" w:cs="宋体"/>
          <w:color w:val="000000"/>
          <w:sz w:val="24"/>
          <w:szCs w:val="24"/>
        </w:rPr>
      </w:r>
      <w:r/>
    </w:p>
    <w:p>
      <w:pPr>
        <w:pStyle w:val="1043"/>
        <w:ind w:left="420"/>
        <w:spacing w:line="360" w:lineRule="auto"/>
        <w:rPr>
          <w:rFonts w:hint="eastAsia" w:ascii="宋体" w:hAnsi="宋体" w:cs="宋体"/>
          <w:color w:val="000000"/>
          <w:lang w:eastAsia="zh-CN"/>
        </w:rPr>
      </w:pPr>
      <w:r>
        <w:rPr>
          <w:rFonts w:hint="eastAsia" w:ascii="宋体" w:hAnsi="宋体" w:cs="宋体"/>
          <w:color w:val="000000"/>
          <w:lang w:eastAsia="zh-CN"/>
        </w:rPr>
        <w:t xml:space="preserve">（2）分平台管理</w:t>
      </w:r>
      <w:r>
        <w:rPr>
          <w:rFonts w:hint="eastAsia" w:ascii="宋体" w:hAnsi="宋体" w:cs="宋体"/>
          <w:color w:val="000000"/>
          <w:lang w:eastAsia="zh-CN"/>
        </w:rPr>
      </w:r>
      <w:r/>
    </w:p>
    <w:p>
      <w:pPr>
        <w:pStyle w:val="778"/>
        <w:ind w:firstLine="480"/>
        <w:spacing w:line="360" w:lineRule="auto"/>
        <w:rPr>
          <w:rFonts w:hint="eastAsia" w:ascii="宋体" w:hAnsi="宋体"/>
          <w:b/>
          <w:i/>
          <w:iCs/>
          <w:color w:val="000000"/>
          <w:sz w:val="24"/>
          <w:szCs w:val="24"/>
          <w:u w:val="single"/>
        </w:rPr>
      </w:pPr>
      <w:r>
        <w:rPr>
          <w:rFonts w:hint="eastAsia" w:ascii="宋体" w:hAnsi="宋体"/>
          <w:bCs/>
          <w:color w:val="000000"/>
          <w:sz w:val="24"/>
          <w:szCs w:val="24"/>
        </w:rPr>
        <w:t xml:space="preserve">▲</w:t>
      </w:r>
      <w:r>
        <w:rPr>
          <w:rFonts w:hint="eastAsia" w:ascii="宋体" w:hAnsi="宋体" w:cs="宋体"/>
          <w:color w:val="000000"/>
          <w:sz w:val="24"/>
          <w:szCs w:val="24"/>
        </w:rPr>
        <w:t xml:space="preserve">支持市级平台的创建和管理，实现学时数据、用户信息、课程资源、试题试卷等互通。</w:t>
      </w:r>
      <w:r>
        <w:rPr>
          <w:rFonts w:hint="eastAsia" w:ascii="宋体" w:hAnsi="宋体"/>
          <w:b/>
          <w:i/>
          <w:iCs/>
          <w:color w:val="000000"/>
          <w:sz w:val="24"/>
          <w:szCs w:val="24"/>
          <w:u w:val="single"/>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（3）中网院学时管理</w:t>
      </w:r>
      <w:r>
        <w:rPr>
          <w:rFonts w:hint="eastAsia" w:ascii="宋体" w:hAnsi="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支持与中网院学时数据交互和查询。</w:t>
      </w:r>
      <w:r>
        <w:rPr>
          <w:rFonts w:hint="eastAsia" w:ascii="宋体" w:hAnsi="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（4）任务管理</w:t>
      </w:r>
      <w:r>
        <w:rPr>
          <w:rFonts w:hint="eastAsia" w:ascii="宋体" w:hAnsi="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在线发布考试任务、学习任务、课程任务等，并对任务完成情况进行筛选和查询。</w:t>
      </w:r>
      <w:r>
        <w:rPr>
          <w:rFonts w:hint="eastAsia" w:ascii="宋体" w:hAnsi="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（5）公告管理</w:t>
      </w:r>
      <w:r>
        <w:rPr>
          <w:rFonts w:hint="eastAsia" w:ascii="宋体" w:hAnsi="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支持公告的新增、编辑、删除、检索、排序、发布、置顶、取消置顶等功能，支持图文混排展示，可根据培训工作要求设置弹窗提醒，定向通知学员。</w:t>
      </w:r>
      <w:r>
        <w:rPr>
          <w:rFonts w:hint="eastAsia" w:ascii="宋体" w:hAnsi="宋体" w:cs="宋体"/>
          <w:color w:val="000000"/>
          <w:sz w:val="24"/>
          <w:szCs w:val="24"/>
        </w:rPr>
      </w:r>
      <w:r/>
    </w:p>
    <w:p>
      <w:pPr>
        <w:pStyle w:val="781"/>
        <w:numPr>
          <w:ilvl w:val="0"/>
          <w:numId w:val="5"/>
        </w:numPr>
        <w:ind w:left="0" w:firstLine="482"/>
        <w:keepLines w:val="0"/>
        <w:spacing w:before="0" w:after="0"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数据分析</w:t>
      </w:r>
      <w:r>
        <w:rPr>
          <w:rFonts w:hint="eastAsia" w:ascii="宋体" w:hAnsi="宋体" w:eastAsia="宋体" w:cs="宋体"/>
          <w:b/>
          <w:bCs/>
          <w:color w:val="000000"/>
          <w:sz w:val="24"/>
          <w:szCs w:val="24"/>
        </w:rPr>
      </w:r>
      <w:r/>
    </w:p>
    <w:p>
      <w:pPr>
        <w:pStyle w:val="782"/>
        <w:numPr>
          <w:ilvl w:val="1"/>
          <w:numId w:val="5"/>
        </w:numPr>
        <w:ind w:left="0" w:firstLine="482"/>
        <w:keepLines w:val="0"/>
        <w:spacing w:before="0" w:after="0" w:line="36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即时查询</w:t>
      </w:r>
      <w:r>
        <w:rPr>
          <w:rFonts w:hint="eastAsia" w:ascii="宋体" w:hAnsi="宋体" w:eastAsia="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支持对学员、学时、专题班等提供时间区间查询分析功能，可根据需求选择查询主题，通过条件、分类、排序、过滤设定查询范围，进行关键指标的查询。支持AI智能查询，可通过人机对话模式，在现有数据库中自由查询需要的数据，自动生成统计图表。</w:t>
      </w:r>
      <w:r>
        <w:rPr>
          <w:rFonts w:hint="eastAsia" w:ascii="宋体" w:hAnsi="宋体" w:cs="宋体"/>
          <w:color w:val="000000"/>
          <w:sz w:val="24"/>
          <w:szCs w:val="24"/>
        </w:rPr>
      </w:r>
      <w:r/>
    </w:p>
    <w:p>
      <w:pPr>
        <w:pStyle w:val="782"/>
        <w:numPr>
          <w:ilvl w:val="1"/>
          <w:numId w:val="5"/>
        </w:numPr>
        <w:ind w:left="0" w:firstLine="482"/>
        <w:keepLines w:val="0"/>
        <w:spacing w:before="0" w:after="0" w:line="36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培训统计</w:t>
      </w:r>
      <w:r>
        <w:rPr>
          <w:rFonts w:hint="eastAsia" w:ascii="宋体" w:hAnsi="宋体" w:eastAsia="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bCs/>
          <w:color w:val="000000"/>
          <w:sz w:val="24"/>
          <w:szCs w:val="24"/>
        </w:rPr>
        <w:t xml:space="preserve">▲</w:t>
      </w:r>
      <w:r>
        <w:rPr>
          <w:rFonts w:hint="eastAsia" w:ascii="宋体" w:hAnsi="宋体" w:cs="宋体"/>
          <w:color w:val="000000"/>
          <w:sz w:val="24"/>
          <w:szCs w:val="24"/>
        </w:rPr>
        <w:t xml:space="preserve">支持按年度统计各单位的参训率、参学率、完成率、平均网络培训学时等数据及排行；支持按年度统计各单位的个人获得学时详情及排行，包含</w:t>
      </w:r>
      <w:r>
        <w:rPr>
          <w:rFonts w:hint="eastAsia"/>
          <w:color w:val="000000"/>
          <w:sz w:val="24"/>
          <w:szCs w:val="24"/>
        </w:rPr>
        <w:t xml:space="preserve">学员个人网络必修学时、网络自选学时、集中培训学时、中网院学时、线上总学时、线下总学时、考核状态、完成状态等数据</w:t>
      </w:r>
      <w:r>
        <w:rPr>
          <w:rFonts w:hint="eastAsia" w:ascii="宋体" w:hAnsi="宋体" w:cs="宋体"/>
          <w:color w:val="000000"/>
          <w:sz w:val="24"/>
          <w:szCs w:val="24"/>
        </w:rPr>
        <w:t xml:space="preserve">；支持按年度统计专题班情况数据及排行，包含</w:t>
      </w:r>
      <w:r>
        <w:rPr>
          <w:rFonts w:hint="eastAsia"/>
          <w:color w:val="000000"/>
          <w:sz w:val="24"/>
          <w:szCs w:val="24"/>
        </w:rPr>
        <w:t xml:space="preserve">各级各类单位开办专题班数量、专题班课程总数、专题班报名人次、专题班结业人次等数据</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782"/>
        <w:numPr>
          <w:ilvl w:val="1"/>
          <w:numId w:val="5"/>
        </w:numPr>
        <w:ind w:left="0" w:firstLine="482"/>
        <w:keepLines w:val="0"/>
        <w:spacing w:before="0" w:after="0" w:line="36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资源统计</w:t>
      </w:r>
      <w:r>
        <w:rPr>
          <w:rFonts w:hint="eastAsia" w:ascii="宋体" w:hAnsi="宋体" w:eastAsia="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统计分析热门资源、低效资源数据及资源学习完成率，统计各年度网络课程资源的增量、选课人次、完成人数、专题班使用次数等情况。</w:t>
      </w:r>
      <w:r>
        <w:rPr>
          <w:rFonts w:hint="eastAsia" w:ascii="宋体" w:hAnsi="宋体" w:cs="宋体"/>
          <w:color w:val="000000"/>
          <w:sz w:val="24"/>
          <w:szCs w:val="24"/>
        </w:rPr>
      </w:r>
      <w:r/>
    </w:p>
    <w:p>
      <w:pPr>
        <w:pStyle w:val="782"/>
        <w:numPr>
          <w:ilvl w:val="1"/>
          <w:numId w:val="5"/>
        </w:numPr>
        <w:ind w:left="0" w:firstLine="482"/>
        <w:keepLines w:val="0"/>
        <w:spacing w:before="0" w:after="0" w:line="36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运行统计分析</w:t>
      </w:r>
      <w:r>
        <w:rPr>
          <w:rFonts w:hint="eastAsia" w:ascii="宋体" w:hAnsi="宋体" w:eastAsia="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支持按照单位、访问终端等维度统计登录人次、访问人次、用户增长人数等分析结果。平台管理员可从平台、考试、课程、专题班、直播、登录、学员、师资、中网院专项及学习排行等维度，查看各类业务数据、学习情况与活跃度，学习排行支持筛选、数据下钻、报表导出及单位排名突出显示。</w:t>
      </w:r>
      <w:r>
        <w:rPr>
          <w:rFonts w:hint="eastAsia" w:ascii="宋体" w:hAnsi="宋体" w:cs="宋体"/>
          <w:color w:val="000000"/>
          <w:sz w:val="24"/>
          <w:szCs w:val="24"/>
        </w:rPr>
      </w:r>
      <w:r/>
    </w:p>
    <w:p>
      <w:pPr>
        <w:pStyle w:val="782"/>
        <w:numPr>
          <w:ilvl w:val="1"/>
          <w:numId w:val="5"/>
        </w:numPr>
        <w:ind w:left="0" w:firstLine="482"/>
        <w:keepLines w:val="0"/>
        <w:spacing w:before="0" w:after="0" w:line="36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领导驾驶舱</w:t>
      </w:r>
      <w:r>
        <w:rPr>
          <w:rFonts w:hint="eastAsia" w:ascii="宋体" w:hAnsi="宋体" w:eastAsia="宋体" w:cs="宋体"/>
          <w:color w:val="000000"/>
          <w:sz w:val="24"/>
          <w:szCs w:val="24"/>
        </w:rPr>
      </w:r>
      <w:r/>
    </w:p>
    <w:p>
      <w:pPr>
        <w:pStyle w:val="778"/>
        <w:ind w:firstLine="480"/>
        <w:spacing w:line="360" w:lineRule="auto"/>
        <w:rPr>
          <w:rFonts w:hint="eastAsia" w:ascii="宋体" w:hAnsi="宋体"/>
          <w:b/>
          <w:i/>
          <w:iCs/>
          <w:color w:val="000000"/>
          <w:sz w:val="24"/>
          <w:szCs w:val="24"/>
          <w:u w:val="single"/>
        </w:rPr>
      </w:pPr>
      <w:r>
        <w:rPr>
          <w:rFonts w:hint="eastAsia" w:ascii="宋体" w:hAnsi="宋体" w:cs="宋体"/>
          <w:color w:val="000000"/>
          <w:sz w:val="24"/>
          <w:szCs w:val="24"/>
        </w:rPr>
        <w:t xml:space="preserve">动态呈现平台整体运营数据，展示用户增长量、区域占比、学员类型占比、单位情况、个人情况、专题班情况的培训数据。</w:t>
      </w:r>
      <w:r>
        <w:rPr>
          <w:rFonts w:hint="eastAsia" w:ascii="宋体" w:hAnsi="宋体"/>
          <w:b/>
          <w:i/>
          <w:iCs/>
          <w:color w:val="000000"/>
          <w:sz w:val="24"/>
          <w:szCs w:val="24"/>
          <w:u w:val="single"/>
        </w:rPr>
      </w:r>
      <w:r/>
    </w:p>
    <w:p>
      <w:pPr>
        <w:pStyle w:val="781"/>
        <w:numPr>
          <w:ilvl w:val="0"/>
          <w:numId w:val="5"/>
        </w:numPr>
        <w:ind w:left="0" w:firstLine="482"/>
        <w:keepLines w:val="0"/>
        <w:spacing w:before="0" w:after="0"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智能助手</w:t>
      </w:r>
      <w:r>
        <w:rPr>
          <w:rFonts w:hint="eastAsia" w:ascii="宋体" w:hAnsi="宋体" w:eastAsia="宋体" w:cs="宋体"/>
          <w:b/>
          <w:bCs/>
          <w:color w:val="000000"/>
          <w:sz w:val="24"/>
          <w:szCs w:val="24"/>
        </w:rPr>
      </w:r>
      <w:r/>
    </w:p>
    <w:p>
      <w:pPr>
        <w:pStyle w:val="782"/>
        <w:numPr>
          <w:ilvl w:val="1"/>
          <w:numId w:val="5"/>
        </w:numPr>
        <w:ind w:left="0" w:firstLine="482"/>
        <w:keepLines w:val="0"/>
        <w:spacing w:before="0" w:after="0" w:line="36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AI智能问答</w:t>
      </w:r>
      <w:r>
        <w:rPr>
          <w:rFonts w:hint="eastAsia" w:ascii="宋体" w:hAnsi="宋体" w:eastAsia="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支持针对培训政策、学习疑问、平台操作、业务咨询等内容提供智能答疑服务。</w:t>
      </w:r>
      <w:r>
        <w:rPr>
          <w:rFonts w:hint="eastAsia" w:ascii="宋体" w:hAnsi="宋体" w:cs="宋体"/>
          <w:color w:val="000000"/>
          <w:sz w:val="24"/>
          <w:szCs w:val="24"/>
        </w:rPr>
      </w:r>
      <w:r/>
    </w:p>
    <w:p>
      <w:pPr>
        <w:pStyle w:val="782"/>
        <w:numPr>
          <w:ilvl w:val="1"/>
          <w:numId w:val="5"/>
        </w:numPr>
        <w:ind w:left="0" w:firstLine="482"/>
        <w:keepLines w:val="0"/>
        <w:spacing w:before="0" w:after="0" w:line="36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AI智能推荐</w:t>
      </w:r>
      <w:r>
        <w:rPr>
          <w:rFonts w:hint="eastAsia" w:ascii="宋体" w:hAnsi="宋体" w:eastAsia="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bCs/>
          <w:color w:val="000000"/>
          <w:sz w:val="24"/>
          <w:szCs w:val="24"/>
        </w:rPr>
        <w:t xml:space="preserve">▲</w:t>
      </w:r>
      <w:r>
        <w:rPr>
          <w:rFonts w:hint="eastAsia" w:ascii="宋体" w:hAnsi="宋体" w:cs="宋体"/>
          <w:color w:val="000000"/>
          <w:sz w:val="24"/>
          <w:szCs w:val="24"/>
        </w:rPr>
        <w:t xml:space="preserve">AI智能推荐依托多维度数据模型，基于学员学情数据，精准匹配并推送适配的课程、专题班、优质讲师资源。</w:t>
      </w:r>
      <w:r>
        <w:rPr>
          <w:rFonts w:hint="eastAsia" w:ascii="宋体" w:hAnsi="宋体" w:cs="宋体"/>
          <w:color w:val="000000"/>
          <w:sz w:val="24"/>
          <w:szCs w:val="24"/>
        </w:rPr>
      </w:r>
      <w:r/>
    </w:p>
    <w:p>
      <w:pPr>
        <w:pStyle w:val="782"/>
        <w:numPr>
          <w:ilvl w:val="1"/>
          <w:numId w:val="5"/>
        </w:numPr>
        <w:ind w:left="0" w:firstLine="482"/>
        <w:keepLines w:val="0"/>
        <w:spacing w:before="0" w:after="0" w:line="36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知识库建设</w:t>
      </w:r>
      <w:r>
        <w:rPr>
          <w:rFonts w:hint="eastAsia" w:ascii="宋体" w:hAnsi="宋体" w:eastAsia="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构建覆盖教培领域、适配学员类型的专属知识库，收纳政策文件、业务规范、平台操作指南等各类资料，为用户自主查询、AI智能应答提供数据支撑，全面提升平台智能化服务水平。</w:t>
      </w:r>
      <w:r>
        <w:rPr>
          <w:rFonts w:hint="eastAsia" w:ascii="宋体" w:hAnsi="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提供知识库管理功能，支持分类管理、快速检索、版本控制，提供内容批量导入导出能力，简化维护流程，提升管理效率与内容规范性；提供知识库检索优化，采用智能检索算法，精准匹配学员提问与知识库内容，快速定位答案，提升AI应答的精准度与响应效率。</w:t>
      </w:r>
      <w:r>
        <w:rPr>
          <w:rFonts w:hint="eastAsia" w:ascii="宋体" w:hAnsi="宋体" w:cs="宋体"/>
          <w:color w:val="000000"/>
          <w:sz w:val="24"/>
          <w:szCs w:val="24"/>
        </w:rPr>
      </w:r>
      <w:r/>
    </w:p>
    <w:p>
      <w:pPr>
        <w:pStyle w:val="781"/>
        <w:numPr>
          <w:ilvl w:val="0"/>
          <w:numId w:val="5"/>
        </w:numPr>
        <w:ind w:left="0" w:firstLine="482"/>
        <w:keepLines w:val="0"/>
        <w:spacing w:before="0" w:after="0"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移动端</w:t>
      </w:r>
      <w:r>
        <w:rPr>
          <w:rFonts w:hint="eastAsia" w:ascii="宋体" w:hAnsi="宋体" w:eastAsia="宋体" w:cs="宋体"/>
          <w:b/>
          <w:bCs/>
          <w:color w:val="000000"/>
          <w:sz w:val="24"/>
          <w:szCs w:val="24"/>
        </w:rPr>
      </w:r>
      <w:r/>
    </w:p>
    <w:p>
      <w:pPr>
        <w:pStyle w:val="782"/>
        <w:numPr>
          <w:ilvl w:val="1"/>
          <w:numId w:val="5"/>
        </w:numPr>
        <w:ind w:left="0" w:firstLine="482"/>
        <w:keepLines w:val="0"/>
        <w:spacing w:before="0" w:after="0" w:line="36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在线学习</w:t>
      </w:r>
      <w:r>
        <w:rPr>
          <w:rFonts w:hint="eastAsia" w:ascii="宋体" w:hAnsi="宋体" w:eastAsia="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与现有微信小程序主页功能实现页面集成嵌套，汇聚各类常用功能与学习资源，集成全局搜索能力，支持热搜、历史搜索及关键词检索，可精准查询课程、师资、专题班、直播等全站资源。设置课程、专题、直播等快捷应用入口，方便用户快速进入业务场景。</w:t>
      </w:r>
      <w:r>
        <w:rPr>
          <w:rFonts w:hint="eastAsia" w:ascii="宋体" w:hAnsi="宋体" w:cs="宋体"/>
          <w:color w:val="000000"/>
          <w:sz w:val="24"/>
          <w:szCs w:val="24"/>
        </w:rPr>
      </w:r>
      <w:r/>
    </w:p>
    <w:p>
      <w:pPr>
        <w:pStyle w:val="778"/>
        <w:ind w:left="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（1）课程学习</w:t>
      </w:r>
      <w:r>
        <w:rPr>
          <w:rFonts w:hint="eastAsia" w:ascii="宋体" w:hAnsi="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提供课程播放、讲师信息、课程目录、课程介绍及课程推荐等多项功能。支持按年度筛选课程，支持关键字模糊搜索课程和专题，自主完成选课、学习、取消选课、课程收藏等操作；支持学习进度跟进、断点续学、课程测验、课程评价；支持查询历年学习记录与播放进度。可依据学员学习情况智能推荐相关课程。</w:t>
      </w:r>
      <w:r>
        <w:rPr>
          <w:rFonts w:hint="eastAsia" w:ascii="宋体" w:hAnsi="宋体" w:cs="宋体"/>
          <w:color w:val="000000"/>
          <w:sz w:val="24"/>
          <w:szCs w:val="24"/>
        </w:rPr>
      </w:r>
      <w:r/>
    </w:p>
    <w:p>
      <w:pPr>
        <w:pStyle w:val="778"/>
        <w:ind w:left="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（2）专题班学习</w:t>
      </w:r>
      <w:r>
        <w:rPr>
          <w:rFonts w:hint="eastAsia" w:ascii="宋体" w:hAnsi="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bCs/>
          <w:color w:val="000000"/>
          <w:sz w:val="24"/>
          <w:szCs w:val="24"/>
        </w:rPr>
        <w:t xml:space="preserve">▲</w:t>
      </w:r>
      <w:r>
        <w:rPr>
          <w:rFonts w:hint="eastAsia" w:ascii="宋体" w:hAnsi="宋体" w:cs="宋体"/>
          <w:color w:val="000000"/>
          <w:sz w:val="24"/>
          <w:szCs w:val="24"/>
        </w:rPr>
        <w:t xml:space="preserve">展示专题班班次信息，支持学员完成专题班在线报名、查看教学单元与课程信息、参与课程与班次评估、参与研讨答疑、提交作业、下载结业证书等全流程操作。支持自动生成专题班结业证书，支持学员按需查看、下载。</w:t>
      </w:r>
      <w:r>
        <w:rPr>
          <w:rFonts w:hint="eastAsia" w:ascii="宋体" w:hAnsi="宋体" w:cs="宋体"/>
          <w:color w:val="000000"/>
          <w:sz w:val="24"/>
          <w:szCs w:val="24"/>
        </w:rPr>
      </w:r>
      <w:r/>
    </w:p>
    <w:p>
      <w:pPr>
        <w:pStyle w:val="778"/>
        <w:ind w:left="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（3）直播课堂</w:t>
      </w:r>
      <w:r>
        <w:rPr>
          <w:rFonts w:hint="eastAsia" w:ascii="宋体" w:hAnsi="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设有直播观看区域及配套的辅助功能，支持播放直播课程内容，满足学员线上听课学习需求。学员通过培训通知中的二维码或网址进入专题班观看直播课程，提供直播签到功能；直播页面提供直播视频、直播简介、主讲人、主讲人简介、发言等区域；支持学员实时发表观点或感受，学员发言需经审核后才能显示。</w:t>
      </w:r>
      <w:r>
        <w:rPr>
          <w:rFonts w:hint="eastAsia" w:ascii="宋体" w:hAnsi="宋体" w:cs="宋体"/>
          <w:color w:val="000000"/>
          <w:sz w:val="24"/>
          <w:szCs w:val="24"/>
        </w:rPr>
      </w:r>
      <w:r/>
    </w:p>
    <w:p>
      <w:pPr>
        <w:pStyle w:val="782"/>
        <w:numPr>
          <w:ilvl w:val="1"/>
          <w:numId w:val="5"/>
        </w:numPr>
        <w:ind w:left="0" w:firstLine="482"/>
        <w:keepLines w:val="0"/>
        <w:spacing w:before="0" w:after="0" w:line="36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个人中心</w:t>
      </w:r>
      <w:r>
        <w:rPr>
          <w:rFonts w:hint="eastAsia" w:ascii="宋体" w:hAnsi="宋体" w:eastAsia="宋体" w:cs="宋体"/>
          <w:color w:val="000000"/>
          <w:sz w:val="24"/>
          <w:szCs w:val="24"/>
        </w:rPr>
      </w:r>
      <w:r/>
    </w:p>
    <w:p>
      <w:pPr>
        <w:pStyle w:val="778"/>
        <w:ind w:left="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（1）个人信息</w:t>
      </w:r>
      <w:r>
        <w:rPr>
          <w:rFonts w:hint="eastAsia" w:ascii="宋体" w:hAnsi="宋体" w:cs="宋体"/>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cs="宋体"/>
          <w:color w:val="000000"/>
          <w:sz w:val="24"/>
          <w:szCs w:val="24"/>
        </w:rPr>
        <w:t xml:space="preserve">提供个人信息显示功能，包括姓名、单位等基本信息的展示，接收平台发送的各类消息通知信息，包含课程、专题班、考试等</w:t>
      </w:r>
      <w:r>
        <w:rPr>
          <w:rFonts w:hint="eastAsia" w:ascii="宋体" w:hAnsi="宋体"/>
          <w:bCs/>
          <w:color w:val="000000"/>
          <w:sz w:val="24"/>
          <w:szCs w:val="24"/>
        </w:rPr>
        <w:t xml:space="preserve">消息通知或提醒，展示学习档案和红黄绿码提示。</w:t>
      </w:r>
      <w:r>
        <w:rPr>
          <w:rFonts w:hint="eastAsia" w:ascii="宋体" w:hAnsi="宋体"/>
          <w:bCs/>
          <w:color w:val="000000"/>
          <w:sz w:val="24"/>
          <w:szCs w:val="24"/>
        </w:rPr>
      </w:r>
      <w:r/>
    </w:p>
    <w:p>
      <w:pPr>
        <w:pStyle w:val="778"/>
        <w:ind w:left="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（2）设置</w:t>
      </w:r>
      <w:r>
        <w:rPr>
          <w:rFonts w:hint="eastAsia" w:ascii="宋体" w:hAnsi="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提供基础参数设置，按适老化要求，可根据用户需求修改主题颜色和字体大小。</w:t>
      </w:r>
      <w:r>
        <w:rPr>
          <w:rFonts w:hint="eastAsia" w:ascii="宋体" w:hAnsi="宋体" w:cs="宋体"/>
          <w:color w:val="000000"/>
          <w:sz w:val="24"/>
          <w:szCs w:val="24"/>
        </w:rPr>
      </w:r>
      <w:r/>
    </w:p>
    <w:p>
      <w:pPr>
        <w:pStyle w:val="778"/>
        <w:ind w:left="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（3）学习记录</w:t>
      </w:r>
      <w:r>
        <w:rPr>
          <w:rFonts w:hint="eastAsia" w:ascii="宋体" w:hAnsi="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展示学员个人的学习、考试、收藏的相关记录信息，包含在学、已学的课程学习记录、专题班培训记录、直播课堂学习记录等，支持按时间、关键字等内容对个人学习记录进行筛选检索。</w:t>
      </w:r>
      <w:r>
        <w:rPr>
          <w:rFonts w:hint="eastAsia" w:ascii="宋体" w:hAnsi="宋体" w:cs="宋体"/>
          <w:color w:val="000000"/>
          <w:sz w:val="24"/>
          <w:szCs w:val="24"/>
        </w:rPr>
      </w:r>
      <w:r/>
    </w:p>
    <w:p>
      <w:pPr>
        <w:pStyle w:val="778"/>
        <w:ind w:left="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（4）学习档案</w:t>
      </w:r>
      <w:r>
        <w:rPr>
          <w:rFonts w:hint="eastAsia" w:ascii="宋体" w:hAnsi="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bCs/>
          <w:color w:val="000000"/>
          <w:sz w:val="24"/>
          <w:szCs w:val="24"/>
        </w:rPr>
        <w:t xml:space="preserve">▲学习档案自动生成，支持</w:t>
      </w:r>
      <w:r>
        <w:rPr>
          <w:rFonts w:hint="eastAsia" w:ascii="宋体" w:hAnsi="宋体" w:cs="宋体"/>
          <w:color w:val="000000"/>
          <w:sz w:val="24"/>
          <w:szCs w:val="24"/>
        </w:rPr>
        <w:t xml:space="preserve">学员按需查询各类学习档案，包括网络自选课程、专题班、中网院等各类学时档案；支持按年度汇总展示学员培训数据，包含网络培训总学时、专题班学时、中网院培训网络学时和单位组织的集中学习学时等。</w:t>
      </w:r>
      <w:r>
        <w:rPr>
          <w:rFonts w:hint="eastAsia" w:ascii="宋体" w:hAnsi="宋体" w:cs="宋体"/>
          <w:color w:val="000000"/>
          <w:sz w:val="24"/>
          <w:szCs w:val="24"/>
        </w:rPr>
      </w:r>
      <w:r/>
    </w:p>
    <w:p>
      <w:pPr>
        <w:pStyle w:val="778"/>
        <w:ind w:left="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（5）我的班级</w:t>
      </w:r>
      <w:r>
        <w:rPr>
          <w:rFonts w:hint="eastAsia" w:ascii="宋体" w:hAnsi="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展示用户个人参与的专题班记录，可查看专题班的必修课时、选修课时要求以及班级学员人数。</w:t>
      </w:r>
      <w:r>
        <w:rPr>
          <w:rFonts w:hint="eastAsia" w:ascii="宋体" w:hAnsi="宋体" w:cs="宋体"/>
          <w:color w:val="000000"/>
          <w:sz w:val="24"/>
          <w:szCs w:val="24"/>
        </w:rPr>
      </w:r>
      <w:r/>
    </w:p>
    <w:p>
      <w:pPr>
        <w:pStyle w:val="778"/>
        <w:ind w:left="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（6）退出登录</w:t>
      </w:r>
      <w:r>
        <w:rPr>
          <w:rFonts w:hint="eastAsia" w:ascii="宋体" w:hAnsi="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提供退出登录功能，用户可选择在移动端退出账号，退出账号后，再次进入系统时需要重新输入账号密码，并进行验证码验证。</w:t>
      </w:r>
      <w:r>
        <w:rPr>
          <w:rFonts w:hint="eastAsia" w:ascii="宋体" w:hAnsi="宋体" w:cs="宋体"/>
          <w:color w:val="000000"/>
          <w:sz w:val="24"/>
          <w:szCs w:val="24"/>
        </w:rPr>
      </w:r>
      <w:r/>
    </w:p>
    <w:p>
      <w:pPr>
        <w:pStyle w:val="782"/>
        <w:numPr>
          <w:ilvl w:val="1"/>
          <w:numId w:val="5"/>
        </w:numPr>
        <w:ind w:left="0" w:firstLine="482"/>
        <w:keepLines w:val="0"/>
        <w:spacing w:before="0" w:after="0" w:line="36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教辅管理</w:t>
      </w:r>
      <w:r>
        <w:rPr>
          <w:rFonts w:hint="eastAsia" w:ascii="宋体" w:hAnsi="宋体" w:eastAsia="宋体" w:cs="宋体"/>
          <w:color w:val="000000"/>
          <w:sz w:val="24"/>
          <w:szCs w:val="24"/>
        </w:rPr>
      </w:r>
      <w:r/>
    </w:p>
    <w:p>
      <w:pPr>
        <w:pStyle w:val="778"/>
        <w:ind w:left="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（1）注册审核</w:t>
      </w:r>
      <w:r>
        <w:rPr>
          <w:rFonts w:hint="eastAsia" w:ascii="宋体" w:hAnsi="宋体" w:cs="宋体"/>
          <w:color w:val="000000"/>
          <w:sz w:val="24"/>
          <w:szCs w:val="24"/>
        </w:rPr>
      </w:r>
      <w:r/>
    </w:p>
    <w:p>
      <w:pPr>
        <w:pStyle w:val="778"/>
        <w:ind w:firstLine="480"/>
        <w:spacing w:line="360" w:lineRule="auto"/>
        <w:rPr>
          <w:rFonts w:hint="eastAsia" w:ascii="宋体" w:hAnsi="宋体"/>
          <w:b/>
          <w:i/>
          <w:iCs/>
          <w:color w:val="000000"/>
          <w:sz w:val="24"/>
          <w:szCs w:val="24"/>
          <w:u w:val="single"/>
        </w:rPr>
      </w:pPr>
      <w:r>
        <w:rPr>
          <w:rFonts w:hint="eastAsia" w:ascii="宋体" w:hAnsi="宋体"/>
          <w:bCs/>
          <w:color w:val="000000"/>
          <w:sz w:val="24"/>
          <w:szCs w:val="24"/>
        </w:rPr>
        <w:t xml:space="preserve">▲</w:t>
      </w:r>
      <w:r>
        <w:rPr>
          <w:rFonts w:hint="eastAsia" w:ascii="宋体" w:hAnsi="宋体" w:cs="宋体"/>
          <w:color w:val="000000"/>
          <w:sz w:val="24"/>
          <w:szCs w:val="24"/>
        </w:rPr>
        <w:t xml:space="preserve">支持组织（单位）管理员在移动端开展学员注册信息审核工作。页面区分未审核、已审核两大状态类别，针对已审核条目，可二次调整审核结果，并自主选择数据同步状态。</w:t>
      </w:r>
      <w:r>
        <w:rPr>
          <w:rFonts w:hint="eastAsia" w:ascii="宋体" w:hAnsi="宋体"/>
          <w:b/>
          <w:i/>
          <w:iCs/>
          <w:color w:val="000000"/>
          <w:sz w:val="24"/>
          <w:szCs w:val="24"/>
          <w:u w:val="single"/>
        </w:rPr>
      </w:r>
      <w:r/>
    </w:p>
    <w:p>
      <w:pPr>
        <w:pStyle w:val="778"/>
        <w:ind w:left="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（2）报名</w:t>
      </w:r>
      <w:r>
        <w:rPr>
          <w:rFonts w:hint="eastAsia" w:ascii="宋体" w:hAnsi="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提供组织（单位）管理员首页报名审核能力，可线上核验学员报名信息，审核通过后数据自动同步至在线学习中心。分为未审核、已审核、异动审核三类状态，已审核记录支持修改审核状态及配置数据同步规则。</w:t>
      </w:r>
      <w:r>
        <w:rPr>
          <w:rFonts w:hint="eastAsia" w:ascii="宋体" w:hAnsi="宋体" w:cs="宋体"/>
          <w:color w:val="000000"/>
          <w:sz w:val="24"/>
          <w:szCs w:val="24"/>
        </w:rPr>
      </w:r>
      <w:r/>
    </w:p>
    <w:p>
      <w:pPr>
        <w:pStyle w:val="778"/>
        <w:ind w:left="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（3）重置密码</w:t>
      </w:r>
      <w:r>
        <w:rPr>
          <w:rFonts w:hint="eastAsia" w:ascii="宋体" w:hAnsi="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可对管理权限范围内的学员账号进行密码重置。</w:t>
      </w:r>
      <w:r>
        <w:rPr>
          <w:rFonts w:hint="eastAsia" w:ascii="宋体" w:hAnsi="宋体" w:cs="宋体"/>
          <w:color w:val="000000"/>
          <w:sz w:val="24"/>
          <w:szCs w:val="24"/>
        </w:rPr>
      </w:r>
      <w:r/>
    </w:p>
    <w:p>
      <w:pPr>
        <w:pStyle w:val="781"/>
        <w:numPr>
          <w:ilvl w:val="0"/>
          <w:numId w:val="5"/>
        </w:numPr>
        <w:ind w:left="0" w:firstLine="482"/>
        <w:keepLines w:val="0"/>
        <w:spacing w:before="0" w:after="0"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系统对接设计</w:t>
      </w:r>
      <w:r>
        <w:rPr>
          <w:rFonts w:hint="eastAsia" w:ascii="宋体" w:hAnsi="宋体" w:eastAsia="宋体" w:cs="宋体"/>
          <w:b/>
          <w:bCs/>
          <w:color w:val="000000"/>
          <w:sz w:val="24"/>
          <w:szCs w:val="24"/>
        </w:rPr>
        <w:tab/>
      </w:r>
      <w:r>
        <w:rPr>
          <w:rFonts w:hint="eastAsia" w:ascii="宋体" w:hAnsi="宋体" w:eastAsia="宋体" w:cs="宋体"/>
          <w:b/>
          <w:bCs/>
          <w:color w:val="000000"/>
          <w:sz w:val="24"/>
          <w:szCs w:val="24"/>
        </w:rPr>
      </w:r>
      <w:r/>
    </w:p>
    <w:p>
      <w:pPr>
        <w:pStyle w:val="782"/>
        <w:numPr>
          <w:ilvl w:val="1"/>
          <w:numId w:val="5"/>
        </w:numPr>
        <w:ind w:left="0" w:firstLine="482"/>
        <w:keepLines w:val="0"/>
        <w:spacing w:before="0" w:after="0" w:line="36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对接“江苏先锋”网</w:t>
      </w:r>
      <w:r>
        <w:rPr>
          <w:rFonts w:hint="eastAsia" w:ascii="宋体" w:hAnsi="宋体" w:eastAsia="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bCs/>
          <w:color w:val="000000"/>
          <w:sz w:val="24"/>
          <w:szCs w:val="24"/>
        </w:rPr>
        <w:t xml:space="preserve">▲</w:t>
      </w:r>
      <w:r>
        <w:rPr>
          <w:rFonts w:hint="eastAsia" w:ascii="宋体" w:hAnsi="宋体" w:cs="宋体"/>
          <w:color w:val="000000"/>
          <w:sz w:val="24"/>
          <w:szCs w:val="24"/>
        </w:rPr>
        <w:t xml:space="preserve">完成与“江苏先锋”网系统集成对接，按照“江苏先锋”网页面整体风格规范及接入技术要求，实现双方用户体系互联互通与业务功能深度融合。</w:t>
      </w:r>
      <w:r>
        <w:rPr>
          <w:rFonts w:hint="eastAsia" w:ascii="宋体" w:hAnsi="宋体" w:cs="宋体"/>
          <w:color w:val="000000"/>
          <w:sz w:val="24"/>
          <w:szCs w:val="24"/>
        </w:rPr>
      </w:r>
      <w:r/>
    </w:p>
    <w:p>
      <w:pPr>
        <w:pStyle w:val="782"/>
        <w:numPr>
          <w:ilvl w:val="1"/>
          <w:numId w:val="5"/>
        </w:numPr>
        <w:ind w:left="0" w:firstLine="482"/>
        <w:keepLines w:val="0"/>
        <w:spacing w:before="0" w:after="0" w:line="36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对接中国干部网络学院</w:t>
      </w:r>
      <w:r>
        <w:rPr>
          <w:rFonts w:hint="eastAsia" w:ascii="宋体" w:hAnsi="宋体" w:eastAsia="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通过标准接口完成与中国干部网络学院的学时对接，实现学员身份信息、学时获取，完成学时认定、学分合并核算。实现跨平台统一身份认证与单点登录，共享优质专题培训资源。</w:t>
      </w:r>
      <w:r>
        <w:rPr>
          <w:rFonts w:hint="eastAsia" w:ascii="宋体" w:hAnsi="宋体" w:cs="宋体"/>
          <w:color w:val="000000"/>
          <w:sz w:val="24"/>
          <w:szCs w:val="24"/>
        </w:rPr>
      </w:r>
      <w:r/>
    </w:p>
    <w:p>
      <w:pPr>
        <w:pStyle w:val="782"/>
        <w:numPr>
          <w:ilvl w:val="1"/>
          <w:numId w:val="5"/>
        </w:numPr>
        <w:ind w:left="0" w:firstLine="482"/>
        <w:keepLines w:val="0"/>
        <w:spacing w:before="0" w:after="0" w:line="36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对接“江苏党员在线学习”平台</w:t>
      </w:r>
      <w:r>
        <w:rPr>
          <w:rFonts w:hint="eastAsia" w:ascii="宋体" w:hAnsi="宋体" w:eastAsia="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统一数据标准，预留与“江苏党员在线学习”平台数据交互通道，做好学员信息、学时记录和课程资源同步的准备。</w:t>
      </w:r>
      <w:r>
        <w:rPr>
          <w:rFonts w:hint="eastAsia" w:ascii="宋体" w:hAnsi="宋体" w:cs="宋体"/>
          <w:color w:val="000000"/>
          <w:sz w:val="24"/>
          <w:szCs w:val="24"/>
        </w:rPr>
      </w:r>
      <w:r/>
    </w:p>
    <w:p>
      <w:pPr>
        <w:pStyle w:val="782"/>
        <w:numPr>
          <w:ilvl w:val="1"/>
          <w:numId w:val="5"/>
        </w:numPr>
        <w:ind w:left="0" w:firstLine="482"/>
        <w:keepLines w:val="0"/>
        <w:spacing w:before="0" w:after="0" w:line="36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对接江苏各地市在线学习平台</w:t>
      </w:r>
      <w:r>
        <w:rPr>
          <w:rFonts w:hint="eastAsia" w:ascii="宋体" w:hAnsi="宋体" w:eastAsia="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支持各地市在线学习平台对接，同步地市课程资源、专题题库、学员学习时长、完成学时、考核成绩及结业相关数据。推送共性课程与必修内容，实现资源双向流动、全省共享。省级平台可对各地市培训开展统一监管、数据统计与进度督办。</w:t>
      </w:r>
      <w:r>
        <w:rPr>
          <w:rFonts w:hint="eastAsia" w:ascii="宋体" w:hAnsi="宋体" w:cs="宋体"/>
          <w:color w:val="000000"/>
          <w:sz w:val="24"/>
          <w:szCs w:val="24"/>
        </w:rPr>
      </w:r>
      <w:r/>
    </w:p>
    <w:p>
      <w:pPr>
        <w:pStyle w:val="782"/>
        <w:numPr>
          <w:ilvl w:val="1"/>
          <w:numId w:val="5"/>
        </w:numPr>
        <w:ind w:left="0" w:firstLine="482"/>
        <w:keepLines w:val="0"/>
        <w:spacing w:before="0" w:after="0" w:line="36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对接内网综合管理信息平台</w:t>
      </w:r>
      <w:r>
        <w:rPr>
          <w:rFonts w:hint="eastAsia" w:ascii="宋体" w:hAnsi="宋体" w:eastAsia="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向组织工作综合管理信息平台汇入教育培训相关数据，支持结构化表格、标准格式文件一键导出。</w:t>
      </w:r>
      <w:r>
        <w:rPr>
          <w:rFonts w:hint="eastAsia" w:ascii="宋体" w:hAnsi="宋体" w:cs="宋体"/>
          <w:color w:val="000000"/>
          <w:sz w:val="24"/>
          <w:szCs w:val="24"/>
        </w:rPr>
      </w:r>
      <w:r/>
    </w:p>
    <w:p>
      <w:pPr>
        <w:pStyle w:val="782"/>
        <w:numPr>
          <w:ilvl w:val="1"/>
          <w:numId w:val="5"/>
        </w:numPr>
        <w:ind w:left="0" w:firstLine="482"/>
        <w:keepLines w:val="0"/>
        <w:spacing w:before="0" w:after="0" w:line="36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对接云课程资源库</w:t>
      </w:r>
      <w:r>
        <w:rPr>
          <w:rFonts w:hint="eastAsia" w:ascii="宋体" w:hAnsi="宋体" w:eastAsia="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bCs/>
          <w:color w:val="000000"/>
          <w:sz w:val="24"/>
          <w:szCs w:val="24"/>
        </w:rPr>
        <w:t xml:space="preserve">▲</w:t>
      </w:r>
      <w:r>
        <w:rPr>
          <w:rFonts w:hint="eastAsia" w:ascii="宋体" w:hAnsi="宋体" w:cs="宋体"/>
          <w:color w:val="000000"/>
          <w:sz w:val="24"/>
          <w:szCs w:val="24"/>
        </w:rPr>
        <w:t xml:space="preserve">与云课程资源库对接，同步存量课程元数据、课件、音视频、分类标签、学时配置、学习记录、师资关联等全量信息。由省级平台统一对接云存储服务，实现存量课程安全读取、合规迁移与复用。</w:t>
      </w:r>
      <w:r>
        <w:rPr>
          <w:rFonts w:hint="eastAsia" w:ascii="宋体" w:hAnsi="宋体" w:cs="宋体"/>
          <w:color w:val="000000"/>
          <w:sz w:val="24"/>
          <w:szCs w:val="24"/>
        </w:rPr>
      </w:r>
      <w:r/>
    </w:p>
    <w:p>
      <w:pPr>
        <w:pStyle w:val="782"/>
        <w:numPr>
          <w:ilvl w:val="1"/>
          <w:numId w:val="5"/>
        </w:numPr>
        <w:ind w:left="0" w:firstLine="482"/>
        <w:keepLines w:val="0"/>
        <w:spacing w:before="0" w:after="0" w:line="36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对接省级政务信息系统</w:t>
      </w:r>
      <w:r>
        <w:rPr>
          <w:rFonts w:hint="eastAsia" w:ascii="宋体" w:hAnsi="宋体" w:eastAsia="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预留开发接口，做好与“苏在线”“苏政源”“苏服办”等省级政务平台对接准备，实现单点登录、数据交互共享等功能。</w:t>
      </w:r>
      <w:r>
        <w:rPr>
          <w:rFonts w:hint="eastAsia" w:ascii="宋体" w:hAnsi="宋体" w:cs="宋体"/>
          <w:color w:val="000000"/>
          <w:sz w:val="24"/>
          <w:szCs w:val="24"/>
        </w:rPr>
      </w:r>
      <w:r/>
    </w:p>
    <w:p>
      <w:pPr>
        <w:pStyle w:val="782"/>
        <w:numPr>
          <w:ilvl w:val="1"/>
          <w:numId w:val="5"/>
        </w:numPr>
        <w:ind w:left="0" w:firstLine="482"/>
        <w:keepLines w:val="0"/>
        <w:spacing w:before="0" w:after="0" w:line="36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对接省委党校教学管理系统</w:t>
      </w:r>
      <w:r>
        <w:rPr>
          <w:rFonts w:hint="eastAsia" w:ascii="宋体" w:hAnsi="宋体" w:eastAsia="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依托标准化接口，支持接收该系统导出的结构化数据及标准格式文件。</w:t>
      </w:r>
      <w:r>
        <w:rPr>
          <w:rFonts w:hint="eastAsia" w:ascii="宋体" w:hAnsi="宋体" w:cs="宋体"/>
          <w:color w:val="000000"/>
          <w:sz w:val="24"/>
          <w:szCs w:val="24"/>
        </w:rPr>
      </w:r>
      <w:r/>
    </w:p>
    <w:p>
      <w:pPr>
        <w:pStyle w:val="781"/>
        <w:numPr>
          <w:ilvl w:val="0"/>
          <w:numId w:val="5"/>
        </w:numPr>
        <w:ind w:left="0" w:firstLine="482"/>
        <w:keepLines w:val="0"/>
        <w:spacing w:before="0" w:after="0"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数据迁移设计</w:t>
      </w:r>
      <w:r>
        <w:rPr>
          <w:rFonts w:hint="eastAsia" w:ascii="宋体" w:hAnsi="宋体" w:eastAsia="宋体" w:cs="宋体"/>
          <w:b/>
          <w:bCs/>
          <w:color w:val="000000"/>
          <w:sz w:val="24"/>
          <w:szCs w:val="24"/>
        </w:rPr>
      </w:r>
      <w:r/>
    </w:p>
    <w:p>
      <w:pPr>
        <w:pStyle w:val="782"/>
        <w:numPr>
          <w:ilvl w:val="1"/>
          <w:numId w:val="5"/>
        </w:numPr>
        <w:ind w:left="0" w:firstLine="482"/>
        <w:keepLines w:val="0"/>
        <w:spacing w:before="0" w:after="0" w:line="36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教学数据迁移</w:t>
      </w:r>
      <w:r>
        <w:rPr>
          <w:rFonts w:hint="eastAsia" w:ascii="宋体" w:hAnsi="宋体" w:eastAsia="宋体" w:cs="宋体"/>
          <w:color w:val="000000"/>
          <w:sz w:val="24"/>
          <w:szCs w:val="24"/>
        </w:rPr>
      </w:r>
      <w:r/>
    </w:p>
    <w:p>
      <w:pPr>
        <w:pStyle w:val="77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完成平台教学类全量数据的梳理与迁移，涵盖专题班次管理数据、全量教学业务数据、存量课程基础信息、公告内容以及各类教学统计数据。</w:t>
      </w:r>
      <w:r>
        <w:rPr>
          <w:rFonts w:hint="eastAsia" w:ascii="宋体" w:hAnsi="宋体" w:cs="宋体"/>
          <w:color w:val="000000"/>
          <w:sz w:val="24"/>
          <w:szCs w:val="24"/>
        </w:rPr>
      </w:r>
      <w:r/>
    </w:p>
    <w:p>
      <w:pPr>
        <w:pStyle w:val="782"/>
        <w:numPr>
          <w:ilvl w:val="1"/>
          <w:numId w:val="5"/>
        </w:numPr>
        <w:ind w:left="0" w:firstLine="482"/>
        <w:keepLines w:val="0"/>
        <w:spacing w:before="0" w:after="0" w:line="36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学员数据迁移</w:t>
      </w:r>
      <w:r>
        <w:rPr>
          <w:rFonts w:hint="eastAsia" w:ascii="宋体" w:hAnsi="宋体" w:eastAsia="宋体" w:cs="宋体"/>
          <w:color w:val="000000"/>
          <w:sz w:val="24"/>
          <w:szCs w:val="24"/>
        </w:rPr>
      </w:r>
      <w:r/>
    </w:p>
    <w:p>
      <w:pPr>
        <w:pStyle w:val="778"/>
        <w:ind w:firstLine="480"/>
        <w:spacing w:line="360" w:lineRule="auto"/>
        <w:rPr>
          <w:rFonts w:hint="eastAsia" w:ascii="宋体" w:hAnsi="宋体"/>
          <w:b/>
          <w:i/>
          <w:iCs/>
          <w:color w:val="000000"/>
          <w:sz w:val="24"/>
          <w:szCs w:val="24"/>
          <w:u w:val="single"/>
        </w:rPr>
      </w:pPr>
      <w:r>
        <w:rPr>
          <w:rFonts w:hint="eastAsia" w:ascii="宋体" w:hAnsi="宋体"/>
          <w:bCs/>
          <w:color w:val="000000"/>
          <w:sz w:val="24"/>
          <w:szCs w:val="24"/>
        </w:rPr>
        <w:t xml:space="preserve">▲</w:t>
      </w:r>
      <w:r>
        <w:rPr>
          <w:rFonts w:hint="eastAsia" w:ascii="宋体" w:hAnsi="宋体" w:cs="宋体"/>
          <w:color w:val="000000"/>
          <w:sz w:val="24"/>
          <w:szCs w:val="24"/>
        </w:rPr>
        <w:t xml:space="preserve">完成全量用户数据迁移，主要包括学员关联教学资料、公告信息、个人学习档案、培训记录以及各类学员考核数据，完整保留每位学员的学习轨迹、档案信息与考核数据。</w:t>
      </w:r>
      <w:r>
        <w:rPr>
          <w:rFonts w:hint="eastAsia" w:ascii="宋体" w:hAnsi="宋体"/>
          <w:b/>
          <w:i/>
          <w:iCs/>
          <w:color w:val="000000"/>
          <w:sz w:val="24"/>
          <w:szCs w:val="24"/>
          <w:u w:val="single"/>
        </w:rPr>
      </w:r>
      <w:r/>
    </w:p>
    <w:p>
      <w:pPr>
        <w:pStyle w:val="782"/>
        <w:numPr>
          <w:ilvl w:val="1"/>
          <w:numId w:val="5"/>
        </w:numPr>
        <w:ind w:left="0" w:firstLine="482"/>
        <w:keepLines w:val="0"/>
        <w:spacing w:before="0" w:after="0" w:line="36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课程资源迁移</w:t>
      </w:r>
      <w:r>
        <w:rPr>
          <w:rFonts w:hint="eastAsia" w:ascii="宋体" w:hAnsi="宋体" w:eastAsia="宋体" w:cs="宋体"/>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cs="宋体"/>
          <w:color w:val="000000"/>
          <w:sz w:val="24"/>
          <w:szCs w:val="24"/>
        </w:rPr>
        <w:t xml:space="preserve">完成平台资源库的整体迁移，范围包含全量课程库、师资信息库以及全量学员信息库等基础资源数据。</w:t>
      </w:r>
      <w:r>
        <w:rPr>
          <w:rFonts w:hint="eastAsia" w:ascii="宋体" w:hAnsi="宋体"/>
          <w:bCs/>
          <w:color w:val="000000"/>
          <w:sz w:val="24"/>
          <w:szCs w:val="24"/>
        </w:rPr>
      </w:r>
      <w:r/>
    </w:p>
    <w:p>
      <w:pPr>
        <w:pStyle w:val="778"/>
        <w:ind w:firstLine="482"/>
        <w:spacing w:line="360" w:lineRule="auto"/>
        <w:rPr>
          <w:rFonts w:hint="eastAsia" w:ascii="宋体" w:hAnsi="宋体"/>
          <w:b/>
          <w:bCs/>
          <w:color w:val="000000"/>
          <w:sz w:val="24"/>
          <w:szCs w:val="24"/>
        </w:rPr>
      </w:pPr>
      <w:r>
        <w:rPr>
          <w:rFonts w:hint="eastAsia" w:ascii="宋体" w:hAnsi="宋体"/>
          <w:b/>
          <w:bCs/>
          <w:color w:val="000000"/>
          <w:sz w:val="24"/>
          <w:szCs w:val="24"/>
        </w:rPr>
        <w:t xml:space="preserve">（三）性能要求</w:t>
      </w:r>
      <w:r>
        <w:rPr>
          <w:rFonts w:hint="eastAsia" w:ascii="宋体" w:hAnsi="宋体"/>
          <w:b/>
          <w:bCs/>
          <w:color w:val="000000"/>
          <w:sz w:val="24"/>
          <w:szCs w:val="24"/>
        </w:rPr>
      </w:r>
      <w:r/>
    </w:p>
    <w:p>
      <w:pPr>
        <w:pStyle w:val="778"/>
        <w:ind w:firstLine="482"/>
        <w:spacing w:line="360" w:lineRule="auto"/>
        <w:rPr>
          <w:rFonts w:hint="eastAsia" w:ascii="宋体" w:hAnsi="宋体"/>
          <w:bCs/>
          <w:color w:val="000000"/>
          <w:sz w:val="24"/>
          <w:szCs w:val="24"/>
        </w:rPr>
      </w:pPr>
      <w:r>
        <w:rPr>
          <w:rFonts w:hint="eastAsia" w:ascii="宋体" w:hAnsi="宋体"/>
          <w:bCs/>
          <w:color w:val="000000"/>
          <w:sz w:val="24"/>
          <w:szCs w:val="24"/>
        </w:rPr>
        <w:t xml:space="preserve">平台须具备高承载、高并发、低延迟的运行能力，支撑大规模用户常态化访问场景。</w:t>
      </w:r>
      <w:r>
        <w:rPr>
          <w:rFonts w:hint="eastAsia" w:ascii="宋体" w:hAnsi="宋体"/>
          <w:bCs/>
          <w:color w:val="000000"/>
          <w:sz w:val="24"/>
          <w:szCs w:val="24"/>
        </w:rPr>
      </w:r>
      <w:r/>
    </w:p>
    <w:p>
      <w:pPr>
        <w:pStyle w:val="778"/>
        <w:ind w:firstLine="482"/>
        <w:spacing w:line="360" w:lineRule="auto"/>
        <w:rPr>
          <w:rFonts w:hint="eastAsia" w:ascii="宋体" w:hAnsi="宋体"/>
          <w:bCs/>
          <w:color w:val="000000"/>
          <w:sz w:val="24"/>
          <w:szCs w:val="24"/>
        </w:rPr>
      </w:pPr>
      <w:r>
        <w:rPr>
          <w:rFonts w:hint="eastAsia" w:ascii="宋体" w:hAnsi="宋体"/>
          <w:bCs/>
          <w:color w:val="000000"/>
          <w:sz w:val="24"/>
          <w:szCs w:val="24"/>
        </w:rPr>
        <w:t xml:space="preserve">1. 能够支持200万用户注册体量，稳定承载20万用户同时在线、5万用户高并发操作，满足大规模集中学习、统一考试等业务场景。</w:t>
      </w:r>
      <w:r>
        <w:rPr>
          <w:rFonts w:hint="eastAsia" w:ascii="宋体" w:hAnsi="宋体"/>
          <w:bCs/>
          <w:color w:val="000000"/>
          <w:sz w:val="24"/>
          <w:szCs w:val="24"/>
        </w:rPr>
      </w:r>
      <w:r/>
    </w:p>
    <w:p>
      <w:pPr>
        <w:pStyle w:val="778"/>
        <w:ind w:firstLine="482"/>
        <w:spacing w:line="360" w:lineRule="auto"/>
        <w:rPr>
          <w:rFonts w:hint="eastAsia" w:ascii="宋体" w:hAnsi="宋体"/>
          <w:bCs/>
          <w:color w:val="000000"/>
          <w:sz w:val="24"/>
          <w:szCs w:val="24"/>
        </w:rPr>
      </w:pPr>
      <w:r>
        <w:rPr>
          <w:rFonts w:hint="eastAsia" w:ascii="宋体" w:hAnsi="宋体"/>
          <w:bCs/>
          <w:color w:val="000000"/>
          <w:sz w:val="24"/>
          <w:szCs w:val="24"/>
        </w:rPr>
        <w:t xml:space="preserve">2. 普通页面访问响应时间不超过2秒，教学视频资源加载时间不超过1秒，考试作答数据提交响应时间控制在500ms以内，数据常规查询响应时间不超过1秒，平台整体服务可用性不低于99.9%。</w:t>
      </w:r>
      <w:r>
        <w:rPr>
          <w:rFonts w:hint="eastAsia" w:ascii="宋体" w:hAnsi="宋体"/>
          <w:bCs/>
          <w:color w:val="000000"/>
          <w:sz w:val="24"/>
          <w:szCs w:val="24"/>
        </w:rPr>
      </w:r>
      <w:r/>
    </w:p>
    <w:p>
      <w:pPr>
        <w:pStyle w:val="778"/>
        <w:ind w:firstLine="482"/>
        <w:spacing w:line="360" w:lineRule="auto"/>
        <w:rPr>
          <w:rFonts w:hint="eastAsia" w:ascii="宋体" w:hAnsi="宋体"/>
          <w:bCs/>
          <w:color w:val="000000"/>
          <w:sz w:val="24"/>
          <w:szCs w:val="24"/>
        </w:rPr>
      </w:pPr>
      <w:r>
        <w:rPr>
          <w:rFonts w:hint="eastAsia" w:ascii="宋体" w:hAnsi="宋体"/>
          <w:bCs/>
          <w:color w:val="000000"/>
          <w:sz w:val="24"/>
          <w:szCs w:val="24"/>
        </w:rPr>
        <w:t xml:space="preserve">3. 平台架构需支持负载均衡与弹性扩容，可根据业务访问量动态调配资源，适配用户规模增长与业务峰值变化，保障系统长期平稳高效运行。</w:t>
      </w:r>
      <w:r>
        <w:rPr>
          <w:rFonts w:hint="eastAsia" w:ascii="宋体" w:hAnsi="宋体"/>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4.</w:t>
      </w:r>
      <w:r>
        <w:rPr>
          <w:rFonts w:ascii="宋体" w:hAnsi="宋体"/>
          <w:bCs/>
          <w:color w:val="000000"/>
          <w:sz w:val="24"/>
          <w:szCs w:val="24"/>
        </w:rPr>
        <w:t xml:space="preserve"> </w:t>
      </w:r>
      <w:r>
        <w:rPr>
          <w:rFonts w:hint="eastAsia" w:ascii="宋体" w:hAnsi="宋体"/>
          <w:bCs/>
          <w:color w:val="000000"/>
          <w:sz w:val="24"/>
          <w:szCs w:val="24"/>
        </w:rPr>
        <w:t xml:space="preserve">系统提供7×24小时连续运行，不间断连续工作时间超过99.9%，平均故障修复时间小于60分钟。</w:t>
      </w:r>
      <w:r>
        <w:rPr>
          <w:rFonts w:hint="eastAsia" w:ascii="宋体" w:hAnsi="宋体"/>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5.</w:t>
      </w:r>
      <w:r>
        <w:rPr>
          <w:rFonts w:ascii="宋体" w:hAnsi="宋体"/>
          <w:bCs/>
          <w:color w:val="000000"/>
          <w:sz w:val="24"/>
          <w:szCs w:val="24"/>
        </w:rPr>
        <w:t xml:space="preserve"> </w:t>
      </w:r>
      <w:r>
        <w:rPr>
          <w:rFonts w:hint="eastAsia" w:ascii="宋体" w:hAnsi="宋体"/>
          <w:bCs/>
          <w:color w:val="000000"/>
          <w:sz w:val="24"/>
          <w:szCs w:val="24"/>
        </w:rPr>
        <w:t xml:space="preserve">统计查询时，后台统计分析单笔或简单查询系统响应时间不超过3秒。</w:t>
      </w:r>
      <w:r>
        <w:rPr>
          <w:rFonts w:hint="eastAsia" w:ascii="宋体" w:hAnsi="宋体"/>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6.</w:t>
      </w:r>
      <w:r>
        <w:rPr>
          <w:rFonts w:ascii="宋体" w:hAnsi="宋体"/>
          <w:bCs/>
          <w:color w:val="000000"/>
          <w:sz w:val="24"/>
          <w:szCs w:val="24"/>
        </w:rPr>
        <w:t xml:space="preserve"> </w:t>
      </w:r>
      <w:r>
        <w:rPr>
          <w:rFonts w:hint="eastAsia" w:ascii="宋体" w:hAnsi="宋体"/>
          <w:bCs/>
          <w:color w:val="000000"/>
          <w:sz w:val="24"/>
          <w:szCs w:val="24"/>
        </w:rPr>
        <w:t xml:space="preserve">数据库采用主从模式部署，实现在主库突然失效的情况下，可在30秒内自动切换到从库。</w:t>
      </w:r>
      <w:r>
        <w:rPr>
          <w:rFonts w:hint="eastAsia" w:ascii="宋体" w:hAnsi="宋体"/>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7.</w:t>
      </w:r>
      <w:r>
        <w:rPr>
          <w:rFonts w:ascii="宋体" w:hAnsi="宋体"/>
          <w:bCs/>
          <w:color w:val="000000"/>
          <w:sz w:val="24"/>
          <w:szCs w:val="24"/>
        </w:rPr>
        <w:t xml:space="preserve"> </w:t>
      </w:r>
      <w:r>
        <w:rPr>
          <w:rFonts w:hint="eastAsia" w:ascii="宋体" w:hAnsi="宋体"/>
          <w:bCs/>
          <w:color w:val="000000"/>
          <w:sz w:val="24"/>
          <w:szCs w:val="24"/>
        </w:rPr>
        <w:t xml:space="preserve">应用系统部署应采用集群模式，实现用户访问请求在某应用服务节点失效的情况下，可自动转移至其他应用服务节点。</w:t>
      </w:r>
      <w:r>
        <w:rPr>
          <w:rFonts w:hint="eastAsia" w:ascii="宋体" w:hAnsi="宋体"/>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8.</w:t>
      </w:r>
      <w:r>
        <w:rPr>
          <w:rFonts w:ascii="宋体" w:hAnsi="宋体"/>
          <w:bCs/>
          <w:color w:val="000000"/>
          <w:sz w:val="24"/>
          <w:szCs w:val="24"/>
        </w:rPr>
        <w:t xml:space="preserve"> </w:t>
      </w:r>
      <w:r>
        <w:rPr>
          <w:rFonts w:hint="eastAsia" w:ascii="宋体" w:hAnsi="宋体"/>
          <w:bCs/>
          <w:color w:val="000000"/>
          <w:sz w:val="24"/>
          <w:szCs w:val="24"/>
        </w:rPr>
        <w:t xml:space="preserve">缓存等组件应用采用主备模式部署，实现组件故障时秒级自动切换，避免单点阻塞。</w:t>
      </w:r>
      <w:r>
        <w:rPr>
          <w:rFonts w:hint="eastAsia" w:ascii="宋体" w:hAnsi="宋体"/>
          <w:bCs/>
          <w:color w:val="000000"/>
          <w:sz w:val="24"/>
          <w:szCs w:val="24"/>
        </w:rPr>
      </w:r>
      <w:r/>
    </w:p>
    <w:p>
      <w:pPr>
        <w:pStyle w:val="778"/>
        <w:ind w:firstLine="482"/>
        <w:spacing w:line="360" w:lineRule="auto"/>
        <w:rPr>
          <w:rFonts w:hint="eastAsia" w:ascii="宋体" w:hAnsi="宋体"/>
          <w:b/>
          <w:bCs/>
          <w:color w:val="000000"/>
          <w:sz w:val="24"/>
          <w:szCs w:val="24"/>
        </w:rPr>
      </w:pPr>
      <w:r>
        <w:rPr>
          <w:rFonts w:hint="eastAsia" w:ascii="宋体" w:hAnsi="宋体"/>
          <w:b/>
          <w:bCs/>
          <w:color w:val="000000"/>
          <w:sz w:val="24"/>
          <w:szCs w:val="24"/>
        </w:rPr>
        <w:t xml:space="preserve">（四）国产化要求</w:t>
      </w:r>
      <w:r>
        <w:rPr>
          <w:rFonts w:hint="eastAsia" w:ascii="宋体" w:hAnsi="宋体"/>
          <w:b/>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根据国家安全可靠应用全面替代有关要求，全面适配国产化的服务器、操作系统等安全可靠产品。</w:t>
      </w:r>
      <w:r>
        <w:rPr>
          <w:rFonts w:hint="eastAsia" w:ascii="宋体" w:hAnsi="宋体"/>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1.国产化替代整体需求</w:t>
      </w:r>
      <w:r>
        <w:rPr>
          <w:rFonts w:hint="eastAsia" w:ascii="宋体" w:hAnsi="宋体"/>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（1）基础设施安全可靠。选用国产技术路线的服务器、操作系统、数据库、中间件等，为上层应用提供服务稳定、安全可靠、管理高效的基础设施服务能力。</w:t>
      </w:r>
      <w:r>
        <w:rPr>
          <w:rFonts w:hint="eastAsia" w:ascii="宋体" w:hAnsi="宋体"/>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（2）系统功能适配国产化技术路线。基于国产化技术路线，搭建安全可靠的数据平台及业务应用计算和服务框架，建立国产环境下的统一数据体系。</w:t>
      </w:r>
      <w:r>
        <w:rPr>
          <w:rFonts w:hint="eastAsia" w:ascii="宋体" w:hAnsi="宋体"/>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2.国产化替代适配需求</w:t>
      </w:r>
      <w:r>
        <w:rPr>
          <w:rFonts w:hint="eastAsia" w:ascii="宋体" w:hAnsi="宋体"/>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计算机整机验证需求。国产计算机的主要验证内容包含但不限于：单机基本配置验证、主要接口标准符合性和稳定性验证、与国产固件之间的适配性验证、与国产操作系统之间的适配性验证、与常用的板卡和外设的适配验证等。</w:t>
      </w:r>
      <w:r>
        <w:rPr>
          <w:rFonts w:hint="eastAsia" w:ascii="宋体" w:hAnsi="宋体"/>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国产基础软件适配验证需求。主要验证内容包含但不限于：开展单项基础软件产品与操作系统的适配验证，单项基础软件产品功能验证和性能参数验证，各类基础软件之间的集成适配应用验证，基础软件开发接口标准符合性、可用性和稳定性验证，基础软件产品升级的兼容性验证，基础软件产品的环境适应性、优化适配验证等。</w:t>
      </w:r>
      <w:r>
        <w:rPr>
          <w:rFonts w:hint="eastAsia" w:ascii="宋体" w:hAnsi="宋体"/>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（3）功能需求验证需求。主要验证内容包含但不限于：系统各功能模块完整性验证、互动性验证、流畅性验证等，需针对验证过程中的问题进行调优。</w:t>
      </w:r>
      <w:r>
        <w:rPr>
          <w:rFonts w:hint="eastAsia" w:ascii="宋体" w:hAnsi="宋体"/>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（4）兼容性验证需求。主要验证内容包含但不限于：硬件固件兼容性验证、计算机与操作系统兼容性验证、数据库兼容性验证、中间件兼容性验证、应用软件兼容性验证等，须针对验证过程中的问题进行调优。</w:t>
      </w:r>
      <w:r>
        <w:rPr>
          <w:rFonts w:hint="eastAsia" w:ascii="宋体" w:hAnsi="宋体"/>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5）性能验证需求。主要验证内容包含但不限于：对用户登录、表单打开、流程发送、信息录入、修改、查询、统计业务响应等诸多环节进行全面的性能验证，针对性能验证结果，进行必要的硬件配置调整及性能调优。</w:t>
      </w:r>
      <w:r>
        <w:rPr>
          <w:rFonts w:hint="eastAsia" w:ascii="宋体" w:hAnsi="宋体"/>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（6）业务流畅性验证需求。在适配迁移工作后，对业务流程进行全流程验证，用以发现业务流程具体环节中的功能流畅性，需针对卡顿或者不流畅的业务功能进行调优。</w:t>
      </w:r>
      <w:r>
        <w:rPr>
          <w:rFonts w:hint="eastAsia" w:ascii="宋体" w:hAnsi="宋体"/>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3.国产化替代应用质量要求</w:t>
      </w:r>
      <w:r>
        <w:rPr>
          <w:rFonts w:hint="eastAsia" w:ascii="宋体" w:hAnsi="宋体"/>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业务系统完成迁移适配之后，需满足功能性、可靠性、易用性、容错性等软件质量要求。</w:t>
      </w:r>
      <w:r>
        <w:rPr>
          <w:rFonts w:hint="eastAsia" w:ascii="宋体" w:hAnsi="宋体"/>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（1）硬件层面兼容鲲鹏、飞腾、龙芯等国产CPU。</w:t>
      </w:r>
      <w:r>
        <w:rPr>
          <w:rFonts w:hint="eastAsia" w:ascii="宋体" w:hAnsi="宋体"/>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（2）系统层面适配麒麟、统信UOS等国产操作系统。</w:t>
      </w:r>
      <w:r>
        <w:rPr>
          <w:rFonts w:hint="eastAsia" w:ascii="宋体" w:hAnsi="宋体"/>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（3）数据库层面兼容达梦、人大金仓、神通等国产数据库。</w:t>
      </w:r>
      <w:r>
        <w:rPr>
          <w:rFonts w:hint="eastAsia" w:ascii="宋体" w:hAnsi="宋体"/>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（4）中间件适配东方通、金蝶等国产中间件产品。</w:t>
      </w:r>
      <w:r>
        <w:rPr>
          <w:rFonts w:hint="eastAsia" w:ascii="宋体" w:hAnsi="宋体"/>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（5）全面兼容国产办公软件、国产浏览器、国产安全软件等应用软件。</w:t>
      </w:r>
      <w:r>
        <w:rPr>
          <w:rFonts w:hint="eastAsia" w:ascii="宋体" w:hAnsi="宋体"/>
          <w:bCs/>
          <w:color w:val="000000"/>
          <w:sz w:val="24"/>
          <w:szCs w:val="24"/>
        </w:rPr>
      </w:r>
      <w:r/>
    </w:p>
    <w:p>
      <w:pPr>
        <w:pStyle w:val="778"/>
        <w:ind w:firstLine="482"/>
        <w:spacing w:line="360" w:lineRule="auto"/>
        <w:rPr>
          <w:rFonts w:hint="eastAsia" w:ascii="宋体" w:hAnsi="宋体"/>
          <w:b/>
          <w:bCs/>
          <w:color w:val="000000"/>
          <w:sz w:val="24"/>
          <w:szCs w:val="24"/>
        </w:rPr>
      </w:pPr>
      <w:r>
        <w:rPr>
          <w:rFonts w:hint="eastAsia" w:ascii="宋体" w:hAnsi="宋体"/>
          <w:b/>
          <w:bCs/>
          <w:color w:val="000000"/>
          <w:sz w:val="24"/>
          <w:szCs w:val="24"/>
        </w:rPr>
        <w:t xml:space="preserve">（五）兼容性要求</w:t>
      </w:r>
      <w:r>
        <w:rPr>
          <w:rFonts w:hint="eastAsia" w:ascii="宋体" w:hAnsi="宋体"/>
          <w:b/>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平台须具备良好的跨终端、跨系统、跨浏览器兼容适配能力，满足多样化用户访问场景。</w:t>
      </w:r>
      <w:r>
        <w:rPr>
          <w:rFonts w:hint="eastAsia" w:ascii="宋体" w:hAnsi="宋体"/>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 浏览器端全面兼容奇安信、火狐、Chrome、Edge等主流产品，确保不同浏览器下页面展示、功能操作无异常。</w:t>
      </w:r>
      <w:r>
        <w:rPr>
          <w:rFonts w:hint="eastAsia" w:ascii="宋体" w:hAnsi="宋体"/>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 终端设备适配PC电脑、安卓移动端、IOS移动端、平板设备等多类终端载体，实现全终端业务可用。</w:t>
      </w:r>
      <w:r>
        <w:rPr>
          <w:rFonts w:hint="eastAsia" w:ascii="宋体" w:hAnsi="宋体"/>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3. 系统层面兼容Windows、ios、麒麟、统信、方德等产品，适配主流系统环境。</w:t>
      </w:r>
      <w:r>
        <w:rPr>
          <w:rFonts w:hint="eastAsia" w:ascii="宋体" w:hAnsi="宋体"/>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4. 页面支持自适应分辨率展示，可根据不同设备屏幕尺寸、分辨率自动适配布局，保证页面显示完整、操作流畅、样式统一。</w:t>
      </w:r>
      <w:r>
        <w:rPr>
          <w:rFonts w:hint="eastAsia" w:ascii="宋体" w:hAnsi="宋体"/>
          <w:bCs/>
          <w:color w:val="000000"/>
          <w:sz w:val="24"/>
          <w:szCs w:val="24"/>
        </w:rPr>
      </w:r>
      <w:r/>
    </w:p>
    <w:p>
      <w:pPr>
        <w:pStyle w:val="778"/>
        <w:ind w:firstLine="480"/>
        <w:spacing w:line="360" w:lineRule="auto"/>
        <w:rPr>
          <w:rFonts w:hint="eastAsia" w:ascii="宋体" w:hAnsi="宋体"/>
          <w:bCs/>
          <w:color w:val="000000"/>
          <w:sz w:val="24"/>
          <w:szCs w:val="24"/>
        </w:rPr>
      </w:pPr>
      <w:r>
        <w:rPr>
          <w:rFonts w:ascii="宋体" w:hAnsi="宋体"/>
          <w:bCs/>
          <w:color w:val="000000"/>
          <w:sz w:val="24"/>
          <w:szCs w:val="24"/>
        </w:rPr>
        <w:t xml:space="preserve">5</w:t>
      </w:r>
      <w:r>
        <w:rPr>
          <w:rFonts w:hint="eastAsia" w:ascii="宋体" w:hAnsi="宋体"/>
          <w:bCs/>
          <w:color w:val="000000"/>
          <w:sz w:val="24"/>
          <w:szCs w:val="24"/>
        </w:rPr>
        <w:t xml:space="preserve">.</w:t>
      </w:r>
      <w:r>
        <w:rPr>
          <w:rFonts w:ascii="宋体" w:hAnsi="宋体"/>
          <w:bCs/>
          <w:color w:val="000000"/>
          <w:sz w:val="24"/>
          <w:szCs w:val="24"/>
        </w:rPr>
        <w:t xml:space="preserve"> </w:t>
      </w:r>
      <w:r>
        <w:rPr>
          <w:rFonts w:hint="eastAsia" w:ascii="宋体" w:hAnsi="宋体"/>
          <w:bCs/>
          <w:color w:val="000000"/>
          <w:sz w:val="24"/>
          <w:szCs w:val="24"/>
        </w:rPr>
        <w:t xml:space="preserve">IPv6支持</w:t>
      </w:r>
      <w:r>
        <w:rPr>
          <w:rFonts w:hint="eastAsia" w:ascii="宋体" w:hAnsi="宋体"/>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全面支持IPv4和IPv6双协议栈，能同时完成基于IPv4和IPv6协议的业务交互。</w:t>
      </w:r>
      <w:r>
        <w:rPr>
          <w:rFonts w:hint="eastAsia" w:ascii="宋体" w:hAnsi="宋体"/>
          <w:bCs/>
          <w:color w:val="000000"/>
          <w:sz w:val="24"/>
          <w:szCs w:val="24"/>
        </w:rPr>
      </w:r>
      <w:r/>
    </w:p>
    <w:p>
      <w:pPr>
        <w:pStyle w:val="778"/>
        <w:ind w:firstLine="482"/>
        <w:spacing w:line="360" w:lineRule="auto"/>
        <w:rPr>
          <w:rFonts w:hint="eastAsia" w:ascii="宋体" w:hAnsi="宋体"/>
          <w:b/>
          <w:bCs/>
          <w:color w:val="000000"/>
          <w:sz w:val="24"/>
          <w:szCs w:val="24"/>
        </w:rPr>
      </w:pPr>
      <w:r>
        <w:rPr>
          <w:rFonts w:hint="eastAsia" w:ascii="宋体" w:hAnsi="宋体"/>
          <w:b/>
          <w:bCs/>
          <w:color w:val="000000"/>
          <w:sz w:val="24"/>
          <w:szCs w:val="24"/>
        </w:rPr>
        <w:t xml:space="preserve">（六）可扩展性要求</w:t>
      </w:r>
      <w:r>
        <w:rPr>
          <w:rFonts w:hint="eastAsia" w:ascii="宋体" w:hAnsi="宋体"/>
          <w:b/>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系统结构设计科学，具备良好的扩展能力，充分适应今后业务应用数据增加的各类需求，支持系统运维人员配置业务流程。</w:t>
      </w:r>
      <w:r>
        <w:rPr>
          <w:rFonts w:hint="eastAsia" w:ascii="宋体" w:hAnsi="宋体"/>
          <w:bCs/>
          <w:color w:val="000000"/>
          <w:sz w:val="24"/>
          <w:szCs w:val="24"/>
        </w:rPr>
      </w:r>
      <w:r/>
    </w:p>
    <w:p>
      <w:pPr>
        <w:pStyle w:val="778"/>
        <w:ind w:firstLine="482"/>
        <w:spacing w:line="360" w:lineRule="auto"/>
        <w:rPr>
          <w:rFonts w:hint="eastAsia" w:ascii="宋体" w:hAnsi="宋体"/>
          <w:b/>
          <w:bCs/>
          <w:color w:val="000000"/>
          <w:sz w:val="24"/>
          <w:szCs w:val="24"/>
        </w:rPr>
      </w:pPr>
      <w:r>
        <w:rPr>
          <w:rFonts w:hint="eastAsia" w:ascii="宋体" w:hAnsi="宋体"/>
          <w:b/>
          <w:bCs/>
          <w:color w:val="000000"/>
          <w:sz w:val="24"/>
          <w:szCs w:val="24"/>
        </w:rPr>
        <w:t xml:space="preserve">（七）可维护性要求</w:t>
      </w:r>
      <w:r>
        <w:rPr>
          <w:rFonts w:hint="eastAsia" w:ascii="宋体" w:hAnsi="宋体"/>
          <w:b/>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系统提供友好的操作界面、完整的操作流程及操作手册，维护人员易于学习掌握。当系统出现故障时，无需修改程序代码即可修复，快速恢复系统正常运行。</w:t>
      </w:r>
      <w:r>
        <w:rPr>
          <w:rFonts w:hint="eastAsia" w:ascii="宋体" w:hAnsi="宋体"/>
          <w:bCs/>
          <w:color w:val="000000"/>
          <w:sz w:val="24"/>
          <w:szCs w:val="24"/>
        </w:rPr>
      </w:r>
      <w:r/>
    </w:p>
    <w:p>
      <w:pPr>
        <w:pStyle w:val="778"/>
        <w:ind w:firstLine="482"/>
        <w:spacing w:line="360" w:lineRule="auto"/>
        <w:rPr>
          <w:rFonts w:hint="eastAsia" w:ascii="宋体" w:hAnsi="宋体"/>
          <w:b/>
          <w:bCs/>
          <w:color w:val="000000"/>
          <w:sz w:val="24"/>
          <w:szCs w:val="24"/>
        </w:rPr>
      </w:pPr>
      <w:r>
        <w:rPr>
          <w:rFonts w:hint="eastAsia" w:ascii="宋体" w:hAnsi="宋体"/>
          <w:b/>
          <w:bCs/>
          <w:color w:val="000000"/>
          <w:sz w:val="24"/>
          <w:szCs w:val="24"/>
        </w:rPr>
        <w:t xml:space="preserve">（八）可移植性要求</w:t>
      </w:r>
      <w:r>
        <w:rPr>
          <w:rFonts w:hint="eastAsia" w:ascii="宋体" w:hAnsi="宋体"/>
          <w:b/>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系统具备较高的可移植性，在系统设计过程中采用通用的程序设计语言和运行支撑环境，避免使用与系统底层相关性强的语言。在适配方面，须实现对相关国产化软硬件环境的全面支持。</w:t>
      </w:r>
      <w:r>
        <w:rPr>
          <w:rFonts w:hint="eastAsia" w:ascii="宋体" w:hAnsi="宋体"/>
          <w:bCs/>
          <w:color w:val="000000"/>
          <w:sz w:val="24"/>
          <w:szCs w:val="24"/>
        </w:rPr>
      </w:r>
      <w:r/>
    </w:p>
    <w:p>
      <w:pPr>
        <w:pStyle w:val="778"/>
        <w:numPr>
          <w:ilvl w:val="0"/>
          <w:numId w:val="7"/>
        </w:numPr>
        <w:ind w:firstLine="482"/>
        <w:spacing w:line="360" w:lineRule="auto"/>
        <w:rPr>
          <w:rFonts w:hint="eastAsia" w:ascii="宋体" w:hAnsi="宋体"/>
          <w:b/>
          <w:bCs/>
          <w:color w:val="000000"/>
          <w:sz w:val="24"/>
          <w:szCs w:val="24"/>
        </w:rPr>
      </w:pPr>
      <w:r>
        <w:rPr>
          <w:rFonts w:ascii="宋体" w:hAnsi="宋体"/>
          <w:b/>
          <w:bCs/>
          <w:color w:val="000000"/>
          <w:sz w:val="24"/>
          <w:szCs w:val="24"/>
        </w:rPr>
        <w:t xml:space="preserve">安全</w:t>
      </w:r>
      <w:r>
        <w:rPr>
          <w:rFonts w:hint="eastAsia" w:ascii="宋体" w:hAnsi="宋体"/>
          <w:b/>
          <w:bCs/>
          <w:color w:val="000000"/>
          <w:sz w:val="24"/>
          <w:szCs w:val="24"/>
        </w:rPr>
        <w:t xml:space="preserve">要求</w:t>
      </w:r>
      <w:r>
        <w:rPr>
          <w:rFonts w:hint="eastAsia" w:ascii="宋体" w:hAnsi="宋体"/>
          <w:b/>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1.本项目设计应遵循《中华人民共和国网络安全法》《中华人民共和国数据安全法》《中华人民共和国个人信息</w:t>
      </w:r>
      <w:r>
        <w:rPr>
          <w:rFonts w:hint="eastAsia" w:ascii="宋体" w:hAnsi="宋体"/>
          <w:bCs/>
          <w:color w:val="000000"/>
          <w:sz w:val="24"/>
          <w:szCs w:val="24"/>
        </w:rPr>
        <w:t xml:space="preserve">保护法》《网络数据安全管理条例》等相关法律法规，依据《信息系统安全等级保护基本要求》（GB/T 22239-2019）、《信息安全技术 网络安全等级保护测评要求》（GB/T 28448-2019）、《信息安全技术 信息系统密码应用基本要求》（GB/T 39786-2021）、《信息系统密码应用测评要求》（GM/T 0115-2021）等标准，提出完整全面的总体安全建设方案，包括安全设计思路、安全技术体系、信息系统等级保护建设方案、密码应用建设方案、应用安全建设方案、数据安全建设方案、权限管理建设方案等内容。</w:t>
      </w:r>
      <w:r>
        <w:rPr>
          <w:rFonts w:hint="eastAsia" w:ascii="宋体" w:hAnsi="宋体"/>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本项目的安全防护目标是，在统一的安全策略体系指导下，建立全方位、多级别的安全保护组织体系、运行体系和技术体系，让门户网站具备较强的安全防护能力、风险识别能力及应急响应能力，保障信息和服务的完整性、可用性。</w:t>
      </w:r>
      <w:r>
        <w:rPr>
          <w:rFonts w:hint="eastAsia" w:ascii="宋体" w:hAnsi="宋体"/>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3.信息系统安全应贯穿于建设、运维与管理的全过程，保障互联互通、信息共享与业务协同。</w:t>
      </w:r>
      <w:r>
        <w:rPr>
          <w:rFonts w:hint="eastAsia" w:ascii="宋体" w:hAnsi="宋体"/>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4.使用的开源代码库和共享代码组件必须建立台账，并提交代码审计；项目源代码和系统配置信息全部按内部工作敏感信息管理。</w:t>
      </w:r>
      <w:r>
        <w:rPr>
          <w:rFonts w:hint="eastAsia" w:ascii="宋体" w:hAnsi="宋体"/>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5.配合完成系统测试、代码审计、等级保护测评及密码应用安全性评估等第三方测评的整改与优化工作。</w:t>
      </w:r>
      <w:r>
        <w:rPr>
          <w:rFonts w:hint="eastAsia" w:ascii="宋体" w:hAnsi="宋体"/>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6.应用安全建设</w:t>
      </w:r>
      <w:r>
        <w:rPr>
          <w:rFonts w:hint="eastAsia" w:ascii="宋体" w:hAnsi="宋体"/>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（1）按照等级保护有关要求，实现“三员”管理相关功能。</w:t>
      </w:r>
      <w:r>
        <w:rPr>
          <w:rFonts w:hint="eastAsia" w:ascii="宋体" w:hAnsi="宋体"/>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（2）支持双因素或多因素身份鉴别，提升系统安全性；密码应满足复杂性要求，具备定期更换机制，并限制登录失败次数。</w:t>
      </w:r>
      <w:r>
        <w:rPr>
          <w:rFonts w:hint="eastAsia" w:ascii="宋体" w:hAnsi="宋体"/>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（3）基于用户身份验证和授权机制实现访问控制。</w:t>
      </w:r>
      <w:r>
        <w:rPr>
          <w:rFonts w:hint="eastAsia" w:ascii="宋体" w:hAnsi="宋体"/>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（4）依据已制定的系统安全审计策略，对用户增删、权限变更以及“三员”操作等事件进行安全审计，审计记录应至少保存6个月。</w:t>
      </w:r>
      <w:r>
        <w:rPr>
          <w:rFonts w:hint="eastAsia" w:ascii="宋体" w:hAnsi="宋体"/>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7.数据安全建设</w:t>
      </w:r>
      <w:r>
        <w:rPr>
          <w:rFonts w:hint="eastAsia" w:ascii="宋体" w:hAnsi="宋体"/>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（1）数据传输安全应保障数据的完整性和保密性，采取传输加密、安全通道传输等防护措施，防止数据在传输过程中被窃取或篡改。</w:t>
      </w:r>
      <w:r>
        <w:rPr>
          <w:rFonts w:hint="eastAsia" w:ascii="宋体" w:hAnsi="宋体"/>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（2）针对数据存储过程中的泄露、篡改、丢失及不可用等风险，应部署数据库防护、数据加密、数据库审计与数据防泄漏等安全措施。</w:t>
      </w:r>
      <w:r>
        <w:rPr>
          <w:rFonts w:hint="eastAsia" w:ascii="宋体" w:hAnsi="宋体"/>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（3）在数据使用过程中，应防范敏感信息泄露风险，对数据本身实施脱敏处理，并对数据处理环境及处理后生成的数据加强安全防护。</w:t>
      </w:r>
      <w:r>
        <w:rPr>
          <w:rFonts w:hint="eastAsia" w:ascii="宋体" w:hAnsi="宋体"/>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4）数据销毁应在停止业务服务、数据使用以及存储空间再分配的场景下进行，对数据库、服务器以及终端中的数据、密钥等信息进行擦除或者物理销毁，确保具备介质、数据、密钥销毁及销毁过程审计等核心安全能力。</w:t>
      </w:r>
      <w:r>
        <w:rPr>
          <w:rFonts w:hint="eastAsia" w:ascii="宋体" w:hAnsi="宋体"/>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8.权限管理建设</w:t>
      </w:r>
      <w:r>
        <w:rPr>
          <w:rFonts w:hint="eastAsia" w:ascii="宋体" w:hAnsi="宋体"/>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结合具体业务应用场景，重点设计整体权限管理方案。按照最小授权原则，授权主体的权限配置为确保其完成工作所必需的最小权限，网络中的帐号设置、服务设置、主机间信任关系配置等为网络正常运行所需的最小限度，并使不同用户的权限相互独立、相互制约，避免出现权限过大的帐号。</w:t>
      </w:r>
      <w:r>
        <w:rPr>
          <w:rFonts w:hint="eastAsia" w:ascii="宋体" w:hAnsi="宋体"/>
          <w:bCs/>
          <w:color w:val="000000"/>
          <w:sz w:val="24"/>
          <w:szCs w:val="24"/>
        </w:rPr>
      </w:r>
      <w:r/>
    </w:p>
    <w:p>
      <w:pPr>
        <w:pStyle w:val="778"/>
        <w:ind w:firstLine="480"/>
        <w:spacing w:line="360" w:lineRule="auto"/>
        <w:rPr>
          <w:rFonts w:hint="eastAsia" w:ascii="宋体" w:hAnsi="宋体"/>
          <w:bCs/>
          <w:color w:val="000000"/>
          <w:sz w:val="24"/>
          <w:szCs w:val="24"/>
        </w:rPr>
      </w:pPr>
      <w:r>
        <w:rPr>
          <w:rFonts w:ascii="宋体" w:hAnsi="宋体"/>
          <w:bCs/>
          <w:color w:val="000000"/>
          <w:sz w:val="24"/>
          <w:szCs w:val="24"/>
        </w:rPr>
        <w:t xml:space="preserve">9</w:t>
      </w:r>
      <w:r>
        <w:rPr>
          <w:rFonts w:hint="eastAsia" w:ascii="宋体" w:hAnsi="宋体"/>
          <w:bCs/>
          <w:color w:val="000000"/>
          <w:sz w:val="24"/>
          <w:szCs w:val="24"/>
        </w:rPr>
        <w:t xml:space="preserve">.系统安全部署</w:t>
      </w:r>
      <w:r>
        <w:rPr>
          <w:rFonts w:hint="eastAsia" w:ascii="宋体" w:hAnsi="宋体"/>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系统整体依托江苏省政务云建设，采用分区安全部署设计，将系统划分为互联网区和政务外网区，通过安全隔离与受控数据交换确保安全。互联网区部署Web服务器、应用服务器，并设置防火墙、WAF、入侵检测等防护体系，防范外部攻击。政务外网区通过逻辑隔离或网闸与互联网区物理分离，部署业务系统及敏感数据，仅允许授权用户通过安全通道访问，数据交换经由安全隔离设备进行内容审计与过滤，确保数据交互安全可控。</w:t>
      </w:r>
      <w:r>
        <w:rPr>
          <w:rFonts w:hint="eastAsia" w:ascii="宋体" w:hAnsi="宋体"/>
          <w:bCs/>
          <w:color w:val="000000"/>
          <w:sz w:val="24"/>
          <w:szCs w:val="24"/>
        </w:rPr>
      </w:r>
      <w:r/>
    </w:p>
    <w:p>
      <w:pPr>
        <w:pStyle w:val="778"/>
        <w:ind w:firstLine="482"/>
        <w:spacing w:line="360" w:lineRule="auto"/>
        <w:rPr>
          <w:rFonts w:hint="eastAsia" w:ascii="宋体" w:hAnsi="宋体"/>
          <w:b/>
          <w:bCs/>
          <w:color w:val="000000"/>
          <w:sz w:val="24"/>
          <w:szCs w:val="24"/>
        </w:rPr>
      </w:pPr>
      <w:r>
        <w:rPr>
          <w:rFonts w:hint="eastAsia" w:ascii="宋体" w:hAnsi="宋体"/>
          <w:b/>
          <w:bCs/>
          <w:color w:val="000000"/>
          <w:sz w:val="24"/>
          <w:szCs w:val="24"/>
        </w:rPr>
        <w:t xml:space="preserve">（十）数据迁移要求</w:t>
      </w:r>
      <w:r>
        <w:rPr>
          <w:rFonts w:hint="eastAsia" w:ascii="宋体" w:hAnsi="宋体"/>
          <w:b/>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本项目建设的系统需保证稳定、持续地与现有相关系统实现平稳过渡，并按照要求对相关的历史数据进行迁移，保证数据的延续性和安全性；对暂不具备自动对接条件的系统，应提供手工导入数据的功能。迁移的数据范围包括江苏省干部在线学习中心的历史数据及关联内容。</w:t>
      </w:r>
      <w:r>
        <w:rPr>
          <w:rFonts w:hint="eastAsia" w:ascii="宋体" w:hAnsi="宋体"/>
          <w:bCs/>
          <w:color w:val="000000"/>
          <w:sz w:val="24"/>
          <w:szCs w:val="24"/>
        </w:rPr>
      </w:r>
      <w:r/>
    </w:p>
    <w:p>
      <w:pPr>
        <w:pStyle w:val="778"/>
        <w:ind w:firstLine="482"/>
        <w:spacing w:line="360" w:lineRule="auto"/>
        <w:rPr>
          <w:rFonts w:hint="eastAsia" w:ascii="宋体" w:hAnsi="宋体"/>
          <w:b/>
          <w:bCs/>
          <w:color w:val="000000"/>
          <w:sz w:val="24"/>
          <w:szCs w:val="24"/>
        </w:rPr>
      </w:pPr>
      <w:r>
        <w:rPr>
          <w:rFonts w:hint="eastAsia" w:ascii="宋体" w:hAnsi="宋体"/>
          <w:b/>
          <w:bCs/>
          <w:color w:val="000000"/>
          <w:sz w:val="24"/>
          <w:szCs w:val="24"/>
        </w:rPr>
        <w:t xml:space="preserve">（十一）</w:t>
      </w:r>
      <w:r>
        <w:rPr>
          <w:rFonts w:ascii="宋体" w:hAnsi="宋体"/>
          <w:b/>
          <w:bCs/>
          <w:color w:val="000000"/>
          <w:sz w:val="24"/>
          <w:szCs w:val="24"/>
        </w:rPr>
        <w:t xml:space="preserve">服务方案和</w:t>
      </w:r>
      <w:r>
        <w:rPr>
          <w:rFonts w:hint="eastAsia" w:ascii="宋体" w:hAnsi="宋体"/>
          <w:b/>
          <w:bCs/>
          <w:color w:val="000000"/>
          <w:sz w:val="24"/>
          <w:szCs w:val="24"/>
        </w:rPr>
        <w:t xml:space="preserve">服务</w:t>
      </w:r>
      <w:r>
        <w:rPr>
          <w:rFonts w:ascii="宋体" w:hAnsi="宋体"/>
          <w:b/>
          <w:bCs/>
          <w:color w:val="000000"/>
          <w:sz w:val="24"/>
          <w:szCs w:val="24"/>
        </w:rPr>
        <w:t xml:space="preserve">能力要求</w:t>
      </w:r>
      <w:r>
        <w:rPr>
          <w:rFonts w:hint="eastAsia" w:ascii="宋体" w:hAnsi="宋体"/>
          <w:b/>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1.服务方案要求</w:t>
      </w:r>
      <w:r>
        <w:rPr>
          <w:rFonts w:hint="eastAsia" w:ascii="宋体" w:hAnsi="宋体"/>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根据项目需求和特点，磋商供应商需提供以下方案：</w:t>
      </w:r>
      <w:r>
        <w:rPr>
          <w:rFonts w:hint="eastAsia" w:ascii="宋体" w:hAnsi="宋体"/>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（1）总体设计方案</w:t>
      </w:r>
      <w:r>
        <w:rPr>
          <w:rFonts w:hint="eastAsia" w:ascii="宋体" w:hAnsi="宋体"/>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磋商供应商应提供总体建设方案，包括系统架构、业务架构、部署架构、安全架构和技术架构等。磋商供应商须结合项目业务定位、建设目标、使用场景、安全规范及长期</w:t>
      </w:r>
      <w:r>
        <w:rPr>
          <w:rFonts w:hint="eastAsia" w:ascii="宋体" w:hAnsi="宋体"/>
          <w:bCs/>
          <w:color w:val="000000"/>
          <w:sz w:val="24"/>
          <w:szCs w:val="24"/>
        </w:rPr>
        <w:t xml:space="preserve">迭代需求，编制科学、完整、可落地、可验收的项目总体建设方案。方案需从顶层视角完成系统整体规划设计，全面覆盖系统架构、业务架构、部署架构、安全架构、技术架构五大核心架构体系，形成层次清晰、分工明确、相互支撑、高度适配的整体建设体系。方案所有设计内容必须贴合项目实际业务需求、适配现有软硬件环境、符合国家及行业相关技术标准与安全规范，做到架构设计合理、模块划分清晰、技术路线成熟、部署方式合规、安全体系全覆盖，具备极强的针对性、实用性、扩展性和兼容性。要求方案结构清晰，描述准确、全面、完整，内容科学合理、有针对性。</w:t>
      </w:r>
      <w:r>
        <w:rPr>
          <w:rFonts w:hint="eastAsia" w:ascii="宋体" w:hAnsi="宋体"/>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（2）学习场景实现方案</w:t>
      </w:r>
      <w:r>
        <w:rPr>
          <w:rFonts w:hint="eastAsia" w:ascii="宋体" w:hAnsi="宋体"/>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磋商供应商需编制完善的学习场景实现方案，围绕学员全流程线上学习需求，搭建多元化、个性化的智能学习体系。方案需完整实现选课报班、网络自学、专题班研修、在线考试、学习</w:t>
      </w:r>
      <w:r>
        <w:rPr>
          <w:rFonts w:hint="eastAsia" w:ascii="宋体" w:hAnsi="宋体"/>
          <w:bCs/>
          <w:color w:val="000000"/>
          <w:sz w:val="24"/>
          <w:szCs w:val="24"/>
        </w:rPr>
        <w:t xml:space="preserve">档案等核心基础功能，全面覆盖学员日常线上学习业务场景，满足常态化自主学习、专题集中研修、在线考试测评、学习轨迹留存等业务需求。同时融入AI智能辅助能力，搭建智能问答、智能知识库、个性化智能推荐体系，依托人工智能技术赋能传统培训场景，精准匹配学员学习偏好与岗位需求，实现课程资源智能推送、学习进度智能提醒，有效提升学员学习主动性与学习效率。配套开发移动端微信小程序，搭建移动端首页、功能导航、移动学习中心等模块，与PC端数据、权限、业务完全互通，实现全终端无缝学习，全面支撑学员随时随地开展自主化、个性化网络学习。</w:t>
      </w:r>
      <w:r>
        <w:rPr>
          <w:rFonts w:hint="eastAsia" w:ascii="宋体" w:hAnsi="宋体"/>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（3）管理场景实现方案</w:t>
      </w:r>
      <w:r>
        <w:rPr>
          <w:rFonts w:hint="eastAsia" w:ascii="宋体" w:hAnsi="宋体"/>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磋商供应商需搭建全覆盖、智能化的管理场景实现方案，面向各级管理人员提供一体化运维管控与数据分析能力。方案需建设完善的管理中心，集成考试管理、</w:t>
      </w:r>
      <w:r>
        <w:rPr>
          <w:rFonts w:hint="eastAsia" w:ascii="宋体" w:hAnsi="宋体"/>
          <w:bCs/>
          <w:color w:val="000000"/>
          <w:sz w:val="24"/>
          <w:szCs w:val="24"/>
        </w:rPr>
        <w:t xml:space="preserve">课程管理、直播管理、数据统计分析等核心运维功能，支撑平台课程上架运维、直播教学管控、学员学习考核、培训业务统筹管理等日常工作。依托智能辅助技术，为管理端提供智能化业务支撑能力，实现学员学情研判、学习异常预警、培训数据统计分析等功能，辅助管理人员精准掌握整体培训开展情况、科学研判培训成效、及时整改培训问题。同时实现网站后台与移动端小程序统一管理对接，打通前后端、移动端与PC端管理链路，统一权限配置、数据同步、业务管控机制，构建标准化、精细化、智能化、一体化的全域管理体系，保障平台培训业务规范、高效、有序落地。</w:t>
      </w:r>
      <w:r>
        <w:rPr>
          <w:rFonts w:hint="eastAsia" w:ascii="宋体" w:hAnsi="宋体"/>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（4）安全设计方案</w:t>
      </w:r>
      <w:r>
        <w:rPr>
          <w:rFonts w:hint="eastAsia" w:ascii="宋体" w:hAnsi="宋体"/>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磋商供应商需编制完整、可落地、可验收的系统安全设计方案，统筹搭建全方位、体系化的总体安全架构，全面覆盖权限分级管理、等级保护合规、网络安全防护、数据安全管控、密码应用安全、虚拟化安全等核心安全领域。方案需针对系统开发、数据存</w:t>
      </w:r>
      <w:r>
        <w:rPr>
          <w:rFonts w:hint="eastAsia" w:ascii="宋体" w:hAnsi="宋体"/>
          <w:bCs/>
          <w:color w:val="000000"/>
          <w:sz w:val="24"/>
          <w:szCs w:val="24"/>
        </w:rPr>
        <w:t xml:space="preserve">储、数据传输、日常运维等关键业务环节，制定精细化、可落地的安全保障措施，建立覆盖业务全生命周期的安全防护机制与应急响应体系，实现安全风险事前预防、事中管控、事后处置的全流程闭环管理。通过完善安全策略、规范安全配置、强化风险监测与漏洞治理，有效防范系统漏洞、网络攻击、数据泄露、运行故障等各类安全风险，具备安全事件快速研判、应急响应与妥善处置能力，全面保障系统稳定运行、数据资产安全可控、业务连续有序开展，坚决杜绝重大安全事故发生，整体安全设计需贴合项目实际、符合国家及行业安全规范、结构清晰、科学严谨、针对性强。</w:t>
      </w:r>
      <w:r>
        <w:rPr>
          <w:rFonts w:hint="eastAsia" w:ascii="宋体" w:hAnsi="宋体"/>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（5）项目实施方案</w:t>
      </w:r>
      <w:r>
        <w:rPr>
          <w:rFonts w:hint="eastAsia" w:ascii="宋体" w:hAnsi="宋体"/>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磋商供应商需制定科学规范、流程完整、可落地可管控的项目实施方案，全面覆盖需求调研、系统开发、部署测试、用户培训、数据迁移、系统试运行等全流程实施环节，并编制细化可执</w:t>
      </w:r>
      <w:r>
        <w:rPr>
          <w:rFonts w:hint="eastAsia" w:ascii="宋体" w:hAnsi="宋体"/>
          <w:bCs/>
          <w:color w:val="000000"/>
          <w:sz w:val="24"/>
          <w:szCs w:val="24"/>
        </w:rPr>
        <w:t xml:space="preserve">行的项目实施进度计划，明确各阶段工作内容、实施步骤、时间节点、人员分工及交付成果，保障项目规范化、有序化推进。方案需重点编制数据迁移与系统切换专项实施内容，制定安全、平稳、可控的迁移切换策略，规范数据梳理、清洗比对、增量同步、迁移验证、新旧系统并行、正式切换及回退机制，确保数据完整一致、业务无缝衔接。严格落实开发自测、环境联调、功能验收、压力测试等质量管控措施，配套开展管理人员、运维人员、使用人员分层培训。通过全流程标准化实施管控，保障系统顺利完成部署上线、平稳试运行，最终实现项目高质量交付、稳定投产运行。</w:t>
      </w:r>
      <w:r>
        <w:rPr>
          <w:rFonts w:hint="eastAsia" w:ascii="宋体" w:hAnsi="宋体"/>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（6）国产化适配方案</w:t>
      </w:r>
      <w:r>
        <w:rPr>
          <w:rFonts w:hint="eastAsia" w:ascii="宋体" w:hAnsi="宋体"/>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磋商供应商需编制全面、可落地的国产化适配技术方案，围绕信创软硬件环境开展全栈式兼容适配改造，保障系统完全适配国产化运行体系。方案需针对国产处理器、国产操作系统、国产数据库、国产中间件、国产浏览器等核心信创环境制定精细化适配策略，全面完成软硬件兼容改造</w:t>
      </w:r>
      <w:r>
        <w:rPr>
          <w:rFonts w:hint="eastAsia" w:ascii="宋体" w:hAnsi="宋体"/>
          <w:bCs/>
          <w:color w:val="000000"/>
          <w:sz w:val="24"/>
          <w:szCs w:val="24"/>
        </w:rPr>
        <w:t xml:space="preserve">、功能调试、性能优化与兼容性验证。数据库层面完成国产数据库适配改造，优化数据读写、事务处理与数据同步逻辑，保障业务数据平稳迁移、正常读写。中间件层面适配东方通、宝兰德等主流国产中间件，完成服务部署、接口调用、事务调度与集群适配。系统前端全面适配国产主流浏览器，保障页面展示、交互功能、权限调用一致可用。针对国产硬件与操作系统进行程序兼容性优化、接口适配和运行环境改造，解决适配兼容问题。整体适配工作需全程贴合信创标准，确保系统在国产化环境下功能完整、运行稳定、性能达标，具备良好的国产化通用性、兼容性与可部署性。</w:t>
      </w:r>
      <w:r>
        <w:rPr>
          <w:rFonts w:hint="eastAsia" w:ascii="宋体" w:hAnsi="宋体"/>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（7）系统集成方案</w:t>
      </w:r>
      <w:r>
        <w:rPr>
          <w:rFonts w:hint="eastAsia" w:ascii="宋体" w:hAnsi="宋体"/>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磋商供应商需结合本项目业务定位、一体化建设目标、多平台对接使用场景及安全合规、长期迭代建设需求，统</w:t>
      </w:r>
      <w:r>
        <w:rPr>
          <w:rFonts w:hint="eastAsia" w:ascii="宋体" w:hAnsi="宋体"/>
          <w:bCs/>
          <w:color w:val="000000"/>
          <w:sz w:val="24"/>
          <w:szCs w:val="24"/>
        </w:rPr>
        <w:t xml:space="preserve">筹编制科学完整、可落地、可验收的系统集成总体建设方案。方案需严格按照集成对接标准落地实施，全面规范页面集成、系统对接、数据接入标准：遵循官方页面风格与交互规范完成可视化页面集成适配；统一跨平台接口调用、身份认证、单点登录等系统对接标准；建立标准化数据归集、传输、同步、导出规范，保障数据完整合规。全面实现与“江苏先锋”网、中国干部网络学院、江苏党员在线学习平台、各地市在线学习平台、内网综合管理信息平台及云课程资源库的互联互通、业务融合、数据共享与资源复用，确保系统具备优异的实用性、兼容性、可扩展性与可运维性。</w:t>
      </w:r>
      <w:r>
        <w:rPr>
          <w:rFonts w:hint="eastAsia" w:ascii="宋体" w:hAnsi="宋体"/>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.项目管理要求</w:t>
      </w:r>
      <w:r>
        <w:rPr>
          <w:rFonts w:hint="eastAsia" w:ascii="宋体" w:hAnsi="宋体"/>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在总体设计阶段，完成本项目整体技术架构的细化设计，包括但不限于总体、业务、数据、技术架构等，从网站应用、数据处理、基础支撑等层面阐述，并推动其落地实施；对采购人现有软硬件资源进行评估，提出优化整合方案；在此基础上，明确项目集成后的具体性能指标与质量要求；对整体项目实施任务提出具体的进度计划和管控措施，包括分项完成时间、分项接入时间、系统总集成时间、系统测试时间、系统上线试运行时间等，确保项目有序进行。</w:t>
      </w:r>
      <w:r>
        <w:rPr>
          <w:rFonts w:hint="eastAsia" w:ascii="宋体" w:hAnsi="宋体"/>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w:t>
      </w:r>
      <w:r>
        <w:rPr>
          <w:rFonts w:ascii="宋体" w:hAnsi="宋体"/>
          <w:bCs/>
          <w:color w:val="000000"/>
          <w:sz w:val="24"/>
          <w:szCs w:val="24"/>
        </w:rPr>
        <w:t xml:space="preserve">按照质量体系认证有关标准建立规范、完整的开发流程，</w:t>
      </w:r>
      <w:r>
        <w:rPr>
          <w:rFonts w:hint="eastAsia" w:ascii="宋体" w:hAnsi="宋体"/>
          <w:bCs/>
          <w:color w:val="000000"/>
          <w:sz w:val="24"/>
          <w:szCs w:val="24"/>
        </w:rPr>
        <w:t xml:space="preserve">主要包括需求分析文档、概要设计文档、详细设计文档、编码规范文档、测试文档、系统实施手册、管理员手册、使用手册等</w:t>
      </w:r>
      <w:r>
        <w:rPr>
          <w:rFonts w:ascii="宋体" w:hAnsi="宋体"/>
          <w:bCs/>
          <w:color w:val="000000"/>
          <w:sz w:val="24"/>
          <w:szCs w:val="24"/>
        </w:rPr>
        <w:t xml:space="preserve">，产品和所有技术文档要具有严格的一致性。</w:t>
      </w:r>
      <w:r>
        <w:rPr>
          <w:rFonts w:hint="eastAsia" w:ascii="宋体" w:hAnsi="宋体"/>
          <w:bCs/>
          <w:color w:val="000000"/>
          <w:sz w:val="24"/>
          <w:szCs w:val="24"/>
        </w:rPr>
        <w:t xml:space="preserve">使用科学工具对项目计划与进度、需求跟踪、缺陷管理、风险控制等关键环节进行全过程管理</w:t>
      </w:r>
      <w:r>
        <w:rPr>
          <w:rFonts w:ascii="宋体" w:hAnsi="宋体"/>
          <w:bCs/>
          <w:color w:val="000000"/>
          <w:sz w:val="24"/>
          <w:szCs w:val="24"/>
        </w:rPr>
        <w:t xml:space="preserve">。所有文档和代码开发使用配置库进行版本管理。</w:t>
      </w:r>
      <w:r>
        <w:rPr>
          <w:rFonts w:hint="eastAsia" w:ascii="宋体" w:hAnsi="宋体"/>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w:t>
      </w:r>
      <w:r>
        <w:rPr>
          <w:rFonts w:ascii="宋体" w:hAnsi="宋体"/>
          <w:bCs/>
          <w:color w:val="000000"/>
          <w:sz w:val="24"/>
          <w:szCs w:val="24"/>
        </w:rPr>
        <w:t xml:space="preserve">3</w:t>
      </w:r>
      <w:r>
        <w:rPr>
          <w:rFonts w:hint="eastAsia" w:ascii="宋体" w:hAnsi="宋体"/>
          <w:bCs/>
          <w:color w:val="000000"/>
          <w:sz w:val="24"/>
          <w:szCs w:val="24"/>
        </w:rPr>
        <w:t xml:space="preserve">）</w:t>
      </w:r>
      <w:r>
        <w:rPr>
          <w:rFonts w:ascii="宋体" w:hAnsi="宋体"/>
          <w:bCs/>
          <w:color w:val="000000"/>
          <w:sz w:val="24"/>
          <w:szCs w:val="24"/>
        </w:rPr>
        <w:t xml:space="preserve">磋商供应商应参照国家有关标准，提出本项目的质量管理措施和保障措施，</w:t>
      </w:r>
      <w:r>
        <w:rPr>
          <w:rFonts w:hint="eastAsia" w:ascii="宋体" w:hAnsi="宋体"/>
          <w:bCs/>
          <w:color w:val="000000"/>
          <w:sz w:val="24"/>
          <w:szCs w:val="24"/>
        </w:rPr>
        <w:t xml:space="preserve">严格把关成果质量，包括文档质量和软件质量</w:t>
      </w:r>
      <w:r>
        <w:rPr>
          <w:rFonts w:ascii="宋体" w:hAnsi="宋体"/>
          <w:bCs/>
          <w:color w:val="000000"/>
          <w:sz w:val="24"/>
          <w:szCs w:val="24"/>
        </w:rPr>
        <w:t xml:space="preserve">。</w:t>
      </w:r>
      <w:r>
        <w:rPr>
          <w:rFonts w:hint="eastAsia" w:ascii="宋体" w:hAnsi="宋体"/>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w:t>
      </w:r>
      <w:r>
        <w:rPr>
          <w:rFonts w:ascii="宋体" w:hAnsi="宋体"/>
          <w:bCs/>
          <w:color w:val="000000"/>
          <w:sz w:val="24"/>
          <w:szCs w:val="24"/>
        </w:rPr>
        <w:t xml:space="preserve">4</w:t>
      </w:r>
      <w:r>
        <w:rPr>
          <w:rFonts w:hint="eastAsia" w:ascii="宋体" w:hAnsi="宋体"/>
          <w:bCs/>
          <w:color w:val="000000"/>
          <w:sz w:val="24"/>
          <w:szCs w:val="24"/>
        </w:rPr>
        <w:t xml:space="preserve">）在详细设计阶段，制定系统建设标准规范。制定项目标准体系框架，包括业务标准规范、技术标准规范、接口标准规范、数据资源规范、综合管理规范等，并由磋商供应商根据采购人要求进行分解与细化。根据系统总体设计架构，进行前端界面、内容管理、移动应用、国产化适配、人工智能应用等分项设计。</w:t>
      </w:r>
      <w:r>
        <w:rPr>
          <w:rFonts w:hint="eastAsia" w:ascii="宋体" w:hAnsi="宋体"/>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.项目人员要求</w:t>
      </w:r>
      <w:r>
        <w:rPr>
          <w:rFonts w:hint="eastAsia" w:ascii="宋体" w:hAnsi="宋体"/>
          <w:bCs/>
          <w:color w:val="000000"/>
          <w:sz w:val="24"/>
          <w:szCs w:val="24"/>
        </w:rPr>
      </w:r>
      <w:r/>
    </w:p>
    <w:p>
      <w:pPr>
        <w:pStyle w:val="778"/>
        <w:ind w:firstLine="480"/>
        <w:spacing w:line="360" w:lineRule="auto"/>
        <w:rPr>
          <w:rFonts w:hint="eastAsia" w:ascii="宋体" w:hAnsi="宋体"/>
          <w:bCs/>
          <w:color w:val="000000"/>
          <w:sz w:val="24"/>
          <w:szCs w:val="24"/>
        </w:rPr>
      </w:pPr>
      <w:r>
        <w:rPr>
          <w:rFonts w:ascii="宋体" w:hAnsi="宋体"/>
          <w:bCs/>
          <w:color w:val="000000"/>
          <w:sz w:val="24"/>
          <w:szCs w:val="24"/>
        </w:rPr>
        <w:t xml:space="preserve">成交供应商成立本项目服务团队，应在中共江苏省委组织部驻场开发实施和运维服务，确保有效人力和物力的投入，应遵守中共江苏省委组织部开发运维人员相关管理规定。</w:t>
      </w:r>
      <w:r>
        <w:rPr>
          <w:rFonts w:hint="eastAsia" w:ascii="宋体" w:hAnsi="宋体"/>
          <w:bCs/>
          <w:color w:val="000000"/>
          <w:sz w:val="24"/>
          <w:szCs w:val="24"/>
        </w:rPr>
        <w:t xml:space="preserve">成交供应商作为驻场人员的管理责任主体，应对驻场人员在工作期间的行为承担相应法律责任</w:t>
      </w:r>
      <w:r>
        <w:rPr>
          <w:rFonts w:ascii="宋体" w:hAnsi="宋体"/>
          <w:bCs/>
          <w:color w:val="000000"/>
          <w:sz w:val="24"/>
          <w:szCs w:val="24"/>
        </w:rPr>
        <w:t xml:space="preserve">。</w:t>
      </w:r>
      <w:r>
        <w:rPr>
          <w:rFonts w:hint="eastAsia" w:ascii="宋体" w:hAnsi="宋体"/>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（1）项目团队应由项目经理、技术负责人、安全负责人、需求分析师、系统设计师、程序开发人员、系统测试人员、质量管理人员、数据管理人员、安全管理人员、系统集成人员等组成</w:t>
      </w:r>
      <w:r>
        <w:rPr>
          <w:rFonts w:ascii="宋体" w:hAnsi="宋体"/>
          <w:bCs/>
          <w:color w:val="000000"/>
          <w:sz w:val="24"/>
          <w:szCs w:val="24"/>
        </w:rPr>
        <w:t xml:space="preserve">。磋商供应商应提供每一个团队成员的相应资历、工作经验、证书复印件、社保证明等；</w:t>
      </w:r>
      <w:r>
        <w:rPr>
          <w:rFonts w:hint="eastAsia" w:ascii="宋体" w:hAnsi="宋体"/>
          <w:bCs/>
          <w:color w:val="000000"/>
          <w:sz w:val="24"/>
          <w:szCs w:val="24"/>
        </w:rPr>
        <w:t xml:space="preserve">成交供应商团队成员应全程参与本项目工作，不得兼任本项目以外的任何工作</w:t>
      </w:r>
      <w:r>
        <w:rPr>
          <w:rFonts w:ascii="宋体" w:hAnsi="宋体"/>
          <w:bCs/>
          <w:color w:val="000000"/>
          <w:sz w:val="24"/>
          <w:szCs w:val="24"/>
        </w:rPr>
        <w:t xml:space="preserve">。成交供应商不得随意更换派驻人员，</w:t>
      </w:r>
      <w:r>
        <w:rPr>
          <w:rFonts w:hint="eastAsia" w:ascii="宋体" w:hAnsi="宋体"/>
          <w:bCs/>
          <w:color w:val="000000"/>
          <w:sz w:val="24"/>
          <w:szCs w:val="24"/>
        </w:rPr>
        <w:t xml:space="preserve">确需更换驻场人员的，成交供应商应至少提前一个月向采购人提出书面申请，经采购人书面同意后方可更换</w:t>
      </w:r>
      <w:r>
        <w:rPr>
          <w:rFonts w:ascii="宋体" w:hAnsi="宋体"/>
          <w:bCs/>
          <w:color w:val="000000"/>
          <w:sz w:val="24"/>
          <w:szCs w:val="24"/>
        </w:rPr>
        <w:t xml:space="preserve">。</w:t>
      </w:r>
      <w:r>
        <w:rPr>
          <w:rFonts w:hint="eastAsia" w:ascii="宋体" w:hAnsi="宋体"/>
          <w:bCs/>
          <w:color w:val="000000"/>
          <w:sz w:val="24"/>
          <w:szCs w:val="24"/>
        </w:rPr>
        <w:t xml:space="preserve">对不符合采购人岗位要求或履职能力的团队成员，采购人有权要求成交供应商予以更换</w:t>
      </w:r>
      <w:r>
        <w:rPr>
          <w:rFonts w:ascii="宋体" w:hAnsi="宋体"/>
          <w:bCs/>
          <w:color w:val="000000"/>
          <w:sz w:val="24"/>
          <w:szCs w:val="24"/>
        </w:rPr>
        <w:t xml:space="preserve">。</w:t>
      </w:r>
      <w:r>
        <w:rPr>
          <w:rFonts w:hint="eastAsia" w:ascii="宋体" w:hAnsi="宋体"/>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（2）项目经理和技术负责人须经采购人认可后方可履职，未经采购人同意，项目期间不得更换</w:t>
      </w:r>
      <w:r>
        <w:rPr>
          <w:rFonts w:ascii="宋体" w:hAnsi="宋体"/>
          <w:bCs/>
          <w:color w:val="000000"/>
          <w:sz w:val="24"/>
          <w:szCs w:val="24"/>
        </w:rPr>
        <w:t xml:space="preserve">。</w:t>
      </w:r>
      <w:r>
        <w:rPr>
          <w:rFonts w:hint="eastAsia" w:ascii="宋体" w:hAnsi="宋体"/>
          <w:bCs/>
          <w:color w:val="000000"/>
          <w:sz w:val="24"/>
          <w:szCs w:val="24"/>
        </w:rPr>
        <w:t xml:space="preserve">派遣的项目经理应具备独立担任政务信息化系统项目负责人的经历，派遣的项目技术负责人应具备独立担任政务信息化系统技术负责人的经历。若项目经理和技术负责人不能胜任相应岗位职责、工作质量进度严重不符合要求或采购人认为其无法继续保障项目顺利推进，采购人有权要求供应商在5个工作日内更换符合条件的人员，更换产生的费用由供应商自行承担。</w:t>
      </w:r>
      <w:r>
        <w:rPr>
          <w:rFonts w:hint="eastAsia" w:ascii="宋体" w:hAnsi="宋体"/>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（3）开发实施期间，成交供应商组建的开发实施团队，所有成员均应具备2年以上行业开发经验，并已与成交供应商签定1年及以上合同</w:t>
      </w:r>
      <w:r>
        <w:rPr>
          <w:rFonts w:ascii="宋体" w:hAnsi="宋体"/>
          <w:bCs/>
          <w:color w:val="000000"/>
          <w:sz w:val="24"/>
          <w:szCs w:val="24"/>
        </w:rPr>
        <w:t xml:space="preserve">。</w:t>
      </w:r>
      <w:r>
        <w:rPr>
          <w:rFonts w:hint="eastAsia" w:ascii="宋体" w:hAnsi="宋体"/>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4</w:t>
      </w:r>
      <w:r>
        <w:rPr>
          <w:rFonts w:ascii="宋体" w:hAnsi="宋体"/>
          <w:bCs/>
          <w:color w:val="000000"/>
          <w:sz w:val="24"/>
          <w:szCs w:val="24"/>
        </w:rPr>
        <w:t xml:space="preserve">.项目实施要求</w:t>
      </w:r>
      <w:r>
        <w:rPr>
          <w:rFonts w:hint="eastAsia" w:ascii="宋体" w:hAnsi="宋体"/>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在项目实施阶段，成交供应商应在采购人的指导下，建立有效的工作协调机制，强化对需求调研、系统开发、部署测试、培训、数据迁移及试运行等关键环节的管理，并对参与项目的各类人员进行全过程的组织协调与管理监督，确保项目顺利推进。</w:t>
      </w:r>
      <w:r>
        <w:rPr>
          <w:rFonts w:hint="eastAsia" w:ascii="宋体" w:hAnsi="宋体"/>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（1）成交供应商应建立健全项目实施管理制度，严格落实管理责任，并采取有效措施，确保项目建设的进度和质量</w:t>
      </w:r>
      <w:r>
        <w:rPr>
          <w:rFonts w:ascii="宋体" w:hAnsi="宋体"/>
          <w:bCs/>
          <w:color w:val="000000"/>
          <w:sz w:val="24"/>
          <w:szCs w:val="24"/>
        </w:rPr>
        <w:t xml:space="preserve">。应按照采购人的要求，积极配合相关管理工作。</w:t>
      </w:r>
      <w:r>
        <w:rPr>
          <w:rFonts w:hint="eastAsia" w:ascii="宋体" w:hAnsi="宋体"/>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成交供应商应全面履行合同义务，对本项目的需求调研、方案设计、系统设计、软件开发测试、系统实施部署、历史数据迁移、联调与试运行、项目验收及运行维护等各项工作，全面落实责任，按期完成各阶段工作任务</w:t>
      </w:r>
      <w:r>
        <w:rPr>
          <w:rFonts w:ascii="宋体" w:hAnsi="宋体"/>
          <w:bCs/>
          <w:color w:val="000000"/>
          <w:sz w:val="24"/>
          <w:szCs w:val="24"/>
        </w:rPr>
        <w:t xml:space="preserve">。</w:t>
      </w:r>
      <w:r>
        <w:rPr>
          <w:rFonts w:hint="eastAsia" w:ascii="宋体" w:hAnsi="宋体"/>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（3）成交供应商负责制定应用系统使用管理规定，包括应用系统的使用范围、系统管理规则、用户角色职责、运行管理机制等</w:t>
      </w:r>
      <w:r>
        <w:rPr>
          <w:rFonts w:ascii="宋体" w:hAnsi="宋体"/>
          <w:bCs/>
          <w:color w:val="000000"/>
          <w:sz w:val="24"/>
          <w:szCs w:val="24"/>
        </w:rPr>
        <w:t xml:space="preserve">。</w:t>
      </w:r>
      <w:r>
        <w:rPr>
          <w:rFonts w:hint="eastAsia" w:ascii="宋体" w:hAnsi="宋体"/>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（4）项目实施行为应符合采购人安全管理相关规定</w:t>
      </w:r>
      <w:r>
        <w:rPr>
          <w:rFonts w:ascii="宋体" w:hAnsi="宋体"/>
          <w:bCs/>
          <w:color w:val="000000"/>
          <w:sz w:val="24"/>
          <w:szCs w:val="24"/>
        </w:rPr>
        <w:t xml:space="preserve">。</w:t>
      </w:r>
      <w:r>
        <w:rPr>
          <w:rFonts w:hint="eastAsia" w:ascii="宋体" w:hAnsi="宋体"/>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（5）</w:t>
      </w:r>
      <w:r>
        <w:rPr>
          <w:rFonts w:ascii="宋体" w:hAnsi="宋体"/>
          <w:bCs/>
          <w:color w:val="000000"/>
          <w:sz w:val="24"/>
          <w:szCs w:val="24"/>
        </w:rPr>
        <w:t xml:space="preserve">成交供应商应执行采购人统一的源代码管理和版本控制要求。</w:t>
      </w:r>
      <w:r>
        <w:rPr>
          <w:rFonts w:hint="eastAsia" w:ascii="宋体" w:hAnsi="宋体"/>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5</w:t>
      </w:r>
      <w:r>
        <w:rPr>
          <w:rFonts w:ascii="宋体" w:hAnsi="宋体"/>
          <w:bCs/>
          <w:color w:val="000000"/>
          <w:sz w:val="24"/>
          <w:szCs w:val="24"/>
        </w:rPr>
        <w:t xml:space="preserve">.系统著作产权的要求</w:t>
      </w:r>
      <w:r>
        <w:rPr>
          <w:rFonts w:hint="eastAsia" w:ascii="宋体" w:hAnsi="宋体"/>
          <w:bCs/>
          <w:color w:val="000000"/>
          <w:sz w:val="24"/>
          <w:szCs w:val="24"/>
        </w:rPr>
      </w:r>
      <w:r/>
    </w:p>
    <w:p>
      <w:pPr>
        <w:pStyle w:val="778"/>
        <w:ind w:firstLine="482"/>
        <w:spacing w:line="360" w:lineRule="auto"/>
        <w:rPr>
          <w:rFonts w:hint="eastAsia" w:ascii="宋体" w:hAnsi="宋体"/>
          <w:iCs/>
          <w:color w:val="000000"/>
          <w:sz w:val="24"/>
          <w:szCs w:val="24"/>
        </w:rPr>
      </w:pPr>
      <w:r>
        <w:rPr>
          <w:rFonts w:hint="eastAsia" w:ascii="宋体" w:hAnsi="宋体"/>
          <w:iCs/>
          <w:color w:val="000000"/>
          <w:sz w:val="24"/>
          <w:szCs w:val="24"/>
        </w:rPr>
        <w:t xml:space="preserve">磋商供应商须在磋商响应文件中提交承诺函（编号：承诺函1，格式自定），承诺开发所涉及软件的知识产权归磋商供应商合法所有或经合法授权</w:t>
      </w:r>
      <w:r>
        <w:rPr>
          <w:rFonts w:ascii="宋体" w:hAnsi="宋体"/>
          <w:iCs/>
          <w:color w:val="000000"/>
          <w:sz w:val="24"/>
          <w:szCs w:val="24"/>
        </w:rPr>
        <w:t xml:space="preserve">；</w:t>
      </w:r>
      <w:r>
        <w:rPr>
          <w:rFonts w:hint="eastAsia" w:ascii="宋体" w:hAnsi="宋体"/>
          <w:iCs/>
          <w:color w:val="000000"/>
          <w:sz w:val="24"/>
          <w:szCs w:val="24"/>
        </w:rPr>
        <w:t xml:space="preserve">本系统开发的所有成果的版权归采购人所有</w:t>
      </w:r>
      <w:r>
        <w:rPr>
          <w:rFonts w:ascii="宋体" w:hAnsi="宋体"/>
          <w:iCs/>
          <w:color w:val="000000"/>
          <w:sz w:val="24"/>
          <w:szCs w:val="24"/>
        </w:rPr>
        <w:t xml:space="preserve">，系统验收完成后，</w:t>
      </w:r>
      <w:r>
        <w:rPr>
          <w:rFonts w:hint="eastAsia" w:ascii="宋体" w:hAnsi="宋体"/>
          <w:iCs/>
          <w:color w:val="000000"/>
          <w:sz w:val="24"/>
          <w:szCs w:val="24"/>
        </w:rPr>
        <w:t xml:space="preserve">软件产品、源代码、配置信息及所有文档资料须于三个月内移交采购人</w:t>
      </w:r>
      <w:r>
        <w:rPr>
          <w:rFonts w:ascii="宋体" w:hAnsi="宋体"/>
          <w:iCs/>
          <w:color w:val="000000"/>
          <w:sz w:val="24"/>
          <w:szCs w:val="24"/>
        </w:rPr>
        <w:t xml:space="preserve">，未经许可，成交供应商不得擅自修改、使用和转让。磋商供应商承诺：</w:t>
      </w:r>
      <w:r>
        <w:rPr>
          <w:rFonts w:hint="eastAsia" w:ascii="宋体" w:hAnsi="宋体"/>
          <w:iCs/>
          <w:color w:val="000000"/>
          <w:sz w:val="24"/>
          <w:szCs w:val="24"/>
        </w:rPr>
        <w:t xml:space="preserve">如成交，本项目开发过程及所有产出均无任何不可向采购人移交的著作产权内容或技术细节</w:t>
      </w:r>
      <w:r>
        <w:rPr>
          <w:rFonts w:ascii="宋体" w:hAnsi="宋体"/>
          <w:iCs/>
          <w:color w:val="000000"/>
          <w:sz w:val="24"/>
          <w:szCs w:val="24"/>
        </w:rPr>
        <w:t xml:space="preserve">。</w:t>
      </w:r>
      <w:r>
        <w:rPr>
          <w:rFonts w:hint="eastAsia" w:ascii="宋体" w:hAnsi="宋体"/>
          <w:i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6</w:t>
      </w:r>
      <w:r>
        <w:rPr>
          <w:rFonts w:ascii="宋体" w:hAnsi="宋体"/>
          <w:bCs/>
          <w:color w:val="000000"/>
          <w:sz w:val="24"/>
          <w:szCs w:val="24"/>
        </w:rPr>
        <w:t xml:space="preserve">.保密要求</w:t>
      </w:r>
      <w:r>
        <w:rPr>
          <w:rFonts w:hint="eastAsia" w:ascii="宋体" w:hAnsi="宋体"/>
          <w:bCs/>
          <w:color w:val="000000"/>
          <w:sz w:val="24"/>
          <w:szCs w:val="24"/>
        </w:rPr>
      </w:r>
      <w:r/>
    </w:p>
    <w:p>
      <w:pPr>
        <w:pStyle w:val="778"/>
        <w:ind w:firstLine="480"/>
        <w:spacing w:line="360" w:lineRule="auto"/>
        <w:rPr>
          <w:rFonts w:hint="eastAsia" w:ascii="宋体" w:hAnsi="宋体"/>
          <w:bCs/>
          <w:color w:val="000000"/>
          <w:sz w:val="24"/>
          <w:szCs w:val="24"/>
        </w:rPr>
      </w:pPr>
      <w:r>
        <w:rPr>
          <w:rFonts w:ascii="宋体" w:hAnsi="宋体"/>
          <w:bCs/>
          <w:color w:val="000000"/>
          <w:sz w:val="24"/>
          <w:szCs w:val="24"/>
        </w:rPr>
        <w:t xml:space="preserve">成交供应商须在与</w:t>
      </w:r>
      <w:r>
        <w:rPr>
          <w:rFonts w:hint="eastAsia" w:ascii="宋体" w:hAnsi="宋体"/>
          <w:bCs/>
          <w:color w:val="000000"/>
          <w:sz w:val="24"/>
          <w:szCs w:val="24"/>
        </w:rPr>
        <w:t xml:space="preserve">采购人</w:t>
      </w:r>
      <w:r>
        <w:rPr>
          <w:rFonts w:ascii="宋体" w:hAnsi="宋体"/>
          <w:bCs/>
          <w:color w:val="000000"/>
          <w:sz w:val="24"/>
          <w:szCs w:val="24"/>
        </w:rPr>
        <w:t xml:space="preserve">签订安全保密协议后，方可开展项目建设工作。</w:t>
      </w:r>
      <w:r>
        <w:rPr>
          <w:rFonts w:hint="eastAsia" w:ascii="宋体" w:hAnsi="宋体"/>
          <w:bCs/>
          <w:color w:val="000000"/>
          <w:sz w:val="24"/>
          <w:szCs w:val="24"/>
        </w:rPr>
        <w:t xml:space="preserve">须确保参与本项目建设的人员接受保密教育培训，并签订保密承诺书</w:t>
      </w:r>
      <w:r>
        <w:rPr>
          <w:rFonts w:ascii="宋体" w:hAnsi="宋体"/>
          <w:bCs/>
          <w:color w:val="000000"/>
          <w:sz w:val="24"/>
          <w:szCs w:val="24"/>
        </w:rPr>
        <w:t xml:space="preserve">。必须严格落实人员、文档、设备、载体等的安全保密管理工作，坚决杜绝失泄密事件发生。未经采购人许可，</w:t>
      </w:r>
      <w:r>
        <w:rPr>
          <w:rFonts w:hint="eastAsia" w:ascii="宋体" w:hAnsi="宋体"/>
          <w:bCs/>
          <w:color w:val="000000"/>
          <w:sz w:val="24"/>
          <w:szCs w:val="24"/>
        </w:rPr>
        <w:t xml:space="preserve">不得透露项目内容及相关建设情况</w:t>
      </w:r>
      <w:r>
        <w:rPr>
          <w:rFonts w:ascii="宋体" w:hAnsi="宋体"/>
          <w:bCs/>
          <w:color w:val="000000"/>
          <w:sz w:val="24"/>
          <w:szCs w:val="24"/>
        </w:rPr>
        <w:t xml:space="preserve">，不得披露平台相关技术和信息。未遵守保密要求而引发的一切后果，均由成交供应商自行承担。</w:t>
      </w:r>
      <w:r>
        <w:rPr>
          <w:rFonts w:hint="eastAsia" w:ascii="宋体" w:hAnsi="宋体"/>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7.运维要求</w:t>
      </w:r>
      <w:r>
        <w:rPr>
          <w:rFonts w:hint="eastAsia" w:ascii="宋体" w:hAnsi="宋体"/>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明确驻场运维服务方式，包括服务流程、服务方式、服务承诺、运维人员安排、问题解决时间等，提供7×24小时响应服务，30分钟内做出实质性响应，提供故障解决方案。系统免费运维期间，运行维护团队成员应为前期参与项目开发实施的骨干人员，且应保持稳定</w:t>
      </w:r>
      <w:r>
        <w:rPr>
          <w:rFonts w:ascii="宋体" w:hAnsi="宋体"/>
          <w:bCs/>
          <w:color w:val="000000"/>
          <w:sz w:val="24"/>
          <w:szCs w:val="24"/>
        </w:rPr>
        <w:t xml:space="preserve">。</w:t>
      </w:r>
      <w:r>
        <w:rPr>
          <w:rFonts w:hint="eastAsia" w:ascii="宋体" w:hAnsi="宋体"/>
          <w:bCs/>
          <w:color w:val="000000"/>
          <w:sz w:val="24"/>
          <w:szCs w:val="24"/>
        </w:rPr>
        <w:t xml:space="preserve">成交供应商应从开发团队中安排不少于1名人员负责本项目驻场运维，遵守江苏省委组织部运维人员有关规定，成交供应商为驻场人员管理主体，对驻场人员工作期间的行为承担相应法律责任。</w:t>
      </w:r>
      <w:r>
        <w:rPr>
          <w:rFonts w:hint="eastAsia" w:ascii="宋体" w:hAnsi="宋体"/>
          <w:bCs/>
          <w:color w:val="000000"/>
          <w:sz w:val="24"/>
          <w:szCs w:val="24"/>
        </w:rPr>
      </w:r>
      <w:r/>
    </w:p>
    <w:p>
      <w:pPr>
        <w:pStyle w:val="778"/>
        <w:ind w:firstLine="482"/>
        <w:spacing w:line="360" w:lineRule="auto"/>
        <w:rPr>
          <w:rFonts w:hint="eastAsia" w:ascii="宋体" w:hAnsi="宋体"/>
          <w:b/>
          <w:bCs/>
          <w:color w:val="000000"/>
          <w:sz w:val="24"/>
          <w:szCs w:val="24"/>
        </w:rPr>
      </w:pPr>
      <w:r>
        <w:rPr>
          <w:rFonts w:hint="eastAsia" w:ascii="宋体" w:hAnsi="宋体"/>
          <w:b/>
          <w:bCs/>
          <w:color w:val="000000"/>
          <w:sz w:val="24"/>
          <w:szCs w:val="24"/>
        </w:rPr>
        <w:t xml:space="preserve">（十二）交付成果要求</w:t>
      </w:r>
      <w:r>
        <w:rPr>
          <w:rFonts w:hint="eastAsia" w:ascii="宋体" w:hAnsi="宋体"/>
          <w:b/>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成交供应商应按照国家有关标准要求编制全面的技术资料</w:t>
      </w:r>
      <w:r>
        <w:rPr>
          <w:rFonts w:ascii="宋体" w:hAnsi="宋体"/>
          <w:bCs/>
          <w:color w:val="000000"/>
          <w:sz w:val="24"/>
          <w:szCs w:val="24"/>
        </w:rPr>
        <w:t xml:space="preserve">，包括可运行的程序、技术文档等，确保技术资料的一致性、完整性和可操作性。</w:t>
      </w:r>
      <w:r>
        <w:rPr>
          <w:rFonts w:hint="eastAsia" w:ascii="宋体" w:hAnsi="宋体"/>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1、中标人提供的文档和资料应同时以磁介质（如光盘）或纸质形式提交，文件格式应为Word文档或其他通用标准格式。</w:t>
      </w:r>
      <w:r>
        <w:rPr>
          <w:rFonts w:hint="eastAsia" w:ascii="宋体" w:hAnsi="宋体"/>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2、中标人须保证提交的设计文档与运行程序内容一致，且版本匹配</w:t>
      </w:r>
      <w:r>
        <w:rPr>
          <w:rFonts w:ascii="宋体" w:hAnsi="宋体"/>
          <w:bCs/>
          <w:color w:val="000000"/>
          <w:sz w:val="24"/>
          <w:szCs w:val="24"/>
        </w:rPr>
        <w:t xml:space="preserve">。</w:t>
      </w:r>
      <w:r>
        <w:rPr>
          <w:rFonts w:hint="eastAsia" w:ascii="宋体" w:hAnsi="宋体"/>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需提交的文档一览表</w:t>
      </w:r>
      <w:r>
        <w:rPr>
          <w:rFonts w:hint="eastAsia" w:ascii="宋体" w:hAnsi="宋体"/>
          <w:bCs/>
          <w:color w:val="000000"/>
          <w:sz w:val="24"/>
          <w:szCs w:val="24"/>
        </w:rPr>
        <w:t xml:space="preserve">，包括</w:t>
      </w:r>
      <w:r>
        <w:rPr>
          <w:rFonts w:ascii="宋体" w:hAnsi="宋体"/>
          <w:bCs/>
          <w:color w:val="000000"/>
          <w:sz w:val="24"/>
          <w:szCs w:val="24"/>
        </w:rPr>
        <w:t xml:space="preserve">但不限于</w:t>
      </w:r>
      <w:r>
        <w:rPr>
          <w:rFonts w:hint="eastAsia" w:ascii="宋体" w:hAnsi="宋体"/>
          <w:bCs/>
          <w:color w:val="000000"/>
          <w:sz w:val="24"/>
          <w:szCs w:val="24"/>
        </w:rPr>
        <w:t xml:space="preserve">以下成果物：</w:t>
      </w:r>
      <w:r>
        <w:rPr>
          <w:rFonts w:hint="eastAsia" w:ascii="宋体" w:hAnsi="宋体"/>
          <w:bCs/>
          <w:color w:val="000000"/>
          <w:sz w:val="24"/>
          <w:szCs w:val="24"/>
        </w:rPr>
      </w:r>
      <w:r/>
    </w:p>
    <w:tbl>
      <w:tblPr>
        <w:tblW w:w="831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4"/>
        <w:gridCol w:w="2877"/>
        <w:gridCol w:w="4636"/>
      </w:tblGrid>
      <w:tr>
        <w:trPr>
          <w:trHeight w:val="375"/>
          <w:tblHeader/>
        </w:trPr>
        <w:tc>
          <w:tcPr>
            <w:tcW w:w="804" w:type="dxa"/>
            <w:vAlign w:val="center"/>
            <w:textDirection w:val="lrTb"/>
            <w:noWrap w:val="false"/>
          </w:tcPr>
          <w:p>
            <w:pPr>
              <w:pStyle w:val="778"/>
              <w:jc w:val="center"/>
              <w:rPr>
                <w:rFonts w:hint="eastAsia" w:ascii="宋体" w:hAnsi="宋体"/>
                <w:bCs/>
                <w:color w:val="000000"/>
                <w:sz w:val="24"/>
                <w:szCs w:val="24"/>
              </w:rPr>
            </w:pPr>
            <w:r>
              <w:rPr>
                <w:rFonts w:ascii="宋体" w:hAnsi="宋体"/>
                <w:bCs/>
                <w:color w:val="000000"/>
                <w:sz w:val="24"/>
                <w:szCs w:val="24"/>
              </w:rPr>
              <w:t xml:space="preserve">序号</w:t>
            </w:r>
            <w:r>
              <w:rPr>
                <w:rFonts w:hint="eastAsia" w:ascii="宋体" w:hAnsi="宋体"/>
                <w:bCs/>
                <w:color w:val="000000"/>
                <w:sz w:val="24"/>
                <w:szCs w:val="24"/>
              </w:rPr>
            </w:r>
            <w:r/>
          </w:p>
        </w:tc>
        <w:tc>
          <w:tcPr>
            <w:tcW w:w="2877" w:type="dxa"/>
            <w:vAlign w:val="center"/>
            <w:textDirection w:val="lrTb"/>
            <w:noWrap w:val="false"/>
          </w:tcPr>
          <w:p>
            <w:pPr>
              <w:pStyle w:val="778"/>
              <w:jc w:val="center"/>
              <w:rPr>
                <w:rFonts w:hint="eastAsia" w:ascii="宋体" w:hAnsi="宋体"/>
                <w:bCs/>
                <w:color w:val="000000"/>
                <w:sz w:val="24"/>
                <w:szCs w:val="24"/>
              </w:rPr>
            </w:pPr>
            <w:r>
              <w:rPr>
                <w:rFonts w:ascii="宋体" w:hAnsi="宋体"/>
                <w:bCs/>
                <w:color w:val="000000"/>
                <w:sz w:val="24"/>
                <w:szCs w:val="24"/>
              </w:rPr>
              <w:t xml:space="preserve">工作阶段</w:t>
            </w:r>
            <w:r>
              <w:rPr>
                <w:rFonts w:hint="eastAsia" w:ascii="宋体" w:hAnsi="宋体"/>
                <w:bCs/>
                <w:color w:val="000000"/>
                <w:sz w:val="24"/>
                <w:szCs w:val="24"/>
              </w:rPr>
            </w:r>
            <w:r/>
          </w:p>
        </w:tc>
        <w:tc>
          <w:tcPr>
            <w:tcW w:w="4636" w:type="dxa"/>
            <w:vAlign w:val="center"/>
            <w:textDirection w:val="lrTb"/>
            <w:noWrap w:val="false"/>
          </w:tcPr>
          <w:p>
            <w:pPr>
              <w:pStyle w:val="778"/>
              <w:jc w:val="center"/>
              <w:rPr>
                <w:rFonts w:hint="eastAsia" w:ascii="宋体" w:hAnsi="宋体"/>
                <w:bCs/>
                <w:color w:val="000000"/>
                <w:sz w:val="24"/>
                <w:szCs w:val="24"/>
              </w:rPr>
            </w:pPr>
            <w:r>
              <w:rPr>
                <w:rFonts w:ascii="宋体" w:hAnsi="宋体"/>
                <w:bCs/>
                <w:color w:val="000000"/>
                <w:sz w:val="24"/>
                <w:szCs w:val="24"/>
              </w:rPr>
              <w:t xml:space="preserve">各阶段提交成果</w:t>
            </w:r>
            <w:r>
              <w:rPr>
                <w:rFonts w:hint="eastAsia" w:ascii="宋体" w:hAnsi="宋体"/>
                <w:bCs/>
                <w:color w:val="000000"/>
                <w:sz w:val="24"/>
                <w:szCs w:val="24"/>
              </w:rPr>
            </w:r>
            <w:r/>
          </w:p>
        </w:tc>
      </w:tr>
      <w:tr>
        <w:trPr>
          <w:trHeight w:val="397"/>
        </w:trPr>
        <w:tc>
          <w:tcPr>
            <w:tcW w:w="804" w:type="dxa"/>
            <w:vAlign w:val="center"/>
            <w:textDirection w:val="lrTb"/>
            <w:noWrap w:val="false"/>
          </w:tcPr>
          <w:p>
            <w:pPr>
              <w:pStyle w:val="778"/>
              <w:jc w:val="center"/>
              <w:rPr>
                <w:rFonts w:hint="eastAsia" w:ascii="宋体" w:hAnsi="宋体"/>
                <w:bCs/>
                <w:color w:val="000000"/>
                <w:sz w:val="24"/>
                <w:szCs w:val="24"/>
              </w:rPr>
            </w:pPr>
            <w:r>
              <w:rPr>
                <w:rFonts w:ascii="宋体" w:hAnsi="宋体"/>
                <w:bCs/>
                <w:color w:val="000000"/>
                <w:sz w:val="24"/>
                <w:szCs w:val="24"/>
              </w:rPr>
              <w:t xml:space="preserve">1</w:t>
            </w:r>
            <w:r>
              <w:rPr>
                <w:rFonts w:hint="eastAsia" w:ascii="宋体" w:hAnsi="宋体"/>
                <w:bCs/>
                <w:color w:val="000000"/>
                <w:sz w:val="24"/>
                <w:szCs w:val="24"/>
              </w:rPr>
            </w:r>
            <w:r/>
          </w:p>
        </w:tc>
        <w:tc>
          <w:tcPr>
            <w:tcW w:w="2877" w:type="dxa"/>
            <w:vAlign w:val="center"/>
            <w:textDirection w:val="lrTb"/>
            <w:noWrap w:val="false"/>
          </w:tcPr>
          <w:p>
            <w:pPr>
              <w:pStyle w:val="778"/>
              <w:jc w:val="center"/>
              <w:rPr>
                <w:rFonts w:hint="eastAsia" w:ascii="宋体" w:hAnsi="宋体"/>
                <w:bCs/>
                <w:color w:val="000000"/>
                <w:sz w:val="24"/>
                <w:szCs w:val="24"/>
              </w:rPr>
            </w:pPr>
            <w:r>
              <w:rPr>
                <w:rFonts w:ascii="宋体" w:hAnsi="宋体"/>
                <w:bCs/>
                <w:color w:val="000000"/>
                <w:sz w:val="24"/>
                <w:szCs w:val="24"/>
              </w:rPr>
              <w:t xml:space="preserve">项目启动阶段</w:t>
            </w:r>
            <w:r>
              <w:rPr>
                <w:rFonts w:hint="eastAsia" w:ascii="宋体" w:hAnsi="宋体"/>
                <w:bCs/>
                <w:color w:val="000000"/>
                <w:sz w:val="24"/>
                <w:szCs w:val="24"/>
              </w:rPr>
            </w:r>
            <w:r/>
          </w:p>
        </w:tc>
        <w:tc>
          <w:tcPr>
            <w:tcW w:w="4636" w:type="dxa"/>
            <w:vAlign w:val="center"/>
            <w:textDirection w:val="lrTb"/>
            <w:noWrap w:val="false"/>
          </w:tcPr>
          <w:p>
            <w:pPr>
              <w:pStyle w:val="778"/>
              <w:jc w:val="center"/>
              <w:rPr>
                <w:rFonts w:hint="eastAsia" w:ascii="宋体" w:hAnsi="宋体"/>
                <w:bCs/>
                <w:color w:val="000000"/>
                <w:sz w:val="24"/>
                <w:szCs w:val="24"/>
              </w:rPr>
            </w:pPr>
            <w:r>
              <w:rPr>
                <w:rFonts w:ascii="宋体" w:hAnsi="宋体"/>
                <w:bCs/>
                <w:color w:val="000000"/>
                <w:sz w:val="24"/>
                <w:szCs w:val="24"/>
              </w:rPr>
              <w:t xml:space="preserve">项目实施方案</w:t>
            </w:r>
            <w:r>
              <w:rPr>
                <w:rFonts w:hint="eastAsia" w:ascii="宋体" w:hAnsi="宋体"/>
                <w:bCs/>
                <w:color w:val="000000"/>
                <w:sz w:val="24"/>
                <w:szCs w:val="24"/>
              </w:rPr>
            </w:r>
            <w:r/>
          </w:p>
        </w:tc>
      </w:tr>
      <w:tr>
        <w:trPr>
          <w:trHeight w:val="624"/>
        </w:trPr>
        <w:tc>
          <w:tcPr>
            <w:tcW w:w="804" w:type="dxa"/>
            <w:vAlign w:val="center"/>
            <w:textDirection w:val="lrTb"/>
            <w:noWrap w:val="false"/>
          </w:tcPr>
          <w:p>
            <w:pPr>
              <w:pStyle w:val="778"/>
              <w:jc w:val="center"/>
              <w:rPr>
                <w:rFonts w:hint="eastAsia" w:ascii="宋体" w:hAnsi="宋体"/>
                <w:bCs/>
                <w:color w:val="000000"/>
                <w:sz w:val="24"/>
                <w:szCs w:val="24"/>
              </w:rPr>
            </w:pPr>
            <w:r>
              <w:rPr>
                <w:rFonts w:ascii="宋体" w:hAnsi="宋体"/>
                <w:bCs/>
                <w:color w:val="000000"/>
                <w:sz w:val="24"/>
                <w:szCs w:val="24"/>
              </w:rPr>
              <w:t xml:space="preserve">2</w:t>
            </w:r>
            <w:r>
              <w:rPr>
                <w:rFonts w:hint="eastAsia" w:ascii="宋体" w:hAnsi="宋体"/>
                <w:bCs/>
                <w:color w:val="000000"/>
                <w:sz w:val="24"/>
                <w:szCs w:val="24"/>
              </w:rPr>
            </w:r>
            <w:r/>
          </w:p>
        </w:tc>
        <w:tc>
          <w:tcPr>
            <w:tcW w:w="2877" w:type="dxa"/>
            <w:vAlign w:val="center"/>
            <w:textDirection w:val="lrTb"/>
            <w:noWrap w:val="false"/>
          </w:tcPr>
          <w:p>
            <w:pPr>
              <w:pStyle w:val="778"/>
              <w:jc w:val="center"/>
              <w:rPr>
                <w:rFonts w:hint="eastAsia" w:ascii="宋体" w:hAnsi="宋体"/>
                <w:bCs/>
                <w:color w:val="000000"/>
                <w:sz w:val="24"/>
                <w:szCs w:val="24"/>
              </w:rPr>
            </w:pPr>
            <w:r>
              <w:rPr>
                <w:rFonts w:ascii="宋体" w:hAnsi="宋体"/>
                <w:bCs/>
                <w:color w:val="000000"/>
                <w:sz w:val="24"/>
                <w:szCs w:val="24"/>
              </w:rPr>
              <w:t xml:space="preserve">业务需求分析阶段</w:t>
            </w:r>
            <w:r>
              <w:rPr>
                <w:rFonts w:hint="eastAsia" w:ascii="宋体" w:hAnsi="宋体"/>
                <w:bCs/>
                <w:color w:val="000000"/>
                <w:sz w:val="24"/>
                <w:szCs w:val="24"/>
              </w:rPr>
            </w:r>
            <w:r/>
          </w:p>
        </w:tc>
        <w:tc>
          <w:tcPr>
            <w:tcW w:w="4636" w:type="dxa"/>
            <w:vAlign w:val="center"/>
            <w:textDirection w:val="lrTb"/>
            <w:noWrap w:val="false"/>
          </w:tcPr>
          <w:p>
            <w:pPr>
              <w:pStyle w:val="778"/>
              <w:numPr>
                <w:ilvl w:val="0"/>
                <w:numId w:val="8"/>
              </w:numPr>
              <w:jc w:val="left"/>
              <w:rPr>
                <w:rFonts w:hint="eastAsia" w:ascii="宋体" w:hAnsi="宋体"/>
                <w:bCs/>
                <w:color w:val="000000"/>
                <w:sz w:val="24"/>
                <w:szCs w:val="24"/>
              </w:rPr>
            </w:pPr>
            <w:r>
              <w:rPr>
                <w:rFonts w:ascii="宋体" w:hAnsi="宋体"/>
                <w:bCs/>
                <w:color w:val="000000"/>
                <w:sz w:val="24"/>
                <w:szCs w:val="24"/>
              </w:rPr>
              <w:t xml:space="preserve">需求分析说明书；</w:t>
            </w:r>
            <w:r>
              <w:rPr>
                <w:rFonts w:hint="eastAsia" w:ascii="宋体" w:hAnsi="宋体"/>
                <w:bCs/>
                <w:color w:val="000000"/>
                <w:sz w:val="24"/>
                <w:szCs w:val="24"/>
              </w:rPr>
            </w:r>
            <w:r/>
          </w:p>
          <w:p>
            <w:pPr>
              <w:pStyle w:val="778"/>
              <w:numPr>
                <w:ilvl w:val="0"/>
                <w:numId w:val="8"/>
              </w:numPr>
              <w:jc w:val="left"/>
              <w:rPr>
                <w:rFonts w:hint="eastAsia" w:ascii="宋体" w:hAnsi="宋体"/>
                <w:bCs/>
                <w:color w:val="000000"/>
                <w:sz w:val="24"/>
                <w:szCs w:val="24"/>
              </w:rPr>
            </w:pPr>
            <w:r>
              <w:rPr>
                <w:rFonts w:ascii="宋体" w:hAnsi="宋体"/>
                <w:bCs/>
                <w:color w:val="000000"/>
                <w:sz w:val="24"/>
                <w:szCs w:val="24"/>
              </w:rPr>
              <w:t xml:space="preserve">相关标准与管理规范</w:t>
            </w:r>
            <w:r>
              <w:rPr>
                <w:rFonts w:hint="eastAsia" w:ascii="宋体" w:hAnsi="宋体"/>
                <w:bCs/>
                <w:color w:val="000000"/>
                <w:sz w:val="24"/>
                <w:szCs w:val="24"/>
              </w:rPr>
              <w:t xml:space="preserve">；</w:t>
            </w:r>
            <w:r>
              <w:rPr>
                <w:rFonts w:hint="eastAsia" w:ascii="宋体" w:hAnsi="宋体"/>
                <w:bCs/>
                <w:color w:val="000000"/>
                <w:sz w:val="24"/>
                <w:szCs w:val="24"/>
              </w:rPr>
            </w:r>
            <w:r/>
          </w:p>
          <w:p>
            <w:pPr>
              <w:pStyle w:val="778"/>
              <w:numPr>
                <w:ilvl w:val="0"/>
                <w:numId w:val="8"/>
              </w:numPr>
              <w:jc w:val="left"/>
              <w:rPr>
                <w:rFonts w:hint="eastAsia" w:ascii="宋体" w:hAnsi="宋体"/>
                <w:bCs/>
                <w:color w:val="000000"/>
                <w:sz w:val="24"/>
                <w:szCs w:val="24"/>
              </w:rPr>
            </w:pPr>
            <w:r>
              <w:rPr>
                <w:rFonts w:ascii="宋体" w:hAnsi="宋体"/>
                <w:bCs/>
                <w:color w:val="000000"/>
                <w:sz w:val="24"/>
                <w:szCs w:val="24"/>
              </w:rPr>
              <w:t xml:space="preserve">需求规格说明书</w:t>
            </w:r>
            <w:r>
              <w:rPr>
                <w:rFonts w:hint="eastAsia" w:ascii="宋体" w:hAnsi="宋体"/>
                <w:bCs/>
                <w:color w:val="000000"/>
                <w:sz w:val="24"/>
                <w:szCs w:val="24"/>
              </w:rPr>
              <w:t xml:space="preserve">。</w:t>
            </w:r>
            <w:r>
              <w:rPr>
                <w:rFonts w:hint="eastAsia" w:ascii="宋体" w:hAnsi="宋体"/>
                <w:bCs/>
                <w:color w:val="000000"/>
                <w:sz w:val="24"/>
                <w:szCs w:val="24"/>
              </w:rPr>
            </w:r>
            <w:r/>
          </w:p>
        </w:tc>
      </w:tr>
      <w:tr>
        <w:trPr>
          <w:trHeight w:val="406"/>
        </w:trPr>
        <w:tc>
          <w:tcPr>
            <w:tcW w:w="804" w:type="dxa"/>
            <w:vAlign w:val="center"/>
            <w:textDirection w:val="lrTb"/>
            <w:noWrap w:val="false"/>
          </w:tcPr>
          <w:p>
            <w:pPr>
              <w:pStyle w:val="778"/>
              <w:jc w:val="center"/>
              <w:rPr>
                <w:rFonts w:hint="eastAsia" w:ascii="宋体" w:hAnsi="宋体"/>
                <w:bCs/>
                <w:color w:val="000000"/>
                <w:sz w:val="24"/>
                <w:szCs w:val="24"/>
              </w:rPr>
            </w:pPr>
            <w:r>
              <w:rPr>
                <w:rFonts w:ascii="宋体" w:hAnsi="宋体"/>
                <w:bCs/>
                <w:color w:val="000000"/>
                <w:sz w:val="24"/>
                <w:szCs w:val="24"/>
              </w:rPr>
              <w:t xml:space="preserve">3</w:t>
            </w:r>
            <w:r>
              <w:rPr>
                <w:rFonts w:hint="eastAsia" w:ascii="宋体" w:hAnsi="宋体"/>
                <w:bCs/>
                <w:color w:val="000000"/>
                <w:sz w:val="24"/>
                <w:szCs w:val="24"/>
              </w:rPr>
            </w:r>
            <w:r/>
          </w:p>
        </w:tc>
        <w:tc>
          <w:tcPr>
            <w:tcW w:w="2877" w:type="dxa"/>
            <w:vAlign w:val="center"/>
            <w:textDirection w:val="lrTb"/>
            <w:noWrap w:val="false"/>
          </w:tcPr>
          <w:p>
            <w:pPr>
              <w:pStyle w:val="778"/>
              <w:jc w:val="center"/>
              <w:rPr>
                <w:rFonts w:hint="eastAsia" w:ascii="宋体" w:hAnsi="宋体"/>
                <w:bCs/>
                <w:color w:val="000000"/>
                <w:sz w:val="24"/>
                <w:szCs w:val="24"/>
              </w:rPr>
            </w:pPr>
            <w:r>
              <w:rPr>
                <w:rFonts w:ascii="宋体" w:hAnsi="宋体"/>
                <w:bCs/>
                <w:color w:val="000000"/>
                <w:sz w:val="24"/>
                <w:szCs w:val="24"/>
              </w:rPr>
              <w:t xml:space="preserve">系统设计、开发阶段</w:t>
            </w:r>
            <w:r>
              <w:rPr>
                <w:rFonts w:hint="eastAsia" w:ascii="宋体" w:hAnsi="宋体"/>
                <w:bCs/>
                <w:color w:val="000000"/>
                <w:sz w:val="24"/>
                <w:szCs w:val="24"/>
              </w:rPr>
            </w:r>
            <w:r/>
          </w:p>
        </w:tc>
        <w:tc>
          <w:tcPr>
            <w:tcW w:w="4636" w:type="dxa"/>
            <w:vAlign w:val="center"/>
            <w:textDirection w:val="lrTb"/>
            <w:noWrap w:val="false"/>
          </w:tcPr>
          <w:p>
            <w:pPr>
              <w:pStyle w:val="778"/>
              <w:numPr>
                <w:ilvl w:val="0"/>
                <w:numId w:val="9"/>
              </w:numPr>
              <w:jc w:val="left"/>
              <w:rPr>
                <w:rFonts w:hint="eastAsia" w:ascii="宋体" w:hAnsi="宋体"/>
                <w:bCs/>
                <w:color w:val="000000"/>
                <w:sz w:val="24"/>
                <w:szCs w:val="24"/>
              </w:rPr>
            </w:pPr>
            <w:r>
              <w:rPr>
                <w:rFonts w:ascii="宋体" w:hAnsi="宋体"/>
                <w:bCs/>
                <w:color w:val="000000"/>
                <w:sz w:val="24"/>
                <w:szCs w:val="24"/>
              </w:rPr>
              <w:t xml:space="preserve">概要设计说明书；</w:t>
            </w:r>
            <w:r>
              <w:rPr>
                <w:rFonts w:hint="eastAsia" w:ascii="宋体" w:hAnsi="宋体"/>
                <w:bCs/>
                <w:color w:val="000000"/>
                <w:sz w:val="24"/>
                <w:szCs w:val="24"/>
              </w:rPr>
            </w:r>
            <w:r/>
          </w:p>
          <w:p>
            <w:pPr>
              <w:pStyle w:val="778"/>
              <w:numPr>
                <w:ilvl w:val="0"/>
                <w:numId w:val="9"/>
              </w:numPr>
              <w:jc w:val="left"/>
              <w:rPr>
                <w:rFonts w:hint="eastAsia" w:ascii="宋体" w:hAnsi="宋体"/>
                <w:bCs/>
                <w:color w:val="000000"/>
                <w:sz w:val="24"/>
                <w:szCs w:val="24"/>
              </w:rPr>
            </w:pPr>
            <w:r>
              <w:rPr>
                <w:rFonts w:ascii="宋体" w:hAnsi="宋体"/>
                <w:bCs/>
                <w:color w:val="000000"/>
                <w:sz w:val="24"/>
                <w:szCs w:val="24"/>
              </w:rPr>
              <w:t xml:space="preserve">详细设计说明书；</w:t>
            </w:r>
            <w:r>
              <w:rPr>
                <w:rFonts w:hint="eastAsia" w:ascii="宋体" w:hAnsi="宋体"/>
                <w:bCs/>
                <w:color w:val="000000"/>
                <w:sz w:val="24"/>
                <w:szCs w:val="24"/>
              </w:rPr>
            </w:r>
            <w:r/>
          </w:p>
          <w:p>
            <w:pPr>
              <w:pStyle w:val="778"/>
              <w:numPr>
                <w:ilvl w:val="0"/>
                <w:numId w:val="9"/>
              </w:numPr>
              <w:jc w:val="left"/>
              <w:rPr>
                <w:rFonts w:hint="eastAsia" w:ascii="宋体" w:hAnsi="宋体"/>
                <w:bCs/>
                <w:color w:val="000000"/>
                <w:sz w:val="24"/>
                <w:szCs w:val="24"/>
              </w:rPr>
            </w:pPr>
            <w:r>
              <w:rPr>
                <w:rFonts w:ascii="宋体" w:hAnsi="宋体"/>
                <w:bCs/>
                <w:color w:val="000000"/>
                <w:sz w:val="24"/>
                <w:szCs w:val="24"/>
              </w:rPr>
              <w:t xml:space="preserve">数据库设计说明书；</w:t>
            </w:r>
            <w:r>
              <w:rPr>
                <w:rFonts w:hint="eastAsia" w:ascii="宋体" w:hAnsi="宋体"/>
                <w:bCs/>
                <w:color w:val="000000"/>
                <w:sz w:val="24"/>
                <w:szCs w:val="24"/>
              </w:rPr>
            </w:r>
            <w:r/>
          </w:p>
          <w:p>
            <w:pPr>
              <w:pStyle w:val="778"/>
              <w:numPr>
                <w:ilvl w:val="0"/>
                <w:numId w:val="9"/>
              </w:numPr>
              <w:jc w:val="left"/>
              <w:rPr>
                <w:rFonts w:hint="eastAsia" w:ascii="宋体" w:hAnsi="宋体"/>
                <w:bCs/>
                <w:color w:val="000000"/>
                <w:sz w:val="24"/>
                <w:szCs w:val="24"/>
              </w:rPr>
            </w:pPr>
            <w:r>
              <w:rPr>
                <w:rFonts w:ascii="宋体" w:hAnsi="宋体"/>
                <w:bCs/>
                <w:color w:val="000000"/>
                <w:sz w:val="24"/>
                <w:szCs w:val="24"/>
              </w:rPr>
              <w:t xml:space="preserve">系统接口说明书。</w:t>
            </w:r>
            <w:r>
              <w:rPr>
                <w:rFonts w:hint="eastAsia" w:ascii="宋体" w:hAnsi="宋体"/>
                <w:bCs/>
                <w:color w:val="000000"/>
                <w:sz w:val="24"/>
                <w:szCs w:val="24"/>
              </w:rPr>
            </w:r>
            <w:r/>
          </w:p>
        </w:tc>
      </w:tr>
      <w:tr>
        <w:trPr/>
        <w:tc>
          <w:tcPr>
            <w:tcW w:w="804" w:type="dxa"/>
            <w:vAlign w:val="center"/>
            <w:textDirection w:val="lrTb"/>
            <w:noWrap w:val="false"/>
          </w:tcPr>
          <w:p>
            <w:pPr>
              <w:pStyle w:val="778"/>
              <w:jc w:val="center"/>
              <w:rPr>
                <w:rFonts w:hint="eastAsia" w:ascii="宋体" w:hAnsi="宋体"/>
                <w:bCs/>
                <w:color w:val="000000"/>
                <w:sz w:val="24"/>
                <w:szCs w:val="24"/>
              </w:rPr>
            </w:pPr>
            <w:r>
              <w:rPr>
                <w:rFonts w:ascii="宋体" w:hAnsi="宋体"/>
                <w:bCs/>
                <w:color w:val="000000"/>
                <w:sz w:val="24"/>
                <w:szCs w:val="24"/>
              </w:rPr>
              <w:t xml:space="preserve">4</w:t>
            </w:r>
            <w:r>
              <w:rPr>
                <w:rFonts w:hint="eastAsia" w:ascii="宋体" w:hAnsi="宋体"/>
                <w:bCs/>
                <w:color w:val="000000"/>
                <w:sz w:val="24"/>
                <w:szCs w:val="24"/>
              </w:rPr>
            </w:r>
            <w:r/>
          </w:p>
        </w:tc>
        <w:tc>
          <w:tcPr>
            <w:tcW w:w="2877" w:type="dxa"/>
            <w:vAlign w:val="center"/>
            <w:textDirection w:val="lrTb"/>
            <w:noWrap w:val="false"/>
          </w:tcPr>
          <w:p>
            <w:pPr>
              <w:pStyle w:val="778"/>
              <w:jc w:val="center"/>
              <w:rPr>
                <w:rFonts w:hint="eastAsia" w:ascii="宋体" w:hAnsi="宋体"/>
                <w:bCs/>
                <w:color w:val="000000"/>
                <w:sz w:val="24"/>
                <w:szCs w:val="24"/>
              </w:rPr>
            </w:pPr>
            <w:r>
              <w:rPr>
                <w:rFonts w:ascii="宋体" w:hAnsi="宋体"/>
                <w:bCs/>
                <w:color w:val="000000"/>
                <w:sz w:val="24"/>
                <w:szCs w:val="24"/>
              </w:rPr>
              <w:t xml:space="preserve">系统实施阶段</w:t>
            </w:r>
            <w:r>
              <w:rPr>
                <w:rFonts w:hint="eastAsia" w:ascii="宋体" w:hAnsi="宋体"/>
                <w:bCs/>
                <w:color w:val="000000"/>
                <w:sz w:val="24"/>
                <w:szCs w:val="24"/>
              </w:rPr>
            </w:r>
            <w:r/>
          </w:p>
        </w:tc>
        <w:tc>
          <w:tcPr>
            <w:tcW w:w="4636" w:type="dxa"/>
            <w:vAlign w:val="center"/>
            <w:textDirection w:val="lrTb"/>
            <w:noWrap w:val="false"/>
          </w:tcPr>
          <w:p>
            <w:pPr>
              <w:pStyle w:val="778"/>
              <w:numPr>
                <w:ilvl w:val="0"/>
                <w:numId w:val="10"/>
              </w:numPr>
              <w:jc w:val="left"/>
              <w:rPr>
                <w:rFonts w:hint="eastAsia" w:ascii="宋体" w:hAnsi="宋体"/>
                <w:bCs/>
                <w:color w:val="000000"/>
                <w:sz w:val="24"/>
                <w:szCs w:val="24"/>
              </w:rPr>
            </w:pPr>
            <w:r>
              <w:rPr>
                <w:rFonts w:ascii="宋体" w:hAnsi="宋体"/>
                <w:bCs/>
                <w:color w:val="000000"/>
                <w:sz w:val="24"/>
                <w:szCs w:val="24"/>
              </w:rPr>
              <w:t xml:space="preserve">系统上线部署方案；</w:t>
            </w:r>
            <w:r>
              <w:rPr>
                <w:rFonts w:hint="eastAsia" w:ascii="宋体" w:hAnsi="宋体"/>
                <w:bCs/>
                <w:color w:val="000000"/>
                <w:sz w:val="24"/>
                <w:szCs w:val="24"/>
              </w:rPr>
            </w:r>
            <w:r/>
          </w:p>
          <w:p>
            <w:pPr>
              <w:pStyle w:val="778"/>
              <w:numPr>
                <w:ilvl w:val="0"/>
                <w:numId w:val="10"/>
              </w:numPr>
              <w:jc w:val="left"/>
              <w:rPr>
                <w:rFonts w:hint="eastAsia" w:ascii="宋体" w:hAnsi="宋体"/>
                <w:bCs/>
                <w:color w:val="000000"/>
                <w:sz w:val="24"/>
                <w:szCs w:val="24"/>
              </w:rPr>
            </w:pPr>
            <w:r>
              <w:rPr>
                <w:rFonts w:ascii="宋体" w:hAnsi="宋体"/>
                <w:bCs/>
                <w:color w:val="000000"/>
                <w:sz w:val="24"/>
                <w:szCs w:val="24"/>
              </w:rPr>
              <w:t xml:space="preserve">软件安装说明书；</w:t>
            </w:r>
            <w:r>
              <w:rPr>
                <w:rFonts w:hint="eastAsia" w:ascii="宋体" w:hAnsi="宋体"/>
                <w:bCs/>
                <w:color w:val="000000"/>
                <w:sz w:val="24"/>
                <w:szCs w:val="24"/>
              </w:rPr>
            </w:r>
            <w:r/>
          </w:p>
          <w:p>
            <w:pPr>
              <w:pStyle w:val="778"/>
              <w:numPr>
                <w:ilvl w:val="0"/>
                <w:numId w:val="10"/>
              </w:numPr>
              <w:jc w:val="left"/>
              <w:rPr>
                <w:rFonts w:hint="eastAsia" w:ascii="宋体" w:hAnsi="宋体"/>
                <w:bCs/>
                <w:color w:val="000000"/>
                <w:sz w:val="24"/>
                <w:szCs w:val="24"/>
              </w:rPr>
            </w:pPr>
            <w:r>
              <w:rPr>
                <w:rFonts w:ascii="宋体" w:hAnsi="宋体"/>
                <w:bCs/>
                <w:color w:val="000000"/>
                <w:sz w:val="24"/>
                <w:szCs w:val="24"/>
              </w:rPr>
              <w:t xml:space="preserve">软件使用说明书；</w:t>
            </w:r>
            <w:r>
              <w:rPr>
                <w:rFonts w:hint="eastAsia" w:ascii="宋体" w:hAnsi="宋体"/>
                <w:bCs/>
                <w:color w:val="000000"/>
                <w:sz w:val="24"/>
                <w:szCs w:val="24"/>
              </w:rPr>
            </w:r>
            <w:r/>
          </w:p>
          <w:p>
            <w:pPr>
              <w:pStyle w:val="778"/>
              <w:numPr>
                <w:ilvl w:val="0"/>
                <w:numId w:val="10"/>
              </w:numPr>
              <w:jc w:val="left"/>
              <w:rPr>
                <w:rFonts w:hint="eastAsia" w:ascii="宋体" w:hAnsi="宋体"/>
                <w:bCs/>
                <w:color w:val="000000"/>
                <w:sz w:val="24"/>
                <w:szCs w:val="24"/>
              </w:rPr>
            </w:pPr>
            <w:r>
              <w:rPr>
                <w:rFonts w:ascii="宋体" w:hAnsi="宋体"/>
                <w:bCs/>
                <w:color w:val="000000"/>
                <w:sz w:val="24"/>
                <w:szCs w:val="24"/>
              </w:rPr>
              <w:t xml:space="preserve">系统培训方案；</w:t>
            </w:r>
            <w:r>
              <w:rPr>
                <w:rFonts w:hint="eastAsia" w:ascii="宋体" w:hAnsi="宋体"/>
                <w:bCs/>
                <w:color w:val="000000"/>
                <w:sz w:val="24"/>
                <w:szCs w:val="24"/>
              </w:rPr>
            </w:r>
            <w:r/>
          </w:p>
          <w:p>
            <w:pPr>
              <w:pStyle w:val="778"/>
              <w:jc w:val="left"/>
              <w:rPr>
                <w:rFonts w:hint="eastAsia" w:ascii="宋体" w:hAnsi="宋体"/>
                <w:bCs/>
                <w:color w:val="000000"/>
                <w:sz w:val="24"/>
                <w:szCs w:val="24"/>
              </w:rPr>
            </w:pPr>
            <w:r>
              <w:rPr>
                <w:rFonts w:ascii="宋体" w:hAnsi="宋体"/>
                <w:bCs/>
                <w:color w:val="000000"/>
                <w:sz w:val="24"/>
                <w:szCs w:val="24"/>
              </w:rPr>
              <w:t xml:space="preserve">（</w:t>
            </w:r>
            <w:r>
              <w:rPr>
                <w:rFonts w:hint="eastAsia" w:ascii="宋体" w:hAnsi="宋体"/>
                <w:bCs/>
                <w:color w:val="000000"/>
                <w:sz w:val="24"/>
                <w:szCs w:val="24"/>
              </w:rPr>
              <w:t xml:space="preserve">5</w:t>
            </w:r>
            <w:r>
              <w:rPr>
                <w:rFonts w:ascii="宋体" w:hAnsi="宋体"/>
                <w:bCs/>
                <w:color w:val="000000"/>
                <w:sz w:val="24"/>
                <w:szCs w:val="24"/>
              </w:rPr>
              <w:t xml:space="preserve">）系统培训手册。</w:t>
            </w:r>
            <w:r>
              <w:rPr>
                <w:rFonts w:hint="eastAsia" w:ascii="宋体" w:hAnsi="宋体"/>
                <w:bCs/>
                <w:color w:val="000000"/>
                <w:sz w:val="24"/>
                <w:szCs w:val="24"/>
              </w:rPr>
            </w:r>
            <w:r/>
          </w:p>
        </w:tc>
      </w:tr>
      <w:tr>
        <w:trPr>
          <w:trHeight w:val="624"/>
        </w:trPr>
        <w:tc>
          <w:tcPr>
            <w:tcW w:w="804" w:type="dxa"/>
            <w:vAlign w:val="center"/>
            <w:textDirection w:val="lrTb"/>
            <w:noWrap w:val="false"/>
          </w:tcPr>
          <w:p>
            <w:pPr>
              <w:pStyle w:val="778"/>
              <w:jc w:val="center"/>
              <w:rPr>
                <w:rFonts w:hint="eastAsia" w:ascii="宋体" w:hAnsi="宋体"/>
                <w:bCs/>
                <w:color w:val="000000"/>
                <w:sz w:val="24"/>
                <w:szCs w:val="24"/>
              </w:rPr>
            </w:pPr>
            <w:r>
              <w:rPr>
                <w:rFonts w:ascii="宋体" w:hAnsi="宋体"/>
                <w:bCs/>
                <w:color w:val="000000"/>
                <w:sz w:val="24"/>
                <w:szCs w:val="24"/>
              </w:rPr>
              <w:t xml:space="preserve">5</w:t>
            </w:r>
            <w:r>
              <w:rPr>
                <w:rFonts w:hint="eastAsia" w:ascii="宋体" w:hAnsi="宋体"/>
                <w:bCs/>
                <w:color w:val="000000"/>
                <w:sz w:val="24"/>
                <w:szCs w:val="24"/>
              </w:rPr>
            </w:r>
            <w:r/>
          </w:p>
        </w:tc>
        <w:tc>
          <w:tcPr>
            <w:tcW w:w="2877" w:type="dxa"/>
            <w:vAlign w:val="center"/>
            <w:textDirection w:val="lrTb"/>
            <w:noWrap w:val="false"/>
          </w:tcPr>
          <w:p>
            <w:pPr>
              <w:pStyle w:val="778"/>
              <w:jc w:val="center"/>
              <w:rPr>
                <w:rFonts w:hint="eastAsia" w:ascii="宋体" w:hAnsi="宋体"/>
                <w:bCs/>
                <w:color w:val="000000"/>
                <w:sz w:val="24"/>
                <w:szCs w:val="24"/>
              </w:rPr>
            </w:pPr>
            <w:r>
              <w:rPr>
                <w:rFonts w:ascii="宋体" w:hAnsi="宋体"/>
                <w:bCs/>
                <w:color w:val="000000"/>
                <w:sz w:val="24"/>
                <w:szCs w:val="24"/>
              </w:rPr>
              <w:t xml:space="preserve">项目验收阶段</w:t>
            </w:r>
            <w:r>
              <w:rPr>
                <w:rFonts w:hint="eastAsia" w:ascii="宋体" w:hAnsi="宋体"/>
                <w:bCs/>
                <w:color w:val="000000"/>
                <w:sz w:val="24"/>
                <w:szCs w:val="24"/>
              </w:rPr>
            </w:r>
            <w:r/>
          </w:p>
        </w:tc>
        <w:tc>
          <w:tcPr>
            <w:tcW w:w="4636" w:type="dxa"/>
            <w:vAlign w:val="center"/>
            <w:textDirection w:val="lrTb"/>
            <w:noWrap w:val="false"/>
          </w:tcPr>
          <w:p>
            <w:pPr>
              <w:pStyle w:val="778"/>
              <w:numPr>
                <w:ilvl w:val="0"/>
                <w:numId w:val="11"/>
              </w:numPr>
              <w:jc w:val="left"/>
              <w:rPr>
                <w:rFonts w:hint="eastAsia" w:ascii="宋体" w:hAnsi="宋体"/>
                <w:bCs/>
                <w:color w:val="000000"/>
                <w:sz w:val="24"/>
                <w:szCs w:val="24"/>
              </w:rPr>
            </w:pPr>
            <w:r>
              <w:rPr>
                <w:rFonts w:ascii="宋体" w:hAnsi="宋体"/>
                <w:bCs/>
                <w:color w:val="000000"/>
                <w:sz w:val="24"/>
                <w:szCs w:val="24"/>
              </w:rPr>
              <w:t xml:space="preserve">测试报告；</w:t>
            </w:r>
            <w:r>
              <w:rPr>
                <w:rFonts w:hint="eastAsia" w:ascii="宋体" w:hAnsi="宋体"/>
                <w:bCs/>
                <w:color w:val="000000"/>
                <w:sz w:val="24"/>
                <w:szCs w:val="24"/>
              </w:rPr>
            </w:r>
            <w:r/>
          </w:p>
          <w:p>
            <w:pPr>
              <w:pStyle w:val="778"/>
              <w:numPr>
                <w:ilvl w:val="0"/>
                <w:numId w:val="11"/>
              </w:numPr>
              <w:jc w:val="left"/>
              <w:rPr>
                <w:rFonts w:hint="eastAsia" w:ascii="宋体" w:hAnsi="宋体"/>
                <w:bCs/>
                <w:color w:val="000000"/>
                <w:sz w:val="24"/>
                <w:szCs w:val="24"/>
              </w:rPr>
            </w:pPr>
            <w:r>
              <w:rPr>
                <w:rFonts w:ascii="宋体" w:hAnsi="宋体"/>
                <w:bCs/>
                <w:color w:val="000000"/>
                <w:sz w:val="24"/>
                <w:szCs w:val="24"/>
              </w:rPr>
              <w:t xml:space="preserve">验收报告</w:t>
            </w:r>
            <w:r>
              <w:rPr>
                <w:rFonts w:hint="eastAsia" w:ascii="宋体" w:hAnsi="宋体"/>
                <w:bCs/>
                <w:color w:val="000000"/>
                <w:sz w:val="24"/>
                <w:szCs w:val="24"/>
              </w:rPr>
              <w:t xml:space="preserve">；</w:t>
            </w:r>
            <w:r>
              <w:rPr>
                <w:rFonts w:hint="eastAsia" w:ascii="宋体" w:hAnsi="宋体"/>
                <w:bCs/>
                <w:color w:val="000000"/>
                <w:sz w:val="24"/>
                <w:szCs w:val="24"/>
              </w:rPr>
            </w:r>
            <w:r/>
          </w:p>
          <w:p>
            <w:pPr>
              <w:pStyle w:val="778"/>
              <w:numPr>
                <w:ilvl w:val="0"/>
                <w:numId w:val="11"/>
              </w:numPr>
              <w:jc w:val="left"/>
              <w:rPr>
                <w:rFonts w:hint="eastAsia" w:ascii="宋体" w:hAnsi="宋体"/>
                <w:bCs/>
                <w:color w:val="000000"/>
                <w:sz w:val="24"/>
                <w:szCs w:val="24"/>
              </w:rPr>
            </w:pPr>
            <w:r>
              <w:rPr>
                <w:rFonts w:ascii="宋体" w:hAnsi="宋体"/>
                <w:bCs/>
                <w:color w:val="000000"/>
                <w:sz w:val="24"/>
                <w:szCs w:val="24"/>
              </w:rPr>
              <w:t xml:space="preserve">总结报告；</w:t>
            </w:r>
            <w:r>
              <w:rPr>
                <w:rFonts w:hint="eastAsia" w:ascii="宋体" w:hAnsi="宋体"/>
                <w:bCs/>
                <w:color w:val="000000"/>
                <w:sz w:val="24"/>
                <w:szCs w:val="24"/>
              </w:rPr>
            </w:r>
            <w:r/>
          </w:p>
          <w:p>
            <w:pPr>
              <w:pStyle w:val="778"/>
              <w:numPr>
                <w:ilvl w:val="0"/>
                <w:numId w:val="11"/>
              </w:numPr>
              <w:jc w:val="left"/>
              <w:rPr>
                <w:rFonts w:hint="eastAsia" w:ascii="宋体" w:hAnsi="宋体"/>
                <w:bCs/>
                <w:color w:val="000000"/>
                <w:sz w:val="24"/>
                <w:szCs w:val="24"/>
              </w:rPr>
            </w:pPr>
            <w:r>
              <w:rPr>
                <w:rFonts w:ascii="宋体" w:hAnsi="宋体"/>
                <w:bCs/>
                <w:color w:val="000000"/>
                <w:sz w:val="24"/>
                <w:szCs w:val="24"/>
              </w:rPr>
              <w:t xml:space="preserve">系统试运行报告</w:t>
            </w:r>
            <w:r>
              <w:rPr>
                <w:rFonts w:hint="eastAsia" w:ascii="宋体" w:hAnsi="宋体"/>
                <w:bCs/>
                <w:color w:val="000000"/>
                <w:sz w:val="24"/>
                <w:szCs w:val="24"/>
              </w:rPr>
              <w:t xml:space="preserve">。</w:t>
            </w:r>
            <w:r>
              <w:rPr>
                <w:rFonts w:hint="eastAsia" w:ascii="宋体" w:hAnsi="宋体"/>
                <w:bCs/>
                <w:color w:val="000000"/>
                <w:sz w:val="24"/>
                <w:szCs w:val="24"/>
              </w:rPr>
            </w:r>
            <w:r/>
          </w:p>
        </w:tc>
      </w:tr>
      <w:tr>
        <w:trPr>
          <w:trHeight w:val="624"/>
        </w:trPr>
        <w:tc>
          <w:tcPr>
            <w:tcW w:w="804" w:type="dxa"/>
            <w:vAlign w:val="center"/>
            <w:textDirection w:val="lrTb"/>
            <w:noWrap w:val="false"/>
          </w:tcPr>
          <w:p>
            <w:pPr>
              <w:pStyle w:val="778"/>
              <w:jc w:val="center"/>
              <w:rPr>
                <w:rFonts w:hint="eastAsia" w:ascii="宋体" w:hAnsi="宋体"/>
                <w:bCs/>
                <w:color w:val="000000"/>
                <w:sz w:val="24"/>
                <w:szCs w:val="24"/>
              </w:rPr>
            </w:pPr>
            <w:r>
              <w:rPr>
                <w:rFonts w:hint="eastAsia" w:ascii="宋体" w:hAnsi="宋体"/>
                <w:bCs/>
                <w:color w:val="000000"/>
                <w:sz w:val="24"/>
                <w:szCs w:val="24"/>
              </w:rPr>
              <w:t xml:space="preserve">6</w:t>
            </w:r>
            <w:r>
              <w:rPr>
                <w:rFonts w:hint="eastAsia" w:ascii="宋体" w:hAnsi="宋体"/>
                <w:bCs/>
                <w:color w:val="000000"/>
                <w:sz w:val="24"/>
                <w:szCs w:val="24"/>
              </w:rPr>
            </w:r>
            <w:r/>
          </w:p>
        </w:tc>
        <w:tc>
          <w:tcPr>
            <w:tcW w:w="2877" w:type="dxa"/>
            <w:vAlign w:val="center"/>
            <w:textDirection w:val="lrTb"/>
            <w:noWrap w:val="false"/>
          </w:tcPr>
          <w:p>
            <w:pPr>
              <w:pStyle w:val="778"/>
              <w:jc w:val="center"/>
              <w:rPr>
                <w:rFonts w:hint="eastAsia" w:ascii="宋体" w:hAnsi="宋体"/>
                <w:bCs/>
                <w:color w:val="000000"/>
                <w:sz w:val="24"/>
                <w:szCs w:val="24"/>
              </w:rPr>
            </w:pPr>
            <w:r>
              <w:rPr>
                <w:rFonts w:ascii="宋体" w:hAnsi="宋体"/>
                <w:bCs/>
                <w:color w:val="000000"/>
                <w:sz w:val="24"/>
                <w:szCs w:val="24"/>
              </w:rPr>
              <w:t xml:space="preserve">运行维护阶段</w:t>
            </w:r>
            <w:r>
              <w:rPr>
                <w:rFonts w:hint="eastAsia" w:ascii="宋体" w:hAnsi="宋体"/>
                <w:bCs/>
                <w:color w:val="000000"/>
                <w:sz w:val="24"/>
                <w:szCs w:val="24"/>
              </w:rPr>
            </w:r>
            <w:r/>
          </w:p>
        </w:tc>
        <w:tc>
          <w:tcPr>
            <w:tcW w:w="4636" w:type="dxa"/>
            <w:vAlign w:val="center"/>
            <w:textDirection w:val="lrTb"/>
            <w:noWrap w:val="false"/>
          </w:tcPr>
          <w:p>
            <w:pPr>
              <w:pStyle w:val="778"/>
              <w:numPr>
                <w:ilvl w:val="0"/>
                <w:numId w:val="12"/>
              </w:numPr>
              <w:jc w:val="left"/>
              <w:rPr>
                <w:rFonts w:hint="eastAsia" w:ascii="宋体" w:hAnsi="宋体"/>
                <w:bCs/>
                <w:color w:val="000000"/>
                <w:sz w:val="24"/>
                <w:szCs w:val="24"/>
              </w:rPr>
            </w:pPr>
            <w:r>
              <w:rPr>
                <w:rFonts w:ascii="宋体" w:hAnsi="宋体"/>
                <w:bCs/>
                <w:color w:val="000000"/>
                <w:sz w:val="24"/>
                <w:szCs w:val="24"/>
              </w:rPr>
              <w:t xml:space="preserve">系统维护方案；</w:t>
            </w:r>
            <w:r>
              <w:rPr>
                <w:rFonts w:hint="eastAsia" w:ascii="宋体" w:hAnsi="宋体"/>
                <w:bCs/>
                <w:color w:val="000000"/>
                <w:sz w:val="24"/>
                <w:szCs w:val="24"/>
              </w:rPr>
            </w:r>
            <w:r/>
          </w:p>
          <w:p>
            <w:pPr>
              <w:pStyle w:val="778"/>
              <w:numPr>
                <w:ilvl w:val="0"/>
                <w:numId w:val="12"/>
              </w:numPr>
              <w:jc w:val="left"/>
              <w:rPr>
                <w:rFonts w:hint="eastAsia" w:ascii="宋体" w:hAnsi="宋体"/>
                <w:bCs/>
                <w:color w:val="000000"/>
                <w:sz w:val="24"/>
                <w:szCs w:val="24"/>
              </w:rPr>
            </w:pPr>
            <w:r>
              <w:rPr>
                <w:rFonts w:ascii="宋体" w:hAnsi="宋体"/>
                <w:bCs/>
                <w:color w:val="000000"/>
                <w:sz w:val="24"/>
                <w:szCs w:val="24"/>
              </w:rPr>
              <w:t xml:space="preserve">系统维护手册；</w:t>
            </w:r>
            <w:r>
              <w:rPr>
                <w:rFonts w:hint="eastAsia" w:ascii="宋体" w:hAnsi="宋体"/>
                <w:bCs/>
                <w:color w:val="000000"/>
                <w:sz w:val="24"/>
                <w:szCs w:val="24"/>
              </w:rPr>
            </w:r>
            <w:r/>
          </w:p>
          <w:p>
            <w:pPr>
              <w:pStyle w:val="778"/>
              <w:jc w:val="left"/>
              <w:rPr>
                <w:rFonts w:hint="eastAsia" w:ascii="宋体" w:hAnsi="宋体"/>
                <w:bCs/>
                <w:color w:val="000000"/>
                <w:sz w:val="24"/>
                <w:szCs w:val="24"/>
              </w:rPr>
            </w:pPr>
            <w:r>
              <w:rPr>
                <w:rFonts w:ascii="宋体" w:hAnsi="宋体"/>
                <w:bCs/>
                <w:color w:val="000000"/>
                <w:sz w:val="24"/>
                <w:szCs w:val="24"/>
              </w:rPr>
              <w:t xml:space="preserve">（3）系统运行维护记录。</w:t>
            </w:r>
            <w:r>
              <w:rPr>
                <w:rFonts w:hint="eastAsia" w:ascii="宋体" w:hAnsi="宋体"/>
                <w:bCs/>
                <w:color w:val="000000"/>
                <w:sz w:val="24"/>
                <w:szCs w:val="24"/>
              </w:rPr>
            </w:r>
            <w:r/>
          </w:p>
        </w:tc>
      </w:tr>
    </w:tbl>
    <w:p>
      <w:pPr>
        <w:pStyle w:val="778"/>
        <w:ind w:firstLine="482"/>
        <w:spacing w:line="360" w:lineRule="auto"/>
        <w:rPr>
          <w:rFonts w:hint="eastAsia" w:ascii="宋体" w:hAnsi="宋体"/>
          <w:b/>
          <w:bCs/>
          <w:color w:val="000000"/>
          <w:sz w:val="24"/>
          <w:szCs w:val="24"/>
        </w:rPr>
      </w:pPr>
      <w:r>
        <w:rPr>
          <w:rFonts w:hint="eastAsia" w:ascii="宋体" w:hAnsi="宋体"/>
          <w:b/>
          <w:bCs/>
          <w:color w:val="000000"/>
          <w:sz w:val="24"/>
          <w:szCs w:val="24"/>
        </w:rPr>
        <w:t xml:space="preserve">（十三）测试与验收要求</w:t>
      </w:r>
      <w:r>
        <w:rPr>
          <w:rFonts w:hint="eastAsia" w:ascii="宋体" w:hAnsi="宋体"/>
          <w:b/>
          <w:bCs/>
          <w:color w:val="000000"/>
          <w:sz w:val="24"/>
          <w:szCs w:val="24"/>
        </w:rPr>
      </w:r>
      <w:r/>
    </w:p>
    <w:p>
      <w:pPr>
        <w:pStyle w:val="778"/>
        <w:ind w:firstLine="480"/>
        <w:spacing w:line="360" w:lineRule="auto"/>
        <w:rPr>
          <w:rFonts w:hint="eastAsia" w:ascii="宋体" w:hAnsi="宋体"/>
          <w:bCs/>
          <w:color w:val="000000"/>
          <w:sz w:val="24"/>
          <w:szCs w:val="24"/>
        </w:rPr>
      </w:pPr>
      <w:r>
        <w:rPr>
          <w:rFonts w:ascii="宋体" w:hAnsi="宋体"/>
          <w:bCs/>
          <w:color w:val="000000"/>
          <w:sz w:val="24"/>
          <w:szCs w:val="24"/>
        </w:rPr>
        <w:t xml:space="preserve">1.</w:t>
      </w:r>
      <w:r>
        <w:rPr>
          <w:rFonts w:hint="eastAsia" w:ascii="宋体" w:hAnsi="宋体"/>
          <w:bCs/>
          <w:color w:val="000000"/>
          <w:sz w:val="24"/>
          <w:szCs w:val="24"/>
        </w:rPr>
        <w:t xml:space="preserve">测试要求</w:t>
      </w:r>
      <w:r>
        <w:rPr>
          <w:rFonts w:hint="eastAsia" w:ascii="宋体" w:hAnsi="宋体"/>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成交供应商应依据软件需求分析、系统总体设计、系统详细设计等文档，编写测试方案，自行负责软件单元测试和集成测试，测试完成后，成交供应商应形成测试报告，测试方案和测试报告均需提交建设方核查。</w:t>
      </w:r>
      <w:r>
        <w:rPr>
          <w:rFonts w:hint="eastAsia" w:ascii="宋体" w:hAnsi="宋体"/>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采购人按照系统功能、安装程序与设计开发文档三方面内容的一致性要求，对成交供应商完成的软件进行用户测试。成交供应商在用户测试前，需提交相关文档资料，例如：总体设计文档、详细设计文档、源程序清单、操作手册等，并提供编译环境说明。采购人按照承建单位提交的资料，进行用户测试。</w:t>
      </w:r>
      <w:r>
        <w:rPr>
          <w:rFonts w:hint="eastAsia" w:ascii="宋体" w:hAnsi="宋体"/>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在项目终验阶段，成交供应商需配合建设方进行用户测试和第三方测试，用户和第三方测试的依据为合同约定的功能、性能、安全等要求，以及系统设计文档中的相关技术规范。对于发现的问题，成交供应商必须限期完成整改。</w:t>
      </w:r>
      <w:r>
        <w:rPr>
          <w:rFonts w:hint="eastAsia" w:ascii="宋体" w:hAnsi="宋体"/>
          <w:bCs/>
          <w:color w:val="000000"/>
          <w:sz w:val="24"/>
          <w:szCs w:val="24"/>
        </w:rPr>
      </w:r>
      <w:r/>
    </w:p>
    <w:p>
      <w:pPr>
        <w:pStyle w:val="778"/>
        <w:ind w:firstLine="480"/>
        <w:spacing w:line="360" w:lineRule="auto"/>
        <w:rPr>
          <w:rFonts w:hint="eastAsia" w:ascii="宋体" w:hAnsi="宋体"/>
          <w:bCs/>
          <w:color w:val="000000"/>
          <w:sz w:val="24"/>
          <w:szCs w:val="24"/>
        </w:rPr>
      </w:pPr>
      <w:r>
        <w:rPr>
          <w:rFonts w:ascii="宋体" w:hAnsi="宋体"/>
          <w:bCs/>
          <w:color w:val="000000"/>
          <w:sz w:val="24"/>
          <w:szCs w:val="24"/>
        </w:rPr>
        <w:t xml:space="preserve">2.</w:t>
      </w:r>
      <w:r>
        <w:rPr>
          <w:rFonts w:hint="eastAsia" w:ascii="宋体" w:hAnsi="宋体"/>
          <w:bCs/>
          <w:color w:val="000000"/>
          <w:sz w:val="24"/>
          <w:szCs w:val="24"/>
        </w:rPr>
        <w:t xml:space="preserve">验收要求</w:t>
      </w:r>
      <w:r>
        <w:rPr>
          <w:rFonts w:hint="eastAsia" w:ascii="宋体" w:hAnsi="宋体"/>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项目验收分为初验和终验两个阶段。</w:t>
      </w:r>
      <w:r>
        <w:rPr>
          <w:rFonts w:hint="eastAsia" w:ascii="宋体" w:hAnsi="宋体"/>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项目初验。成交供应商完成磋商文件和合同约定的各项内容，经用户测试通过后，向建设方提出书面初验申请。采购人通过相关资料的审查，认为具备下列条件后，将组织初验。完成系统设计和合同约定的各项内容；有完整的技术开发档案和实施管理资料；集成测试和用户测试通过；完成操作手册（初稿）和用户手册（初稿）；项目建设要求的各类规范文档。</w:t>
      </w:r>
      <w:r>
        <w:rPr>
          <w:rFonts w:hint="eastAsia" w:ascii="宋体" w:hAnsi="宋体"/>
          <w:bCs/>
          <w:color w:val="000000"/>
          <w:sz w:val="24"/>
          <w:szCs w:val="24"/>
        </w:rPr>
      </w:r>
      <w:r/>
    </w:p>
    <w:p>
      <w:pPr>
        <w:pStyle w:val="7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项目终验。成交供应商对初验问题进行修改完善后系统上线，进入试运行阶段，试运行期不少于3个月。试运行期间，若项目需求未发生重大变更，且系统未发生重大故障，试运行期满后，采购人对项目需求、设计文档、运行程序进行审查，确认三者的一致性后，由经采购人组织的第三方</w:t>
      </w:r>
      <w:r>
        <w:rPr>
          <w:rFonts w:hint="eastAsia" w:ascii="宋体" w:hAnsi="宋体"/>
          <w:bCs/>
          <w:color w:val="000000"/>
          <w:sz w:val="24"/>
          <w:szCs w:val="24"/>
        </w:rPr>
        <w:t xml:space="preserve">检测机构对系统功能、性能、安全等方面进行全面检测。终验之前，成交供应商应备齐以下验收材料：磋商文件、响应文件及补充说明、成交通知书和项目合同、项目实施方案、软件需求说明书、概要（总体）设计说明书、数据及数据库设计说明书、详细设计说明书、操作手册（部署、安装、维护）、用户手册、系统集成测试报告、用户测试报告、试运行报告、第三方测试报告、实施过程管理文档、试运行期间的用户报告、项目实施总结报告、系统运维方案和手册、项目建设要求的其他各类规范文档、应用系统源码交付。相关材料齐全、手续完备后，由采购人组织项目终验。</w:t>
      </w:r>
      <w:r>
        <w:rPr>
          <w:rFonts w:hint="eastAsia" w:ascii="宋体" w:hAnsi="宋体"/>
          <w:bCs/>
          <w:color w:val="000000"/>
          <w:sz w:val="24"/>
          <w:szCs w:val="24"/>
        </w:rPr>
      </w:r>
      <w:r/>
    </w:p>
    <w:p>
      <w:pPr>
        <w:pStyle w:val="778"/>
        <w:ind w:firstLine="480"/>
        <w:spacing w:line="360" w:lineRule="auto"/>
        <w:rPr>
          <w:color w:val="000000"/>
          <w:sz w:val="24"/>
        </w:rPr>
      </w:pPr>
      <w:r>
        <w:rPr>
          <w:rFonts w:hint="eastAsia"/>
          <w:color w:val="000000"/>
          <w:sz w:val="24"/>
        </w:rPr>
        <w:t xml:space="preserve">终验合格后，项目进入质保期。</w:t>
      </w:r>
      <w:r>
        <w:rPr>
          <w:color w:val="000000"/>
          <w:sz w:val="24"/>
        </w:rPr>
      </w:r>
      <w:r/>
    </w:p>
    <w:p>
      <w:pPr>
        <w:pStyle w:val="778"/>
        <w:ind w:firstLine="480"/>
        <w:spacing w:line="360" w:lineRule="auto"/>
        <w:rPr>
          <w:rFonts w:hint="eastAsia" w:ascii="宋体" w:hAnsi="宋体"/>
          <w:bCs/>
          <w:color w:val="000000"/>
          <w:sz w:val="24"/>
          <w:szCs w:val="24"/>
        </w:rPr>
      </w:pPr>
      <w:r>
        <w:rPr>
          <w:rFonts w:hint="eastAsia" w:ascii="宋体" w:hAnsi="宋体"/>
          <w:b/>
          <w:bCs/>
          <w:color w:val="000000"/>
          <w:sz w:val="24"/>
          <w:szCs w:val="24"/>
        </w:rPr>
        <w:t xml:space="preserve">（十四）运维服务要求</w:t>
      </w:r>
      <w:r>
        <w:rPr>
          <w:rFonts w:hint="eastAsia" w:ascii="宋体" w:hAnsi="宋体"/>
          <w:bCs/>
          <w:color w:val="000000"/>
          <w:sz w:val="24"/>
          <w:szCs w:val="24"/>
        </w:rPr>
      </w:r>
      <w:r/>
    </w:p>
    <w:p>
      <w:pPr>
        <w:pStyle w:val="778"/>
        <w:ind w:firstLine="480"/>
        <w:spacing w:line="360" w:lineRule="auto"/>
        <w:rPr>
          <w:rFonts w:hint="eastAsia" w:ascii="宋体" w:hAnsi="宋体"/>
          <w:bCs/>
          <w:color w:val="000000"/>
          <w:sz w:val="24"/>
          <w:szCs w:val="24"/>
        </w:rPr>
      </w:pPr>
      <w:r>
        <w:rPr>
          <w:rFonts w:ascii="宋体" w:hAnsi="宋体"/>
          <w:bCs/>
          <w:color w:val="000000"/>
          <w:sz w:val="24"/>
          <w:szCs w:val="24"/>
        </w:rPr>
        <w:t xml:space="preserve">在质保期内，</w:t>
      </w:r>
      <w:r>
        <w:rPr>
          <w:rFonts w:hint="eastAsia" w:ascii="宋体" w:hAnsi="宋体"/>
          <w:bCs/>
          <w:color w:val="000000"/>
          <w:sz w:val="24"/>
          <w:szCs w:val="24"/>
        </w:rPr>
        <w:t xml:space="preserve">磋商</w:t>
      </w:r>
      <w:r>
        <w:rPr>
          <w:rFonts w:ascii="宋体" w:hAnsi="宋体"/>
          <w:bCs/>
          <w:color w:val="000000"/>
          <w:sz w:val="24"/>
          <w:szCs w:val="24"/>
        </w:rPr>
        <w:t xml:space="preserve">供应商</w:t>
      </w:r>
      <w:r>
        <w:rPr>
          <w:rFonts w:hint="eastAsia" w:ascii="宋体" w:hAnsi="宋体"/>
          <w:bCs/>
          <w:color w:val="000000"/>
          <w:sz w:val="24"/>
          <w:szCs w:val="24"/>
        </w:rPr>
        <w:t xml:space="preserve">需配备专职驻场运维人员，负责系统日常</w:t>
      </w:r>
      <w:r>
        <w:rPr>
          <w:rFonts w:hint="eastAsia" w:ascii="宋体" w:hAnsi="宋体"/>
          <w:bCs/>
          <w:color w:val="000000"/>
          <w:sz w:val="24"/>
          <w:szCs w:val="24"/>
        </w:rPr>
        <w:t xml:space="preserve">巡检、运行监控、故障排查、问题答疑、优化调整等常态化工作，建立标准化问题受理、登记、研判、处置、复核、归档的闭环服务流程。服务商须提供7×24小时全天候运维响应服务，接到故障及问题反馈后30分钟内完成实质性响应，快速开展问题定位、原因分析，同步出具可行的故障处置方案并落地整改，高效解决系统运行、功能使用、数据异常等各类问题。同时严格落实运维服务承诺，规范人员值守机制、日常保障机制、应急处置机制，持续保障系统平稳、安全、高效运行，及时处置运行隐患，确保业务持续稳定开展，全面提升平台运维保障能力与用户使用体验。</w:t>
      </w:r>
      <w:r>
        <w:rPr>
          <w:rFonts w:hint="eastAsia" w:ascii="宋体" w:hAnsi="宋体"/>
          <w:bCs/>
          <w:color w:val="000000"/>
          <w:sz w:val="24"/>
          <w:szCs w:val="24"/>
        </w:rPr>
      </w:r>
      <w:r/>
    </w:p>
    <w:p>
      <w:pPr>
        <w:pStyle w:val="778"/>
        <w:ind w:firstLine="482"/>
        <w:spacing w:line="360" w:lineRule="auto"/>
        <w:rPr>
          <w:rFonts w:hint="eastAsia" w:ascii="宋体" w:hAnsi="宋体"/>
          <w:b/>
          <w:bCs/>
          <w:color w:val="000000"/>
          <w:sz w:val="24"/>
          <w:szCs w:val="24"/>
        </w:rPr>
      </w:pPr>
      <w:r>
        <w:rPr>
          <w:rFonts w:hint="eastAsia" w:ascii="宋体" w:hAnsi="宋体"/>
          <w:b/>
          <w:bCs/>
          <w:color w:val="000000"/>
          <w:sz w:val="24"/>
          <w:szCs w:val="24"/>
        </w:rPr>
        <w:t xml:space="preserve">三</w:t>
      </w:r>
      <w:r>
        <w:rPr>
          <w:rFonts w:ascii="宋体" w:hAnsi="宋体"/>
          <w:b/>
          <w:bCs/>
          <w:color w:val="000000"/>
          <w:sz w:val="24"/>
          <w:szCs w:val="24"/>
        </w:rPr>
        <w:t xml:space="preserve">、</w:t>
      </w:r>
      <w:r>
        <w:rPr>
          <w:rFonts w:hint="eastAsia" w:ascii="宋体" w:hAnsi="宋体"/>
          <w:b/>
          <w:bCs/>
          <w:color w:val="000000"/>
          <w:sz w:val="24"/>
          <w:szCs w:val="24"/>
        </w:rPr>
        <w:t xml:space="preserve">商务</w:t>
      </w:r>
      <w:r>
        <w:rPr>
          <w:rFonts w:ascii="宋体" w:hAnsi="宋体"/>
          <w:b/>
          <w:bCs/>
          <w:color w:val="000000"/>
          <w:sz w:val="24"/>
          <w:szCs w:val="24"/>
        </w:rPr>
        <w:t xml:space="preserve">要求</w:t>
      </w:r>
      <w:r>
        <w:rPr>
          <w:rFonts w:hint="eastAsia" w:ascii="宋体" w:hAnsi="宋体"/>
          <w:b/>
          <w:bCs/>
          <w:color w:val="000000"/>
          <w:sz w:val="24"/>
          <w:szCs w:val="24"/>
        </w:rPr>
      </w:r>
      <w:r/>
    </w:p>
    <w:p>
      <w:pPr>
        <w:pStyle w:val="778"/>
        <w:ind w:firstLine="480"/>
        <w:spacing w:line="360" w:lineRule="auto"/>
        <w:rPr>
          <w:rFonts w:hint="eastAsia" w:ascii="宋体" w:hAnsi="宋体"/>
          <w:i/>
          <w:color w:val="000000"/>
          <w:sz w:val="24"/>
          <w:szCs w:val="24"/>
          <w:u w:val="single"/>
        </w:rPr>
      </w:pPr>
      <w:r>
        <w:rPr>
          <w:rFonts w:hint="eastAsia" w:ascii="宋体" w:hAnsi="宋体"/>
          <w:bCs/>
          <w:color w:val="000000"/>
          <w:sz w:val="24"/>
          <w:szCs w:val="24"/>
        </w:rPr>
        <w:t xml:space="preserve">其中</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或加*号条款为实质性要求。</w:t>
      </w:r>
      <w:r>
        <w:rPr>
          <w:rFonts w:hint="eastAsia" w:ascii="宋体" w:hAnsi="宋体"/>
          <w:i/>
          <w:color w:val="000000"/>
          <w:sz w:val="24"/>
          <w:szCs w:val="24"/>
          <w:u w:val="single"/>
        </w:rPr>
      </w:r>
      <w:r/>
    </w:p>
    <w:p>
      <w:pPr>
        <w:pStyle w:val="778"/>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1.交付期：自合同签订之日起，3个月内完成合同约定的所有工作内容，包括开发、部署、安装、集成及调试。</w:t>
      </w:r>
      <w:r>
        <w:rPr>
          <w:rFonts w:hint="eastAsia" w:ascii="宋体" w:hAnsi="宋体"/>
          <w:color w:val="000000"/>
          <w:sz w:val="24"/>
          <w:szCs w:val="24"/>
        </w:rPr>
      </w:r>
      <w:r/>
    </w:p>
    <w:p>
      <w:pPr>
        <w:pStyle w:val="778"/>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2.交付方式：产品和服务现场交付，并提交相关交付物。</w:t>
      </w:r>
      <w:r>
        <w:rPr>
          <w:rFonts w:hint="eastAsia" w:ascii="宋体" w:hAnsi="宋体"/>
          <w:color w:val="000000"/>
          <w:sz w:val="24"/>
          <w:szCs w:val="24"/>
        </w:rPr>
      </w:r>
      <w:r/>
    </w:p>
    <w:p>
      <w:pPr>
        <w:pStyle w:val="778"/>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3.交付地点：南京市北京西路70号。</w:t>
      </w:r>
      <w:r>
        <w:rPr>
          <w:rFonts w:hint="eastAsia" w:ascii="宋体" w:hAnsi="宋体"/>
          <w:color w:val="000000"/>
          <w:sz w:val="24"/>
          <w:szCs w:val="24"/>
        </w:rPr>
      </w:r>
      <w:r/>
    </w:p>
    <w:p>
      <w:pPr>
        <w:pStyle w:val="778"/>
        <w:ind w:firstLine="480"/>
        <w:spacing w:line="360" w:lineRule="auto"/>
        <w:rPr>
          <w:rFonts w:hint="eastAsia" w:ascii="宋体" w:hAnsi="宋体"/>
          <w:color w:val="000000"/>
          <w:sz w:val="24"/>
          <w:szCs w:val="24"/>
        </w:rPr>
      </w:pPr>
      <w:r>
        <w:rPr>
          <w:rFonts w:hint="eastAsia" w:ascii="宋体" w:hAnsi="宋体"/>
          <w:color w:val="000000"/>
          <w:sz w:val="24"/>
          <w:szCs w:val="24"/>
        </w:rPr>
        <w:t xml:space="preserve">4.验收条件：项目完成后，由采购人组织成立验收专家组，依据磋商文件、合同及响应文件要求，对平台的业务功能、性能指标以及等保、密评等合规性要求进行全面评审，形成验收意见。项目经专家组确认符合要求后，视为通过甲方验收。</w:t>
      </w:r>
      <w:r>
        <w:rPr>
          <w:rFonts w:hint="eastAsia" w:ascii="宋体" w:hAnsi="宋体"/>
          <w:color w:val="000000"/>
          <w:sz w:val="24"/>
          <w:szCs w:val="24"/>
        </w:rPr>
      </w:r>
      <w:r/>
    </w:p>
    <w:p>
      <w:pPr>
        <w:pStyle w:val="778"/>
        <w:ind w:firstLine="480"/>
        <w:spacing w:line="360" w:lineRule="auto"/>
        <w:rPr>
          <w:rFonts w:hint="eastAsia" w:ascii="宋体" w:hAnsi="宋体"/>
          <w:color w:val="000000"/>
          <w:sz w:val="24"/>
          <w:szCs w:val="24"/>
        </w:rPr>
      </w:pPr>
      <w:r>
        <w:rPr>
          <w:rFonts w:hint="eastAsia" w:ascii="宋体" w:hAnsi="宋体"/>
          <w:color w:val="000000"/>
          <w:sz w:val="24"/>
          <w:szCs w:val="24"/>
        </w:rPr>
        <w:t xml:space="preserve">5.款项支付：</w:t>
      </w:r>
      <w:r>
        <w:rPr>
          <w:rFonts w:hint="eastAsia" w:ascii="宋体" w:hAnsi="宋体"/>
          <w:color w:val="000000"/>
          <w:sz w:val="24"/>
          <w:szCs w:val="24"/>
        </w:rPr>
      </w:r>
      <w:r/>
    </w:p>
    <w:p>
      <w:pPr>
        <w:pStyle w:val="778"/>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（1）签订合同后30个工作日内，甲方向乙方支付合同金额的30%；</w:t>
      </w:r>
      <w:r>
        <w:rPr>
          <w:rFonts w:hint="eastAsia" w:ascii="宋体" w:hAnsi="宋体"/>
          <w:color w:val="000000"/>
          <w:sz w:val="24"/>
          <w:szCs w:val="24"/>
        </w:rPr>
      </w:r>
      <w:r/>
    </w:p>
    <w:p>
      <w:pPr>
        <w:pStyle w:val="778"/>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（2）项目通过甲方终验后30个工作日内，甲方向乙方支付合同金额的70%；</w:t>
      </w:r>
      <w:r>
        <w:rPr>
          <w:rFonts w:hint="eastAsia" w:ascii="宋体" w:hAnsi="宋体"/>
          <w:color w:val="000000"/>
          <w:sz w:val="24"/>
          <w:szCs w:val="24"/>
        </w:rPr>
      </w:r>
      <w:r/>
    </w:p>
    <w:p>
      <w:pPr>
        <w:pStyle w:val="778"/>
        <w:ind w:firstLine="480"/>
        <w:spacing w:line="360" w:lineRule="auto"/>
        <w:rPr>
          <w:rFonts w:hint="eastAsia" w:ascii="宋体" w:hAnsi="宋体"/>
          <w:b/>
          <w:bCs/>
          <w:i/>
          <w:iCs/>
          <w:color w:val="000000"/>
          <w:sz w:val="24"/>
          <w:szCs w:val="24"/>
          <w:u w:val="single"/>
        </w:rPr>
      </w:pPr>
      <w:r>
        <w:rPr>
          <w:rFonts w:hint="eastAsia" w:ascii="宋体" w:hAnsi="宋体"/>
          <w:b/>
          <w:bCs/>
          <w:i/>
          <w:iCs/>
          <w:color w:val="000000"/>
          <w:sz w:val="24"/>
          <w:szCs w:val="24"/>
          <w:u w:val="single"/>
        </w:rPr>
        <w:t xml:space="preserve">6</w:t>
      </w:r>
      <w:r>
        <w:rPr>
          <w:rFonts w:ascii="宋体" w:hAnsi="宋体"/>
          <w:b/>
          <w:bCs/>
          <w:i/>
          <w:iCs/>
          <w:color w:val="000000"/>
          <w:sz w:val="24"/>
          <w:szCs w:val="24"/>
          <w:u w:val="single"/>
        </w:rPr>
        <w:t xml:space="preserve">.</w:t>
      </w:r>
      <w:r>
        <w:rPr>
          <w:rFonts w:hint="eastAsia" w:ascii="宋体" w:hAnsi="宋体"/>
          <w:b/>
          <w:bCs/>
          <w:i/>
          <w:iCs/>
          <w:color w:val="000000"/>
          <w:sz w:val="24"/>
          <w:szCs w:val="24"/>
          <w:u w:val="single"/>
        </w:rPr>
        <w:t xml:space="preserve">质保期：磋商供应商须在磋商响应文件中提交承诺函（编号：承诺函2，格式自定），明确承诺本项目免费运维期为</w:t>
      </w:r>
      <w:r>
        <w:rPr>
          <w:rFonts w:ascii="宋体" w:hAnsi="宋体"/>
          <w:b/>
          <w:bCs/>
          <w:i/>
          <w:iCs/>
          <w:color w:val="000000"/>
          <w:sz w:val="24"/>
          <w:szCs w:val="24"/>
          <w:u w:val="single"/>
        </w:rPr>
        <w:t xml:space="preserve">2</w:t>
      </w:r>
      <w:r>
        <w:rPr>
          <w:rFonts w:hint="eastAsia" w:ascii="宋体" w:hAnsi="宋体"/>
          <w:b/>
          <w:bCs/>
          <w:i/>
          <w:iCs/>
          <w:color w:val="000000"/>
          <w:sz w:val="24"/>
          <w:szCs w:val="24"/>
          <w:u w:val="single"/>
        </w:rPr>
        <w:t xml:space="preserve">年，自项目终验合格之日起计算。运维期内，对运行中故障进行维护所产生的费用已包含在此次磋商报价中。</w:t>
      </w:r>
      <w:r>
        <w:rPr>
          <w:rFonts w:hint="eastAsia" w:ascii="宋体" w:hAnsi="宋体"/>
          <w:b/>
          <w:bCs/>
          <w:i/>
          <w:iCs/>
          <w:color w:val="000000"/>
          <w:sz w:val="24"/>
          <w:szCs w:val="24"/>
          <w:u w:val="single"/>
        </w:rPr>
      </w:r>
      <w:r/>
    </w:p>
    <w:p>
      <w:pPr>
        <w:pStyle w:val="778"/>
        <w:ind w:firstLine="480"/>
        <w:spacing w:line="360" w:lineRule="auto"/>
        <w:rPr>
          <w:rFonts w:hint="eastAsia" w:ascii="宋体" w:hAnsi="宋体"/>
          <w:b/>
          <w:color w:val="000000"/>
          <w:sz w:val="24"/>
          <w:szCs w:val="21"/>
        </w:rPr>
      </w:pPr>
      <w:r>
        <w:rPr>
          <w:rFonts w:hint="eastAsia" w:ascii="宋体" w:hAnsi="宋体"/>
          <w:b/>
          <w:color w:val="000000"/>
          <w:sz w:val="24"/>
          <w:szCs w:val="24"/>
        </w:rPr>
        <w:t xml:space="preserve">四、</w:t>
      </w:r>
      <w:r>
        <w:rPr>
          <w:rFonts w:ascii="宋体" w:hAnsi="宋体"/>
          <w:b/>
          <w:color w:val="000000"/>
          <w:sz w:val="24"/>
          <w:szCs w:val="21"/>
        </w:rPr>
        <w:t xml:space="preserve">履约能力要求</w:t>
      </w:r>
      <w:r>
        <w:rPr>
          <w:rFonts w:hint="eastAsia" w:ascii="宋体" w:hAnsi="宋体"/>
          <w:b/>
          <w:color w:val="000000"/>
          <w:sz w:val="24"/>
          <w:szCs w:val="21"/>
        </w:rPr>
      </w:r>
      <w:r/>
    </w:p>
    <w:p>
      <w:pPr>
        <w:pStyle w:val="778"/>
        <w:ind w:firstLine="482"/>
        <w:spacing w:line="360" w:lineRule="auto"/>
        <w:rPr>
          <w:rFonts w:hint="eastAsia" w:ascii="宋体" w:hAnsi="宋体"/>
          <w:bCs/>
          <w:iCs/>
          <w:sz w:val="24"/>
          <w:szCs w:val="21"/>
        </w:rPr>
      </w:pPr>
      <w:r>
        <w:rPr>
          <w:rFonts w:hint="eastAsia" w:ascii="宋体" w:hAnsi="宋体"/>
          <w:bCs/>
          <w:iCs/>
          <w:color w:val="000000"/>
          <w:sz w:val="24"/>
          <w:szCs w:val="21"/>
        </w:rPr>
        <w:t xml:space="preserve">1. 企业能力。为保证项目顺利实施，磋商供应商须具备与本项目业务功能、技术架构匹配的软件开发专业能力，能够运用人工智能技术辅助在线学习业务开展和教学过程管控，提供公务员（干部）在线学习、教务</w:t>
      </w:r>
      <w:r>
        <w:rPr>
          <w:rFonts w:hint="eastAsia" w:ascii="宋体" w:hAnsi="宋体"/>
          <w:bCs/>
          <w:iCs/>
          <w:sz w:val="24"/>
          <w:szCs w:val="21"/>
        </w:rPr>
        <w:t xml:space="preserve">管理、智能问数相关方面的软件著作权。</w:t>
      </w:r>
      <w:r>
        <w:rPr>
          <w:rFonts w:hint="eastAsia" w:ascii="宋体" w:hAnsi="宋体"/>
          <w:bCs/>
          <w:iCs/>
          <w:sz w:val="24"/>
          <w:szCs w:val="21"/>
        </w:rPr>
      </w:r>
      <w:r/>
    </w:p>
    <w:p>
      <w:pPr>
        <w:pStyle w:val="778"/>
        <w:ind w:firstLine="482"/>
        <w:spacing w:line="360" w:lineRule="auto"/>
        <w:rPr>
          <w:rFonts w:hint="eastAsia" w:ascii="宋体" w:hAnsi="宋体"/>
          <w:bCs/>
          <w:iCs/>
          <w:sz w:val="24"/>
          <w:szCs w:val="21"/>
        </w:rPr>
      </w:pPr>
      <w:r>
        <w:rPr>
          <w:rFonts w:hint="eastAsia" w:ascii="宋体" w:hAnsi="宋体"/>
          <w:bCs/>
          <w:iCs/>
          <w:sz w:val="24"/>
          <w:szCs w:val="21"/>
        </w:rPr>
        <w:t xml:space="preserve">2. 业绩要求。磋商供应商须具备与本项目业务功能、技术架构匹配的软件开发经验，熟悉在信创环境下开发运用人工智能技术的网络教育培训平台，提供网络培训、线上教育平台、大模型应用、国产化适配改造方面的项目业绩。</w:t>
      </w:r>
      <w:r>
        <w:rPr>
          <w:rFonts w:hint="eastAsia" w:ascii="宋体" w:hAnsi="宋体"/>
          <w:bCs/>
          <w:iCs/>
          <w:sz w:val="24"/>
          <w:szCs w:val="21"/>
        </w:rPr>
      </w:r>
      <w:r/>
    </w:p>
    <w:p>
      <w:pPr>
        <w:pStyle w:val="778"/>
        <w:ind w:firstLine="482"/>
        <w:spacing w:line="360" w:lineRule="auto"/>
        <w:rPr>
          <w:rFonts w:ascii="宋体" w:hAnsi="宋体"/>
          <w:bCs/>
          <w:iCs/>
          <w:sz w:val="24"/>
          <w:szCs w:val="21"/>
        </w:rPr>
      </w:pPr>
      <w:r>
        <w:rPr>
          <w:rFonts w:hint="eastAsia" w:ascii="宋体" w:hAnsi="宋体"/>
          <w:bCs/>
          <w:iCs/>
          <w:sz w:val="24"/>
          <w:szCs w:val="21"/>
        </w:rPr>
        <w:t xml:space="preserve">3. 项目经理要求。磋商供应商须为本项目配备项目经理1名，要求精通相关专业基础理论与技术知识，熟悉行业技术标准规范，具备扎实技术功底、综合技术统筹能力及丰富项目实践经验，可准确把握项目技术方向，牵头处置实施过程中的复杂技术难题；精通信息系统总体架构设计方法，结合业务目标完成技术路线规划、技术选型及核心架构方案设计，统筹系统分层、模块、接口、非功能指标设计，开展架构评审与技术风险研判，指导团队落地架构方案，保障系</w:t>
      </w:r>
      <w:r>
        <w:rPr>
          <w:rFonts w:hint="eastAsia" w:ascii="宋体" w:hAnsi="宋体"/>
          <w:bCs/>
          <w:iCs/>
          <w:sz w:val="24"/>
          <w:szCs w:val="21"/>
        </w:rPr>
        <w:t xml:space="preserve">统稳定、安全、可扩展、易维护；擅长业务调研与需求分析，梳理业务诉求，开展可行性论证，输出规范需求文档，统筹系统总体规划、方案论证与风险评估，打通业务与技术边界，指导开发实施，全过程管控项目质量与进度；精通信息系统集成项目全流程管理，把控进度、成本、质量、风险关键要素，编制项目计划，统筹协调内外部资源，跟踪实施过程，及时处置各类项目问题，推动项目落地交付；熟练掌握数据管理能力成熟度国家标准，可开展数据治理体系规划建设，统筹数据架构、数据标准、数据质量、数据安全及数据全生命周期管理，实现数据合规、安全高效使用。</w:t>
      </w:r>
      <w:r>
        <w:rPr>
          <w:rFonts w:ascii="宋体" w:hAnsi="宋体"/>
          <w:bCs/>
          <w:iCs/>
          <w:sz w:val="24"/>
          <w:szCs w:val="21"/>
        </w:rPr>
      </w:r>
      <w:r/>
    </w:p>
    <w:p>
      <w:pPr>
        <w:pStyle w:val="778"/>
        <w:ind w:firstLine="482"/>
        <w:spacing w:line="360" w:lineRule="auto"/>
        <w:rPr>
          <w:rFonts w:hint="eastAsia" w:ascii="宋体" w:hAnsi="宋体"/>
          <w:bCs/>
          <w:iCs/>
          <w:sz w:val="24"/>
          <w:szCs w:val="21"/>
        </w:rPr>
      </w:pPr>
      <w:r>
        <w:rPr>
          <w:rFonts w:hint="eastAsia" w:ascii="宋体" w:hAnsi="宋体"/>
          <w:bCs/>
          <w:iCs/>
          <w:sz w:val="24"/>
          <w:szCs w:val="21"/>
        </w:rPr>
        <w:t xml:space="preserve">为本项目单独配备一名项目经理，须具有高级工程师职称、人社部和工信部联合颁发的计算机技术与软件专业技术资格系统架构设计师、系统分析师、系统集成项目管理工程师和工信部教育与考试中心颁发的DCMM数据管理师证书，上述人员服务期内不得擅自变更。</w:t>
      </w:r>
      <w:r>
        <w:rPr>
          <w:rFonts w:hint="eastAsia" w:ascii="宋体" w:hAnsi="宋体"/>
          <w:bCs/>
          <w:iCs/>
          <w:sz w:val="24"/>
          <w:szCs w:val="21"/>
        </w:rPr>
      </w:r>
      <w:r/>
    </w:p>
    <w:p>
      <w:pPr>
        <w:pStyle w:val="778"/>
        <w:ind w:firstLine="482"/>
        <w:spacing w:line="360" w:lineRule="auto"/>
        <w:rPr>
          <w:rFonts w:ascii="宋体" w:hAnsi="宋体"/>
          <w:bCs/>
          <w:iCs/>
          <w:sz w:val="24"/>
          <w:szCs w:val="21"/>
        </w:rPr>
      </w:pPr>
      <w:r>
        <w:rPr>
          <w:rFonts w:hint="eastAsia" w:ascii="宋体" w:hAnsi="宋体"/>
          <w:bCs/>
          <w:iCs/>
          <w:sz w:val="24"/>
          <w:szCs w:val="21"/>
        </w:rPr>
        <w:t xml:space="preserve">4. 技术负责人要求。磋商供应商应为本项目实施配备技术负责人1名，须拥有扎实的技术功底和丰富的实践经验，能对项目技术难题进行深度剖析并提出有效解决方案，精通网络信息安全防护体系建设方法，熟练掌握安全风险评估、安全策略规划、安全管控实施、安全事件应急处置等核心要素，能够识别研判各类安全风险，完善安全管理机制，落</w:t>
      </w:r>
      <w:r>
        <w:rPr>
          <w:rFonts w:hint="eastAsia" w:ascii="宋体" w:hAnsi="宋体"/>
          <w:bCs/>
          <w:iCs/>
          <w:sz w:val="24"/>
          <w:szCs w:val="21"/>
        </w:rPr>
        <w:t xml:space="preserve">实网络安全合规要求，协调推进安全整改落地，保障信息系统与数据资产安全可靠运行；精通信创体系下信息系统运维管理方法，熟练掌握国产化软硬件部署配置、日常巡检、故障排查、性能调优等核心要素，能够精准把控系统可用性、兼容性、稳定性，统筹运维资源，及时处置运行异常，高效保障信创环境业务系统持续稳定运转；精通信息安全保障体系建设方法，熟练掌握安全运维、安全防护、业务安全保障、安全合规落地等核心要素，能够结合业务场景开展安全管控，梳理安全短板，落实安全防护措施，处置业务运行中的安全隐患，支撑业务系统安全保障工作有序开展。</w:t>
      </w:r>
      <w:r>
        <w:rPr>
          <w:rFonts w:ascii="宋体" w:hAnsi="宋体"/>
          <w:bCs/>
          <w:iCs/>
          <w:sz w:val="24"/>
          <w:szCs w:val="21"/>
        </w:rPr>
      </w:r>
      <w:r/>
    </w:p>
    <w:p>
      <w:pPr>
        <w:pStyle w:val="778"/>
        <w:ind w:firstLine="482"/>
        <w:spacing w:line="360" w:lineRule="auto"/>
        <w:rPr>
          <w:rFonts w:hint="eastAsia" w:ascii="宋体" w:hAnsi="宋体"/>
          <w:bCs/>
          <w:iCs/>
          <w:sz w:val="24"/>
          <w:szCs w:val="21"/>
        </w:rPr>
      </w:pPr>
      <w:r>
        <w:rPr>
          <w:rFonts w:hint="eastAsia" w:ascii="宋体" w:hAnsi="宋体"/>
          <w:bCs/>
          <w:iCs/>
          <w:sz w:val="24"/>
          <w:szCs w:val="21"/>
        </w:rPr>
        <w:t xml:space="preserve">为本项目单独配备一名技术负责人，须具有</w:t>
      </w:r>
      <w:r>
        <w:rPr>
          <w:rFonts w:hint="eastAsia"/>
          <w:sz w:val="24"/>
          <w:szCs w:val="24"/>
        </w:rPr>
        <w:t xml:space="preserve">中国信息安全测评中心颁发的注册信息安全专业人员（CISP）证书</w:t>
      </w:r>
      <w:r>
        <w:rPr>
          <w:rFonts w:hint="eastAsia" w:ascii="宋体" w:hAnsi="宋体"/>
          <w:bCs/>
          <w:iCs/>
          <w:sz w:val="24"/>
          <w:szCs w:val="21"/>
        </w:rPr>
        <w:t xml:space="preserve">、工信部教育与考试中心颁发的信息技术应用创新考试评价证书（信息系统运维工程师）、信息安全保障人员认证证书(CISAW)，上述人员服务期内不得擅自变更。</w:t>
      </w:r>
      <w:r>
        <w:rPr>
          <w:rFonts w:hint="eastAsia" w:ascii="宋体" w:hAnsi="宋体"/>
          <w:bCs/>
          <w:iCs/>
          <w:sz w:val="24"/>
          <w:szCs w:val="21"/>
        </w:rPr>
      </w:r>
      <w:r/>
    </w:p>
    <w:p>
      <w:pPr>
        <w:pStyle w:val="778"/>
        <w:ind w:firstLine="482"/>
        <w:spacing w:line="360" w:lineRule="auto"/>
        <w:rPr>
          <w:rFonts w:ascii="宋体" w:hAnsi="宋体"/>
          <w:bCs/>
          <w:iCs/>
          <w:sz w:val="24"/>
          <w:szCs w:val="21"/>
        </w:rPr>
      </w:pPr>
      <w:r>
        <w:rPr>
          <w:rFonts w:hint="eastAsia" w:ascii="宋体" w:hAnsi="宋体"/>
          <w:bCs/>
          <w:iCs/>
          <w:sz w:val="24"/>
          <w:szCs w:val="21"/>
        </w:rPr>
        <w:t xml:space="preserve">5. 安全负责人要求。磋商供应商应为本项目实施配备安全负责人1名，须拥有扎实的网络安全技术功底和丰富的实践经验，精通信创环境下信息安全体系建设方法，熟练掌握国产化环境安全配置、安全风险核查、安全防护部署、安</w:t>
      </w:r>
      <w:r>
        <w:rPr>
          <w:rFonts w:hint="eastAsia" w:ascii="宋体" w:hAnsi="宋体"/>
          <w:bCs/>
          <w:iCs/>
          <w:sz w:val="24"/>
          <w:szCs w:val="21"/>
        </w:rPr>
        <w:t xml:space="preserve">全合规管控等核心要素，能够精准识别信创场景安全风险，落实安全防护策略，开展安全隐患整改；精通数据安全治理全流程工作方法，熟练掌握数据分类分级、数据安全风险评估、数据全生命周期防护、数据合规体系建设等核心要素，能够梳理数据资产，制定数据安全管控策略，协调推进数据安全措施落地，保障数据资产安全与合规使用；精通信息安全管理体系建设方法，熟练掌握安全制度编制、安全风险管理、安全内控落地、安全考核与合规审计等核心要素，能够统筹安全管理流程，识别管理层面安全风险，协调推进安全管理措施落地，保障信息安全管理体系有效运转。</w:t>
      </w:r>
      <w:r>
        <w:rPr>
          <w:rFonts w:ascii="宋体" w:hAnsi="宋体"/>
          <w:bCs/>
          <w:iCs/>
          <w:sz w:val="24"/>
          <w:szCs w:val="21"/>
        </w:rPr>
      </w:r>
      <w:r/>
    </w:p>
    <w:p>
      <w:pPr>
        <w:pStyle w:val="778"/>
        <w:ind w:firstLine="482"/>
        <w:spacing w:line="360" w:lineRule="auto"/>
        <w:rPr>
          <w:rFonts w:hint="eastAsia" w:ascii="宋体" w:hAnsi="宋体"/>
          <w:bCs/>
          <w:iCs/>
          <w:sz w:val="24"/>
          <w:szCs w:val="21"/>
        </w:rPr>
      </w:pPr>
      <w:r>
        <w:rPr>
          <w:rFonts w:hint="eastAsia" w:ascii="宋体" w:hAnsi="宋体"/>
          <w:bCs/>
          <w:iCs/>
          <w:sz w:val="24"/>
          <w:szCs w:val="21"/>
        </w:rPr>
        <w:t xml:space="preserve">为本项目单独配备一名安全负责人，须具有工信部教育与考试中心颁发的信息技术应用创新考试评价证书（信息安全工程师）、中国信息安全测评中心颁发的注册数据安全治理专业人员证书（CISP-DSG）和注册信息安全专业人员（CISP）信息安全管理方向证书，上述人员服务期内不得擅自变更。</w:t>
      </w:r>
      <w:r>
        <w:rPr>
          <w:rFonts w:hint="eastAsia" w:ascii="宋体" w:hAnsi="宋体"/>
          <w:bCs/>
          <w:iCs/>
          <w:sz w:val="24"/>
          <w:szCs w:val="21"/>
        </w:rPr>
      </w:r>
      <w:r/>
    </w:p>
    <w:p>
      <w:pPr>
        <w:pStyle w:val="778"/>
        <w:ind w:firstLine="482"/>
        <w:spacing w:line="360" w:lineRule="auto"/>
        <w:rPr>
          <w:rFonts w:hint="eastAsia" w:ascii="宋体" w:hAnsi="宋体"/>
          <w:bCs/>
          <w:iCs/>
          <w:color w:val="000000"/>
          <w:sz w:val="24"/>
          <w:szCs w:val="21"/>
        </w:rPr>
      </w:pPr>
      <w:r>
        <w:rPr>
          <w:rFonts w:hint="eastAsia" w:ascii="宋体" w:hAnsi="宋体"/>
          <w:bCs/>
          <w:iCs/>
          <w:sz w:val="24"/>
          <w:szCs w:val="21"/>
        </w:rPr>
        <w:t xml:space="preserve">6. 开发团队要求。为本项目单独配备人员充足经验丰富能力优秀的驻场开发实施团队，除项目经理、技术负责人、安全负责人以外，不得少于4人，相关人员须具有人社部和工信部联合颁发的计算机技术与软件专业技术资格信息</w:t>
      </w:r>
      <w:r>
        <w:rPr>
          <w:rFonts w:hint="eastAsia" w:ascii="宋体" w:hAnsi="宋体"/>
          <w:bCs/>
          <w:iCs/>
          <w:color w:val="000000"/>
          <w:sz w:val="24"/>
          <w:szCs w:val="21"/>
        </w:rPr>
        <w:t xml:space="preserve">系统架构设计师、软件设计师证书和工信部教育与考试中心颁发的信息技术应用创新考试评价信创规划管理师、数据库工程师证书。</w:t>
      </w:r>
      <w:r>
        <w:rPr>
          <w:rFonts w:hint="eastAsia" w:ascii="宋体" w:hAnsi="宋体"/>
          <w:bCs/>
          <w:iCs/>
          <w:color w:val="000000"/>
          <w:sz w:val="24"/>
          <w:szCs w:val="21"/>
        </w:rPr>
      </w:r>
      <w:r/>
    </w:p>
    <w:p>
      <w:pPr>
        <w:pStyle w:val="778"/>
        <w:ind w:firstLine="482"/>
        <w:spacing w:line="360" w:lineRule="auto"/>
        <w:rPr>
          <w:rFonts w:hint="eastAsia" w:ascii="宋体" w:hAnsi="宋体"/>
          <w:bCs/>
          <w:iCs/>
          <w:color w:val="000000"/>
          <w:sz w:val="24"/>
          <w:szCs w:val="21"/>
        </w:rPr>
      </w:pPr>
      <w:r>
        <w:rPr>
          <w:rFonts w:hint="eastAsia" w:ascii="宋体" w:hAnsi="宋体"/>
          <w:bCs/>
          <w:iCs/>
          <w:color w:val="000000"/>
          <w:sz w:val="24"/>
          <w:szCs w:val="21"/>
        </w:rPr>
        <w:t xml:space="preserve">7. 运维人员要求。项目上线后，</w:t>
      </w:r>
      <w:r>
        <w:rPr>
          <w:rFonts w:ascii="宋体" w:hAnsi="宋体"/>
          <w:bCs/>
          <w:iCs/>
          <w:color w:val="000000"/>
          <w:sz w:val="24"/>
          <w:szCs w:val="21"/>
        </w:rPr>
        <w:t xml:space="preserve">成交供应商应</w:t>
      </w:r>
      <w:r>
        <w:rPr>
          <w:rFonts w:hint="eastAsia" w:ascii="宋体" w:hAnsi="宋体"/>
          <w:bCs/>
          <w:iCs/>
          <w:color w:val="000000"/>
          <w:sz w:val="24"/>
          <w:szCs w:val="21"/>
        </w:rPr>
        <w:t xml:space="preserve">安排开发团队人员驻场负责信息系统的维护。</w:t>
      </w:r>
      <w:r>
        <w:rPr>
          <w:rFonts w:hint="eastAsia" w:ascii="宋体" w:hAnsi="宋体"/>
          <w:bCs/>
          <w:iCs/>
          <w:color w:val="000000"/>
          <w:sz w:val="24"/>
          <w:szCs w:val="21"/>
        </w:rPr>
      </w:r>
      <w:r/>
    </w:p>
    <w:p>
      <w:pPr>
        <w:pStyle w:val="778"/>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五</w:t>
      </w:r>
      <w:r>
        <w:rPr>
          <w:rFonts w:ascii="宋体" w:hAnsi="宋体"/>
          <w:b/>
          <w:color w:val="000000"/>
          <w:sz w:val="24"/>
          <w:szCs w:val="24"/>
        </w:rPr>
        <w:t xml:space="preserve">、其他要求</w:t>
      </w:r>
      <w:r>
        <w:rPr>
          <w:rFonts w:hint="eastAsia" w:ascii="宋体" w:hAnsi="宋体"/>
          <w:b/>
          <w:color w:val="000000"/>
          <w:sz w:val="24"/>
          <w:szCs w:val="24"/>
        </w:rPr>
      </w:r>
      <w:r/>
    </w:p>
    <w:p>
      <w:pPr>
        <w:pStyle w:val="778"/>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1.项目属性:服务类项目。</w:t>
      </w:r>
      <w:r>
        <w:rPr>
          <w:rFonts w:hint="eastAsia" w:ascii="宋体" w:hAnsi="宋体"/>
          <w:color w:val="000000"/>
          <w:sz w:val="24"/>
          <w:szCs w:val="24"/>
        </w:rPr>
      </w:r>
      <w:r/>
    </w:p>
    <w:p>
      <w:pPr>
        <w:pStyle w:val="778"/>
        <w:ind w:firstLine="480"/>
        <w:spacing w:line="360" w:lineRule="auto"/>
        <w:rPr>
          <w:rFonts w:hint="eastAsia"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.进口</w:t>
      </w:r>
      <w:r>
        <w:rPr>
          <w:rFonts w:ascii="宋体" w:hAnsi="宋体"/>
          <w:color w:val="000000"/>
          <w:sz w:val="24"/>
          <w:szCs w:val="24"/>
        </w:rPr>
        <w:t xml:space="preserve">产品</w:t>
      </w:r>
      <w:r>
        <w:rPr>
          <w:rFonts w:hint="eastAsia" w:ascii="宋体" w:hAnsi="宋体"/>
          <w:color w:val="000000"/>
          <w:sz w:val="24"/>
          <w:szCs w:val="24"/>
        </w:rPr>
        <w:t xml:space="preserve">参与磋商</w:t>
      </w:r>
      <w:r>
        <w:rPr>
          <w:rFonts w:hint="eastAsia" w:ascii="宋体" w:hAnsi="宋体"/>
          <w:color w:val="000000"/>
          <w:sz w:val="24"/>
          <w:szCs w:val="24"/>
        </w:rPr>
      </w:r>
      <w:r/>
    </w:p>
    <w:tbl>
      <w:tblPr>
        <w:tblW w:w="482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72"/>
        <w:gridCol w:w="6550"/>
      </w:tblGrid>
      <w:tr>
        <w:trPr>
          <w:trHeight w:val="389"/>
        </w:trPr>
        <w:tc>
          <w:tcPr>
            <w:tcW w:w="1017" w:type="dxa"/>
            <w:vAlign w:val="center"/>
            <w:textDirection w:val="lrTb"/>
            <w:noWrap w:val="false"/>
          </w:tcPr>
          <w:p>
            <w:pPr>
              <w:pStyle w:val="778"/>
              <w:jc w:val="center"/>
              <w:spacing w:line="240" w:lineRule="auto"/>
              <w:rPr>
                <w:rFonts w:hint="eastAsia" w:ascii="宋体" w:hAnsi="宋体"/>
                <w:color w:val="000000"/>
                <w:szCs w:val="21"/>
              </w:rPr>
            </w:pPr>
            <w:r>
              <w:rPr>
                <w:rFonts w:hint="eastAsia" w:ascii="宋体" w:hAnsi="宋体"/>
                <w:color w:val="000000"/>
                <w:szCs w:val="21"/>
              </w:rPr>
              <w:t xml:space="preserve">采购包号</w:t>
            </w:r>
            <w:r>
              <w:rPr>
                <w:rFonts w:hint="eastAsia" w:ascii="宋体" w:hAnsi="宋体"/>
                <w:color w:val="000000"/>
                <w:szCs w:val="21"/>
              </w:rPr>
            </w:r>
            <w:r/>
          </w:p>
        </w:tc>
        <w:tc>
          <w:tcPr>
            <w:tcW w:w="3983" w:type="dxa"/>
            <w:vAlign w:val="center"/>
            <w:textDirection w:val="lrTb"/>
            <w:noWrap w:val="false"/>
          </w:tcPr>
          <w:p>
            <w:pPr>
              <w:pStyle w:val="778"/>
              <w:ind w:firstLine="420"/>
              <w:jc w:val="center"/>
              <w:spacing w:line="240" w:lineRule="auto"/>
              <w:rPr>
                <w:rFonts w:hint="eastAsia" w:ascii="宋体" w:hAnsi="宋体"/>
                <w:color w:val="000000"/>
                <w:szCs w:val="21"/>
              </w:rPr>
            </w:pPr>
            <w:r>
              <w:rPr>
                <w:rFonts w:hint="eastAsia" w:ascii="宋体" w:hAnsi="宋体"/>
                <w:color w:val="000000"/>
                <w:szCs w:val="21"/>
              </w:rPr>
              <w:t xml:space="preserve">是否接受</w:t>
            </w:r>
            <w:r>
              <w:rPr>
                <w:rFonts w:ascii="宋体" w:hAnsi="宋体"/>
                <w:color w:val="000000"/>
                <w:szCs w:val="21"/>
              </w:rPr>
              <w:t xml:space="preserve">进口产品</w:t>
            </w:r>
            <w:r>
              <w:rPr>
                <w:rFonts w:hint="eastAsia" w:ascii="宋体" w:hAnsi="宋体"/>
                <w:color w:val="000000"/>
                <w:szCs w:val="21"/>
              </w:rPr>
              <w:t xml:space="preserve">参与磋商（是/否）</w:t>
            </w:r>
            <w:r>
              <w:rPr>
                <w:rFonts w:hint="eastAsia" w:ascii="宋体" w:hAnsi="宋体"/>
                <w:color w:val="000000"/>
                <w:szCs w:val="21"/>
              </w:rPr>
            </w:r>
            <w:r/>
          </w:p>
        </w:tc>
      </w:tr>
      <w:tr>
        <w:trPr>
          <w:trHeight w:val="423"/>
        </w:trPr>
        <w:tc>
          <w:tcPr>
            <w:tcW w:w="1017" w:type="dxa"/>
            <w:vAlign w:val="center"/>
            <w:textDirection w:val="lrTb"/>
            <w:noWrap w:val="false"/>
          </w:tcPr>
          <w:p>
            <w:pPr>
              <w:pStyle w:val="778"/>
              <w:ind w:firstLine="0"/>
              <w:jc w:val="center"/>
              <w:spacing w:line="240" w:lineRule="auto"/>
              <w:rPr>
                <w:rFonts w:hint="eastAsia" w:ascii="宋体" w:hAnsi="宋体"/>
                <w:color w:val="000000"/>
                <w:szCs w:val="21"/>
              </w:rPr>
            </w:pPr>
            <w:r>
              <w:rPr>
                <w:rFonts w:hint="eastAsia" w:ascii="宋体" w:hAnsi="宋体"/>
                <w:color w:val="000000"/>
                <w:szCs w:val="21"/>
              </w:rPr>
              <w:t xml:space="preserve">1</w:t>
            </w:r>
            <w:r>
              <w:rPr>
                <w:rFonts w:hint="eastAsia" w:ascii="宋体" w:hAnsi="宋体"/>
                <w:color w:val="000000"/>
                <w:szCs w:val="21"/>
              </w:rPr>
            </w:r>
            <w:r/>
          </w:p>
        </w:tc>
        <w:tc>
          <w:tcPr>
            <w:tcW w:w="3983" w:type="dxa"/>
            <w:vAlign w:val="center"/>
            <w:textDirection w:val="lrTb"/>
            <w:noWrap w:val="false"/>
          </w:tcPr>
          <w:p>
            <w:pPr>
              <w:pStyle w:val="778"/>
              <w:ind w:firstLine="420"/>
              <w:jc w:val="center"/>
              <w:spacing w:line="240" w:lineRule="auto"/>
              <w:rPr>
                <w:rFonts w:hint="eastAsia" w:ascii="宋体" w:hAnsi="宋体"/>
                <w:color w:val="000000"/>
                <w:szCs w:val="21"/>
              </w:rPr>
            </w:pPr>
            <w:r>
              <w:rPr>
                <w:rFonts w:hint="eastAsia" w:ascii="宋体" w:hAnsi="宋体"/>
                <w:color w:val="000000"/>
                <w:szCs w:val="21"/>
              </w:rPr>
              <w:t xml:space="preserve">否</w:t>
            </w:r>
            <w:r>
              <w:rPr>
                <w:rFonts w:hint="eastAsia" w:ascii="宋体" w:hAnsi="宋体"/>
                <w:color w:val="000000"/>
                <w:szCs w:val="21"/>
              </w:rPr>
            </w:r>
            <w:r/>
          </w:p>
        </w:tc>
      </w:tr>
    </w:tbl>
    <w:p>
      <w:pPr>
        <w:pStyle w:val="778"/>
        <w:ind w:firstLine="480"/>
        <w:spacing w:line="360" w:lineRule="auto"/>
        <w:rPr>
          <w:color w:val="000000"/>
          <w:sz w:val="24"/>
          <w:szCs w:val="24"/>
        </w:rPr>
      </w:pPr>
      <w:r>
        <w:rPr>
          <w:rFonts w:ascii="宋体" w:hAnsi="宋体"/>
          <w:color w:val="000000"/>
          <w:sz w:val="24"/>
          <w:szCs w:val="21"/>
        </w:rPr>
        <w:t xml:space="preserve">3</w:t>
      </w:r>
      <w:r>
        <w:rPr>
          <w:rFonts w:hint="eastAsia" w:ascii="宋体" w:hAnsi="宋体"/>
          <w:color w:val="000000"/>
          <w:sz w:val="24"/>
          <w:szCs w:val="21"/>
        </w:rPr>
        <w:t xml:space="preserve">.</w:t>
      </w:r>
      <w:r>
        <w:rPr>
          <w:rFonts w:hint="eastAsia"/>
          <w:color w:val="000000"/>
          <w:sz w:val="24"/>
          <w:szCs w:val="24"/>
        </w:rPr>
        <w:t xml:space="preserve">演示要求</w:t>
      </w:r>
      <w:r>
        <w:rPr>
          <w:color w:val="000000"/>
          <w:sz w:val="24"/>
          <w:szCs w:val="24"/>
        </w:rPr>
      </w:r>
      <w:r/>
    </w:p>
    <w:p>
      <w:pPr>
        <w:pStyle w:val="778"/>
        <w:ind w:firstLine="480"/>
        <w:spacing w:line="360" w:lineRule="auto"/>
        <w:rPr>
          <w:rFonts w:hint="eastAsia" w:ascii="宋体" w:hAnsi="宋体"/>
          <w:color w:val="000000"/>
          <w:sz w:val="24"/>
          <w:szCs w:val="21"/>
        </w:rPr>
      </w:pPr>
      <w:r>
        <w:rPr>
          <w:rFonts w:hint="eastAsia" w:ascii="宋体" w:hAnsi="宋体"/>
          <w:color w:val="000000"/>
          <w:sz w:val="24"/>
          <w:szCs w:val="21"/>
        </w:rPr>
        <w:t xml:space="preserve">演示方式：上传视频演示</w:t>
      </w:r>
      <w:r>
        <w:rPr>
          <w:rFonts w:hint="eastAsia" w:ascii="宋体" w:hAnsi="宋体"/>
          <w:color w:val="000000"/>
          <w:sz w:val="24"/>
          <w:szCs w:val="21"/>
        </w:rPr>
      </w:r>
      <w:r/>
    </w:p>
    <w:p>
      <w:pPr>
        <w:pStyle w:val="778"/>
        <w:ind w:firstLine="480"/>
        <w:spacing w:line="360" w:lineRule="auto"/>
        <w:rPr>
          <w:rFonts w:hint="eastAsia" w:ascii="宋体" w:hAnsi="宋体"/>
          <w:color w:val="000000"/>
          <w:sz w:val="24"/>
          <w:szCs w:val="21"/>
        </w:rPr>
      </w:pPr>
      <w:r>
        <w:rPr>
          <w:rFonts w:hint="eastAsia" w:ascii="宋体" w:hAnsi="宋体"/>
          <w:color w:val="000000"/>
          <w:sz w:val="24"/>
          <w:szCs w:val="21"/>
        </w:rPr>
        <w:t xml:space="preserve">供应商需按照磋商文件规定的演示内容制作演示视频文件，视频文件的格式为</w:t>
      </w:r>
      <w:r>
        <w:rPr>
          <w:rFonts w:ascii="宋体" w:hAnsi="宋体"/>
          <w:color w:val="000000"/>
          <w:sz w:val="24"/>
          <w:szCs w:val="21"/>
        </w:rPr>
        <w:t xml:space="preserve">*</w:t>
      </w:r>
      <w:r>
        <w:rPr>
          <w:rFonts w:hint="eastAsia" w:ascii="宋体" w:hAnsi="宋体"/>
          <w:color w:val="000000"/>
          <w:sz w:val="24"/>
          <w:szCs w:val="21"/>
        </w:rPr>
        <w:t xml:space="preserve">.mp4或*.avi，供应商须将视频文件分段压缩为*.zip文件上传（单个文件不得大于50M，所有文件总共不得大于300M）。文件上传方式见《操作手册》规定，上传的演示视频将作为响应文件的组成部分，视频时长总计不超过</w:t>
      </w:r>
      <w:r>
        <w:rPr>
          <w:rFonts w:hint="eastAsia" w:ascii="宋体" w:hAnsi="宋体"/>
          <w:color w:val="000000"/>
          <w:sz w:val="24"/>
          <w:szCs w:val="21"/>
          <w:u w:val="single"/>
        </w:rPr>
        <w:t xml:space="preserve">15</w:t>
      </w:r>
      <w:r>
        <w:rPr>
          <w:rFonts w:hint="eastAsia" w:ascii="宋体" w:hAnsi="宋体"/>
          <w:color w:val="000000"/>
          <w:sz w:val="24"/>
          <w:szCs w:val="21"/>
        </w:rPr>
        <w:t xml:space="preserve">分钟。</w:t>
      </w:r>
      <w:r>
        <w:rPr>
          <w:rFonts w:hint="eastAsia" w:ascii="宋体" w:hAnsi="宋体"/>
          <w:color w:val="000000"/>
          <w:sz w:val="24"/>
          <w:szCs w:val="21"/>
        </w:rPr>
      </w:r>
      <w:r/>
    </w:p>
    <w:p>
      <w:pPr>
        <w:pStyle w:val="778"/>
        <w:ind w:firstLine="482"/>
        <w:spacing w:line="360" w:lineRule="auto"/>
        <w:rPr>
          <w:rFonts w:hint="eastAsia" w:ascii="宋体" w:hAnsi="宋体"/>
          <w:b/>
          <w:bCs/>
          <w:color w:val="000000"/>
          <w:sz w:val="24"/>
          <w:szCs w:val="21"/>
        </w:rPr>
      </w:pPr>
      <w:r>
        <w:rPr>
          <w:rFonts w:hint="eastAsia" w:ascii="宋体" w:hAnsi="宋体"/>
          <w:b/>
          <w:bCs/>
          <w:color w:val="000000"/>
          <w:sz w:val="24"/>
          <w:szCs w:val="21"/>
        </w:rPr>
        <w:t xml:space="preserve">演示内容如下：</w:t>
      </w:r>
      <w:r>
        <w:rPr>
          <w:rFonts w:hint="eastAsia" w:ascii="宋体" w:hAnsi="宋体"/>
          <w:b/>
          <w:bCs/>
          <w:color w:val="000000"/>
          <w:sz w:val="24"/>
          <w:szCs w:val="21"/>
        </w:rPr>
      </w:r>
      <w:r/>
    </w:p>
    <w:p>
      <w:pPr>
        <w:pStyle w:val="778"/>
        <w:ind w:firstLine="480"/>
        <w:spacing w:line="360" w:lineRule="auto"/>
        <w:rPr>
          <w:color w:val="000000"/>
          <w:sz w:val="24"/>
          <w:szCs w:val="24"/>
        </w:rPr>
      </w:pPr>
      <w:r>
        <w:rPr>
          <w:rFonts w:hint="eastAsia"/>
          <w:color w:val="000000"/>
          <w:sz w:val="24"/>
          <w:szCs w:val="24"/>
        </w:rPr>
        <w:t xml:space="preserve">（一）学员端</w:t>
      </w:r>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须完成学员选课学习、专题班学习、在线考试、个人学习档案、单位调动申请5项操作。</w:t>
      </w:r>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（二）管理员端</w:t>
      </w:r>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须完成以下6大项操作：</w:t>
      </w:r>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1. 学员管理</w:t>
      </w:r>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支持学员用户创建、调动审核、调动记录、批量管理；</w:t>
      </w:r>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2. 课程分类和管理</w:t>
      </w:r>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支持课程基本信息管理、批量管理；多级课程分类树管理、不同层级的分类排序；</w:t>
      </w:r>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3. 专题班管理</w:t>
      </w:r>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基本信息维护、课程管理、线下课程、直播课程、学员管理、结业条件、学员审核、教学辅助（答疑、资源下载、作业）、学员统计、课程统计；</w:t>
      </w:r>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4. 直播管理</w:t>
      </w:r>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维护直播课信息、支持系统生成推流地址和串流密钥、支持系统生成带有效期的观看直播地址、支持直播回看；</w:t>
      </w:r>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5. 考试管理</w:t>
      </w:r>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新建考试、支持组成固定试卷和随机试卷、试题分类、新建试题、修改试题、批量导入试题；</w:t>
      </w:r>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6. 统计分析</w:t>
      </w:r>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单位情况统计（各单位的考核率、参训率、完成率）、年度培训档案（学员个人网络必修学时、网络自选学时、集中培训学时、中网院学时、线上总学时、线下总学时、考核状态、完成状态）、专题班统计（各级各类单位开办专题班数量、专题班课程总数、专题班报名人次、专题班结业人次）。</w:t>
      </w:r>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（三）移动端</w:t>
      </w:r>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须完成学员课程查询、课程学习、直播课堂、学习档案查阅4项操作</w:t>
      </w:r>
      <w:r>
        <w:rPr>
          <w:color w:val="000000"/>
          <w:sz w:val="24"/>
          <w:szCs w:val="24"/>
        </w:rPr>
        <w:t xml:space="preserve">。</w:t>
      </w:r>
      <w:r>
        <w:rPr>
          <w:color w:val="000000"/>
          <w:sz w:val="24"/>
          <w:szCs w:val="24"/>
        </w:rPr>
      </w:r>
      <w:r/>
    </w:p>
    <w:p>
      <w:pPr>
        <w:pStyle w:val="778"/>
        <w:ind w:firstLine="480"/>
        <w:spacing w:line="360" w:lineRule="auto"/>
        <w:rPr>
          <w:rFonts w:hint="eastAsia" w:ascii="宋体" w:hAnsi="宋体"/>
          <w:color w:val="000000"/>
          <w:sz w:val="24"/>
          <w:szCs w:val="21"/>
        </w:rPr>
      </w:pPr>
      <w:r>
        <w:rPr>
          <w:rFonts w:hint="eastAsia" w:ascii="宋体" w:hAnsi="宋体"/>
          <w:color w:val="000000"/>
          <w:sz w:val="24"/>
          <w:szCs w:val="21"/>
        </w:rPr>
        <w:t xml:space="preserve">4.项目处罚</w:t>
      </w:r>
      <w:r>
        <w:rPr>
          <w:rFonts w:hint="eastAsia" w:ascii="宋体" w:hAnsi="宋体"/>
          <w:color w:val="000000"/>
          <w:sz w:val="24"/>
          <w:szCs w:val="21"/>
        </w:rPr>
      </w:r>
      <w:r/>
    </w:p>
    <w:p>
      <w:pPr>
        <w:pStyle w:val="778"/>
        <w:ind w:firstLine="480"/>
        <w:spacing w:line="360" w:lineRule="auto"/>
        <w:rPr>
          <w:rFonts w:hint="eastAsia" w:ascii="宋体" w:hAnsi="宋体"/>
          <w:color w:val="000000"/>
          <w:sz w:val="24"/>
          <w:szCs w:val="21"/>
        </w:rPr>
      </w:pPr>
      <w:r>
        <w:rPr>
          <w:rFonts w:hint="eastAsia" w:ascii="宋体" w:hAnsi="宋体"/>
          <w:color w:val="000000"/>
          <w:sz w:val="24"/>
          <w:szCs w:val="21"/>
        </w:rPr>
        <w:t xml:space="preserve">成交供应商应承诺在项目实施过程中接受采购人（或采购人委托的有关各方）的监督管理；如违反项目合同或相关管理指令、要求，应接受相应处罚。</w:t>
      </w:r>
      <w:r>
        <w:rPr>
          <w:rFonts w:hint="eastAsia" w:ascii="宋体" w:hAnsi="宋体"/>
          <w:color w:val="000000"/>
          <w:sz w:val="24"/>
          <w:szCs w:val="21"/>
        </w:rPr>
      </w:r>
      <w:r/>
    </w:p>
    <w:p>
      <w:pPr>
        <w:pStyle w:val="778"/>
        <w:ind w:firstLine="480"/>
        <w:spacing w:line="360" w:lineRule="auto"/>
        <w:rPr>
          <w:rFonts w:hint="eastAsia" w:ascii="宋体" w:hAnsi="宋体"/>
          <w:color w:val="000000"/>
          <w:sz w:val="24"/>
          <w:szCs w:val="21"/>
        </w:rPr>
      </w:pPr>
      <w:r>
        <w:rPr>
          <w:rFonts w:hint="eastAsia" w:ascii="宋体" w:hAnsi="宋体"/>
          <w:color w:val="000000"/>
          <w:sz w:val="24"/>
          <w:szCs w:val="21"/>
        </w:rPr>
        <w:t xml:space="preserve">4.1项目组人员管理的处罚</w:t>
      </w:r>
      <w:r>
        <w:rPr>
          <w:rFonts w:hint="eastAsia" w:ascii="宋体" w:hAnsi="宋体"/>
          <w:color w:val="000000"/>
          <w:sz w:val="24"/>
          <w:szCs w:val="21"/>
        </w:rPr>
      </w:r>
      <w:r/>
    </w:p>
    <w:p>
      <w:pPr>
        <w:pStyle w:val="778"/>
        <w:ind w:firstLine="480"/>
        <w:spacing w:line="360" w:lineRule="auto"/>
        <w:rPr>
          <w:rFonts w:hint="eastAsia" w:ascii="宋体" w:hAnsi="宋体"/>
          <w:color w:val="000000"/>
          <w:sz w:val="24"/>
          <w:szCs w:val="21"/>
        </w:rPr>
      </w:pPr>
      <w:r>
        <w:rPr>
          <w:rFonts w:hint="eastAsia" w:ascii="宋体" w:hAnsi="宋体"/>
          <w:color w:val="000000"/>
          <w:sz w:val="24"/>
          <w:szCs w:val="21"/>
        </w:rPr>
        <w:t xml:space="preserve">若成交供应商在项目实施启动前未按响应文件承诺配备项目组人员，采购人有权拒绝正式启动本项目建设。未经采购人书面同意，成交供应商不得更换项目组人员。一经发现擅自更换项目组人员，每更换一人，成交供应商应向采购人支付合同金额0.5‰的违约金；若未在采购人整改通知书规定期限内更换采购人不予认可的人员，成交供应商应按合同约定承担违约责任。</w:t>
      </w:r>
      <w:r>
        <w:rPr>
          <w:rFonts w:hint="eastAsia" w:ascii="宋体" w:hAnsi="宋体"/>
          <w:color w:val="000000"/>
          <w:sz w:val="24"/>
          <w:szCs w:val="21"/>
        </w:rPr>
      </w:r>
      <w:r/>
    </w:p>
    <w:p>
      <w:pPr>
        <w:pStyle w:val="778"/>
        <w:ind w:firstLine="480"/>
        <w:spacing w:line="360" w:lineRule="auto"/>
        <w:rPr>
          <w:rFonts w:hint="eastAsia" w:ascii="宋体" w:hAnsi="宋体"/>
          <w:color w:val="000000"/>
          <w:sz w:val="24"/>
          <w:szCs w:val="21"/>
        </w:rPr>
      </w:pPr>
      <w:r>
        <w:rPr>
          <w:rFonts w:hint="eastAsia" w:ascii="宋体" w:hAnsi="宋体"/>
          <w:color w:val="000000"/>
          <w:sz w:val="24"/>
          <w:szCs w:val="21"/>
        </w:rPr>
        <w:t xml:space="preserve">4.2项目整体上线和阶段性延期处罚</w:t>
      </w:r>
      <w:r>
        <w:rPr>
          <w:rFonts w:hint="eastAsia" w:ascii="宋体" w:hAnsi="宋体"/>
          <w:color w:val="000000"/>
          <w:sz w:val="24"/>
          <w:szCs w:val="21"/>
        </w:rPr>
      </w:r>
      <w:r/>
    </w:p>
    <w:p>
      <w:pPr>
        <w:pStyle w:val="778"/>
        <w:ind w:firstLine="480"/>
        <w:spacing w:line="360" w:lineRule="auto"/>
        <w:rPr>
          <w:rFonts w:hint="eastAsia" w:ascii="宋体" w:hAnsi="宋体"/>
          <w:color w:val="000000"/>
          <w:sz w:val="24"/>
          <w:szCs w:val="21"/>
        </w:rPr>
      </w:pPr>
      <w:r>
        <w:rPr>
          <w:rFonts w:hint="eastAsia" w:ascii="宋体" w:hAnsi="宋体"/>
          <w:color w:val="000000"/>
          <w:sz w:val="24"/>
          <w:szCs w:val="21"/>
        </w:rPr>
        <w:t xml:space="preserve">项目整体上线延期：因成交供应商原因导致未能按合同约定时间完成全部建设任务并上线的，应按合同约定向采购人支付违约金，采购人有权依据合同约定采取进一步措施。</w:t>
      </w:r>
      <w:r>
        <w:rPr>
          <w:rFonts w:hint="eastAsia" w:ascii="宋体" w:hAnsi="宋体"/>
          <w:color w:val="000000"/>
          <w:sz w:val="24"/>
          <w:szCs w:val="21"/>
        </w:rPr>
      </w:r>
      <w:r/>
    </w:p>
    <w:p>
      <w:pPr>
        <w:pStyle w:val="778"/>
        <w:ind w:firstLine="480"/>
        <w:spacing w:line="360" w:lineRule="auto"/>
        <w:rPr>
          <w:rFonts w:hint="eastAsia" w:ascii="宋体" w:hAnsi="宋体"/>
          <w:color w:val="000000"/>
          <w:sz w:val="24"/>
          <w:szCs w:val="21"/>
        </w:rPr>
      </w:pPr>
      <w:r>
        <w:rPr>
          <w:rFonts w:hint="eastAsia" w:ascii="宋体" w:hAnsi="宋体"/>
          <w:color w:val="000000"/>
          <w:sz w:val="24"/>
          <w:szCs w:val="21"/>
        </w:rPr>
        <w:t xml:space="preserve">项目建设阶段性延期：项目自采购人正式启动项目之日起，至各里程碑节点（由采购人、成交供应商共同确认的阶段目标与成果）期间，若因成交供应商原因导致未能按时完成，致使项目整体延期的，应按合同约定向采购人支付违约金。注：经采购人、成交供应商书面同意，可对里程碑时间节点及成果进行调整。</w:t>
      </w:r>
      <w:r>
        <w:rPr>
          <w:rFonts w:hint="eastAsia" w:ascii="宋体" w:hAnsi="宋体"/>
          <w:color w:val="000000"/>
          <w:sz w:val="24"/>
          <w:szCs w:val="21"/>
        </w:rPr>
      </w:r>
      <w:r/>
    </w:p>
    <w:p>
      <w:pPr>
        <w:pStyle w:val="778"/>
        <w:ind w:firstLine="480"/>
        <w:spacing w:line="360" w:lineRule="auto"/>
        <w:rPr>
          <w:rFonts w:hint="eastAsia" w:ascii="宋体" w:hAnsi="宋体"/>
          <w:color w:val="000000"/>
          <w:sz w:val="24"/>
          <w:szCs w:val="21"/>
        </w:rPr>
      </w:pPr>
      <w:r>
        <w:rPr>
          <w:rFonts w:hint="eastAsia" w:ascii="宋体" w:hAnsi="宋体"/>
          <w:color w:val="000000"/>
          <w:sz w:val="24"/>
          <w:szCs w:val="21"/>
        </w:rPr>
        <w:t xml:space="preserve">4.3成交供应商不服从采购人管理、项目建设出现严重后果的处罚</w:t>
      </w:r>
      <w:r>
        <w:rPr>
          <w:rFonts w:hint="eastAsia" w:ascii="宋体" w:hAnsi="宋体"/>
          <w:color w:val="000000"/>
          <w:sz w:val="24"/>
          <w:szCs w:val="21"/>
        </w:rPr>
      </w:r>
      <w:r/>
    </w:p>
    <w:p>
      <w:pPr>
        <w:pStyle w:val="778"/>
        <w:ind w:firstLine="480"/>
        <w:spacing w:line="360" w:lineRule="auto"/>
        <w:rPr>
          <w:rFonts w:hint="eastAsia" w:ascii="宋体" w:hAnsi="宋体"/>
          <w:color w:val="000000"/>
          <w:sz w:val="24"/>
          <w:szCs w:val="21"/>
        </w:rPr>
      </w:pPr>
      <w:r>
        <w:rPr>
          <w:rFonts w:hint="eastAsia" w:ascii="宋体" w:hAnsi="宋体"/>
          <w:color w:val="000000"/>
          <w:sz w:val="24"/>
          <w:szCs w:val="21"/>
        </w:rPr>
        <w:t xml:space="preserve">如成交供应商不服从采购人管理，故意拖延、拒不执行采购人工作要求，造成项目建设拖延、停滞或不能完成等情况时，采购人根据情节严重程度，处以违约赔偿、取消付款、终止合同等措施。采购人根据违约情节严重程度确定违约金金额，原则上可控制在项目合同金额的1%—200%；采购人终止合同后，即可停止支付任何剩余款项，并有权要求支付赔偿金，赔偿金金额不低于已支付的项目款项。</w:t>
      </w:r>
      <w:r>
        <w:rPr>
          <w:rFonts w:hint="eastAsia" w:ascii="宋体" w:hAnsi="宋体"/>
          <w:color w:val="000000"/>
          <w:sz w:val="24"/>
          <w:szCs w:val="21"/>
        </w:rPr>
      </w:r>
      <w:r/>
    </w:p>
    <w:p>
      <w:pPr>
        <w:pStyle w:val="778"/>
        <w:tabs>
          <w:tab w:val="left" w:pos="6200" w:leader="none"/>
        </w:tabs>
        <w:rPr>
          <w:rFonts w:ascii="Arial" w:hAnsi="Arial" w:cs="Arial"/>
          <w:b/>
          <w:color w:val="000000"/>
          <w:sz w:val="32"/>
          <w:szCs w:val="21"/>
        </w:rPr>
      </w:pPr>
      <w:r>
        <w:rPr>
          <w:rFonts w:ascii="Arial" w:hAnsi="Arial" w:cs="Arial"/>
          <w:b/>
          <w:color w:val="000000"/>
          <w:sz w:val="32"/>
          <w:szCs w:val="21"/>
        </w:rPr>
        <w:br w:type="page" w:clear="all"/>
      </w:r>
      <w:r>
        <w:rPr>
          <w:rFonts w:ascii="Arial" w:hAnsi="Arial" w:cs="Arial"/>
          <w:b/>
          <w:color w:val="000000"/>
          <w:sz w:val="32"/>
          <w:szCs w:val="21"/>
        </w:rPr>
      </w:r>
      <w:r/>
    </w:p>
    <w:p>
      <w:pPr>
        <w:pStyle w:val="778"/>
        <w:jc w:val="center"/>
        <w:keepNext/>
        <w:spacing w:after="312"/>
        <w:rPr>
          <w:rFonts w:ascii="黑体" w:eastAsia="黑体"/>
          <w:color w:val="000000"/>
          <w:sz w:val="44"/>
          <w:szCs w:val="44"/>
        </w:rPr>
        <w:outlineLvl w:val="0"/>
      </w:pPr>
      <w:r/>
      <w:bookmarkStart w:id="81" w:name="_Toc208819397"/>
      <w:r/>
      <w:bookmarkStart w:id="82" w:name="_Toc120614281"/>
      <w:r>
        <w:rPr>
          <w:rFonts w:hint="eastAsia" w:ascii="黑体" w:eastAsia="黑体"/>
          <w:color w:val="000000"/>
          <w:sz w:val="44"/>
          <w:szCs w:val="44"/>
        </w:rPr>
        <w:t xml:space="preserve">第五章  评审方法与评审标准</w:t>
      </w:r>
      <w:bookmarkEnd w:id="81"/>
      <w:r>
        <w:rPr>
          <w:rFonts w:ascii="黑体" w:eastAsia="黑体"/>
          <w:color w:val="000000"/>
          <w:sz w:val="44"/>
          <w:szCs w:val="44"/>
        </w:rPr>
      </w:r>
      <w:r/>
    </w:p>
    <w:p>
      <w:pPr>
        <w:pStyle w:val="778"/>
        <w:ind w:firstLine="441"/>
        <w:spacing w:line="360" w:lineRule="auto"/>
        <w:rPr>
          <w:rFonts w:hint="eastAsia" w:ascii="宋体" w:hAnsi="宋体"/>
          <w:b/>
          <w:color w:val="000000"/>
          <w:sz w:val="24"/>
          <w:szCs w:val="24"/>
        </w:rPr>
      </w:pPr>
      <w:r>
        <w:rPr>
          <w:rFonts w:hint="eastAsia" w:ascii="宋体" w:hAnsi="宋体"/>
          <w:b/>
          <w:color w:val="000000"/>
          <w:sz w:val="24"/>
          <w:szCs w:val="24"/>
        </w:rPr>
        <w:t xml:space="preserve">政府采购政策功能落实</w:t>
      </w:r>
      <w:r>
        <w:rPr>
          <w:rFonts w:hint="eastAsia" w:ascii="宋体" w:hAnsi="宋体"/>
          <w:b/>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1、小微型企业价格扣除</w:t>
      </w:r>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（1）本项目对小型和微型企业产品/本项目对小型和微型企业提供的服务 给予10%的扣除价格，用扣除后的价格参与评审。</w:t>
      </w:r>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（2）供应商需按照采购文件的要求提供相应的《中小微企业声明函》。</w:t>
      </w:r>
      <w:r>
        <w:rPr>
          <w:color w:val="000000"/>
          <w:sz w:val="24"/>
          <w:szCs w:val="24"/>
        </w:rPr>
      </w:r>
      <w:r/>
    </w:p>
    <w:p>
      <w:pPr>
        <w:pStyle w:val="778"/>
        <w:ind w:firstLine="480"/>
        <w:jc w:val="left"/>
        <w:spacing w:line="360" w:lineRule="auto"/>
        <w:widowControl/>
        <w:rPr>
          <w:rFonts w:hint="eastAsia"/>
          <w:color w:val="000000"/>
          <w:sz w:val="24"/>
          <w:szCs w:val="24"/>
        </w:rPr>
      </w:pPr>
      <w:r>
        <w:rPr>
          <w:rFonts w:hint="eastAsia"/>
          <w:color w:val="000000"/>
          <w:sz w:val="24"/>
          <w:szCs w:val="24"/>
        </w:rPr>
        <w:t xml:space="preserve">注：非专门面向中小微型企业采购的采购项目采购包，供应商未提供本项目所投采购包提供服务的人员均为依照《中华人民共和国劳动合同法》订立劳动合同的从业人员的书面声明（书面声明格式见竞争性磋商文件第六章附件13），供应商将不享受《政府采购促进中小企业发展管理办法》规定的价格扣除优惠政策。</w:t>
      </w:r>
      <w:r>
        <w:rPr>
          <w:rFonts w:hint="eastAsia"/>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2、残疾人福利单位价格扣除</w:t>
      </w:r>
      <w:r>
        <w:rPr>
          <w:color w:val="000000"/>
          <w:sz w:val="24"/>
          <w:szCs w:val="24"/>
        </w:rPr>
      </w:r>
      <w:r/>
    </w:p>
    <w:p>
      <w:pPr>
        <w:pStyle w:val="778"/>
        <w:ind w:left="120" w:firstLine="360"/>
        <w:spacing w:line="360" w:lineRule="auto"/>
        <w:rPr>
          <w:color w:val="000000"/>
          <w:sz w:val="24"/>
          <w:szCs w:val="24"/>
        </w:rPr>
      </w:pPr>
      <w:r>
        <w:rPr>
          <w:rFonts w:hint="eastAsia"/>
          <w:color w:val="000000"/>
          <w:sz w:val="24"/>
          <w:szCs w:val="24"/>
        </w:rPr>
        <w:t xml:space="preserve">（1）本项目对残疾人福利性单位视同小型、微型企业，给予10%的价格扣除，用扣除后的价格参与评审。</w:t>
      </w:r>
      <w:r>
        <w:rPr>
          <w:color w:val="000000"/>
          <w:sz w:val="24"/>
          <w:szCs w:val="24"/>
        </w:rPr>
      </w:r>
      <w:r/>
    </w:p>
    <w:p>
      <w:pPr>
        <w:pStyle w:val="778"/>
        <w:ind w:left="120" w:firstLine="360"/>
        <w:spacing w:line="360" w:lineRule="auto"/>
        <w:rPr>
          <w:color w:val="000000"/>
          <w:sz w:val="24"/>
          <w:szCs w:val="24"/>
        </w:rPr>
      </w:pPr>
      <w:r>
        <w:rPr>
          <w:rFonts w:hint="eastAsia"/>
          <w:color w:val="000000"/>
          <w:sz w:val="24"/>
          <w:szCs w:val="24"/>
        </w:rPr>
        <w:t xml:space="preserve">（2）残疾人福利单位需按照采购文件的要求提供《残疾人福利性单位声明函》。</w:t>
      </w:r>
      <w:r>
        <w:rPr>
          <w:color w:val="000000"/>
          <w:sz w:val="24"/>
          <w:szCs w:val="24"/>
        </w:rPr>
      </w:r>
      <w:r/>
    </w:p>
    <w:p>
      <w:pPr>
        <w:pStyle w:val="778"/>
        <w:ind w:left="120" w:firstLine="360"/>
        <w:spacing w:line="360" w:lineRule="auto"/>
        <w:rPr>
          <w:color w:val="000000"/>
          <w:sz w:val="24"/>
          <w:szCs w:val="24"/>
        </w:rPr>
      </w:pPr>
      <w:r>
        <w:rPr>
          <w:rFonts w:hint="eastAsia"/>
          <w:color w:val="000000"/>
          <w:sz w:val="24"/>
          <w:szCs w:val="24"/>
        </w:rPr>
        <w:t xml:space="preserve">（3）残疾人福利单位标准请参照《关于促进残疾人就业政府采购政策的通知》（财库〔2017〕141号）。</w:t>
      </w:r>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3、监狱和戒毒企业价格扣除</w:t>
      </w:r>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（1）本项目对监狱和戒毒企业（简称监狱企业）视同小型、微型企业，给予10%的价格扣除，用扣除后的价格参与评审。</w:t>
      </w:r>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（3）监狱企业标准请参照《关于政府采购支持监狱企业发展有关问题的通知》（</w:t>
      </w:r>
      <w:r>
        <w:rPr>
          <w:color w:val="000000"/>
          <w:sz w:val="24"/>
          <w:szCs w:val="24"/>
        </w:rPr>
        <w:t xml:space="preserve">财库</w:t>
      </w:r>
      <w:r>
        <w:rPr>
          <w:rFonts w:hint="eastAsia"/>
          <w:color w:val="000000"/>
          <w:sz w:val="24"/>
          <w:szCs w:val="24"/>
        </w:rPr>
        <w:t xml:space="preserve">〔</w:t>
      </w:r>
      <w:r>
        <w:rPr>
          <w:color w:val="000000"/>
          <w:sz w:val="24"/>
          <w:szCs w:val="24"/>
        </w:rPr>
        <w:t xml:space="preserve">2014</w:t>
      </w:r>
      <w:r>
        <w:rPr>
          <w:rFonts w:hint="eastAsia"/>
          <w:color w:val="000000"/>
          <w:sz w:val="24"/>
          <w:szCs w:val="24"/>
        </w:rPr>
        <w:t xml:space="preserve">〕</w:t>
      </w:r>
      <w:r>
        <w:rPr>
          <w:color w:val="000000"/>
          <w:sz w:val="24"/>
          <w:szCs w:val="24"/>
        </w:rPr>
        <w:t xml:space="preserve">68号</w:t>
      </w:r>
      <w:r>
        <w:rPr>
          <w:rFonts w:hint="eastAsia"/>
          <w:color w:val="000000"/>
          <w:sz w:val="24"/>
          <w:szCs w:val="24"/>
        </w:rPr>
        <w:t xml:space="preserve">）。</w:t>
      </w:r>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4、残疾人福利单位、监狱企业属于小型、微型企业的，不重复享受政策。</w:t>
      </w:r>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5、如本项目同意联合体参加磋商或同意分包履行合同的,大中型企业与小微型企业（残疾人福利单位、监狱企业）组成联合体或者大中型企业向一家或多家小微型企业采购包，联合协议或者分包意向协议中约定小微型企业（残疾人福利单位、监狱企业）的合同份额占到合同总金额30%以上的，给予联合体或者大中型企业</w:t>
      </w:r>
      <w:r>
        <w:rPr>
          <w:color w:val="000000"/>
          <w:sz w:val="24"/>
          <w:szCs w:val="24"/>
        </w:rPr>
        <w:t xml:space="preserve">4</w:t>
      </w:r>
      <w:r>
        <w:rPr>
          <w:rFonts w:hint="eastAsia"/>
          <w:color w:val="000000"/>
          <w:sz w:val="24"/>
          <w:szCs w:val="24"/>
        </w:rPr>
        <w:t xml:space="preserve">%的价格扣除，用扣除后的价格参与评审。</w:t>
      </w:r>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6、联合体各方均为小型、微型企业（残疾人福利单位、监狱企业）的，联合体享受10%价格扣除，用扣除后的价格参与评审。</w:t>
      </w:r>
      <w:r>
        <w:rPr>
          <w:color w:val="000000"/>
          <w:sz w:val="24"/>
          <w:szCs w:val="24"/>
        </w:rPr>
      </w:r>
      <w:r/>
    </w:p>
    <w:p>
      <w:pPr>
        <w:pStyle w:val="778"/>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评审方法与评审标准</w:t>
      </w:r>
      <w:r>
        <w:rPr>
          <w:rFonts w:hint="eastAsia" w:ascii="宋体" w:hAnsi="宋体"/>
          <w:b/>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1</w:t>
      </w:r>
      <w:r>
        <w:rPr>
          <w:color w:val="000000"/>
          <w:sz w:val="24"/>
          <w:szCs w:val="24"/>
        </w:rPr>
        <w:t xml:space="preserve">. 价格分（10分）</w:t>
      </w:r>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价格分采用低价优先法计算，即满足磋商文件要求的最低有效报价为评标基准价，价格分为满分10分，其他磋商供应商的价格分统一按照以下公式计算：响应报价得分=（评标基准价/磋商供应商报价）×10，计算结果保留2位小数。</w:t>
      </w:r>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2. 技术响应（22分）</w:t>
      </w:r>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2.1磋商供应商须如实填写技术要求响应及偏离表，对全部技术指标进行响应。本条款负偏离指响应文件不满足磋商文件技术指标要求；标注▲为重要技术指标，共22项，一共22分，有一项负偏离扣1分，扣完为止。磋商供应商应按要求提供对应证明材料，并在响应文件“技术参数响应及偏离表”中标明所在页码或位置，未如实填报响应情况或未提供佐证材料的，对应指标按负偏离认定。</w:t>
      </w:r>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3. 方案要求（28分）</w:t>
      </w:r>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3.1 总体设计方案（4分）</w:t>
      </w:r>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评委根据响应文件对第四章“采购需求”中“总体设计方案”响应情况进行评审：</w:t>
      </w:r>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（1）响应文件未符合“总体设计方案”中全部条款要求的，视为不符合磋商文件，本项得0分；</w:t>
      </w:r>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（2）响应文件符合“总体设计方案”中全部条款要求的，视为符合磋商文件，本项得2分；</w:t>
      </w:r>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3）经评委认定，响应文件对“总体设计方案”中“业务架构”、“技术架构”两项要求的响应内容全部优于磋商文件要求的（响应文件对“总体设计方案”中“业务架构”、“技术架构”外其他要求响应内容符合磋商文件要求），本项得4分。</w:t>
      </w:r>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3.2 学习场景实现方案（4分）</w:t>
      </w:r>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评委根据响应文件对第四章“采购需求”中“学习场景实现方案”响应情况进行评审：</w:t>
      </w:r>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（1）响应文件未符合“学习场景实现方案”中全部条款要求的，视为不符合磋商文件，本项得0分；</w:t>
      </w:r>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（2）响应文件符合“学习场景实现方案”中全部条款要求的，视为符合磋商文件，本项得2分；</w:t>
      </w:r>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3）经评委认定，响应文件对“学习场景实现方案”中“AI智能辅助”、“微信小程序”两项要求的响应内容全部优于磋商文件要求的（响应文件对“学习场景实现方案”中“AI智能辅助”、“微信小程序”外其他要求响应内容符合磋商文件要求），本项得4分。</w:t>
      </w:r>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3.3 管理场景实现方案（4分）</w:t>
      </w:r>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评委根据响应文件对第四章“采购需求”中“管理场景实现方案”响应情况进行评审：</w:t>
      </w:r>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（1）响应文件未符合“管理场景实现方案”中全部条款要求的，视为不符合磋商文件，本项得0分；</w:t>
      </w:r>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（2）响应文件符合“管理场景实现方案”中全部条款要求的，视为符合磋商文件，本项得2分；</w:t>
      </w:r>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3）经评委认定，响应文件对“管理场景实现方案”中“直播管理”、“智能辅助”两项要求的响应内容全部优于磋商文件要求的（响应文件对“管理场景实现方案”中“直播管理”、“智能辅助”外其他要求响应内容符合磋商文件要求），本项得4分。</w:t>
      </w:r>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3.4 安全设计方案（4分）</w:t>
      </w:r>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评委根据响应文件对第四章“采购需求”中“安全设计方案”响应情况进行评审：</w:t>
      </w:r>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（1）响应文件未符合“安全设计方案”中全部条款要求的，视为不符合磋商文件，本项得0分；</w:t>
      </w:r>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（2）响应文件符合“安全设计方案”中全部条款要求的，视为符合磋商文件，本项得2分；</w:t>
      </w:r>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3）经评委认定，响应文件对“安全设计方案”中“密码应用”、“等级保护”两项要求的响应内容全部优于磋商文件要求的（响应文件对“安全设计方案”中“密码应用”、“等级保护”外其他要求响应内容符合磋商文件要求），本项得4分。</w:t>
      </w:r>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3.5 项目实施方案（4分）</w:t>
      </w:r>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评委根据响应文件对第四章“采购需求”中“项目实施方案”响应情况进行评审：</w:t>
      </w:r>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（1）响应文件未符合“项目实施方案”中全部条款要求的，视为不符合磋商文件，本项得0分；</w:t>
      </w:r>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（2）响应文件符合“项目实施方案”中全部条款要求的，视为符合磋商文件，本项得2分；</w:t>
      </w:r>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3）经评委认定，响应文件对“项目实施方案”中“部署测试”、“数据迁移”两项要求的响应内容全部优于磋商文件要求的（响应文件对“项目实施方案”中“部署测试”、“数据迁移”外其他要求响应内容符合磋商文件要求），本项得4分。</w:t>
      </w:r>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3.6 国产化适配方案（4分）</w:t>
      </w:r>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评委根据响应文件对第四章“采购需求”中“国产化适配方案”响应情况进行评审：</w:t>
      </w:r>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（1）响应文件未符合“国产化适配方案”中全部条款要求的，视为不符合磋商文件，本项得0分；</w:t>
      </w:r>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（2）响应文件符合“国产化适配方案”中全部条款要求的，视为符合磋商文件，本项得2分；</w:t>
      </w:r>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3）经评委认定，响应文件对“国产化适配方案”中“数据库适配”、“中间件适配”两项要求的响应内容全部优于磋商文件要求的（响应文件对“国产化适配方案”中“数据库适配”、“中间件适配”外其他要求响应内容符合磋商文件要求），本项得4分。</w:t>
      </w:r>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3.7 系统集成方案（4分）</w:t>
      </w:r>
      <w:r>
        <w:rPr>
          <w:color w:val="000000"/>
          <w:sz w:val="24"/>
          <w:szCs w:val="24"/>
        </w:rPr>
      </w:r>
      <w:r/>
    </w:p>
    <w:p>
      <w:pPr>
        <w:pStyle w:val="778"/>
        <w:ind w:firstLine="480"/>
        <w:spacing w:line="360" w:lineRule="auto"/>
        <w:rPr>
          <w:color w:val="000000"/>
          <w:sz w:val="24"/>
          <w:szCs w:val="24"/>
        </w:rPr>
      </w:pPr>
      <w:r/>
      <w:bookmarkStart w:id="83" w:name="_Hlk211414342"/>
      <w:r>
        <w:rPr>
          <w:rFonts w:hint="eastAsia"/>
          <w:color w:val="000000"/>
          <w:sz w:val="24"/>
          <w:szCs w:val="24"/>
        </w:rPr>
        <w:t xml:space="preserve">评委根据响应文件对第四章“采购需求”中“系统集成方案”响应情况进行评审：</w:t>
      </w:r>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（1）响应文件未符合“系统集成方案”中全部条款要求的，视为不符合磋商文件，本项得0分；</w:t>
      </w:r>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（2）响应文件符合“系统集成方案”中全部条款要求的，视为符合磋商文件，本项得2分；</w:t>
      </w:r>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3）经评委认定，响应文件对“系统集成方案”中“统一跨平台接口调用”、“身份认证”两项要求的响应内容全部优于磋商文件要求的（响应文件对“系统集成方案”中“统一跨平台接口调用”、“身份认证”外其他要求响应内容符合磋商文件要求），本项得4分。</w:t>
      </w:r>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4</w:t>
      </w:r>
      <w:r>
        <w:rPr>
          <w:color w:val="000000"/>
          <w:sz w:val="24"/>
          <w:szCs w:val="24"/>
        </w:rPr>
        <w:t xml:space="preserve">. </w:t>
      </w:r>
      <w:r>
        <w:rPr>
          <w:rFonts w:hint="eastAsia"/>
          <w:color w:val="000000"/>
          <w:sz w:val="24"/>
          <w:szCs w:val="24"/>
        </w:rPr>
        <w:t xml:space="preserve">企业服务和履约能力（30分）</w:t>
      </w:r>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4.1 企业能力（3分）</w:t>
      </w:r>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磋商供应商须具备与本项目业务功能、技术架构匹配的软件开发专业能力，能够运用人工智能技术辅助在线学习业务开展和教学过程管控，提供国家版权局</w:t>
      </w:r>
      <w:r>
        <w:rPr>
          <w:rFonts w:hint="eastAsia"/>
          <w:color w:val="000000"/>
          <w:sz w:val="24"/>
          <w:szCs w:val="24"/>
        </w:rPr>
        <w:t xml:space="preserve">颁发相关业务领域软件著作权登记证书，证书包含“公务员（干部）在线学习”或“教务管理”或“智能问数”关键词。每提供1份证书，证书名称包含上述任意一类关键词得1分；同一证书包含多个关键词仅计1分；同一关键词多份证书只计1次分，最多得3分，重复关键词证书或未按要求提供的不得分（提供证书复印件并加盖公章，联合体参与磋商时，按照联合体分工分别计算。如响应文件中提供的著作权名称表述与磋商文件描述的关键字样不一致，而该响应文件中能证明磋商供应商拥有的软件著作权具有相同或相似功能和效果，且评标委员会认可的，视同符合要求）。</w:t>
      </w:r>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4.2 项目业绩（8分）</w:t>
      </w:r>
      <w:r>
        <w:rPr>
          <w:color w:val="000000"/>
          <w:sz w:val="24"/>
          <w:szCs w:val="24"/>
        </w:rPr>
      </w:r>
      <w:r/>
    </w:p>
    <w:p>
      <w:pPr>
        <w:pStyle w:val="778"/>
        <w:ind w:firstLine="482"/>
        <w:spacing w:line="360" w:lineRule="auto"/>
        <w:rPr>
          <w:color w:val="000000"/>
          <w:sz w:val="24"/>
          <w:szCs w:val="24"/>
        </w:rPr>
      </w:pPr>
      <w:r>
        <w:rPr>
          <w:rFonts w:hint="eastAsia"/>
          <w:color w:val="000000"/>
          <w:sz w:val="24"/>
          <w:szCs w:val="24"/>
        </w:rPr>
        <w:t xml:space="preserve">磋商供</w:t>
      </w:r>
      <w:r>
        <w:rPr>
          <w:rFonts w:hint="eastAsia"/>
          <w:color w:val="000000"/>
          <w:sz w:val="24"/>
          <w:szCs w:val="24"/>
        </w:rPr>
        <w:t xml:space="preserve">应商须具备与本项目业务功能、技术架构匹配的信息化项目经验，熟悉在信创环境下开发运用人工智能技术的网络教育培训平台，提供自2023年1月1日以来（以合同签订时间为准）承担过与本项目类似的信息化项目案例（合同内容须至少包含“网络培训”或“线上教育平台”或“大模型应用”或“国产化适配改造”其中一类），每提供一类案例得2分，最多得8分，同一案例包含多个关键字不重复得分，不提供不得分（提供有效合同复印件，须包含合同首页、项目服务内容页、合同签署盖章页，并加盖磋商供应商公章，联合体参与磋商时，按照联合体分工</w:t>
      </w:r>
      <w:r>
        <w:rPr>
          <w:rFonts w:hint="eastAsia"/>
          <w:color w:val="000000"/>
          <w:sz w:val="24"/>
          <w:szCs w:val="24"/>
        </w:rPr>
        <w:t xml:space="preserve">分别</w:t>
      </w:r>
      <w:r>
        <w:rPr>
          <w:rFonts w:hint="eastAsia"/>
          <w:color w:val="000000"/>
          <w:sz w:val="24"/>
          <w:szCs w:val="24"/>
        </w:rPr>
        <w:t xml:space="preserve">计算）。</w:t>
      </w:r>
      <w:r>
        <w:rPr>
          <w:color w:val="000000"/>
          <w:sz w:val="24"/>
          <w:szCs w:val="24"/>
        </w:rPr>
      </w:r>
      <w:r/>
    </w:p>
    <w:p>
      <w:pPr>
        <w:pStyle w:val="778"/>
        <w:ind w:firstLine="480"/>
        <w:spacing w:line="360" w:lineRule="auto"/>
        <w:rPr>
          <w:color w:val="000000"/>
          <w:sz w:val="24"/>
          <w:szCs w:val="24"/>
        </w:rPr>
      </w:pPr>
      <w:r/>
      <w:bookmarkStart w:id="84" w:name="OLE_LINK1"/>
      <w:r>
        <w:rPr>
          <w:rFonts w:hint="eastAsia"/>
          <w:color w:val="000000"/>
          <w:sz w:val="24"/>
          <w:szCs w:val="24"/>
        </w:rPr>
        <w:t xml:space="preserve">4.3 项目经理（5分）</w:t>
      </w:r>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磋商供应商针对本项目拟安排的项目经理，不得兼任本项目技术负责人、安全负责人，服务期内不得擅自变更，具有高级工程师职称证书，以及人社部和工信部联合颁发的计算机技术与软件专业技术资格（系统架构设计师、系统分析师、系统集成项目管理工程师）证书和工信部教育与考试中心颁发的DCMM数据管理师证书，每提供1个证书得1分，本项最高5分，不提供不得分。上述人员须提供由社保机构出具的在磋商供应商单位近半年内任意一个月缴纳社保的证明材料复印件并加盖公章，否则对应项不得分。</w:t>
      </w:r>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4.4 技术负责人（3分）</w:t>
      </w:r>
      <w:bookmarkStart w:id="85" w:name="OLE_LINK4"/>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磋商供应商</w:t>
      </w:r>
      <w:bookmarkEnd w:id="85"/>
      <w:r>
        <w:rPr>
          <w:rFonts w:hint="eastAsia"/>
          <w:color w:val="000000"/>
          <w:sz w:val="24"/>
          <w:szCs w:val="24"/>
        </w:rPr>
        <w:t xml:space="preserve">针对本项目拟安排的技术负责人（与项目经理、安全负责人不得为同一人），服务期内不得擅自变更，具有中国信息安全测评中心颁发的注册信息安全专业人员（CISP）证书、工信部教育与考试中心颁发的信息技术应用创新考试评价证书（信息系统运维工程师）、信息安全保障人员认证证书（CISAW），每提供1个得1分，本项最高3分，不提供不得分。上述人员须提供由社保机构出具的在磋商供应商单位近半年内任意一个月缴纳社保的证明材料复印件并加盖公章，否则对应项不得分。</w:t>
      </w:r>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4.5 安全负责人（3分）</w:t>
      </w:r>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磋商供应商针对本项目拟安排的安全负责人（与项目经理、技术负责人不得为同一人），服务期内不得擅自变更，具有工信部教育与考试中心颁发的信息技术应用创新考试评价证书（信息安全工程师）、中国信息安全测评中心颁发的注册数据安全治理专业人员证书（CISP-DSG）和注册信息安全专业人员（CISP）信息安全管理方向证书，每提供1个证书得1分，本项最高3分，不提供不得分。上述人员须提供由社保机构出具的在磋商供应商单位近半年内任意一个月缴纳社保的证明材料复印件并加盖公章，否则对应项不得分。</w:t>
      </w:r>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4.6 项目团队成员（5分）</w:t>
      </w:r>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磋商供应商针对本项目拟安排驻场开发实施团队，除项目经理、技术负责人、安全负责人以外，团队人数达到4人得1分，不足4人本小项不得分。团队成员中，具有人社部和工信部联合颁发的计算机技术与软件专业技术资格（系统架构设计师、软件设计师）证书、工信部教育与考试中心颁发的信息技术应用创新考试评价证书（信创规划管理师、数据库工程师），每提供1种得1分，最高得4分，同种证书不重复得分，同一成员持有多种不同类别证书可累计计分。</w:t>
      </w:r>
      <w:r>
        <w:rPr>
          <w:color w:val="000000"/>
          <w:sz w:val="24"/>
          <w:szCs w:val="24"/>
        </w:rPr>
        <w:t xml:space="preserve">本项合计最高 5 分。</w:t>
      </w:r>
      <w:r>
        <w:rPr>
          <w:rFonts w:hint="eastAsia"/>
          <w:color w:val="000000"/>
          <w:sz w:val="24"/>
          <w:szCs w:val="24"/>
        </w:rPr>
        <w:t xml:space="preserve">上述人员均须提供由社保机构出具的在磋商供应商单位近半年内任意一个月缴纳社保的证明材料复印件并加盖公章，否则对应项不得分。</w:t>
      </w:r>
      <w:bookmarkEnd w:id="83"/>
      <w:r/>
      <w:bookmarkEnd w:id="84"/>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4.7 驻场运维团队（3分）</w:t>
      </w:r>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在免费运维期内，应从本项目拟派驻场开发实施团队中选派人员驻场运维，安排1人得1分，安排2人及以上得3分，不符合项目需求的不得分。</w:t>
      </w:r>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5. </w:t>
      </w:r>
      <w:r>
        <w:rPr>
          <w:color w:val="000000"/>
          <w:sz w:val="24"/>
          <w:szCs w:val="24"/>
        </w:rPr>
        <w:t xml:space="preserve">系统</w:t>
      </w:r>
      <w:r>
        <w:rPr>
          <w:rFonts w:hint="eastAsia"/>
          <w:color w:val="000000"/>
          <w:sz w:val="24"/>
          <w:szCs w:val="24"/>
        </w:rPr>
        <w:t xml:space="preserve">演示</w:t>
      </w:r>
      <w:bookmarkStart w:id="86" w:name="OLE_LINK3"/>
      <w:r>
        <w:rPr>
          <w:color w:val="000000"/>
          <w:sz w:val="24"/>
          <w:szCs w:val="24"/>
        </w:rPr>
        <w:t xml:space="preserve">（</w:t>
      </w:r>
      <w:r>
        <w:rPr>
          <w:rFonts w:hint="eastAsia"/>
          <w:color w:val="000000"/>
          <w:sz w:val="24"/>
          <w:szCs w:val="24"/>
        </w:rPr>
        <w:t xml:space="preserve">10</w:t>
      </w:r>
      <w:r>
        <w:rPr>
          <w:color w:val="000000"/>
          <w:sz w:val="24"/>
          <w:szCs w:val="24"/>
        </w:rPr>
        <w:t xml:space="preserve">分）</w:t>
      </w:r>
      <w:bookmarkEnd w:id="86"/>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根据</w:t>
      </w:r>
      <w:r>
        <w:rPr>
          <w:color w:val="000000"/>
          <w:sz w:val="24"/>
          <w:szCs w:val="24"/>
        </w:rPr>
        <w:t xml:space="preserve">项目建设需求，</w:t>
      </w:r>
      <w:r>
        <w:rPr>
          <w:rFonts w:hint="eastAsia"/>
          <w:color w:val="000000"/>
          <w:sz w:val="24"/>
          <w:szCs w:val="24"/>
        </w:rPr>
        <w:t xml:space="preserve">磋商</w:t>
      </w:r>
      <w:r>
        <w:rPr>
          <w:color w:val="000000"/>
          <w:sz w:val="24"/>
          <w:szCs w:val="24"/>
        </w:rPr>
        <w:t xml:space="preserve">供应商应</w:t>
      </w:r>
      <w:r>
        <w:rPr>
          <w:rFonts w:hint="eastAsia"/>
          <w:color w:val="000000"/>
          <w:sz w:val="24"/>
          <w:szCs w:val="24"/>
        </w:rPr>
        <w:t xml:space="preserve">提供系统功能</w:t>
      </w:r>
      <w:r>
        <w:rPr>
          <w:color w:val="000000"/>
          <w:sz w:val="24"/>
          <w:szCs w:val="24"/>
        </w:rPr>
        <w:t xml:space="preserve">演示视频进行</w:t>
      </w:r>
      <w:r>
        <w:rPr>
          <w:rFonts w:hint="eastAsia"/>
          <w:color w:val="000000"/>
          <w:sz w:val="24"/>
          <w:szCs w:val="24"/>
        </w:rPr>
        <w:t xml:space="preserve">辅助介绍，视频时长总计不超过15分钟</w:t>
      </w:r>
      <w:r>
        <w:rPr>
          <w:color w:val="000000"/>
          <w:sz w:val="24"/>
          <w:szCs w:val="24"/>
        </w:rPr>
        <w:t xml:space="preserve">。</w:t>
      </w:r>
      <w:r>
        <w:rPr>
          <w:rFonts w:hint="eastAsia"/>
          <w:color w:val="000000"/>
          <w:sz w:val="24"/>
          <w:szCs w:val="24"/>
        </w:rPr>
        <w:t xml:space="preserve">完全采用真实系统或原型系统进行所投产品的完整功能点演示，得实际演示结果对应分值；采用静态页面方式演示的，</w:t>
      </w:r>
      <w:r>
        <w:rPr>
          <w:color w:val="000000"/>
          <w:sz w:val="24"/>
          <w:szCs w:val="24"/>
        </w:rPr>
        <w:t xml:space="preserve">得分按实际演示结果乘以0.2计算</w:t>
      </w:r>
      <w:r>
        <w:rPr>
          <w:rFonts w:hint="eastAsia"/>
          <w:color w:val="000000"/>
          <w:sz w:val="24"/>
          <w:szCs w:val="24"/>
        </w:rPr>
        <w:t xml:space="preserve">，未提供演示视频的本项不得分。演示应包含但不限于以下内容：</w:t>
      </w:r>
      <w:r>
        <w:rPr>
          <w:color w:val="000000"/>
          <w:sz w:val="24"/>
          <w:szCs w:val="24"/>
        </w:rPr>
      </w:r>
      <w:r/>
    </w:p>
    <w:p>
      <w:pPr>
        <w:pStyle w:val="778"/>
        <w:ind w:firstLine="480"/>
        <w:spacing w:line="360" w:lineRule="auto"/>
        <w:rPr>
          <w:color w:val="000000"/>
          <w:sz w:val="24"/>
          <w:szCs w:val="24"/>
        </w:rPr>
      </w:pPr>
      <w:r>
        <w:rPr>
          <w:rFonts w:hint="eastAsia"/>
          <w:color w:val="000000"/>
          <w:sz w:val="24"/>
          <w:szCs w:val="24"/>
          <w:lang w:val="en-US" w:eastAsia="zh-CN"/>
        </w:rPr>
        <w:t xml:space="preserve">5.1</w:t>
      </w:r>
      <w:r>
        <w:rPr>
          <w:rFonts w:hint="eastAsia"/>
          <w:color w:val="000000"/>
          <w:sz w:val="24"/>
          <w:szCs w:val="24"/>
        </w:rPr>
        <w:t xml:space="preserve">学员端</w:t>
      </w:r>
      <w:r>
        <w:rPr>
          <w:color w:val="000000"/>
          <w:sz w:val="24"/>
          <w:szCs w:val="24"/>
        </w:rPr>
        <w:t xml:space="preserve">（</w:t>
      </w:r>
      <w:r>
        <w:rPr>
          <w:rFonts w:hint="eastAsia"/>
          <w:color w:val="000000"/>
          <w:sz w:val="24"/>
          <w:szCs w:val="24"/>
        </w:rPr>
        <w:t xml:space="preserve">2</w:t>
      </w:r>
      <w:r>
        <w:rPr>
          <w:color w:val="000000"/>
          <w:sz w:val="24"/>
          <w:szCs w:val="24"/>
        </w:rPr>
        <w:t xml:space="preserve">分）</w:t>
      </w:r>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须完成学员选课学习、专题班学习、在线考试、个人学习档案、单位调动申请5项操作。总分2分，每有1项缺失或不满足的</w:t>
      </w:r>
      <w:r>
        <w:rPr>
          <w:color w:val="000000"/>
          <w:sz w:val="24"/>
          <w:szCs w:val="24"/>
        </w:rPr>
        <w:t xml:space="preserve">扣0.</w:t>
      </w:r>
      <w:r>
        <w:rPr>
          <w:rFonts w:hint="eastAsia"/>
          <w:color w:val="000000"/>
          <w:sz w:val="24"/>
          <w:szCs w:val="24"/>
        </w:rPr>
        <w:t xml:space="preserve">4</w:t>
      </w:r>
      <w:r>
        <w:rPr>
          <w:color w:val="000000"/>
          <w:sz w:val="24"/>
          <w:szCs w:val="24"/>
        </w:rPr>
        <w:t xml:space="preserve">分，扣完为止。</w:t>
      </w:r>
      <w:r>
        <w:rPr>
          <w:color w:val="000000"/>
          <w:sz w:val="24"/>
          <w:szCs w:val="24"/>
        </w:rPr>
      </w:r>
      <w:r/>
    </w:p>
    <w:p>
      <w:pPr>
        <w:pStyle w:val="778"/>
        <w:ind w:firstLine="480"/>
        <w:spacing w:line="360" w:lineRule="auto"/>
        <w:rPr>
          <w:color w:val="000000"/>
          <w:sz w:val="24"/>
          <w:szCs w:val="24"/>
        </w:rPr>
      </w:pPr>
      <w:r>
        <w:rPr>
          <w:rFonts w:hint="eastAsia"/>
          <w:color w:val="000000"/>
          <w:sz w:val="24"/>
          <w:szCs w:val="24"/>
          <w:lang w:val="en-US" w:eastAsia="zh-CN"/>
        </w:rPr>
        <w:t xml:space="preserve">5.2</w:t>
      </w:r>
      <w:r>
        <w:rPr>
          <w:rFonts w:hint="eastAsia"/>
          <w:color w:val="000000"/>
          <w:sz w:val="24"/>
          <w:szCs w:val="24"/>
        </w:rPr>
        <w:t xml:space="preserve">管理员端</w:t>
      </w:r>
      <w:r>
        <w:rPr>
          <w:color w:val="000000"/>
          <w:sz w:val="24"/>
          <w:szCs w:val="24"/>
        </w:rPr>
        <w:t xml:space="preserve">（</w:t>
      </w:r>
      <w:r>
        <w:rPr>
          <w:rFonts w:hint="eastAsia"/>
          <w:color w:val="000000"/>
          <w:sz w:val="24"/>
          <w:szCs w:val="24"/>
        </w:rPr>
        <w:t xml:space="preserve">6</w:t>
      </w:r>
      <w:r>
        <w:rPr>
          <w:color w:val="000000"/>
          <w:sz w:val="24"/>
          <w:szCs w:val="24"/>
        </w:rPr>
        <w:t xml:space="preserve">分）</w:t>
      </w:r>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须完成以下6大项操作：</w:t>
      </w:r>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1. 学员管理</w:t>
      </w:r>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支持学员用户创建、调动审核、调动记录、批量管理；</w:t>
      </w:r>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2. 课程分类和管理</w:t>
      </w:r>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支持课程基本信息管理、批量管理；多级课程分类树管理、不同层级的分类排序；</w:t>
      </w:r>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3. 专题班管理</w:t>
      </w:r>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基本信息维护、课程管理、线下课程、直播课程、学员管理、结业条件、学员审核、教学辅助（答疑、资源下载、作业）、学员统计、课程统计；</w:t>
      </w:r>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4. 直播管理</w:t>
      </w:r>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维护直播课信息、支持系统生成推流地址和串流密钥、支持系统生成带有效期的观看直播地址、支持直播回看；</w:t>
      </w:r>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5. 考试管理</w:t>
      </w:r>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新建考试、支持组成固定试卷和随机试卷、试题分类、新建试题、修改试题、批量导入试题；</w:t>
      </w:r>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6. 统计分析</w:t>
      </w:r>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单位情况统计（各单位的考核率、参训率、完成率）、年度培训档案（</w:t>
      </w:r>
      <w:bookmarkStart w:id="87" w:name="_Hlk239621214"/>
      <w:r>
        <w:rPr>
          <w:rFonts w:hint="eastAsia"/>
          <w:color w:val="000000"/>
          <w:sz w:val="24"/>
          <w:szCs w:val="24"/>
        </w:rPr>
        <w:t xml:space="preserve">学员个人网络必修学时、网络自选学时、集中培训学时、中网院学时、线上总学时、线下总学时、考核状态、完成状态</w:t>
      </w:r>
      <w:bookmarkEnd w:id="87"/>
      <w:r>
        <w:rPr>
          <w:rFonts w:hint="eastAsia"/>
          <w:color w:val="000000"/>
          <w:sz w:val="24"/>
          <w:szCs w:val="24"/>
        </w:rPr>
        <w:t xml:space="preserve">）、专题班统计（</w:t>
      </w:r>
      <w:bookmarkStart w:id="88" w:name="_Hlk239621170"/>
      <w:r>
        <w:rPr>
          <w:rFonts w:hint="eastAsia"/>
          <w:color w:val="000000"/>
          <w:sz w:val="24"/>
          <w:szCs w:val="24"/>
        </w:rPr>
        <w:t xml:space="preserve">各级各类单位开办专题班数量、专题班课程总数、专题班报名人次、专题班结业人次</w:t>
      </w:r>
      <w:bookmarkEnd w:id="88"/>
      <w:r>
        <w:rPr>
          <w:rFonts w:hint="eastAsia"/>
          <w:color w:val="000000"/>
          <w:sz w:val="24"/>
          <w:szCs w:val="24"/>
        </w:rPr>
        <w:t xml:space="preserve">）。</w:t>
      </w:r>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上述6大项操作，总分6分，每大项中若有缺失或不完全满足的</w:t>
      </w:r>
      <w:r>
        <w:rPr>
          <w:color w:val="000000"/>
          <w:sz w:val="24"/>
          <w:szCs w:val="24"/>
        </w:rPr>
        <w:t xml:space="preserve">扣</w:t>
      </w:r>
      <w:r>
        <w:rPr>
          <w:rFonts w:hint="eastAsia"/>
          <w:color w:val="000000"/>
          <w:sz w:val="24"/>
          <w:szCs w:val="24"/>
        </w:rPr>
        <w:t xml:space="preserve">1</w:t>
      </w:r>
      <w:r>
        <w:rPr>
          <w:color w:val="000000"/>
          <w:sz w:val="24"/>
          <w:szCs w:val="24"/>
        </w:rPr>
        <w:t xml:space="preserve">分，扣完为止。</w:t>
      </w:r>
      <w:r>
        <w:rPr>
          <w:color w:val="000000"/>
          <w:sz w:val="24"/>
          <w:szCs w:val="24"/>
        </w:rPr>
      </w:r>
      <w:r/>
    </w:p>
    <w:p>
      <w:pPr>
        <w:pStyle w:val="778"/>
        <w:ind w:firstLine="480"/>
        <w:spacing w:line="360" w:lineRule="auto"/>
        <w:rPr>
          <w:color w:val="000000"/>
          <w:sz w:val="24"/>
          <w:szCs w:val="24"/>
        </w:rPr>
      </w:pPr>
      <w:r>
        <w:rPr>
          <w:rFonts w:hint="eastAsia"/>
          <w:color w:val="000000"/>
          <w:sz w:val="24"/>
          <w:szCs w:val="24"/>
          <w:lang w:val="en-US" w:eastAsia="zh-CN"/>
        </w:rPr>
        <w:t xml:space="preserve">5.3</w:t>
      </w:r>
      <w:r>
        <w:rPr>
          <w:rFonts w:hint="eastAsia"/>
          <w:color w:val="000000"/>
          <w:sz w:val="24"/>
          <w:szCs w:val="24"/>
        </w:rPr>
        <w:t xml:space="preserve">移动端</w:t>
      </w:r>
      <w:r>
        <w:rPr>
          <w:color w:val="000000"/>
          <w:sz w:val="24"/>
          <w:szCs w:val="24"/>
        </w:rPr>
        <w:t xml:space="preserve">（</w:t>
      </w:r>
      <w:r>
        <w:rPr>
          <w:rFonts w:hint="eastAsia"/>
          <w:color w:val="000000"/>
          <w:sz w:val="24"/>
          <w:szCs w:val="24"/>
        </w:rPr>
        <w:t xml:space="preserve">2</w:t>
      </w:r>
      <w:r>
        <w:rPr>
          <w:color w:val="000000"/>
          <w:sz w:val="24"/>
          <w:szCs w:val="24"/>
        </w:rPr>
        <w:t xml:space="preserve">分）</w:t>
      </w:r>
      <w:r>
        <w:rPr>
          <w:color w:val="000000"/>
          <w:sz w:val="24"/>
          <w:szCs w:val="24"/>
        </w:rPr>
      </w:r>
      <w:r/>
    </w:p>
    <w:p>
      <w:pPr>
        <w:pStyle w:val="778"/>
        <w:ind w:firstLine="480"/>
        <w:spacing w:line="360" w:lineRule="auto"/>
        <w:rPr>
          <w:color w:val="000000"/>
          <w:sz w:val="24"/>
          <w:szCs w:val="24"/>
        </w:rPr>
      </w:pPr>
      <w:r>
        <w:rPr>
          <w:rFonts w:hint="eastAsia"/>
          <w:color w:val="000000"/>
          <w:sz w:val="24"/>
          <w:szCs w:val="24"/>
        </w:rPr>
        <w:t xml:space="preserve">须完成学员课程查询、课程学习、直播课堂、学习档案查阅4项操作，总分2分，每有1项缺失或不满足的</w:t>
      </w:r>
      <w:r>
        <w:rPr>
          <w:color w:val="000000"/>
          <w:sz w:val="24"/>
          <w:szCs w:val="24"/>
        </w:rPr>
        <w:t xml:space="preserve">扣0.</w:t>
      </w:r>
      <w:r>
        <w:rPr>
          <w:rFonts w:hint="eastAsia"/>
          <w:color w:val="000000"/>
          <w:sz w:val="24"/>
          <w:szCs w:val="24"/>
        </w:rPr>
        <w:t xml:space="preserve">5</w:t>
      </w:r>
      <w:r>
        <w:rPr>
          <w:color w:val="000000"/>
          <w:sz w:val="24"/>
          <w:szCs w:val="24"/>
        </w:rPr>
        <w:t xml:space="preserve">分，扣完为止。</w:t>
      </w:r>
      <w:r>
        <w:rPr>
          <w:color w:val="000000"/>
          <w:sz w:val="24"/>
          <w:szCs w:val="24"/>
        </w:rPr>
      </w:r>
      <w:r/>
    </w:p>
    <w:p>
      <w:pPr>
        <w:pStyle w:val="778"/>
        <w:ind w:firstLine="480"/>
        <w:spacing w:line="360" w:lineRule="auto"/>
        <w:rPr>
          <w:rFonts w:hint="eastAsia"/>
          <w:color w:val="000000"/>
          <w:sz w:val="24"/>
          <w:szCs w:val="24"/>
        </w:rPr>
      </w:pPr>
      <w:r>
        <w:rPr>
          <w:color w:val="000000"/>
          <w:sz w:val="24"/>
          <w:szCs w:val="24"/>
        </w:rPr>
        <w:br w:type="page" w:clear="all"/>
      </w:r>
      <w:bookmarkStart w:id="89" w:name="_Toc208819398"/>
      <w:r>
        <w:rPr>
          <w:rFonts w:hint="eastAsia"/>
          <w:color w:val="000000"/>
          <w:sz w:val="24"/>
          <w:szCs w:val="24"/>
        </w:rPr>
        <w:t xml:space="preserve">           </w:t>
      </w:r>
      <w:r>
        <w:rPr>
          <w:rFonts w:hint="eastAsia"/>
          <w:color w:val="000000"/>
          <w:sz w:val="24"/>
          <w:szCs w:val="24"/>
        </w:rPr>
      </w:r>
      <w:r/>
    </w:p>
    <w:p>
      <w:pPr>
        <w:pStyle w:val="778"/>
        <w:ind w:firstLine="480"/>
        <w:spacing w:line="360" w:lineRule="auto"/>
        <w:rPr>
          <w:rFonts w:hint="eastAsia"/>
          <w:color w:val="000000"/>
          <w:sz w:val="24"/>
          <w:szCs w:val="24"/>
        </w:rPr>
      </w:pPr>
      <w:r>
        <w:rPr>
          <w:rFonts w:hint="eastAsia"/>
          <w:color w:val="000000"/>
          <w:sz w:val="24"/>
          <w:szCs w:val="24"/>
        </w:rPr>
      </w:r>
      <w:r/>
    </w:p>
    <w:p>
      <w:pPr>
        <w:pStyle w:val="778"/>
        <w:ind w:firstLine="480"/>
        <w:jc w:val="center"/>
        <w:spacing w:line="360" w:lineRule="auto"/>
        <w:rPr>
          <w:rFonts w:hint="eastAsia" w:ascii="黑体" w:eastAsia="黑体"/>
          <w:color w:val="000000"/>
          <w:sz w:val="44"/>
          <w:szCs w:val="44"/>
        </w:rPr>
      </w:pPr>
      <w:r>
        <w:rPr>
          <w:rFonts w:hint="eastAsia" w:ascii="黑体" w:eastAsia="黑体"/>
          <w:color w:val="000000"/>
          <w:sz w:val="44"/>
          <w:szCs w:val="44"/>
        </w:rPr>
      </w:r>
      <w:r/>
    </w:p>
    <w:p>
      <w:pPr>
        <w:pStyle w:val="778"/>
        <w:ind w:firstLine="480"/>
        <w:jc w:val="center"/>
        <w:spacing w:line="360" w:lineRule="auto"/>
        <w:rPr>
          <w:rFonts w:ascii="黑体" w:eastAsia="黑体"/>
          <w:color w:val="000000"/>
          <w:sz w:val="44"/>
          <w:szCs w:val="44"/>
        </w:rPr>
      </w:pPr>
      <w:r>
        <w:rPr>
          <w:rFonts w:hint="eastAsia" w:ascii="黑体" w:eastAsia="黑体"/>
          <w:color w:val="000000"/>
          <w:sz w:val="44"/>
          <w:szCs w:val="44"/>
        </w:rPr>
        <w:t xml:space="preserve">第六章  </w:t>
      </w:r>
      <w:bookmarkEnd w:id="78"/>
      <w:r/>
      <w:bookmarkEnd w:id="79"/>
      <w:r/>
      <w:bookmarkEnd w:id="82"/>
      <w:r>
        <w:rPr>
          <w:rFonts w:hint="eastAsia" w:ascii="黑体" w:eastAsia="黑体"/>
          <w:color w:val="000000"/>
          <w:sz w:val="44"/>
          <w:szCs w:val="44"/>
        </w:rPr>
        <w:t xml:space="preserve">响应文件格式</w:t>
      </w:r>
      <w:bookmarkEnd w:id="89"/>
      <w:r>
        <w:rPr>
          <w:rFonts w:ascii="黑体" w:eastAsia="黑体"/>
          <w:color w:val="000000"/>
          <w:sz w:val="44"/>
          <w:szCs w:val="44"/>
        </w:rPr>
      </w:r>
      <w:r/>
    </w:p>
    <w:p>
      <w:pPr>
        <w:pStyle w:val="778"/>
        <w:jc w:val="center"/>
        <w:rPr>
          <w:rFonts w:hint="eastAsia" w:ascii="宋体" w:hAnsi="宋体"/>
          <w:b/>
          <w:color w:val="000000"/>
          <w:sz w:val="72"/>
          <w:szCs w:val="21"/>
        </w:rPr>
      </w:pPr>
      <w:r/>
      <w:bookmarkStart w:id="90" w:name="_Hlt26671244"/>
      <w:r/>
      <w:bookmarkEnd w:id="90"/>
      <w:r/>
      <w:bookmarkStart w:id="91" w:name="_Hlt26955039"/>
      <w:r/>
      <w:bookmarkEnd w:id="91"/>
      <w:r>
        <w:rPr>
          <w:rFonts w:hint="eastAsia" w:ascii="宋体" w:hAnsi="宋体"/>
          <w:b/>
          <w:color w:val="000000"/>
          <w:sz w:val="72"/>
          <w:szCs w:val="21"/>
        </w:rPr>
      </w:r>
      <w:r/>
    </w:p>
    <w:p>
      <w:pPr>
        <w:pStyle w:val="778"/>
        <w:jc w:val="center"/>
        <w:rPr>
          <w:rFonts w:hint="eastAsia" w:ascii="宋体" w:hAnsi="宋体"/>
          <w:b/>
          <w:color w:val="000000"/>
          <w:sz w:val="72"/>
          <w:szCs w:val="21"/>
        </w:rPr>
      </w:pPr>
      <w:r>
        <w:rPr>
          <w:rFonts w:hint="eastAsia" w:ascii="宋体" w:hAnsi="宋体"/>
          <w:b/>
          <w:color w:val="000000"/>
          <w:sz w:val="72"/>
          <w:szCs w:val="21"/>
        </w:rPr>
        <w:t xml:space="preserve">响  应  文  件</w:t>
      </w:r>
      <w:r>
        <w:rPr>
          <w:rFonts w:hint="eastAsia" w:ascii="宋体" w:hAnsi="宋体"/>
          <w:b/>
          <w:color w:val="000000"/>
          <w:sz w:val="72"/>
          <w:szCs w:val="21"/>
        </w:rPr>
      </w:r>
      <w:r/>
    </w:p>
    <w:p>
      <w:pPr>
        <w:pStyle w:val="778"/>
        <w:jc w:val="center"/>
        <w:rPr>
          <w:rFonts w:hint="eastAsia" w:ascii="宋体" w:hAnsi="宋体"/>
          <w:b/>
          <w:color w:val="000000"/>
          <w:sz w:val="72"/>
          <w:szCs w:val="21"/>
        </w:rPr>
      </w:pPr>
      <w:r>
        <w:rPr>
          <w:rFonts w:hint="eastAsia" w:ascii="宋体" w:hAnsi="宋体"/>
          <w:b/>
          <w:color w:val="000000"/>
          <w:sz w:val="72"/>
          <w:szCs w:val="21"/>
        </w:rPr>
      </w:r>
      <w:r/>
    </w:p>
    <w:p>
      <w:pPr>
        <w:pStyle w:val="778"/>
        <w:jc w:val="center"/>
        <w:rPr>
          <w:rFonts w:hint="eastAsia" w:ascii="宋体" w:hAnsi="宋体"/>
          <w:b/>
          <w:color w:val="000000"/>
          <w:sz w:val="72"/>
          <w:szCs w:val="21"/>
        </w:rPr>
      </w:pPr>
      <w:r>
        <w:rPr>
          <w:rFonts w:hint="eastAsia" w:ascii="宋体" w:hAnsi="宋体"/>
          <w:b/>
          <w:color w:val="000000"/>
          <w:sz w:val="72"/>
          <w:szCs w:val="21"/>
        </w:rPr>
      </w:r>
      <w:r/>
    </w:p>
    <w:p>
      <w:pPr>
        <w:pStyle w:val="778"/>
        <w:jc w:val="center"/>
        <w:rPr>
          <w:rFonts w:hint="eastAsia" w:ascii="宋体" w:hAnsi="宋体"/>
          <w:b/>
          <w:color w:val="000000"/>
          <w:sz w:val="36"/>
          <w:szCs w:val="21"/>
        </w:rPr>
      </w:pPr>
      <w:r>
        <w:rPr>
          <w:rFonts w:hint="eastAsia" w:ascii="宋体" w:hAnsi="宋体"/>
          <w:b/>
          <w:color w:val="000000"/>
          <w:sz w:val="36"/>
          <w:szCs w:val="21"/>
        </w:rPr>
      </w:r>
      <w:r/>
    </w:p>
    <w:p>
      <w:pPr>
        <w:pStyle w:val="778"/>
        <w:jc w:val="center"/>
        <w:rPr>
          <w:rFonts w:hint="eastAsia" w:ascii="宋体" w:hAnsi="宋体"/>
          <w:b/>
          <w:color w:val="000000"/>
          <w:sz w:val="36"/>
          <w:szCs w:val="21"/>
        </w:rPr>
      </w:pPr>
      <w:r>
        <w:rPr>
          <w:rFonts w:hint="eastAsia" w:ascii="宋体" w:hAnsi="宋体"/>
          <w:b/>
          <w:color w:val="000000"/>
          <w:sz w:val="36"/>
          <w:szCs w:val="21"/>
        </w:rPr>
      </w:r>
      <w:r/>
    </w:p>
    <w:p>
      <w:pPr>
        <w:pStyle w:val="778"/>
        <w:jc w:val="center"/>
        <w:rPr>
          <w:rFonts w:hint="eastAsia" w:ascii="宋体" w:hAnsi="宋体"/>
          <w:b/>
          <w:color w:val="000000"/>
          <w:sz w:val="36"/>
          <w:szCs w:val="21"/>
        </w:rPr>
      </w:pPr>
      <w:r>
        <w:rPr>
          <w:rFonts w:hint="eastAsia" w:ascii="宋体" w:hAnsi="宋体"/>
          <w:b/>
          <w:color w:val="000000"/>
          <w:sz w:val="36"/>
          <w:szCs w:val="21"/>
        </w:rPr>
      </w:r>
      <w:r/>
    </w:p>
    <w:p>
      <w:pPr>
        <w:pStyle w:val="778"/>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778"/>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778"/>
        <w:rPr>
          <w:rFonts w:hint="eastAsia" w:ascii="宋体" w:hAnsi="宋体"/>
          <w:b/>
          <w:color w:val="000000"/>
          <w:sz w:val="36"/>
          <w:szCs w:val="21"/>
          <w:u w:val="single"/>
        </w:rPr>
      </w:pPr>
      <w:r>
        <w:rPr>
          <w:rFonts w:hint="eastAsia" w:ascii="宋体" w:hAnsi="宋体"/>
          <w:b/>
          <w:color w:val="000000"/>
          <w:sz w:val="36"/>
          <w:szCs w:val="21"/>
        </w:rPr>
        <w:t xml:space="preserve">      供应商名称 ：</w:t>
      </w:r>
      <w:r>
        <w:rPr>
          <w:rFonts w:hint="eastAsia" w:ascii="宋体" w:hAnsi="宋体"/>
          <w:b/>
          <w:color w:val="000000"/>
          <w:sz w:val="36"/>
          <w:szCs w:val="21"/>
          <w:u w:val="single"/>
        </w:rPr>
        <w:t xml:space="preserve">（加盖CA电子公章）</w:t>
      </w:r>
      <w:r>
        <w:rPr>
          <w:rFonts w:hint="eastAsia" w:ascii="宋体" w:hAnsi="宋体"/>
          <w:b/>
          <w:color w:val="000000"/>
          <w:sz w:val="36"/>
          <w:szCs w:val="21"/>
          <w:u w:val="single"/>
        </w:rPr>
      </w:r>
      <w:r/>
    </w:p>
    <w:p>
      <w:pPr>
        <w:pStyle w:val="778"/>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778"/>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78"/>
        <w:spacing w:line="440" w:lineRule="exact"/>
        <w:rPr>
          <w:rFonts w:hint="eastAsia" w:ascii="宋体" w:hAnsi="宋体"/>
          <w:color w:val="000000"/>
          <w:szCs w:val="21"/>
        </w:rPr>
      </w:pPr>
      <w:r>
        <w:rPr>
          <w:rFonts w:hint="eastAsia" w:ascii="宋体" w:hAnsi="宋体"/>
          <w:color w:val="000000"/>
          <w:szCs w:val="21"/>
        </w:rPr>
      </w:r>
      <w:r/>
    </w:p>
    <w:p>
      <w:pPr>
        <w:pStyle w:val="778"/>
        <w:spacing w:line="440" w:lineRule="exact"/>
        <w:rPr>
          <w:rFonts w:hint="eastAsia" w:ascii="宋体" w:hAnsi="宋体"/>
          <w:color w:val="000000"/>
          <w:szCs w:val="21"/>
        </w:rPr>
      </w:pPr>
      <w:r>
        <w:rPr>
          <w:rFonts w:hint="eastAsia" w:ascii="宋体" w:hAnsi="宋体"/>
          <w:color w:val="000000"/>
          <w:szCs w:val="21"/>
        </w:rPr>
      </w:r>
      <w:r/>
    </w:p>
    <w:p>
      <w:pPr>
        <w:pStyle w:val="778"/>
        <w:spacing w:line="440" w:lineRule="exact"/>
        <w:rPr>
          <w:rFonts w:hint="eastAsia" w:ascii="宋体" w:hAnsi="宋体"/>
          <w:color w:val="000000"/>
          <w:szCs w:val="21"/>
        </w:rPr>
      </w:pPr>
      <w:r>
        <w:rPr>
          <w:rFonts w:hint="eastAsia" w:ascii="宋体" w:hAnsi="宋体"/>
          <w:color w:val="000000"/>
          <w:szCs w:val="21"/>
        </w:rPr>
      </w:r>
      <w:r/>
    </w:p>
    <w:p>
      <w:pPr>
        <w:pStyle w:val="778"/>
        <w:spacing w:line="440" w:lineRule="exact"/>
        <w:rPr>
          <w:rFonts w:hint="eastAsia" w:ascii="宋体" w:hAnsi="宋体"/>
          <w:color w:val="000000"/>
        </w:rPr>
      </w:pPr>
      <w:r>
        <w:rPr>
          <w:rFonts w:hint="eastAsia" w:ascii="宋体" w:hAnsi="宋体"/>
          <w:color w:val="000000"/>
        </w:rPr>
      </w:r>
      <w:r/>
    </w:p>
    <w:p>
      <w:pPr>
        <w:pStyle w:val="778"/>
        <w:spacing w:line="440" w:lineRule="exact"/>
        <w:rPr>
          <w:rFonts w:hint="eastAsia" w:ascii="宋体" w:hAnsi="宋体"/>
          <w:color w:val="000000"/>
        </w:rPr>
      </w:pPr>
      <w:r>
        <w:rPr>
          <w:rFonts w:ascii="宋体" w:hAnsi="宋体"/>
          <w:color w:val="000000"/>
          <w:szCs w:val="21"/>
        </w:rPr>
        <w:t xml:space="preserve">\</w:t>
      </w:r>
      <w:r>
        <w:rPr>
          <w:rFonts w:hint="eastAsia" w:ascii="宋体" w:hAnsi="宋体"/>
          <w:color w:val="000000"/>
        </w:rPr>
      </w:r>
      <w:r/>
    </w:p>
    <w:p>
      <w:pPr>
        <w:pStyle w:val="778"/>
        <w:spacing w:line="440" w:lineRule="exact"/>
        <w:rPr>
          <w:rFonts w:hint="eastAsia" w:ascii="宋体" w:hAnsi="宋体"/>
          <w:color w:val="000000"/>
          <w:szCs w:val="21"/>
        </w:rPr>
      </w:pPr>
      <w:r>
        <w:rPr>
          <w:rFonts w:hint="eastAsia" w:ascii="宋体" w:hAnsi="宋体"/>
          <w:color w:val="000000"/>
          <w:szCs w:val="21"/>
        </w:rPr>
      </w:r>
      <w:r/>
    </w:p>
    <w:p>
      <w:pPr>
        <w:pStyle w:val="778"/>
        <w:spacing w:line="440" w:lineRule="exact"/>
        <w:rPr>
          <w:rFonts w:hint="eastAsia" w:ascii="宋体" w:hAnsi="宋体"/>
          <w:color w:val="000000"/>
          <w:szCs w:val="21"/>
        </w:rPr>
      </w:pPr>
      <w:r>
        <w:rPr>
          <w:rFonts w:hint="eastAsia" w:ascii="宋体" w:hAnsi="宋体"/>
          <w:color w:val="000000"/>
          <w:szCs w:val="21"/>
        </w:rPr>
      </w:r>
      <w:r/>
    </w:p>
    <w:p>
      <w:pPr>
        <w:pStyle w:val="778"/>
        <w:spacing w:line="440" w:lineRule="exact"/>
        <w:rPr>
          <w:rFonts w:hint="eastAsia" w:ascii="宋体" w:hAnsi="宋体"/>
          <w:color w:val="000000"/>
          <w:szCs w:val="21"/>
        </w:rPr>
      </w:pPr>
      <w:r>
        <w:rPr>
          <w:rFonts w:hint="eastAsia" w:ascii="宋体" w:hAnsi="宋体"/>
          <w:color w:val="000000"/>
          <w:szCs w:val="21"/>
        </w:rPr>
      </w:r>
      <w:r/>
    </w:p>
    <w:p>
      <w:pPr>
        <w:pStyle w:val="778"/>
        <w:spacing w:line="440" w:lineRule="exact"/>
        <w:rPr>
          <w:rFonts w:hint="eastAsia" w:ascii="宋体" w:hAnsi="宋体"/>
          <w:color w:val="000000"/>
          <w:szCs w:val="21"/>
        </w:rPr>
      </w:pPr>
      <w:r>
        <w:rPr>
          <w:rFonts w:hint="eastAsia" w:ascii="宋体" w:hAnsi="宋体"/>
          <w:color w:val="000000"/>
          <w:szCs w:val="21"/>
        </w:rPr>
      </w:r>
      <w:r/>
    </w:p>
    <w:p>
      <w:pPr>
        <w:pStyle w:val="778"/>
        <w:ind w:firstLine="964"/>
        <w:rPr>
          <w:rFonts w:hint="eastAsia" w:ascii="宋体" w:hAnsi="宋体"/>
          <w:b/>
          <w:bCs/>
          <w:color w:val="000000"/>
          <w:sz w:val="32"/>
          <w:szCs w:val="32"/>
        </w:rPr>
      </w:pPr>
      <w:r>
        <w:rPr>
          <w:rFonts w:hint="eastAsia" w:ascii="宋体" w:hAnsi="宋体"/>
          <w:b/>
          <w:bCs/>
          <w:color w:val="000000"/>
          <w:sz w:val="32"/>
          <w:szCs w:val="32"/>
        </w:rPr>
      </w:r>
      <w:r/>
    </w:p>
    <w:p>
      <w:pPr>
        <w:pStyle w:val="778"/>
        <w:jc w:val="center"/>
        <w:spacing w:line="360" w:lineRule="auto"/>
        <w:rPr>
          <w:rFonts w:hint="eastAsia" w:ascii="宋体" w:hAnsi="宋体"/>
          <w:b/>
          <w:bCs/>
          <w:color w:val="000000"/>
          <w:sz w:val="32"/>
          <w:szCs w:val="32"/>
        </w:rPr>
      </w:pPr>
      <w:r>
        <w:rPr>
          <w:rFonts w:hint="eastAsia" w:ascii="宋体" w:hAnsi="宋体"/>
          <w:b/>
          <w:bCs/>
          <w:color w:val="000000"/>
          <w:sz w:val="32"/>
          <w:szCs w:val="32"/>
        </w:rPr>
        <w:t xml:space="preserve">响应文件的组成</w:t>
      </w:r>
      <w:r>
        <w:rPr>
          <w:rFonts w:hint="eastAsia" w:ascii="宋体" w:hAnsi="宋体"/>
          <w:b/>
          <w:bCs/>
          <w:color w:val="000000"/>
          <w:sz w:val="32"/>
          <w:szCs w:val="32"/>
        </w:rPr>
      </w:r>
      <w:r/>
    </w:p>
    <w:p>
      <w:pPr>
        <w:pStyle w:val="778"/>
        <w:ind w:left="480"/>
        <w:spacing w:line="360" w:lineRule="auto"/>
        <w:rPr>
          <w:rFonts w:hint="eastAsia" w:ascii="宋体" w:hAnsi="宋体"/>
          <w:b/>
          <w:color w:val="000000"/>
          <w:sz w:val="24"/>
          <w:szCs w:val="21"/>
        </w:rPr>
      </w:pPr>
      <w:r>
        <w:rPr>
          <w:rFonts w:hint="eastAsia" w:ascii="宋体" w:hAnsi="宋体"/>
          <w:b/>
          <w:color w:val="000000"/>
          <w:sz w:val="24"/>
          <w:szCs w:val="21"/>
        </w:rPr>
        <w:t xml:space="preserve">一、基本目录</w:t>
      </w:r>
      <w:r>
        <w:rPr>
          <w:rFonts w:hint="eastAsia" w:ascii="宋体" w:hAnsi="宋体"/>
          <w:b/>
          <w:color w:val="000000"/>
          <w:sz w:val="24"/>
          <w:szCs w:val="21"/>
        </w:rPr>
      </w:r>
      <w:r/>
    </w:p>
    <w:p>
      <w:pPr>
        <w:pStyle w:val="778"/>
        <w:ind w:left="480"/>
        <w:spacing w:line="360" w:lineRule="auto"/>
        <w:rPr>
          <w:rFonts w:hint="eastAsia"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分项报价表（格式见</w:t>
      </w:r>
      <w:r>
        <w:rPr>
          <w:rFonts w:ascii="宋体" w:hAnsi="宋体"/>
          <w:color w:val="000000"/>
          <w:sz w:val="24"/>
          <w:szCs w:val="21"/>
        </w:rPr>
        <w:t xml:space="preserve">附件1</w:t>
      </w:r>
      <w:r>
        <w:rPr>
          <w:rFonts w:hint="eastAsia" w:ascii="宋体" w:hAnsi="宋体"/>
          <w:color w:val="000000"/>
          <w:sz w:val="24"/>
          <w:szCs w:val="21"/>
        </w:rPr>
        <w:t xml:space="preserve">）</w:t>
      </w:r>
      <w:r>
        <w:rPr>
          <w:rFonts w:hint="eastAsia" w:ascii="宋体" w:hAnsi="宋体"/>
          <w:color w:val="000000"/>
          <w:sz w:val="24"/>
          <w:szCs w:val="21"/>
        </w:rPr>
      </w:r>
      <w:r/>
    </w:p>
    <w:p>
      <w:pPr>
        <w:pStyle w:val="778"/>
        <w:ind w:left="480"/>
        <w:spacing w:line="360" w:lineRule="auto"/>
        <w:rPr>
          <w:rFonts w:hint="eastAsia"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技术要求响应及偏离表（格式见</w:t>
      </w:r>
      <w:r>
        <w:rPr>
          <w:rFonts w:ascii="宋体" w:hAnsi="宋体"/>
          <w:color w:val="000000"/>
          <w:sz w:val="24"/>
          <w:szCs w:val="21"/>
        </w:rPr>
        <w:t xml:space="preserve">附件2</w:t>
      </w:r>
      <w:r>
        <w:rPr>
          <w:rFonts w:hint="eastAsia" w:ascii="宋体" w:hAnsi="宋体"/>
          <w:color w:val="000000"/>
          <w:sz w:val="24"/>
          <w:szCs w:val="21"/>
        </w:rPr>
        <w:t xml:space="preserve">）</w:t>
      </w:r>
      <w:r>
        <w:rPr>
          <w:rFonts w:hint="eastAsia" w:ascii="宋体" w:hAnsi="宋体"/>
          <w:color w:val="000000"/>
          <w:sz w:val="24"/>
          <w:szCs w:val="21"/>
        </w:rPr>
      </w:r>
      <w:r/>
    </w:p>
    <w:p>
      <w:pPr>
        <w:pStyle w:val="778"/>
        <w:ind w:firstLine="480"/>
        <w:spacing w:line="360" w:lineRule="auto"/>
        <w:rPr>
          <w:rFonts w:hint="eastAsia"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商务要求响应及偏离表（格式见</w:t>
      </w:r>
      <w:r>
        <w:rPr>
          <w:rFonts w:ascii="宋体" w:hAnsi="宋体"/>
          <w:color w:val="000000"/>
          <w:sz w:val="24"/>
          <w:szCs w:val="21"/>
        </w:rPr>
        <w:t xml:space="preserve">附件3</w:t>
      </w:r>
      <w:r>
        <w:rPr>
          <w:rFonts w:hint="eastAsia" w:ascii="宋体" w:hAnsi="宋体"/>
          <w:color w:val="000000"/>
          <w:sz w:val="24"/>
          <w:szCs w:val="21"/>
        </w:rPr>
        <w:t xml:space="preserve">）</w:t>
      </w:r>
      <w:r>
        <w:rPr>
          <w:rFonts w:hint="eastAsia" w:ascii="宋体" w:hAnsi="宋体"/>
          <w:color w:val="000000"/>
          <w:sz w:val="24"/>
          <w:szCs w:val="21"/>
        </w:rPr>
      </w:r>
      <w:r/>
    </w:p>
    <w:p>
      <w:pPr>
        <w:pStyle w:val="778"/>
        <w:ind w:firstLine="480"/>
        <w:spacing w:line="360" w:lineRule="auto"/>
        <w:rPr>
          <w:rFonts w:hint="eastAsia" w:ascii="宋体" w:hAnsi="宋体"/>
          <w:color w:val="000000"/>
          <w:sz w:val="24"/>
          <w:szCs w:val="21"/>
        </w:rPr>
      </w:pPr>
      <w:r>
        <w:rPr>
          <w:rFonts w:ascii="宋体" w:hAnsi="宋体"/>
          <w:color w:val="000000"/>
          <w:sz w:val="24"/>
          <w:szCs w:val="21"/>
        </w:rPr>
        <w:t xml:space="preserve">4</w:t>
      </w:r>
      <w:r>
        <w:rPr>
          <w:rFonts w:hint="eastAsia" w:ascii="宋体" w:hAnsi="宋体"/>
          <w:color w:val="000000"/>
          <w:sz w:val="24"/>
          <w:szCs w:val="21"/>
        </w:rPr>
        <w:t xml:space="preserve">.****（格式</w:t>
      </w:r>
      <w:r>
        <w:rPr>
          <w:rFonts w:ascii="宋体" w:hAnsi="宋体"/>
          <w:color w:val="000000"/>
          <w:sz w:val="24"/>
          <w:szCs w:val="21"/>
        </w:rPr>
        <w:t xml:space="preserve">见附件</w:t>
      </w:r>
      <w:r>
        <w:rPr>
          <w:rFonts w:hint="eastAsia" w:ascii="宋体" w:hAnsi="宋体"/>
          <w:color w:val="000000"/>
          <w:sz w:val="24"/>
          <w:szCs w:val="21"/>
        </w:rPr>
        <w:t xml:space="preserve">**）</w:t>
      </w:r>
      <w:r>
        <w:rPr>
          <w:rFonts w:hint="eastAsia" w:ascii="宋体" w:hAnsi="宋体"/>
          <w:color w:val="000000"/>
          <w:sz w:val="24"/>
          <w:szCs w:val="21"/>
        </w:rPr>
      </w:r>
      <w:r/>
    </w:p>
    <w:p>
      <w:pPr>
        <w:pStyle w:val="778"/>
        <w:ind w:left="480"/>
        <w:spacing w:line="360" w:lineRule="auto"/>
        <w:rPr>
          <w:rFonts w:hint="eastAsia" w:ascii="宋体" w:hAnsi="宋体"/>
          <w:b/>
          <w:color w:val="000000"/>
          <w:sz w:val="24"/>
          <w:szCs w:val="21"/>
        </w:rPr>
      </w:pPr>
      <w:r>
        <w:rPr>
          <w:rFonts w:hint="eastAsia" w:ascii="宋体" w:hAnsi="宋体"/>
          <w:b/>
          <w:color w:val="000000"/>
          <w:sz w:val="24"/>
          <w:szCs w:val="21"/>
        </w:rPr>
        <w:t xml:space="preserve">二</w:t>
      </w:r>
      <w:r>
        <w:rPr>
          <w:rFonts w:ascii="宋体" w:hAnsi="宋体"/>
          <w:b/>
          <w:color w:val="000000"/>
          <w:sz w:val="24"/>
          <w:szCs w:val="21"/>
        </w:rPr>
        <w:t xml:space="preserve">、资格审查内容</w:t>
      </w:r>
      <w:r>
        <w:rPr>
          <w:rFonts w:hint="eastAsia" w:ascii="宋体" w:hAnsi="宋体"/>
          <w:b/>
          <w:color w:val="000000"/>
          <w:sz w:val="24"/>
          <w:szCs w:val="21"/>
        </w:rPr>
      </w:r>
      <w:r/>
    </w:p>
    <w:p>
      <w:pPr>
        <w:pStyle w:val="778"/>
        <w:ind w:left="480"/>
        <w:spacing w:line="360" w:lineRule="auto"/>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w:t>
      </w:r>
      <w:r>
        <w:rPr>
          <w:rFonts w:hint="eastAsia" w:ascii="宋体" w:hAnsi="宋体"/>
          <w:color w:val="000000"/>
          <w:sz w:val="24"/>
          <w:szCs w:val="21"/>
        </w:rPr>
        <w:t xml:space="preserve">法人或者其他组织的营业执照等证明文件，自然人的身份证明</w:t>
      </w:r>
      <w:r>
        <w:rPr>
          <w:rFonts w:hint="eastAsia" w:ascii="宋体" w:hAnsi="宋体"/>
          <w:color w:val="000000"/>
          <w:sz w:val="24"/>
          <w:szCs w:val="21"/>
        </w:rPr>
      </w:r>
      <w:r/>
    </w:p>
    <w:p>
      <w:pPr>
        <w:pStyle w:val="778"/>
        <w:ind w:left="480"/>
        <w:spacing w:line="360" w:lineRule="auto"/>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w:t>
      </w:r>
      <w:r>
        <w:rPr>
          <w:rFonts w:hint="eastAsia" w:ascii="宋体" w:hAnsi="宋体"/>
          <w:color w:val="000000"/>
          <w:sz w:val="24"/>
          <w:szCs w:val="21"/>
        </w:rPr>
        <w:t xml:space="preserve">上一年度的财务状况报告（供应商成立不满一年无需提供）</w:t>
      </w:r>
      <w:r>
        <w:rPr>
          <w:rFonts w:hint="eastAsia" w:ascii="宋体" w:hAnsi="宋体"/>
          <w:color w:val="000000"/>
          <w:sz w:val="24"/>
          <w:szCs w:val="21"/>
        </w:rPr>
      </w:r>
      <w:r/>
    </w:p>
    <w:p>
      <w:pPr>
        <w:pStyle w:val="778"/>
        <w:ind w:left="480"/>
        <w:spacing w:line="360" w:lineRule="auto"/>
        <w:rPr>
          <w:rFonts w:hint="eastAsia" w:ascii="宋体" w:hAnsi="宋体"/>
          <w:color w:val="000000"/>
          <w:sz w:val="24"/>
          <w:szCs w:val="21"/>
        </w:rPr>
      </w:pPr>
      <w:r>
        <w:rPr>
          <w:rFonts w:hint="eastAsia" w:ascii="宋体" w:hAnsi="宋体"/>
          <w:color w:val="000000"/>
          <w:sz w:val="24"/>
          <w:szCs w:val="21"/>
        </w:rPr>
        <w:t xml:space="preserve">3</w:t>
      </w:r>
      <w:r>
        <w:rPr>
          <w:rFonts w:ascii="宋体" w:hAnsi="宋体"/>
          <w:color w:val="000000"/>
          <w:sz w:val="24"/>
          <w:szCs w:val="21"/>
        </w:rPr>
        <w:t xml:space="preserve">.</w:t>
      </w:r>
      <w:r>
        <w:rPr>
          <w:rFonts w:hint="eastAsia" w:ascii="宋体" w:hAnsi="宋体"/>
          <w:color w:val="000000"/>
          <w:sz w:val="24"/>
          <w:szCs w:val="21"/>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color w:val="000000"/>
          <w:sz w:val="24"/>
          <w:szCs w:val="21"/>
        </w:rPr>
      </w:r>
      <w:r/>
    </w:p>
    <w:p>
      <w:pPr>
        <w:pStyle w:val="778"/>
        <w:ind w:left="480"/>
        <w:spacing w:line="360" w:lineRule="auto"/>
        <w:rPr>
          <w:rFonts w:hint="eastAsia" w:ascii="宋体" w:hAnsi="宋体"/>
          <w:color w:val="000000"/>
          <w:sz w:val="24"/>
          <w:szCs w:val="21"/>
        </w:rPr>
      </w:pPr>
      <w:r>
        <w:rPr>
          <w:rFonts w:hint="eastAsia" w:ascii="宋体" w:hAnsi="宋体"/>
          <w:color w:val="000000"/>
          <w:sz w:val="24"/>
          <w:szCs w:val="21"/>
        </w:rPr>
        <w:t xml:space="preserve">4</w:t>
      </w:r>
      <w:r>
        <w:rPr>
          <w:rFonts w:ascii="宋体" w:hAnsi="宋体"/>
          <w:color w:val="000000"/>
          <w:sz w:val="24"/>
          <w:szCs w:val="21"/>
        </w:rPr>
        <w:t xml:space="preserve">.</w:t>
      </w:r>
      <w:r>
        <w:rPr>
          <w:rFonts w:hint="eastAsia" w:ascii="宋体" w:hAnsi="宋体"/>
          <w:color w:val="000000"/>
          <w:sz w:val="24"/>
          <w:szCs w:val="21"/>
        </w:rPr>
        <w:t xml:space="preserve">具备履行合同所必需的设备和专业技术能力的书面声明（格式见</w:t>
      </w:r>
      <w:r>
        <w:rPr>
          <w:rFonts w:ascii="宋体" w:hAnsi="宋体"/>
          <w:color w:val="000000"/>
          <w:sz w:val="24"/>
          <w:szCs w:val="21"/>
        </w:rPr>
        <w:t xml:space="preserve">附件4</w:t>
      </w:r>
      <w:r>
        <w:rPr>
          <w:rFonts w:hint="eastAsia" w:ascii="宋体" w:hAnsi="宋体"/>
          <w:color w:val="000000"/>
          <w:sz w:val="24"/>
          <w:szCs w:val="21"/>
        </w:rPr>
        <w:t xml:space="preserve">）</w:t>
      </w:r>
      <w:r>
        <w:rPr>
          <w:rFonts w:hint="eastAsia" w:ascii="宋体" w:hAnsi="宋体"/>
          <w:color w:val="000000"/>
          <w:sz w:val="24"/>
          <w:szCs w:val="21"/>
        </w:rPr>
      </w:r>
      <w:r/>
    </w:p>
    <w:p>
      <w:pPr>
        <w:pStyle w:val="778"/>
        <w:ind w:left="480"/>
        <w:spacing w:line="360" w:lineRule="auto"/>
        <w:rPr>
          <w:rFonts w:hint="eastAsia" w:ascii="宋体" w:hAnsi="宋体"/>
          <w:color w:val="000000"/>
          <w:sz w:val="24"/>
          <w:szCs w:val="21"/>
        </w:rPr>
      </w:pPr>
      <w:r>
        <w:rPr>
          <w:rFonts w:hint="eastAsia" w:ascii="宋体" w:hAnsi="宋体"/>
          <w:color w:val="000000"/>
          <w:sz w:val="24"/>
          <w:szCs w:val="21"/>
        </w:rPr>
        <w:t xml:space="preserve">5.参加政府采购活动前 3 年内在经营活动中没有重大违法记录的书面声明</w:t>
      </w:r>
      <w:r>
        <w:rPr>
          <w:rFonts w:hint="eastAsia" w:ascii="宋体" w:hAnsi="宋体"/>
          <w:color w:val="000000"/>
          <w:sz w:val="24"/>
          <w:szCs w:val="21"/>
        </w:rPr>
      </w:r>
      <w:r/>
    </w:p>
    <w:p>
      <w:pPr>
        <w:pStyle w:val="778"/>
        <w:spacing w:line="360" w:lineRule="auto"/>
        <w:rPr>
          <w:rFonts w:hint="eastAsia" w:ascii="宋体" w:hAnsi="宋体"/>
          <w:color w:val="000000"/>
          <w:sz w:val="24"/>
          <w:szCs w:val="21"/>
        </w:rPr>
      </w:pPr>
      <w:r>
        <w:rPr>
          <w:rFonts w:hint="eastAsia" w:ascii="宋体" w:hAnsi="宋体"/>
          <w:color w:val="000000"/>
          <w:sz w:val="24"/>
          <w:szCs w:val="21"/>
        </w:rPr>
        <w:t xml:space="preserve">（格式见</w:t>
      </w:r>
      <w:r>
        <w:rPr>
          <w:rFonts w:ascii="宋体" w:hAnsi="宋体"/>
          <w:color w:val="000000"/>
          <w:sz w:val="24"/>
          <w:szCs w:val="21"/>
        </w:rPr>
        <w:t xml:space="preserve">附件5</w:t>
      </w:r>
      <w:r>
        <w:rPr>
          <w:rFonts w:hint="eastAsia" w:ascii="宋体" w:hAnsi="宋体"/>
          <w:color w:val="000000"/>
          <w:sz w:val="24"/>
          <w:szCs w:val="21"/>
        </w:rPr>
        <w:t xml:space="preserve">）</w:t>
      </w:r>
      <w:r>
        <w:rPr>
          <w:rFonts w:hint="eastAsia" w:ascii="宋体" w:hAnsi="宋体"/>
          <w:color w:val="000000"/>
          <w:sz w:val="24"/>
          <w:szCs w:val="21"/>
        </w:rPr>
      </w:r>
      <w:r/>
    </w:p>
    <w:p>
      <w:pPr>
        <w:pStyle w:val="778"/>
        <w:ind w:firstLine="480"/>
        <w:spacing w:line="360" w:lineRule="auto"/>
        <w:rPr>
          <w:rFonts w:hint="eastAsia" w:ascii="宋体" w:hAnsi="宋体"/>
          <w:color w:val="000000"/>
          <w:sz w:val="24"/>
          <w:szCs w:val="21"/>
        </w:rPr>
      </w:pPr>
      <w:r>
        <w:rPr>
          <w:rFonts w:hint="eastAsia" w:ascii="宋体" w:hAnsi="宋体"/>
          <w:color w:val="000000"/>
          <w:sz w:val="24"/>
          <w:szCs w:val="21"/>
        </w:rPr>
        <w:t xml:space="preserve">6</w:t>
      </w:r>
      <w:r>
        <w:rPr>
          <w:rFonts w:ascii="宋体" w:hAnsi="宋体"/>
          <w:color w:val="000000"/>
          <w:sz w:val="24"/>
          <w:szCs w:val="21"/>
        </w:rPr>
        <w:t xml:space="preserve">.</w:t>
      </w:r>
      <w:r>
        <w:rPr>
          <w:rFonts w:hint="eastAsia" w:ascii="宋体" w:hAnsi="宋体"/>
          <w:color w:val="000000"/>
          <w:sz w:val="24"/>
          <w:szCs w:val="21"/>
        </w:rPr>
        <w:t xml:space="preserve">特定资格要求的证明文件（如果本项目对供应商</w:t>
      </w:r>
      <w:r>
        <w:rPr>
          <w:rFonts w:ascii="宋体" w:hAnsi="宋体"/>
          <w:color w:val="000000"/>
          <w:sz w:val="24"/>
          <w:szCs w:val="21"/>
        </w:rPr>
        <w:t xml:space="preserve">做出特定资格要求的</w:t>
      </w:r>
      <w:r>
        <w:rPr>
          <w:rFonts w:hint="eastAsia" w:ascii="宋体" w:hAnsi="宋体"/>
          <w:color w:val="000000"/>
          <w:sz w:val="24"/>
          <w:szCs w:val="21"/>
        </w:rPr>
        <w:t xml:space="preserve">，必须提供）</w:t>
      </w:r>
      <w:r>
        <w:rPr>
          <w:rFonts w:hint="eastAsia" w:ascii="宋体" w:hAnsi="宋体"/>
          <w:color w:val="000000"/>
          <w:sz w:val="24"/>
          <w:szCs w:val="21"/>
        </w:rPr>
      </w:r>
      <w:r/>
    </w:p>
    <w:p>
      <w:pPr>
        <w:pStyle w:val="778"/>
        <w:ind w:firstLine="480"/>
        <w:spacing w:line="360" w:lineRule="auto"/>
        <w:rPr>
          <w:rFonts w:hint="eastAsia" w:ascii="宋体" w:hAnsi="宋体"/>
          <w:color w:val="000000"/>
          <w:sz w:val="24"/>
          <w:szCs w:val="21"/>
        </w:rPr>
      </w:pPr>
      <w:r>
        <w:rPr>
          <w:rFonts w:hint="eastAsia" w:ascii="宋体" w:hAnsi="宋体"/>
          <w:color w:val="000000"/>
          <w:sz w:val="24"/>
          <w:szCs w:val="21"/>
        </w:rPr>
        <w:t xml:space="preserve">7.</w:t>
      </w:r>
      <w:r>
        <w:rPr>
          <w:rFonts w:hint="eastAsia"/>
          <w:color w:val="000000"/>
        </w:rPr>
        <w:t xml:space="preserve"> </w:t>
      </w:r>
      <w:r>
        <w:rPr>
          <w:rFonts w:hint="eastAsia" w:ascii="宋体" w:hAnsi="宋体"/>
          <w:color w:val="000000"/>
          <w:sz w:val="24"/>
          <w:szCs w:val="21"/>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color w:val="000000"/>
          <w:sz w:val="24"/>
          <w:szCs w:val="21"/>
        </w:rPr>
      </w:r>
      <w:r/>
    </w:p>
    <w:p>
      <w:pPr>
        <w:pStyle w:val="778"/>
        <w:ind w:firstLine="480"/>
        <w:spacing w:line="360" w:lineRule="auto"/>
        <w:rPr>
          <w:rFonts w:hint="eastAsia" w:ascii="宋体" w:hAnsi="宋体"/>
          <w:color w:val="000000"/>
          <w:sz w:val="24"/>
          <w:szCs w:val="21"/>
        </w:rPr>
      </w:pPr>
      <w:r>
        <w:rPr>
          <w:rFonts w:ascii="宋体" w:hAnsi="宋体"/>
          <w:color w:val="000000"/>
          <w:sz w:val="24"/>
          <w:szCs w:val="21"/>
        </w:rPr>
        <w:t xml:space="preserve">8.</w:t>
      </w:r>
      <w:r>
        <w:rPr>
          <w:rFonts w:hint="eastAsia" w:ascii="宋体" w:hAnsi="宋体"/>
          <w:color w:val="000000"/>
          <w:sz w:val="24"/>
          <w:szCs w:val="21"/>
        </w:rPr>
        <w:t xml:space="preserve">法人授权书（格式见附件</w:t>
      </w:r>
      <w:r>
        <w:rPr>
          <w:rFonts w:ascii="宋体" w:hAnsi="宋体"/>
          <w:color w:val="000000"/>
          <w:sz w:val="24"/>
          <w:szCs w:val="21"/>
        </w:rPr>
        <w:t xml:space="preserve">6</w:t>
      </w:r>
      <w:r>
        <w:rPr>
          <w:rFonts w:hint="eastAsia" w:ascii="宋体" w:hAnsi="宋体"/>
          <w:color w:val="000000"/>
          <w:sz w:val="24"/>
          <w:szCs w:val="21"/>
        </w:rPr>
        <w:t xml:space="preserve">）</w:t>
      </w:r>
      <w:r>
        <w:rPr>
          <w:rFonts w:hint="eastAsia" w:ascii="宋体" w:hAnsi="宋体"/>
          <w:color w:val="000000"/>
          <w:sz w:val="24"/>
          <w:szCs w:val="21"/>
        </w:rPr>
      </w:r>
      <w:r/>
    </w:p>
    <w:p>
      <w:pPr>
        <w:pStyle w:val="778"/>
      </w:pPr>
      <w:r>
        <w:rPr>
          <w:rFonts w:ascii="宋体" w:hAnsi="宋体"/>
          <w:color w:val="000000"/>
          <w:sz w:val="24"/>
          <w:szCs w:val="21"/>
        </w:rPr>
        <w:t xml:space="preserve">9.</w:t>
      </w:r>
      <w:r>
        <w:rPr>
          <w:rFonts w:hint="eastAsia" w:ascii="宋体" w:hAnsi="宋体"/>
          <w:color w:val="000000"/>
          <w:sz w:val="24"/>
          <w:szCs w:val="21"/>
        </w:rPr>
        <w:t xml:space="preserve">响应函（格式见附件</w:t>
      </w:r>
      <w:r>
        <w:rPr>
          <w:rFonts w:ascii="宋体" w:hAnsi="宋体"/>
          <w:color w:val="000000"/>
          <w:sz w:val="24"/>
          <w:szCs w:val="21"/>
        </w:rPr>
        <w:t xml:space="preserve">7</w:t>
      </w:r>
      <w:r>
        <w:rPr>
          <w:rFonts w:hint="eastAsia" w:ascii="宋体" w:hAnsi="宋体"/>
          <w:color w:val="000000"/>
          <w:sz w:val="24"/>
          <w:szCs w:val="21"/>
        </w:rPr>
        <w:t xml:space="preserve">）10.联合体磋商响应协议（如为联合体必须提供）（格式见附件10）</w:t>
      </w:r>
      <w:r/>
    </w:p>
    <w:p>
      <w:pPr>
        <w:pStyle w:val="778"/>
        <w:ind w:left="480"/>
        <w:spacing w:line="360" w:lineRule="auto"/>
        <w:rPr>
          <w:rFonts w:hint="eastAsia" w:ascii="宋体" w:hAnsi="宋体"/>
          <w:color w:val="000000"/>
          <w:sz w:val="24"/>
          <w:szCs w:val="24"/>
        </w:rPr>
      </w:pPr>
      <w:r>
        <w:rPr>
          <w:rFonts w:hint="eastAsia" w:ascii="宋体" w:hAnsi="宋体"/>
          <w:color w:val="000000"/>
          <w:sz w:val="24"/>
          <w:szCs w:val="24"/>
        </w:rPr>
        <w:t xml:space="preserve">总备注：上述“资格审查内容”中1-5条、8、9、10（如为联合体必须提供）条供应商必须在响应文件</w:t>
      </w:r>
      <w:r>
        <w:rPr>
          <w:rFonts w:hint="eastAsia" w:ascii="宋体" w:hAnsi="宋体"/>
          <w:color w:val="000000"/>
          <w:sz w:val="24"/>
          <w:szCs w:val="24"/>
        </w:rPr>
      </w:r>
      <w:r/>
    </w:p>
    <w:p>
      <w:pPr>
        <w:pStyle w:val="778"/>
        <w:spacing w:line="360" w:lineRule="auto"/>
        <w:rPr>
          <w:rFonts w:hint="eastAsia" w:ascii="宋体" w:hAnsi="宋体"/>
          <w:color w:val="000000"/>
          <w:sz w:val="24"/>
          <w:szCs w:val="24"/>
        </w:rPr>
      </w:pPr>
      <w:r>
        <w:rPr>
          <w:rFonts w:hint="eastAsia" w:ascii="宋体" w:hAnsi="宋体"/>
          <w:color w:val="000000"/>
          <w:sz w:val="24"/>
          <w:szCs w:val="24"/>
        </w:rPr>
        <w:t xml:space="preserve">中提供相关材料，否则作无效响应处理；6条如磋商文件要求必须提供相关材料而未提供的，作无效响应处理。</w:t>
      </w:r>
      <w:r>
        <w:rPr>
          <w:rFonts w:hint="eastAsia" w:ascii="宋体" w:hAnsi="宋体"/>
          <w:color w:val="000000"/>
          <w:sz w:val="24"/>
          <w:szCs w:val="24"/>
        </w:rPr>
      </w:r>
      <w:r/>
    </w:p>
    <w:p>
      <w:pPr>
        <w:pStyle w:val="778"/>
        <w:ind w:left="480"/>
        <w:spacing w:line="360" w:lineRule="auto"/>
        <w:rPr>
          <w:rFonts w:hint="eastAsia" w:ascii="宋体" w:hAnsi="宋体"/>
          <w:b/>
          <w:color w:val="000000"/>
          <w:sz w:val="24"/>
          <w:szCs w:val="21"/>
        </w:rPr>
      </w:pPr>
      <w:r>
        <w:rPr>
          <w:rFonts w:hint="eastAsia" w:ascii="宋体" w:hAnsi="宋体"/>
          <w:b/>
          <w:color w:val="000000"/>
          <w:sz w:val="24"/>
          <w:szCs w:val="21"/>
        </w:rPr>
        <w:t xml:space="preserve">三</w:t>
      </w:r>
      <w:r>
        <w:rPr>
          <w:rFonts w:ascii="宋体" w:hAnsi="宋体"/>
          <w:b/>
          <w:color w:val="000000"/>
          <w:sz w:val="24"/>
          <w:szCs w:val="21"/>
        </w:rPr>
        <w:t xml:space="preserve">、</w:t>
      </w:r>
      <w:r>
        <w:rPr>
          <w:rFonts w:hint="eastAsia" w:ascii="宋体" w:hAnsi="宋体"/>
          <w:b/>
          <w:color w:val="000000"/>
          <w:sz w:val="24"/>
          <w:szCs w:val="21"/>
        </w:rPr>
        <w:t xml:space="preserve">符合性</w:t>
      </w:r>
      <w:r>
        <w:rPr>
          <w:rFonts w:ascii="宋体" w:hAnsi="宋体"/>
          <w:b/>
          <w:color w:val="000000"/>
          <w:sz w:val="24"/>
          <w:szCs w:val="21"/>
        </w:rPr>
        <w:t xml:space="preserve">审查内容</w:t>
      </w:r>
      <w:r>
        <w:rPr>
          <w:rFonts w:hint="eastAsia" w:ascii="宋体" w:hAnsi="宋体"/>
          <w:b/>
          <w:color w:val="000000"/>
          <w:sz w:val="24"/>
          <w:szCs w:val="21"/>
        </w:rPr>
      </w:r>
      <w:r/>
    </w:p>
    <w:p>
      <w:pPr>
        <w:pStyle w:val="778"/>
        <w:ind w:firstLine="480"/>
        <w:spacing w:line="360" w:lineRule="auto"/>
        <w:rPr>
          <w:rFonts w:hint="eastAsia" w:ascii="宋体" w:hAnsi="宋体"/>
          <w:color w:val="000000"/>
          <w:sz w:val="24"/>
          <w:szCs w:val="21"/>
        </w:rPr>
      </w:pPr>
      <w:r>
        <w:rPr>
          <w:rFonts w:hint="eastAsia" w:ascii="宋体" w:hAnsi="宋体"/>
          <w:color w:val="000000"/>
          <w:sz w:val="24"/>
          <w:szCs w:val="21"/>
        </w:rPr>
        <w:t xml:space="preserve">供应商必须</w:t>
      </w:r>
      <w:r>
        <w:rPr>
          <w:rFonts w:ascii="宋体" w:hAnsi="宋体"/>
          <w:color w:val="000000"/>
          <w:sz w:val="24"/>
          <w:szCs w:val="21"/>
        </w:rPr>
        <w:t xml:space="preserve">对</w:t>
      </w:r>
      <w:r>
        <w:rPr>
          <w:rFonts w:hint="eastAsia" w:ascii="宋体" w:hAnsi="宋体"/>
          <w:color w:val="000000"/>
          <w:sz w:val="24"/>
          <w:szCs w:val="21"/>
        </w:rPr>
        <w:t xml:space="preserve">磋商文件（含技术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w:t>
      </w:r>
      <w:r>
        <w:rPr>
          <w:rFonts w:ascii="宋体" w:hAnsi="宋体"/>
          <w:color w:val="000000"/>
          <w:sz w:val="24"/>
          <w:szCs w:val="21"/>
        </w:rPr>
        <w:t xml:space="preserve">的实质性要求</w:t>
      </w:r>
      <w:r>
        <w:rPr>
          <w:rFonts w:hint="eastAsia" w:ascii="宋体" w:hAnsi="宋体"/>
          <w:color w:val="000000"/>
          <w:sz w:val="24"/>
          <w:szCs w:val="21"/>
        </w:rPr>
        <w:t xml:space="preserve">逐条</w:t>
      </w:r>
      <w:r>
        <w:rPr>
          <w:rFonts w:ascii="宋体" w:hAnsi="宋体"/>
          <w:color w:val="000000"/>
          <w:sz w:val="24"/>
          <w:szCs w:val="21"/>
        </w:rPr>
        <w:t xml:space="preserve">做出响应，并按照</w:t>
      </w:r>
      <w:r>
        <w:rPr>
          <w:rFonts w:hint="eastAsia" w:ascii="宋体" w:hAnsi="宋体"/>
          <w:color w:val="000000"/>
          <w:sz w:val="24"/>
          <w:szCs w:val="21"/>
        </w:rPr>
        <w:t xml:space="preserve">磋商文件</w:t>
      </w:r>
      <w:r>
        <w:rPr>
          <w:rFonts w:ascii="宋体" w:hAnsi="宋体"/>
          <w:color w:val="000000"/>
          <w:sz w:val="24"/>
          <w:szCs w:val="21"/>
        </w:rPr>
        <w:t xml:space="preserve">要求提供</w:t>
      </w:r>
      <w:r>
        <w:rPr>
          <w:rFonts w:hint="eastAsia" w:ascii="宋体" w:hAnsi="宋体"/>
          <w:color w:val="000000"/>
          <w:sz w:val="24"/>
          <w:szCs w:val="21"/>
        </w:rPr>
        <w:t xml:space="preserve">证明</w:t>
      </w:r>
      <w:r>
        <w:rPr>
          <w:rFonts w:ascii="宋体" w:hAnsi="宋体"/>
          <w:color w:val="000000"/>
          <w:sz w:val="24"/>
          <w:szCs w:val="21"/>
        </w:rPr>
        <w:t xml:space="preserve">材料</w:t>
      </w:r>
      <w:r>
        <w:rPr>
          <w:rFonts w:hint="eastAsia" w:ascii="宋体" w:hAnsi="宋体"/>
          <w:color w:val="000000"/>
          <w:sz w:val="24"/>
          <w:szCs w:val="21"/>
        </w:rPr>
        <w:t xml:space="preserve">，否则做无效响应处理。（格式见</w:t>
      </w:r>
      <w:r>
        <w:rPr>
          <w:rFonts w:ascii="宋体" w:hAnsi="宋体"/>
          <w:color w:val="000000"/>
          <w:sz w:val="24"/>
          <w:szCs w:val="21"/>
        </w:rPr>
        <w:t xml:space="preserve">附件11</w:t>
      </w:r>
      <w:r>
        <w:rPr>
          <w:rFonts w:hint="eastAsia" w:ascii="宋体" w:hAnsi="宋体"/>
          <w:color w:val="000000"/>
          <w:sz w:val="24"/>
          <w:szCs w:val="21"/>
        </w:rPr>
        <w:t xml:space="preserve">）</w:t>
      </w:r>
      <w:r>
        <w:rPr>
          <w:rFonts w:hint="eastAsia" w:ascii="宋体" w:hAnsi="宋体"/>
          <w:color w:val="000000"/>
          <w:sz w:val="24"/>
          <w:szCs w:val="21"/>
        </w:rPr>
      </w:r>
      <w:r/>
    </w:p>
    <w:p>
      <w:pPr>
        <w:pStyle w:val="778"/>
        <w:ind w:firstLine="480"/>
        <w:spacing w:line="360" w:lineRule="auto"/>
        <w:rPr>
          <w:rFonts w:hint="eastAsia" w:ascii="宋体" w:hAnsi="宋体"/>
          <w:b/>
          <w:color w:val="000000"/>
          <w:sz w:val="24"/>
          <w:szCs w:val="21"/>
        </w:rPr>
      </w:pPr>
      <w:r>
        <w:rPr>
          <w:rFonts w:hint="eastAsia" w:ascii="宋体" w:hAnsi="宋体"/>
          <w:b/>
          <w:color w:val="000000"/>
          <w:sz w:val="24"/>
          <w:szCs w:val="21"/>
        </w:rPr>
        <w:t xml:space="preserve">四、价格</w:t>
      </w:r>
      <w:r>
        <w:rPr>
          <w:rFonts w:ascii="宋体" w:hAnsi="宋体"/>
          <w:b/>
          <w:color w:val="000000"/>
          <w:sz w:val="24"/>
          <w:szCs w:val="21"/>
        </w:rPr>
        <w:t xml:space="preserve">扣除证明文件</w:t>
      </w:r>
      <w:r>
        <w:rPr>
          <w:rFonts w:hint="eastAsia" w:ascii="宋体" w:hAnsi="宋体"/>
          <w:b/>
          <w:color w:val="000000"/>
          <w:sz w:val="24"/>
          <w:szCs w:val="21"/>
        </w:rPr>
      </w:r>
      <w:r/>
    </w:p>
    <w:p>
      <w:pPr>
        <w:pStyle w:val="778"/>
        <w:ind w:firstLine="480"/>
        <w:spacing w:line="360" w:lineRule="auto"/>
        <w:rPr>
          <w:rFonts w:hint="eastAsia"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中小微企业声明函（</w:t>
      </w:r>
      <w:r>
        <w:rPr>
          <w:rFonts w:ascii="宋体" w:hAnsi="宋体"/>
          <w:color w:val="000000"/>
          <w:sz w:val="24"/>
          <w:szCs w:val="21"/>
        </w:rPr>
        <w:t xml:space="preserve">格式</w:t>
      </w:r>
      <w:r>
        <w:rPr>
          <w:rFonts w:hint="eastAsia" w:ascii="宋体" w:hAnsi="宋体"/>
          <w:color w:val="000000"/>
          <w:sz w:val="24"/>
          <w:szCs w:val="21"/>
        </w:rPr>
        <w:t xml:space="preserve">见</w:t>
      </w:r>
      <w:r>
        <w:rPr>
          <w:rFonts w:ascii="宋体" w:hAnsi="宋体"/>
          <w:color w:val="000000"/>
          <w:sz w:val="24"/>
          <w:szCs w:val="21"/>
        </w:rPr>
        <w:t xml:space="preserve">附件8</w:t>
      </w:r>
      <w:r>
        <w:rPr>
          <w:rFonts w:hint="eastAsia" w:ascii="宋体" w:hAnsi="宋体"/>
          <w:color w:val="000000"/>
          <w:sz w:val="24"/>
          <w:szCs w:val="21"/>
        </w:rPr>
        <w:t xml:space="preserve">）</w:t>
      </w:r>
      <w:r>
        <w:rPr>
          <w:rFonts w:hint="eastAsia" w:ascii="宋体" w:hAnsi="宋体"/>
          <w:color w:val="000000"/>
          <w:sz w:val="24"/>
          <w:szCs w:val="21"/>
        </w:rPr>
      </w:r>
      <w:r/>
    </w:p>
    <w:p>
      <w:pPr>
        <w:pStyle w:val="778"/>
        <w:ind w:firstLine="480"/>
        <w:spacing w:line="360" w:lineRule="auto"/>
        <w:rPr>
          <w:rFonts w:hint="eastAsia"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残疾人福利性单位声明函（</w:t>
      </w:r>
      <w:r>
        <w:rPr>
          <w:rFonts w:ascii="宋体" w:hAnsi="宋体"/>
          <w:color w:val="000000"/>
          <w:sz w:val="24"/>
          <w:szCs w:val="21"/>
        </w:rPr>
        <w:t xml:space="preserve">格式</w:t>
      </w:r>
      <w:r>
        <w:rPr>
          <w:rFonts w:hint="eastAsia" w:ascii="宋体" w:hAnsi="宋体"/>
          <w:color w:val="000000"/>
          <w:sz w:val="24"/>
          <w:szCs w:val="21"/>
        </w:rPr>
        <w:t xml:space="preserve">见</w:t>
      </w:r>
      <w:r>
        <w:rPr>
          <w:rFonts w:ascii="宋体" w:hAnsi="宋体"/>
          <w:color w:val="000000"/>
          <w:sz w:val="24"/>
          <w:szCs w:val="21"/>
        </w:rPr>
        <w:t xml:space="preserve">附件9</w:t>
      </w:r>
      <w:r>
        <w:rPr>
          <w:rFonts w:hint="eastAsia" w:ascii="宋体" w:hAnsi="宋体"/>
          <w:color w:val="000000"/>
          <w:sz w:val="24"/>
          <w:szCs w:val="21"/>
        </w:rPr>
        <w:t xml:space="preserve">）</w:t>
      </w:r>
      <w:r>
        <w:rPr>
          <w:rFonts w:hint="eastAsia" w:ascii="宋体" w:hAnsi="宋体"/>
          <w:color w:val="000000"/>
          <w:sz w:val="24"/>
          <w:szCs w:val="21"/>
        </w:rPr>
      </w:r>
      <w:r/>
    </w:p>
    <w:p>
      <w:pPr>
        <w:pStyle w:val="801"/>
        <w:ind w:left="2940"/>
        <w:rPr>
          <w:rFonts w:hint="eastAsia"/>
        </w:rPr>
      </w:pPr>
      <w:r>
        <w:rPr>
          <w:rFonts w:hint="eastAsia"/>
        </w:rPr>
      </w:r>
      <w:r/>
    </w:p>
    <w:p>
      <w:pPr>
        <w:pStyle w:val="778"/>
        <w:spacing w:line="360" w:lineRule="auto"/>
        <w:rPr>
          <w:rFonts w:hint="eastAsia" w:ascii="宋体" w:hAnsi="宋体"/>
          <w:b/>
          <w:color w:val="000000"/>
          <w:sz w:val="24"/>
          <w:szCs w:val="21"/>
        </w:rPr>
      </w:pPr>
      <w:r>
        <w:rPr>
          <w:rFonts w:hint="eastAsia" w:ascii="宋体" w:hAnsi="宋体"/>
          <w:b/>
          <w:color w:val="000000"/>
          <w:sz w:val="24"/>
          <w:szCs w:val="21"/>
        </w:rPr>
      </w:r>
      <w:r/>
    </w:p>
    <w:p>
      <w:pPr>
        <w:pStyle w:val="778"/>
        <w:ind w:left="480"/>
        <w:spacing w:line="360" w:lineRule="auto"/>
        <w:rPr>
          <w:rFonts w:hint="eastAsia" w:ascii="宋体" w:hAnsi="宋体"/>
          <w:b/>
          <w:color w:val="000000"/>
          <w:sz w:val="24"/>
          <w:szCs w:val="21"/>
        </w:rPr>
      </w:pPr>
      <w:r>
        <w:rPr>
          <w:rFonts w:hint="eastAsia" w:ascii="宋体" w:hAnsi="宋体"/>
          <w:b/>
          <w:color w:val="000000"/>
          <w:sz w:val="24"/>
          <w:szCs w:val="21"/>
        </w:rPr>
        <w:t xml:space="preserve">附件1 分项报价表</w:t>
      </w:r>
      <w:r>
        <w:rPr>
          <w:rFonts w:hint="eastAsia" w:ascii="宋体" w:hAnsi="宋体"/>
          <w:b/>
          <w:color w:val="000000"/>
          <w:sz w:val="24"/>
          <w:szCs w:val="24"/>
        </w:rPr>
        <w:t xml:space="preserve">（采购包号：**）</w:t>
      </w:r>
      <w:r>
        <w:rPr>
          <w:rFonts w:hint="eastAsia" w:ascii="宋体" w:hAnsi="宋体"/>
          <w:b/>
          <w:color w:val="000000"/>
          <w:sz w:val="24"/>
          <w:szCs w:val="21"/>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694"/>
        <w:gridCol w:w="1596"/>
        <w:gridCol w:w="811"/>
        <w:gridCol w:w="1372"/>
        <w:gridCol w:w="1358"/>
      </w:tblGrid>
      <w:tr>
        <w:trPr>
          <w:cantSplit/>
          <w:trHeight w:val="544"/>
        </w:trPr>
        <w:tc>
          <w:tcPr>
            <w:tcW w:w="948" w:type="dxa"/>
            <w:vAlign w:val="center"/>
            <w:vMerge w:val="restart"/>
            <w:textDirection w:val="lrTb"/>
            <w:noWrap w:val="false"/>
          </w:tcPr>
          <w:p>
            <w:pPr>
              <w:pStyle w:val="778"/>
              <w:jc w:val="center"/>
              <w:spacing w:line="360" w:lineRule="auto"/>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1274" w:type="dxa"/>
            <w:vAlign w:val="center"/>
            <w:textDirection w:val="lrTb"/>
            <w:noWrap w:val="false"/>
          </w:tcPr>
          <w:p>
            <w:pPr>
              <w:pStyle w:val="778"/>
              <w:jc w:val="center"/>
              <w:spacing w:line="360" w:lineRule="auto"/>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694" w:type="dxa"/>
            <w:vAlign w:val="center"/>
            <w:textDirection w:val="lrTb"/>
            <w:noWrap w:val="false"/>
          </w:tcPr>
          <w:p>
            <w:pPr>
              <w:pStyle w:val="778"/>
              <w:jc w:val="center"/>
              <w:spacing w:line="360" w:lineRule="auto"/>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596" w:type="dxa"/>
            <w:vAlign w:val="center"/>
            <w:textDirection w:val="lrTb"/>
            <w:noWrap w:val="false"/>
          </w:tcPr>
          <w:p>
            <w:pPr>
              <w:pStyle w:val="778"/>
              <w:jc w:val="center"/>
              <w:spacing w:line="360" w:lineRule="auto"/>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811" w:type="dxa"/>
            <w:vAlign w:val="center"/>
            <w:textDirection w:val="lrTb"/>
            <w:noWrap w:val="false"/>
          </w:tcPr>
          <w:p>
            <w:pPr>
              <w:pStyle w:val="778"/>
              <w:jc w:val="center"/>
              <w:spacing w:line="360" w:lineRule="auto"/>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r>
            <w:r/>
          </w:p>
        </w:tc>
        <w:tc>
          <w:tcPr>
            <w:tcW w:w="1372" w:type="dxa"/>
            <w:vAlign w:val="center"/>
            <w:textDirection w:val="lrTb"/>
            <w:noWrap w:val="false"/>
          </w:tcPr>
          <w:p>
            <w:pPr>
              <w:pStyle w:val="778"/>
              <w:jc w:val="center"/>
              <w:spacing w:line="360" w:lineRule="auto"/>
              <w:rPr>
                <w:rFonts w:hint="eastAsia"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rPr>
            </w:r>
            <w:r/>
          </w:p>
        </w:tc>
        <w:tc>
          <w:tcPr>
            <w:tcW w:w="1358" w:type="dxa"/>
            <w:vAlign w:val="center"/>
            <w:textDirection w:val="lrTb"/>
            <w:noWrap w:val="false"/>
          </w:tcPr>
          <w:p>
            <w:pPr>
              <w:pStyle w:val="778"/>
              <w:jc w:val="center"/>
              <w:spacing w:line="360" w:lineRule="auto"/>
              <w:rPr>
                <w:rFonts w:hint="eastAsia" w:ascii="宋体" w:hAnsi="宋体"/>
                <w:color w:val="000000"/>
                <w:sz w:val="24"/>
                <w:szCs w:val="24"/>
              </w:rPr>
            </w:pPr>
            <w:r>
              <w:rPr>
                <w:rFonts w:hint="eastAsia" w:ascii="宋体" w:hAnsi="宋体"/>
                <w:color w:val="000000"/>
                <w:sz w:val="24"/>
                <w:szCs w:val="24"/>
              </w:rPr>
              <w:t xml:space="preserve">6</w:t>
            </w:r>
            <w:r>
              <w:rPr>
                <w:rFonts w:hint="eastAsia" w:ascii="宋体" w:hAnsi="宋体"/>
                <w:color w:val="000000"/>
                <w:sz w:val="24"/>
                <w:szCs w:val="24"/>
              </w:rPr>
            </w:r>
            <w:r/>
          </w:p>
        </w:tc>
      </w:tr>
      <w:tr>
        <w:trPr>
          <w:cantSplit/>
          <w:trHeight w:val="294"/>
        </w:trPr>
        <w:tc>
          <w:tcPr>
            <w:tcW w:w="948" w:type="dxa"/>
            <w:vAlign w:val="center"/>
            <w:vMerge w:val="continue"/>
            <w:textDirection w:val="lrTb"/>
            <w:noWrap w:val="false"/>
          </w:tcPr>
          <w:p>
            <w:pPr>
              <w:pStyle w:val="77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274" w:type="dxa"/>
            <w:vAlign w:val="center"/>
            <w:textDirection w:val="lrTb"/>
            <w:noWrap w:val="false"/>
          </w:tcPr>
          <w:p>
            <w:pPr>
              <w:pStyle w:val="778"/>
              <w:jc w:val="center"/>
              <w:spacing w:line="360" w:lineRule="auto"/>
              <w:rPr>
                <w:rFonts w:hint="eastAsia" w:ascii="宋体" w:hAnsi="宋体"/>
                <w:color w:val="000000"/>
                <w:sz w:val="24"/>
                <w:szCs w:val="24"/>
              </w:rPr>
            </w:pPr>
            <w:r>
              <w:rPr>
                <w:rFonts w:hint="eastAsia" w:ascii="宋体" w:hAnsi="宋体"/>
                <w:color w:val="000000"/>
                <w:sz w:val="24"/>
                <w:szCs w:val="24"/>
              </w:rPr>
              <w:t xml:space="preserve">分项服务名称</w:t>
            </w:r>
            <w:r>
              <w:rPr>
                <w:rFonts w:hint="eastAsia" w:ascii="宋体" w:hAnsi="宋体"/>
                <w:color w:val="000000"/>
                <w:sz w:val="24"/>
                <w:szCs w:val="24"/>
              </w:rPr>
            </w:r>
            <w:r/>
          </w:p>
        </w:tc>
        <w:tc>
          <w:tcPr>
            <w:tcW w:w="1694" w:type="dxa"/>
            <w:vAlign w:val="center"/>
            <w:textDirection w:val="lrTb"/>
            <w:noWrap w:val="false"/>
          </w:tcPr>
          <w:p>
            <w:pPr>
              <w:pStyle w:val="778"/>
              <w:jc w:val="center"/>
              <w:spacing w:line="360" w:lineRule="auto"/>
              <w:rPr>
                <w:rFonts w:hint="eastAsia" w:ascii="宋体" w:hAnsi="宋体"/>
                <w:color w:val="000000"/>
                <w:sz w:val="24"/>
                <w:szCs w:val="24"/>
              </w:rPr>
            </w:pPr>
            <w:r>
              <w:rPr>
                <w:rFonts w:hint="eastAsia" w:ascii="宋体" w:hAnsi="宋体"/>
                <w:color w:val="000000"/>
                <w:sz w:val="24"/>
                <w:szCs w:val="24"/>
              </w:rPr>
              <w:t xml:space="preserve">分项单位</w:t>
            </w:r>
            <w:r>
              <w:rPr>
                <w:rFonts w:hint="eastAsia" w:ascii="宋体" w:hAnsi="宋体"/>
                <w:color w:val="000000"/>
                <w:sz w:val="24"/>
                <w:szCs w:val="24"/>
              </w:rPr>
            </w:r>
            <w:r/>
          </w:p>
        </w:tc>
        <w:tc>
          <w:tcPr>
            <w:tcW w:w="1596" w:type="dxa"/>
            <w:vAlign w:val="center"/>
            <w:textDirection w:val="lrTb"/>
            <w:noWrap w:val="false"/>
          </w:tcPr>
          <w:p>
            <w:pPr>
              <w:pStyle w:val="778"/>
              <w:jc w:val="center"/>
              <w:spacing w:line="360" w:lineRule="auto"/>
              <w:rPr>
                <w:rFonts w:hint="eastAsia" w:ascii="宋体" w:hAnsi="宋体"/>
                <w:color w:val="000000"/>
                <w:sz w:val="24"/>
                <w:szCs w:val="24"/>
              </w:rPr>
            </w:pPr>
            <w:r>
              <w:rPr>
                <w:rFonts w:hint="eastAsia" w:ascii="宋体" w:hAnsi="宋体"/>
                <w:color w:val="000000"/>
                <w:sz w:val="24"/>
                <w:szCs w:val="24"/>
              </w:rPr>
              <w:t xml:space="preserve">交付期/服务期</w:t>
            </w:r>
            <w:r>
              <w:rPr>
                <w:rFonts w:hint="eastAsia" w:ascii="宋体" w:hAnsi="宋体"/>
                <w:color w:val="000000"/>
                <w:sz w:val="24"/>
                <w:szCs w:val="24"/>
              </w:rPr>
            </w:r>
            <w:r/>
          </w:p>
        </w:tc>
        <w:tc>
          <w:tcPr>
            <w:tcW w:w="811" w:type="dxa"/>
            <w:vAlign w:val="center"/>
            <w:textDirection w:val="lrTb"/>
            <w:noWrap w:val="false"/>
          </w:tcPr>
          <w:p>
            <w:pPr>
              <w:pStyle w:val="778"/>
              <w:jc w:val="center"/>
              <w:spacing w:line="360" w:lineRule="auto"/>
              <w:rPr>
                <w:rFonts w:hint="eastAsia" w:ascii="宋体" w:hAnsi="宋体"/>
                <w:color w:val="000000"/>
                <w:sz w:val="24"/>
                <w:szCs w:val="24"/>
              </w:rPr>
            </w:pPr>
            <w:r>
              <w:rPr>
                <w:rFonts w:hint="eastAsia" w:ascii="宋体" w:hAnsi="宋体"/>
                <w:color w:val="000000"/>
                <w:sz w:val="24"/>
                <w:szCs w:val="24"/>
              </w:rPr>
              <w:t xml:space="preserve">数量</w:t>
            </w:r>
            <w:r>
              <w:rPr>
                <w:rFonts w:hint="eastAsia" w:ascii="宋体" w:hAnsi="宋体"/>
                <w:color w:val="000000"/>
                <w:sz w:val="24"/>
                <w:szCs w:val="24"/>
              </w:rPr>
            </w:r>
            <w:r/>
          </w:p>
        </w:tc>
        <w:tc>
          <w:tcPr>
            <w:tcW w:w="1372" w:type="dxa"/>
            <w:vAlign w:val="center"/>
            <w:textDirection w:val="lrTb"/>
            <w:noWrap w:val="false"/>
          </w:tcPr>
          <w:p>
            <w:pPr>
              <w:pStyle w:val="778"/>
              <w:jc w:val="center"/>
              <w:spacing w:line="360" w:lineRule="auto"/>
              <w:rPr>
                <w:rFonts w:hint="eastAsia" w:ascii="宋体" w:hAnsi="宋体"/>
                <w:color w:val="000000"/>
                <w:sz w:val="24"/>
                <w:szCs w:val="24"/>
              </w:rPr>
            </w:pPr>
            <w:r>
              <w:rPr>
                <w:rFonts w:hint="eastAsia" w:ascii="宋体" w:hAnsi="宋体"/>
                <w:color w:val="000000"/>
                <w:sz w:val="24"/>
                <w:szCs w:val="24"/>
              </w:rPr>
              <w:t xml:space="preserve">分项</w:t>
            </w:r>
            <w:r>
              <w:rPr>
                <w:rFonts w:hint="eastAsia" w:ascii="宋体" w:hAnsi="宋体"/>
                <w:color w:val="000000"/>
                <w:sz w:val="24"/>
                <w:szCs w:val="24"/>
              </w:rPr>
            </w:r>
            <w:r/>
          </w:p>
          <w:p>
            <w:pPr>
              <w:pStyle w:val="778"/>
              <w:jc w:val="center"/>
              <w:spacing w:line="360" w:lineRule="auto"/>
              <w:rPr>
                <w:rFonts w:hint="eastAsia" w:ascii="宋体" w:hAnsi="宋体"/>
                <w:color w:val="000000"/>
                <w:sz w:val="24"/>
                <w:szCs w:val="24"/>
              </w:rPr>
            </w:pPr>
            <w:r>
              <w:rPr>
                <w:rFonts w:hint="eastAsia" w:ascii="宋体" w:hAnsi="宋体"/>
                <w:color w:val="000000"/>
                <w:sz w:val="24"/>
                <w:szCs w:val="24"/>
              </w:rPr>
              <w:t xml:space="preserve">单价</w:t>
            </w:r>
            <w:r>
              <w:rPr>
                <w:rFonts w:hint="eastAsia" w:ascii="宋体" w:hAnsi="宋体"/>
                <w:color w:val="000000"/>
                <w:sz w:val="24"/>
                <w:szCs w:val="24"/>
              </w:rPr>
            </w:r>
            <w:r/>
          </w:p>
        </w:tc>
        <w:tc>
          <w:tcPr>
            <w:tcW w:w="1358" w:type="dxa"/>
            <w:vAlign w:val="center"/>
            <w:textDirection w:val="lrTb"/>
            <w:noWrap w:val="false"/>
          </w:tcPr>
          <w:p>
            <w:pPr>
              <w:pStyle w:val="778"/>
              <w:jc w:val="center"/>
              <w:spacing w:line="360" w:lineRule="auto"/>
              <w:rPr>
                <w:rFonts w:hint="eastAsia" w:ascii="宋体" w:hAnsi="宋体"/>
                <w:color w:val="000000"/>
                <w:sz w:val="24"/>
                <w:szCs w:val="24"/>
              </w:rPr>
            </w:pPr>
            <w:r>
              <w:rPr>
                <w:rFonts w:hint="eastAsia" w:ascii="宋体" w:hAnsi="宋体"/>
                <w:color w:val="000000"/>
                <w:sz w:val="24"/>
                <w:szCs w:val="24"/>
              </w:rPr>
              <w:t xml:space="preserve">分项</w:t>
            </w:r>
            <w:r>
              <w:rPr>
                <w:rFonts w:hint="eastAsia" w:ascii="宋体" w:hAnsi="宋体"/>
                <w:color w:val="000000"/>
                <w:sz w:val="24"/>
                <w:szCs w:val="24"/>
              </w:rPr>
            </w:r>
            <w:r/>
          </w:p>
          <w:p>
            <w:pPr>
              <w:pStyle w:val="778"/>
              <w:jc w:val="center"/>
              <w:spacing w:line="360" w:lineRule="auto"/>
              <w:rPr>
                <w:rFonts w:hint="eastAsia" w:ascii="宋体" w:hAnsi="宋体"/>
                <w:color w:val="000000"/>
                <w:sz w:val="24"/>
                <w:szCs w:val="24"/>
              </w:rPr>
            </w:pPr>
            <w:r>
              <w:rPr>
                <w:rFonts w:hint="eastAsia" w:ascii="宋体" w:hAnsi="宋体"/>
                <w:color w:val="000000"/>
                <w:sz w:val="24"/>
                <w:szCs w:val="24"/>
              </w:rPr>
              <w:t xml:space="preserve">总价</w:t>
            </w:r>
            <w:r>
              <w:rPr>
                <w:rFonts w:hint="eastAsia" w:ascii="宋体" w:hAnsi="宋体"/>
                <w:color w:val="000000"/>
                <w:sz w:val="24"/>
                <w:szCs w:val="24"/>
              </w:rPr>
            </w:r>
            <w:r/>
          </w:p>
        </w:tc>
      </w:tr>
      <w:tr>
        <w:trPr>
          <w:cantSplit/>
          <w:trHeight w:val="654"/>
        </w:trPr>
        <w:tc>
          <w:tcPr>
            <w:tcW w:w="948" w:type="dxa"/>
            <w:vAlign w:val="center"/>
            <w:textDirection w:val="lrTb"/>
            <w:noWrap w:val="false"/>
          </w:tcPr>
          <w:p>
            <w:pPr>
              <w:pStyle w:val="778"/>
              <w:jc w:val="center"/>
              <w:spacing w:line="360" w:lineRule="auto"/>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274" w:type="dxa"/>
            <w:vAlign w:val="center"/>
            <w:textDirection w:val="lrTb"/>
            <w:noWrap w:val="false"/>
          </w:tcPr>
          <w:p>
            <w:pPr>
              <w:pStyle w:val="77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694" w:type="dxa"/>
            <w:vAlign w:val="center"/>
            <w:textDirection w:val="lrTb"/>
            <w:noWrap w:val="false"/>
          </w:tcPr>
          <w:p>
            <w:pPr>
              <w:pStyle w:val="77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596" w:type="dxa"/>
            <w:vAlign w:val="center"/>
            <w:textDirection w:val="lrTb"/>
            <w:noWrap w:val="false"/>
          </w:tcPr>
          <w:p>
            <w:pPr>
              <w:pStyle w:val="778"/>
              <w:jc w:val="center"/>
              <w:spacing w:line="360" w:lineRule="auto"/>
              <w:rPr>
                <w:rFonts w:hint="eastAsia" w:ascii="宋体" w:hAnsi="宋体"/>
                <w:color w:val="000000"/>
                <w:sz w:val="18"/>
                <w:szCs w:val="18"/>
              </w:rPr>
            </w:pPr>
            <w:r>
              <w:rPr>
                <w:rFonts w:hint="eastAsia" w:ascii="宋体" w:hAnsi="宋体"/>
                <w:color w:val="000000"/>
                <w:sz w:val="18"/>
                <w:szCs w:val="18"/>
              </w:rPr>
              <w:t xml:space="preserve">合同签</w:t>
            </w:r>
            <w:r>
              <w:rPr>
                <w:rFonts w:hint="eastAsia" w:ascii="宋体" w:hAnsi="宋体"/>
                <w:color w:val="000000"/>
                <w:sz w:val="18"/>
                <w:szCs w:val="18"/>
              </w:rPr>
            </w:r>
            <w:r/>
          </w:p>
          <w:p>
            <w:pPr>
              <w:pStyle w:val="778"/>
              <w:jc w:val="center"/>
              <w:spacing w:line="360" w:lineRule="auto"/>
              <w:rPr>
                <w:rFonts w:hint="eastAsia" w:ascii="宋体" w:hAnsi="宋体"/>
                <w:color w:val="000000"/>
                <w:sz w:val="24"/>
                <w:szCs w:val="24"/>
              </w:rPr>
            </w:pPr>
            <w:r>
              <w:rPr>
                <w:rFonts w:hint="eastAsia" w:ascii="宋体" w:hAnsi="宋体"/>
                <w:color w:val="000000"/>
                <w:sz w:val="18"/>
                <w:szCs w:val="18"/>
              </w:rPr>
              <w:t xml:space="preserve">订后</w:t>
            </w:r>
            <w:r>
              <w:rPr>
                <w:rFonts w:hint="eastAsia" w:ascii="宋体" w:hAnsi="宋体"/>
                <w:color w:val="000000"/>
                <w:sz w:val="18"/>
                <w:szCs w:val="18"/>
                <w:u w:val="single"/>
              </w:rPr>
              <w:t xml:space="preserve">  </w:t>
            </w:r>
            <w:r>
              <w:rPr>
                <w:rFonts w:hint="eastAsia" w:ascii="宋体" w:hAnsi="宋体"/>
                <w:color w:val="000000"/>
                <w:sz w:val="18"/>
                <w:szCs w:val="18"/>
              </w:rPr>
              <w:t xml:space="preserve">日</w:t>
            </w:r>
            <w:r>
              <w:rPr>
                <w:rFonts w:hint="eastAsia" w:ascii="宋体" w:hAnsi="宋体"/>
                <w:color w:val="000000"/>
                <w:sz w:val="24"/>
                <w:szCs w:val="24"/>
              </w:rPr>
            </w:r>
            <w:r/>
          </w:p>
        </w:tc>
        <w:tc>
          <w:tcPr>
            <w:tcW w:w="811" w:type="dxa"/>
            <w:vAlign w:val="center"/>
            <w:textDirection w:val="lrTb"/>
            <w:noWrap w:val="false"/>
          </w:tcPr>
          <w:p>
            <w:pPr>
              <w:pStyle w:val="77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372" w:type="dxa"/>
            <w:vAlign w:val="center"/>
            <w:textDirection w:val="lrTb"/>
            <w:noWrap w:val="false"/>
          </w:tcPr>
          <w:p>
            <w:pPr>
              <w:pStyle w:val="77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358" w:type="dxa"/>
            <w:vAlign w:val="center"/>
            <w:textDirection w:val="lrTb"/>
            <w:noWrap w:val="false"/>
          </w:tcPr>
          <w:p>
            <w:pPr>
              <w:pStyle w:val="778"/>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948" w:type="dxa"/>
            <w:vAlign w:val="center"/>
            <w:textDirection w:val="lrTb"/>
            <w:noWrap w:val="false"/>
          </w:tcPr>
          <w:p>
            <w:pPr>
              <w:pStyle w:val="778"/>
              <w:jc w:val="center"/>
              <w:spacing w:line="360" w:lineRule="auto"/>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274" w:type="dxa"/>
            <w:vAlign w:val="center"/>
            <w:textDirection w:val="lrTb"/>
            <w:noWrap w:val="false"/>
          </w:tcPr>
          <w:p>
            <w:pPr>
              <w:pStyle w:val="77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694" w:type="dxa"/>
            <w:vAlign w:val="center"/>
            <w:textDirection w:val="lrTb"/>
            <w:noWrap w:val="false"/>
          </w:tcPr>
          <w:p>
            <w:pPr>
              <w:pStyle w:val="77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596" w:type="dxa"/>
            <w:vAlign w:val="center"/>
            <w:textDirection w:val="lrTb"/>
            <w:noWrap w:val="false"/>
          </w:tcPr>
          <w:p>
            <w:pPr>
              <w:pStyle w:val="77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811" w:type="dxa"/>
            <w:vAlign w:val="center"/>
            <w:textDirection w:val="lrTb"/>
            <w:noWrap w:val="false"/>
          </w:tcPr>
          <w:p>
            <w:pPr>
              <w:pStyle w:val="77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372" w:type="dxa"/>
            <w:vAlign w:val="center"/>
            <w:textDirection w:val="lrTb"/>
            <w:noWrap w:val="false"/>
          </w:tcPr>
          <w:p>
            <w:pPr>
              <w:pStyle w:val="77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358" w:type="dxa"/>
            <w:vAlign w:val="center"/>
            <w:textDirection w:val="lrTb"/>
            <w:noWrap w:val="false"/>
          </w:tcPr>
          <w:p>
            <w:pPr>
              <w:pStyle w:val="778"/>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948" w:type="dxa"/>
            <w:vAlign w:val="center"/>
            <w:textDirection w:val="lrTb"/>
            <w:noWrap w:val="false"/>
          </w:tcPr>
          <w:p>
            <w:pPr>
              <w:pStyle w:val="778"/>
              <w:jc w:val="center"/>
              <w:spacing w:line="360" w:lineRule="auto"/>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1274" w:type="dxa"/>
            <w:vAlign w:val="center"/>
            <w:textDirection w:val="lrTb"/>
            <w:noWrap w:val="false"/>
          </w:tcPr>
          <w:p>
            <w:pPr>
              <w:pStyle w:val="77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694" w:type="dxa"/>
            <w:vAlign w:val="center"/>
            <w:textDirection w:val="lrTb"/>
            <w:noWrap w:val="false"/>
          </w:tcPr>
          <w:p>
            <w:pPr>
              <w:pStyle w:val="77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596" w:type="dxa"/>
            <w:vAlign w:val="center"/>
            <w:textDirection w:val="lrTb"/>
            <w:noWrap w:val="false"/>
          </w:tcPr>
          <w:p>
            <w:pPr>
              <w:pStyle w:val="77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811" w:type="dxa"/>
            <w:vAlign w:val="center"/>
            <w:textDirection w:val="lrTb"/>
            <w:noWrap w:val="false"/>
          </w:tcPr>
          <w:p>
            <w:pPr>
              <w:pStyle w:val="77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372" w:type="dxa"/>
            <w:vAlign w:val="center"/>
            <w:textDirection w:val="lrTb"/>
            <w:noWrap w:val="false"/>
          </w:tcPr>
          <w:p>
            <w:pPr>
              <w:pStyle w:val="77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358" w:type="dxa"/>
            <w:vAlign w:val="center"/>
            <w:textDirection w:val="lrTb"/>
            <w:noWrap w:val="false"/>
          </w:tcPr>
          <w:p>
            <w:pPr>
              <w:pStyle w:val="778"/>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948" w:type="dxa"/>
            <w:vAlign w:val="center"/>
            <w:textDirection w:val="lrTb"/>
            <w:noWrap w:val="false"/>
          </w:tcPr>
          <w:p>
            <w:pPr>
              <w:pStyle w:val="778"/>
              <w:jc w:val="center"/>
              <w:spacing w:line="360" w:lineRule="auto"/>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1274" w:type="dxa"/>
            <w:vAlign w:val="center"/>
            <w:textDirection w:val="lrTb"/>
            <w:noWrap w:val="false"/>
          </w:tcPr>
          <w:p>
            <w:pPr>
              <w:pStyle w:val="778"/>
              <w:jc w:val="center"/>
              <w:spacing w:line="360" w:lineRule="auto"/>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1694" w:type="dxa"/>
            <w:vAlign w:val="center"/>
            <w:textDirection w:val="lrTb"/>
            <w:noWrap w:val="false"/>
          </w:tcPr>
          <w:p>
            <w:pPr>
              <w:pStyle w:val="77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596" w:type="dxa"/>
            <w:vAlign w:val="center"/>
            <w:textDirection w:val="lrTb"/>
            <w:noWrap w:val="false"/>
          </w:tcPr>
          <w:p>
            <w:pPr>
              <w:pStyle w:val="77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811" w:type="dxa"/>
            <w:vAlign w:val="center"/>
            <w:textDirection w:val="lrTb"/>
            <w:noWrap w:val="false"/>
          </w:tcPr>
          <w:p>
            <w:pPr>
              <w:pStyle w:val="77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372" w:type="dxa"/>
            <w:vAlign w:val="center"/>
            <w:textDirection w:val="lrTb"/>
            <w:noWrap w:val="false"/>
          </w:tcPr>
          <w:p>
            <w:pPr>
              <w:pStyle w:val="77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358" w:type="dxa"/>
            <w:vAlign w:val="center"/>
            <w:textDirection w:val="lrTb"/>
            <w:noWrap w:val="false"/>
          </w:tcPr>
          <w:p>
            <w:pPr>
              <w:pStyle w:val="778"/>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487"/>
        </w:trPr>
        <w:tc>
          <w:tcPr>
            <w:gridSpan w:val="6"/>
            <w:tcW w:w="7695" w:type="dxa"/>
            <w:vAlign w:val="center"/>
            <w:textDirection w:val="lrTb"/>
            <w:noWrap w:val="false"/>
          </w:tcPr>
          <w:p>
            <w:pPr>
              <w:pStyle w:val="778"/>
              <w:jc w:val="center"/>
              <w:spacing w:line="360" w:lineRule="auto"/>
              <w:rPr>
                <w:rFonts w:hint="eastAsia" w:ascii="宋体" w:hAnsi="宋体"/>
                <w:color w:val="000000"/>
                <w:sz w:val="24"/>
                <w:szCs w:val="24"/>
              </w:rPr>
            </w:pPr>
            <w:r>
              <w:rPr>
                <w:rFonts w:hint="eastAsia" w:ascii="宋体" w:hAnsi="宋体"/>
                <w:color w:val="000000"/>
                <w:sz w:val="24"/>
                <w:szCs w:val="24"/>
              </w:rPr>
              <w:t xml:space="preserve">总报价（人民币：元）</w:t>
            </w:r>
            <w:r>
              <w:rPr>
                <w:rFonts w:hint="eastAsia" w:ascii="宋体" w:hAnsi="宋体"/>
                <w:color w:val="000000"/>
                <w:sz w:val="24"/>
                <w:szCs w:val="24"/>
              </w:rPr>
            </w:r>
            <w:r/>
          </w:p>
        </w:tc>
        <w:tc>
          <w:tcPr>
            <w:tcW w:w="1358" w:type="dxa"/>
            <w:vAlign w:val="top"/>
            <w:textDirection w:val="lrTb"/>
            <w:noWrap w:val="false"/>
          </w:tcPr>
          <w:p>
            <w:pPr>
              <w:pStyle w:val="778"/>
              <w:spacing w:line="360" w:lineRule="auto"/>
              <w:rPr>
                <w:rFonts w:hint="eastAsia" w:ascii="宋体" w:hAnsi="宋体"/>
                <w:color w:val="000000"/>
                <w:sz w:val="24"/>
                <w:szCs w:val="24"/>
              </w:rPr>
            </w:pPr>
            <w:r>
              <w:rPr>
                <w:rFonts w:hint="eastAsia" w:ascii="宋体" w:hAnsi="宋体"/>
                <w:color w:val="000000"/>
                <w:sz w:val="24"/>
                <w:szCs w:val="24"/>
              </w:rPr>
            </w:r>
            <w:r/>
          </w:p>
        </w:tc>
      </w:tr>
    </w:tbl>
    <w:p>
      <w:pPr>
        <w:pStyle w:val="778"/>
        <w:spacing w:line="360" w:lineRule="auto"/>
        <w:rPr>
          <w:rFonts w:hint="eastAsia" w:ascii="宋体" w:hAnsi="宋体"/>
          <w:color w:val="000000"/>
          <w:sz w:val="24"/>
          <w:szCs w:val="24"/>
        </w:rPr>
      </w:pPr>
      <w:r>
        <w:rPr>
          <w:rFonts w:hint="eastAsia" w:ascii="宋体" w:hAnsi="宋体"/>
          <w:color w:val="000000"/>
          <w:sz w:val="24"/>
          <w:szCs w:val="24"/>
        </w:rPr>
        <w:t xml:space="preserve">备注： </w:t>
      </w:r>
      <w:r>
        <w:rPr>
          <w:rFonts w:hint="eastAsia" w:ascii="宋体" w:hAnsi="宋体"/>
          <w:color w:val="000000"/>
          <w:sz w:val="24"/>
          <w:szCs w:val="24"/>
        </w:rPr>
      </w:r>
      <w:r/>
    </w:p>
    <w:p>
      <w:pPr>
        <w:pStyle w:val="778"/>
        <w:spacing w:line="360" w:lineRule="auto"/>
        <w:rPr>
          <w:rFonts w:hint="eastAsia"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w:t>
      </w:r>
      <w:r>
        <w:rPr>
          <w:rFonts w:hint="eastAsia" w:ascii="宋体" w:hAnsi="宋体"/>
          <w:color w:val="000000"/>
          <w:sz w:val="24"/>
          <w:szCs w:val="24"/>
        </w:rPr>
      </w:r>
      <w:r/>
    </w:p>
    <w:p>
      <w:pPr>
        <w:pStyle w:val="778"/>
        <w:spacing w:line="360" w:lineRule="auto"/>
        <w:rPr>
          <w:rFonts w:hint="eastAsia" w:ascii="宋体" w:hAnsi="宋体"/>
          <w:color w:val="000000"/>
          <w:sz w:val="24"/>
          <w:szCs w:val="24"/>
        </w:rPr>
      </w:pPr>
      <w:r>
        <w:rPr>
          <w:rFonts w:hint="eastAsia" w:ascii="宋体" w:hAnsi="宋体"/>
          <w:color w:val="000000"/>
          <w:sz w:val="24"/>
          <w:szCs w:val="24"/>
        </w:rPr>
      </w:r>
      <w:r/>
    </w:p>
    <w:p>
      <w:pPr>
        <w:pStyle w:val="778"/>
        <w:jc w:val="center"/>
        <w:spacing w:line="360" w:lineRule="auto"/>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2 </w:t>
      </w:r>
      <w:r>
        <w:rPr>
          <w:rFonts w:hint="eastAsia" w:ascii="宋体" w:hAnsi="宋体"/>
          <w:b/>
          <w:color w:val="000000"/>
          <w:sz w:val="24"/>
          <w:szCs w:val="24"/>
        </w:rPr>
        <w:t xml:space="preserve">技术要求响应及偏离表（采购包号：**）</w:t>
      </w:r>
      <w:r>
        <w:rPr>
          <w:rFonts w:hint="eastAsia" w:ascii="宋体" w:hAnsi="宋体"/>
          <w:b/>
          <w:color w:val="000000"/>
          <w:sz w:val="24"/>
          <w:szCs w:val="24"/>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78"/>
              <w:jc w:val="center"/>
              <w:spacing w:line="360" w:lineRule="auto"/>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063" w:type="dxa"/>
            <w:vAlign w:val="center"/>
            <w:textDirection w:val="lrTb"/>
            <w:noWrap w:val="false"/>
          </w:tcPr>
          <w:p>
            <w:pPr>
              <w:pStyle w:val="778"/>
              <w:jc w:val="center"/>
              <w:spacing w:line="360" w:lineRule="auto"/>
              <w:rPr>
                <w:rFonts w:hint="eastAsia" w:ascii="宋体" w:hAnsi="宋体"/>
                <w:color w:val="000000"/>
                <w:sz w:val="24"/>
                <w:szCs w:val="24"/>
              </w:rPr>
            </w:pPr>
            <w:r>
              <w:rPr>
                <w:rFonts w:hint="eastAsia" w:ascii="宋体" w:hAnsi="宋体"/>
                <w:color w:val="000000"/>
                <w:sz w:val="24"/>
                <w:szCs w:val="24"/>
              </w:rPr>
              <w:t xml:space="preserve">技术要求</w:t>
            </w:r>
            <w:r>
              <w:rPr>
                <w:rFonts w:hint="eastAsia" w:ascii="宋体" w:hAnsi="宋体"/>
                <w:color w:val="000000"/>
                <w:sz w:val="24"/>
                <w:szCs w:val="24"/>
              </w:rPr>
            </w:r>
            <w:r/>
          </w:p>
        </w:tc>
        <w:tc>
          <w:tcPr>
            <w:tcW w:w="3191" w:type="dxa"/>
            <w:vAlign w:val="center"/>
            <w:textDirection w:val="lrTb"/>
            <w:noWrap w:val="false"/>
          </w:tcPr>
          <w:p>
            <w:pPr>
              <w:pStyle w:val="778"/>
              <w:jc w:val="center"/>
              <w:spacing w:line="360" w:lineRule="auto"/>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2128" w:type="dxa"/>
            <w:vAlign w:val="center"/>
            <w:textDirection w:val="lrTb"/>
            <w:noWrap w:val="false"/>
          </w:tcPr>
          <w:p>
            <w:pPr>
              <w:pStyle w:val="778"/>
              <w:jc w:val="center"/>
              <w:spacing w:line="360" w:lineRule="auto"/>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78"/>
              <w:jc w:val="center"/>
              <w:spacing w:line="360" w:lineRule="auto"/>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063" w:type="dxa"/>
            <w:vAlign w:val="top"/>
            <w:textDirection w:val="lrTb"/>
            <w:noWrap w:val="false"/>
          </w:tcPr>
          <w:p>
            <w:pPr>
              <w:pStyle w:val="77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3191" w:type="dxa"/>
            <w:vAlign w:val="top"/>
            <w:textDirection w:val="lrTb"/>
            <w:noWrap w:val="false"/>
          </w:tcPr>
          <w:p>
            <w:pPr>
              <w:pStyle w:val="77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778"/>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7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3063" w:type="dxa"/>
            <w:vAlign w:val="top"/>
            <w:textDirection w:val="lrTb"/>
            <w:noWrap w:val="false"/>
          </w:tcPr>
          <w:p>
            <w:pPr>
              <w:pStyle w:val="778"/>
              <w:jc w:val="center"/>
              <w:spacing w:line="360" w:lineRule="auto"/>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191" w:type="dxa"/>
            <w:vAlign w:val="top"/>
            <w:textDirection w:val="lrTb"/>
            <w:noWrap w:val="false"/>
          </w:tcPr>
          <w:p>
            <w:pPr>
              <w:pStyle w:val="77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778"/>
              <w:jc w:val="center"/>
              <w:spacing w:line="360" w:lineRule="auto"/>
              <w:rPr>
                <w:rFonts w:hint="eastAsia" w:ascii="宋体" w:hAnsi="宋体"/>
                <w:color w:val="000000"/>
                <w:sz w:val="24"/>
                <w:szCs w:val="24"/>
              </w:rPr>
            </w:pPr>
            <w:r>
              <w:rPr>
                <w:rFonts w:hint="eastAsia" w:ascii="宋体" w:hAnsi="宋体"/>
                <w:color w:val="000000"/>
                <w:sz w:val="24"/>
                <w:szCs w:val="24"/>
              </w:rPr>
            </w:r>
            <w:r/>
          </w:p>
        </w:tc>
      </w:tr>
    </w:tbl>
    <w:p>
      <w:pPr>
        <w:pStyle w:val="778"/>
        <w:spacing w:line="360" w:lineRule="auto"/>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2</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r>
      <w:r/>
    </w:p>
    <w:p>
      <w:pPr>
        <w:pStyle w:val="778"/>
        <w:spacing w:line="360" w:lineRule="auto"/>
        <w:rPr>
          <w:rFonts w:hint="eastAsia"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hint="eastAsia" w:ascii="宋体" w:hAnsi="宋体"/>
          <w:color w:val="000000"/>
          <w:sz w:val="24"/>
          <w:szCs w:val="24"/>
        </w:rPr>
      </w:r>
      <w:r/>
    </w:p>
    <w:p>
      <w:pPr>
        <w:pStyle w:val="778"/>
        <w:spacing w:line="360" w:lineRule="auto"/>
        <w:rPr>
          <w:rFonts w:hint="eastAsia" w:ascii="宋体" w:hAnsi="宋体"/>
          <w:color w:val="000000"/>
          <w:sz w:val="24"/>
          <w:szCs w:val="24"/>
        </w:rPr>
      </w:pPr>
      <w:r>
        <w:rPr>
          <w:rFonts w:hint="eastAsia" w:ascii="宋体" w:hAnsi="宋体"/>
          <w:color w:val="000000"/>
          <w:sz w:val="24"/>
          <w:szCs w:val="24"/>
        </w:rPr>
        <w:t xml:space="preserve">1.</w:t>
      </w:r>
      <w:r>
        <w:rPr>
          <w:rFonts w:hint="eastAsia" w:ascii="方正魏碑_GBK" w:hAnsi="方正魏碑_GBK" w:eastAsia="方正魏碑_GBK" w:cs="方正魏碑_GBK"/>
          <w:color w:val="000000"/>
          <w:sz w:val="24"/>
          <w:szCs w:val="24"/>
        </w:rPr>
        <w:t xml:space="preserve">供应商需对磋商文件技术要求中的非实质性要求（</w:t>
      </w:r>
      <w:r>
        <w:rPr>
          <w:rFonts w:hint="eastAsia" w:ascii="方正魏碑_GBK" w:hAnsi="方正魏碑_GBK" w:eastAsia="方正魏碑_GBK" w:cs="方正魏碑_GBK"/>
          <w:b/>
          <w:color w:val="000000"/>
          <w:sz w:val="24"/>
          <w:szCs w:val="24"/>
        </w:rPr>
        <w:t xml:space="preserve">未加</w:t>
      </w:r>
      <w:r>
        <w:rPr>
          <w:rFonts w:hint="eastAsia" w:ascii="方正魏碑_GBK" w:hAnsi="方正魏碑_GBK" w:eastAsia="方正魏碑_GBK" w:cs="方正魏碑_GBK"/>
          <w:b/>
          <w:i/>
          <w:color w:val="000000"/>
          <w:sz w:val="24"/>
          <w:szCs w:val="24"/>
          <w:u w:val="single"/>
        </w:rPr>
        <w:t xml:space="preserve">斜体下划线</w:t>
      </w:r>
      <w:r>
        <w:rPr>
          <w:rFonts w:hint="eastAsia" w:ascii="方正魏碑_GBK" w:hAnsi="方正魏碑_GBK" w:eastAsia="方正魏碑_GBK" w:cs="方正魏碑_GBK"/>
          <w:b/>
          <w:iCs/>
          <w:color w:val="000000"/>
          <w:sz w:val="24"/>
          <w:szCs w:val="24"/>
        </w:rPr>
        <w:t xml:space="preserve">部分</w:t>
      </w:r>
      <w:r>
        <w:rPr>
          <w:rFonts w:hint="eastAsia" w:ascii="方正魏碑_GBK" w:hAnsi="方正魏碑_GBK" w:eastAsia="方正魏碑_GBK" w:cs="方正魏碑_GBK"/>
          <w:b/>
          <w:color w:val="000000"/>
          <w:sz w:val="24"/>
          <w:szCs w:val="24"/>
        </w:rPr>
        <w:t xml:space="preserve">或未加*号条款</w:t>
      </w:r>
      <w:r>
        <w:rPr>
          <w:rFonts w:hint="eastAsia" w:ascii="方正魏碑_GBK" w:hAnsi="方正魏碑_GBK" w:eastAsia="方正魏碑_GBK" w:cs="方正魏碑_GBK"/>
          <w:color w:val="000000"/>
          <w:sz w:val="24"/>
          <w:szCs w:val="24"/>
        </w:rPr>
        <w:t xml:space="preserve">）</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hint="eastAsia" w:ascii="宋体" w:hAnsi="宋体"/>
          <w:color w:val="000000"/>
          <w:sz w:val="24"/>
          <w:szCs w:val="24"/>
        </w:rPr>
      </w:r>
      <w:r/>
    </w:p>
    <w:p>
      <w:pPr>
        <w:pStyle w:val="778"/>
        <w:spacing w:line="360" w:lineRule="auto"/>
        <w:rPr>
          <w:rFonts w:hint="eastAsia" w:ascii="宋体" w:hAnsi="宋体"/>
          <w:color w:val="000000"/>
          <w:sz w:val="24"/>
          <w:szCs w:val="24"/>
        </w:rPr>
      </w:pPr>
      <w:r>
        <w:rPr>
          <w:rFonts w:hint="eastAsia" w:ascii="宋体" w:hAnsi="宋体"/>
          <w:color w:val="000000"/>
          <w:sz w:val="24"/>
          <w:szCs w:val="24"/>
        </w:rPr>
        <w:t xml:space="preserve">2.如果磋商</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供应商需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hint="eastAsia" w:ascii="宋体" w:hAnsi="宋体"/>
          <w:color w:val="000000"/>
          <w:sz w:val="24"/>
          <w:szCs w:val="24"/>
        </w:rPr>
      </w:r>
      <w:r/>
    </w:p>
    <w:p>
      <w:pPr>
        <w:pStyle w:val="778"/>
        <w:ind w:left="480"/>
        <w:spacing w:line="360" w:lineRule="auto"/>
        <w:rPr>
          <w:rFonts w:hint="eastAsia" w:ascii="宋体" w:hAnsi="宋体"/>
          <w:b/>
          <w:i/>
          <w:color w:val="000000"/>
          <w:sz w:val="24"/>
          <w:szCs w:val="24"/>
          <w:u w:val="single"/>
        </w:rPr>
      </w:pPr>
      <w:r>
        <w:rPr>
          <w:rFonts w:hint="eastAsia" w:ascii="宋体" w:hAnsi="宋体"/>
          <w:b/>
          <w:i/>
          <w:color w:val="000000"/>
          <w:sz w:val="24"/>
          <w:szCs w:val="24"/>
          <w:u w:val="single"/>
        </w:rPr>
      </w:r>
      <w:r/>
    </w:p>
    <w:p>
      <w:pPr>
        <w:pStyle w:val="778"/>
        <w:jc w:val="center"/>
        <w:spacing w:line="360" w:lineRule="auto"/>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3 </w:t>
      </w:r>
      <w:r>
        <w:rPr>
          <w:rFonts w:hint="eastAsia" w:ascii="宋体" w:hAnsi="宋体"/>
          <w:b/>
          <w:color w:val="000000"/>
          <w:sz w:val="24"/>
          <w:szCs w:val="24"/>
        </w:rPr>
        <w:t xml:space="preserve">商务要求响应及偏离表（采购包号：**）</w:t>
      </w:r>
      <w:r>
        <w:rPr>
          <w:rFonts w:hint="eastAsia" w:ascii="宋体" w:hAnsi="宋体"/>
          <w:b/>
          <w:color w:val="000000"/>
          <w:sz w:val="24"/>
          <w:szCs w:val="24"/>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78"/>
              <w:jc w:val="center"/>
              <w:spacing w:line="360" w:lineRule="auto"/>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063" w:type="dxa"/>
            <w:vAlign w:val="center"/>
            <w:textDirection w:val="lrTb"/>
            <w:noWrap w:val="false"/>
          </w:tcPr>
          <w:p>
            <w:pPr>
              <w:pStyle w:val="778"/>
              <w:jc w:val="center"/>
              <w:spacing w:line="360" w:lineRule="auto"/>
              <w:rPr>
                <w:rFonts w:hint="eastAsia" w:ascii="宋体" w:hAnsi="宋体"/>
                <w:color w:val="000000"/>
                <w:sz w:val="24"/>
                <w:szCs w:val="24"/>
              </w:rPr>
            </w:pPr>
            <w:r>
              <w:rPr>
                <w:rFonts w:hint="eastAsia" w:ascii="宋体" w:hAnsi="宋体"/>
                <w:color w:val="000000"/>
                <w:sz w:val="24"/>
                <w:szCs w:val="24"/>
              </w:rPr>
              <w:t xml:space="preserve">商务要求</w:t>
            </w:r>
            <w:r>
              <w:rPr>
                <w:rFonts w:hint="eastAsia" w:ascii="宋体" w:hAnsi="宋体"/>
                <w:color w:val="000000"/>
                <w:sz w:val="24"/>
                <w:szCs w:val="24"/>
              </w:rPr>
            </w:r>
            <w:r/>
          </w:p>
        </w:tc>
        <w:tc>
          <w:tcPr>
            <w:tcW w:w="3191" w:type="dxa"/>
            <w:vAlign w:val="center"/>
            <w:textDirection w:val="lrTb"/>
            <w:noWrap w:val="false"/>
          </w:tcPr>
          <w:p>
            <w:pPr>
              <w:pStyle w:val="778"/>
              <w:jc w:val="center"/>
              <w:spacing w:line="360" w:lineRule="auto"/>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2128" w:type="dxa"/>
            <w:vAlign w:val="center"/>
            <w:textDirection w:val="lrTb"/>
            <w:noWrap w:val="false"/>
          </w:tcPr>
          <w:p>
            <w:pPr>
              <w:pStyle w:val="778"/>
              <w:jc w:val="center"/>
              <w:spacing w:line="360" w:lineRule="auto"/>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78"/>
              <w:jc w:val="center"/>
              <w:spacing w:line="360" w:lineRule="auto"/>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063" w:type="dxa"/>
            <w:vAlign w:val="top"/>
            <w:textDirection w:val="lrTb"/>
            <w:noWrap w:val="false"/>
          </w:tcPr>
          <w:p>
            <w:pPr>
              <w:pStyle w:val="77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3191" w:type="dxa"/>
            <w:vAlign w:val="top"/>
            <w:textDirection w:val="lrTb"/>
            <w:noWrap w:val="false"/>
          </w:tcPr>
          <w:p>
            <w:pPr>
              <w:pStyle w:val="77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778"/>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7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3063" w:type="dxa"/>
            <w:vAlign w:val="top"/>
            <w:textDirection w:val="lrTb"/>
            <w:noWrap w:val="false"/>
          </w:tcPr>
          <w:p>
            <w:pPr>
              <w:pStyle w:val="778"/>
              <w:jc w:val="center"/>
              <w:spacing w:line="360" w:lineRule="auto"/>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191" w:type="dxa"/>
            <w:vAlign w:val="top"/>
            <w:textDirection w:val="lrTb"/>
            <w:noWrap w:val="false"/>
          </w:tcPr>
          <w:p>
            <w:pPr>
              <w:pStyle w:val="77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778"/>
              <w:jc w:val="center"/>
              <w:spacing w:line="360" w:lineRule="auto"/>
              <w:rPr>
                <w:rFonts w:hint="eastAsia" w:ascii="宋体" w:hAnsi="宋体"/>
                <w:color w:val="000000"/>
                <w:sz w:val="24"/>
                <w:szCs w:val="24"/>
              </w:rPr>
            </w:pPr>
            <w:r>
              <w:rPr>
                <w:rFonts w:hint="eastAsia" w:ascii="宋体" w:hAnsi="宋体"/>
                <w:color w:val="000000"/>
                <w:sz w:val="24"/>
                <w:szCs w:val="24"/>
              </w:rPr>
            </w:r>
            <w:r/>
          </w:p>
        </w:tc>
      </w:tr>
    </w:tbl>
    <w:p>
      <w:pPr>
        <w:pStyle w:val="778"/>
        <w:spacing w:line="360" w:lineRule="auto"/>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3</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r>
      <w:r/>
    </w:p>
    <w:p>
      <w:pPr>
        <w:pStyle w:val="778"/>
        <w:spacing w:line="360" w:lineRule="auto"/>
        <w:rPr>
          <w:rFonts w:hint="eastAsia"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hint="eastAsia" w:ascii="宋体" w:hAnsi="宋体"/>
          <w:color w:val="000000"/>
          <w:sz w:val="24"/>
          <w:szCs w:val="24"/>
        </w:rPr>
      </w:r>
      <w:r/>
    </w:p>
    <w:p>
      <w:pPr>
        <w:pStyle w:val="778"/>
        <w:spacing w:line="360" w:lineRule="auto"/>
        <w:rPr>
          <w:rFonts w:hint="eastAsia" w:ascii="宋体" w:hAnsi="宋体"/>
          <w:color w:val="000000"/>
          <w:sz w:val="24"/>
          <w:szCs w:val="24"/>
        </w:rPr>
      </w:pPr>
      <w:r>
        <w:rPr>
          <w:rFonts w:hint="eastAsia" w:ascii="宋体" w:hAnsi="宋体"/>
          <w:color w:val="000000"/>
          <w:sz w:val="24"/>
          <w:szCs w:val="24"/>
        </w:rPr>
        <w:t xml:space="preserve">1.</w:t>
      </w:r>
      <w:r>
        <w:rPr>
          <w:rFonts w:hint="eastAsia" w:ascii="方正魏碑_GBK" w:hAnsi="方正魏碑_GBK" w:eastAsia="方正魏碑_GBK" w:cs="方正魏碑_GBK"/>
          <w:color w:val="000000"/>
          <w:sz w:val="24"/>
          <w:szCs w:val="24"/>
        </w:rPr>
        <w:t xml:space="preserve">供应商需对磋商文件商务要求中的非实质性要求（</w:t>
      </w:r>
      <w:r>
        <w:rPr>
          <w:rFonts w:hint="eastAsia" w:ascii="方正魏碑_GBK" w:hAnsi="方正魏碑_GBK" w:eastAsia="方正魏碑_GBK" w:cs="方正魏碑_GBK"/>
          <w:b/>
          <w:color w:val="000000"/>
          <w:sz w:val="24"/>
          <w:szCs w:val="24"/>
        </w:rPr>
        <w:t xml:space="preserve">未加</w:t>
      </w:r>
      <w:r>
        <w:rPr>
          <w:rFonts w:hint="eastAsia" w:ascii="方正魏碑_GBK" w:hAnsi="方正魏碑_GBK" w:eastAsia="方正魏碑_GBK" w:cs="方正魏碑_GBK"/>
          <w:b/>
          <w:i/>
          <w:color w:val="000000"/>
          <w:sz w:val="24"/>
          <w:szCs w:val="24"/>
          <w:u w:val="single"/>
        </w:rPr>
        <w:t xml:space="preserve">斜体下划线</w:t>
      </w:r>
      <w:r>
        <w:rPr>
          <w:rFonts w:hint="eastAsia" w:ascii="方正魏碑_GBK" w:hAnsi="方正魏碑_GBK" w:eastAsia="方正魏碑_GBK" w:cs="方正魏碑_GBK"/>
          <w:b/>
          <w:iCs/>
          <w:color w:val="000000"/>
          <w:sz w:val="24"/>
          <w:szCs w:val="24"/>
        </w:rPr>
        <w:t xml:space="preserve">部分</w:t>
      </w:r>
      <w:r>
        <w:rPr>
          <w:rFonts w:hint="eastAsia" w:ascii="方正魏碑_GBK" w:hAnsi="方正魏碑_GBK" w:eastAsia="方正魏碑_GBK" w:cs="方正魏碑_GBK"/>
          <w:b/>
          <w:color w:val="000000"/>
          <w:sz w:val="24"/>
          <w:szCs w:val="24"/>
        </w:rPr>
        <w:t xml:space="preserve">或未加*号条款</w:t>
      </w:r>
      <w:r>
        <w:rPr>
          <w:rFonts w:hint="eastAsia" w:ascii="方正魏碑_GBK" w:hAnsi="方正魏碑_GBK" w:eastAsia="方正魏碑_GBK" w:cs="方正魏碑_GBK"/>
          <w:color w:val="000000"/>
          <w:sz w:val="24"/>
          <w:szCs w:val="24"/>
        </w:rPr>
        <w:t xml:space="preserve">）</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hint="eastAsia" w:ascii="宋体" w:hAnsi="宋体"/>
          <w:color w:val="000000"/>
          <w:sz w:val="24"/>
          <w:szCs w:val="24"/>
        </w:rPr>
      </w:r>
      <w:r/>
    </w:p>
    <w:p>
      <w:pPr>
        <w:pStyle w:val="778"/>
        <w:spacing w:line="360" w:lineRule="auto"/>
        <w:rPr>
          <w:rFonts w:hint="eastAsia" w:ascii="宋体" w:hAnsi="宋体"/>
          <w:color w:val="000000"/>
          <w:sz w:val="24"/>
          <w:szCs w:val="24"/>
        </w:rPr>
      </w:pPr>
      <w:r>
        <w:rPr>
          <w:rFonts w:hint="eastAsia" w:ascii="宋体" w:hAnsi="宋体"/>
          <w:color w:val="000000"/>
          <w:sz w:val="24"/>
          <w:szCs w:val="24"/>
        </w:rPr>
        <w:t xml:space="preserve">2.如果磋商</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供应商需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hint="eastAsia" w:ascii="宋体" w:hAnsi="宋体"/>
          <w:color w:val="000000"/>
          <w:sz w:val="24"/>
          <w:szCs w:val="24"/>
        </w:rPr>
      </w:r>
      <w:r/>
    </w:p>
    <w:p>
      <w:pPr>
        <w:pStyle w:val="778"/>
        <w:ind w:left="480"/>
        <w:spacing w:line="360" w:lineRule="auto"/>
        <w:rPr>
          <w:rFonts w:hint="eastAsia" w:ascii="宋体" w:hAnsi="宋体"/>
          <w:b/>
          <w:color w:val="000000"/>
          <w:sz w:val="24"/>
          <w:szCs w:val="21"/>
        </w:rPr>
      </w:pPr>
      <w:r>
        <w:rPr>
          <w:rFonts w:hint="eastAsia" w:ascii="宋体" w:hAnsi="宋体"/>
          <w:b/>
          <w:color w:val="000000"/>
          <w:sz w:val="24"/>
          <w:szCs w:val="21"/>
        </w:rPr>
      </w:r>
      <w:r/>
    </w:p>
    <w:p>
      <w:pPr>
        <w:pStyle w:val="778"/>
        <w:ind w:left="480"/>
        <w:spacing w:line="360" w:lineRule="auto"/>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4</w:t>
      </w:r>
      <w:r>
        <w:rPr>
          <w:rFonts w:hint="eastAsia" w:ascii="宋体" w:hAnsi="宋体"/>
          <w:b/>
          <w:color w:val="000000"/>
          <w:sz w:val="24"/>
          <w:szCs w:val="21"/>
        </w:rPr>
        <w:t xml:space="preserve"> 具备履行合同所必需的设备和专业技术能力的书面声明</w:t>
      </w:r>
      <w:r>
        <w:rPr>
          <w:rFonts w:hint="eastAsia" w:ascii="宋体" w:hAnsi="宋体"/>
          <w:b/>
          <w:color w:val="000000"/>
          <w:sz w:val="24"/>
          <w:szCs w:val="21"/>
        </w:rPr>
      </w:r>
      <w:r/>
    </w:p>
    <w:p>
      <w:pPr>
        <w:pStyle w:val="778"/>
        <w:ind w:firstLine="492"/>
        <w:spacing w:line="360" w:lineRule="auto"/>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szCs w:val="21"/>
        </w:rPr>
      </w:r>
      <w:r/>
    </w:p>
    <w:p>
      <w:pPr>
        <w:pStyle w:val="778"/>
        <w:ind w:firstLine="492"/>
        <w:spacing w:line="360" w:lineRule="auto"/>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Cs/>
          <w:color w:val="000000"/>
          <w:sz w:val="24"/>
          <w:szCs w:val="21"/>
        </w:rPr>
      </w:r>
      <w:r/>
    </w:p>
    <w:p>
      <w:pPr>
        <w:pStyle w:val="778"/>
        <w:ind w:firstLine="492"/>
        <w:spacing w:line="360" w:lineRule="auto"/>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Cs/>
          <w:color w:val="000000"/>
          <w:sz w:val="24"/>
          <w:szCs w:val="21"/>
        </w:rPr>
      </w:r>
      <w:r/>
    </w:p>
    <w:p>
      <w:pPr>
        <w:pStyle w:val="778"/>
        <w:ind w:left="480"/>
        <w:spacing w:line="360" w:lineRule="auto"/>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 </w:t>
      </w:r>
      <w:r>
        <w:rPr>
          <w:rFonts w:hint="eastAsia" w:ascii="宋体" w:hAnsi="宋体"/>
          <w:b/>
          <w:color w:val="000000"/>
          <w:sz w:val="24"/>
          <w:szCs w:val="21"/>
        </w:rPr>
        <w:t xml:space="preserve">参加政府采购活动前 3 年内在经营活动中没有重大违法记录的书面声明</w:t>
      </w:r>
      <w:r>
        <w:rPr>
          <w:rFonts w:hint="eastAsia" w:ascii="宋体" w:hAnsi="宋体"/>
          <w:b/>
          <w:color w:val="000000"/>
          <w:sz w:val="24"/>
          <w:szCs w:val="21"/>
        </w:rPr>
      </w:r>
      <w:r/>
    </w:p>
    <w:p>
      <w:pPr>
        <w:pStyle w:val="778"/>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bCs/>
          <w:color w:val="000000"/>
          <w:sz w:val="24"/>
          <w:szCs w:val="21"/>
        </w:rPr>
      </w:r>
      <w:r/>
    </w:p>
    <w:p>
      <w:pPr>
        <w:pStyle w:val="778"/>
        <w:jc w:val="center"/>
        <w:spacing w:line="360" w:lineRule="auto"/>
        <w:rPr>
          <w:rFonts w:hint="eastAsia" w:ascii="宋体" w:hAnsi="宋体"/>
          <w:b/>
          <w:color w:val="000000"/>
          <w:sz w:val="24"/>
          <w:szCs w:val="21"/>
        </w:rPr>
      </w:pPr>
      <w:r>
        <w:rPr>
          <w:rFonts w:hint="eastAsia" w:ascii="宋体" w:hAnsi="宋体"/>
          <w:b/>
          <w:color w:val="000000"/>
          <w:sz w:val="24"/>
          <w:szCs w:val="21"/>
        </w:rPr>
      </w:r>
      <w:r/>
    </w:p>
    <w:p>
      <w:pPr>
        <w:pStyle w:val="778"/>
        <w:jc w:val="center"/>
        <w:spacing w:line="360" w:lineRule="auto"/>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6</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 法人授权书</w:t>
      </w:r>
      <w:r>
        <w:rPr>
          <w:rFonts w:hint="eastAsia" w:ascii="宋体" w:hAnsi="宋体"/>
          <w:b/>
          <w:color w:val="000000"/>
          <w:sz w:val="24"/>
          <w:szCs w:val="21"/>
        </w:rPr>
      </w:r>
      <w:r/>
    </w:p>
    <w:p>
      <w:pPr>
        <w:pStyle w:val="778"/>
        <w:ind w:firstLine="480"/>
        <w:spacing w:line="360" w:lineRule="auto"/>
        <w:tabs>
          <w:tab w:val="left" w:pos="360" w:leader="none"/>
        </w:tabs>
        <w:rPr>
          <w:color w:val="000000"/>
          <w:sz w:val="24"/>
          <w:szCs w:val="24"/>
        </w:rPr>
      </w:pPr>
      <w:r>
        <w:rPr>
          <w:rFonts w:hint="eastAsia"/>
          <w:color w:val="000000"/>
          <w:sz w:val="24"/>
          <w:szCs w:val="24"/>
        </w:rPr>
        <w:t xml:space="preserve">本授权书声明：____________（供应商名称）授权________________（被授权人的姓名）为我方就JSZC-</w:t>
      </w:r>
      <w:r>
        <w:rPr>
          <w:color w:val="000000"/>
          <w:sz w:val="24"/>
          <w:szCs w:val="24"/>
        </w:rPr>
        <w:t xml:space="preserve">320000-</w:t>
      </w:r>
      <w:r>
        <w:rPr>
          <w:color w:val="000000"/>
          <w:sz w:val="24"/>
          <w:szCs w:val="24"/>
          <w:u w:val="single"/>
        </w:rPr>
        <w:t xml:space="preserve">***</w:t>
      </w:r>
      <w:r>
        <w:rPr>
          <w:rFonts w:hint="eastAsia"/>
          <w:color w:val="000000"/>
          <w:sz w:val="24"/>
          <w:szCs w:val="24"/>
          <w:u w:val="single"/>
        </w:rPr>
        <w:t xml:space="preserve">*</w:t>
      </w:r>
      <w:r>
        <w:rPr>
          <w:rFonts w:hint="eastAsia"/>
          <w:color w:val="000000"/>
          <w:sz w:val="24"/>
          <w:szCs w:val="24"/>
        </w:rPr>
        <w:t xml:space="preserve">号项目采购活动的合法代理人，以本单位名义全权处理一切与该项目采购有关的事务。</w:t>
      </w:r>
      <w:r>
        <w:rPr>
          <w:color w:val="000000"/>
          <w:sz w:val="24"/>
          <w:szCs w:val="24"/>
        </w:rPr>
      </w:r>
      <w:r/>
    </w:p>
    <w:p>
      <w:pPr>
        <w:pStyle w:val="778"/>
        <w:ind w:firstLine="480"/>
        <w:spacing w:line="360" w:lineRule="auto"/>
        <w:tabs>
          <w:tab w:val="left" w:pos="360" w:leader="none"/>
        </w:tabs>
        <w:rPr>
          <w:color w:val="000000"/>
          <w:sz w:val="24"/>
          <w:szCs w:val="24"/>
        </w:rPr>
      </w:pPr>
      <w:r>
        <w:rPr>
          <w:rFonts w:hint="eastAsia"/>
          <w:color w:val="000000"/>
          <w:sz w:val="24"/>
          <w:szCs w:val="24"/>
        </w:rPr>
        <w:t xml:space="preserve">本授权书于______年____月____日起生效，特此声明。</w:t>
      </w:r>
      <w:r>
        <w:rPr>
          <w:color w:val="000000"/>
          <w:sz w:val="24"/>
          <w:szCs w:val="24"/>
        </w:rPr>
      </w:r>
      <w:r/>
    </w:p>
    <w:p>
      <w:pPr>
        <w:pStyle w:val="778"/>
        <w:spacing w:line="360" w:lineRule="auto"/>
        <w:tabs>
          <w:tab w:val="left" w:pos="360" w:leader="none"/>
        </w:tabs>
        <w:rPr>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rPr>
          <w:color w:val="000000"/>
          <w:sz w:val="24"/>
          <w:szCs w:val="24"/>
          <w:u w:val="single"/>
        </w:rPr>
      </w:r>
      <w:r/>
    </w:p>
    <w:p>
      <w:pPr>
        <w:pStyle w:val="778"/>
        <w:ind w:firstLine="480"/>
        <w:spacing w:line="360" w:lineRule="auto"/>
        <w:tabs>
          <w:tab w:val="left" w:pos="360" w:leader="none"/>
        </w:tabs>
        <w:rPr>
          <w:color w:val="000000"/>
          <w:sz w:val="24"/>
          <w:szCs w:val="24"/>
          <w:u w:val="single"/>
        </w:rPr>
      </w:pPr>
      <w:r>
        <w:rPr>
          <w:rFonts w:hint="eastAsia"/>
          <w:color w:val="000000"/>
          <w:sz w:val="24"/>
          <w:szCs w:val="24"/>
        </w:rPr>
        <w:t xml:space="preserve">被授权人联系电话：（手机）</w:t>
      </w:r>
      <w:r>
        <w:rPr>
          <w:rFonts w:hint="eastAsia"/>
          <w:color w:val="000000"/>
          <w:sz w:val="24"/>
          <w:szCs w:val="24"/>
          <w:u w:val="single"/>
        </w:rPr>
        <w:t xml:space="preserve">                          </w:t>
      </w:r>
      <w:r>
        <w:rPr>
          <w:color w:val="000000"/>
          <w:sz w:val="24"/>
          <w:szCs w:val="24"/>
          <w:u w:val="single"/>
        </w:rPr>
      </w:r>
      <w:r/>
    </w:p>
    <w:p>
      <w:pPr>
        <w:pStyle w:val="778"/>
        <w:ind w:firstLine="480"/>
        <w:spacing w:line="360" w:lineRule="auto"/>
        <w:tabs>
          <w:tab w:val="left" w:pos="360" w:leader="none"/>
        </w:tabs>
        <w:rPr>
          <w:color w:val="000000"/>
          <w:sz w:val="24"/>
          <w:szCs w:val="24"/>
          <w:u w:val="single"/>
        </w:rPr>
      </w:pPr>
      <w:r>
        <w:rPr>
          <w:rFonts w:hint="eastAsia"/>
          <w:color w:val="000000"/>
          <w:sz w:val="24"/>
          <w:szCs w:val="24"/>
        </w:rPr>
        <w:t xml:space="preserve">被授权人电子邮箱：</w:t>
      </w:r>
      <w:r>
        <w:rPr>
          <w:rFonts w:hint="eastAsia"/>
          <w:color w:val="000000"/>
          <w:sz w:val="24"/>
          <w:szCs w:val="24"/>
          <w:u w:val="single"/>
        </w:rPr>
        <w:t xml:space="preserve">                </w:t>
      </w:r>
      <w:r>
        <w:rPr>
          <w:color w:val="000000"/>
          <w:sz w:val="24"/>
          <w:szCs w:val="24"/>
          <w:u w:val="single"/>
        </w:rPr>
      </w:r>
      <w:r/>
    </w:p>
    <w:p>
      <w:pPr>
        <w:pStyle w:val="778"/>
        <w:ind w:firstLine="480"/>
        <w:spacing w:line="360" w:lineRule="auto"/>
        <w:tabs>
          <w:tab w:val="left" w:pos="360" w:leader="none"/>
        </w:tabs>
        <w:rPr>
          <w:color w:val="000000"/>
          <w:sz w:val="24"/>
          <w:szCs w:val="24"/>
          <w:u w:val="single"/>
        </w:rPr>
      </w:pPr>
      <w:r>
        <w:rPr>
          <w:rFonts w:hint="eastAsia"/>
          <w:color w:val="000000"/>
          <w:sz w:val="24"/>
          <w:szCs w:val="24"/>
        </w:rPr>
        <w:t xml:space="preserve">授权单位名称：</w:t>
      </w:r>
      <w:r>
        <w:rPr>
          <w:rFonts w:hint="eastAsia"/>
          <w:color w:val="000000"/>
          <w:sz w:val="24"/>
          <w:szCs w:val="24"/>
          <w:u w:val="single"/>
        </w:rPr>
        <w:t xml:space="preserve">（加盖CA电子公章）</w:t>
      </w:r>
      <w:r>
        <w:rPr>
          <w:color w:val="000000"/>
          <w:sz w:val="24"/>
          <w:szCs w:val="24"/>
          <w:u w:val="single"/>
        </w:rPr>
      </w:r>
      <w:r/>
    </w:p>
    <w:p>
      <w:pPr>
        <w:pStyle w:val="778"/>
        <w:ind w:firstLine="480"/>
        <w:spacing w:line="360" w:lineRule="auto"/>
        <w:tabs>
          <w:tab w:val="left" w:pos="360" w:leader="none"/>
        </w:tabs>
        <w:rPr>
          <w:color w:val="000000"/>
          <w:sz w:val="24"/>
          <w:szCs w:val="24"/>
          <w:u w:val="single"/>
        </w:rPr>
      </w:pPr>
      <w:r>
        <w:rPr>
          <w:rFonts w:hint="eastAsia"/>
          <w:color w:val="000000"/>
          <w:sz w:val="24"/>
          <w:szCs w:val="24"/>
        </w:rPr>
        <w:t xml:space="preserve">单位地址：</w:t>
      </w:r>
      <w:r>
        <w:rPr>
          <w:rFonts w:hint="eastAsia"/>
          <w:color w:val="000000"/>
          <w:sz w:val="24"/>
          <w:szCs w:val="24"/>
          <w:u w:val="single"/>
        </w:rPr>
        <w:t xml:space="preserve">                                         </w:t>
      </w:r>
      <w:r>
        <w:rPr>
          <w:color w:val="000000"/>
          <w:sz w:val="24"/>
          <w:szCs w:val="24"/>
          <w:u w:val="single"/>
        </w:rPr>
      </w:r>
      <w:r/>
    </w:p>
    <w:p>
      <w:pPr>
        <w:pStyle w:val="778"/>
        <w:ind w:firstLine="480"/>
        <w:spacing w:line="360" w:lineRule="auto"/>
        <w:tabs>
          <w:tab w:val="left" w:pos="360" w:leader="none"/>
        </w:tabs>
        <w:rPr>
          <w:color w:val="000000"/>
          <w:sz w:val="24"/>
          <w:szCs w:val="24"/>
          <w:u w:val="single"/>
        </w:rPr>
      </w:pPr>
      <w:r>
        <w:rPr>
          <w:rFonts w:hint="eastAsia"/>
          <w:color w:val="000000"/>
          <w:sz w:val="24"/>
          <w:szCs w:val="24"/>
        </w:rPr>
        <w:t xml:space="preserve">日期：</w:t>
      </w:r>
      <w:bookmarkStart w:id="96" w:name="_格式3__银行出具的资信证明"/>
      <w:r/>
      <w:bookmarkEnd w:id="96"/>
      <w:r/>
      <w:bookmarkStart w:id="97" w:name="_Hlt26671380"/>
      <w:r/>
      <w:bookmarkEnd w:id="97"/>
      <w:r/>
      <w:bookmarkStart w:id="98" w:name="_Hlt26955070"/>
      <w:r/>
      <w:bookmarkEnd w:id="98"/>
      <w:r>
        <w:rPr>
          <w:rFonts w:hint="eastAsia"/>
          <w:color w:val="000000"/>
          <w:sz w:val="24"/>
          <w:szCs w:val="24"/>
          <w:u w:val="single"/>
        </w:rPr>
        <w:t xml:space="preserve">                                         </w:t>
      </w:r>
      <w:r>
        <w:rPr>
          <w:color w:val="000000"/>
          <w:sz w:val="24"/>
          <w:szCs w:val="24"/>
          <w:u w:val="single"/>
        </w:rPr>
      </w:r>
      <w:r/>
    </w:p>
    <w:p>
      <w:pPr>
        <w:pStyle w:val="778"/>
        <w:ind w:firstLine="360"/>
        <w:spacing w:line="360" w:lineRule="auto"/>
        <w:rPr>
          <w:rFonts w:hint="eastAsia" w:ascii="宋体" w:hAnsi="宋体"/>
          <w:color w:val="000000"/>
          <w:sz w:val="24"/>
          <w:szCs w:val="24"/>
        </w:rPr>
      </w:pPr>
      <w:r>
        <w:rPr>
          <w:rFonts w:hint="eastAsia" w:ascii="宋体" w:hAnsi="宋体"/>
          <w:color w:val="000000"/>
          <w:sz w:val="24"/>
          <w:szCs w:val="24"/>
        </w:rPr>
      </w:r>
      <w:r/>
    </w:p>
    <w:p>
      <w:pPr>
        <w:pStyle w:val="778"/>
        <w:ind w:firstLine="360"/>
        <w:spacing w:line="360" w:lineRule="auto"/>
        <w:rPr>
          <w:rFonts w:hint="eastAsia" w:ascii="宋体" w:hAnsi="宋体"/>
          <w:color w:val="000000"/>
          <w:sz w:val="24"/>
          <w:szCs w:val="24"/>
        </w:rPr>
      </w:pPr>
      <w:r>
        <w:rPr>
          <w:rFonts w:hint="eastAsia" w:ascii="宋体" w:hAnsi="宋体"/>
          <w:color w:val="000000"/>
          <w:sz w:val="24"/>
          <w:szCs w:val="24"/>
        </w:rPr>
        <w:t xml:space="preserve">备注 我公司（单位）委托进行现场演示的人员为（ </w:t>
      </w:r>
      <w:r>
        <w:rPr>
          <w:rFonts w:ascii="宋体" w:hAnsi="宋体"/>
          <w:color w:val="000000"/>
          <w:sz w:val="24"/>
          <w:szCs w:val="24"/>
        </w:rPr>
        <w:t xml:space="preserve">    </w:t>
      </w:r>
      <w:r>
        <w:rPr>
          <w:rFonts w:hint="eastAsia" w:ascii="宋体" w:hAnsi="宋体"/>
          <w:color w:val="000000"/>
          <w:sz w:val="24"/>
          <w:szCs w:val="24"/>
        </w:rPr>
        <w:t xml:space="preserve">）</w:t>
      </w:r>
      <w:r>
        <w:rPr>
          <w:rFonts w:hint="eastAsia" w:ascii="宋体" w:hAnsi="宋体"/>
          <w:color w:val="000000"/>
          <w:sz w:val="24"/>
          <w:szCs w:val="24"/>
        </w:rPr>
      </w:r>
      <w:r/>
    </w:p>
    <w:p>
      <w:pPr>
        <w:pStyle w:val="778"/>
        <w:ind w:firstLine="480"/>
        <w:spacing w:line="360" w:lineRule="auto"/>
        <w:rPr>
          <w:rFonts w:hint="eastAsia" w:ascii="宋体" w:hAnsi="宋体"/>
          <w:color w:val="000000"/>
          <w:sz w:val="24"/>
          <w:szCs w:val="24"/>
        </w:rPr>
      </w:pPr>
      <w:r>
        <w:rPr>
          <w:rFonts w:hint="eastAsia" w:ascii="宋体" w:hAnsi="宋体"/>
          <w:color w:val="000000"/>
          <w:sz w:val="24"/>
          <w:szCs w:val="24"/>
          <w:u w:val="single"/>
        </w:rPr>
        <w:t xml:space="preserve">        </w:t>
      </w:r>
      <w:r>
        <w:rPr>
          <w:rFonts w:hint="eastAsia" w:ascii="宋体" w:hAnsi="宋体"/>
          <w:color w:val="000000"/>
          <w:sz w:val="24"/>
          <w:szCs w:val="24"/>
        </w:rPr>
        <w:t xml:space="preserve">（人员姓名），身份证号</w:t>
      </w:r>
      <w:r>
        <w:rPr>
          <w:rFonts w:hint="eastAsia" w:ascii="宋体" w:hAnsi="宋体"/>
          <w:color w:val="000000"/>
          <w:sz w:val="24"/>
          <w:szCs w:val="24"/>
          <w:u w:val="single"/>
        </w:rPr>
        <w:t xml:space="preserve">         </w:t>
      </w:r>
      <w:r>
        <w:rPr>
          <w:rFonts w:hint="eastAsia" w:ascii="宋体" w:hAnsi="宋体"/>
          <w:color w:val="000000"/>
          <w:sz w:val="24"/>
          <w:szCs w:val="24"/>
        </w:rPr>
        <w:t xml:space="preserve"> 。</w:t>
      </w:r>
      <w:r>
        <w:rPr>
          <w:rFonts w:ascii="宋体" w:hAnsi="宋体"/>
          <w:bCs/>
          <w:color w:val="000000"/>
          <w:sz w:val="24"/>
          <w:szCs w:val="21"/>
        </w:rPr>
        <w:t xml:space="preserve">……</w:t>
      </w:r>
      <w:r>
        <w:rPr>
          <w:rFonts w:hint="eastAsia" w:ascii="宋体" w:hAnsi="宋体"/>
          <w:color w:val="000000"/>
          <w:sz w:val="24"/>
          <w:szCs w:val="24"/>
        </w:rPr>
      </w:r>
      <w:r/>
    </w:p>
    <w:p>
      <w:pPr>
        <w:pStyle w:val="778"/>
        <w:ind w:firstLine="480"/>
        <w:spacing w:line="360" w:lineRule="auto"/>
        <w:tabs>
          <w:tab w:val="left" w:pos="360" w:leader="none"/>
        </w:tabs>
        <w:rPr>
          <w:color w:val="000000"/>
          <w:sz w:val="24"/>
          <w:szCs w:val="24"/>
          <w:u w:val="single"/>
        </w:rPr>
      </w:pPr>
      <w:r>
        <w:rPr>
          <w:color w:val="000000"/>
          <w:sz w:val="24"/>
          <w:szCs w:val="24"/>
          <w:u w:val="single"/>
        </w:rPr>
      </w:r>
      <w:r/>
    </w:p>
    <w:p>
      <w:pPr>
        <w:pStyle w:val="778"/>
        <w:ind w:firstLine="480"/>
        <w:spacing w:line="360" w:lineRule="auto"/>
        <w:tabs>
          <w:tab w:val="left" w:pos="360" w:leader="none"/>
        </w:tabs>
        <w:rPr>
          <w:color w:val="000000"/>
          <w:sz w:val="24"/>
          <w:szCs w:val="24"/>
        </w:rPr>
      </w:pPr>
      <w:r>
        <w:rPr>
          <w:color w:val="000000"/>
          <w:sz w:val="24"/>
          <w:szCs w:val="24"/>
        </w:rPr>
      </w:r>
      <w:r/>
    </w:p>
    <w:p>
      <w:pPr>
        <w:pStyle w:val="778"/>
        <w:jc w:val="center"/>
        <w:spacing w:line="360" w:lineRule="auto"/>
        <w:rPr>
          <w:rFonts w:hint="eastAsia" w:ascii="宋体" w:hAnsi="宋体"/>
          <w:b/>
          <w:color w:val="000000"/>
          <w:sz w:val="24"/>
          <w:szCs w:val="21"/>
        </w:rPr>
      </w:pPr>
      <w:r>
        <w:rPr>
          <w:rFonts w:hint="eastAsia" w:ascii="宋体" w:hAnsi="宋体"/>
          <w:b/>
          <w:color w:val="000000"/>
          <w:sz w:val="24"/>
          <w:szCs w:val="21"/>
        </w:rPr>
      </w:r>
      <w:r/>
    </w:p>
    <w:p>
      <w:pPr>
        <w:pStyle w:val="778"/>
        <w:jc w:val="center"/>
        <w:spacing w:line="360" w:lineRule="auto"/>
        <w:rPr>
          <w:rFonts w:hint="eastAsia" w:ascii="宋体" w:hAnsi="宋体"/>
          <w:b/>
          <w:color w:val="000000"/>
          <w:sz w:val="24"/>
          <w:szCs w:val="21"/>
        </w:rPr>
      </w:pPr>
      <w:r>
        <w:rPr>
          <w:rFonts w:hint="eastAsia" w:ascii="宋体" w:hAnsi="宋体"/>
          <w:b/>
          <w:color w:val="000000"/>
          <w:sz w:val="24"/>
          <w:szCs w:val="21"/>
        </w:rPr>
      </w:r>
      <w:r/>
    </w:p>
    <w:p>
      <w:pPr>
        <w:pStyle w:val="778"/>
        <w:jc w:val="center"/>
        <w:spacing w:line="360" w:lineRule="auto"/>
        <w:rPr>
          <w:rFonts w:hint="eastAsia" w:ascii="宋体" w:hAnsi="宋体"/>
          <w:b/>
          <w:color w:val="000000"/>
          <w:sz w:val="24"/>
          <w:szCs w:val="21"/>
        </w:rPr>
      </w:pPr>
      <w:r>
        <w:rPr>
          <w:rFonts w:hint="eastAsia" w:ascii="宋体" w:hAnsi="宋体"/>
          <w:b/>
          <w:color w:val="000000"/>
          <w:sz w:val="24"/>
          <w:szCs w:val="21"/>
        </w:rPr>
      </w:r>
      <w:r/>
    </w:p>
    <w:p>
      <w:pPr>
        <w:pStyle w:val="778"/>
        <w:jc w:val="center"/>
        <w:spacing w:line="360" w:lineRule="auto"/>
        <w:rPr>
          <w:rFonts w:hint="eastAsia" w:ascii="宋体" w:hAnsi="宋体"/>
          <w:b/>
          <w:color w:val="000000"/>
          <w:sz w:val="24"/>
          <w:szCs w:val="21"/>
        </w:rPr>
      </w:pPr>
      <w:r>
        <w:rPr>
          <w:rFonts w:hint="eastAsia" w:ascii="宋体" w:hAnsi="宋体"/>
          <w:b/>
          <w:color w:val="000000"/>
          <w:sz w:val="24"/>
          <w:szCs w:val="21"/>
        </w:rPr>
      </w:r>
      <w:r/>
    </w:p>
    <w:p>
      <w:pPr>
        <w:pStyle w:val="778"/>
        <w:jc w:val="center"/>
        <w:spacing w:line="360" w:lineRule="auto"/>
        <w:rPr>
          <w:rFonts w:hint="eastAsia" w:ascii="宋体" w:hAnsi="宋体"/>
          <w:b/>
          <w:color w:val="000000"/>
          <w:sz w:val="24"/>
          <w:szCs w:val="21"/>
        </w:rPr>
      </w:pPr>
      <w:r>
        <w:rPr>
          <w:rFonts w:hint="eastAsia" w:ascii="宋体" w:hAnsi="宋体"/>
          <w:b/>
          <w:color w:val="000000"/>
          <w:sz w:val="24"/>
          <w:szCs w:val="21"/>
        </w:rPr>
      </w:r>
      <w:r/>
    </w:p>
    <w:p>
      <w:pPr>
        <w:pStyle w:val="778"/>
        <w:jc w:val="center"/>
        <w:spacing w:line="360" w:lineRule="auto"/>
        <w:rPr>
          <w:rFonts w:hint="eastAsia" w:ascii="宋体" w:hAnsi="宋体"/>
          <w:b/>
          <w:color w:val="000000"/>
          <w:sz w:val="24"/>
          <w:szCs w:val="21"/>
        </w:rPr>
      </w:pPr>
      <w:r>
        <w:rPr>
          <w:rFonts w:hint="eastAsia" w:ascii="宋体" w:hAnsi="宋体"/>
          <w:b/>
          <w:color w:val="000000"/>
          <w:sz w:val="24"/>
          <w:szCs w:val="21"/>
        </w:rPr>
      </w:r>
      <w:r/>
    </w:p>
    <w:p>
      <w:pPr>
        <w:pStyle w:val="778"/>
        <w:jc w:val="center"/>
        <w:spacing w:line="360" w:lineRule="auto"/>
        <w:rPr>
          <w:rFonts w:hint="eastAsia" w:ascii="宋体" w:hAnsi="宋体"/>
          <w:b/>
          <w:color w:val="000000"/>
          <w:sz w:val="24"/>
          <w:szCs w:val="21"/>
        </w:rPr>
      </w:pPr>
      <w:r>
        <w:rPr>
          <w:rFonts w:hint="eastAsia" w:ascii="宋体" w:hAnsi="宋体"/>
          <w:b/>
          <w:color w:val="000000"/>
          <w:sz w:val="24"/>
          <w:szCs w:val="21"/>
        </w:rPr>
      </w:r>
      <w:r/>
    </w:p>
    <w:p>
      <w:pPr>
        <w:pStyle w:val="778"/>
        <w:jc w:val="center"/>
        <w:spacing w:line="360" w:lineRule="auto"/>
        <w:rPr>
          <w:rFonts w:hint="eastAsia" w:ascii="宋体" w:hAnsi="宋体"/>
          <w:b/>
          <w:color w:val="000000"/>
          <w:sz w:val="24"/>
          <w:szCs w:val="21"/>
        </w:rPr>
      </w:pPr>
      <w:r>
        <w:rPr>
          <w:rFonts w:hint="eastAsia" w:ascii="宋体" w:hAnsi="宋体"/>
          <w:b/>
          <w:color w:val="000000"/>
          <w:sz w:val="24"/>
          <w:szCs w:val="21"/>
        </w:rPr>
      </w:r>
      <w:r/>
    </w:p>
    <w:p>
      <w:pPr>
        <w:pStyle w:val="778"/>
        <w:jc w:val="center"/>
        <w:spacing w:line="360" w:lineRule="auto"/>
        <w:rPr>
          <w:rFonts w:hint="eastAsia" w:ascii="宋体" w:hAnsi="宋体"/>
          <w:b/>
          <w:color w:val="000000"/>
          <w:sz w:val="24"/>
          <w:szCs w:val="21"/>
        </w:rPr>
      </w:pPr>
      <w:r>
        <w:rPr>
          <w:rFonts w:hint="eastAsia" w:ascii="宋体" w:hAnsi="宋体"/>
          <w:b/>
          <w:color w:val="000000"/>
          <w:sz w:val="24"/>
          <w:szCs w:val="21"/>
        </w:rPr>
      </w:r>
      <w:r/>
    </w:p>
    <w:p>
      <w:pPr>
        <w:pStyle w:val="778"/>
        <w:jc w:val="center"/>
        <w:spacing w:line="360" w:lineRule="auto"/>
        <w:rPr>
          <w:rFonts w:hint="eastAsia" w:ascii="宋体" w:hAnsi="宋体"/>
          <w:b/>
          <w:color w:val="000000"/>
          <w:sz w:val="24"/>
          <w:szCs w:val="21"/>
        </w:rPr>
      </w:pPr>
      <w:r>
        <w:rPr>
          <w:rFonts w:hint="eastAsia" w:ascii="宋体" w:hAnsi="宋体"/>
          <w:b/>
          <w:color w:val="000000"/>
          <w:sz w:val="24"/>
          <w:szCs w:val="21"/>
        </w:rPr>
      </w:r>
      <w:r/>
    </w:p>
    <w:p>
      <w:pPr>
        <w:pStyle w:val="778"/>
        <w:jc w:val="center"/>
        <w:spacing w:line="360" w:lineRule="auto"/>
        <w:rPr>
          <w:rFonts w:hint="eastAsia" w:ascii="宋体" w:hAnsi="宋体"/>
          <w:b/>
          <w:color w:val="000000"/>
          <w:sz w:val="24"/>
          <w:szCs w:val="21"/>
        </w:rPr>
      </w:pPr>
      <w:r>
        <w:rPr>
          <w:rFonts w:hint="eastAsia" w:ascii="宋体" w:hAnsi="宋体"/>
          <w:b/>
          <w:color w:val="000000"/>
          <w:sz w:val="24"/>
          <w:szCs w:val="21"/>
        </w:rPr>
      </w:r>
      <w:r/>
    </w:p>
    <w:p>
      <w:pPr>
        <w:pStyle w:val="778"/>
        <w:jc w:val="center"/>
        <w:spacing w:line="360" w:lineRule="auto"/>
        <w:rPr>
          <w:rFonts w:hint="eastAsia" w:ascii="宋体" w:hAnsi="宋体"/>
          <w:b/>
          <w:color w:val="000000"/>
          <w:sz w:val="24"/>
          <w:szCs w:val="21"/>
        </w:rPr>
      </w:pPr>
      <w:r>
        <w:rPr>
          <w:rFonts w:hint="eastAsia" w:ascii="宋体" w:hAnsi="宋体"/>
          <w:b/>
          <w:color w:val="000000"/>
          <w:sz w:val="24"/>
          <w:szCs w:val="21"/>
        </w:rPr>
      </w:r>
      <w:r/>
    </w:p>
    <w:p>
      <w:pPr>
        <w:pStyle w:val="778"/>
        <w:jc w:val="center"/>
        <w:spacing w:line="360" w:lineRule="auto"/>
        <w:rPr>
          <w:rFonts w:hint="eastAsia" w:ascii="宋体" w:hAnsi="宋体"/>
          <w:b/>
          <w:color w:val="000000"/>
          <w:sz w:val="24"/>
          <w:szCs w:val="21"/>
        </w:rPr>
      </w:pPr>
      <w:r>
        <w:rPr>
          <w:rFonts w:hint="eastAsia" w:ascii="宋体" w:hAnsi="宋体"/>
          <w:b/>
          <w:color w:val="000000"/>
          <w:sz w:val="24"/>
          <w:szCs w:val="21"/>
        </w:rPr>
      </w:r>
      <w:r/>
    </w:p>
    <w:p>
      <w:pPr>
        <w:pStyle w:val="778"/>
        <w:jc w:val="center"/>
        <w:spacing w:line="360" w:lineRule="auto"/>
        <w:rPr>
          <w:rFonts w:hint="eastAsia" w:ascii="宋体" w:hAnsi="宋体"/>
          <w:b/>
          <w:color w:val="000000"/>
          <w:sz w:val="24"/>
          <w:szCs w:val="21"/>
        </w:rPr>
      </w:pPr>
      <w:r>
        <w:rPr>
          <w:rFonts w:hint="eastAsia" w:ascii="宋体" w:hAnsi="宋体"/>
          <w:b/>
          <w:color w:val="000000"/>
          <w:sz w:val="24"/>
          <w:szCs w:val="21"/>
        </w:rPr>
      </w:r>
      <w:r/>
    </w:p>
    <w:p>
      <w:pPr>
        <w:pStyle w:val="778"/>
        <w:jc w:val="center"/>
        <w:spacing w:line="360" w:lineRule="auto"/>
        <w:rPr>
          <w:rFonts w:hint="eastAsia" w:ascii="黑体" w:hAnsi="黑体" w:eastAsia="黑体"/>
          <w:b/>
          <w:i/>
          <w:color w:val="000000"/>
          <w:sz w:val="32"/>
          <w:szCs w:val="32"/>
          <w:u w:val="single"/>
        </w:rPr>
      </w:pPr>
      <w:r>
        <w:rPr>
          <w:rFonts w:hint="eastAsia" w:ascii="宋体" w:hAnsi="宋体"/>
          <w:b/>
          <w:color w:val="000000"/>
          <w:sz w:val="24"/>
          <w:szCs w:val="21"/>
        </w:rPr>
        <w:t xml:space="preserve">附件</w:t>
      </w:r>
      <w:r>
        <w:rPr>
          <w:rFonts w:ascii="宋体" w:hAnsi="宋体"/>
          <w:b/>
          <w:color w:val="000000"/>
          <w:sz w:val="24"/>
          <w:szCs w:val="21"/>
        </w:rPr>
        <w:t xml:space="preserve">7</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磋商响应函</w:t>
      </w:r>
      <w:r>
        <w:rPr>
          <w:rFonts w:hint="eastAsia" w:ascii="黑体" w:hAnsi="黑体" w:eastAsia="黑体"/>
          <w:b/>
          <w:i/>
          <w:color w:val="000000"/>
          <w:sz w:val="32"/>
          <w:szCs w:val="32"/>
          <w:u w:val="single"/>
        </w:rPr>
      </w:r>
      <w:r/>
    </w:p>
    <w:p>
      <w:pPr>
        <w:pStyle w:val="778"/>
        <w:jc w:val="left"/>
        <w:spacing w:line="360" w:lineRule="auto"/>
        <w:rPr>
          <w:rFonts w:hint="eastAsia" w:ascii="宋体" w:hAnsi="宋体"/>
          <w:color w:val="000000"/>
          <w:sz w:val="24"/>
          <w:szCs w:val="21"/>
        </w:rPr>
      </w:pPr>
      <w:r>
        <w:rPr>
          <w:rFonts w:hint="eastAsia" w:ascii="宋体" w:hAnsi="宋体"/>
          <w:color w:val="000000"/>
          <w:sz w:val="24"/>
          <w:szCs w:val="21"/>
        </w:rPr>
        <w:t xml:space="preserve">致：江苏省政府采购中心</w:t>
      </w:r>
      <w:r>
        <w:rPr>
          <w:rFonts w:hint="eastAsia" w:ascii="宋体" w:hAnsi="宋体"/>
          <w:color w:val="000000"/>
          <w:sz w:val="24"/>
          <w:szCs w:val="21"/>
        </w:rPr>
      </w:r>
      <w:r/>
    </w:p>
    <w:p>
      <w:pPr>
        <w:pStyle w:val="778"/>
        <w:ind w:firstLine="480"/>
        <w:jc w:val="left"/>
        <w:spacing w:line="360" w:lineRule="auto"/>
        <w:rPr>
          <w:rFonts w:hint="eastAsia" w:ascii="宋体" w:hAnsi="宋体"/>
          <w:color w:val="000000"/>
          <w:sz w:val="24"/>
          <w:szCs w:val="21"/>
        </w:rPr>
      </w:pPr>
      <w:r>
        <w:rPr>
          <w:rFonts w:hint="eastAsia" w:ascii="宋体" w:hAnsi="宋体"/>
          <w:color w:val="000000"/>
          <w:sz w:val="24"/>
          <w:szCs w:val="21"/>
        </w:rPr>
        <w:t xml:space="preserve">根据贵方的JSZC-</w:t>
      </w:r>
      <w:r>
        <w:rPr>
          <w:rFonts w:ascii="宋体" w:hAnsi="宋体"/>
          <w:color w:val="000000"/>
          <w:sz w:val="24"/>
          <w:szCs w:val="21"/>
        </w:rPr>
        <w:t xml:space="preserve">320000-</w:t>
      </w:r>
      <w:r>
        <w:rPr>
          <w:rFonts w:ascii="宋体" w:hAnsi="宋体"/>
          <w:color w:val="000000"/>
          <w:sz w:val="24"/>
          <w:szCs w:val="21"/>
          <w:u w:val="single"/>
        </w:rPr>
        <w:t xml:space="preserve">****</w:t>
      </w:r>
      <w:r>
        <w:rPr>
          <w:rFonts w:hint="eastAsia" w:ascii="宋体" w:hAnsi="宋体"/>
          <w:color w:val="000000"/>
          <w:sz w:val="24"/>
          <w:szCs w:val="21"/>
        </w:rPr>
        <w:t xml:space="preserve">号磋商文件，正式授权下述签字人______(姓名)代表我方______________（供应商的名称），全权处理本次项目磋商的有关事宜。</w:t>
      </w:r>
      <w:r>
        <w:rPr>
          <w:rFonts w:hint="eastAsia" w:ascii="宋体" w:hAnsi="宋体"/>
          <w:color w:val="000000"/>
          <w:sz w:val="24"/>
          <w:szCs w:val="21"/>
        </w:rPr>
      </w:r>
      <w:r/>
    </w:p>
    <w:p>
      <w:pPr>
        <w:pStyle w:val="778"/>
        <w:ind w:firstLine="480"/>
        <w:jc w:val="left"/>
        <w:spacing w:line="360" w:lineRule="auto"/>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rPr>
          <w:rFonts w:hint="eastAsia" w:ascii="宋体" w:hAnsi="宋体"/>
          <w:color w:val="000000"/>
          <w:sz w:val="24"/>
          <w:szCs w:val="21"/>
        </w:rPr>
      </w:r>
      <w:r/>
    </w:p>
    <w:p>
      <w:pPr>
        <w:pStyle w:val="778"/>
        <w:ind w:firstLine="480"/>
        <w:jc w:val="left"/>
        <w:spacing w:line="360" w:lineRule="auto"/>
        <w:rPr>
          <w:rFonts w:hint="eastAsia" w:ascii="宋体" w:hAnsi="宋体"/>
          <w:color w:val="000000"/>
          <w:sz w:val="24"/>
          <w:szCs w:val="21"/>
        </w:rPr>
      </w:pPr>
      <w:r>
        <w:rPr>
          <w:rFonts w:hint="eastAsia" w:ascii="宋体" w:hAnsi="宋体"/>
          <w:color w:val="000000"/>
          <w:sz w:val="24"/>
          <w:szCs w:val="21"/>
        </w:rPr>
        <w:t xml:space="preserve">1.按磋商文件规定的各项要求，向买方提供所需货物、服务（包含与货物相关的服务及与服务相关的货物）。</w:t>
      </w:r>
      <w:r>
        <w:rPr>
          <w:rFonts w:hint="eastAsia" w:ascii="宋体" w:hAnsi="宋体"/>
          <w:color w:val="000000"/>
          <w:sz w:val="24"/>
          <w:szCs w:val="21"/>
        </w:rPr>
      </w:r>
      <w:r/>
    </w:p>
    <w:p>
      <w:pPr>
        <w:pStyle w:val="778"/>
        <w:ind w:firstLine="480"/>
        <w:jc w:val="left"/>
        <w:spacing w:line="360" w:lineRule="auto"/>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2.我们完全理解贵方不一定将合同授予最低报价的供应商。</w:t>
      </w:r>
      <w:r>
        <w:rPr>
          <w:rFonts w:hint="eastAsia" w:ascii="宋体" w:hAnsi="宋体"/>
          <w:color w:val="000000"/>
          <w:sz w:val="24"/>
          <w:szCs w:val="21"/>
        </w:rPr>
      </w:r>
      <w:r/>
    </w:p>
    <w:p>
      <w:pPr>
        <w:pStyle w:val="778"/>
        <w:ind w:firstLine="480"/>
        <w:jc w:val="left"/>
        <w:spacing w:line="360" w:lineRule="auto"/>
        <w:rPr>
          <w:rFonts w:hint="eastAsia" w:ascii="宋体" w:hAnsi="宋体"/>
          <w:color w:val="000000"/>
          <w:sz w:val="24"/>
          <w:szCs w:val="21"/>
        </w:rPr>
      </w:pPr>
      <w:r>
        <w:rPr>
          <w:rFonts w:hint="eastAsia" w:ascii="宋体" w:hAnsi="宋体"/>
          <w:color w:val="000000"/>
          <w:sz w:val="24"/>
          <w:szCs w:val="21"/>
        </w:rPr>
        <w:t xml:space="preserve">3.我们已详细审核全部磋商文件及其有效补充文件，我们知道必须放弃提出含糊不清或误解问题的权利。</w:t>
      </w:r>
      <w:r>
        <w:rPr>
          <w:rFonts w:hint="eastAsia" w:ascii="宋体" w:hAnsi="宋体"/>
          <w:color w:val="000000"/>
          <w:sz w:val="24"/>
          <w:szCs w:val="21"/>
        </w:rPr>
      </w:r>
      <w:r/>
    </w:p>
    <w:p>
      <w:pPr>
        <w:pStyle w:val="778"/>
        <w:ind w:firstLine="480"/>
        <w:jc w:val="left"/>
        <w:spacing w:line="360" w:lineRule="auto"/>
        <w:rPr>
          <w:rFonts w:hint="eastAsia" w:ascii="宋体" w:hAnsi="宋体"/>
          <w:color w:val="000000"/>
          <w:sz w:val="24"/>
          <w:szCs w:val="21"/>
        </w:rPr>
      </w:pPr>
      <w:r>
        <w:rPr>
          <w:rFonts w:hint="eastAsia" w:ascii="宋体" w:hAnsi="宋体"/>
          <w:color w:val="000000"/>
          <w:sz w:val="24"/>
          <w:szCs w:val="21"/>
        </w:rPr>
        <w:t xml:space="preserve">4.我们同意从规定的磋商开始日期起遵循本响应文件，并在规定的磋商有效期期满之前均具有约束力。</w:t>
      </w:r>
      <w:r>
        <w:rPr>
          <w:rFonts w:hint="eastAsia" w:ascii="宋体" w:hAnsi="宋体"/>
          <w:color w:val="000000"/>
          <w:sz w:val="24"/>
          <w:szCs w:val="21"/>
        </w:rPr>
      </w:r>
      <w:r/>
    </w:p>
    <w:p>
      <w:pPr>
        <w:pStyle w:val="778"/>
        <w:ind w:firstLine="480"/>
        <w:jc w:val="left"/>
        <w:spacing w:line="360" w:lineRule="auto"/>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.同意向贵方提供贵方可能另外要求的与磋商有关的任何证据或资料，并保证我方已提供和将要提供的文件是真实的、准确的。</w:t>
      </w:r>
      <w:r>
        <w:rPr>
          <w:rFonts w:hint="eastAsia" w:ascii="宋体" w:hAnsi="宋体"/>
          <w:color w:val="000000"/>
          <w:sz w:val="24"/>
          <w:szCs w:val="21"/>
        </w:rPr>
      </w:r>
      <w:r/>
    </w:p>
    <w:p>
      <w:pPr>
        <w:pStyle w:val="778"/>
        <w:ind w:firstLine="480"/>
        <w:jc w:val="left"/>
        <w:spacing w:line="360" w:lineRule="auto"/>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.一旦我方成交,我方将根据磋商文件的规定，严格履行合同的责任和义务,并保证在磋商文件规定的时间完成项目，交付买方验收、使用。</w:t>
      </w:r>
      <w:r>
        <w:rPr>
          <w:rFonts w:hint="eastAsia" w:ascii="宋体" w:hAnsi="宋体"/>
          <w:color w:val="000000"/>
          <w:sz w:val="24"/>
          <w:szCs w:val="21"/>
        </w:rPr>
      </w:r>
      <w:r/>
    </w:p>
    <w:p>
      <w:pPr>
        <w:pStyle w:val="778"/>
        <w:ind w:left="425"/>
        <w:jc w:val="left"/>
        <w:spacing w:line="360" w:lineRule="auto"/>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.我方与本磋商有关的正式通讯地址为：</w:t>
      </w:r>
      <w:r>
        <w:rPr>
          <w:rFonts w:hint="eastAsia" w:ascii="宋体" w:hAnsi="宋体"/>
          <w:color w:val="000000"/>
          <w:sz w:val="24"/>
          <w:szCs w:val="21"/>
        </w:rPr>
      </w:r>
      <w:r/>
    </w:p>
    <w:p>
      <w:pPr>
        <w:pStyle w:val="778"/>
        <w:ind w:left="420" w:firstLine="480"/>
        <w:jc w:val="left"/>
        <w:spacing w:line="360" w:lineRule="auto"/>
        <w:rPr>
          <w:rFonts w:hint="eastAsia" w:ascii="宋体" w:hAnsi="宋体"/>
          <w:color w:val="000000"/>
          <w:sz w:val="24"/>
          <w:szCs w:val="21"/>
        </w:rPr>
      </w:pPr>
      <w:r>
        <w:rPr>
          <w:rFonts w:hint="eastAsia" w:ascii="宋体" w:hAnsi="宋体"/>
          <w:color w:val="000000"/>
          <w:sz w:val="24"/>
          <w:szCs w:val="21"/>
        </w:rPr>
        <w:t xml:space="preserve">地          址：</w:t>
      </w:r>
      <w:r>
        <w:rPr>
          <w:rFonts w:hint="eastAsia" w:ascii="宋体" w:hAnsi="宋体"/>
          <w:color w:val="000000"/>
          <w:sz w:val="24"/>
          <w:szCs w:val="21"/>
        </w:rPr>
      </w:r>
      <w:r/>
    </w:p>
    <w:p>
      <w:pPr>
        <w:pStyle w:val="778"/>
        <w:ind w:left="420" w:firstLine="480"/>
        <w:jc w:val="left"/>
        <w:spacing w:line="360" w:lineRule="auto"/>
        <w:rPr>
          <w:rFonts w:hint="eastAsia" w:ascii="宋体" w:hAnsi="宋体"/>
          <w:color w:val="000000"/>
          <w:sz w:val="24"/>
          <w:szCs w:val="21"/>
        </w:rPr>
      </w:pPr>
      <w:r>
        <w:rPr>
          <w:rFonts w:hint="eastAsia" w:ascii="宋体" w:hAnsi="宋体"/>
          <w:color w:val="000000"/>
          <w:sz w:val="24"/>
          <w:szCs w:val="21"/>
        </w:rPr>
        <w:t xml:space="preserve">邮          编：</w:t>
      </w:r>
      <w:r>
        <w:rPr>
          <w:rFonts w:hint="eastAsia" w:ascii="宋体" w:hAnsi="宋体"/>
          <w:color w:val="000000"/>
          <w:sz w:val="24"/>
          <w:szCs w:val="21"/>
        </w:rPr>
      </w:r>
      <w:r/>
    </w:p>
    <w:p>
      <w:pPr>
        <w:pStyle w:val="778"/>
        <w:ind w:left="420" w:firstLine="480"/>
        <w:jc w:val="left"/>
        <w:spacing w:line="360" w:lineRule="auto"/>
        <w:rPr>
          <w:rFonts w:hint="eastAsia" w:ascii="宋体" w:hAnsi="宋体"/>
          <w:color w:val="000000"/>
          <w:sz w:val="24"/>
          <w:szCs w:val="21"/>
        </w:rPr>
      </w:pPr>
      <w:r>
        <w:rPr>
          <w:rFonts w:hint="eastAsia" w:ascii="宋体" w:hAnsi="宋体"/>
          <w:color w:val="000000"/>
          <w:sz w:val="24"/>
          <w:szCs w:val="21"/>
        </w:rPr>
        <w:t xml:space="preserve">电          话：</w:t>
      </w:r>
      <w:r>
        <w:rPr>
          <w:rFonts w:hint="eastAsia" w:ascii="宋体" w:hAnsi="宋体"/>
          <w:color w:val="000000"/>
          <w:sz w:val="24"/>
          <w:szCs w:val="21"/>
        </w:rPr>
      </w:r>
      <w:r/>
    </w:p>
    <w:p>
      <w:pPr>
        <w:pStyle w:val="778"/>
        <w:ind w:left="420" w:firstLine="480"/>
        <w:jc w:val="left"/>
        <w:spacing w:line="360" w:lineRule="auto"/>
        <w:rPr>
          <w:rFonts w:hint="eastAsia" w:ascii="宋体" w:hAnsi="宋体"/>
          <w:color w:val="000000"/>
          <w:sz w:val="24"/>
          <w:szCs w:val="21"/>
        </w:rPr>
      </w:pPr>
      <w:r>
        <w:rPr>
          <w:rFonts w:hint="eastAsia" w:ascii="宋体" w:hAnsi="宋体"/>
          <w:color w:val="000000"/>
          <w:sz w:val="24"/>
          <w:szCs w:val="21"/>
        </w:rPr>
        <w:t xml:space="preserve">传          真：</w:t>
      </w:r>
      <w:r>
        <w:rPr>
          <w:rFonts w:hint="eastAsia" w:ascii="宋体" w:hAnsi="宋体"/>
          <w:color w:val="000000"/>
          <w:sz w:val="24"/>
          <w:szCs w:val="21"/>
        </w:rPr>
      </w:r>
      <w:r/>
    </w:p>
    <w:p>
      <w:pPr>
        <w:pStyle w:val="778"/>
        <w:ind w:left="420" w:firstLine="480"/>
        <w:jc w:val="left"/>
        <w:spacing w:line="360" w:lineRule="auto"/>
        <w:rPr>
          <w:rFonts w:hint="eastAsia" w:ascii="宋体" w:hAnsi="宋体"/>
          <w:color w:val="000000"/>
          <w:sz w:val="24"/>
          <w:szCs w:val="21"/>
        </w:rPr>
      </w:pPr>
      <w:r>
        <w:rPr>
          <w:rFonts w:hint="eastAsia" w:ascii="宋体" w:hAnsi="宋体"/>
          <w:color w:val="000000"/>
          <w:sz w:val="24"/>
          <w:szCs w:val="21"/>
        </w:rPr>
        <w:t xml:space="preserve">供应商开户行：</w:t>
      </w:r>
      <w:r>
        <w:rPr>
          <w:rFonts w:hint="eastAsia" w:ascii="宋体" w:hAnsi="宋体"/>
          <w:color w:val="000000"/>
          <w:sz w:val="24"/>
          <w:szCs w:val="21"/>
        </w:rPr>
      </w:r>
      <w:r/>
    </w:p>
    <w:p>
      <w:pPr>
        <w:pStyle w:val="778"/>
        <w:ind w:left="420" w:firstLine="480"/>
        <w:jc w:val="left"/>
        <w:spacing w:line="360" w:lineRule="auto"/>
        <w:rPr>
          <w:rFonts w:hint="eastAsia" w:ascii="宋体" w:hAnsi="宋体"/>
          <w:color w:val="000000"/>
          <w:sz w:val="24"/>
          <w:szCs w:val="21"/>
        </w:rPr>
      </w:pPr>
      <w:r>
        <w:rPr>
          <w:rFonts w:hint="eastAsia" w:ascii="宋体" w:hAnsi="宋体"/>
          <w:color w:val="000000"/>
          <w:sz w:val="24"/>
          <w:szCs w:val="21"/>
        </w:rPr>
        <w:t xml:space="preserve">账          号： </w:t>
      </w:r>
      <w:r>
        <w:rPr>
          <w:rFonts w:hint="eastAsia" w:ascii="宋体" w:hAnsi="宋体"/>
          <w:color w:val="000000"/>
          <w:sz w:val="24"/>
          <w:szCs w:val="21"/>
        </w:rPr>
      </w:r>
      <w:r/>
    </w:p>
    <w:p>
      <w:pPr>
        <w:pStyle w:val="778"/>
        <w:ind w:left="420" w:firstLine="480"/>
        <w:jc w:val="left"/>
        <w:spacing w:line="360" w:lineRule="auto"/>
        <w:rPr>
          <w:rFonts w:hint="eastAsia" w:ascii="宋体" w:hAnsi="宋体"/>
          <w:color w:val="000000"/>
          <w:sz w:val="24"/>
          <w:szCs w:val="21"/>
        </w:rPr>
      </w:pPr>
      <w:r>
        <w:rPr>
          <w:rFonts w:hint="eastAsia" w:ascii="宋体" w:hAnsi="宋体"/>
          <w:color w:val="000000"/>
          <w:sz w:val="24"/>
          <w:szCs w:val="21"/>
        </w:rPr>
        <w:t xml:space="preserve">日           期：________年____月____日</w:t>
      </w:r>
      <w:r>
        <w:rPr>
          <w:rFonts w:hint="eastAsia" w:ascii="宋体" w:hAnsi="宋体"/>
          <w:color w:val="000000"/>
          <w:sz w:val="24"/>
          <w:szCs w:val="21"/>
        </w:rPr>
      </w:r>
      <w:r/>
    </w:p>
    <w:p>
      <w:pPr>
        <w:pStyle w:val="978"/>
        <w:numPr>
          <w:ilvl w:val="0"/>
          <w:numId w:val="0"/>
        </w:numPr>
        <w:spacing w:before="0" w:after="0" w:line="360" w:lineRule="auto"/>
        <w:rPr>
          <w:color w:val="000000"/>
        </w:rPr>
      </w:pPr>
      <w:r>
        <w:rPr>
          <w:color w:val="000000"/>
        </w:rPr>
      </w:r>
      <w:r/>
    </w:p>
    <w:p>
      <w:pPr>
        <w:pStyle w:val="778"/>
        <w:jc w:val="center"/>
        <w:spacing w:line="360" w:lineRule="auto"/>
        <w:rPr>
          <w:rFonts w:hint="eastAsia" w:ascii="宋体" w:hAnsi="宋体"/>
          <w:b/>
          <w:color w:val="000000"/>
          <w:sz w:val="24"/>
          <w:szCs w:val="21"/>
        </w:rPr>
      </w:pPr>
      <w:r>
        <w:rPr>
          <w:rFonts w:hint="eastAsia" w:ascii="宋体" w:hAnsi="宋体"/>
          <w:b/>
          <w:color w:val="000000"/>
          <w:sz w:val="24"/>
          <w:szCs w:val="21"/>
        </w:rPr>
      </w:r>
      <w:r/>
    </w:p>
    <w:p>
      <w:pPr>
        <w:pStyle w:val="778"/>
        <w:jc w:val="center"/>
        <w:spacing w:line="360" w:lineRule="auto"/>
        <w:rPr>
          <w:rFonts w:hint="eastAsia" w:ascii="宋体" w:hAnsi="宋体"/>
          <w:b/>
          <w:color w:val="000000"/>
          <w:sz w:val="24"/>
          <w:szCs w:val="21"/>
        </w:rPr>
      </w:pPr>
      <w:r>
        <w:rPr>
          <w:rFonts w:hint="eastAsia" w:ascii="宋体" w:hAnsi="宋体"/>
          <w:b/>
          <w:color w:val="000000"/>
          <w:sz w:val="24"/>
          <w:szCs w:val="21"/>
        </w:rPr>
      </w:r>
      <w:r/>
    </w:p>
    <w:p>
      <w:pPr>
        <w:jc w:val="left"/>
        <w:spacing w:line="360" w:lineRule="auto"/>
        <w:rPr>
          <w:rFonts w:hint="eastAsia" w:ascii="黑体" w:hAnsi="黑体" w:eastAsia="黑体"/>
          <w:b/>
          <w:bCs/>
          <w:color w:val="000000"/>
          <w:sz w:val="32"/>
          <w:szCs w:val="32"/>
        </w:rPr>
      </w:pPr>
      <w:r>
        <w:rPr>
          <w:rFonts w:hint="eastAsia" w:ascii="宋体" w:hAnsi="宋体"/>
          <w:b/>
          <w:color w:val="000000"/>
          <w:sz w:val="24"/>
          <w:szCs w:val="21"/>
          <w:highlight w:val="none"/>
        </w:rPr>
      </w:r>
      <w:r>
        <w:rPr>
          <w:rFonts w:hint="eastAsia" w:ascii="宋体" w:hAnsi="宋体"/>
          <w:b/>
          <w:color w:val="000000"/>
          <w:sz w:val="24"/>
          <w:szCs w:val="21"/>
          <w:highlight w:val="none"/>
        </w:rPr>
      </w:r>
      <w:r/>
    </w:p>
    <w:p>
      <w:pPr>
        <w:pStyle w:val="778"/>
        <w:jc w:val="left"/>
        <w:spacing w:line="360" w:lineRule="auto"/>
        <w:rPr>
          <w:rFonts w:hint="eastAsia" w:ascii="宋体" w:hAnsi="宋体"/>
          <w:b/>
          <w:bCs/>
          <w:color w:val="000000"/>
          <w:sz w:val="24"/>
          <w:szCs w:val="24"/>
          <w:highlight w:val="none"/>
        </w:rPr>
      </w:pPr>
      <w:r>
        <w:rPr>
          <w:rFonts w:hint="eastAsia" w:ascii="宋体" w:hAnsi="宋体"/>
          <w:b/>
          <w:color w:val="000000"/>
          <w:sz w:val="24"/>
          <w:szCs w:val="21"/>
        </w:rPr>
        <w:t xml:space="preserve">  附件</w:t>
      </w:r>
      <w:r>
        <w:rPr>
          <w:rFonts w:ascii="宋体" w:hAnsi="宋体"/>
          <w:b/>
          <w:color w:val="000000"/>
          <w:sz w:val="24"/>
          <w:szCs w:val="21"/>
        </w:rPr>
        <w:t xml:space="preserve">8</w:t>
      </w:r>
      <w:r>
        <w:rPr>
          <w:rFonts w:hint="eastAsia" w:ascii="宋体" w:hAnsi="宋体"/>
          <w:b/>
          <w:color w:val="000000"/>
          <w:sz w:val="24"/>
          <w:szCs w:val="21"/>
        </w:rPr>
        <w:t xml:space="preserve"> 中小微企业声明函（服务类</w:t>
      </w:r>
      <w:r>
        <w:rPr>
          <w:rFonts w:ascii="宋体" w:hAnsi="宋体"/>
          <w:b/>
          <w:color w:val="000000"/>
          <w:sz w:val="24"/>
          <w:szCs w:val="21"/>
        </w:rPr>
        <w:t xml:space="preserve">项目</w:t>
      </w:r>
      <w:r>
        <w:rPr>
          <w:rFonts w:hint="eastAsia" w:ascii="宋体" w:hAnsi="宋体"/>
          <w:b/>
          <w:color w:val="000000"/>
          <w:sz w:val="24"/>
          <w:szCs w:val="21"/>
        </w:rPr>
        <w:t xml:space="preserve">）（采购包号：**）</w:t>
      </w:r>
      <w:r>
        <w:rPr>
          <w:rFonts w:hint="eastAsia" w:ascii="黑体" w:hAnsi="黑体" w:eastAsia="黑体"/>
          <w:b/>
          <w:color w:val="000000"/>
          <w:sz w:val="32"/>
          <w:szCs w:val="32"/>
        </w:rPr>
      </w:r>
      <w:r/>
    </w:p>
    <w:p>
      <w:pPr>
        <w:pStyle w:val="778"/>
        <w:ind w:firstLine="360"/>
        <w:spacing w:line="360" w:lineRule="auto"/>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采购编号为</w:t>
      </w:r>
      <w:r>
        <w:rPr>
          <w:rFonts w:hint="eastAsia" w:ascii="宋体" w:hAnsi="宋体"/>
          <w:color w:val="000000"/>
          <w:sz w:val="24"/>
          <w:szCs w:val="21"/>
        </w:rPr>
        <w:t xml:space="preserve">JSZC-</w:t>
      </w:r>
      <w:r>
        <w:rPr>
          <w:rFonts w:ascii="宋体" w:hAnsi="宋体"/>
          <w:color w:val="000000"/>
          <w:sz w:val="24"/>
          <w:szCs w:val="21"/>
        </w:rPr>
        <w:t xml:space="preserve">320000-</w:t>
      </w:r>
      <w:r>
        <w:rPr>
          <w:rFonts w:ascii="宋体" w:hAnsi="宋体"/>
          <w:color w:val="000000"/>
          <w:sz w:val="24"/>
          <w:szCs w:val="21"/>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（项目名称）（采购包号：**）</w:t>
      </w:r>
      <w:r>
        <w:rPr>
          <w:rFonts w:hint="eastAsia" w:ascii="宋体" w:hAnsi="宋体"/>
          <w:color w:val="000000"/>
          <w:sz w:val="24"/>
          <w:szCs w:val="24"/>
        </w:rPr>
        <w:t xml:space="preserve">的采购活动，服务全部由符合政策的中小微企业承接。相关企业（含联合体中的中小微企业、签订采购包意向协议的中小微企业）的具体情况如下：</w:t>
      </w:r>
      <w:r>
        <w:rPr>
          <w:rFonts w:hint="eastAsia" w:ascii="宋体" w:hAnsi="宋体"/>
          <w:color w:val="000000"/>
          <w:sz w:val="24"/>
          <w:szCs w:val="24"/>
        </w:rPr>
      </w:r>
      <w:r/>
    </w:p>
    <w:p>
      <w:pPr>
        <w:pStyle w:val="778"/>
        <w:ind w:firstLine="360"/>
        <w:spacing w:line="360" w:lineRule="auto"/>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w:t>
      </w:r>
      <w:r>
        <w:rPr>
          <w:rFonts w:hint="eastAsia" w:ascii="宋体" w:hAnsi="宋体"/>
          <w:color w:val="000000"/>
          <w:sz w:val="24"/>
          <w:szCs w:val="24"/>
          <w:u w:val="single"/>
        </w:rPr>
        <w:t xml:space="preserve">（供应商填写磋商文件中明确的所属行业）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 □小型企业 □微型企业）；</w:t>
      </w:r>
      <w:r>
        <w:rPr>
          <w:rFonts w:hint="eastAsia" w:ascii="宋体" w:hAnsi="宋体"/>
          <w:i/>
          <w:color w:val="000000"/>
          <w:sz w:val="24"/>
          <w:szCs w:val="24"/>
          <w:u w:val="single"/>
        </w:rPr>
      </w:r>
      <w:r/>
    </w:p>
    <w:p>
      <w:pPr>
        <w:pStyle w:val="778"/>
        <w:ind w:firstLine="360"/>
        <w:spacing w:line="360" w:lineRule="auto"/>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（供应商填写磋商文件中明确的所属行业）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 □小型企业 □微型企业）；</w:t>
      </w:r>
      <w:r>
        <w:rPr>
          <w:rFonts w:hint="eastAsia" w:ascii="宋体" w:hAnsi="宋体"/>
          <w:i/>
          <w:color w:val="000000"/>
          <w:sz w:val="24"/>
          <w:szCs w:val="24"/>
          <w:u w:val="single"/>
        </w:rPr>
      </w:r>
      <w:r/>
    </w:p>
    <w:p>
      <w:pPr>
        <w:pStyle w:val="778"/>
        <w:ind w:firstLine="360"/>
        <w:spacing w:line="360" w:lineRule="auto"/>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778"/>
        <w:ind w:firstLine="360"/>
        <w:spacing w:line="360" w:lineRule="auto"/>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color w:val="000000"/>
          <w:sz w:val="24"/>
          <w:szCs w:val="24"/>
        </w:rPr>
      </w:r>
      <w:r/>
    </w:p>
    <w:p>
      <w:pPr>
        <w:pStyle w:val="778"/>
        <w:ind w:firstLine="360"/>
        <w:spacing w:line="360" w:lineRule="auto"/>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hint="eastAsia" w:ascii="宋体" w:hAnsi="宋体"/>
          <w:color w:val="000000"/>
          <w:sz w:val="24"/>
          <w:szCs w:val="24"/>
        </w:rPr>
        <w:t xml:space="preserve">。</w:t>
      </w:r>
      <w:r>
        <w:rPr>
          <w:rFonts w:hint="eastAsia" w:ascii="宋体" w:hAnsi="宋体"/>
          <w:color w:val="000000"/>
          <w:sz w:val="24"/>
          <w:szCs w:val="24"/>
        </w:rPr>
      </w:r>
      <w:r/>
    </w:p>
    <w:p>
      <w:pPr>
        <w:pStyle w:val="778"/>
        <w:ind w:right="180" w:firstLine="360"/>
        <w:jc w:val="right"/>
        <w:spacing w:line="360" w:lineRule="auto"/>
        <w:rPr>
          <w:rFonts w:hint="eastAsia" w:ascii="宋体" w:hAnsi="宋体"/>
          <w:color w:val="000000"/>
          <w:sz w:val="24"/>
          <w:szCs w:val="24"/>
        </w:rPr>
      </w:pPr>
      <w:r>
        <w:rPr>
          <w:rFonts w:hint="eastAsia" w:ascii="宋体" w:hAnsi="宋体"/>
          <w:color w:val="000000"/>
          <w:sz w:val="24"/>
          <w:szCs w:val="24"/>
        </w:rPr>
        <w:t xml:space="preserve">企业名称（加盖CA电子公章）：</w:t>
      </w:r>
      <w:r>
        <w:rPr>
          <w:rFonts w:hint="eastAsia" w:ascii="宋体" w:hAnsi="宋体"/>
          <w:color w:val="000000"/>
          <w:sz w:val="24"/>
          <w:szCs w:val="24"/>
        </w:rPr>
      </w:r>
      <w:r/>
    </w:p>
    <w:p>
      <w:pPr>
        <w:pStyle w:val="778"/>
        <w:ind w:right="480" w:firstLine="5400"/>
        <w:spacing w:line="360" w:lineRule="auto"/>
        <w:rPr>
          <w:rFonts w:hint="eastAsia" w:ascii="宋体" w:hAnsi="宋体"/>
          <w:color w:val="000000"/>
          <w:sz w:val="24"/>
          <w:szCs w:val="24"/>
        </w:rPr>
      </w:pPr>
      <w:r>
        <w:rPr>
          <w:rFonts w:hint="eastAsia" w:ascii="宋体" w:hAnsi="宋体"/>
          <w:color w:val="000000"/>
          <w:sz w:val="24"/>
          <w:szCs w:val="24"/>
        </w:rPr>
        <w:t xml:space="preserve">日  期：</w:t>
      </w:r>
      <w:r>
        <w:rPr>
          <w:rFonts w:hint="eastAsia" w:ascii="宋体" w:hAnsi="宋体"/>
          <w:color w:val="000000"/>
          <w:sz w:val="24"/>
          <w:szCs w:val="24"/>
        </w:rPr>
      </w:r>
      <w:r/>
    </w:p>
    <w:p>
      <w:pPr>
        <w:pStyle w:val="778"/>
        <w:ind w:firstLine="480"/>
        <w:spacing w:line="360" w:lineRule="auto"/>
        <w:rPr>
          <w:rFonts w:hint="eastAsia" w:ascii="宋体" w:hAnsi="宋体"/>
          <w:color w:val="000000"/>
          <w:sz w:val="24"/>
          <w:szCs w:val="24"/>
        </w:rPr>
      </w:pPr>
      <w:r>
        <w:rPr>
          <w:rFonts w:hint="eastAsia" w:ascii="宋体" w:hAnsi="宋体"/>
          <w:color w:val="000000"/>
          <w:sz w:val="24"/>
          <w:szCs w:val="24"/>
        </w:rPr>
        <w:t xml:space="preserve">备注：1.从业人员、营业收入、资产总额填报上一年度数据，无上一年度数据的新成立企业可不填报。</w:t>
      </w:r>
      <w:r>
        <w:rPr>
          <w:rFonts w:hint="eastAsia" w:ascii="宋体" w:hAnsi="宋体"/>
          <w:color w:val="000000"/>
          <w:sz w:val="24"/>
          <w:szCs w:val="24"/>
        </w:rPr>
      </w:r>
      <w:r/>
    </w:p>
    <w:p>
      <w:pPr>
        <w:pStyle w:val="778"/>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供应商如不提供此声明函，则</w:t>
      </w:r>
      <w:r>
        <w:rPr>
          <w:rFonts w:ascii="宋体" w:hAnsi="宋体"/>
          <w:color w:val="000000"/>
          <w:sz w:val="24"/>
          <w:szCs w:val="24"/>
        </w:rPr>
        <w:t xml:space="preserve">不能通过资格审查；</w:t>
      </w:r>
      <w:r>
        <w:rPr>
          <w:rFonts w:hint="eastAsia" w:ascii="宋体" w:hAnsi="宋体"/>
          <w:color w:val="000000"/>
          <w:sz w:val="24"/>
          <w:szCs w:val="24"/>
        </w:rPr>
        <w:t xml:space="preserve">非专门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供应商如不提供此声明函，价格将不做相应扣除。</w:t>
      </w:r>
      <w:r>
        <w:rPr>
          <w:rFonts w:hint="eastAsia" w:ascii="宋体" w:hAnsi="宋体"/>
          <w:color w:val="000000"/>
          <w:sz w:val="24"/>
          <w:szCs w:val="24"/>
        </w:rPr>
      </w:r>
      <w:r/>
    </w:p>
    <w:p>
      <w:pPr>
        <w:pStyle w:val="778"/>
        <w:ind w:left="540" w:hanging="120"/>
        <w:spacing w:line="360" w:lineRule="auto"/>
        <w:rPr>
          <w:rFonts w:hint="eastAsia" w:ascii="宋体" w:hAnsi="宋体"/>
          <w:color w:val="000000"/>
          <w:sz w:val="24"/>
          <w:szCs w:val="24"/>
        </w:rPr>
      </w:pPr>
      <w:r>
        <w:rPr>
          <w:rFonts w:hint="eastAsia" w:ascii="宋体" w:hAnsi="宋体"/>
          <w:color w:val="000000"/>
          <w:sz w:val="24"/>
          <w:szCs w:val="24"/>
        </w:rPr>
        <w:t xml:space="preserve">3.供应商应对照《工业和信息化部、国家统计局、国家发展和改革委员会、</w:t>
      </w:r>
      <w:r>
        <w:rPr>
          <w:rFonts w:hint="eastAsia" w:ascii="宋体" w:hAnsi="宋体"/>
          <w:color w:val="000000"/>
          <w:sz w:val="24"/>
          <w:szCs w:val="24"/>
        </w:rPr>
      </w:r>
      <w:r/>
    </w:p>
    <w:p>
      <w:pPr>
        <w:pStyle w:val="778"/>
        <w:spacing w:line="360" w:lineRule="auto"/>
        <w:rPr>
          <w:rFonts w:hint="eastAsia" w:ascii="黑体" w:hAnsi="黑体" w:eastAsia="黑体"/>
          <w:b/>
          <w:color w:val="000000"/>
          <w:sz w:val="32"/>
          <w:szCs w:val="32"/>
        </w:rPr>
      </w:pPr>
      <w:r>
        <w:rPr>
          <w:rFonts w:hint="eastAsia" w:ascii="宋体" w:hAnsi="宋体"/>
          <w:color w:val="000000"/>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000000"/>
          <w:sz w:val="24"/>
          <w:szCs w:val="24"/>
        </w:rPr>
        <w:t xml:space="preserve">自行勾选</w:t>
      </w:r>
      <w:r>
        <w:rPr>
          <w:rFonts w:hint="eastAsia" w:ascii="宋体" w:hAnsi="宋体"/>
          <w:color w:val="000000"/>
          <w:sz w:val="24"/>
          <w:szCs w:val="24"/>
        </w:rPr>
        <w:t xml:space="preserve">承接企业</w:t>
      </w:r>
      <w:r>
        <w:rPr>
          <w:rFonts w:ascii="宋体" w:hAnsi="宋体"/>
          <w:color w:val="000000"/>
          <w:sz w:val="24"/>
          <w:szCs w:val="24"/>
        </w:rPr>
        <w:t xml:space="preserve">的企业</w:t>
      </w:r>
      <w:r>
        <w:rPr>
          <w:rFonts w:hint="eastAsia" w:ascii="宋体" w:hAnsi="宋体"/>
          <w:color w:val="000000"/>
          <w:sz w:val="24"/>
          <w:szCs w:val="24"/>
        </w:rPr>
        <w:t xml:space="preserve">规模类型</w:t>
      </w:r>
      <w:r>
        <w:rPr>
          <w:rFonts w:ascii="宋体" w:hAnsi="宋体"/>
          <w:color w:val="000000"/>
          <w:sz w:val="24"/>
          <w:szCs w:val="24"/>
        </w:rPr>
        <w:t xml:space="preserve">。</w:t>
      </w:r>
      <w:r>
        <w:rPr>
          <w:rFonts w:hint="eastAsia" w:ascii="宋体" w:hAnsi="宋体"/>
          <w:color w:val="000000"/>
          <w:sz w:val="24"/>
          <w:szCs w:val="24"/>
        </w:rPr>
        <w:t xml:space="preserve">  </w:t>
      </w:r>
      <w:r>
        <w:rPr>
          <w:rFonts w:ascii="宋体" w:hAnsi="宋体"/>
          <w:color w:val="000000"/>
          <w:sz w:val="24"/>
          <w:szCs w:val="24"/>
        </w:rPr>
        <w:t xml:space="preserve"> </w:t>
      </w:r>
      <w:r>
        <w:rPr>
          <w:rFonts w:hint="eastAsia" w:ascii="黑体" w:hAnsi="黑体" w:eastAsia="黑体"/>
          <w:b/>
          <w:color w:val="000000"/>
          <w:sz w:val="32"/>
          <w:szCs w:val="32"/>
        </w:rPr>
      </w:r>
      <w:r/>
    </w:p>
    <w:p>
      <w:pPr>
        <w:pStyle w:val="778"/>
        <w:spacing w:line="360" w:lineRule="auto"/>
        <w:rPr>
          <w:rFonts w:hint="eastAsia" w:ascii="宋体" w:hAnsi="宋体"/>
          <w:color w:val="000000"/>
          <w:sz w:val="24"/>
          <w:szCs w:val="21"/>
        </w:rPr>
      </w:pPr>
      <w:r>
        <w:rPr>
          <w:rFonts w:hint="eastAsia" w:ascii="宋体" w:hAnsi="宋体"/>
          <w:color w:val="000000"/>
          <w:sz w:val="24"/>
          <w:szCs w:val="21"/>
        </w:rPr>
      </w:r>
      <w:r/>
    </w:p>
    <w:p>
      <w:pPr>
        <w:pStyle w:val="778"/>
        <w:spacing w:line="360" w:lineRule="auto"/>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9</w:t>
      </w:r>
      <w:r>
        <w:rPr>
          <w:rFonts w:hint="eastAsia" w:ascii="宋体" w:hAnsi="宋体"/>
          <w:b/>
          <w:color w:val="000000"/>
          <w:sz w:val="24"/>
          <w:szCs w:val="24"/>
        </w:rPr>
        <w:t xml:space="preserve"> 残疾人福利性单位声明函</w:t>
      </w:r>
      <w:r>
        <w:rPr>
          <w:rFonts w:hint="eastAsia" w:ascii="宋体" w:hAnsi="宋体"/>
          <w:b/>
          <w:color w:val="000000"/>
          <w:sz w:val="24"/>
          <w:szCs w:val="21"/>
        </w:rPr>
        <w:t xml:space="preserve">（服务类</w:t>
      </w:r>
      <w:r>
        <w:rPr>
          <w:rFonts w:ascii="宋体" w:hAnsi="宋体"/>
          <w:b/>
          <w:color w:val="000000"/>
          <w:sz w:val="24"/>
          <w:szCs w:val="21"/>
        </w:rPr>
        <w:t xml:space="preserve">项目</w:t>
      </w:r>
      <w:r>
        <w:rPr>
          <w:rFonts w:hint="eastAsia" w:ascii="宋体" w:hAnsi="宋体"/>
          <w:b/>
          <w:color w:val="000000"/>
          <w:sz w:val="24"/>
          <w:szCs w:val="21"/>
        </w:rPr>
        <w:t xml:space="preserve">）</w:t>
      </w:r>
      <w:r>
        <w:rPr>
          <w:rFonts w:hint="eastAsia" w:ascii="宋体" w:hAnsi="宋体"/>
          <w:b/>
          <w:color w:val="000000"/>
          <w:sz w:val="24"/>
          <w:szCs w:val="24"/>
        </w:rPr>
        <w:t xml:space="preserve">（采购包号：**）</w:t>
      </w:r>
      <w:r>
        <w:rPr>
          <w:rFonts w:hint="eastAsia" w:ascii="宋体" w:hAnsi="宋体"/>
          <w:b/>
          <w:color w:val="000000"/>
          <w:sz w:val="24"/>
          <w:szCs w:val="24"/>
        </w:rPr>
      </w:r>
      <w:r/>
    </w:p>
    <w:p>
      <w:pPr>
        <w:pStyle w:val="778"/>
        <w:ind w:firstLine="480"/>
        <w:spacing w:line="360" w:lineRule="auto"/>
        <w:rPr>
          <w:rFonts w:hint="eastAsia"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w:t>
      </w:r>
      <w:r>
        <w:rPr>
          <w:rFonts w:ascii="宋体" w:hAnsi="宋体"/>
          <w:color w:val="000000"/>
          <w:sz w:val="24"/>
          <w:szCs w:val="21"/>
        </w:rPr>
        <w:t xml:space="preserve">320000-</w:t>
      </w:r>
      <w:r>
        <w:rPr>
          <w:rFonts w:ascii="宋体" w:hAnsi="宋体"/>
          <w:color w:val="000000"/>
          <w:sz w:val="24"/>
          <w:szCs w:val="21"/>
          <w:u w:val="single"/>
        </w:rPr>
        <w:t xml:space="preserve">****</w:t>
      </w:r>
      <w:r>
        <w:rPr>
          <w:rFonts w:hint="eastAsia" w:ascii="宋体" w:hAnsi="宋体"/>
          <w:color w:val="000000"/>
          <w:sz w:val="24"/>
          <w:szCs w:val="21"/>
        </w:rPr>
        <w:t xml:space="preserve">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项目（采购包号：**）采购活动由本单位提供服务。</w:t>
      </w:r>
      <w:r>
        <w:rPr>
          <w:rFonts w:hint="eastAsia" w:ascii="宋体" w:hAnsi="宋体"/>
          <w:color w:val="000000"/>
          <w:sz w:val="24"/>
          <w:szCs w:val="21"/>
        </w:rPr>
      </w:r>
      <w:r/>
    </w:p>
    <w:p>
      <w:pPr>
        <w:pStyle w:val="778"/>
        <w:ind w:firstLine="480"/>
        <w:spacing w:line="360" w:lineRule="auto"/>
        <w:rPr>
          <w:rFonts w:hint="eastAsia"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rPr>
          <w:rFonts w:hint="eastAsia" w:ascii="宋体" w:hAnsi="宋体"/>
          <w:color w:val="000000"/>
          <w:sz w:val="24"/>
          <w:szCs w:val="21"/>
        </w:rPr>
      </w:r>
      <w:r/>
    </w:p>
    <w:p>
      <w:pPr>
        <w:pStyle w:val="778"/>
        <w:ind w:firstLine="480"/>
        <w:spacing w:line="360" w:lineRule="auto"/>
        <w:rPr>
          <w:rFonts w:hint="eastAsia" w:ascii="宋体" w:hAnsi="宋体"/>
          <w:color w:val="000000"/>
          <w:sz w:val="24"/>
          <w:szCs w:val="21"/>
        </w:rPr>
      </w:pPr>
      <w:r>
        <w:rPr>
          <w:rFonts w:hint="eastAsia" w:ascii="宋体" w:hAnsi="宋体"/>
          <w:color w:val="000000"/>
          <w:sz w:val="24"/>
          <w:szCs w:val="21"/>
        </w:rPr>
      </w:r>
      <w:r/>
    </w:p>
    <w:p>
      <w:pPr>
        <w:pStyle w:val="778"/>
        <w:ind w:firstLine="480"/>
        <w:spacing w:line="360" w:lineRule="auto"/>
        <w:rPr>
          <w:rFonts w:hint="eastAsia" w:ascii="宋体" w:hAnsi="宋体"/>
          <w:color w:val="000000"/>
          <w:sz w:val="24"/>
          <w:szCs w:val="21"/>
        </w:rPr>
      </w:pPr>
      <w:r>
        <w:rPr>
          <w:rFonts w:hint="eastAsia" w:ascii="宋体" w:hAnsi="宋体"/>
          <w:color w:val="000000"/>
          <w:sz w:val="24"/>
          <w:szCs w:val="21"/>
        </w:rPr>
        <w:t xml:space="preserve">备注：</w:t>
      </w:r>
      <w:r>
        <w:rPr>
          <w:rFonts w:hint="eastAsia" w:ascii="宋体" w:hAnsi="宋体"/>
          <w:color w:val="000000"/>
          <w:sz w:val="24"/>
          <w:szCs w:val="21"/>
        </w:rPr>
      </w:r>
      <w:r/>
    </w:p>
    <w:p>
      <w:pPr>
        <w:pStyle w:val="778"/>
        <w:ind w:firstLine="480"/>
        <w:spacing w:line="360" w:lineRule="auto"/>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w:t>
      </w:r>
      <w:r>
        <w:rPr>
          <w:rFonts w:hint="eastAsia" w:ascii="宋体" w:hAnsi="宋体"/>
          <w:color w:val="000000"/>
          <w:sz w:val="24"/>
          <w:szCs w:val="21"/>
        </w:rPr>
        <w:t xml:space="preserve">专门面向中小微型企业采购的</w:t>
      </w:r>
      <w:r>
        <w:rPr>
          <w:rFonts w:ascii="宋体" w:hAnsi="宋体"/>
          <w:color w:val="000000"/>
          <w:sz w:val="24"/>
          <w:szCs w:val="21"/>
        </w:rPr>
        <w:t xml:space="preserve">项目</w:t>
      </w:r>
      <w:r>
        <w:rPr>
          <w:rFonts w:hint="eastAsia" w:ascii="宋体" w:hAnsi="宋体"/>
          <w:color w:val="000000"/>
          <w:sz w:val="24"/>
          <w:szCs w:val="21"/>
        </w:rPr>
        <w:t xml:space="preserve">，供应商为残疾人福利性单位并提供服务的必须提供此</w:t>
      </w:r>
      <w:r>
        <w:rPr>
          <w:rFonts w:ascii="宋体" w:hAnsi="宋体"/>
          <w:color w:val="000000"/>
          <w:sz w:val="24"/>
          <w:szCs w:val="21"/>
        </w:rPr>
        <w:t xml:space="preserve">声明函</w:t>
      </w:r>
      <w:r>
        <w:rPr>
          <w:rFonts w:hint="eastAsia" w:ascii="宋体" w:hAnsi="宋体"/>
          <w:color w:val="000000"/>
          <w:sz w:val="24"/>
          <w:szCs w:val="21"/>
        </w:rPr>
        <w:t xml:space="preserve">，</w:t>
      </w:r>
      <w:r>
        <w:rPr>
          <w:rFonts w:ascii="宋体" w:hAnsi="宋体"/>
          <w:color w:val="000000"/>
          <w:sz w:val="24"/>
          <w:szCs w:val="21"/>
        </w:rPr>
        <w:t xml:space="preserve">否则将</w:t>
      </w:r>
      <w:r>
        <w:rPr>
          <w:rFonts w:hint="eastAsia" w:ascii="宋体" w:hAnsi="宋体"/>
          <w:color w:val="000000"/>
          <w:sz w:val="24"/>
          <w:szCs w:val="21"/>
        </w:rPr>
        <w:t xml:space="preserve">不能</w:t>
      </w:r>
      <w:r>
        <w:rPr>
          <w:rFonts w:ascii="宋体" w:hAnsi="宋体"/>
          <w:color w:val="000000"/>
          <w:sz w:val="24"/>
          <w:szCs w:val="21"/>
        </w:rPr>
        <w:t xml:space="preserve">通过资格审查</w:t>
      </w:r>
      <w:r>
        <w:rPr>
          <w:rFonts w:hint="eastAsia" w:ascii="宋体" w:hAnsi="宋体"/>
          <w:color w:val="000000"/>
          <w:sz w:val="24"/>
          <w:szCs w:val="21"/>
        </w:rPr>
        <w:t xml:space="preserve">。</w:t>
      </w:r>
      <w:r>
        <w:rPr>
          <w:rFonts w:hint="eastAsia" w:ascii="宋体" w:hAnsi="宋体"/>
          <w:color w:val="000000"/>
          <w:sz w:val="24"/>
          <w:szCs w:val="21"/>
        </w:rPr>
      </w:r>
      <w:r/>
    </w:p>
    <w:p>
      <w:pPr>
        <w:pStyle w:val="778"/>
        <w:ind w:firstLine="480"/>
        <w:spacing w:line="360" w:lineRule="auto"/>
        <w:rPr>
          <w:rFonts w:hint="eastAsia" w:ascii="宋体" w:hAnsi="宋体"/>
          <w:color w:val="000000"/>
          <w:sz w:val="24"/>
          <w:szCs w:val="21"/>
        </w:rPr>
      </w:pPr>
      <w:r>
        <w:rPr>
          <w:rFonts w:hint="eastAsia" w:ascii="宋体" w:hAnsi="宋体"/>
          <w:color w:val="000000"/>
          <w:sz w:val="24"/>
          <w:szCs w:val="21"/>
        </w:rPr>
        <w:t xml:space="preserve">2. 非专门面向中小微型企业采购的</w:t>
      </w:r>
      <w:r>
        <w:rPr>
          <w:rFonts w:ascii="宋体" w:hAnsi="宋体"/>
          <w:color w:val="000000"/>
          <w:sz w:val="24"/>
          <w:szCs w:val="21"/>
        </w:rPr>
        <w:t xml:space="preserve">项目</w:t>
      </w:r>
      <w:r>
        <w:rPr>
          <w:rFonts w:hint="eastAsia" w:ascii="宋体" w:hAnsi="宋体"/>
          <w:color w:val="000000"/>
          <w:sz w:val="24"/>
          <w:szCs w:val="21"/>
        </w:rPr>
        <w:t xml:space="preserve">，供应商如不提供此声明函，价格将不做相应扣除。</w:t>
      </w:r>
      <w:r>
        <w:rPr>
          <w:rFonts w:hint="eastAsia" w:ascii="宋体" w:hAnsi="宋体"/>
          <w:color w:val="000000"/>
          <w:sz w:val="24"/>
          <w:szCs w:val="21"/>
        </w:rPr>
      </w:r>
      <w:r/>
    </w:p>
    <w:p>
      <w:pPr>
        <w:pStyle w:val="778"/>
        <w:ind w:firstLine="480"/>
        <w:spacing w:line="360" w:lineRule="auto"/>
        <w:rPr>
          <w:rFonts w:hint="eastAsia"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.中标</w:t>
      </w:r>
      <w:r>
        <w:rPr>
          <w:rFonts w:hint="eastAsia" w:ascii="宋体" w:hAnsi="宋体"/>
          <w:color w:val="000000"/>
          <w:sz w:val="24"/>
        </w:rPr>
        <w:t xml:space="preserve">/成交</w:t>
      </w:r>
      <w:r>
        <w:rPr>
          <w:rFonts w:hint="eastAsia" w:ascii="宋体" w:hAnsi="宋体"/>
          <w:color w:val="000000"/>
          <w:sz w:val="24"/>
          <w:szCs w:val="21"/>
        </w:rPr>
        <w:t xml:space="preserve">供应商为残疾人福利性单位的，此声明函将随中标</w:t>
      </w:r>
      <w:r>
        <w:rPr>
          <w:rFonts w:hint="eastAsia" w:ascii="宋体" w:hAnsi="宋体"/>
          <w:color w:val="000000"/>
          <w:sz w:val="24"/>
        </w:rPr>
        <w:t xml:space="preserve">/成交</w:t>
      </w:r>
      <w:r>
        <w:rPr>
          <w:rFonts w:hint="eastAsia" w:ascii="宋体" w:hAnsi="宋体"/>
          <w:color w:val="000000"/>
          <w:sz w:val="24"/>
          <w:szCs w:val="21"/>
        </w:rPr>
        <w:t xml:space="preserve">结果同时公告，接受社会监督）</w:t>
      </w:r>
      <w:r>
        <w:rPr>
          <w:rFonts w:hint="eastAsia" w:ascii="宋体" w:hAnsi="宋体"/>
          <w:color w:val="000000"/>
          <w:sz w:val="24"/>
          <w:szCs w:val="21"/>
        </w:rPr>
      </w:r>
      <w:r/>
    </w:p>
    <w:p>
      <w:pPr>
        <w:pStyle w:val="778"/>
        <w:ind w:right="1559" w:firstLine="624"/>
        <w:jc w:val="center"/>
        <w:spacing w:line="360" w:lineRule="auto"/>
        <w:tabs>
          <w:tab w:val="left" w:pos="4860" w:leader="none"/>
        </w:tabs>
        <w:rPr>
          <w:rFonts w:hint="eastAsia" w:ascii="宋体" w:hAnsi="宋体"/>
          <w:color w:val="000000"/>
          <w:sz w:val="24"/>
          <w:szCs w:val="21"/>
        </w:rPr>
      </w:pPr>
      <w:r>
        <w:rPr>
          <w:rFonts w:hint="eastAsia" w:ascii="仿宋_GB2312" w:eastAsia="仿宋_GB2312"/>
          <w:color w:val="000000"/>
          <w:spacing w:val="6"/>
          <w:sz w:val="30"/>
          <w:szCs w:val="30"/>
        </w:rPr>
        <w:t xml:space="preserve">             </w:t>
      </w:r>
      <w:r>
        <w:rPr>
          <w:rFonts w:hint="eastAsia" w:ascii="宋体" w:hAnsi="宋体"/>
          <w:color w:val="000000"/>
          <w:sz w:val="24"/>
          <w:szCs w:val="21"/>
        </w:rPr>
        <w:t xml:space="preserve">     </w:t>
      </w:r>
      <w:r>
        <w:rPr>
          <w:rFonts w:hint="eastAsia" w:ascii="宋体" w:hAnsi="宋体"/>
          <w:color w:val="000000"/>
          <w:sz w:val="24"/>
          <w:szCs w:val="21"/>
        </w:rPr>
      </w:r>
      <w:r/>
    </w:p>
    <w:p>
      <w:pPr>
        <w:pStyle w:val="778"/>
        <w:ind w:right="1559" w:firstLine="480"/>
        <w:jc w:val="center"/>
        <w:spacing w:line="360" w:lineRule="auto"/>
        <w:tabs>
          <w:tab w:val="left" w:pos="4860" w:leader="none"/>
        </w:tabs>
        <w:rPr>
          <w:rFonts w:hint="eastAsia"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供应商全称（加盖CA电子公章）：</w:t>
      </w:r>
      <w:r>
        <w:rPr>
          <w:rFonts w:hint="eastAsia" w:ascii="宋体" w:hAnsi="宋体"/>
          <w:color w:val="000000"/>
          <w:sz w:val="24"/>
          <w:szCs w:val="21"/>
        </w:rPr>
      </w:r>
      <w:r/>
    </w:p>
    <w:p>
      <w:pPr>
        <w:pStyle w:val="778"/>
        <w:ind w:right="1559" w:firstLine="480"/>
        <w:jc w:val="center"/>
        <w:spacing w:line="360" w:lineRule="auto"/>
        <w:tabs>
          <w:tab w:val="left" w:pos="4860" w:leader="none"/>
        </w:tabs>
        <w:rPr>
          <w:rFonts w:hint="eastAsia" w:ascii="宋体" w:hAnsi="宋体"/>
          <w:color w:val="000000"/>
          <w:sz w:val="24"/>
          <w:szCs w:val="21"/>
        </w:rPr>
      </w:pPr>
      <w:r>
        <w:rPr>
          <w:rFonts w:hint="eastAsia" w:ascii="宋体" w:hAnsi="宋体"/>
          <w:color w:val="000000"/>
          <w:sz w:val="24"/>
          <w:szCs w:val="21"/>
        </w:rPr>
        <w:t xml:space="preserve">    日  期：</w:t>
      </w:r>
      <w:r>
        <w:rPr>
          <w:rFonts w:hint="eastAsia" w:ascii="宋体" w:hAnsi="宋体"/>
          <w:color w:val="000000"/>
          <w:sz w:val="24"/>
          <w:szCs w:val="21"/>
        </w:rPr>
      </w:r>
      <w:r/>
    </w:p>
    <w:p>
      <w:pPr>
        <w:pStyle w:val="778"/>
        <w:jc w:val="center"/>
        <w:spacing w:line="360" w:lineRule="auto"/>
        <w:rPr>
          <w:rFonts w:hint="eastAsia" w:ascii="宋体" w:hAnsi="宋体"/>
          <w:b/>
          <w:color w:val="000000"/>
          <w:sz w:val="24"/>
          <w:szCs w:val="24"/>
        </w:rPr>
      </w:pPr>
      <w:r>
        <w:rPr>
          <w:rFonts w:hint="eastAsia" w:ascii="宋体" w:hAnsi="宋体"/>
          <w:b/>
          <w:color w:val="000000"/>
          <w:sz w:val="24"/>
          <w:szCs w:val="24"/>
        </w:rPr>
      </w:r>
      <w:r/>
    </w:p>
    <w:p>
      <w:pPr>
        <w:pStyle w:val="801"/>
        <w:ind w:left="2940"/>
        <w:rPr>
          <w:rFonts w:hint="eastAsia" w:ascii="宋体" w:hAnsi="宋体"/>
          <w:b/>
          <w:color w:val="000000"/>
          <w:sz w:val="24"/>
          <w:szCs w:val="24"/>
        </w:rPr>
      </w:pPr>
      <w:r>
        <w:rPr>
          <w:rFonts w:hint="eastAsia" w:ascii="宋体" w:hAnsi="宋体"/>
          <w:b/>
          <w:color w:val="000000"/>
          <w:sz w:val="24"/>
          <w:szCs w:val="24"/>
        </w:rPr>
      </w:r>
      <w:r/>
    </w:p>
    <w:p>
      <w:pPr>
        <w:pStyle w:val="778"/>
        <w:rPr>
          <w:rFonts w:hint="eastAsia" w:ascii="宋体" w:hAnsi="宋体"/>
          <w:b/>
          <w:color w:val="000000"/>
          <w:sz w:val="24"/>
          <w:szCs w:val="24"/>
        </w:rPr>
      </w:pPr>
      <w:r>
        <w:rPr>
          <w:rFonts w:hint="eastAsia" w:ascii="宋体" w:hAnsi="宋体"/>
          <w:b/>
          <w:color w:val="000000"/>
          <w:sz w:val="24"/>
          <w:szCs w:val="24"/>
        </w:rPr>
      </w:r>
      <w:r/>
    </w:p>
    <w:p>
      <w:pPr>
        <w:pStyle w:val="801"/>
        <w:ind w:left="2940"/>
        <w:rPr>
          <w:rFonts w:hint="eastAsia" w:ascii="宋体" w:hAnsi="宋体"/>
          <w:b/>
          <w:color w:val="000000"/>
          <w:sz w:val="24"/>
          <w:szCs w:val="24"/>
        </w:rPr>
      </w:pPr>
      <w:r>
        <w:rPr>
          <w:rFonts w:hint="eastAsia" w:ascii="宋体" w:hAnsi="宋体"/>
          <w:b/>
          <w:color w:val="000000"/>
          <w:sz w:val="24"/>
          <w:szCs w:val="24"/>
        </w:rPr>
      </w:r>
      <w:r/>
    </w:p>
    <w:p>
      <w:pPr>
        <w:pStyle w:val="778"/>
        <w:rPr>
          <w:rFonts w:hint="eastAsia" w:ascii="宋体" w:hAnsi="宋体"/>
          <w:b/>
          <w:color w:val="000000"/>
          <w:sz w:val="24"/>
          <w:szCs w:val="24"/>
        </w:rPr>
      </w:pPr>
      <w:r>
        <w:rPr>
          <w:rFonts w:hint="eastAsia" w:ascii="宋体" w:hAnsi="宋体"/>
          <w:b/>
          <w:color w:val="000000"/>
          <w:sz w:val="24"/>
          <w:szCs w:val="24"/>
        </w:rPr>
      </w:r>
      <w:r/>
    </w:p>
    <w:p>
      <w:pPr>
        <w:pStyle w:val="801"/>
        <w:ind w:left="2940"/>
        <w:rPr>
          <w:rFonts w:hint="eastAsia" w:ascii="宋体" w:hAnsi="宋体"/>
          <w:b/>
          <w:color w:val="000000"/>
          <w:sz w:val="24"/>
          <w:szCs w:val="24"/>
        </w:rPr>
      </w:pPr>
      <w:r>
        <w:rPr>
          <w:rFonts w:hint="eastAsia" w:ascii="宋体" w:hAnsi="宋体"/>
          <w:b/>
          <w:color w:val="000000"/>
          <w:sz w:val="24"/>
          <w:szCs w:val="24"/>
        </w:rPr>
      </w:r>
      <w:r/>
    </w:p>
    <w:p>
      <w:pPr>
        <w:pStyle w:val="778"/>
        <w:rPr>
          <w:rFonts w:hint="eastAsia" w:ascii="宋体" w:hAnsi="宋体"/>
          <w:b/>
          <w:color w:val="000000"/>
          <w:sz w:val="24"/>
          <w:szCs w:val="24"/>
        </w:rPr>
      </w:pPr>
      <w:r>
        <w:rPr>
          <w:rFonts w:hint="eastAsia" w:ascii="宋体" w:hAnsi="宋体"/>
          <w:b/>
          <w:color w:val="000000"/>
          <w:sz w:val="24"/>
          <w:szCs w:val="24"/>
        </w:rPr>
      </w:r>
      <w:r/>
    </w:p>
    <w:p>
      <w:pPr>
        <w:pStyle w:val="801"/>
        <w:ind w:left="2940"/>
        <w:rPr>
          <w:rFonts w:hint="eastAsia" w:ascii="宋体" w:hAnsi="宋体"/>
          <w:b/>
          <w:color w:val="000000"/>
          <w:sz w:val="24"/>
          <w:szCs w:val="24"/>
        </w:rPr>
      </w:pPr>
      <w:r>
        <w:rPr>
          <w:rFonts w:hint="eastAsia" w:ascii="宋体" w:hAnsi="宋体"/>
          <w:b/>
          <w:color w:val="000000"/>
          <w:sz w:val="24"/>
          <w:szCs w:val="24"/>
        </w:rPr>
      </w:r>
      <w:r/>
    </w:p>
    <w:p>
      <w:pPr>
        <w:pStyle w:val="778"/>
        <w:rPr>
          <w:rFonts w:hint="eastAsia" w:ascii="宋体" w:hAnsi="宋体"/>
          <w:b/>
          <w:color w:val="000000"/>
          <w:sz w:val="24"/>
          <w:szCs w:val="24"/>
        </w:rPr>
      </w:pPr>
      <w:r>
        <w:rPr>
          <w:rFonts w:hint="eastAsia" w:ascii="宋体" w:hAnsi="宋体"/>
          <w:b/>
          <w:color w:val="000000"/>
          <w:sz w:val="24"/>
          <w:szCs w:val="24"/>
        </w:rPr>
      </w:r>
      <w:r/>
    </w:p>
    <w:p>
      <w:pPr>
        <w:pStyle w:val="801"/>
        <w:ind w:left="2940"/>
        <w:rPr>
          <w:rFonts w:hint="eastAsia" w:ascii="宋体" w:hAnsi="宋体"/>
          <w:b/>
          <w:color w:val="000000"/>
          <w:sz w:val="24"/>
          <w:szCs w:val="24"/>
        </w:rPr>
      </w:pPr>
      <w:r>
        <w:rPr>
          <w:rFonts w:hint="eastAsia" w:ascii="宋体" w:hAnsi="宋体"/>
          <w:b/>
          <w:color w:val="000000"/>
          <w:sz w:val="24"/>
          <w:szCs w:val="24"/>
        </w:rPr>
      </w:r>
      <w:r/>
    </w:p>
    <w:p>
      <w:pPr>
        <w:pStyle w:val="778"/>
        <w:rPr>
          <w:rFonts w:hint="eastAsia" w:ascii="宋体" w:hAnsi="宋体"/>
          <w:b/>
          <w:color w:val="000000"/>
          <w:sz w:val="24"/>
          <w:szCs w:val="24"/>
        </w:rPr>
      </w:pPr>
      <w:r>
        <w:rPr>
          <w:rFonts w:hint="eastAsia" w:ascii="宋体" w:hAnsi="宋体"/>
          <w:b/>
          <w:color w:val="000000"/>
          <w:sz w:val="24"/>
          <w:szCs w:val="24"/>
        </w:rPr>
      </w:r>
      <w:r/>
    </w:p>
    <w:p>
      <w:pPr>
        <w:pStyle w:val="801"/>
        <w:ind w:left="2940"/>
        <w:rPr>
          <w:rFonts w:hint="eastAsia" w:ascii="宋体" w:hAnsi="宋体"/>
          <w:b/>
          <w:color w:val="000000"/>
          <w:sz w:val="24"/>
          <w:szCs w:val="24"/>
        </w:rPr>
      </w:pPr>
      <w:r>
        <w:rPr>
          <w:rFonts w:hint="eastAsia" w:ascii="宋体" w:hAnsi="宋体"/>
          <w:b/>
          <w:color w:val="000000"/>
          <w:sz w:val="24"/>
          <w:szCs w:val="24"/>
        </w:rPr>
      </w:r>
      <w:r/>
    </w:p>
    <w:p>
      <w:pPr>
        <w:pStyle w:val="778"/>
        <w:rPr>
          <w:rFonts w:hint="eastAsia" w:ascii="宋体" w:hAnsi="宋体"/>
          <w:b/>
          <w:color w:val="000000"/>
          <w:sz w:val="24"/>
          <w:szCs w:val="24"/>
        </w:rPr>
      </w:pPr>
      <w:r>
        <w:rPr>
          <w:rFonts w:hint="eastAsia" w:ascii="宋体" w:hAnsi="宋体"/>
          <w:b/>
          <w:color w:val="000000"/>
          <w:sz w:val="24"/>
          <w:szCs w:val="24"/>
        </w:rPr>
      </w:r>
      <w:r/>
    </w:p>
    <w:p>
      <w:pPr>
        <w:pStyle w:val="801"/>
        <w:ind w:left="2940"/>
        <w:rPr>
          <w:rFonts w:hint="eastAsia" w:ascii="宋体" w:hAnsi="宋体"/>
          <w:b/>
          <w:color w:val="000000"/>
          <w:sz w:val="24"/>
          <w:szCs w:val="24"/>
        </w:rPr>
      </w:pPr>
      <w:r>
        <w:rPr>
          <w:rFonts w:hint="eastAsia" w:ascii="宋体" w:hAnsi="宋体"/>
          <w:b/>
          <w:color w:val="000000"/>
          <w:sz w:val="24"/>
          <w:szCs w:val="24"/>
        </w:rPr>
      </w:r>
      <w:r/>
    </w:p>
    <w:p>
      <w:pPr>
        <w:pStyle w:val="778"/>
        <w:rPr>
          <w:rFonts w:hint="eastAsia" w:ascii="宋体" w:hAnsi="宋体"/>
          <w:b/>
          <w:color w:val="000000"/>
          <w:sz w:val="24"/>
          <w:szCs w:val="24"/>
        </w:rPr>
      </w:pPr>
      <w:r>
        <w:rPr>
          <w:rFonts w:hint="eastAsia" w:ascii="宋体" w:hAnsi="宋体"/>
          <w:b/>
          <w:color w:val="000000"/>
          <w:sz w:val="24"/>
          <w:szCs w:val="24"/>
        </w:rPr>
      </w:r>
      <w:r/>
    </w:p>
    <w:p>
      <w:pPr>
        <w:pStyle w:val="801"/>
        <w:ind w:left="2940"/>
        <w:rPr>
          <w:rFonts w:hint="eastAsia"/>
        </w:rPr>
      </w:pPr>
      <w:r>
        <w:rPr>
          <w:rFonts w:hint="eastAsia"/>
        </w:rPr>
      </w:r>
      <w:r/>
    </w:p>
    <w:p>
      <w:pPr>
        <w:pStyle w:val="778"/>
        <w:jc w:val="center"/>
        <w:spacing w:line="360" w:lineRule="auto"/>
        <w:rPr>
          <w:rFonts w:hint="eastAsia" w:ascii="宋体" w:hAnsi="宋体"/>
          <w:b/>
          <w:color w:val="000000"/>
          <w:sz w:val="24"/>
          <w:szCs w:val="24"/>
        </w:rPr>
      </w:pPr>
      <w:r>
        <w:rPr>
          <w:rFonts w:hint="eastAsia" w:ascii="宋体" w:hAnsi="宋体"/>
          <w:b/>
          <w:color w:val="000000"/>
          <w:sz w:val="24"/>
          <w:szCs w:val="24"/>
        </w:rPr>
      </w:r>
      <w:r/>
    </w:p>
    <w:p>
      <w:pPr>
        <w:pStyle w:val="778"/>
        <w:spacing w:line="360" w:lineRule="auto"/>
        <w:rPr>
          <w:rFonts w:hint="eastAsia" w:ascii="宋体" w:hAnsi="宋体"/>
          <w:b/>
          <w:color w:val="000000"/>
          <w:sz w:val="24"/>
          <w:szCs w:val="24"/>
        </w:rPr>
      </w:pPr>
      <w:r>
        <w:rPr>
          <w:rFonts w:hint="eastAsia" w:ascii="宋体" w:hAnsi="宋体"/>
          <w:b/>
          <w:color w:val="000000"/>
          <w:sz w:val="24"/>
          <w:szCs w:val="24"/>
        </w:rPr>
        <w:t xml:space="preserve">附件1</w:t>
      </w:r>
      <w:r>
        <w:rPr>
          <w:rFonts w:ascii="宋体" w:hAnsi="宋体"/>
          <w:b/>
          <w:color w:val="000000"/>
          <w:sz w:val="24"/>
          <w:szCs w:val="24"/>
        </w:rPr>
        <w:t xml:space="preserve">0</w:t>
      </w:r>
      <w:r>
        <w:rPr>
          <w:rFonts w:hint="eastAsia" w:ascii="宋体" w:hAnsi="宋体"/>
          <w:b/>
          <w:color w:val="000000"/>
          <w:sz w:val="24"/>
          <w:szCs w:val="24"/>
        </w:rPr>
        <w:t xml:space="preserve"> 联合体磋商响应协议（参考格式）（采购包号：**）</w:t>
      </w:r>
      <w:r>
        <w:rPr>
          <w:rFonts w:hint="eastAsia" w:ascii="宋体" w:hAnsi="宋体"/>
          <w:b/>
          <w:color w:val="000000"/>
          <w:sz w:val="24"/>
          <w:szCs w:val="24"/>
        </w:rPr>
      </w:r>
      <w:r/>
    </w:p>
    <w:p>
      <w:pPr>
        <w:pStyle w:val="778"/>
        <w:spacing w:line="360" w:lineRule="auto"/>
        <w:rPr>
          <w:rFonts w:hint="eastAsia" w:ascii="宋体" w:hAnsi="宋体"/>
          <w:color w:val="000000"/>
          <w:sz w:val="24"/>
          <w:szCs w:val="21"/>
        </w:rPr>
      </w:pPr>
      <w:r>
        <w:rPr>
          <w:rFonts w:hint="eastAsia" w:ascii="宋体" w:hAnsi="宋体"/>
          <w:color w:val="000000"/>
          <w:sz w:val="24"/>
          <w:szCs w:val="21"/>
        </w:rPr>
        <w:t xml:space="preserve">（联合体中各供应商全称）在此达成以下协议：</w:t>
      </w:r>
      <w:r>
        <w:rPr>
          <w:rFonts w:hint="eastAsia" w:ascii="宋体" w:hAnsi="宋体"/>
          <w:color w:val="000000"/>
          <w:sz w:val="24"/>
          <w:szCs w:val="21"/>
        </w:rPr>
      </w:r>
      <w:r/>
    </w:p>
    <w:p>
      <w:pPr>
        <w:pStyle w:val="778"/>
        <w:ind w:firstLine="645"/>
        <w:spacing w:line="360" w:lineRule="auto"/>
        <w:rPr>
          <w:rFonts w:hint="eastAsia"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自愿组成联合体，参加江苏省政府采购中心组织的采购编号为</w:t>
      </w:r>
      <w:r>
        <w:rPr>
          <w:rFonts w:hint="eastAsia" w:ascii="宋体" w:hAnsi="宋体"/>
          <w:color w:val="000000"/>
          <w:sz w:val="24"/>
          <w:szCs w:val="21"/>
          <w:u w:val="single"/>
        </w:rPr>
        <w:t xml:space="preserve">（编号全称），（项目全称）</w:t>
      </w:r>
      <w:r>
        <w:rPr>
          <w:rFonts w:hint="eastAsia" w:ascii="宋体" w:hAnsi="宋体"/>
          <w:color w:val="000000"/>
          <w:sz w:val="24"/>
          <w:szCs w:val="21"/>
        </w:rPr>
        <w:t xml:space="preserve">项目（采购包号：**）的政府采购活动，我联合体指定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rPr>
          <w:rFonts w:hint="eastAsia" w:ascii="宋体" w:hAnsi="宋体"/>
          <w:color w:val="000000"/>
          <w:sz w:val="24"/>
          <w:szCs w:val="21"/>
        </w:rPr>
      </w:r>
      <w:r/>
    </w:p>
    <w:p>
      <w:pPr>
        <w:pStyle w:val="778"/>
        <w:ind w:firstLine="645"/>
        <w:spacing w:line="360" w:lineRule="auto"/>
        <w:rPr>
          <w:rFonts w:hint="eastAsia"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、若我们联合成交，（供应商单位</w:t>
      </w:r>
      <w:r>
        <w:rPr>
          <w:rFonts w:ascii="宋体" w:hAnsi="宋体"/>
          <w:color w:val="000000"/>
          <w:sz w:val="24"/>
          <w:szCs w:val="21"/>
        </w:rPr>
        <w:t xml:space="preserve">1</w:t>
      </w:r>
      <w:r>
        <w:rPr>
          <w:rFonts w:hint="eastAsia" w:ascii="宋体" w:hAnsi="宋体"/>
          <w:color w:val="000000"/>
          <w:sz w:val="24"/>
          <w:szCs w:val="21"/>
        </w:rPr>
        <w:t xml:space="preserve">全称）实施项目中（工作内容）部分工作，并承担相应的责任。（供应商单位</w:t>
      </w:r>
      <w:r>
        <w:rPr>
          <w:rFonts w:ascii="宋体" w:hAnsi="宋体"/>
          <w:color w:val="000000"/>
          <w:sz w:val="24"/>
          <w:szCs w:val="21"/>
        </w:rPr>
        <w:t xml:space="preserve">2</w:t>
      </w:r>
      <w:r>
        <w:rPr>
          <w:rFonts w:hint="eastAsia" w:ascii="宋体" w:hAnsi="宋体"/>
          <w:color w:val="000000"/>
          <w:sz w:val="24"/>
          <w:szCs w:val="21"/>
        </w:rPr>
        <w:t xml:space="preserve">全称）实施项目中（工作内容）部分工作，并承担相应的责任……。（注：联合体中各供应商都应明示所承担的工作和相应的责任）。</w:t>
      </w:r>
      <w:r>
        <w:rPr>
          <w:rFonts w:hint="eastAsia" w:ascii="宋体" w:hAnsi="宋体"/>
          <w:color w:val="000000"/>
          <w:sz w:val="24"/>
          <w:szCs w:val="21"/>
        </w:rPr>
      </w:r>
      <w:r/>
    </w:p>
    <w:p>
      <w:pPr>
        <w:pStyle w:val="778"/>
        <w:ind w:firstLine="645"/>
        <w:spacing w:line="360" w:lineRule="auto"/>
        <w:rPr>
          <w:rFonts w:hint="eastAsia"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、其中</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（小型、微型企业/残疾人福利性单位/监狱企业全称）为</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（小型、微型企业/残疾人福利性单位/监狱企业）企业，且我们约定该公司/单位所承担的合同金额将占本项目合同总金额的</w:t>
      </w:r>
      <w:r>
        <w:rPr>
          <w:rFonts w:ascii="宋体" w:hAnsi="宋体"/>
          <w:color w:val="000000"/>
          <w:sz w:val="24"/>
          <w:szCs w:val="21"/>
          <w:u w:val="single"/>
        </w:rPr>
        <w:t xml:space="preserve">  </w:t>
      </w:r>
      <w:r>
        <w:rPr>
          <w:rFonts w:ascii="宋体" w:hAnsi="宋体"/>
          <w:color w:val="000000"/>
          <w:sz w:val="24"/>
          <w:szCs w:val="21"/>
        </w:rPr>
        <w:t xml:space="preserve"> %</w:t>
      </w:r>
      <w:r>
        <w:rPr>
          <w:rFonts w:hint="eastAsia" w:ascii="宋体" w:hAnsi="宋体"/>
          <w:color w:val="000000"/>
          <w:sz w:val="24"/>
          <w:szCs w:val="21"/>
        </w:rPr>
        <w:t xml:space="preserve">。</w:t>
      </w:r>
      <w:r>
        <w:rPr>
          <w:rFonts w:hint="eastAsia" w:ascii="宋体" w:hAnsi="宋体"/>
          <w:color w:val="000000"/>
          <w:sz w:val="24"/>
          <w:szCs w:val="21"/>
        </w:rPr>
      </w:r>
      <w:r/>
    </w:p>
    <w:p>
      <w:pPr>
        <w:pStyle w:val="778"/>
        <w:ind w:firstLine="645"/>
        <w:spacing w:line="360" w:lineRule="auto"/>
        <w:rPr>
          <w:rFonts w:hint="eastAsia" w:ascii="宋体" w:hAnsi="宋体"/>
          <w:color w:val="000000"/>
          <w:sz w:val="24"/>
          <w:szCs w:val="21"/>
        </w:rPr>
      </w:pPr>
      <w:r>
        <w:rPr>
          <w:rFonts w:hint="eastAsia" w:ascii="宋体" w:hAnsi="宋体"/>
          <w:color w:val="000000"/>
          <w:sz w:val="24"/>
          <w:szCs w:val="21"/>
        </w:rPr>
      </w:r>
      <w:r/>
    </w:p>
    <w:p>
      <w:pPr>
        <w:pStyle w:val="778"/>
        <w:ind w:firstLine="645"/>
        <w:spacing w:line="360" w:lineRule="auto"/>
        <w:rPr>
          <w:rFonts w:hint="eastAsia" w:ascii="宋体" w:hAnsi="宋体"/>
          <w:color w:val="000000"/>
          <w:sz w:val="24"/>
          <w:szCs w:val="21"/>
        </w:rPr>
      </w:pPr>
      <w:r>
        <w:rPr>
          <w:rFonts w:hint="eastAsia" w:ascii="宋体" w:hAnsi="宋体"/>
          <w:color w:val="000000"/>
          <w:sz w:val="24"/>
          <w:szCs w:val="21"/>
        </w:rPr>
        <w:t xml:space="preserve">备注：本磋商文件中要求加盖CA</w:t>
      </w:r>
      <w:r>
        <w:rPr>
          <w:rFonts w:hint="eastAsia" w:ascii="宋体" w:hAnsi="宋体"/>
          <w:color w:val="000000"/>
          <w:sz w:val="24"/>
          <w:szCs w:val="24"/>
        </w:rPr>
        <w:t xml:space="preserve">电子公章</w:t>
      </w:r>
      <w:r>
        <w:rPr>
          <w:rFonts w:hint="eastAsia" w:ascii="宋体" w:hAnsi="宋体"/>
          <w:color w:val="000000"/>
          <w:sz w:val="24"/>
          <w:szCs w:val="21"/>
        </w:rPr>
        <w:t xml:space="preserve">的地方，仅需加盖牵头单位的</w:t>
      </w:r>
      <w:r>
        <w:rPr>
          <w:rFonts w:hint="eastAsia" w:ascii="宋体" w:hAnsi="宋体"/>
          <w:color w:val="000000"/>
          <w:sz w:val="24"/>
          <w:szCs w:val="24"/>
        </w:rPr>
        <w:t xml:space="preserve">CA电子公章</w:t>
      </w:r>
      <w:r>
        <w:rPr>
          <w:rFonts w:hint="eastAsia" w:ascii="宋体" w:hAnsi="宋体"/>
          <w:color w:val="000000"/>
          <w:sz w:val="24"/>
          <w:szCs w:val="21"/>
        </w:rPr>
        <w:t xml:space="preserve">。</w:t>
      </w:r>
      <w:r>
        <w:rPr>
          <w:rFonts w:hint="eastAsia" w:ascii="宋体" w:hAnsi="宋体"/>
          <w:color w:val="000000"/>
          <w:sz w:val="24"/>
          <w:szCs w:val="21"/>
        </w:rPr>
      </w:r>
      <w:r/>
    </w:p>
    <w:p>
      <w:pPr>
        <w:pStyle w:val="778"/>
        <w:ind w:firstLine="645"/>
        <w:spacing w:line="360" w:lineRule="auto"/>
        <w:rPr>
          <w:rFonts w:hint="eastAsia"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                       </w:t>
      </w:r>
      <w:r>
        <w:rPr>
          <w:rFonts w:hint="eastAsia" w:ascii="宋体" w:hAnsi="宋体"/>
          <w:color w:val="000000"/>
          <w:sz w:val="24"/>
          <w:szCs w:val="21"/>
        </w:rPr>
      </w:r>
      <w:r/>
    </w:p>
    <w:p>
      <w:pPr>
        <w:pStyle w:val="778"/>
        <w:ind w:firstLine="645"/>
        <w:jc w:val="right"/>
        <w:spacing w:line="360" w:lineRule="auto"/>
        <w:rPr>
          <w:rFonts w:hint="eastAsia" w:ascii="宋体" w:hAnsi="宋体"/>
          <w:color w:val="000000"/>
          <w:sz w:val="24"/>
          <w:szCs w:val="21"/>
        </w:rPr>
      </w:pPr>
      <w:r>
        <w:rPr>
          <w:rFonts w:hint="eastAsia" w:ascii="宋体" w:hAnsi="宋体"/>
          <w:color w:val="000000"/>
          <w:sz w:val="24"/>
          <w:szCs w:val="21"/>
        </w:rPr>
        <w:t xml:space="preserve">联合体中各供应商全称（公章）：</w:t>
      </w:r>
      <w:r>
        <w:rPr>
          <w:rFonts w:ascii="宋体" w:hAnsi="宋体"/>
          <w:color w:val="000000"/>
          <w:sz w:val="24"/>
          <w:szCs w:val="21"/>
        </w:rPr>
        <w:t xml:space="preserve">     </w:t>
      </w:r>
      <w:r>
        <w:rPr>
          <w:rFonts w:hint="eastAsia" w:ascii="宋体" w:hAnsi="宋体"/>
          <w:color w:val="000000"/>
          <w:sz w:val="24"/>
          <w:szCs w:val="21"/>
        </w:rPr>
      </w:r>
      <w:r/>
    </w:p>
    <w:p>
      <w:pPr>
        <w:pStyle w:val="778"/>
        <w:ind w:firstLine="645"/>
        <w:spacing w:line="360" w:lineRule="auto"/>
        <w:rPr>
          <w:rFonts w:hint="eastAsia"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                日   期：</w:t>
      </w:r>
      <w:r>
        <w:rPr>
          <w:rFonts w:hint="eastAsia" w:ascii="宋体" w:hAnsi="宋体"/>
          <w:color w:val="000000"/>
          <w:sz w:val="24"/>
          <w:szCs w:val="21"/>
        </w:rPr>
      </w:r>
      <w:r/>
    </w:p>
    <w:p>
      <w:pPr>
        <w:pStyle w:val="778"/>
        <w:spacing w:line="360" w:lineRule="auto"/>
        <w:rPr>
          <w:rFonts w:hint="eastAsia" w:ascii="宋体" w:hAnsi="宋体"/>
          <w:color w:val="000000"/>
          <w:sz w:val="24"/>
          <w:szCs w:val="21"/>
        </w:rPr>
      </w:pPr>
      <w:r>
        <w:rPr>
          <w:rFonts w:hint="eastAsia" w:ascii="宋体" w:hAnsi="宋体"/>
          <w:color w:val="000000"/>
          <w:sz w:val="24"/>
          <w:szCs w:val="21"/>
        </w:rPr>
      </w:r>
      <w:r/>
    </w:p>
    <w:p>
      <w:pPr>
        <w:pStyle w:val="801"/>
        <w:ind w:left="2940"/>
        <w:rPr>
          <w:rFonts w:hint="eastAsia" w:ascii="宋体" w:hAnsi="宋体"/>
          <w:color w:val="000000"/>
          <w:sz w:val="24"/>
          <w:szCs w:val="21"/>
        </w:rPr>
      </w:pPr>
      <w:r>
        <w:rPr>
          <w:rFonts w:hint="eastAsia" w:ascii="宋体" w:hAnsi="宋体"/>
          <w:color w:val="000000"/>
          <w:sz w:val="24"/>
          <w:szCs w:val="21"/>
        </w:rPr>
      </w:r>
      <w:r/>
    </w:p>
    <w:p>
      <w:pPr>
        <w:pStyle w:val="778"/>
        <w:rPr>
          <w:rFonts w:hint="eastAsia" w:ascii="宋体" w:hAnsi="宋体"/>
          <w:color w:val="000000"/>
          <w:sz w:val="24"/>
          <w:szCs w:val="21"/>
        </w:rPr>
      </w:pPr>
      <w:r>
        <w:rPr>
          <w:rFonts w:hint="eastAsia" w:ascii="宋体" w:hAnsi="宋体"/>
          <w:color w:val="000000"/>
          <w:sz w:val="24"/>
          <w:szCs w:val="21"/>
        </w:rPr>
      </w:r>
      <w:r/>
    </w:p>
    <w:p>
      <w:pPr>
        <w:pStyle w:val="801"/>
        <w:ind w:left="2940"/>
        <w:rPr>
          <w:rFonts w:hint="eastAsia" w:ascii="宋体" w:hAnsi="宋体"/>
          <w:color w:val="000000"/>
          <w:sz w:val="24"/>
          <w:szCs w:val="21"/>
        </w:rPr>
      </w:pPr>
      <w:r>
        <w:rPr>
          <w:rFonts w:hint="eastAsia" w:ascii="宋体" w:hAnsi="宋体"/>
          <w:color w:val="000000"/>
          <w:sz w:val="24"/>
          <w:szCs w:val="21"/>
        </w:rPr>
      </w:r>
      <w:r/>
    </w:p>
    <w:p>
      <w:pPr>
        <w:pStyle w:val="778"/>
        <w:rPr>
          <w:rFonts w:hint="eastAsia" w:ascii="宋体" w:hAnsi="宋体"/>
          <w:color w:val="000000"/>
          <w:sz w:val="24"/>
          <w:szCs w:val="21"/>
        </w:rPr>
      </w:pPr>
      <w:r>
        <w:rPr>
          <w:rFonts w:hint="eastAsia" w:ascii="宋体" w:hAnsi="宋体"/>
          <w:color w:val="000000"/>
          <w:sz w:val="24"/>
          <w:szCs w:val="21"/>
        </w:rPr>
      </w:r>
      <w:r/>
    </w:p>
    <w:p>
      <w:pPr>
        <w:pStyle w:val="801"/>
        <w:ind w:left="2940"/>
        <w:rPr>
          <w:rFonts w:hint="eastAsia" w:ascii="宋体" w:hAnsi="宋体"/>
          <w:color w:val="000000"/>
          <w:sz w:val="24"/>
          <w:szCs w:val="21"/>
        </w:rPr>
      </w:pPr>
      <w:r>
        <w:rPr>
          <w:rFonts w:hint="eastAsia" w:ascii="宋体" w:hAnsi="宋体"/>
          <w:color w:val="000000"/>
          <w:sz w:val="24"/>
          <w:szCs w:val="21"/>
        </w:rPr>
      </w:r>
      <w:r/>
    </w:p>
    <w:p>
      <w:pPr>
        <w:pStyle w:val="778"/>
        <w:rPr>
          <w:rFonts w:hint="eastAsia" w:ascii="宋体" w:hAnsi="宋体"/>
          <w:color w:val="000000"/>
          <w:sz w:val="24"/>
          <w:szCs w:val="21"/>
        </w:rPr>
      </w:pPr>
      <w:r>
        <w:rPr>
          <w:rFonts w:hint="eastAsia" w:ascii="宋体" w:hAnsi="宋体"/>
          <w:color w:val="000000"/>
          <w:sz w:val="24"/>
          <w:szCs w:val="21"/>
        </w:rPr>
      </w:r>
      <w:r/>
    </w:p>
    <w:p>
      <w:pPr>
        <w:pStyle w:val="801"/>
        <w:ind w:left="2940"/>
        <w:rPr>
          <w:rFonts w:hint="eastAsia" w:ascii="宋体" w:hAnsi="宋体"/>
          <w:color w:val="000000"/>
          <w:sz w:val="24"/>
          <w:szCs w:val="21"/>
        </w:rPr>
      </w:pPr>
      <w:r>
        <w:rPr>
          <w:rFonts w:hint="eastAsia" w:ascii="宋体" w:hAnsi="宋体"/>
          <w:color w:val="000000"/>
          <w:sz w:val="24"/>
          <w:szCs w:val="21"/>
        </w:rPr>
      </w:r>
      <w:r/>
    </w:p>
    <w:p>
      <w:pPr>
        <w:pStyle w:val="778"/>
        <w:rPr>
          <w:rFonts w:hint="eastAsia" w:ascii="宋体" w:hAnsi="宋体"/>
          <w:color w:val="000000"/>
          <w:sz w:val="24"/>
          <w:szCs w:val="21"/>
        </w:rPr>
      </w:pPr>
      <w:r>
        <w:rPr>
          <w:rFonts w:hint="eastAsia" w:ascii="宋体" w:hAnsi="宋体"/>
          <w:color w:val="000000"/>
          <w:sz w:val="24"/>
          <w:szCs w:val="21"/>
        </w:rPr>
      </w:r>
      <w:r/>
    </w:p>
    <w:p>
      <w:pPr>
        <w:pStyle w:val="801"/>
        <w:ind w:left="2940"/>
        <w:rPr>
          <w:rFonts w:hint="eastAsia" w:ascii="宋体" w:hAnsi="宋体"/>
          <w:color w:val="000000"/>
          <w:sz w:val="24"/>
          <w:szCs w:val="21"/>
        </w:rPr>
      </w:pPr>
      <w:r>
        <w:rPr>
          <w:rFonts w:hint="eastAsia" w:ascii="宋体" w:hAnsi="宋体"/>
          <w:color w:val="000000"/>
          <w:sz w:val="24"/>
          <w:szCs w:val="21"/>
        </w:rPr>
      </w:r>
      <w:r/>
    </w:p>
    <w:p>
      <w:pPr>
        <w:pStyle w:val="778"/>
        <w:rPr>
          <w:rFonts w:hint="eastAsia" w:ascii="宋体" w:hAnsi="宋体"/>
          <w:color w:val="000000"/>
          <w:sz w:val="24"/>
          <w:szCs w:val="21"/>
        </w:rPr>
      </w:pPr>
      <w:r>
        <w:rPr>
          <w:rFonts w:hint="eastAsia" w:ascii="宋体" w:hAnsi="宋体"/>
          <w:color w:val="000000"/>
          <w:sz w:val="24"/>
          <w:szCs w:val="21"/>
        </w:rPr>
      </w:r>
      <w:r/>
    </w:p>
    <w:p>
      <w:pPr>
        <w:pStyle w:val="801"/>
        <w:ind w:left="2940"/>
        <w:rPr>
          <w:rFonts w:hint="eastAsia" w:ascii="宋体" w:hAnsi="宋体"/>
          <w:color w:val="000000"/>
          <w:sz w:val="24"/>
          <w:szCs w:val="21"/>
        </w:rPr>
      </w:pPr>
      <w:r>
        <w:rPr>
          <w:rFonts w:hint="eastAsia" w:ascii="宋体" w:hAnsi="宋体"/>
          <w:color w:val="000000"/>
          <w:sz w:val="24"/>
          <w:szCs w:val="21"/>
        </w:rPr>
      </w:r>
      <w:r/>
    </w:p>
    <w:p>
      <w:pPr>
        <w:pStyle w:val="778"/>
        <w:rPr>
          <w:rFonts w:hint="eastAsia" w:ascii="宋体" w:hAnsi="宋体"/>
          <w:color w:val="000000"/>
          <w:sz w:val="24"/>
          <w:szCs w:val="21"/>
        </w:rPr>
      </w:pPr>
      <w:r>
        <w:rPr>
          <w:rFonts w:hint="eastAsia" w:ascii="宋体" w:hAnsi="宋体"/>
          <w:color w:val="000000"/>
          <w:sz w:val="24"/>
          <w:szCs w:val="21"/>
        </w:rPr>
      </w:r>
      <w:r/>
    </w:p>
    <w:p>
      <w:pPr>
        <w:pStyle w:val="801"/>
        <w:ind w:left="2940"/>
        <w:rPr>
          <w:rFonts w:hint="eastAsia" w:ascii="宋体" w:hAnsi="宋体"/>
          <w:color w:val="000000"/>
          <w:sz w:val="24"/>
          <w:szCs w:val="21"/>
        </w:rPr>
      </w:pPr>
      <w:r>
        <w:rPr>
          <w:rFonts w:hint="eastAsia" w:ascii="宋体" w:hAnsi="宋体"/>
          <w:color w:val="000000"/>
          <w:sz w:val="24"/>
          <w:szCs w:val="21"/>
        </w:rPr>
      </w:r>
      <w:r/>
    </w:p>
    <w:p>
      <w:pPr>
        <w:pStyle w:val="778"/>
        <w:rPr>
          <w:rFonts w:hint="eastAsia"/>
        </w:rPr>
      </w:pPr>
      <w:r>
        <w:rPr>
          <w:rFonts w:hint="eastAsia"/>
        </w:rPr>
      </w:r>
      <w:r/>
    </w:p>
    <w:p>
      <w:pPr>
        <w:pStyle w:val="778"/>
        <w:jc w:val="center"/>
        <w:spacing w:line="360" w:lineRule="auto"/>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11</w:t>
      </w:r>
      <w:r>
        <w:rPr>
          <w:rFonts w:hint="eastAsia" w:ascii="宋体" w:hAnsi="宋体"/>
          <w:b/>
          <w:color w:val="000000"/>
          <w:sz w:val="24"/>
          <w:szCs w:val="24"/>
        </w:rPr>
        <w:t xml:space="preserve">实质性要求响应及偏离表（采购包号：**）</w:t>
      </w:r>
      <w:r>
        <w:rPr>
          <w:rFonts w:hint="eastAsia" w:ascii="宋体" w:hAnsi="宋体"/>
          <w:b/>
          <w:color w:val="000000"/>
          <w:sz w:val="24"/>
          <w:szCs w:val="24"/>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778"/>
              <w:jc w:val="center"/>
              <w:spacing w:line="360" w:lineRule="auto"/>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609" w:type="dxa"/>
            <w:vAlign w:val="center"/>
            <w:textDirection w:val="lrTb"/>
            <w:noWrap w:val="false"/>
          </w:tcPr>
          <w:p>
            <w:pPr>
              <w:pStyle w:val="778"/>
              <w:jc w:val="center"/>
              <w:spacing w:line="360" w:lineRule="auto"/>
              <w:rPr>
                <w:rFonts w:hint="eastAsia" w:ascii="宋体" w:hAnsi="宋体"/>
                <w:color w:val="000000"/>
                <w:sz w:val="24"/>
                <w:szCs w:val="24"/>
              </w:rPr>
            </w:pPr>
            <w:r>
              <w:rPr>
                <w:rFonts w:hint="eastAsia" w:ascii="宋体" w:hAnsi="宋体"/>
                <w:color w:val="000000"/>
                <w:sz w:val="24"/>
                <w:szCs w:val="21"/>
              </w:rPr>
              <w:t xml:space="preserve">磋商文件（含技术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ascii="宋体" w:hAnsi="宋体"/>
                <w:color w:val="000000"/>
                <w:sz w:val="24"/>
                <w:szCs w:val="24"/>
              </w:rPr>
              <w:t xml:space="preserve">的实质性要求</w:t>
            </w:r>
            <w:r>
              <w:rPr>
                <w:rFonts w:hint="eastAsia" w:ascii="宋体" w:hAnsi="宋体"/>
                <w:b/>
                <w:bCs/>
                <w:color w:val="000000"/>
                <w:sz w:val="24"/>
                <w:szCs w:val="24"/>
              </w:rPr>
              <w:t xml:space="preserve">（</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w:t>
            </w:r>
            <w:r>
              <w:rPr>
                <w:rFonts w:hint="eastAsia" w:ascii="宋体" w:hAnsi="宋体"/>
                <w:color w:val="000000"/>
                <w:sz w:val="24"/>
                <w:szCs w:val="24"/>
              </w:rPr>
            </w:r>
            <w:r/>
          </w:p>
        </w:tc>
        <w:tc>
          <w:tcPr>
            <w:tcW w:w="3317" w:type="dxa"/>
            <w:vAlign w:val="center"/>
            <w:textDirection w:val="lrTb"/>
            <w:noWrap w:val="false"/>
          </w:tcPr>
          <w:p>
            <w:pPr>
              <w:pStyle w:val="778"/>
              <w:jc w:val="center"/>
              <w:spacing w:line="360" w:lineRule="auto"/>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1526" w:type="dxa"/>
            <w:vAlign w:val="center"/>
            <w:textDirection w:val="lrTb"/>
            <w:noWrap w:val="false"/>
          </w:tcPr>
          <w:p>
            <w:pPr>
              <w:pStyle w:val="778"/>
              <w:jc w:val="center"/>
              <w:spacing w:line="360" w:lineRule="auto"/>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78"/>
              <w:jc w:val="center"/>
              <w:spacing w:line="360" w:lineRule="auto"/>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609" w:type="dxa"/>
            <w:vAlign w:val="top"/>
            <w:textDirection w:val="lrTb"/>
            <w:noWrap w:val="false"/>
          </w:tcPr>
          <w:p>
            <w:pPr>
              <w:pStyle w:val="77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77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778"/>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78"/>
              <w:jc w:val="center"/>
              <w:spacing w:line="360" w:lineRule="auto"/>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3609" w:type="dxa"/>
            <w:vAlign w:val="top"/>
            <w:textDirection w:val="lrTb"/>
            <w:noWrap w:val="false"/>
          </w:tcPr>
          <w:p>
            <w:pPr>
              <w:pStyle w:val="77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77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778"/>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7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3609" w:type="dxa"/>
            <w:vAlign w:val="top"/>
            <w:textDirection w:val="lrTb"/>
            <w:noWrap w:val="false"/>
          </w:tcPr>
          <w:p>
            <w:pPr>
              <w:pStyle w:val="778"/>
              <w:jc w:val="center"/>
              <w:spacing w:line="360" w:lineRule="auto"/>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317" w:type="dxa"/>
            <w:vAlign w:val="top"/>
            <w:textDirection w:val="lrTb"/>
            <w:noWrap w:val="false"/>
          </w:tcPr>
          <w:p>
            <w:pPr>
              <w:pStyle w:val="77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778"/>
              <w:jc w:val="center"/>
              <w:spacing w:line="360" w:lineRule="auto"/>
              <w:rPr>
                <w:rFonts w:hint="eastAsia" w:ascii="宋体" w:hAnsi="宋体"/>
                <w:color w:val="000000"/>
                <w:sz w:val="24"/>
                <w:szCs w:val="24"/>
              </w:rPr>
            </w:pPr>
            <w:r>
              <w:rPr>
                <w:rFonts w:hint="eastAsia" w:ascii="宋体" w:hAnsi="宋体"/>
                <w:color w:val="000000"/>
                <w:sz w:val="24"/>
                <w:szCs w:val="24"/>
              </w:rPr>
            </w:r>
            <w:r/>
          </w:p>
        </w:tc>
      </w:tr>
    </w:tbl>
    <w:p>
      <w:pPr>
        <w:pStyle w:val="778"/>
        <w:spacing w:line="360" w:lineRule="auto"/>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11-1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r>
      <w:r/>
    </w:p>
    <w:p>
      <w:pPr>
        <w:pStyle w:val="778"/>
        <w:spacing w:line="360" w:lineRule="auto"/>
        <w:rPr>
          <w:rFonts w:hint="eastAsia" w:ascii="宋体" w:hAnsi="宋体"/>
          <w:color w:val="000000"/>
          <w:sz w:val="24"/>
          <w:szCs w:val="24"/>
        </w:rPr>
      </w:pPr>
      <w:r>
        <w:rPr>
          <w:rFonts w:hint="eastAsia" w:ascii="宋体" w:hAnsi="宋体"/>
          <w:color w:val="000000"/>
          <w:sz w:val="24"/>
          <w:szCs w:val="24"/>
        </w:rPr>
      </w:r>
      <w:r/>
    </w:p>
    <w:p>
      <w:pPr>
        <w:pStyle w:val="778"/>
        <w:spacing w:line="360" w:lineRule="auto"/>
        <w:rPr>
          <w:rFonts w:hint="eastAsia"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hint="eastAsia" w:ascii="宋体" w:hAnsi="宋体"/>
          <w:color w:val="000000"/>
          <w:sz w:val="24"/>
          <w:szCs w:val="24"/>
        </w:rPr>
      </w:r>
      <w:r/>
    </w:p>
    <w:p>
      <w:pPr>
        <w:pStyle w:val="778"/>
        <w:spacing w:line="360" w:lineRule="auto"/>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供应商</w:t>
      </w:r>
      <w:r>
        <w:rPr>
          <w:rFonts w:hint="eastAsia" w:ascii="宋体" w:hAnsi="宋体"/>
          <w:color w:val="000000"/>
          <w:sz w:val="24"/>
          <w:szCs w:val="24"/>
        </w:rPr>
        <w:t xml:space="preserve">必须对</w:t>
      </w:r>
      <w:r>
        <w:rPr>
          <w:rFonts w:hint="eastAsia" w:ascii="宋体" w:hAnsi="宋体"/>
          <w:color w:val="000000"/>
          <w:sz w:val="24"/>
          <w:szCs w:val="21"/>
        </w:rPr>
        <w:t xml:space="preserve">磋商文件（含技术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ascii="宋体" w:hAnsi="宋体"/>
          <w:color w:val="000000"/>
          <w:sz w:val="24"/>
          <w:szCs w:val="24"/>
        </w:rPr>
        <w:t xml:space="preserve">的实质性要求</w:t>
      </w:r>
      <w:r>
        <w:rPr>
          <w:rFonts w:hint="eastAsia" w:ascii="宋体" w:hAnsi="宋体"/>
          <w:b/>
          <w:bCs/>
          <w:color w:val="000000"/>
          <w:sz w:val="24"/>
          <w:szCs w:val="24"/>
        </w:rPr>
        <w:t xml:space="preserve">（</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w:t>
      </w:r>
      <w:r>
        <w:rPr>
          <w:rFonts w:ascii="宋体" w:hAnsi="宋体"/>
          <w:color w:val="000000"/>
          <w:sz w:val="24"/>
          <w:szCs w:val="24"/>
        </w:rPr>
        <w:t xml:space="preserve">逐条做出明确响应</w:t>
      </w:r>
      <w:r>
        <w:rPr>
          <w:rFonts w:hint="eastAsia" w:ascii="宋体" w:hAnsi="宋体"/>
          <w:color w:val="000000"/>
          <w:sz w:val="24"/>
          <w:szCs w:val="24"/>
        </w:rPr>
        <w:t xml:space="preserve">，否则做无效响应处理。</w:t>
      </w:r>
      <w:r>
        <w:rPr>
          <w:rFonts w:hint="eastAsia" w:ascii="宋体" w:hAnsi="宋体"/>
          <w:color w:val="000000"/>
          <w:sz w:val="24"/>
          <w:szCs w:val="24"/>
        </w:rPr>
      </w:r>
      <w:r/>
    </w:p>
    <w:p>
      <w:pPr>
        <w:pStyle w:val="778"/>
        <w:spacing w:line="360" w:lineRule="auto"/>
        <w:rPr>
          <w:rFonts w:hint="eastAsia" w:ascii="宋体" w:hAnsi="宋体"/>
          <w:color w:val="000000"/>
          <w:sz w:val="24"/>
          <w:szCs w:val="24"/>
        </w:rPr>
      </w:pPr>
      <w:r>
        <w:rPr>
          <w:rFonts w:hint="eastAsia" w:ascii="宋体" w:hAnsi="宋体"/>
          <w:color w:val="000000"/>
          <w:sz w:val="24"/>
          <w:szCs w:val="24"/>
        </w:rPr>
        <w:t xml:space="preserve">2.如果</w:t>
      </w:r>
      <w:r>
        <w:rPr>
          <w:rFonts w:ascii="宋体" w:hAnsi="宋体"/>
          <w:color w:val="000000"/>
          <w:sz w:val="24"/>
          <w:szCs w:val="24"/>
        </w:rPr>
        <w:t xml:space="preserve">磋商</w:t>
      </w:r>
      <w:r>
        <w:rPr>
          <w:rFonts w:hint="eastAsia" w:ascii="宋体" w:hAnsi="宋体"/>
          <w:color w:val="000000"/>
          <w:sz w:val="24"/>
          <w:szCs w:val="24"/>
        </w:rPr>
        <w:t xml:space="preserve">文件</w:t>
      </w:r>
      <w:r>
        <w:rPr>
          <w:rFonts w:ascii="宋体" w:hAnsi="宋体"/>
          <w:color w:val="000000"/>
          <w:sz w:val="24"/>
          <w:szCs w:val="24"/>
        </w:rPr>
        <w:t xml:space="preserve">要求提供</w:t>
      </w:r>
      <w:r>
        <w:rPr>
          <w:rFonts w:hint="eastAsia" w:ascii="宋体" w:hAnsi="宋体"/>
          <w:color w:val="000000"/>
          <w:sz w:val="24"/>
          <w:szCs w:val="24"/>
        </w:rPr>
        <w:t xml:space="preserve">证明</w:t>
      </w:r>
      <w:r>
        <w:rPr>
          <w:rFonts w:ascii="宋体" w:hAnsi="宋体"/>
          <w:color w:val="000000"/>
          <w:sz w:val="24"/>
          <w:szCs w:val="24"/>
        </w:rPr>
        <w:t xml:space="preserve">材料，供应商必须将</w:t>
      </w:r>
      <w:r>
        <w:rPr>
          <w:rFonts w:hint="eastAsia" w:ascii="宋体" w:hAnsi="宋体"/>
          <w:color w:val="000000"/>
          <w:sz w:val="24"/>
          <w:szCs w:val="24"/>
        </w:rPr>
        <w:t xml:space="preserve">证明材料列于</w:t>
      </w:r>
      <w:r>
        <w:rPr>
          <w:rFonts w:ascii="宋体" w:hAnsi="宋体"/>
          <w:color w:val="000000"/>
          <w:sz w:val="24"/>
          <w:szCs w:val="24"/>
        </w:rPr>
        <w:t xml:space="preserve">该表之下。</w:t>
      </w:r>
      <w:r>
        <w:rPr>
          <w:rFonts w:hint="eastAsia" w:ascii="宋体" w:hAnsi="宋体"/>
          <w:color w:val="000000"/>
          <w:sz w:val="24"/>
          <w:szCs w:val="24"/>
        </w:rPr>
      </w:r>
      <w:r/>
    </w:p>
    <w:p>
      <w:pPr>
        <w:pStyle w:val="778"/>
        <w:spacing w:line="360" w:lineRule="auto"/>
        <w:rPr>
          <w:rFonts w:hint="eastAsia" w:ascii="宋体" w:hAnsi="宋体"/>
          <w:color w:val="000000"/>
          <w:sz w:val="24"/>
          <w:szCs w:val="24"/>
        </w:rPr>
      </w:pPr>
      <w:r>
        <w:rPr>
          <w:rFonts w:hint="eastAsia" w:ascii="宋体" w:hAnsi="宋体"/>
          <w:color w:val="000000"/>
          <w:sz w:val="24"/>
          <w:szCs w:val="24"/>
        </w:rPr>
        <w:t xml:space="preserve">3.供应商未对实质性要求逐条作出明确响应的，或未按磋商文件要求提供证明材料的，该采购包作无效响应处理。</w:t>
      </w:r>
      <w:r>
        <w:rPr>
          <w:rFonts w:hint="eastAsia" w:ascii="宋体" w:hAnsi="宋体"/>
          <w:color w:val="000000"/>
          <w:sz w:val="24"/>
          <w:szCs w:val="24"/>
        </w:rPr>
      </w:r>
      <w:r/>
    </w:p>
    <w:p>
      <w:pPr>
        <w:pStyle w:val="778"/>
        <w:spacing w:line="360" w:lineRule="auto"/>
        <w:rPr>
          <w:rFonts w:hint="eastAsia" w:ascii="宋体" w:hAnsi="宋体"/>
          <w:bCs/>
          <w:color w:val="000000"/>
          <w:sz w:val="24"/>
          <w:szCs w:val="21"/>
        </w:rPr>
      </w:pPr>
      <w:r>
        <w:rPr>
          <w:rFonts w:hint="eastAsia" w:ascii="宋体" w:hAnsi="宋体"/>
          <w:bCs/>
          <w:color w:val="000000"/>
          <w:sz w:val="24"/>
          <w:szCs w:val="21"/>
        </w:rPr>
      </w:r>
      <w:r/>
    </w:p>
    <w:p>
      <w:pPr>
        <w:pStyle w:val="778"/>
        <w:spacing w:line="360" w:lineRule="auto"/>
        <w:rPr>
          <w:rFonts w:hint="eastAsia" w:ascii="宋体" w:hAnsi="宋体"/>
          <w:bCs/>
          <w:color w:val="000000"/>
          <w:sz w:val="24"/>
          <w:szCs w:val="21"/>
        </w:rPr>
      </w:pPr>
      <w:r>
        <w:rPr>
          <w:rFonts w:hint="eastAsia" w:ascii="宋体" w:hAnsi="宋体"/>
          <w:bCs/>
          <w:color w:val="000000"/>
          <w:sz w:val="24"/>
          <w:szCs w:val="21"/>
        </w:rPr>
      </w:r>
      <w:r/>
    </w:p>
    <w:p>
      <w:pPr>
        <w:pStyle w:val="778"/>
        <w:jc w:val="center"/>
        <w:spacing w:line="360" w:lineRule="auto"/>
        <w:rPr>
          <w:rFonts w:hint="eastAsia" w:ascii="宋体" w:hAnsi="宋体" w:cs="仿宋"/>
          <w:b/>
          <w:bCs/>
          <w:color w:val="000000"/>
          <w:sz w:val="32"/>
          <w:szCs w:val="32"/>
        </w:rPr>
      </w:pPr>
      <w:r/>
      <w:bookmarkEnd w:id="75"/>
      <w:r/>
      <w:bookmarkEnd w:id="76"/>
      <w:r>
        <w:rPr>
          <w:rFonts w:hint="eastAsia" w:ascii="宋体" w:hAnsi="宋体" w:cs="仿宋"/>
          <w:b/>
          <w:bCs/>
          <w:color w:val="000000"/>
          <w:sz w:val="32"/>
          <w:szCs w:val="32"/>
        </w:rPr>
      </w:r>
      <w:r/>
    </w:p>
    <w:p>
      <w:pPr>
        <w:pStyle w:val="778"/>
        <w:jc w:val="center"/>
        <w:spacing w:line="360" w:lineRule="auto"/>
        <w:rPr>
          <w:rFonts w:hint="eastAsia" w:ascii="宋体" w:hAnsi="宋体" w:cs="仿宋"/>
          <w:b/>
          <w:bCs/>
          <w:color w:val="000000"/>
          <w:sz w:val="32"/>
          <w:szCs w:val="32"/>
        </w:rPr>
      </w:pPr>
      <w:r>
        <w:rPr>
          <w:rFonts w:hint="eastAsia" w:ascii="宋体" w:hAnsi="宋体" w:cs="仿宋"/>
          <w:b/>
          <w:bCs/>
          <w:color w:val="000000"/>
          <w:sz w:val="32"/>
          <w:szCs w:val="32"/>
        </w:rPr>
      </w:r>
      <w:r/>
    </w:p>
    <w:p>
      <w:pPr>
        <w:pStyle w:val="778"/>
        <w:jc w:val="center"/>
        <w:spacing w:line="360" w:lineRule="auto"/>
        <w:rPr>
          <w:rFonts w:hint="eastAsia" w:ascii="宋体" w:hAnsi="宋体" w:cs="仿宋"/>
          <w:b/>
          <w:bCs/>
          <w:color w:val="000000"/>
          <w:sz w:val="32"/>
          <w:szCs w:val="32"/>
        </w:rPr>
      </w:pPr>
      <w:r>
        <w:rPr>
          <w:rFonts w:hint="eastAsia" w:ascii="宋体" w:hAnsi="宋体" w:cs="仿宋"/>
          <w:b/>
          <w:bCs/>
          <w:color w:val="000000"/>
          <w:sz w:val="32"/>
          <w:szCs w:val="32"/>
        </w:rPr>
      </w:r>
      <w:r/>
    </w:p>
    <w:p>
      <w:pPr>
        <w:pStyle w:val="778"/>
        <w:jc w:val="center"/>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r>
      <w:r/>
    </w:p>
    <w:p>
      <w:pPr>
        <w:pStyle w:val="778"/>
        <w:jc w:val="center"/>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r>
      <w:r/>
    </w:p>
    <w:p>
      <w:pPr>
        <w:pStyle w:val="778"/>
        <w:jc w:val="center"/>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r>
      <w:r/>
    </w:p>
    <w:p>
      <w:pPr>
        <w:pStyle w:val="778"/>
        <w:jc w:val="center"/>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r>
      <w:r/>
    </w:p>
    <w:p>
      <w:pPr>
        <w:pStyle w:val="778"/>
        <w:jc w:val="center"/>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r>
      <w:r/>
    </w:p>
    <w:p>
      <w:pPr>
        <w:pStyle w:val="778"/>
        <w:jc w:val="center"/>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r>
      <w:r/>
    </w:p>
    <w:p>
      <w:pPr>
        <w:pStyle w:val="778"/>
        <w:jc w:val="center"/>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r>
      <w:r/>
    </w:p>
    <w:p>
      <w:pPr>
        <w:pStyle w:val="778"/>
        <w:jc w:val="center"/>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r>
      <w:r/>
    </w:p>
    <w:p>
      <w:pPr>
        <w:pStyle w:val="778"/>
        <w:jc w:val="center"/>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附件12  关于符合本国产品标准的声明函（采购包号：XX）</w:t>
      </w:r>
      <w:r>
        <w:rPr>
          <w:rFonts w:hint="eastAsia" w:ascii="方正仿宋_GBK" w:hAnsi="方正仿宋_GBK" w:eastAsia="方正仿宋_GBK" w:cs="方正仿宋_GBK"/>
          <w:b/>
          <w:sz w:val="28"/>
          <w:szCs w:val="28"/>
        </w:rPr>
      </w:r>
      <w:r/>
    </w:p>
    <w:p>
      <w:pPr>
        <w:pStyle w:val="790"/>
        <w:jc w:val="center"/>
        <w:tabs>
          <w:tab w:val="right" w:pos="8720" w:leader="dot"/>
        </w:tabs>
        <w:rPr>
          <w:rFonts w:hint="eastAsia" w:eastAsia="方正仿宋_GBK"/>
        </w:rPr>
      </w:pPr>
      <w:r>
        <w:rPr>
          <w:rFonts w:hint="eastAsia" w:ascii="方正仿宋_GBK" w:hAnsi="方正仿宋_GBK" w:eastAsia="方正仿宋_GBK" w:cs="方正仿宋_GBK"/>
          <w:b/>
          <w:sz w:val="28"/>
          <w:szCs w:val="28"/>
        </w:rPr>
        <w:t xml:space="preserve">（本项目不适用无需提供）</w:t>
      </w:r>
      <w:r>
        <w:rPr>
          <w:rFonts w:hint="eastAsia" w:eastAsia="方正仿宋_GBK"/>
        </w:rPr>
      </w:r>
      <w:r/>
    </w:p>
    <w:p>
      <w:pPr>
        <w:pStyle w:val="824"/>
        <w:ind w:firstLine="420"/>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sz w:val="28"/>
          <w:szCs w:val="28"/>
        </w:rPr>
      </w:r>
      <w:r/>
    </w:p>
    <w:p>
      <w:pPr>
        <w:pStyle w:val="824"/>
        <w:ind w:firstLine="42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w:t>
      </w:r>
      <w:r>
        <w:rPr>
          <w:rStyle w:val="829"/>
          <w:rFonts w:hint="eastAsia" w:ascii="方正仿宋_GBK" w:hAnsi="方正仿宋_GBK" w:eastAsia="方正仿宋_GBK" w:cs="方正仿宋_GBK"/>
          <w:i w:val="0"/>
          <w:sz w:val="28"/>
          <w:szCs w:val="28"/>
          <w:u w:val="single"/>
          <w:shd w:val="clear" w:color="auto" w:fill="ffffff"/>
        </w:rPr>
        <w:t xml:space="preserve">（产品名称1）</w:t>
      </w:r>
      <w:r>
        <w:rPr>
          <w:rStyle w:val="829"/>
          <w:rFonts w:hint="eastAsia" w:ascii="方正仿宋_GBK" w:hAnsi="方正仿宋_GBK" w:eastAsia="方正仿宋_GBK" w:cs="方正仿宋_GBK"/>
          <w:i w:val="0"/>
          <w:sz w:val="28"/>
          <w:szCs w:val="28"/>
          <w:shd w:val="clear" w:color="auto" w:fill="ffffff"/>
          <w:vertAlign w:val="superscript"/>
        </w:rPr>
        <w:t xml:space="preserve">1</w:t>
      </w:r>
      <w:r>
        <w:rPr>
          <w:rFonts w:hint="eastAsia" w:ascii="方正仿宋_GBK" w:hAnsi="方正仿宋_GBK" w:eastAsia="方正仿宋_GBK" w:cs="方正仿宋_GBK"/>
          <w:sz w:val="28"/>
          <w:szCs w:val="28"/>
          <w:shd w:val="clear" w:color="auto" w:fill="ffffff"/>
        </w:rPr>
        <w:t xml:space="preserve">，生产厂为</w:t>
      </w:r>
      <w:r>
        <w:rPr>
          <w:rStyle w:val="829"/>
          <w:rFonts w:hint="eastAsia" w:ascii="方正仿宋_GBK" w:hAnsi="方正仿宋_GBK" w:eastAsia="方正仿宋_GBK" w:cs="方正仿宋_GBK"/>
          <w:i w:val="0"/>
          <w:sz w:val="28"/>
          <w:szCs w:val="28"/>
          <w:u w:val="single"/>
          <w:shd w:val="clear" w:color="auto" w:fill="ffffff"/>
        </w:rPr>
        <w:t xml:space="preserve">（厂名）</w:t>
      </w:r>
      <w:r>
        <w:rPr>
          <w:rStyle w:val="829"/>
          <w:rFonts w:hint="eastAsia" w:ascii="方正仿宋_GBK" w:hAnsi="方正仿宋_GBK" w:eastAsia="方正仿宋_GBK" w:cs="方正仿宋_GBK"/>
          <w:i w:val="0"/>
          <w:sz w:val="28"/>
          <w:szCs w:val="28"/>
          <w:shd w:val="clear" w:color="auto" w:fill="ffffff"/>
          <w:vertAlign w:val="superscript"/>
        </w:rPr>
        <w:t xml:space="preserve">2</w:t>
      </w:r>
      <w:r>
        <w:rPr>
          <w:rFonts w:hint="eastAsia" w:ascii="方正仿宋_GBK" w:hAnsi="方正仿宋_GBK" w:eastAsia="方正仿宋_GBK" w:cs="方正仿宋_GBK"/>
          <w:sz w:val="28"/>
          <w:szCs w:val="28"/>
          <w:shd w:val="clear" w:color="auto" w:fill="ffffff"/>
        </w:rPr>
        <w:t xml:space="preserve">，厂址为</w:t>
      </w:r>
      <w:r>
        <w:rPr>
          <w:rStyle w:val="829"/>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82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829"/>
          <w:rFonts w:hint="eastAsia" w:ascii="方正仿宋_GBK" w:hAnsi="方正仿宋_GBK" w:eastAsia="方正仿宋_GBK" w:cs="方正仿宋_GBK"/>
          <w:i w:val="0"/>
          <w:sz w:val="28"/>
          <w:szCs w:val="28"/>
          <w:u w:val="single"/>
          <w:shd w:val="clear" w:color="auto" w:fill="ffffff"/>
        </w:rPr>
        <w:t xml:space="preserve">/  </w:t>
      </w:r>
      <w:r>
        <w:rPr>
          <w:rStyle w:val="829"/>
          <w:rFonts w:hint="eastAsia" w:ascii="方正仿宋_GBK" w:hAnsi="方正仿宋_GBK" w:eastAsia="方正仿宋_GBK" w:cs="方正仿宋_GBK"/>
          <w:i w:val="0"/>
          <w:sz w:val="28"/>
          <w:szCs w:val="28"/>
          <w:shd w:val="clear" w:color="auto" w:fill="ffffff"/>
          <w:vertAlign w:val="superscript"/>
        </w:rPr>
        <w:t xml:space="preserve">3</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82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829"/>
          <w:rFonts w:hint="eastAsia" w:ascii="方正仿宋_GBK" w:hAnsi="方正仿宋_GBK" w:eastAsia="方正仿宋_GBK" w:cs="方正仿宋_GBK"/>
          <w:i w:val="0"/>
          <w:sz w:val="28"/>
          <w:szCs w:val="28"/>
          <w:u w:val="single"/>
          <w:shd w:val="clear" w:color="auto" w:fill="ffffff"/>
        </w:rPr>
        <w:t xml:space="preserve">/  </w:t>
      </w:r>
      <w:r>
        <w:rPr>
          <w:rStyle w:val="829"/>
          <w:rFonts w:hint="eastAsia" w:ascii="方正仿宋_GBK" w:hAnsi="方正仿宋_GBK" w:eastAsia="方正仿宋_GBK" w:cs="方正仿宋_GBK"/>
          <w:i w:val="0"/>
          <w:sz w:val="28"/>
          <w:szCs w:val="28"/>
          <w:shd w:val="clear" w:color="auto" w:fill="ffffff"/>
          <w:vertAlign w:val="superscript"/>
        </w:rPr>
        <w:t xml:space="preserve">4</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82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829"/>
          <w:rFonts w:hint="eastAsia" w:ascii="方正仿宋_GBK" w:hAnsi="方正仿宋_GBK" w:eastAsia="方正仿宋_GBK" w:cs="方正仿宋_GBK"/>
          <w:i w:val="0"/>
          <w:sz w:val="28"/>
          <w:szCs w:val="28"/>
          <w:u w:val="single"/>
          <w:shd w:val="clear" w:color="auto" w:fill="ffffff"/>
        </w:rPr>
        <w:t xml:space="preserve">/  </w:t>
      </w:r>
      <w:r>
        <w:rPr>
          <w:rStyle w:val="829"/>
          <w:rFonts w:hint="eastAsia" w:ascii="方正仿宋_GBK" w:hAnsi="方正仿宋_GBK" w:eastAsia="方正仿宋_GBK" w:cs="方正仿宋_GBK"/>
          <w:i w:val="0"/>
          <w:sz w:val="28"/>
          <w:szCs w:val="28"/>
          <w:shd w:val="clear" w:color="auto" w:fill="ffffff"/>
          <w:vertAlign w:val="superscript"/>
        </w:rPr>
        <w:t xml:space="preserve">5</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824"/>
        <w:ind w:firstLine="42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w:t>
      </w:r>
      <w:r>
        <w:rPr>
          <w:rStyle w:val="829"/>
          <w:rFonts w:hint="eastAsia" w:ascii="方正仿宋_GBK" w:hAnsi="方正仿宋_GBK" w:eastAsia="方正仿宋_GBK" w:cs="方正仿宋_GBK"/>
          <w:i w:val="0"/>
          <w:sz w:val="28"/>
          <w:szCs w:val="28"/>
          <w:u w:val="single"/>
          <w:shd w:val="clear" w:color="auto" w:fill="ffffff"/>
        </w:rPr>
        <w:t xml:space="preserve">（产品名称2）</w:t>
      </w:r>
      <w:r>
        <w:rPr>
          <w:rFonts w:hint="eastAsia" w:ascii="方正仿宋_GBK" w:hAnsi="方正仿宋_GBK" w:eastAsia="方正仿宋_GBK" w:cs="方正仿宋_GBK"/>
          <w:sz w:val="28"/>
          <w:szCs w:val="28"/>
          <w:shd w:val="clear" w:color="auto" w:fill="ffffff"/>
        </w:rPr>
        <w:t xml:space="preserve">，生产厂为</w:t>
      </w:r>
      <w:r>
        <w:rPr>
          <w:rStyle w:val="829"/>
          <w:rFonts w:hint="eastAsia" w:ascii="方正仿宋_GBK" w:hAnsi="方正仿宋_GBK" w:eastAsia="方正仿宋_GBK" w:cs="方正仿宋_GBK"/>
          <w:i w:val="0"/>
          <w:sz w:val="28"/>
          <w:szCs w:val="28"/>
          <w:u w:val="single"/>
          <w:shd w:val="clear" w:color="auto" w:fill="ffffff"/>
        </w:rPr>
        <w:t xml:space="preserve">（厂名）</w:t>
      </w:r>
      <w:r>
        <w:rPr>
          <w:rFonts w:hint="eastAsia" w:ascii="方正仿宋_GBK" w:hAnsi="方正仿宋_GBK" w:eastAsia="方正仿宋_GBK" w:cs="方正仿宋_GBK"/>
          <w:sz w:val="28"/>
          <w:szCs w:val="28"/>
          <w:shd w:val="clear" w:color="auto" w:fill="ffffff"/>
        </w:rPr>
        <w:t xml:space="preserve">，厂址为</w:t>
      </w:r>
      <w:r>
        <w:rPr>
          <w:rStyle w:val="829"/>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82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82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82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82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82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82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824"/>
        <w:ind w:firstLine="42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rPr>
      </w:r>
      <w:r/>
    </w:p>
    <w:p>
      <w:pPr>
        <w:pStyle w:val="824"/>
        <w:ind w:firstLine="42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sz w:val="28"/>
          <w:szCs w:val="28"/>
        </w:rPr>
      </w:r>
      <w:r/>
    </w:p>
    <w:p>
      <w:pPr>
        <w:pStyle w:val="824"/>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24"/>
        <w:jc w:val="center"/>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公司（单位）名称（加盖CA电子公章）：　        日期：</w:t>
      </w:r>
      <w:r>
        <w:rPr>
          <w:rFonts w:hint="eastAsia" w:ascii="方正仿宋_GBK" w:hAnsi="方正仿宋_GBK" w:eastAsia="方正仿宋_GBK" w:cs="方正仿宋_GBK"/>
          <w:sz w:val="28"/>
          <w:szCs w:val="28"/>
        </w:rPr>
        <w:t xml:space="preserve">____年____月____日</w:t>
      </w:r>
      <w:r>
        <w:rPr>
          <w:rFonts w:hint="eastAsia" w:ascii="方正仿宋_GBK" w:hAnsi="方正仿宋_GBK" w:eastAsia="方正仿宋_GBK" w:cs="方正仿宋_GBK"/>
          <w:sz w:val="28"/>
          <w:szCs w:val="28"/>
        </w:rPr>
      </w:r>
      <w:r/>
    </w:p>
    <w:p>
      <w:pPr>
        <w:pStyle w:val="824"/>
        <w:jc w:val="center"/>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w:t>
      </w:r>
      <w:r>
        <w:rPr>
          <w:rFonts w:hint="eastAsia" w:ascii="方正仿宋_GBK" w:hAnsi="方正仿宋_GBK" w:eastAsia="方正仿宋_GBK" w:cs="方正仿宋_GBK"/>
          <w:sz w:val="28"/>
          <w:szCs w:val="28"/>
        </w:rPr>
      </w:r>
      <w:r/>
    </w:p>
    <w:p>
      <w:pPr>
        <w:pStyle w:val="824"/>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__________________</w:t>
      </w:r>
      <w:r>
        <w:rPr>
          <w:rFonts w:hint="eastAsia" w:ascii="方正仿宋_GBK" w:hAnsi="方正仿宋_GBK" w:eastAsia="方正仿宋_GBK" w:cs="方正仿宋_GBK"/>
          <w:sz w:val="28"/>
          <w:szCs w:val="28"/>
        </w:rPr>
      </w:r>
      <w:r/>
    </w:p>
    <w:p>
      <w:pPr>
        <w:pStyle w:val="824"/>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1.产品如有型号，请在“产品名称”栏一并填写。</w:t>
      </w:r>
      <w:r>
        <w:rPr>
          <w:rFonts w:hint="eastAsia" w:ascii="方正仿宋_GBK" w:hAnsi="方正仿宋_GBK" w:eastAsia="方正仿宋_GBK" w:cs="方正仿宋_GBK"/>
          <w:sz w:val="28"/>
          <w:szCs w:val="28"/>
        </w:rPr>
      </w:r>
      <w:r/>
    </w:p>
    <w:p>
      <w:pPr>
        <w:pStyle w:val="824"/>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sz w:val="28"/>
          <w:szCs w:val="28"/>
        </w:rPr>
      </w:r>
      <w:r/>
    </w:p>
    <w:p>
      <w:pPr>
        <w:pStyle w:val="824"/>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sz w:val="28"/>
          <w:szCs w:val="28"/>
        </w:rPr>
      </w:r>
      <w:r/>
    </w:p>
    <w:p>
      <w:pPr>
        <w:pStyle w:val="824"/>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sz w:val="28"/>
          <w:szCs w:val="28"/>
        </w:rPr>
      </w:r>
      <w:r/>
    </w:p>
    <w:p>
      <w:pPr>
        <w:pStyle w:val="824"/>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5.该产品的关键工序要求实施前，“关键工序”栏可不填，下同。</w:t>
      </w:r>
      <w:r>
        <w:rPr>
          <w:rFonts w:hint="eastAsia" w:ascii="方正仿宋_GBK" w:hAnsi="方正仿宋_GBK" w:eastAsia="方正仿宋_GBK" w:cs="方正仿宋_GBK"/>
          <w:sz w:val="28"/>
          <w:szCs w:val="28"/>
          <w:shd w:val="clear" w:color="auto" w:fill="ffffff"/>
        </w:rPr>
      </w:r>
      <w:r/>
    </w:p>
    <w:p>
      <w:pPr>
        <w:pStyle w:val="824"/>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6.《声明函》中标注“</w:t>
      </w:r>
      <w:r>
        <w:rPr>
          <w:rFonts w:hint="eastAsia" w:ascii="方正仿宋_GBK" w:hAnsi="方正仿宋_GBK" w:eastAsia="方正仿宋_GBK" w:cs="方正仿宋_GBK"/>
          <w:sz w:val="28"/>
          <w:szCs w:val="28"/>
          <w:u w:val="single"/>
          <w:shd w:val="clear" w:color="auto" w:fill="ffffff"/>
        </w:rPr>
        <w:t xml:space="preserve">  </w:t>
      </w:r>
      <w:r>
        <w:rPr>
          <w:rStyle w:val="82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”的地方不填。</w:t>
      </w:r>
      <w:r>
        <w:rPr>
          <w:rFonts w:hint="eastAsia" w:ascii="方正仿宋_GBK" w:hAnsi="方正仿宋_GBK" w:eastAsia="方正仿宋_GBK" w:cs="方正仿宋_GBK"/>
          <w:sz w:val="28"/>
          <w:szCs w:val="28"/>
          <w:shd w:val="clear" w:color="auto" w:fill="ffffff"/>
        </w:rPr>
      </w:r>
      <w:r/>
    </w:p>
    <w:p>
      <w:pPr>
        <w:pStyle w:val="778"/>
        <w:jc w:val="center"/>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r>
      <w:r/>
    </w:p>
    <w:p>
      <w:pPr>
        <w:pStyle w:val="778"/>
        <w:spacing w:line="360" w:lineRule="auto"/>
        <w:rPr>
          <w:rFonts w:hint="eastAsia" w:ascii="宋体" w:hAnsi="宋体" w:cs="仿宋"/>
          <w:b/>
          <w:bCs/>
          <w:color w:val="000000"/>
          <w:sz w:val="32"/>
          <w:szCs w:val="32"/>
        </w:rPr>
      </w:pPr>
      <w:r>
        <w:rPr>
          <w:rFonts w:hint="eastAsia" w:ascii="宋体" w:hAnsi="宋体" w:cs="仿宋"/>
          <w:b/>
          <w:bCs/>
          <w:color w:val="000000"/>
          <w:sz w:val="32"/>
          <w:szCs w:val="32"/>
        </w:rPr>
      </w:r>
      <w:r/>
    </w:p>
    <w:p>
      <w:pPr>
        <w:pStyle w:val="778"/>
        <w:spacing w:line="360" w:lineRule="auto"/>
        <w:rPr>
          <w:rFonts w:hint="eastAsia" w:ascii="宋体" w:hAnsi="宋体" w:cs="仿宋"/>
          <w:b/>
          <w:bCs/>
          <w:color w:val="000000"/>
          <w:sz w:val="32"/>
          <w:szCs w:val="32"/>
        </w:rPr>
      </w:pPr>
      <w:r>
        <w:rPr>
          <w:rFonts w:hint="eastAsia" w:ascii="宋体" w:hAnsi="宋体" w:cs="仿宋"/>
          <w:b/>
          <w:bCs/>
          <w:color w:val="000000"/>
          <w:sz w:val="32"/>
          <w:szCs w:val="32"/>
        </w:rPr>
      </w:r>
      <w:r/>
    </w:p>
    <w:p>
      <w:pPr>
        <w:pStyle w:val="778"/>
        <w:jc w:val="center"/>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附件13  提供服务的人员均为订立劳动合同的从业人员的书面声明</w:t>
      </w:r>
      <w:r>
        <w:rPr>
          <w:rFonts w:hint="eastAsia" w:ascii="方正仿宋_GBK" w:hAnsi="方正仿宋_GBK" w:eastAsia="方正仿宋_GBK" w:cs="方正仿宋_GBK"/>
          <w:b/>
          <w:sz w:val="28"/>
          <w:szCs w:val="28"/>
        </w:rPr>
      </w:r>
      <w:r/>
    </w:p>
    <w:p>
      <w:pPr>
        <w:pStyle w:val="778"/>
        <w:jc w:val="center"/>
        <w:spacing w:line="400" w:lineRule="exact"/>
        <w:rPr>
          <w:rFonts w:ascii="宋体" w:hAnsi="宋体" w:cs="仿宋"/>
          <w:b/>
          <w:bCs/>
          <w:sz w:val="28"/>
          <w:szCs w:val="28"/>
        </w:rPr>
      </w:pPr>
      <w:r>
        <w:rPr>
          <w:rFonts w:hint="eastAsia" w:ascii="方正仿宋_GBK" w:hAnsi="方正仿宋_GBK" w:eastAsia="方正仿宋_GBK" w:cs="方正仿宋_GBK"/>
          <w:b/>
          <w:sz w:val="28"/>
          <w:szCs w:val="28"/>
        </w:rPr>
        <w:t xml:space="preserve">（采购包号：XX）</w:t>
      </w:r>
      <w:r>
        <w:rPr>
          <w:rFonts w:ascii="宋体" w:hAnsi="宋体" w:cs="仿宋"/>
          <w:b/>
          <w:bCs/>
          <w:sz w:val="28"/>
          <w:szCs w:val="28"/>
        </w:rPr>
      </w:r>
      <w:r/>
    </w:p>
    <w:p>
      <w:pPr>
        <w:pStyle w:val="778"/>
        <w:jc w:val="center"/>
        <w:spacing w:line="400" w:lineRule="exact"/>
        <w:rPr>
          <w:rFonts w:hint="eastAsia" w:ascii="宋体" w:hAnsi="宋体" w:cs="仿宋"/>
          <w:b/>
          <w:bCs/>
          <w:sz w:val="28"/>
          <w:szCs w:val="28"/>
        </w:rPr>
      </w:pPr>
      <w:r>
        <w:rPr>
          <w:rFonts w:hint="eastAsia" w:ascii="宋体" w:hAnsi="宋体" w:cs="仿宋"/>
          <w:b/>
          <w:bCs/>
          <w:sz w:val="28"/>
          <w:szCs w:val="28"/>
        </w:rPr>
      </w:r>
      <w:r/>
    </w:p>
    <w:p>
      <w:pPr>
        <w:pStyle w:val="778"/>
        <w:jc w:val="center"/>
        <w:spacing w:line="400" w:lineRule="exact"/>
        <w:rPr>
          <w:rFonts w:hint="eastAsia" w:ascii="宋体" w:hAnsi="宋体" w:cs="仿宋"/>
          <w:b/>
          <w:bCs/>
          <w:sz w:val="28"/>
          <w:szCs w:val="28"/>
        </w:rPr>
      </w:pPr>
      <w:r>
        <w:rPr>
          <w:rFonts w:hint="eastAsia" w:ascii="宋体" w:hAnsi="宋体" w:cs="仿宋"/>
          <w:b/>
          <w:bCs/>
          <w:sz w:val="28"/>
          <w:szCs w:val="28"/>
        </w:rPr>
      </w:r>
      <w:r/>
    </w:p>
    <w:p>
      <w:pPr>
        <w:pStyle w:val="824"/>
        <w:ind w:firstLine="560"/>
        <w:spacing w:before="30" w:beforeAutospacing="0" w:after="30" w:afterAutospacing="0" w:line="400" w:lineRule="exact"/>
        <w:rPr>
          <w:rFonts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本企业（本联合体，如项目采购包接受联合体参加的）</w:t>
      </w:r>
      <w:r>
        <w:rPr>
          <w:rFonts w:ascii="方正仿宋_GBK" w:hAnsi="方正仿宋_GBK" w:eastAsia="方正仿宋_GBK" w:cs="方正仿宋_GBK"/>
          <w:sz w:val="28"/>
          <w:szCs w:val="28"/>
          <w:shd w:val="clear" w:color="auto" w:fill="ffffff"/>
        </w:rPr>
        <w:t xml:space="preserve">参加江苏省政府采购中心组织的项目编号为JSZC-320000-SCZX-</w:t>
      </w:r>
      <w:r>
        <w:rPr>
          <w:rFonts w:hint="eastAsia" w:ascii="方正仿宋_GBK" w:hAnsi="方正仿宋_GBK" w:eastAsia="方正仿宋_GBK" w:cs="方正仿宋_GBK"/>
          <w:sz w:val="28"/>
          <w:szCs w:val="28"/>
          <w:shd w:val="clear" w:color="auto" w:fill="ffffff"/>
        </w:rPr>
        <w:t xml:space="preserve">G（C、T、K）</w:t>
      </w:r>
      <w:r>
        <w:rPr>
          <w:rFonts w:ascii="方正仿宋_GBK" w:hAnsi="方正仿宋_GBK" w:eastAsia="方正仿宋_GBK" w:cs="方正仿宋_GBK"/>
          <w:sz w:val="28"/>
          <w:szCs w:val="28"/>
          <w:shd w:val="clear" w:color="auto" w:fill="ffffff"/>
        </w:rPr>
        <w:t xml:space="preserve">20XX-XXXX，XXXX（项目名称）（采购包号：XX）项目采购活动</w:t>
      </w:r>
      <w:r>
        <w:rPr>
          <w:rFonts w:hint="eastAsia" w:ascii="方正仿宋_GBK" w:hAnsi="方正仿宋_GBK" w:eastAsia="方正仿宋_GBK" w:cs="方正仿宋_GBK"/>
          <w:sz w:val="28"/>
          <w:szCs w:val="28"/>
          <w:shd w:val="clear" w:color="auto" w:fill="ffffff"/>
        </w:rPr>
        <w:t xml:space="preserve">，根据</w:t>
      </w:r>
      <w:r>
        <w:rPr>
          <w:rFonts w:ascii="方正仿宋_GBK" w:hAnsi="方正仿宋_GBK" w:eastAsia="方正仿宋_GBK" w:cs="方正仿宋_GBK"/>
          <w:sz w:val="28"/>
          <w:szCs w:val="28"/>
          <w:shd w:val="clear" w:color="auto" w:fill="ffffff"/>
        </w:rPr>
        <w:t xml:space="preserve">《政府采购促进中小企业发展管理办法》</w:t>
      </w:r>
      <w:r>
        <w:rPr>
          <w:rFonts w:hint="eastAsia" w:ascii="方正仿宋_GBK" w:hAnsi="方正仿宋_GBK" w:eastAsia="方正仿宋_GBK" w:cs="方正仿宋_GBK"/>
          <w:sz w:val="28"/>
          <w:szCs w:val="28"/>
          <w:shd w:val="clear" w:color="auto" w:fill="ffffff"/>
        </w:rPr>
        <w:t xml:space="preserve">第四条规定</w:t>
      </w:r>
      <w:r>
        <w:rPr>
          <w:rFonts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shd w:val="clear" w:color="auto" w:fill="ffffff"/>
        </w:rPr>
        <w:t xml:space="preserve">本企业（本联合体，如项目采购包接受联合体参加的）</w:t>
      </w:r>
      <w:r>
        <w:rPr>
          <w:rFonts w:ascii="方正仿宋_GBK" w:hAnsi="方正仿宋_GBK" w:eastAsia="方正仿宋_GBK" w:cs="方正仿宋_GBK"/>
          <w:sz w:val="28"/>
          <w:szCs w:val="28"/>
          <w:shd w:val="clear" w:color="auto" w:fill="ffffff"/>
        </w:rPr>
        <w:t xml:space="preserve">郑重声明</w:t>
      </w:r>
      <w:r>
        <w:rPr>
          <w:rFonts w:hint="eastAsia" w:ascii="方正仿宋_GBK" w:hAnsi="方正仿宋_GBK" w:eastAsia="方正仿宋_GBK" w:cs="方正仿宋_GBK"/>
          <w:sz w:val="28"/>
          <w:szCs w:val="28"/>
          <w:shd w:val="clear" w:color="auto" w:fill="ffffff"/>
        </w:rPr>
        <w:t xml:space="preserve">：如服务由本企业（本联合体，如项目采购包接受联合体参加的）承接，为本项目采购包提供服务的人员均为依照《中华人民共和国劳动合同法》订立劳动合同的从业人员。</w:t>
      </w:r>
      <w:r>
        <w:rPr>
          <w:rFonts w:ascii="方正仿宋_GBK" w:hAnsi="方正仿宋_GBK" w:eastAsia="方正仿宋_GBK" w:cs="方正仿宋_GBK"/>
          <w:sz w:val="28"/>
          <w:szCs w:val="28"/>
          <w:shd w:val="clear" w:color="auto" w:fill="ffffff"/>
        </w:rPr>
      </w:r>
      <w:r/>
    </w:p>
    <w:p>
      <w:pPr>
        <w:pStyle w:val="824"/>
        <w:ind w:firstLine="560"/>
        <w:spacing w:before="30" w:beforeAutospacing="0" w:after="30" w:afterAutospacing="0" w:line="400" w:lineRule="exact"/>
      </w:pPr>
      <w:r>
        <w:rPr>
          <w:rFonts w:ascii="方正仿宋_GBK" w:hAnsi="方正仿宋_GBK" w:eastAsia="方正仿宋_GBK" w:cs="方正仿宋_GBK"/>
          <w:sz w:val="28"/>
          <w:szCs w:val="28"/>
          <w:shd w:val="clear" w:color="auto" w:fill="ffffff"/>
        </w:rPr>
        <w:t xml:space="preserve">本</w:t>
      </w:r>
      <w:r>
        <w:rPr>
          <w:rFonts w:hint="eastAsia" w:ascii="方正仿宋_GBK" w:hAnsi="方正仿宋_GBK" w:eastAsia="方正仿宋_GBK" w:cs="方正仿宋_GBK"/>
          <w:sz w:val="28"/>
          <w:szCs w:val="28"/>
          <w:shd w:val="clear" w:color="auto" w:fill="ffffff"/>
        </w:rPr>
        <w:t xml:space="preserve">企业（联合体）</w:t>
      </w:r>
      <w:r>
        <w:rPr>
          <w:rFonts w:ascii="方正仿宋_GBK" w:hAnsi="方正仿宋_GBK" w:eastAsia="方正仿宋_GBK" w:cs="方正仿宋_GBK"/>
          <w:sz w:val="28"/>
          <w:szCs w:val="28"/>
          <w:shd w:val="clear" w:color="auto" w:fill="ffffff"/>
        </w:rPr>
        <w:t xml:space="preserve">对上述声明的真实性负责。如有虚假，将依法承担相应责任。</w:t>
      </w:r>
      <w:r/>
    </w:p>
    <w:p>
      <w:pPr>
        <w:pStyle w:val="778"/>
        <w:rPr>
          <w:rFonts w:hint="eastAsia" w:ascii="方正黑体_GBK" w:hAnsi="方正黑体_GBK" w:eastAsia="方正黑体_GBK" w:cs="方正黑体_GBK"/>
          <w:b/>
          <w:bCs/>
        </w:rPr>
      </w:pPr>
      <w:r>
        <w:rPr>
          <w:rFonts w:hint="eastAsia" w:ascii="方正黑体_GBK" w:hAnsi="方正黑体_GBK" w:eastAsia="方正黑体_GBK" w:cs="方正黑体_GBK"/>
          <w:b/>
          <w:bCs/>
          <w:color w:val="333333"/>
          <w:sz w:val="32"/>
          <w:szCs w:val="32"/>
        </w:rPr>
        <w:t xml:space="preserve">注：专门面向中小微型企业采购的采购项目采购包，投标人（供应商）未提供该书面声明的，投标（响应）无效。</w:t>
      </w:r>
      <w:r>
        <w:rPr>
          <w:rFonts w:hint="eastAsia" w:ascii="方正黑体_GBK" w:hAnsi="方正黑体_GBK" w:eastAsia="方正黑体_GBK" w:cs="方正黑体_GBK"/>
          <w:b/>
          <w:bCs/>
        </w:rPr>
      </w:r>
      <w:r/>
    </w:p>
    <w:p>
      <w:pPr>
        <w:pStyle w:val="778"/>
        <w:spacing w:line="360" w:lineRule="auto"/>
        <w:rPr>
          <w:rFonts w:hint="eastAsia" w:ascii="宋体" w:hAnsi="宋体" w:cs="仿宋"/>
          <w:b/>
          <w:bCs/>
          <w:color w:val="000000"/>
          <w:sz w:val="32"/>
          <w:szCs w:val="32"/>
        </w:rPr>
      </w:pPr>
      <w:r>
        <w:rPr>
          <w:rFonts w:hint="eastAsia" w:ascii="宋体" w:hAnsi="宋体" w:cs="仿宋"/>
          <w:b/>
          <w:bCs/>
          <w:color w:val="000000"/>
          <w:sz w:val="32"/>
          <w:szCs w:val="32"/>
        </w:rPr>
      </w:r>
      <w:r/>
    </w:p>
    <w:p>
      <w:pPr>
        <w:pStyle w:val="778"/>
        <w:jc w:val="center"/>
        <w:spacing w:line="360" w:lineRule="auto"/>
        <w:rPr>
          <w:rFonts w:hint="eastAsia" w:ascii="宋体" w:hAnsi="宋体" w:cs="仿宋"/>
          <w:b/>
          <w:bCs/>
          <w:color w:val="000000"/>
          <w:sz w:val="32"/>
          <w:szCs w:val="32"/>
        </w:rPr>
      </w:pPr>
      <w:r>
        <w:rPr>
          <w:rFonts w:hint="eastAsia" w:ascii="宋体" w:hAnsi="宋体" w:cs="仿宋"/>
          <w:b/>
          <w:bCs/>
          <w:color w:val="000000"/>
          <w:sz w:val="32"/>
          <w:szCs w:val="32"/>
        </w:rPr>
      </w:r>
      <w:r/>
    </w:p>
    <w:p>
      <w:pPr>
        <w:pStyle w:val="778"/>
        <w:jc w:val="center"/>
        <w:spacing w:line="360" w:lineRule="auto"/>
        <w:rPr>
          <w:rFonts w:hint="eastAsia" w:ascii="宋体" w:hAnsi="宋体" w:cs="仿宋"/>
          <w:b/>
          <w:bCs/>
          <w:color w:val="000000"/>
          <w:sz w:val="32"/>
          <w:szCs w:val="32"/>
        </w:rPr>
      </w:pPr>
      <w:r>
        <w:rPr>
          <w:rFonts w:hint="eastAsia" w:ascii="宋体" w:hAnsi="宋体" w:cs="仿宋"/>
          <w:b/>
          <w:bCs/>
          <w:color w:val="000000"/>
          <w:sz w:val="32"/>
          <w:szCs w:val="32"/>
        </w:rPr>
      </w:r>
      <w:r/>
    </w:p>
    <w:p>
      <w:pPr>
        <w:pStyle w:val="790"/>
        <w:rPr>
          <w:rFonts w:hint="eastAsia" w:ascii="宋体" w:hAnsi="宋体" w:cs="仿宋"/>
          <w:b/>
          <w:bCs/>
          <w:color w:val="000000"/>
          <w:sz w:val="32"/>
          <w:szCs w:val="32"/>
        </w:rPr>
      </w:pPr>
      <w:r>
        <w:rPr>
          <w:rFonts w:hint="eastAsia" w:ascii="宋体" w:hAnsi="宋体" w:cs="仿宋"/>
          <w:b/>
          <w:bCs/>
          <w:color w:val="000000"/>
          <w:sz w:val="32"/>
          <w:szCs w:val="32"/>
        </w:rPr>
      </w:r>
      <w:r/>
    </w:p>
    <w:p>
      <w:pPr>
        <w:pStyle w:val="778"/>
        <w:rPr>
          <w:rFonts w:hint="eastAsia" w:ascii="宋体" w:hAnsi="宋体" w:cs="仿宋"/>
          <w:b/>
          <w:bCs/>
          <w:color w:val="000000"/>
          <w:sz w:val="32"/>
          <w:szCs w:val="32"/>
        </w:rPr>
      </w:pPr>
      <w:r>
        <w:rPr>
          <w:rFonts w:hint="eastAsia" w:ascii="宋体" w:hAnsi="宋体" w:cs="仿宋"/>
          <w:b/>
          <w:bCs/>
          <w:color w:val="000000"/>
          <w:sz w:val="32"/>
          <w:szCs w:val="32"/>
        </w:rPr>
      </w:r>
      <w:r/>
    </w:p>
    <w:p>
      <w:pPr>
        <w:pStyle w:val="790"/>
        <w:rPr>
          <w:rFonts w:hint="eastAsia" w:ascii="宋体" w:hAnsi="宋体" w:cs="仿宋"/>
          <w:b/>
          <w:bCs/>
          <w:color w:val="000000"/>
          <w:sz w:val="32"/>
          <w:szCs w:val="32"/>
        </w:rPr>
      </w:pPr>
      <w:r>
        <w:rPr>
          <w:rFonts w:hint="eastAsia" w:ascii="宋体" w:hAnsi="宋体" w:cs="仿宋"/>
          <w:b/>
          <w:bCs/>
          <w:color w:val="000000"/>
          <w:sz w:val="32"/>
          <w:szCs w:val="32"/>
        </w:rPr>
      </w:r>
      <w:r/>
    </w:p>
    <w:p>
      <w:pPr>
        <w:pStyle w:val="778"/>
        <w:rPr>
          <w:rFonts w:hint="eastAsia" w:ascii="宋体" w:hAnsi="宋体" w:cs="仿宋"/>
          <w:b/>
          <w:bCs/>
          <w:color w:val="000000"/>
          <w:sz w:val="32"/>
          <w:szCs w:val="32"/>
        </w:rPr>
      </w:pPr>
      <w:r>
        <w:rPr>
          <w:rFonts w:hint="eastAsia" w:ascii="宋体" w:hAnsi="宋体" w:cs="仿宋"/>
          <w:b/>
          <w:bCs/>
          <w:color w:val="000000"/>
          <w:sz w:val="32"/>
          <w:szCs w:val="32"/>
        </w:rPr>
      </w:r>
      <w:r/>
    </w:p>
    <w:p>
      <w:pPr>
        <w:pStyle w:val="790"/>
        <w:rPr>
          <w:rFonts w:hint="eastAsia" w:ascii="宋体" w:hAnsi="宋体" w:cs="仿宋"/>
          <w:b/>
          <w:bCs/>
          <w:color w:val="000000"/>
          <w:sz w:val="32"/>
          <w:szCs w:val="32"/>
        </w:rPr>
      </w:pPr>
      <w:r>
        <w:rPr>
          <w:rFonts w:hint="eastAsia" w:ascii="宋体" w:hAnsi="宋体" w:cs="仿宋"/>
          <w:b/>
          <w:bCs/>
          <w:color w:val="000000"/>
          <w:sz w:val="32"/>
          <w:szCs w:val="32"/>
        </w:rPr>
      </w:r>
      <w:r/>
    </w:p>
    <w:p>
      <w:pPr>
        <w:pStyle w:val="778"/>
        <w:rPr>
          <w:rFonts w:hint="eastAsia" w:ascii="宋体" w:hAnsi="宋体" w:cs="仿宋"/>
          <w:b/>
          <w:bCs/>
          <w:color w:val="000000"/>
          <w:sz w:val="32"/>
          <w:szCs w:val="32"/>
        </w:rPr>
      </w:pPr>
      <w:r>
        <w:rPr>
          <w:rFonts w:hint="eastAsia" w:ascii="宋体" w:hAnsi="宋体" w:cs="仿宋"/>
          <w:b/>
          <w:bCs/>
          <w:color w:val="000000"/>
          <w:sz w:val="32"/>
          <w:szCs w:val="32"/>
        </w:rPr>
      </w:r>
      <w:r/>
    </w:p>
    <w:p>
      <w:pPr>
        <w:pStyle w:val="790"/>
        <w:rPr>
          <w:rFonts w:hint="eastAsia" w:ascii="宋体" w:hAnsi="宋体" w:cs="仿宋"/>
          <w:b/>
          <w:bCs/>
          <w:color w:val="000000"/>
          <w:sz w:val="32"/>
          <w:szCs w:val="32"/>
        </w:rPr>
      </w:pPr>
      <w:r>
        <w:rPr>
          <w:rFonts w:hint="eastAsia" w:ascii="宋体" w:hAnsi="宋体" w:cs="仿宋"/>
          <w:b/>
          <w:bCs/>
          <w:color w:val="000000"/>
          <w:sz w:val="32"/>
          <w:szCs w:val="32"/>
        </w:rPr>
      </w:r>
      <w:r/>
    </w:p>
    <w:p>
      <w:pPr>
        <w:pStyle w:val="778"/>
        <w:rPr>
          <w:rFonts w:hint="eastAsia" w:ascii="宋体" w:hAnsi="宋体" w:cs="仿宋"/>
          <w:b/>
          <w:bCs/>
          <w:color w:val="000000"/>
          <w:sz w:val="32"/>
          <w:szCs w:val="32"/>
        </w:rPr>
      </w:pPr>
      <w:r>
        <w:rPr>
          <w:rFonts w:hint="eastAsia" w:ascii="宋体" w:hAnsi="宋体" w:cs="仿宋"/>
          <w:b/>
          <w:bCs/>
          <w:color w:val="000000"/>
          <w:sz w:val="32"/>
          <w:szCs w:val="32"/>
        </w:rPr>
      </w:r>
      <w:r/>
    </w:p>
    <w:p>
      <w:pPr>
        <w:pStyle w:val="790"/>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rPr>
          <w:rFonts w:hint="eastAsia" w:ascii="宋体" w:hAnsi="宋体" w:cs="仿宋"/>
          <w:b/>
          <w:bCs/>
          <w:color w:val="000000"/>
          <w:sz w:val="32"/>
          <w:szCs w:val="32"/>
        </w:rPr>
      </w:r>
      <w:r/>
    </w:p>
    <w:p>
      <w:pPr>
        <w:pStyle w:val="778"/>
        <w:rPr>
          <w:rFonts w:hint="eastAsia" w:ascii="宋体" w:hAnsi="宋体" w:cs="仿宋"/>
          <w:b/>
          <w:bCs/>
          <w:color w:val="000000"/>
          <w:sz w:val="32"/>
          <w:szCs w:val="32"/>
        </w:rPr>
      </w:pPr>
      <w:r>
        <w:rPr>
          <w:rFonts w:hint="eastAsia" w:ascii="宋体" w:hAnsi="宋体" w:cs="仿宋"/>
          <w:b/>
          <w:bCs/>
          <w:color w:val="000000"/>
          <w:sz w:val="32"/>
          <w:szCs w:val="32"/>
        </w:rPr>
      </w:r>
      <w:r/>
    </w:p>
    <w:p>
      <w:pPr>
        <w:pStyle w:val="790"/>
        <w:rPr>
          <w:rFonts w:hint="eastAsia"/>
        </w:rPr>
      </w:pPr>
      <w:r>
        <w:rPr>
          <w:rFonts w:hint="eastAsia"/>
        </w:rPr>
      </w:r>
      <w:r/>
    </w:p>
    <w:p>
      <w:pPr>
        <w:pStyle w:val="778"/>
        <w:jc w:val="center"/>
        <w:spacing w:line="360" w:lineRule="auto"/>
        <w:rPr>
          <w:rFonts w:hint="eastAsia" w:ascii="宋体" w:hAnsi="宋体" w:cs="仿宋"/>
          <w:b/>
          <w:bCs/>
          <w:color w:val="000000"/>
          <w:sz w:val="32"/>
          <w:szCs w:val="32"/>
        </w:rPr>
      </w:pPr>
      <w:r>
        <w:rPr>
          <w:rFonts w:hint="eastAsia" w:ascii="宋体" w:hAnsi="宋体" w:cs="仿宋"/>
          <w:b/>
          <w:bCs/>
          <w:color w:val="000000"/>
          <w:sz w:val="32"/>
          <w:szCs w:val="32"/>
        </w:rPr>
        <w:t xml:space="preserve">质疑函范本</w:t>
      </w:r>
      <w:r>
        <w:rPr>
          <w:rFonts w:hint="eastAsia" w:ascii="宋体" w:hAnsi="宋体" w:cs="仿宋"/>
          <w:b/>
          <w:bCs/>
          <w:color w:val="000000"/>
          <w:sz w:val="32"/>
          <w:szCs w:val="32"/>
        </w:rPr>
      </w:r>
      <w:r/>
    </w:p>
    <w:p>
      <w:pPr>
        <w:pStyle w:val="778"/>
        <w:spacing w:line="360" w:lineRule="auto"/>
        <w:rPr>
          <w:rFonts w:hint="eastAsia"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hint="eastAsia" w:ascii="宋体" w:hAnsi="宋体" w:cs="仿宋"/>
          <w:bCs/>
          <w:color w:val="000000"/>
          <w:sz w:val="24"/>
          <w:szCs w:val="24"/>
        </w:rPr>
      </w:r>
      <w:r/>
    </w:p>
    <w:p>
      <w:pPr>
        <w:pStyle w:val="778"/>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r>
      <w:r/>
    </w:p>
    <w:p>
      <w:pPr>
        <w:pStyle w:val="778"/>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hint="eastAsia" w:ascii="宋体" w:hAnsi="宋体" w:cs="仿宋"/>
          <w:color w:val="000000"/>
          <w:sz w:val="24"/>
          <w:szCs w:val="24"/>
        </w:rPr>
      </w:r>
      <w:r/>
    </w:p>
    <w:p>
      <w:pPr>
        <w:pStyle w:val="778"/>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hint="eastAsia" w:ascii="宋体" w:hAnsi="宋体" w:cs="仿宋"/>
          <w:color w:val="000000"/>
          <w:sz w:val="24"/>
          <w:szCs w:val="24"/>
        </w:rPr>
      </w:r>
      <w:r/>
    </w:p>
    <w:p>
      <w:pPr>
        <w:pStyle w:val="778"/>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r>
      <w:r/>
    </w:p>
    <w:p>
      <w:pPr>
        <w:pStyle w:val="778"/>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hint="eastAsia" w:ascii="宋体" w:hAnsi="宋体" w:cs="仿宋"/>
          <w:color w:val="000000"/>
          <w:sz w:val="24"/>
          <w:szCs w:val="24"/>
        </w:rPr>
      </w:r>
      <w:r/>
    </w:p>
    <w:p>
      <w:pPr>
        <w:pStyle w:val="778"/>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hint="eastAsia" w:ascii="宋体" w:hAnsi="宋体" w:cs="仿宋"/>
          <w:color w:val="000000"/>
          <w:sz w:val="24"/>
          <w:szCs w:val="24"/>
        </w:rPr>
      </w:r>
      <w:r/>
    </w:p>
    <w:p>
      <w:pPr>
        <w:pStyle w:val="778"/>
        <w:spacing w:line="360" w:lineRule="auto"/>
        <w:rPr>
          <w:rFonts w:hint="eastAsia"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hint="eastAsia" w:ascii="宋体" w:hAnsi="宋体" w:cs="仿宋"/>
          <w:bCs/>
          <w:color w:val="000000"/>
          <w:sz w:val="24"/>
          <w:szCs w:val="24"/>
        </w:rPr>
      </w:r>
      <w:r/>
    </w:p>
    <w:p>
      <w:pPr>
        <w:pStyle w:val="778"/>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hint="eastAsia" w:ascii="宋体" w:hAnsi="宋体" w:cs="仿宋"/>
          <w:color w:val="000000"/>
          <w:sz w:val="24"/>
          <w:szCs w:val="24"/>
        </w:rPr>
      </w:r>
      <w:r/>
    </w:p>
    <w:p>
      <w:pPr>
        <w:pStyle w:val="778"/>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hint="eastAsia" w:ascii="宋体" w:hAnsi="宋体" w:cs="仿宋"/>
          <w:color w:val="000000"/>
          <w:sz w:val="24"/>
          <w:szCs w:val="24"/>
        </w:rPr>
      </w:r>
      <w:r/>
    </w:p>
    <w:p>
      <w:pPr>
        <w:pStyle w:val="778"/>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r>
      <w:r/>
    </w:p>
    <w:p>
      <w:pPr>
        <w:pStyle w:val="778"/>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hint="eastAsia" w:ascii="宋体" w:hAnsi="宋体" w:cs="仿宋"/>
          <w:color w:val="000000"/>
          <w:sz w:val="24"/>
          <w:szCs w:val="24"/>
        </w:rPr>
      </w:r>
      <w:r/>
    </w:p>
    <w:p>
      <w:pPr>
        <w:pStyle w:val="778"/>
        <w:spacing w:line="360" w:lineRule="auto"/>
        <w:rPr>
          <w:rFonts w:hint="eastAsia"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hint="eastAsia" w:ascii="宋体" w:hAnsi="宋体" w:cs="仿宋"/>
          <w:bCs/>
          <w:color w:val="000000"/>
          <w:sz w:val="24"/>
          <w:szCs w:val="24"/>
        </w:rPr>
      </w:r>
      <w:r/>
    </w:p>
    <w:p>
      <w:pPr>
        <w:pStyle w:val="778"/>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r>
      <w:r/>
    </w:p>
    <w:p>
      <w:pPr>
        <w:pStyle w:val="778"/>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r>
      <w:r/>
    </w:p>
    <w:p>
      <w:pPr>
        <w:pStyle w:val="778"/>
        <w:spacing w:line="360" w:lineRule="auto"/>
        <w:rPr>
          <w:rFonts w:hint="eastAsia" w:ascii="宋体" w:hAnsi="宋体" w:cs="仿宋"/>
          <w:color w:val="000000"/>
          <w:sz w:val="24"/>
          <w:szCs w:val="24"/>
        </w:rPr>
      </w:pPr>
      <w:r>
        <w:rPr>
          <w:rFonts w:hint="eastAsia" w:ascii="宋体" w:hAnsi="宋体" w:cs="仿宋"/>
          <w:color w:val="000000"/>
          <w:sz w:val="24"/>
          <w:szCs w:val="24"/>
          <w:u w:val="single"/>
        </w:rPr>
        <w:t xml:space="preserve">                                                                           </w:t>
      </w:r>
      <w:r>
        <w:rPr>
          <w:rFonts w:hint="eastAsia" w:ascii="宋体" w:hAnsi="宋体" w:cs="仿宋"/>
          <w:color w:val="000000"/>
          <w:sz w:val="24"/>
          <w:szCs w:val="24"/>
        </w:rPr>
      </w:r>
      <w:r/>
    </w:p>
    <w:p>
      <w:pPr>
        <w:pStyle w:val="778"/>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r>
      <w:r/>
    </w:p>
    <w:p>
      <w:pPr>
        <w:pStyle w:val="778"/>
        <w:spacing w:line="360" w:lineRule="auto"/>
        <w:rPr>
          <w:rFonts w:hint="eastAsia" w:ascii="宋体" w:hAnsi="宋体" w:cs="仿宋"/>
          <w:color w:val="000000"/>
          <w:sz w:val="24"/>
          <w:szCs w:val="24"/>
          <w:u w:val="single"/>
        </w:rPr>
      </w:pP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r>
      <w:r/>
    </w:p>
    <w:p>
      <w:pPr>
        <w:pStyle w:val="778"/>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质疑事项2</w:t>
      </w:r>
      <w:r>
        <w:rPr>
          <w:rFonts w:hint="eastAsia" w:ascii="宋体" w:hAnsi="宋体" w:cs="仿宋"/>
          <w:color w:val="000000"/>
          <w:sz w:val="24"/>
          <w:szCs w:val="24"/>
          <w:u w:val="single"/>
        </w:rPr>
      </w:r>
      <w:r/>
    </w:p>
    <w:p>
      <w:pPr>
        <w:pStyle w:val="778"/>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w:t>
      </w:r>
      <w:r>
        <w:rPr>
          <w:rFonts w:hint="eastAsia" w:ascii="宋体" w:hAnsi="宋体" w:cs="仿宋"/>
          <w:color w:val="000000"/>
          <w:sz w:val="24"/>
          <w:szCs w:val="24"/>
        </w:rPr>
      </w:r>
      <w:r/>
    </w:p>
    <w:p>
      <w:pPr>
        <w:pStyle w:val="778"/>
        <w:spacing w:line="360" w:lineRule="auto"/>
        <w:rPr>
          <w:rFonts w:hint="eastAsia"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hint="eastAsia" w:ascii="宋体" w:hAnsi="宋体" w:cs="仿宋"/>
          <w:bCs/>
          <w:color w:val="000000"/>
          <w:sz w:val="24"/>
          <w:szCs w:val="24"/>
        </w:rPr>
      </w:r>
      <w:r/>
    </w:p>
    <w:p>
      <w:pPr>
        <w:pStyle w:val="778"/>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r>
      <w:r/>
    </w:p>
    <w:p>
      <w:pPr>
        <w:pStyle w:val="778"/>
        <w:spacing w:line="360" w:lineRule="auto"/>
        <w:rPr>
          <w:rFonts w:hint="eastAsia" w:ascii="宋体" w:hAnsi="宋体"/>
          <w:color w:val="000000"/>
          <w:sz w:val="24"/>
          <w:szCs w:val="24"/>
        </w:rPr>
      </w:pPr>
      <w:r>
        <w:rPr>
          <w:rFonts w:hint="eastAsia" w:ascii="宋体" w:hAnsi="宋体"/>
          <w:color w:val="000000"/>
          <w:sz w:val="24"/>
          <w:szCs w:val="24"/>
        </w:rPr>
        <w:t xml:space="preserve">签字(签章)：                   公章：                      </w:t>
      </w:r>
      <w:r>
        <w:rPr>
          <w:rFonts w:hint="eastAsia" w:ascii="宋体" w:hAnsi="宋体"/>
          <w:color w:val="000000"/>
          <w:sz w:val="24"/>
          <w:szCs w:val="24"/>
        </w:rPr>
      </w:r>
      <w:r/>
    </w:p>
    <w:p>
      <w:pPr>
        <w:pStyle w:val="778"/>
        <w:spacing w:line="360" w:lineRule="auto"/>
        <w:rPr>
          <w:rFonts w:hint="eastAsia" w:ascii="宋体" w:hAnsi="宋体"/>
          <w:color w:val="000000"/>
          <w:sz w:val="24"/>
          <w:szCs w:val="24"/>
        </w:rPr>
      </w:pPr>
      <w:r>
        <w:rPr>
          <w:rFonts w:hint="eastAsia" w:ascii="宋体" w:hAnsi="宋体"/>
          <w:color w:val="000000"/>
          <w:sz w:val="24"/>
          <w:szCs w:val="24"/>
        </w:rPr>
        <w:t xml:space="preserve">日期：    </w:t>
      </w:r>
      <w:r>
        <w:rPr>
          <w:rFonts w:hint="eastAsia" w:ascii="宋体" w:hAnsi="宋体"/>
          <w:color w:val="000000"/>
          <w:sz w:val="24"/>
          <w:szCs w:val="24"/>
        </w:rPr>
      </w:r>
      <w:r/>
    </w:p>
    <w:p>
      <w:pPr>
        <w:pStyle w:val="778"/>
        <w:spacing w:line="360" w:lineRule="auto"/>
        <w:rPr>
          <w:rFonts w:hint="eastAsia" w:ascii="宋体" w:hAnsi="宋体"/>
          <w:b/>
          <w:color w:val="000000"/>
          <w:sz w:val="24"/>
          <w:szCs w:val="24"/>
        </w:rPr>
      </w:pPr>
      <w:r>
        <w:rPr>
          <w:rFonts w:hint="eastAsia" w:ascii="宋体" w:hAnsi="宋体"/>
          <w:b/>
          <w:color w:val="000000"/>
          <w:sz w:val="24"/>
          <w:szCs w:val="24"/>
        </w:rPr>
        <w:t xml:space="preserve">质疑函制作说明：</w:t>
      </w:r>
      <w:r>
        <w:rPr>
          <w:rFonts w:hint="eastAsia" w:ascii="宋体" w:hAnsi="宋体"/>
          <w:b/>
          <w:color w:val="000000"/>
          <w:sz w:val="24"/>
          <w:szCs w:val="24"/>
        </w:rPr>
      </w:r>
      <w:r/>
    </w:p>
    <w:p>
      <w:pPr>
        <w:pStyle w:val="778"/>
        <w:ind w:firstLine="480"/>
        <w:jc w:val="left"/>
        <w:spacing w:line="360" w:lineRule="auto"/>
        <w:widowControl/>
        <w:rPr>
          <w:rFonts w:hint="eastAsia"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hint="eastAsia" w:ascii="宋体" w:hAnsi="宋体"/>
          <w:color w:val="000000"/>
          <w:sz w:val="24"/>
          <w:szCs w:val="24"/>
        </w:rPr>
      </w:r>
      <w:r/>
    </w:p>
    <w:p>
      <w:pPr>
        <w:pStyle w:val="778"/>
        <w:ind w:firstLine="480"/>
        <w:jc w:val="left"/>
        <w:spacing w:line="360" w:lineRule="auto"/>
        <w:widowControl/>
        <w:rPr>
          <w:rFonts w:hint="eastAsia"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hint="eastAsia" w:ascii="宋体" w:hAnsi="宋体"/>
          <w:color w:val="000000"/>
          <w:sz w:val="24"/>
          <w:szCs w:val="24"/>
        </w:rPr>
      </w:r>
      <w:r/>
    </w:p>
    <w:p>
      <w:pPr>
        <w:pStyle w:val="778"/>
        <w:ind w:firstLine="480"/>
        <w:jc w:val="left"/>
        <w:spacing w:line="360" w:lineRule="auto"/>
        <w:widowControl/>
        <w:rPr>
          <w:rFonts w:hint="eastAsia"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rPr>
          <w:rFonts w:hint="eastAsia" w:ascii="宋体" w:hAnsi="宋体"/>
          <w:color w:val="000000"/>
          <w:sz w:val="24"/>
          <w:szCs w:val="24"/>
        </w:rPr>
      </w:r>
      <w:r/>
    </w:p>
    <w:p>
      <w:pPr>
        <w:pStyle w:val="778"/>
        <w:ind w:firstLine="480"/>
        <w:jc w:val="left"/>
        <w:spacing w:line="360" w:lineRule="auto"/>
        <w:widowControl/>
        <w:rPr>
          <w:rFonts w:hint="eastAsia"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hint="eastAsia" w:ascii="宋体" w:hAnsi="宋体"/>
          <w:color w:val="000000"/>
          <w:sz w:val="24"/>
          <w:szCs w:val="24"/>
        </w:rPr>
      </w:r>
      <w:r/>
    </w:p>
    <w:p>
      <w:pPr>
        <w:pStyle w:val="778"/>
        <w:ind w:firstLine="480"/>
        <w:jc w:val="left"/>
        <w:spacing w:line="360" w:lineRule="auto"/>
        <w:widowControl/>
        <w:rPr>
          <w:rFonts w:hint="eastAsia" w:ascii="宋体" w:hAnsi="宋体"/>
          <w:color w:val="000000"/>
          <w:sz w:val="24"/>
          <w:szCs w:val="24"/>
        </w:rPr>
      </w:pPr>
      <w:r>
        <w:rPr>
          <w:rFonts w:hint="eastAsia" w:ascii="宋体" w:hAnsi="宋体"/>
          <w:color w:val="000000"/>
          <w:sz w:val="24"/>
          <w:szCs w:val="24"/>
        </w:rPr>
        <w:t xml:space="preserve">5.质疑函的质疑请求应与质疑事项相关。</w:t>
      </w:r>
      <w:r>
        <w:rPr>
          <w:rFonts w:hint="eastAsia" w:ascii="宋体" w:hAnsi="宋体"/>
          <w:color w:val="000000"/>
          <w:sz w:val="24"/>
          <w:szCs w:val="24"/>
        </w:rPr>
      </w:r>
      <w:r/>
    </w:p>
    <w:p>
      <w:pPr>
        <w:pStyle w:val="778"/>
        <w:ind w:firstLine="480"/>
        <w:jc w:val="left"/>
        <w:spacing w:line="360" w:lineRule="auto"/>
        <w:widowControl/>
        <w:rPr>
          <w:rFonts w:hint="eastAsia"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楷体_GBK">
    <w:panose1 w:val="020B0503020202020204"/>
  </w:font>
  <w:font w:name="Segoe UI">
    <w:panose1 w:val="020B0502040204020203"/>
  </w:font>
  <w:font w:name="Symbol">
    <w:panose1 w:val="05050102010706020507"/>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仿宋">
    <w:panose1 w:val="02010609060101010101"/>
  </w:font>
  <w:font w:name="等线">
    <w:panose1 w:val="02010600030101010101"/>
  </w:font>
  <w:font w:name="方正楷体_GB2312">
    <w:panose1 w:val="020B0503020202020204"/>
  </w:font>
  <w:font w:name="等线 Light">
    <w:panose1 w:val="0201060003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tabs>
        <w:tab w:val="center" w:pos="4153" w:leader="none"/>
        <w:tab w:val="right" w:pos="8306" w:leader="none"/>
      </w:tabs>
      <w:rPr>
        <w:rStyle w:val="1037"/>
        <w:rFonts w:hint="eastAsia" w:ascii="宋体" w:hAnsi="宋体"/>
      </w:rPr>
      <w:framePr w:wrap="around" w:vAnchor="text" w:hAnchor="margin" w:xAlign="center" w:y="1"/>
    </w:pPr>
    <w:r>
      <w:rPr>
        <w:rFonts w:ascii="宋体" w:hAnsi="宋体"/>
      </w:rPr>
      <w:fldChar w:fldCharType="begin"/>
    </w:r>
    <w:r>
      <w:rPr>
        <w:rStyle w:val="1037"/>
        <w:rFonts w:ascii="宋体" w:hAnsi="宋体"/>
      </w:rPr>
      <w:instrText xml:space="preserve">PAGE  </w:instrText>
    </w:r>
    <w:r>
      <w:rPr>
        <w:rFonts w:ascii="宋体" w:hAnsi="宋体"/>
      </w:rPr>
      <w:fldChar w:fldCharType="separate"/>
    </w:r>
    <w:r>
      <w:rPr>
        <w:rStyle w:val="1037"/>
        <w:rFonts w:ascii="宋体" w:hAnsi="宋体"/>
      </w:rPr>
      <w:t xml:space="preserve">41</w:t>
    </w:r>
    <w:r>
      <w:rPr>
        <w:rFonts w:ascii="宋体" w:hAnsi="宋体"/>
      </w:rPr>
      <w:fldChar w:fldCharType="end"/>
    </w:r>
    <w:r>
      <w:rPr>
        <w:rStyle w:val="1037"/>
        <w:rFonts w:hint="eastAsia" w:ascii="宋体" w:hAnsi="宋体"/>
      </w:rPr>
    </w:r>
    <w:r/>
  </w:p>
  <w:p>
    <w:pPr>
      <w:pStyle w:val="1012"/>
      <w:jc w:val="center"/>
      <w:tabs>
        <w:tab w:val="center" w:pos="4153" w:leader="none"/>
        <w:tab w:val="right" w:pos="8306" w:leader="none"/>
      </w:tabs>
      <w:rPr>
        <w:b/>
        <w:i/>
      </w:rPr>
    </w:pPr>
    <w:r>
      <w:rPr>
        <w:b/>
        <w:i/>
        <w:sz w:val="20"/>
      </w:rPr>
      <w:t xml:space="preserve"> </w:t>
    </w: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tabs>
        <w:tab w:val="center" w:pos="4153" w:leader="none"/>
        <w:tab w:val="right" w:pos="8306" w:leader="none"/>
      </w:tabs>
      <w:rPr>
        <w:rStyle w:val="1037"/>
      </w:rPr>
      <w:framePr w:wrap="around" w:vAnchor="text" w:hAnchor="margin" w:xAlign="center" w:y="1"/>
    </w:pPr>
    <w:r>
      <w:fldChar w:fldCharType="begin"/>
    </w:r>
    <w:r>
      <w:rPr>
        <w:rStyle w:val="1037"/>
      </w:rPr>
      <w:instrText xml:space="preserve">PAGE  </w:instrText>
    </w:r>
    <w:r>
      <w:fldChar w:fldCharType="separate"/>
    </w:r>
    <w:r>
      <w:rPr>
        <w:rStyle w:val="1037"/>
      </w:rPr>
      <w:t xml:space="preserve">1</w:t>
    </w:r>
    <w:r>
      <w:fldChar w:fldCharType="end"/>
    </w:r>
    <w:r>
      <w:rPr>
        <w:rStyle w:val="1037"/>
      </w:rPr>
    </w:r>
    <w:r/>
  </w:p>
  <w:p>
    <w:pPr>
      <w:pStyle w:val="101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78"/>
        <w:ind w:left="425" w:hanging="425"/>
      </w:pPr>
    </w:lvl>
    <w:lvl w:ilvl="1">
      <w:start w:val="1"/>
      <w:numFmt w:val="decimal"/>
      <w:isLgl w:val="false"/>
      <w:suff w:val="nothing"/>
      <w:lvlText w:val="%1.%2."/>
      <w:lvlJc w:val="left"/>
      <w:pPr>
        <w:pStyle w:val="778"/>
        <w:ind w:left="567" w:hanging="567"/>
      </w:pPr>
    </w:lvl>
    <w:lvl w:ilvl="2">
      <w:start w:val="1"/>
      <w:numFmt w:val="decimal"/>
      <w:isLgl w:val="false"/>
      <w:suff w:val="nothing"/>
      <w:lvlText w:val="%1.%2.%3."/>
      <w:lvlJc w:val="left"/>
      <w:pPr>
        <w:pStyle w:val="778"/>
        <w:ind w:left="709" w:hanging="709"/>
      </w:pPr>
    </w:lvl>
    <w:lvl w:ilvl="3">
      <w:start w:val="1"/>
      <w:numFmt w:val="decimal"/>
      <w:isLgl w:val="false"/>
      <w:suff w:val="tab"/>
      <w:lvlText w:val="%1.%2.%3.%4."/>
      <w:lvlJc w:val="left"/>
      <w:pPr>
        <w:pStyle w:val="778"/>
        <w:ind w:left="850" w:hanging="850"/>
      </w:pPr>
    </w:lvl>
    <w:lvl w:ilvl="4">
      <w:start w:val="1"/>
      <w:numFmt w:val="decimal"/>
      <w:isLgl w:val="false"/>
      <w:suff w:val="tab"/>
      <w:lvlText w:val="%1.%2.%3.%4.%5."/>
      <w:lvlJc w:val="left"/>
      <w:pPr>
        <w:pStyle w:val="778"/>
        <w:ind w:left="991" w:hanging="991"/>
      </w:pPr>
    </w:lvl>
    <w:lvl w:ilvl="5">
      <w:start w:val="1"/>
      <w:numFmt w:val="decimal"/>
      <w:isLgl w:val="false"/>
      <w:suff w:val="tab"/>
      <w:lvlText w:val="%1.%2.%3.%4.%5.%6."/>
      <w:lvlJc w:val="left"/>
      <w:pPr>
        <w:pStyle w:val="778"/>
        <w:ind w:left="1134" w:hanging="1134"/>
      </w:pPr>
    </w:lvl>
    <w:lvl w:ilvl="6">
      <w:start w:val="1"/>
      <w:numFmt w:val="decimal"/>
      <w:isLgl w:val="false"/>
      <w:suff w:val="tab"/>
      <w:lvlText w:val="%1.%2.%3.%4.%5.%6.%7."/>
      <w:lvlJc w:val="left"/>
      <w:pPr>
        <w:pStyle w:val="778"/>
        <w:ind w:left="1275" w:hanging="1275"/>
      </w:pPr>
    </w:lvl>
    <w:lvl w:ilvl="7">
      <w:start w:val="1"/>
      <w:numFmt w:val="decimal"/>
      <w:isLgl w:val="false"/>
      <w:suff w:val="tab"/>
      <w:lvlText w:val="%1.%2.%3.%4.%5.%6.%7.%8."/>
      <w:lvlJc w:val="left"/>
      <w:pPr>
        <w:pStyle w:val="778"/>
        <w:ind w:left="1418" w:hanging="1418"/>
      </w:pPr>
    </w:lvl>
    <w:lvl w:ilvl="8">
      <w:start w:val="1"/>
      <w:numFmt w:val="decimal"/>
      <w:isLgl w:val="false"/>
      <w:suff w:val="tab"/>
      <w:lvlText w:val="%1.%2.%3.%4.%5.%6.%7.%8.%9."/>
      <w:lvlJc w:val="left"/>
      <w:pPr>
        <w:pStyle w:val="778"/>
        <w:ind w:left="1558" w:hanging="1558"/>
      </w:pPr>
    </w:lvl>
  </w:abstractNum>
  <w:abstractNum w:abstractNumId="1">
    <w:multiLevelType w:val="hybridMultilevel"/>
    <w:lvl w:ilvl="0">
      <w:start w:val="1"/>
      <w:numFmt w:val="decimal"/>
      <w:isLgl w:val="false"/>
      <w:suff w:val="nothing"/>
      <w:lvlText w:val="（%1）"/>
      <w:lvlJc w:val="left"/>
      <w:pPr>
        <w:pStyle w:val="7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7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56"/>
      <w:isLgl w:val="false"/>
      <w:suff w:val="tab"/>
      <w:lvlText w:val="附录%1."/>
      <w:lvlJc w:val="left"/>
      <w:pPr>
        <w:pStyle w:val="778"/>
        <w:ind w:left="907" w:hanging="907"/>
        <w:tabs>
          <w:tab w:val="num" w:pos="907" w:leader="none"/>
        </w:tabs>
      </w:pPr>
      <w:rPr>
        <w:rFonts w:hint="eastAsia"/>
      </w:rPr>
    </w:lvl>
    <w:lvl w:ilvl="1">
      <w:start w:val="1"/>
      <w:numFmt w:val="bullet"/>
      <w:isLgl w:val="false"/>
      <w:suff w:val="tab"/>
      <w:lvlText w:val="o"/>
      <w:lvlJc w:val="left"/>
      <w:pPr>
        <w:pStyle w:val="778"/>
        <w:ind w:left="1440" w:hanging="360"/>
      </w:pPr>
      <w:rPr>
        <w:rFonts w:ascii="Courier New" w:hAnsi="Courier New" w:eastAsia="Courier New" w:cs="Courier New"/>
      </w:rPr>
    </w:lvl>
    <w:lvl w:ilvl="2">
      <w:start w:val="1"/>
      <w:numFmt w:val="bullet"/>
      <w:isLgl w:val="false"/>
      <w:suff w:val="tab"/>
      <w:lvlText w:val="§"/>
      <w:lvlJc w:val="left"/>
      <w:pPr>
        <w:pStyle w:val="778"/>
        <w:ind w:left="2160" w:hanging="360"/>
      </w:pPr>
      <w:rPr>
        <w:rFonts w:ascii="Wingdings" w:hAnsi="Wingdings" w:eastAsia="Wingdings" w:cs="Wingdings"/>
      </w:rPr>
    </w:lvl>
    <w:lvl w:ilvl="3">
      <w:start w:val="1"/>
      <w:numFmt w:val="bullet"/>
      <w:isLgl w:val="false"/>
      <w:suff w:val="tab"/>
      <w:lvlText w:val="·"/>
      <w:lvlJc w:val="left"/>
      <w:pPr>
        <w:pStyle w:val="778"/>
        <w:ind w:left="2880" w:hanging="360"/>
      </w:pPr>
      <w:rPr>
        <w:rFonts w:ascii="Symbol" w:hAnsi="Symbol" w:eastAsia="Symbol" w:cs="Symbol"/>
      </w:rPr>
    </w:lvl>
    <w:lvl w:ilvl="4">
      <w:start w:val="1"/>
      <w:numFmt w:val="bullet"/>
      <w:isLgl w:val="false"/>
      <w:suff w:val="tab"/>
      <w:lvlText w:val="o"/>
      <w:lvlJc w:val="left"/>
      <w:pPr>
        <w:pStyle w:val="778"/>
        <w:ind w:left="3600" w:hanging="360"/>
      </w:pPr>
      <w:rPr>
        <w:rFonts w:ascii="Courier New" w:hAnsi="Courier New" w:eastAsia="Courier New" w:cs="Courier New"/>
      </w:rPr>
    </w:lvl>
    <w:lvl w:ilvl="5">
      <w:start w:val="1"/>
      <w:numFmt w:val="bullet"/>
      <w:isLgl w:val="false"/>
      <w:suff w:val="tab"/>
      <w:lvlText w:val="§"/>
      <w:lvlJc w:val="left"/>
      <w:pPr>
        <w:pStyle w:val="778"/>
        <w:ind w:left="4320" w:hanging="360"/>
      </w:pPr>
      <w:rPr>
        <w:rFonts w:ascii="Wingdings" w:hAnsi="Wingdings" w:eastAsia="Wingdings" w:cs="Wingdings"/>
      </w:rPr>
    </w:lvl>
    <w:lvl w:ilvl="6">
      <w:start w:val="1"/>
      <w:numFmt w:val="bullet"/>
      <w:isLgl w:val="false"/>
      <w:suff w:val="tab"/>
      <w:lvlText w:val="·"/>
      <w:lvlJc w:val="left"/>
      <w:pPr>
        <w:pStyle w:val="778"/>
        <w:ind w:left="5040" w:hanging="360"/>
      </w:pPr>
      <w:rPr>
        <w:rFonts w:ascii="Symbol" w:hAnsi="Symbol" w:eastAsia="Symbol" w:cs="Symbol"/>
      </w:rPr>
    </w:lvl>
    <w:lvl w:ilvl="7">
      <w:start w:val="1"/>
      <w:numFmt w:val="bullet"/>
      <w:isLgl w:val="false"/>
      <w:suff w:val="tab"/>
      <w:lvlText w:val="o"/>
      <w:lvlJc w:val="left"/>
      <w:pPr>
        <w:pStyle w:val="778"/>
        <w:ind w:left="5760" w:hanging="360"/>
      </w:pPr>
      <w:rPr>
        <w:rFonts w:ascii="Courier New" w:hAnsi="Courier New" w:eastAsia="Courier New" w:cs="Courier New"/>
      </w:rPr>
    </w:lvl>
    <w:lvl w:ilvl="8">
      <w:start w:val="1"/>
      <w:numFmt w:val="bullet"/>
      <w:isLgl w:val="false"/>
      <w:suff w:val="tab"/>
      <w:lvlText w:val="§"/>
      <w:lvlJc w:val="left"/>
      <w:pPr>
        <w:pStyle w:val="778"/>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7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pStyle w:val="778"/>
        <w:ind w:left="0" w:firstLine="0"/>
      </w:pPr>
      <w:rPr>
        <w:rFonts w:hint="eastAsia"/>
      </w:rPr>
    </w:lvl>
    <w:lvl w:ilvl="1">
      <w:start w:val="1"/>
      <w:numFmt w:val="decimal"/>
      <w:isLgl w:val="false"/>
      <w:suff w:val="nothing"/>
      <w:lvlText w:val="%2、"/>
      <w:lvlJc w:val="left"/>
      <w:pPr>
        <w:pStyle w:val="778"/>
        <w:ind w:left="0" w:firstLine="0"/>
      </w:pPr>
      <w:rPr>
        <w:rFonts w:hint="eastAsia"/>
      </w:rPr>
    </w:lvl>
    <w:lvl w:ilvl="2">
      <w:start w:val="1"/>
      <w:numFmt w:val="decimal"/>
      <w:isLgl w:val="false"/>
      <w:suff w:val="nothing"/>
      <w:lvlText w:val="%2.%3 "/>
      <w:lvlJc w:val="left"/>
      <w:pPr>
        <w:pStyle w:val="778"/>
        <w:ind w:left="0" w:firstLine="0"/>
      </w:pPr>
      <w:rPr>
        <w:rFonts w:hint="eastAsia"/>
      </w:rPr>
    </w:lvl>
    <w:lvl w:ilvl="3">
      <w:start w:val="1"/>
      <w:numFmt w:val="decimal"/>
      <w:isLgl w:val="false"/>
      <w:suff w:val="nothing"/>
      <w:lvlText w:val="%2.%3.%4 "/>
      <w:lvlJc w:val="left"/>
      <w:pPr>
        <w:pStyle w:val="778"/>
        <w:ind w:left="0" w:firstLine="0"/>
      </w:pPr>
      <w:rPr>
        <w:rFonts w:hint="eastAsia"/>
      </w:rPr>
    </w:lvl>
    <w:lvl w:ilvl="4">
      <w:start w:val="1"/>
      <w:numFmt w:val="decimal"/>
      <w:isLgl w:val="false"/>
      <w:suff w:val="nothing"/>
      <w:lvlText w:val="%2.%3.%4.%5 "/>
      <w:lvlJc w:val="left"/>
      <w:pPr>
        <w:pStyle w:val="778"/>
        <w:ind w:left="0" w:firstLine="0"/>
      </w:pPr>
      <w:rPr>
        <w:rFonts w:hint="eastAsia"/>
      </w:rPr>
    </w:lvl>
    <w:lvl w:ilvl="5">
      <w:start w:val="1"/>
      <w:numFmt w:val="decimal"/>
      <w:pStyle w:val="978"/>
      <w:isLgl w:val="false"/>
      <w:suff w:val="nothing"/>
      <w:lvlText w:val=""/>
      <w:lvlJc w:val="left"/>
      <w:pPr>
        <w:pStyle w:val="778"/>
        <w:ind w:left="0" w:firstLine="0"/>
      </w:pPr>
      <w:rPr>
        <w:rFonts w:hint="eastAsia"/>
      </w:rPr>
    </w:lvl>
    <w:lvl w:ilvl="6">
      <w:start w:val="1"/>
      <w:numFmt w:val="decimal"/>
      <w:pStyle w:val="980"/>
      <w:isLgl w:val="false"/>
      <w:suff w:val="nothing"/>
      <w:lvlText w:val=""/>
      <w:lvlJc w:val="left"/>
      <w:pPr>
        <w:pStyle w:val="778"/>
        <w:ind w:left="0" w:firstLine="0"/>
      </w:pPr>
      <w:rPr>
        <w:rFonts w:hint="eastAsia"/>
      </w:rPr>
    </w:lvl>
    <w:lvl w:ilvl="7">
      <w:start w:val="1"/>
      <w:numFmt w:val="decimal"/>
      <w:pStyle w:val="982"/>
      <w:isLgl w:val="false"/>
      <w:suff w:val="nothing"/>
      <w:lvlText w:val=""/>
      <w:lvlJc w:val="left"/>
      <w:pPr>
        <w:pStyle w:val="778"/>
        <w:ind w:left="0" w:firstLine="0"/>
      </w:pPr>
      <w:rPr>
        <w:rFonts w:hint="eastAsia"/>
      </w:rPr>
    </w:lvl>
    <w:lvl w:ilvl="8">
      <w:start w:val="1"/>
      <w:numFmt w:val="decimal"/>
      <w:pStyle w:val="984"/>
      <w:isLgl w:val="false"/>
      <w:suff w:val="nothing"/>
      <w:lvlText w:val=""/>
      <w:lvlJc w:val="left"/>
      <w:pPr>
        <w:pStyle w:val="778"/>
        <w:ind w:left="0" w:firstLine="0"/>
      </w:pPr>
      <w:rPr>
        <w:rFonts w:hint="eastAsia"/>
      </w:rPr>
    </w:lvl>
  </w:abstractNum>
  <w:abstractNum w:abstractNumId="6">
    <w:multiLevelType w:val="hybridMultilevel"/>
    <w:lvl w:ilvl="0">
      <w:start w:val="1"/>
      <w:numFmt w:val="decimal"/>
      <w:isLgl w:val="false"/>
      <w:suff w:val="nothing"/>
      <w:lvlText w:val="（%1）"/>
      <w:lvlJc w:val="left"/>
      <w:pPr>
        <w:pStyle w:val="7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decimal"/>
      <w:isLgl w:val="false"/>
      <w:suff w:val="nothing"/>
      <w:lvlText w:val="（%1）"/>
      <w:lvlJc w:val="left"/>
      <w:pPr>
        <w:pStyle w:val="778"/>
        <w:ind w:left="0" w:firstLine="0"/>
      </w:pPr>
    </w:lvl>
    <w:lvl w:ilvl="1">
      <w:start w:val="1"/>
      <w:numFmt w:val="decimal"/>
      <w:isLgl w:val="false"/>
      <w:suff w:val="tab"/>
      <w:lvlText w:val="%2."/>
      <w:lvlJc w:val="left"/>
      <w:pPr>
        <w:pStyle w:val="778"/>
        <w:ind w:left="1440" w:hanging="360"/>
        <w:tabs>
          <w:tab w:val="num" w:pos="1440" w:leader="none"/>
        </w:tabs>
      </w:pPr>
    </w:lvl>
    <w:lvl w:ilvl="2">
      <w:start w:val="1"/>
      <w:numFmt w:val="decimal"/>
      <w:isLgl w:val="false"/>
      <w:suff w:val="tab"/>
      <w:lvlText w:val="%3."/>
      <w:lvlJc w:val="left"/>
      <w:pPr>
        <w:pStyle w:val="778"/>
        <w:ind w:left="2160" w:hanging="360"/>
        <w:tabs>
          <w:tab w:val="num" w:pos="2160" w:leader="none"/>
        </w:tabs>
      </w:pPr>
    </w:lvl>
    <w:lvl w:ilvl="3">
      <w:start w:val="1"/>
      <w:numFmt w:val="decimal"/>
      <w:isLgl w:val="false"/>
      <w:suff w:val="tab"/>
      <w:lvlText w:val="%4."/>
      <w:lvlJc w:val="left"/>
      <w:pPr>
        <w:pStyle w:val="778"/>
        <w:ind w:left="2880" w:hanging="360"/>
        <w:tabs>
          <w:tab w:val="num" w:pos="2880" w:leader="none"/>
        </w:tabs>
      </w:pPr>
    </w:lvl>
    <w:lvl w:ilvl="4">
      <w:start w:val="1"/>
      <w:numFmt w:val="decimal"/>
      <w:isLgl w:val="false"/>
      <w:suff w:val="tab"/>
      <w:lvlText w:val="%5."/>
      <w:lvlJc w:val="left"/>
      <w:pPr>
        <w:pStyle w:val="778"/>
        <w:ind w:left="3600" w:hanging="360"/>
        <w:tabs>
          <w:tab w:val="num" w:pos="3600" w:leader="none"/>
        </w:tabs>
      </w:pPr>
    </w:lvl>
    <w:lvl w:ilvl="5">
      <w:start w:val="1"/>
      <w:numFmt w:val="decimal"/>
      <w:isLgl w:val="false"/>
      <w:suff w:val="tab"/>
      <w:lvlText w:val="%6."/>
      <w:lvlJc w:val="left"/>
      <w:pPr>
        <w:pStyle w:val="778"/>
        <w:ind w:left="4320" w:hanging="360"/>
        <w:tabs>
          <w:tab w:val="num" w:pos="4320" w:leader="none"/>
        </w:tabs>
      </w:pPr>
    </w:lvl>
    <w:lvl w:ilvl="6">
      <w:start w:val="1"/>
      <w:numFmt w:val="decimal"/>
      <w:isLgl w:val="false"/>
      <w:suff w:val="tab"/>
      <w:lvlText w:val="%7."/>
      <w:lvlJc w:val="left"/>
      <w:pPr>
        <w:pStyle w:val="778"/>
        <w:ind w:left="5040" w:hanging="360"/>
        <w:tabs>
          <w:tab w:val="num" w:pos="5040" w:leader="none"/>
        </w:tabs>
      </w:pPr>
    </w:lvl>
    <w:lvl w:ilvl="7">
      <w:start w:val="1"/>
      <w:numFmt w:val="decimal"/>
      <w:isLgl w:val="false"/>
      <w:suff w:val="tab"/>
      <w:lvlText w:val="%8."/>
      <w:lvlJc w:val="left"/>
      <w:pPr>
        <w:pStyle w:val="778"/>
        <w:ind w:left="5760" w:hanging="360"/>
        <w:tabs>
          <w:tab w:val="num" w:pos="5760" w:leader="none"/>
        </w:tabs>
      </w:pPr>
    </w:lvl>
    <w:lvl w:ilvl="8">
      <w:start w:val="1"/>
      <w:numFmt w:val="decimal"/>
      <w:isLgl w:val="false"/>
      <w:suff w:val="tab"/>
      <w:lvlText w:val="%9."/>
      <w:lvlJc w:val="left"/>
      <w:pPr>
        <w:pStyle w:val="778"/>
        <w:ind w:left="6480" w:hanging="360"/>
        <w:tabs>
          <w:tab w:val="num" w:pos="6480" w:leader="none"/>
        </w:tabs>
      </w:pPr>
    </w:lvl>
  </w:abstractNum>
  <w:abstractNum w:abstractNumId="8">
    <w:multiLevelType w:val="hybridMultilevel"/>
    <w:lvl w:ilvl="0">
      <w:start w:val="9"/>
      <w:numFmt w:val="chineseCounting"/>
      <w:isLgl w:val="false"/>
      <w:suff w:val="nothing"/>
      <w:lvlText w:val="（%1）"/>
      <w:lvlJc w:val="left"/>
      <w:pPr>
        <w:pStyle w:val="77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783"/>
      <w:isLgl w:val="false"/>
      <w:suff w:val="tab"/>
      <w:lvlText w:val="%1."/>
      <w:lvlJc w:val="left"/>
      <w:pPr>
        <w:pStyle w:val="778"/>
        <w:ind w:left="425" w:hanging="425"/>
      </w:pPr>
    </w:lvl>
    <w:lvl w:ilvl="1">
      <w:start w:val="1"/>
      <w:numFmt w:val="decimal"/>
      <w:isLgl w:val="false"/>
      <w:suff w:val="tab"/>
      <w:lvlText w:val="%1.%2."/>
      <w:lvlJc w:val="left"/>
      <w:pPr>
        <w:pStyle w:val="778"/>
        <w:ind w:left="567" w:hanging="567"/>
      </w:pPr>
    </w:lvl>
    <w:lvl w:ilvl="2">
      <w:start w:val="1"/>
      <w:numFmt w:val="decimal"/>
      <w:isLgl w:val="false"/>
      <w:suff w:val="tab"/>
      <w:lvlText w:val="%1.%2.%3."/>
      <w:lvlJc w:val="left"/>
      <w:pPr>
        <w:pStyle w:val="778"/>
        <w:ind w:left="709" w:hanging="709"/>
      </w:pPr>
    </w:lvl>
    <w:lvl w:ilvl="3">
      <w:start w:val="1"/>
      <w:numFmt w:val="decimal"/>
      <w:isLgl w:val="false"/>
      <w:suff w:val="tab"/>
      <w:lvlText w:val="%1.%2.%3.%4."/>
      <w:lvlJc w:val="left"/>
      <w:pPr>
        <w:pStyle w:val="778"/>
        <w:ind w:left="850" w:hanging="850"/>
      </w:pPr>
    </w:lvl>
    <w:lvl w:ilvl="4">
      <w:start w:val="1"/>
      <w:numFmt w:val="decimal"/>
      <w:isLgl w:val="false"/>
      <w:suff w:val="tab"/>
      <w:lvlText w:val="%1.%2.%3.%4.%5."/>
      <w:lvlJc w:val="left"/>
      <w:pPr>
        <w:pStyle w:val="778"/>
        <w:ind w:left="991" w:hanging="991"/>
      </w:pPr>
    </w:lvl>
    <w:lvl w:ilvl="5">
      <w:start w:val="1"/>
      <w:numFmt w:val="decimal"/>
      <w:isLgl w:val="false"/>
      <w:suff w:val="tab"/>
      <w:lvlText w:val="%1.%2.%3.%4.%5.%6."/>
      <w:lvlJc w:val="left"/>
      <w:pPr>
        <w:pStyle w:val="778"/>
        <w:ind w:left="1134" w:hanging="1134"/>
      </w:pPr>
    </w:lvl>
    <w:lvl w:ilvl="6">
      <w:start w:val="1"/>
      <w:numFmt w:val="decimal"/>
      <w:isLgl w:val="false"/>
      <w:suff w:val="tab"/>
      <w:lvlText w:val="%1.%2.%3.%4.%5.%6.%7."/>
      <w:lvlJc w:val="left"/>
      <w:pPr>
        <w:pStyle w:val="778"/>
        <w:ind w:left="1275" w:hanging="1275"/>
      </w:pPr>
    </w:lvl>
    <w:lvl w:ilvl="7">
      <w:start w:val="1"/>
      <w:numFmt w:val="decimal"/>
      <w:isLgl w:val="false"/>
      <w:suff w:val="tab"/>
      <w:lvlText w:val="%1.%2.%3.%4.%5.%6.%7.%8."/>
      <w:lvlJc w:val="left"/>
      <w:pPr>
        <w:pStyle w:val="778"/>
        <w:ind w:left="1418" w:hanging="1418"/>
      </w:pPr>
    </w:lvl>
    <w:lvl w:ilvl="8">
      <w:start w:val="1"/>
      <w:numFmt w:val="decimal"/>
      <w:isLgl w:val="false"/>
      <w:suff w:val="tab"/>
      <w:lvlText w:val="%1.%2.%3.%4.%5.%6.%7.%8.%9."/>
      <w:lvlJc w:val="left"/>
      <w:pPr>
        <w:pStyle w:val="778"/>
        <w:ind w:left="1558" w:hanging="1558"/>
      </w:pPr>
    </w:lvl>
  </w:abstractNum>
  <w:abstractNum w:abstractNumId="10">
    <w:multiLevelType w:val="hybridMultilevel"/>
    <w:lvl w:ilvl="0">
      <w:start w:val="1"/>
      <w:numFmt w:val="decimal"/>
      <w:isLgl w:val="false"/>
      <w:suff w:val="nothing"/>
      <w:lvlText w:val="（%1）"/>
      <w:lvlJc w:val="left"/>
      <w:pPr>
        <w:pStyle w:val="7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060"/>
      <w:isLgl w:val="false"/>
      <w:suff w:val="tab"/>
      <w:lvlText w:val="%1."/>
      <w:lvlJc w:val="left"/>
      <w:pPr>
        <w:pStyle w:val="778"/>
        <w:ind w:left="709" w:hanging="709"/>
        <w:tabs>
          <w:tab w:val="num" w:pos="709" w:leader="none"/>
        </w:tabs>
      </w:pPr>
      <w:rPr>
        <w:rFonts w:hint="eastAsia"/>
      </w:rPr>
    </w:lvl>
    <w:lvl w:ilvl="1">
      <w:start w:val="1"/>
      <w:numFmt w:val="decimal"/>
      <w:isLgl w:val="false"/>
      <w:suff w:val="tab"/>
      <w:lvlText w:val="%1.%2"/>
      <w:lvlJc w:val="left"/>
      <w:pPr>
        <w:pStyle w:val="778"/>
        <w:ind w:left="709" w:hanging="709"/>
        <w:tabs>
          <w:tab w:val="num" w:pos="709" w:leader="none"/>
        </w:tabs>
      </w:pPr>
      <w:rPr>
        <w:rFonts w:hint="eastAsia"/>
      </w:rPr>
    </w:lvl>
    <w:lvl w:ilvl="2">
      <w:start w:val="1"/>
      <w:numFmt w:val="decimal"/>
      <w:isLgl w:val="false"/>
      <w:suff w:val="tab"/>
      <w:lvlText w:val="%1.%2.%3."/>
      <w:lvlJc w:val="left"/>
      <w:pPr>
        <w:pStyle w:val="778"/>
        <w:ind w:left="425" w:hanging="425"/>
        <w:tabs>
          <w:tab w:val="num" w:pos="425" w:leader="none"/>
        </w:tabs>
      </w:pPr>
      <w:rPr>
        <w:rFonts w:hint="eastAsia"/>
      </w:rPr>
    </w:lvl>
    <w:lvl w:ilvl="3">
      <w:start w:val="1"/>
      <w:numFmt w:val="decimal"/>
      <w:isLgl w:val="false"/>
      <w:suff w:val="tab"/>
      <w:lvlText w:val="%1.%2.%3.%4."/>
      <w:lvlJc w:val="left"/>
      <w:pPr>
        <w:pStyle w:val="778"/>
        <w:ind w:left="851" w:hanging="851"/>
        <w:tabs>
          <w:tab w:val="num" w:pos="851" w:leader="none"/>
        </w:tabs>
      </w:pPr>
      <w:rPr>
        <w:rFonts w:hint="eastAsia"/>
      </w:rPr>
    </w:lvl>
    <w:lvl w:ilvl="4">
      <w:start w:val="1"/>
      <w:numFmt w:val="decimal"/>
      <w:isLgl w:val="false"/>
      <w:suff w:val="tab"/>
      <w:lvlText w:val="%1.%2.%3.%4.%5."/>
      <w:lvlJc w:val="left"/>
      <w:pPr>
        <w:pStyle w:val="778"/>
        <w:ind w:left="992" w:hanging="992"/>
        <w:tabs>
          <w:tab w:val="num" w:pos="992" w:leader="none"/>
        </w:tabs>
      </w:pPr>
      <w:rPr>
        <w:rFonts w:hint="eastAsia"/>
      </w:rPr>
    </w:lvl>
    <w:lvl w:ilvl="5">
      <w:start w:val="1"/>
      <w:numFmt w:val="decimal"/>
      <w:isLgl w:val="false"/>
      <w:suff w:val="tab"/>
      <w:lvlText w:val="%1.%2.%3.%4.%5.%6."/>
      <w:lvlJc w:val="left"/>
      <w:pPr>
        <w:pStyle w:val="778"/>
        <w:ind w:left="1134" w:hanging="1134"/>
        <w:tabs>
          <w:tab w:val="num" w:pos="1134" w:leader="none"/>
        </w:tabs>
      </w:pPr>
      <w:rPr>
        <w:rFonts w:hint="eastAsia"/>
      </w:rPr>
    </w:lvl>
    <w:lvl w:ilvl="6">
      <w:start w:val="1"/>
      <w:numFmt w:val="decimal"/>
      <w:isLgl w:val="false"/>
      <w:suff w:val="tab"/>
      <w:lvlText w:val="%1.%2.%3.%4.%5.%6.%7."/>
      <w:lvlJc w:val="left"/>
      <w:pPr>
        <w:pStyle w:val="778"/>
        <w:ind w:left="1276" w:hanging="1276"/>
        <w:tabs>
          <w:tab w:val="num" w:pos="1276" w:leader="none"/>
        </w:tabs>
      </w:pPr>
      <w:rPr>
        <w:rFonts w:hint="eastAsia"/>
      </w:rPr>
    </w:lvl>
    <w:lvl w:ilvl="7">
      <w:start w:val="1"/>
      <w:numFmt w:val="decimal"/>
      <w:isLgl w:val="false"/>
      <w:suff w:val="tab"/>
      <w:lvlText w:val="%1.%2.%3.%4.%5.%6.%7.%8."/>
      <w:lvlJc w:val="left"/>
      <w:pPr>
        <w:pStyle w:val="778"/>
        <w:ind w:left="1418" w:hanging="1418"/>
        <w:tabs>
          <w:tab w:val="num" w:pos="1418" w:leader="none"/>
        </w:tabs>
      </w:pPr>
      <w:rPr>
        <w:rFonts w:hint="eastAsia"/>
      </w:rPr>
    </w:lvl>
    <w:lvl w:ilvl="8">
      <w:start w:val="1"/>
      <w:numFmt w:val="decimal"/>
      <w:isLgl w:val="false"/>
      <w:suff w:val="tab"/>
      <w:lvlText w:val="%1.%2.%3.%4.%5.%6.%7.%8.%9."/>
      <w:lvlJc w:val="left"/>
      <w:pPr>
        <w:pStyle w:val="778"/>
        <w:ind w:left="1559" w:hanging="1559"/>
        <w:tabs>
          <w:tab w:val="num" w:pos="1559" w:leader="none"/>
        </w:tabs>
      </w:pPr>
      <w:rPr>
        <w:rFonts w:hint="eastAsia"/>
      </w:rPr>
    </w:lvl>
  </w:abstractNum>
  <w:num w:numId="1">
    <w:abstractNumId w:val="9"/>
  </w:num>
  <w:num w:numId="2">
    <w:abstractNumId w:val="5"/>
  </w:num>
  <w:num w:numId="3">
    <w:abstractNumId w:val="3"/>
  </w:num>
  <w:num w:numId="4">
    <w:abstractNumId w:val="11"/>
  </w:num>
  <w:num w:numId="5">
    <w:abstractNumId w:val="0"/>
  </w:num>
  <w:num w:numId="6">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10"/>
  </w:num>
  <w:num w:numId="9">
    <w:abstractNumId w:val="2"/>
  </w:num>
  <w:num w:numId="10">
    <w:abstractNumId w:val="6"/>
  </w:num>
  <w:num w:numId="11">
    <w:abstractNumId w:val="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778"/>
    <w:next w:val="778"/>
    <w:link w:val="708"/>
    <w:uiPriority w:val="9"/>
    <w:qFormat/>
    <w:pPr>
      <w:keepLines/>
      <w:keepNext/>
      <w:spacing w:before="480" w:after="200"/>
      <w:outlineLvl w:val="0"/>
    </w:pPr>
    <w:rPr>
      <w:rFonts w:ascii="Arial" w:hAnsi="Arial" w:eastAsia="Arial" w:cs="Arial"/>
      <w:sz w:val="40"/>
      <w:szCs w:val="40"/>
    </w:rPr>
  </w:style>
  <w:style w:type="character" w:styleId="708">
    <w:name w:val="Heading 1 Char"/>
    <w:link w:val="707"/>
    <w:uiPriority w:val="9"/>
    <w:rPr>
      <w:rFonts w:ascii="Arial" w:hAnsi="Arial" w:eastAsia="Arial" w:cs="Arial"/>
      <w:sz w:val="40"/>
      <w:szCs w:val="40"/>
    </w:rPr>
  </w:style>
  <w:style w:type="paragraph" w:styleId="709">
    <w:name w:val="Heading 2"/>
    <w:basedOn w:val="778"/>
    <w:next w:val="778"/>
    <w:link w:val="710"/>
    <w:uiPriority w:val="9"/>
    <w:unhideWhenUsed/>
    <w:qFormat/>
    <w:pPr>
      <w:keepLines/>
      <w:keepNext/>
      <w:spacing w:before="360" w:after="200"/>
      <w:outlineLvl w:val="1"/>
    </w:pPr>
    <w:rPr>
      <w:rFonts w:ascii="Arial" w:hAnsi="Arial" w:eastAsia="Arial" w:cs="Arial"/>
      <w:sz w:val="34"/>
    </w:rPr>
  </w:style>
  <w:style w:type="character" w:styleId="710">
    <w:name w:val="Heading 2 Char"/>
    <w:link w:val="709"/>
    <w:uiPriority w:val="9"/>
    <w:rPr>
      <w:rFonts w:ascii="Arial" w:hAnsi="Arial" w:eastAsia="Arial" w:cs="Arial"/>
      <w:sz w:val="34"/>
    </w:rPr>
  </w:style>
  <w:style w:type="paragraph" w:styleId="711">
    <w:name w:val="Heading 3"/>
    <w:basedOn w:val="778"/>
    <w:next w:val="778"/>
    <w:link w:val="712"/>
    <w:uiPriority w:val="9"/>
    <w:unhideWhenUsed/>
    <w:qFormat/>
    <w:pPr>
      <w:keepLines/>
      <w:keepNext/>
      <w:spacing w:before="320" w:after="200"/>
      <w:outlineLvl w:val="2"/>
    </w:pPr>
    <w:rPr>
      <w:rFonts w:ascii="Arial" w:hAnsi="Arial" w:eastAsia="Arial" w:cs="Arial"/>
      <w:sz w:val="30"/>
      <w:szCs w:val="30"/>
    </w:rPr>
  </w:style>
  <w:style w:type="character" w:styleId="712">
    <w:name w:val="Heading 3 Char"/>
    <w:link w:val="711"/>
    <w:uiPriority w:val="9"/>
    <w:rPr>
      <w:rFonts w:ascii="Arial" w:hAnsi="Arial" w:eastAsia="Arial" w:cs="Arial"/>
      <w:sz w:val="30"/>
      <w:szCs w:val="30"/>
    </w:rPr>
  </w:style>
  <w:style w:type="paragraph" w:styleId="713">
    <w:name w:val="Heading 4"/>
    <w:basedOn w:val="778"/>
    <w:next w:val="778"/>
    <w:link w:val="714"/>
    <w:uiPriority w:val="9"/>
    <w:unhideWhenUsed/>
    <w:qFormat/>
    <w:pPr>
      <w:keepLines/>
      <w:keepNext/>
      <w:spacing w:before="320" w:after="200"/>
      <w:outlineLvl w:val="3"/>
    </w:pPr>
    <w:rPr>
      <w:rFonts w:ascii="Arial" w:hAnsi="Arial" w:eastAsia="Arial" w:cs="Arial"/>
      <w:b/>
      <w:bCs/>
      <w:sz w:val="26"/>
      <w:szCs w:val="26"/>
    </w:rPr>
  </w:style>
  <w:style w:type="character" w:styleId="714">
    <w:name w:val="Heading 4 Char"/>
    <w:link w:val="713"/>
    <w:uiPriority w:val="9"/>
    <w:rPr>
      <w:rFonts w:ascii="Arial" w:hAnsi="Arial" w:eastAsia="Arial" w:cs="Arial"/>
      <w:b/>
      <w:bCs/>
      <w:sz w:val="26"/>
      <w:szCs w:val="26"/>
    </w:rPr>
  </w:style>
  <w:style w:type="paragraph" w:styleId="715">
    <w:name w:val="Heading 5"/>
    <w:basedOn w:val="778"/>
    <w:next w:val="778"/>
    <w:link w:val="716"/>
    <w:uiPriority w:val="9"/>
    <w:unhideWhenUsed/>
    <w:qFormat/>
    <w:pPr>
      <w:keepLines/>
      <w:keepNext/>
      <w:spacing w:before="320" w:after="200"/>
      <w:outlineLvl w:val="4"/>
    </w:pPr>
    <w:rPr>
      <w:rFonts w:ascii="Arial" w:hAnsi="Arial" w:eastAsia="Arial" w:cs="Arial"/>
      <w:b/>
      <w:bCs/>
      <w:sz w:val="24"/>
      <w:szCs w:val="24"/>
    </w:rPr>
  </w:style>
  <w:style w:type="character" w:styleId="716">
    <w:name w:val="Heading 5 Char"/>
    <w:link w:val="715"/>
    <w:uiPriority w:val="9"/>
    <w:rPr>
      <w:rFonts w:ascii="Arial" w:hAnsi="Arial" w:eastAsia="Arial" w:cs="Arial"/>
      <w:b/>
      <w:bCs/>
      <w:sz w:val="24"/>
      <w:szCs w:val="24"/>
    </w:rPr>
  </w:style>
  <w:style w:type="paragraph" w:styleId="717">
    <w:name w:val="Heading 6"/>
    <w:basedOn w:val="778"/>
    <w:next w:val="778"/>
    <w:link w:val="718"/>
    <w:uiPriority w:val="9"/>
    <w:unhideWhenUsed/>
    <w:qFormat/>
    <w:pPr>
      <w:keepLines/>
      <w:keepNext/>
      <w:spacing w:before="320" w:after="200"/>
      <w:outlineLvl w:val="5"/>
    </w:pPr>
    <w:rPr>
      <w:rFonts w:ascii="Arial" w:hAnsi="Arial" w:eastAsia="Arial" w:cs="Arial"/>
      <w:b/>
      <w:bCs/>
      <w:sz w:val="22"/>
      <w:szCs w:val="22"/>
    </w:rPr>
  </w:style>
  <w:style w:type="character" w:styleId="718">
    <w:name w:val="Heading 6 Char"/>
    <w:link w:val="717"/>
    <w:uiPriority w:val="9"/>
    <w:rPr>
      <w:rFonts w:ascii="Arial" w:hAnsi="Arial" w:eastAsia="Arial" w:cs="Arial"/>
      <w:b/>
      <w:bCs/>
      <w:sz w:val="22"/>
      <w:szCs w:val="22"/>
    </w:rPr>
  </w:style>
  <w:style w:type="paragraph" w:styleId="719">
    <w:name w:val="Heading 7"/>
    <w:basedOn w:val="778"/>
    <w:next w:val="778"/>
    <w:link w:val="720"/>
    <w:uiPriority w:val="9"/>
    <w:unhideWhenUsed/>
    <w:qFormat/>
    <w:pPr>
      <w:keepLines/>
      <w:keepNext/>
      <w:spacing w:before="320" w:after="200"/>
      <w:outlineLvl w:val="6"/>
    </w:pPr>
    <w:rPr>
      <w:rFonts w:ascii="Arial" w:hAnsi="Arial" w:eastAsia="Arial" w:cs="Arial"/>
      <w:b/>
      <w:bCs/>
      <w:i/>
      <w:iCs/>
      <w:sz w:val="22"/>
      <w:szCs w:val="22"/>
    </w:rPr>
  </w:style>
  <w:style w:type="character" w:styleId="720">
    <w:name w:val="Heading 7 Char"/>
    <w:link w:val="719"/>
    <w:uiPriority w:val="9"/>
    <w:rPr>
      <w:rFonts w:ascii="Arial" w:hAnsi="Arial" w:eastAsia="Arial" w:cs="Arial"/>
      <w:b/>
      <w:bCs/>
      <w:i/>
      <w:iCs/>
      <w:sz w:val="22"/>
      <w:szCs w:val="22"/>
    </w:rPr>
  </w:style>
  <w:style w:type="paragraph" w:styleId="721">
    <w:name w:val="Heading 8"/>
    <w:basedOn w:val="778"/>
    <w:next w:val="778"/>
    <w:link w:val="722"/>
    <w:uiPriority w:val="9"/>
    <w:unhideWhenUsed/>
    <w:qFormat/>
    <w:pPr>
      <w:keepLines/>
      <w:keepNext/>
      <w:spacing w:before="320" w:after="200"/>
      <w:outlineLvl w:val="7"/>
    </w:pPr>
    <w:rPr>
      <w:rFonts w:ascii="Arial" w:hAnsi="Arial" w:eastAsia="Arial" w:cs="Arial"/>
      <w:i/>
      <w:iCs/>
      <w:sz w:val="22"/>
      <w:szCs w:val="22"/>
    </w:rPr>
  </w:style>
  <w:style w:type="character" w:styleId="722">
    <w:name w:val="Heading 8 Char"/>
    <w:link w:val="721"/>
    <w:uiPriority w:val="9"/>
    <w:rPr>
      <w:rFonts w:ascii="Arial" w:hAnsi="Arial" w:eastAsia="Arial" w:cs="Arial"/>
      <w:i/>
      <w:iCs/>
      <w:sz w:val="22"/>
      <w:szCs w:val="22"/>
    </w:rPr>
  </w:style>
  <w:style w:type="paragraph" w:styleId="723">
    <w:name w:val="Heading 9"/>
    <w:basedOn w:val="778"/>
    <w:next w:val="778"/>
    <w:link w:val="724"/>
    <w:uiPriority w:val="9"/>
    <w:unhideWhenUsed/>
    <w:qFormat/>
    <w:pPr>
      <w:keepLines/>
      <w:keepNext/>
      <w:spacing w:before="320" w:after="200"/>
      <w:outlineLvl w:val="8"/>
    </w:pPr>
    <w:rPr>
      <w:rFonts w:ascii="Arial" w:hAnsi="Arial" w:eastAsia="Arial" w:cs="Arial"/>
      <w:i/>
      <w:iCs/>
      <w:sz w:val="21"/>
      <w:szCs w:val="21"/>
    </w:rPr>
  </w:style>
  <w:style w:type="character" w:styleId="724">
    <w:name w:val="Heading 9 Char"/>
    <w:link w:val="723"/>
    <w:uiPriority w:val="9"/>
    <w:rPr>
      <w:rFonts w:ascii="Arial" w:hAnsi="Arial" w:eastAsia="Arial" w:cs="Arial"/>
      <w:i/>
      <w:iCs/>
      <w:sz w:val="21"/>
      <w:szCs w:val="21"/>
    </w:rPr>
  </w:style>
  <w:style w:type="paragraph" w:styleId="725">
    <w:name w:val="List Paragraph"/>
    <w:basedOn w:val="778"/>
    <w:uiPriority w:val="34"/>
    <w:qFormat/>
    <w:pPr>
      <w:contextualSpacing/>
      <w:ind w:left="720"/>
    </w:pPr>
  </w:style>
  <w:style w:type="paragraph" w:styleId="726">
    <w:name w:val="No Spacing"/>
    <w:uiPriority w:val="1"/>
    <w:qFormat/>
    <w:pPr>
      <w:spacing w:before="0" w:after="0" w:line="240" w:lineRule="auto"/>
    </w:pPr>
  </w:style>
  <w:style w:type="paragraph" w:styleId="727">
    <w:name w:val="Title"/>
    <w:basedOn w:val="778"/>
    <w:next w:val="778"/>
    <w:link w:val="728"/>
    <w:uiPriority w:val="10"/>
    <w:qFormat/>
    <w:pPr>
      <w:contextualSpacing/>
      <w:spacing w:before="300" w:after="200"/>
    </w:pPr>
    <w:rPr>
      <w:sz w:val="48"/>
      <w:szCs w:val="48"/>
    </w:rPr>
  </w:style>
  <w:style w:type="character" w:styleId="728">
    <w:name w:val="Title Char"/>
    <w:link w:val="727"/>
    <w:uiPriority w:val="10"/>
    <w:rPr>
      <w:sz w:val="48"/>
      <w:szCs w:val="48"/>
    </w:rPr>
  </w:style>
  <w:style w:type="paragraph" w:styleId="729">
    <w:name w:val="Subtitle"/>
    <w:basedOn w:val="778"/>
    <w:next w:val="778"/>
    <w:link w:val="730"/>
    <w:uiPriority w:val="11"/>
    <w:qFormat/>
    <w:pPr>
      <w:spacing w:before="200" w:after="200"/>
    </w:pPr>
    <w:rPr>
      <w:sz w:val="24"/>
      <w:szCs w:val="24"/>
    </w:rPr>
  </w:style>
  <w:style w:type="character" w:styleId="730">
    <w:name w:val="Subtitle Char"/>
    <w:link w:val="729"/>
    <w:uiPriority w:val="11"/>
    <w:rPr>
      <w:sz w:val="24"/>
      <w:szCs w:val="24"/>
    </w:rPr>
  </w:style>
  <w:style w:type="paragraph" w:styleId="731">
    <w:name w:val="Quote"/>
    <w:basedOn w:val="778"/>
    <w:next w:val="778"/>
    <w:link w:val="732"/>
    <w:uiPriority w:val="29"/>
    <w:qFormat/>
    <w:pPr>
      <w:ind w:left="720" w:right="720"/>
    </w:pPr>
    <w:rPr>
      <w:i/>
    </w:rPr>
  </w:style>
  <w:style w:type="character" w:styleId="732">
    <w:name w:val="Quote Char"/>
    <w:link w:val="731"/>
    <w:uiPriority w:val="29"/>
    <w:rPr>
      <w:i/>
    </w:rPr>
  </w:style>
  <w:style w:type="paragraph" w:styleId="733">
    <w:name w:val="Intense Quote"/>
    <w:basedOn w:val="778"/>
    <w:next w:val="778"/>
    <w:link w:val="7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4">
    <w:name w:val="Intense Quote Char"/>
    <w:link w:val="733"/>
    <w:uiPriority w:val="30"/>
    <w:rPr>
      <w:i/>
    </w:rPr>
  </w:style>
  <w:style w:type="paragraph" w:styleId="735">
    <w:name w:val="Header"/>
    <w:basedOn w:val="778"/>
    <w:link w:val="736"/>
    <w:uiPriority w:val="99"/>
    <w:unhideWhenUsed/>
    <w:pPr>
      <w:spacing w:after="0" w:line="240" w:lineRule="auto"/>
      <w:tabs>
        <w:tab w:val="center" w:pos="7143" w:leader="none"/>
        <w:tab w:val="right" w:pos="14287" w:leader="none"/>
      </w:tabs>
    </w:pPr>
  </w:style>
  <w:style w:type="character" w:styleId="736">
    <w:name w:val="Header Char"/>
    <w:link w:val="735"/>
    <w:uiPriority w:val="99"/>
  </w:style>
  <w:style w:type="paragraph" w:styleId="737">
    <w:name w:val="Footer"/>
    <w:basedOn w:val="778"/>
    <w:link w:val="739"/>
    <w:uiPriority w:val="99"/>
    <w:unhideWhenUsed/>
    <w:pPr>
      <w:spacing w:after="0" w:line="240" w:lineRule="auto"/>
      <w:tabs>
        <w:tab w:val="center" w:pos="7143" w:leader="none"/>
        <w:tab w:val="right" w:pos="14287" w:leader="none"/>
      </w:tabs>
    </w:pPr>
  </w:style>
  <w:style w:type="paragraph" w:styleId="738">
    <w:name w:val="Caption"/>
    <w:basedOn w:val="778"/>
    <w:next w:val="778"/>
    <w:uiPriority w:val="35"/>
    <w:semiHidden/>
    <w:unhideWhenUsed/>
    <w:qFormat/>
    <w:pPr>
      <w:spacing w:line="276" w:lineRule="auto"/>
    </w:pPr>
    <w:rPr>
      <w:b/>
      <w:bCs/>
      <w:color w:val="4f81bd" w:themeColor="accent1"/>
      <w:sz w:val="18"/>
      <w:szCs w:val="18"/>
    </w:rPr>
  </w:style>
  <w:style w:type="character" w:styleId="739">
    <w:name w:val="Caption Char"/>
    <w:basedOn w:val="738"/>
    <w:link w:val="737"/>
    <w:uiPriority w:val="99"/>
  </w:style>
  <w:style w:type="table" w:styleId="74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60">
    <w:name w:val="Hyperlink"/>
    <w:uiPriority w:val="99"/>
    <w:unhideWhenUsed/>
    <w:rPr>
      <w:color w:val="0000ff" w:themeColor="hyperlink"/>
      <w:u w:val="single"/>
    </w:rPr>
  </w:style>
  <w:style w:type="paragraph" w:styleId="761">
    <w:name w:val="footnote text"/>
    <w:basedOn w:val="778"/>
    <w:link w:val="762"/>
    <w:uiPriority w:val="99"/>
    <w:semiHidden/>
    <w:unhideWhenUsed/>
    <w:pPr>
      <w:spacing w:after="40" w:line="240" w:lineRule="auto"/>
    </w:pPr>
    <w:rPr>
      <w:sz w:val="18"/>
    </w:rPr>
  </w:style>
  <w:style w:type="character" w:styleId="762">
    <w:name w:val="Footnote Text Char"/>
    <w:link w:val="761"/>
    <w:uiPriority w:val="99"/>
    <w:rPr>
      <w:sz w:val="18"/>
    </w:rPr>
  </w:style>
  <w:style w:type="character" w:styleId="763">
    <w:name w:val="footnote reference"/>
    <w:uiPriority w:val="99"/>
    <w:unhideWhenUsed/>
    <w:rPr>
      <w:vertAlign w:val="superscript"/>
    </w:rPr>
  </w:style>
  <w:style w:type="paragraph" w:styleId="764">
    <w:name w:val="endnote text"/>
    <w:basedOn w:val="778"/>
    <w:link w:val="765"/>
    <w:uiPriority w:val="99"/>
    <w:semiHidden/>
    <w:unhideWhenUsed/>
    <w:pPr>
      <w:spacing w:after="0" w:line="240" w:lineRule="auto"/>
    </w:pPr>
    <w:rPr>
      <w:sz w:val="20"/>
    </w:rPr>
  </w:style>
  <w:style w:type="character" w:styleId="765">
    <w:name w:val="Endnote Text Char"/>
    <w:link w:val="764"/>
    <w:uiPriority w:val="99"/>
    <w:rPr>
      <w:sz w:val="20"/>
    </w:rPr>
  </w:style>
  <w:style w:type="character" w:styleId="766">
    <w:name w:val="endnote reference"/>
    <w:uiPriority w:val="99"/>
    <w:semiHidden/>
    <w:unhideWhenUsed/>
    <w:rPr>
      <w:vertAlign w:val="superscript"/>
    </w:rPr>
  </w:style>
  <w:style w:type="paragraph" w:styleId="767">
    <w:name w:val="toc 1"/>
    <w:basedOn w:val="778"/>
    <w:next w:val="778"/>
    <w:uiPriority w:val="39"/>
    <w:unhideWhenUsed/>
    <w:pPr>
      <w:ind w:left="0" w:right="0" w:firstLine="0"/>
      <w:spacing w:after="57"/>
    </w:pPr>
  </w:style>
  <w:style w:type="paragraph" w:styleId="768">
    <w:name w:val="toc 2"/>
    <w:basedOn w:val="778"/>
    <w:next w:val="778"/>
    <w:uiPriority w:val="39"/>
    <w:unhideWhenUsed/>
    <w:pPr>
      <w:ind w:left="283" w:right="0" w:firstLine="0"/>
      <w:spacing w:after="57"/>
    </w:pPr>
  </w:style>
  <w:style w:type="paragraph" w:styleId="769">
    <w:name w:val="toc 3"/>
    <w:basedOn w:val="778"/>
    <w:next w:val="778"/>
    <w:uiPriority w:val="39"/>
    <w:unhideWhenUsed/>
    <w:pPr>
      <w:ind w:left="567" w:right="0" w:firstLine="0"/>
      <w:spacing w:after="57"/>
    </w:pPr>
  </w:style>
  <w:style w:type="paragraph" w:styleId="770">
    <w:name w:val="toc 4"/>
    <w:basedOn w:val="778"/>
    <w:next w:val="778"/>
    <w:uiPriority w:val="39"/>
    <w:unhideWhenUsed/>
    <w:pPr>
      <w:ind w:left="850" w:right="0" w:firstLine="0"/>
      <w:spacing w:after="57"/>
    </w:pPr>
  </w:style>
  <w:style w:type="paragraph" w:styleId="771">
    <w:name w:val="toc 5"/>
    <w:basedOn w:val="778"/>
    <w:next w:val="778"/>
    <w:uiPriority w:val="39"/>
    <w:unhideWhenUsed/>
    <w:pPr>
      <w:ind w:left="1134" w:right="0" w:firstLine="0"/>
      <w:spacing w:after="57"/>
    </w:pPr>
  </w:style>
  <w:style w:type="paragraph" w:styleId="772">
    <w:name w:val="toc 6"/>
    <w:basedOn w:val="778"/>
    <w:next w:val="778"/>
    <w:uiPriority w:val="39"/>
    <w:unhideWhenUsed/>
    <w:pPr>
      <w:ind w:left="1417" w:right="0" w:firstLine="0"/>
      <w:spacing w:after="57"/>
    </w:pPr>
  </w:style>
  <w:style w:type="paragraph" w:styleId="773">
    <w:name w:val="toc 7"/>
    <w:basedOn w:val="778"/>
    <w:next w:val="778"/>
    <w:uiPriority w:val="39"/>
    <w:unhideWhenUsed/>
    <w:pPr>
      <w:ind w:left="1701" w:right="0" w:firstLine="0"/>
      <w:spacing w:after="57"/>
    </w:pPr>
  </w:style>
  <w:style w:type="paragraph" w:styleId="774">
    <w:name w:val="toc 8"/>
    <w:basedOn w:val="778"/>
    <w:next w:val="778"/>
    <w:uiPriority w:val="39"/>
    <w:unhideWhenUsed/>
    <w:pPr>
      <w:ind w:left="1984" w:right="0" w:firstLine="0"/>
      <w:spacing w:after="57"/>
    </w:pPr>
  </w:style>
  <w:style w:type="paragraph" w:styleId="775">
    <w:name w:val="toc 9"/>
    <w:basedOn w:val="778"/>
    <w:next w:val="778"/>
    <w:uiPriority w:val="39"/>
    <w:unhideWhenUsed/>
    <w:pPr>
      <w:ind w:left="2268" w:right="0" w:firstLine="0"/>
      <w:spacing w:after="57"/>
    </w:pPr>
  </w:style>
  <w:style w:type="paragraph" w:styleId="776">
    <w:name w:val="TOC Heading"/>
    <w:uiPriority w:val="39"/>
    <w:unhideWhenUsed/>
  </w:style>
  <w:style w:type="paragraph" w:styleId="777">
    <w:name w:val="table of figures"/>
    <w:basedOn w:val="778"/>
    <w:next w:val="778"/>
    <w:uiPriority w:val="99"/>
    <w:unhideWhenUsed/>
    <w:pPr>
      <w:spacing w:after="0" w:afterAutospacing="0"/>
    </w:pPr>
  </w:style>
  <w:style w:type="paragraph" w:styleId="778" w:default="1">
    <w:name w:val="Normal"/>
    <w:next w:val="790"/>
    <w:link w:val="778"/>
    <w:qFormat/>
    <w:pPr>
      <w:jc w:val="both"/>
      <w:widowControl w:val="off"/>
    </w:pPr>
    <w:rPr>
      <w:sz w:val="21"/>
      <w:szCs w:val="22"/>
      <w:lang w:val="en-US" w:eastAsia="zh-CN" w:bidi="ar-SA"/>
    </w:rPr>
  </w:style>
  <w:style w:type="paragraph" w:styleId="779">
    <w:name w:val="标题 1"/>
    <w:basedOn w:val="778"/>
    <w:next w:val="778"/>
    <w:link w:val="791"/>
    <w:uiPriority w:val="9"/>
    <w:qFormat/>
    <w:pPr>
      <w:keepLines/>
      <w:keepNext/>
      <w:spacing w:before="480" w:after="200"/>
      <w:outlineLvl w:val="0"/>
    </w:pPr>
    <w:rPr>
      <w:rFonts w:ascii="Arial" w:hAnsi="Arial" w:eastAsia="Arial" w:cs="Arial"/>
      <w:sz w:val="40"/>
      <w:szCs w:val="40"/>
    </w:rPr>
  </w:style>
  <w:style w:type="paragraph" w:styleId="780">
    <w:name w:val="标题 2"/>
    <w:basedOn w:val="778"/>
    <w:next w:val="778"/>
    <w:link w:val="792"/>
    <w:uiPriority w:val="9"/>
    <w:qFormat/>
    <w:pPr>
      <w:keepLines/>
      <w:keepNext/>
      <w:spacing w:before="360" w:after="200"/>
      <w:outlineLvl w:val="1"/>
    </w:pPr>
    <w:rPr>
      <w:rFonts w:ascii="Arial" w:hAnsi="Arial" w:eastAsia="Arial" w:cs="Arial"/>
      <w:sz w:val="34"/>
    </w:rPr>
  </w:style>
  <w:style w:type="paragraph" w:styleId="781">
    <w:name w:val="标题 3"/>
    <w:basedOn w:val="778"/>
    <w:next w:val="778"/>
    <w:link w:val="793"/>
    <w:uiPriority w:val="9"/>
    <w:qFormat/>
    <w:pPr>
      <w:keepLines/>
      <w:keepNext/>
      <w:spacing w:before="320" w:after="200"/>
      <w:outlineLvl w:val="2"/>
    </w:pPr>
    <w:rPr>
      <w:rFonts w:ascii="Arial" w:hAnsi="Arial" w:eastAsia="Arial" w:cs="Arial"/>
      <w:sz w:val="30"/>
      <w:szCs w:val="30"/>
    </w:rPr>
  </w:style>
  <w:style w:type="paragraph" w:styleId="782">
    <w:name w:val="标题 4"/>
    <w:basedOn w:val="778"/>
    <w:next w:val="778"/>
    <w:link w:val="794"/>
    <w:uiPriority w:val="9"/>
    <w:qFormat/>
    <w:pPr>
      <w:keepLines/>
      <w:keepNext/>
      <w:spacing w:before="320" w:after="200"/>
      <w:outlineLvl w:val="3"/>
    </w:pPr>
    <w:rPr>
      <w:rFonts w:ascii="Arial" w:hAnsi="Arial" w:eastAsia="Arial" w:cs="Arial"/>
      <w:b/>
      <w:bCs/>
      <w:sz w:val="26"/>
      <w:szCs w:val="26"/>
    </w:rPr>
  </w:style>
  <w:style w:type="paragraph" w:styleId="783">
    <w:name w:val="标题 5"/>
    <w:basedOn w:val="778"/>
    <w:next w:val="778"/>
    <w:link w:val="795"/>
    <w:uiPriority w:val="9"/>
    <w:qFormat/>
    <w:pPr>
      <w:numPr>
        <w:ilvl w:val="0"/>
        <w:numId w:val="1"/>
      </w:numPr>
      <w:ind w:left="0" w:firstLine="1687"/>
      <w:keepLines/>
      <w:keepNext/>
      <w:spacing w:line="360" w:lineRule="auto"/>
      <w:outlineLvl w:val="4"/>
    </w:pPr>
    <w:rPr>
      <w:rFonts w:ascii="宋体" w:hAnsi="宋体" w:cs="宋体"/>
      <w:b/>
      <w:bCs/>
      <w:sz w:val="24"/>
      <w:szCs w:val="24"/>
    </w:rPr>
  </w:style>
  <w:style w:type="paragraph" w:styleId="784">
    <w:name w:val="标题 6"/>
    <w:basedOn w:val="778"/>
    <w:next w:val="778"/>
    <w:link w:val="796"/>
    <w:uiPriority w:val="9"/>
    <w:qFormat/>
    <w:pPr>
      <w:keepLines/>
      <w:keepNext/>
      <w:spacing w:before="320" w:after="200"/>
      <w:outlineLvl w:val="5"/>
    </w:pPr>
    <w:rPr>
      <w:rFonts w:ascii="Arial" w:hAnsi="Arial" w:eastAsia="Arial" w:cs="Arial"/>
      <w:b/>
      <w:bCs/>
      <w:sz w:val="22"/>
    </w:rPr>
  </w:style>
  <w:style w:type="paragraph" w:styleId="785">
    <w:name w:val="标题 7"/>
    <w:basedOn w:val="778"/>
    <w:next w:val="778"/>
    <w:link w:val="797"/>
    <w:uiPriority w:val="9"/>
    <w:qFormat/>
    <w:pPr>
      <w:keepLines/>
      <w:keepNext/>
      <w:spacing w:before="320" w:after="200"/>
      <w:outlineLvl w:val="6"/>
    </w:pPr>
    <w:rPr>
      <w:rFonts w:ascii="Arial" w:hAnsi="Arial" w:eastAsia="Arial" w:cs="Arial"/>
      <w:b/>
      <w:bCs/>
      <w:i/>
      <w:iCs/>
      <w:sz w:val="22"/>
    </w:rPr>
  </w:style>
  <w:style w:type="paragraph" w:styleId="786">
    <w:name w:val="标题 8"/>
    <w:basedOn w:val="778"/>
    <w:next w:val="778"/>
    <w:link w:val="798"/>
    <w:uiPriority w:val="9"/>
    <w:qFormat/>
    <w:pPr>
      <w:keepLines/>
      <w:keepNext/>
      <w:spacing w:before="320" w:after="200"/>
      <w:outlineLvl w:val="7"/>
    </w:pPr>
    <w:rPr>
      <w:rFonts w:ascii="Arial" w:hAnsi="Arial" w:eastAsia="Arial" w:cs="Arial"/>
      <w:i/>
      <w:iCs/>
      <w:sz w:val="22"/>
    </w:rPr>
  </w:style>
  <w:style w:type="paragraph" w:styleId="787">
    <w:name w:val="标题 9"/>
    <w:basedOn w:val="778"/>
    <w:next w:val="778"/>
    <w:link w:val="799"/>
    <w:uiPriority w:val="9"/>
    <w:qFormat/>
    <w:pPr>
      <w:keepLines/>
      <w:keepNext/>
      <w:spacing w:before="320" w:after="200"/>
      <w:outlineLvl w:val="8"/>
    </w:pPr>
    <w:rPr>
      <w:rFonts w:ascii="Arial" w:hAnsi="Arial" w:eastAsia="Arial" w:cs="Arial"/>
      <w:i/>
      <w:iCs/>
      <w:szCs w:val="21"/>
    </w:rPr>
  </w:style>
  <w:style w:type="character" w:styleId="788">
    <w:name w:val="默认段落字体"/>
    <w:next w:val="788"/>
    <w:link w:val="778"/>
    <w:uiPriority w:val="1"/>
    <w:unhideWhenUsed/>
    <w:qFormat/>
  </w:style>
  <w:style w:type="table" w:styleId="789">
    <w:name w:val="普通表格"/>
    <w:next w:val="789"/>
    <w:link w:val="778"/>
    <w:uiPriority w:val="99"/>
    <w:unhideWhenUsed/>
    <w:qFormat/>
    <w:tblPr/>
  </w:style>
  <w:style w:type="paragraph" w:styleId="790">
    <w:name w:val="目录 1"/>
    <w:basedOn w:val="778"/>
    <w:next w:val="778"/>
    <w:link w:val="778"/>
    <w:uiPriority w:val="39"/>
    <w:unhideWhenUsed/>
    <w:qFormat/>
    <w:pPr>
      <w:spacing w:after="57"/>
    </w:pPr>
  </w:style>
  <w:style w:type="character" w:styleId="791">
    <w:name w:val="标题 1 字符1"/>
    <w:next w:val="791"/>
    <w:link w:val="779"/>
    <w:uiPriority w:val="9"/>
    <w:qFormat/>
    <w:rPr>
      <w:rFonts w:ascii="Arial" w:hAnsi="Arial" w:eastAsia="Arial" w:cs="Arial"/>
      <w:sz w:val="40"/>
      <w:szCs w:val="40"/>
    </w:rPr>
  </w:style>
  <w:style w:type="character" w:styleId="792">
    <w:name w:val="标题 2 字符1"/>
    <w:next w:val="792"/>
    <w:link w:val="780"/>
    <w:uiPriority w:val="9"/>
    <w:qFormat/>
    <w:rPr>
      <w:rFonts w:ascii="Arial" w:hAnsi="Arial" w:eastAsia="Arial" w:cs="Arial"/>
      <w:sz w:val="34"/>
    </w:rPr>
  </w:style>
  <w:style w:type="character" w:styleId="793">
    <w:name w:val="标题 3 字符1"/>
    <w:next w:val="793"/>
    <w:link w:val="781"/>
    <w:uiPriority w:val="9"/>
    <w:qFormat/>
    <w:rPr>
      <w:rFonts w:ascii="Arial" w:hAnsi="Arial" w:eastAsia="Arial" w:cs="Arial"/>
      <w:sz w:val="30"/>
      <w:szCs w:val="30"/>
    </w:rPr>
  </w:style>
  <w:style w:type="character" w:styleId="794">
    <w:name w:val="标题 4 字符1"/>
    <w:next w:val="794"/>
    <w:link w:val="782"/>
    <w:uiPriority w:val="9"/>
    <w:qFormat/>
    <w:rPr>
      <w:rFonts w:ascii="Arial" w:hAnsi="Arial" w:eastAsia="Arial" w:cs="Arial"/>
      <w:b/>
      <w:bCs/>
      <w:sz w:val="26"/>
      <w:szCs w:val="26"/>
    </w:rPr>
  </w:style>
  <w:style w:type="character" w:styleId="795">
    <w:name w:val="标题 5 字符1"/>
    <w:next w:val="795"/>
    <w:link w:val="783"/>
    <w:uiPriority w:val="9"/>
    <w:qFormat/>
    <w:rPr>
      <w:rFonts w:ascii="宋体" w:hAnsi="宋体" w:eastAsia="宋体" w:cs="宋体"/>
      <w:b/>
      <w:bCs/>
      <w:sz w:val="24"/>
      <w:szCs w:val="24"/>
    </w:rPr>
  </w:style>
  <w:style w:type="character" w:styleId="796">
    <w:name w:val="标题 6 字符1"/>
    <w:next w:val="796"/>
    <w:link w:val="784"/>
    <w:uiPriority w:val="9"/>
    <w:qFormat/>
    <w:rPr>
      <w:rFonts w:ascii="Arial" w:hAnsi="Arial" w:eastAsia="Arial" w:cs="Arial"/>
      <w:b/>
      <w:bCs/>
      <w:sz w:val="22"/>
      <w:szCs w:val="22"/>
    </w:rPr>
  </w:style>
  <w:style w:type="character" w:styleId="797">
    <w:name w:val="标题 7 字符1"/>
    <w:next w:val="797"/>
    <w:link w:val="785"/>
    <w:uiPriority w:val="9"/>
    <w:qFormat/>
    <w:rPr>
      <w:rFonts w:ascii="Arial" w:hAnsi="Arial" w:eastAsia="Arial" w:cs="Arial"/>
      <w:b/>
      <w:bCs/>
      <w:i/>
      <w:iCs/>
      <w:sz w:val="22"/>
      <w:szCs w:val="22"/>
    </w:rPr>
  </w:style>
  <w:style w:type="character" w:styleId="798">
    <w:name w:val="标题 8 字符1"/>
    <w:next w:val="798"/>
    <w:link w:val="786"/>
    <w:uiPriority w:val="9"/>
    <w:qFormat/>
    <w:rPr>
      <w:rFonts w:ascii="Arial" w:hAnsi="Arial" w:eastAsia="Arial" w:cs="Arial"/>
      <w:i/>
      <w:iCs/>
      <w:sz w:val="22"/>
      <w:szCs w:val="22"/>
    </w:rPr>
  </w:style>
  <w:style w:type="character" w:styleId="799">
    <w:name w:val="标题 9 字符1"/>
    <w:next w:val="799"/>
    <w:link w:val="787"/>
    <w:uiPriority w:val="9"/>
    <w:qFormat/>
    <w:rPr>
      <w:rFonts w:ascii="Arial" w:hAnsi="Arial" w:eastAsia="Arial" w:cs="Arial"/>
      <w:i/>
      <w:iCs/>
      <w:sz w:val="21"/>
      <w:szCs w:val="21"/>
    </w:rPr>
  </w:style>
  <w:style w:type="paragraph" w:styleId="800">
    <w:name w:val="目录 7"/>
    <w:basedOn w:val="778"/>
    <w:next w:val="778"/>
    <w:link w:val="778"/>
    <w:uiPriority w:val="39"/>
    <w:unhideWhenUsed/>
    <w:qFormat/>
    <w:pPr>
      <w:ind w:left="1701"/>
      <w:spacing w:after="57"/>
    </w:pPr>
  </w:style>
  <w:style w:type="paragraph" w:styleId="801">
    <w:name w:val="索引 8"/>
    <w:basedOn w:val="778"/>
    <w:next w:val="778"/>
    <w:link w:val="778"/>
    <w:uiPriority w:val="99"/>
    <w:unhideWhenUsed/>
    <w:qFormat/>
    <w:pPr>
      <w:ind w:left="1400"/>
    </w:pPr>
  </w:style>
  <w:style w:type="paragraph" w:styleId="802">
    <w:name w:val="题注"/>
    <w:basedOn w:val="778"/>
    <w:next w:val="778"/>
    <w:link w:val="778"/>
    <w:uiPriority w:val="35"/>
    <w:qFormat/>
    <w:pPr>
      <w:spacing w:line="276" w:lineRule="auto"/>
    </w:pPr>
    <w:rPr>
      <w:b/>
      <w:bCs/>
      <w:color w:val="4f81bd"/>
      <w:sz w:val="18"/>
      <w:szCs w:val="18"/>
    </w:rPr>
  </w:style>
  <w:style w:type="paragraph" w:styleId="803">
    <w:name w:val="批注文字"/>
    <w:basedOn w:val="778"/>
    <w:next w:val="803"/>
    <w:link w:val="778"/>
    <w:uiPriority w:val="99"/>
    <w:unhideWhenUsed/>
    <w:qFormat/>
    <w:pPr>
      <w:jc w:val="left"/>
    </w:pPr>
  </w:style>
  <w:style w:type="paragraph" w:styleId="804">
    <w:name w:val="目录 5"/>
    <w:basedOn w:val="778"/>
    <w:next w:val="778"/>
    <w:link w:val="778"/>
    <w:uiPriority w:val="39"/>
    <w:unhideWhenUsed/>
    <w:qFormat/>
    <w:pPr>
      <w:ind w:left="1134"/>
      <w:spacing w:after="57"/>
    </w:pPr>
  </w:style>
  <w:style w:type="paragraph" w:styleId="805">
    <w:name w:val="目录 3"/>
    <w:basedOn w:val="778"/>
    <w:next w:val="778"/>
    <w:link w:val="778"/>
    <w:uiPriority w:val="39"/>
    <w:unhideWhenUsed/>
    <w:qFormat/>
    <w:pPr>
      <w:ind w:left="567"/>
      <w:spacing w:after="57"/>
    </w:pPr>
  </w:style>
  <w:style w:type="paragraph" w:styleId="806">
    <w:name w:val="目录 8"/>
    <w:basedOn w:val="778"/>
    <w:next w:val="778"/>
    <w:link w:val="778"/>
    <w:uiPriority w:val="39"/>
    <w:unhideWhenUsed/>
    <w:qFormat/>
    <w:pPr>
      <w:ind w:left="1984"/>
      <w:spacing w:after="57"/>
    </w:pPr>
  </w:style>
  <w:style w:type="paragraph" w:styleId="807">
    <w:name w:val="尾注文本"/>
    <w:basedOn w:val="778"/>
    <w:next w:val="807"/>
    <w:link w:val="808"/>
    <w:uiPriority w:val="99"/>
    <w:unhideWhenUsed/>
    <w:qFormat/>
    <w:rPr>
      <w:sz w:val="20"/>
    </w:rPr>
  </w:style>
  <w:style w:type="character" w:styleId="808">
    <w:name w:val="尾注文本 字符"/>
    <w:next w:val="808"/>
    <w:link w:val="807"/>
    <w:uiPriority w:val="99"/>
    <w:qFormat/>
    <w:rPr>
      <w:sz w:val="20"/>
    </w:rPr>
  </w:style>
  <w:style w:type="paragraph" w:styleId="809">
    <w:name w:val="批注框文本"/>
    <w:basedOn w:val="778"/>
    <w:next w:val="809"/>
    <w:link w:val="810"/>
    <w:uiPriority w:val="99"/>
    <w:unhideWhenUsed/>
    <w:qFormat/>
    <w:rPr>
      <w:sz w:val="18"/>
      <w:szCs w:val="18"/>
    </w:rPr>
  </w:style>
  <w:style w:type="character" w:styleId="810">
    <w:name w:val="批注框文本 字符1"/>
    <w:next w:val="810"/>
    <w:link w:val="809"/>
    <w:uiPriority w:val="99"/>
    <w:semiHidden/>
    <w:qFormat/>
    <w:rPr>
      <w:sz w:val="18"/>
      <w:szCs w:val="18"/>
    </w:rPr>
  </w:style>
  <w:style w:type="paragraph" w:styleId="811">
    <w:name w:val="页脚"/>
    <w:basedOn w:val="778"/>
    <w:next w:val="811"/>
    <w:link w:val="812"/>
    <w:uiPriority w:val="99"/>
    <w:unhideWhenUsed/>
    <w:qFormat/>
    <w:pPr>
      <w:tabs>
        <w:tab w:val="center" w:pos="7143" w:leader="none"/>
        <w:tab w:val="right" w:pos="14287" w:leader="none"/>
      </w:tabs>
    </w:pPr>
  </w:style>
  <w:style w:type="character" w:styleId="812">
    <w:name w:val="页脚 字符1"/>
    <w:next w:val="812"/>
    <w:link w:val="811"/>
    <w:uiPriority w:val="99"/>
    <w:qFormat/>
  </w:style>
  <w:style w:type="paragraph" w:styleId="813">
    <w:name w:val="页眉"/>
    <w:basedOn w:val="778"/>
    <w:next w:val="813"/>
    <w:link w:val="814"/>
    <w:uiPriority w:val="99"/>
    <w:unhideWhenUsed/>
    <w:qFormat/>
    <w:pPr>
      <w:tabs>
        <w:tab w:val="center" w:pos="7143" w:leader="none"/>
        <w:tab w:val="right" w:pos="14287" w:leader="none"/>
      </w:tabs>
    </w:pPr>
  </w:style>
  <w:style w:type="character" w:styleId="814">
    <w:name w:val="页眉 字符1"/>
    <w:next w:val="814"/>
    <w:link w:val="813"/>
    <w:uiPriority w:val="99"/>
    <w:qFormat/>
  </w:style>
  <w:style w:type="paragraph" w:styleId="815">
    <w:name w:val="目录 4"/>
    <w:basedOn w:val="778"/>
    <w:next w:val="778"/>
    <w:link w:val="778"/>
    <w:uiPriority w:val="39"/>
    <w:unhideWhenUsed/>
    <w:qFormat/>
    <w:pPr>
      <w:ind w:left="850"/>
      <w:spacing w:after="57"/>
    </w:pPr>
  </w:style>
  <w:style w:type="paragraph" w:styleId="816">
    <w:name w:val="副标题"/>
    <w:basedOn w:val="778"/>
    <w:next w:val="778"/>
    <w:link w:val="817"/>
    <w:uiPriority w:val="11"/>
    <w:qFormat/>
    <w:pPr>
      <w:spacing w:before="200" w:after="200"/>
    </w:pPr>
    <w:rPr>
      <w:sz w:val="24"/>
      <w:szCs w:val="24"/>
    </w:rPr>
  </w:style>
  <w:style w:type="character" w:styleId="817">
    <w:name w:val="副标题 字符"/>
    <w:next w:val="817"/>
    <w:link w:val="816"/>
    <w:uiPriority w:val="11"/>
    <w:qFormat/>
    <w:rPr>
      <w:sz w:val="24"/>
      <w:szCs w:val="24"/>
    </w:rPr>
  </w:style>
  <w:style w:type="paragraph" w:styleId="818">
    <w:name w:val="脚注文本"/>
    <w:basedOn w:val="778"/>
    <w:next w:val="818"/>
    <w:link w:val="819"/>
    <w:uiPriority w:val="99"/>
    <w:unhideWhenUsed/>
    <w:qFormat/>
    <w:pPr>
      <w:spacing w:after="40"/>
    </w:pPr>
    <w:rPr>
      <w:sz w:val="18"/>
    </w:rPr>
  </w:style>
  <w:style w:type="character" w:styleId="819">
    <w:name w:val="脚注文本 字符"/>
    <w:next w:val="819"/>
    <w:link w:val="818"/>
    <w:uiPriority w:val="99"/>
    <w:qFormat/>
    <w:rPr>
      <w:sz w:val="18"/>
    </w:rPr>
  </w:style>
  <w:style w:type="paragraph" w:styleId="820">
    <w:name w:val="目录 6"/>
    <w:basedOn w:val="778"/>
    <w:next w:val="778"/>
    <w:link w:val="778"/>
    <w:uiPriority w:val="39"/>
    <w:unhideWhenUsed/>
    <w:qFormat/>
    <w:pPr>
      <w:ind w:left="1417"/>
      <w:spacing w:after="57"/>
    </w:pPr>
  </w:style>
  <w:style w:type="paragraph" w:styleId="821">
    <w:name w:val="图表目录"/>
    <w:basedOn w:val="778"/>
    <w:next w:val="778"/>
    <w:link w:val="778"/>
    <w:uiPriority w:val="99"/>
    <w:unhideWhenUsed/>
    <w:qFormat/>
  </w:style>
  <w:style w:type="paragraph" w:styleId="822">
    <w:name w:val="目录 2"/>
    <w:basedOn w:val="778"/>
    <w:next w:val="778"/>
    <w:link w:val="778"/>
    <w:uiPriority w:val="39"/>
    <w:unhideWhenUsed/>
    <w:qFormat/>
    <w:pPr>
      <w:ind w:left="283"/>
      <w:spacing w:after="57"/>
    </w:pPr>
  </w:style>
  <w:style w:type="paragraph" w:styleId="823">
    <w:name w:val="目录 9"/>
    <w:basedOn w:val="778"/>
    <w:next w:val="778"/>
    <w:link w:val="778"/>
    <w:uiPriority w:val="39"/>
    <w:unhideWhenUsed/>
    <w:qFormat/>
    <w:pPr>
      <w:ind w:left="2268"/>
      <w:spacing w:after="57"/>
    </w:pPr>
  </w:style>
  <w:style w:type="paragraph" w:styleId="824">
    <w:name w:val="普通(网站)"/>
    <w:basedOn w:val="778"/>
    <w:next w:val="824"/>
    <w:link w:val="778"/>
    <w:uiPriority w:val="99"/>
    <w:pPr>
      <w:jc w:val="left"/>
      <w:spacing w:before="100" w:beforeAutospacing="1" w:after="100" w:afterAutospacing="1"/>
      <w:widowControl/>
    </w:pPr>
    <w:rPr>
      <w:rFonts w:ascii="宋体" w:hAnsi="宋体" w:eastAsia="宋体" w:cs="宋体"/>
      <w:sz w:val="24"/>
      <w:szCs w:val="24"/>
    </w:rPr>
  </w:style>
  <w:style w:type="paragraph" w:styleId="825">
    <w:name w:val="标题"/>
    <w:basedOn w:val="778"/>
    <w:next w:val="778"/>
    <w:link w:val="826"/>
    <w:uiPriority w:val="10"/>
    <w:qFormat/>
    <w:pPr>
      <w:contextualSpacing/>
      <w:spacing w:before="300" w:after="200"/>
    </w:pPr>
    <w:rPr>
      <w:sz w:val="48"/>
      <w:szCs w:val="48"/>
    </w:rPr>
  </w:style>
  <w:style w:type="character" w:styleId="826">
    <w:name w:val="标题 字符"/>
    <w:next w:val="826"/>
    <w:link w:val="825"/>
    <w:uiPriority w:val="10"/>
    <w:qFormat/>
    <w:rPr>
      <w:sz w:val="48"/>
      <w:szCs w:val="48"/>
    </w:rPr>
  </w:style>
  <w:style w:type="table" w:styleId="827">
    <w:name w:val="网格型"/>
    <w:next w:val="827"/>
    <w:link w:val="778"/>
    <w:uiPriority w:val="59"/>
    <w:qFormat/>
    <w:rPr>
      <w:lang w:val="en-US" w:eastAsia="zh-CN" w:bidi="ar-SA"/>
    </w:rPr>
    <w:tblPr/>
  </w:style>
  <w:style w:type="character" w:styleId="828">
    <w:name w:val="尾注引用"/>
    <w:next w:val="828"/>
    <w:link w:val="778"/>
    <w:uiPriority w:val="99"/>
    <w:unhideWhenUsed/>
    <w:qFormat/>
    <w:rPr>
      <w:vertAlign w:val="superscript"/>
    </w:rPr>
  </w:style>
  <w:style w:type="character" w:styleId="829">
    <w:name w:val="强调"/>
    <w:next w:val="829"/>
    <w:link w:val="778"/>
    <w:qFormat/>
    <w:rPr>
      <w:i/>
    </w:rPr>
  </w:style>
  <w:style w:type="character" w:styleId="830">
    <w:name w:val="超链接"/>
    <w:next w:val="830"/>
    <w:link w:val="778"/>
    <w:uiPriority w:val="99"/>
    <w:unhideWhenUsed/>
    <w:qFormat/>
    <w:rPr>
      <w:color w:val="0000ff"/>
      <w:u w:val="single"/>
    </w:rPr>
  </w:style>
  <w:style w:type="character" w:styleId="831">
    <w:name w:val="批注引用"/>
    <w:next w:val="831"/>
    <w:link w:val="778"/>
    <w:uiPriority w:val="99"/>
    <w:unhideWhenUsed/>
    <w:qFormat/>
    <w:rPr>
      <w:sz w:val="21"/>
      <w:szCs w:val="21"/>
    </w:rPr>
  </w:style>
  <w:style w:type="character" w:styleId="832">
    <w:name w:val="脚注引用"/>
    <w:next w:val="832"/>
    <w:link w:val="778"/>
    <w:uiPriority w:val="99"/>
    <w:unhideWhenUsed/>
    <w:qFormat/>
    <w:rPr>
      <w:vertAlign w:val="superscript"/>
    </w:rPr>
  </w:style>
  <w:style w:type="paragraph" w:styleId="833">
    <w:name w:val="列表段落"/>
    <w:basedOn w:val="778"/>
    <w:next w:val="833"/>
    <w:link w:val="778"/>
    <w:uiPriority w:val="34"/>
    <w:qFormat/>
    <w:pPr>
      <w:contextualSpacing/>
      <w:ind w:left="720"/>
    </w:pPr>
  </w:style>
  <w:style w:type="paragraph" w:styleId="834">
    <w:name w:val="无间隔"/>
    <w:next w:val="834"/>
    <w:link w:val="778"/>
    <w:uiPriority w:val="1"/>
    <w:qFormat/>
    <w:rPr>
      <w:lang w:val="en-US" w:eastAsia="zh-CN" w:bidi="ar-SA"/>
    </w:rPr>
  </w:style>
  <w:style w:type="paragraph" w:styleId="835">
    <w:name w:val="引用"/>
    <w:basedOn w:val="778"/>
    <w:next w:val="778"/>
    <w:link w:val="836"/>
    <w:uiPriority w:val="29"/>
    <w:qFormat/>
    <w:pPr>
      <w:ind w:left="720" w:right="720"/>
    </w:pPr>
    <w:rPr>
      <w:i/>
    </w:rPr>
  </w:style>
  <w:style w:type="character" w:styleId="836">
    <w:name w:val="引用 字符"/>
    <w:next w:val="836"/>
    <w:link w:val="835"/>
    <w:uiPriority w:val="29"/>
    <w:qFormat/>
    <w:rPr>
      <w:i/>
    </w:rPr>
  </w:style>
  <w:style w:type="paragraph" w:styleId="837">
    <w:name w:val="明显引用"/>
    <w:basedOn w:val="778"/>
    <w:next w:val="778"/>
    <w:link w:val="83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8">
    <w:name w:val="明显引用 字符"/>
    <w:next w:val="838"/>
    <w:link w:val="837"/>
    <w:uiPriority w:val="30"/>
    <w:qFormat/>
    <w:rPr>
      <w:i/>
    </w:rPr>
  </w:style>
  <w:style w:type="character" w:styleId="839">
    <w:name w:val="Footer Char"/>
    <w:next w:val="839"/>
    <w:link w:val="778"/>
    <w:uiPriority w:val="99"/>
    <w:qFormat/>
  </w:style>
  <w:style w:type="table" w:styleId="840">
    <w:name w:val="Table Grid Light"/>
    <w:next w:val="840"/>
    <w:link w:val="778"/>
    <w:uiPriority w:val="59"/>
    <w:qFormat/>
    <w:rPr>
      <w:lang w:val="en-US" w:eastAsia="zh-CN" w:bidi="ar-SA"/>
    </w:rPr>
    <w:tblPr/>
  </w:style>
  <w:style w:type="table" w:styleId="841">
    <w:name w:val="无格式表格 11"/>
    <w:next w:val="841"/>
    <w:link w:val="778"/>
    <w:uiPriority w:val="59"/>
    <w:qFormat/>
    <w:rPr>
      <w:lang w:val="en-US" w:eastAsia="zh-CN" w:bidi="ar-SA"/>
    </w:rPr>
    <w:tblPr/>
  </w:style>
  <w:style w:type="table" w:styleId="842">
    <w:name w:val="无格式表格 21"/>
    <w:next w:val="842"/>
    <w:link w:val="778"/>
    <w:uiPriority w:val="59"/>
    <w:qFormat/>
    <w:rPr>
      <w:lang w:val="en-US" w:eastAsia="zh-CN" w:bidi="ar-SA"/>
    </w:rPr>
    <w:tblPr/>
  </w:style>
  <w:style w:type="table" w:styleId="843">
    <w:name w:val="无格式表格 31"/>
    <w:next w:val="843"/>
    <w:link w:val="778"/>
    <w:uiPriority w:val="99"/>
    <w:qFormat/>
    <w:rPr>
      <w:lang w:val="en-US" w:eastAsia="zh-CN" w:bidi="ar-SA"/>
    </w:rPr>
    <w:tblPr/>
  </w:style>
  <w:style w:type="table" w:styleId="844">
    <w:name w:val="无格式表格 41"/>
    <w:next w:val="844"/>
    <w:link w:val="778"/>
    <w:uiPriority w:val="99"/>
    <w:qFormat/>
    <w:rPr>
      <w:lang w:val="en-US" w:eastAsia="zh-CN" w:bidi="ar-SA"/>
    </w:rPr>
    <w:tblPr/>
  </w:style>
  <w:style w:type="table" w:styleId="845">
    <w:name w:val="无格式表格 51"/>
    <w:next w:val="845"/>
    <w:link w:val="778"/>
    <w:uiPriority w:val="99"/>
    <w:qFormat/>
    <w:rPr>
      <w:lang w:val="en-US" w:eastAsia="zh-CN" w:bidi="ar-SA"/>
    </w:rPr>
    <w:tblPr/>
  </w:style>
  <w:style w:type="table" w:styleId="846">
    <w:name w:val="网格表 1 浅色1"/>
    <w:next w:val="846"/>
    <w:link w:val="778"/>
    <w:uiPriority w:val="99"/>
    <w:qFormat/>
    <w:rPr>
      <w:lang w:val="en-US" w:eastAsia="zh-CN" w:bidi="ar-SA"/>
    </w:rPr>
    <w:tblPr/>
  </w:style>
  <w:style w:type="table" w:styleId="847">
    <w:name w:val="Grid Table 1 Light - Accent 1"/>
    <w:next w:val="847"/>
    <w:link w:val="778"/>
    <w:uiPriority w:val="99"/>
    <w:qFormat/>
    <w:rPr>
      <w:lang w:val="en-US" w:eastAsia="zh-CN" w:bidi="ar-SA"/>
    </w:rPr>
    <w:tblPr/>
  </w:style>
  <w:style w:type="table" w:styleId="848">
    <w:name w:val="Grid Table 1 Light - Accent 2"/>
    <w:next w:val="848"/>
    <w:link w:val="778"/>
    <w:uiPriority w:val="99"/>
    <w:qFormat/>
    <w:rPr>
      <w:lang w:val="en-US" w:eastAsia="zh-CN" w:bidi="ar-SA"/>
    </w:rPr>
    <w:tblPr/>
  </w:style>
  <w:style w:type="table" w:styleId="849">
    <w:name w:val="Grid Table 1 Light - Accent 3"/>
    <w:next w:val="849"/>
    <w:link w:val="778"/>
    <w:uiPriority w:val="99"/>
    <w:qFormat/>
    <w:rPr>
      <w:lang w:val="en-US" w:eastAsia="zh-CN" w:bidi="ar-SA"/>
    </w:rPr>
    <w:tblPr/>
  </w:style>
  <w:style w:type="table" w:styleId="850">
    <w:name w:val="Grid Table 1 Light - Accent 4"/>
    <w:next w:val="850"/>
    <w:link w:val="778"/>
    <w:uiPriority w:val="99"/>
    <w:qFormat/>
    <w:rPr>
      <w:lang w:val="en-US" w:eastAsia="zh-CN" w:bidi="ar-SA"/>
    </w:rPr>
    <w:tblPr/>
  </w:style>
  <w:style w:type="table" w:styleId="851">
    <w:name w:val="Grid Table 1 Light - Accent 5"/>
    <w:next w:val="851"/>
    <w:link w:val="778"/>
    <w:uiPriority w:val="99"/>
    <w:qFormat/>
    <w:rPr>
      <w:lang w:val="en-US" w:eastAsia="zh-CN" w:bidi="ar-SA"/>
    </w:rPr>
    <w:tblPr/>
  </w:style>
  <w:style w:type="table" w:styleId="852">
    <w:name w:val="Grid Table 1 Light - Accent 6"/>
    <w:next w:val="852"/>
    <w:link w:val="778"/>
    <w:uiPriority w:val="99"/>
    <w:qFormat/>
    <w:rPr>
      <w:lang w:val="en-US" w:eastAsia="zh-CN" w:bidi="ar-SA"/>
    </w:rPr>
    <w:tblPr/>
  </w:style>
  <w:style w:type="table" w:styleId="853">
    <w:name w:val="网格表 21"/>
    <w:next w:val="853"/>
    <w:link w:val="778"/>
    <w:uiPriority w:val="99"/>
    <w:qFormat/>
    <w:rPr>
      <w:lang w:val="en-US" w:eastAsia="zh-CN" w:bidi="ar-SA"/>
    </w:rPr>
    <w:tblPr/>
  </w:style>
  <w:style w:type="table" w:styleId="854">
    <w:name w:val="Grid Table 2 - Accent 1"/>
    <w:next w:val="854"/>
    <w:link w:val="778"/>
    <w:uiPriority w:val="99"/>
    <w:qFormat/>
    <w:rPr>
      <w:lang w:val="en-US" w:eastAsia="zh-CN" w:bidi="ar-SA"/>
    </w:rPr>
    <w:tblPr/>
  </w:style>
  <w:style w:type="table" w:styleId="855">
    <w:name w:val="Grid Table 2 - Accent 2"/>
    <w:next w:val="855"/>
    <w:link w:val="778"/>
    <w:uiPriority w:val="99"/>
    <w:qFormat/>
    <w:rPr>
      <w:lang w:val="en-US" w:eastAsia="zh-CN" w:bidi="ar-SA"/>
    </w:rPr>
    <w:tblPr/>
  </w:style>
  <w:style w:type="table" w:styleId="856">
    <w:name w:val="Grid Table 2 - Accent 3"/>
    <w:next w:val="856"/>
    <w:link w:val="778"/>
    <w:uiPriority w:val="99"/>
    <w:qFormat/>
    <w:rPr>
      <w:lang w:val="en-US" w:eastAsia="zh-CN" w:bidi="ar-SA"/>
    </w:rPr>
    <w:tblPr/>
  </w:style>
  <w:style w:type="table" w:styleId="857">
    <w:name w:val="Grid Table 2 - Accent 4"/>
    <w:next w:val="857"/>
    <w:link w:val="778"/>
    <w:uiPriority w:val="99"/>
    <w:qFormat/>
    <w:rPr>
      <w:lang w:val="en-US" w:eastAsia="zh-CN" w:bidi="ar-SA"/>
    </w:rPr>
    <w:tblPr/>
  </w:style>
  <w:style w:type="table" w:styleId="858">
    <w:name w:val="Grid Table 2 - Accent 5"/>
    <w:next w:val="858"/>
    <w:link w:val="778"/>
    <w:uiPriority w:val="99"/>
    <w:qFormat/>
    <w:rPr>
      <w:lang w:val="en-US" w:eastAsia="zh-CN" w:bidi="ar-SA"/>
    </w:rPr>
    <w:tblPr/>
  </w:style>
  <w:style w:type="table" w:styleId="859">
    <w:name w:val="Grid Table 2 - Accent 6"/>
    <w:next w:val="859"/>
    <w:link w:val="778"/>
    <w:uiPriority w:val="99"/>
    <w:qFormat/>
    <w:rPr>
      <w:lang w:val="en-US" w:eastAsia="zh-CN" w:bidi="ar-SA"/>
    </w:rPr>
    <w:tblPr/>
  </w:style>
  <w:style w:type="table" w:styleId="860">
    <w:name w:val="网格表 31"/>
    <w:next w:val="860"/>
    <w:link w:val="778"/>
    <w:uiPriority w:val="99"/>
    <w:qFormat/>
    <w:rPr>
      <w:lang w:val="en-US" w:eastAsia="zh-CN" w:bidi="ar-SA"/>
    </w:rPr>
    <w:tblPr/>
  </w:style>
  <w:style w:type="table" w:styleId="861">
    <w:name w:val="Grid Table 3 - Accent 1"/>
    <w:next w:val="861"/>
    <w:link w:val="778"/>
    <w:uiPriority w:val="99"/>
    <w:qFormat/>
    <w:rPr>
      <w:lang w:val="en-US" w:eastAsia="zh-CN" w:bidi="ar-SA"/>
    </w:rPr>
    <w:tblPr/>
  </w:style>
  <w:style w:type="table" w:styleId="862">
    <w:name w:val="Grid Table 3 - Accent 2"/>
    <w:next w:val="862"/>
    <w:link w:val="778"/>
    <w:uiPriority w:val="99"/>
    <w:qFormat/>
    <w:rPr>
      <w:lang w:val="en-US" w:eastAsia="zh-CN" w:bidi="ar-SA"/>
    </w:rPr>
    <w:tblPr/>
  </w:style>
  <w:style w:type="table" w:styleId="863">
    <w:name w:val="Grid Table 3 - Accent 3"/>
    <w:next w:val="863"/>
    <w:link w:val="778"/>
    <w:uiPriority w:val="99"/>
    <w:qFormat/>
    <w:rPr>
      <w:lang w:val="en-US" w:eastAsia="zh-CN" w:bidi="ar-SA"/>
    </w:rPr>
    <w:tblPr/>
  </w:style>
  <w:style w:type="table" w:styleId="864">
    <w:name w:val="Grid Table 3 - Accent 4"/>
    <w:next w:val="864"/>
    <w:link w:val="778"/>
    <w:uiPriority w:val="99"/>
    <w:qFormat/>
    <w:rPr>
      <w:lang w:val="en-US" w:eastAsia="zh-CN" w:bidi="ar-SA"/>
    </w:rPr>
    <w:tblPr/>
  </w:style>
  <w:style w:type="table" w:styleId="865">
    <w:name w:val="Grid Table 3 - Accent 5"/>
    <w:next w:val="865"/>
    <w:link w:val="778"/>
    <w:uiPriority w:val="99"/>
    <w:qFormat/>
    <w:rPr>
      <w:lang w:val="en-US" w:eastAsia="zh-CN" w:bidi="ar-SA"/>
    </w:rPr>
    <w:tblPr/>
  </w:style>
  <w:style w:type="table" w:styleId="866">
    <w:name w:val="Grid Table 3 - Accent 6"/>
    <w:next w:val="866"/>
    <w:link w:val="778"/>
    <w:uiPriority w:val="99"/>
    <w:qFormat/>
    <w:rPr>
      <w:lang w:val="en-US" w:eastAsia="zh-CN" w:bidi="ar-SA"/>
    </w:rPr>
    <w:tblPr/>
  </w:style>
  <w:style w:type="table" w:styleId="867">
    <w:name w:val="网格表 41"/>
    <w:next w:val="867"/>
    <w:link w:val="778"/>
    <w:uiPriority w:val="59"/>
    <w:qFormat/>
    <w:rPr>
      <w:lang w:val="en-US" w:eastAsia="zh-CN" w:bidi="ar-SA"/>
    </w:rPr>
    <w:tblPr/>
  </w:style>
  <w:style w:type="table" w:styleId="868">
    <w:name w:val="Grid Table 4 - Accent 1"/>
    <w:next w:val="868"/>
    <w:link w:val="778"/>
    <w:uiPriority w:val="59"/>
    <w:qFormat/>
    <w:rPr>
      <w:lang w:val="en-US" w:eastAsia="zh-CN" w:bidi="ar-SA"/>
    </w:rPr>
    <w:tblPr/>
  </w:style>
  <w:style w:type="table" w:styleId="869">
    <w:name w:val="Grid Table 4 - Accent 2"/>
    <w:next w:val="869"/>
    <w:link w:val="778"/>
    <w:uiPriority w:val="59"/>
    <w:qFormat/>
    <w:rPr>
      <w:lang w:val="en-US" w:eastAsia="zh-CN" w:bidi="ar-SA"/>
    </w:rPr>
    <w:tblPr/>
  </w:style>
  <w:style w:type="table" w:styleId="870">
    <w:name w:val="Grid Table 4 - Accent 3"/>
    <w:next w:val="870"/>
    <w:link w:val="778"/>
    <w:uiPriority w:val="59"/>
    <w:qFormat/>
    <w:rPr>
      <w:lang w:val="en-US" w:eastAsia="zh-CN" w:bidi="ar-SA"/>
    </w:rPr>
    <w:tblPr/>
  </w:style>
  <w:style w:type="table" w:styleId="871">
    <w:name w:val="Grid Table 4 - Accent 4"/>
    <w:next w:val="871"/>
    <w:link w:val="778"/>
    <w:uiPriority w:val="59"/>
    <w:qFormat/>
    <w:rPr>
      <w:lang w:val="en-US" w:eastAsia="zh-CN" w:bidi="ar-SA"/>
    </w:rPr>
    <w:tblPr/>
  </w:style>
  <w:style w:type="table" w:styleId="872">
    <w:name w:val="Grid Table 4 - Accent 5"/>
    <w:next w:val="872"/>
    <w:link w:val="778"/>
    <w:uiPriority w:val="59"/>
    <w:qFormat/>
    <w:rPr>
      <w:lang w:val="en-US" w:eastAsia="zh-CN" w:bidi="ar-SA"/>
    </w:rPr>
    <w:tblPr/>
  </w:style>
  <w:style w:type="table" w:styleId="873">
    <w:name w:val="Grid Table 4 - Accent 6"/>
    <w:next w:val="873"/>
    <w:link w:val="778"/>
    <w:uiPriority w:val="59"/>
    <w:qFormat/>
    <w:rPr>
      <w:lang w:val="en-US" w:eastAsia="zh-CN" w:bidi="ar-SA"/>
    </w:rPr>
    <w:tblPr/>
  </w:style>
  <w:style w:type="table" w:styleId="874">
    <w:name w:val="网格表 5 深色1"/>
    <w:next w:val="874"/>
    <w:link w:val="778"/>
    <w:uiPriority w:val="99"/>
    <w:qFormat/>
    <w:rPr>
      <w:lang w:val="en-US" w:eastAsia="zh-CN" w:bidi="ar-SA"/>
    </w:rPr>
    <w:tblPr/>
  </w:style>
  <w:style w:type="table" w:styleId="875">
    <w:name w:val="Grid Table 5 Dark- Accent 1"/>
    <w:next w:val="875"/>
    <w:link w:val="778"/>
    <w:uiPriority w:val="99"/>
    <w:qFormat/>
    <w:rPr>
      <w:lang w:val="en-US" w:eastAsia="zh-CN" w:bidi="ar-SA"/>
    </w:rPr>
    <w:tblPr/>
  </w:style>
  <w:style w:type="table" w:styleId="876">
    <w:name w:val="Grid Table 5 Dark - Accent 2"/>
    <w:next w:val="876"/>
    <w:link w:val="778"/>
    <w:uiPriority w:val="99"/>
    <w:qFormat/>
    <w:rPr>
      <w:lang w:val="en-US" w:eastAsia="zh-CN" w:bidi="ar-SA"/>
    </w:rPr>
    <w:tblPr/>
  </w:style>
  <w:style w:type="table" w:styleId="877">
    <w:name w:val="Grid Table 5 Dark - Accent 3"/>
    <w:next w:val="877"/>
    <w:link w:val="778"/>
    <w:uiPriority w:val="99"/>
    <w:qFormat/>
    <w:rPr>
      <w:lang w:val="en-US" w:eastAsia="zh-CN" w:bidi="ar-SA"/>
    </w:rPr>
    <w:tblPr/>
  </w:style>
  <w:style w:type="table" w:styleId="878">
    <w:name w:val="Grid Table 5 Dark- Accent 4"/>
    <w:next w:val="878"/>
    <w:link w:val="778"/>
    <w:uiPriority w:val="99"/>
    <w:qFormat/>
    <w:rPr>
      <w:lang w:val="en-US" w:eastAsia="zh-CN" w:bidi="ar-SA"/>
    </w:rPr>
    <w:tblPr/>
  </w:style>
  <w:style w:type="table" w:styleId="879">
    <w:name w:val="Grid Table 5 Dark - Accent 5"/>
    <w:next w:val="879"/>
    <w:link w:val="778"/>
    <w:uiPriority w:val="99"/>
    <w:qFormat/>
    <w:rPr>
      <w:lang w:val="en-US" w:eastAsia="zh-CN" w:bidi="ar-SA"/>
    </w:rPr>
    <w:tblPr/>
  </w:style>
  <w:style w:type="table" w:styleId="880">
    <w:name w:val="Grid Table 5 Dark - Accent 6"/>
    <w:next w:val="880"/>
    <w:link w:val="778"/>
    <w:uiPriority w:val="99"/>
    <w:qFormat/>
    <w:rPr>
      <w:lang w:val="en-US" w:eastAsia="zh-CN" w:bidi="ar-SA"/>
    </w:rPr>
    <w:tblPr/>
  </w:style>
  <w:style w:type="table" w:styleId="881">
    <w:name w:val="网格表 6 彩色1"/>
    <w:next w:val="881"/>
    <w:link w:val="778"/>
    <w:uiPriority w:val="99"/>
    <w:qFormat/>
    <w:rPr>
      <w:lang w:val="en-US" w:eastAsia="zh-CN" w:bidi="ar-SA"/>
    </w:rPr>
    <w:tblPr/>
  </w:style>
  <w:style w:type="table" w:styleId="882">
    <w:name w:val="Grid Table 6 Colorful - Accent 1"/>
    <w:next w:val="882"/>
    <w:link w:val="778"/>
    <w:uiPriority w:val="99"/>
    <w:qFormat/>
    <w:rPr>
      <w:lang w:val="en-US" w:eastAsia="zh-CN" w:bidi="ar-SA"/>
    </w:rPr>
    <w:tblPr/>
  </w:style>
  <w:style w:type="table" w:styleId="883">
    <w:name w:val="Grid Table 6 Colorful - Accent 2"/>
    <w:next w:val="883"/>
    <w:link w:val="778"/>
    <w:uiPriority w:val="99"/>
    <w:qFormat/>
    <w:rPr>
      <w:lang w:val="en-US" w:eastAsia="zh-CN" w:bidi="ar-SA"/>
    </w:rPr>
    <w:tblPr/>
  </w:style>
  <w:style w:type="table" w:styleId="884">
    <w:name w:val="Grid Table 6 Colorful - Accent 3"/>
    <w:next w:val="884"/>
    <w:link w:val="778"/>
    <w:uiPriority w:val="99"/>
    <w:qFormat/>
    <w:rPr>
      <w:lang w:val="en-US" w:eastAsia="zh-CN" w:bidi="ar-SA"/>
    </w:rPr>
    <w:tblPr/>
  </w:style>
  <w:style w:type="table" w:styleId="885">
    <w:name w:val="Grid Table 6 Colorful - Accent 4"/>
    <w:next w:val="885"/>
    <w:link w:val="778"/>
    <w:uiPriority w:val="99"/>
    <w:qFormat/>
    <w:rPr>
      <w:lang w:val="en-US" w:eastAsia="zh-CN" w:bidi="ar-SA"/>
    </w:rPr>
    <w:tblPr/>
  </w:style>
  <w:style w:type="table" w:styleId="886">
    <w:name w:val="Grid Table 6 Colorful - Accent 5"/>
    <w:next w:val="886"/>
    <w:link w:val="778"/>
    <w:uiPriority w:val="99"/>
    <w:qFormat/>
    <w:rPr>
      <w:lang w:val="en-US" w:eastAsia="zh-CN" w:bidi="ar-SA"/>
    </w:rPr>
    <w:tblPr/>
  </w:style>
  <w:style w:type="table" w:styleId="887">
    <w:name w:val="Grid Table 6 Colorful - Accent 6"/>
    <w:next w:val="887"/>
    <w:link w:val="778"/>
    <w:uiPriority w:val="99"/>
    <w:qFormat/>
    <w:rPr>
      <w:lang w:val="en-US" w:eastAsia="zh-CN" w:bidi="ar-SA"/>
    </w:rPr>
    <w:tblPr/>
  </w:style>
  <w:style w:type="table" w:styleId="888">
    <w:name w:val="网格表 7 彩色1"/>
    <w:next w:val="888"/>
    <w:link w:val="778"/>
    <w:uiPriority w:val="99"/>
    <w:qFormat/>
    <w:rPr>
      <w:lang w:val="en-US" w:eastAsia="zh-CN" w:bidi="ar-SA"/>
    </w:rPr>
    <w:tblPr/>
  </w:style>
  <w:style w:type="table" w:styleId="889">
    <w:name w:val="Grid Table 7 Colorful - Accent 1"/>
    <w:next w:val="889"/>
    <w:link w:val="778"/>
    <w:uiPriority w:val="99"/>
    <w:qFormat/>
    <w:rPr>
      <w:lang w:val="en-US" w:eastAsia="zh-CN" w:bidi="ar-SA"/>
    </w:rPr>
    <w:tblPr/>
  </w:style>
  <w:style w:type="table" w:styleId="890">
    <w:name w:val="Grid Table 7 Colorful - Accent 2"/>
    <w:next w:val="890"/>
    <w:link w:val="778"/>
    <w:uiPriority w:val="99"/>
    <w:qFormat/>
    <w:rPr>
      <w:lang w:val="en-US" w:eastAsia="zh-CN" w:bidi="ar-SA"/>
    </w:rPr>
    <w:tblPr/>
  </w:style>
  <w:style w:type="table" w:styleId="891">
    <w:name w:val="Grid Table 7 Colorful - Accent 3"/>
    <w:next w:val="891"/>
    <w:link w:val="778"/>
    <w:uiPriority w:val="99"/>
    <w:qFormat/>
    <w:rPr>
      <w:lang w:val="en-US" w:eastAsia="zh-CN" w:bidi="ar-SA"/>
    </w:rPr>
    <w:tblPr/>
  </w:style>
  <w:style w:type="table" w:styleId="892">
    <w:name w:val="Grid Table 7 Colorful - Accent 4"/>
    <w:next w:val="892"/>
    <w:link w:val="778"/>
    <w:uiPriority w:val="99"/>
    <w:qFormat/>
    <w:rPr>
      <w:lang w:val="en-US" w:eastAsia="zh-CN" w:bidi="ar-SA"/>
    </w:rPr>
    <w:tblPr/>
  </w:style>
  <w:style w:type="table" w:styleId="893">
    <w:name w:val="Grid Table 7 Colorful - Accent 5"/>
    <w:next w:val="893"/>
    <w:link w:val="778"/>
    <w:uiPriority w:val="99"/>
    <w:qFormat/>
    <w:rPr>
      <w:lang w:val="en-US" w:eastAsia="zh-CN" w:bidi="ar-SA"/>
    </w:rPr>
    <w:tblPr/>
  </w:style>
  <w:style w:type="table" w:styleId="894">
    <w:name w:val="Grid Table 7 Colorful - Accent 6"/>
    <w:next w:val="894"/>
    <w:link w:val="778"/>
    <w:uiPriority w:val="99"/>
    <w:qFormat/>
    <w:rPr>
      <w:lang w:val="en-US" w:eastAsia="zh-CN" w:bidi="ar-SA"/>
    </w:rPr>
    <w:tblPr/>
  </w:style>
  <w:style w:type="table" w:styleId="895">
    <w:name w:val="清单表 1 浅色1"/>
    <w:next w:val="895"/>
    <w:link w:val="778"/>
    <w:uiPriority w:val="99"/>
    <w:qFormat/>
    <w:rPr>
      <w:lang w:val="en-US" w:eastAsia="zh-CN" w:bidi="ar-SA"/>
    </w:rPr>
    <w:tblPr/>
  </w:style>
  <w:style w:type="table" w:styleId="896">
    <w:name w:val="List Table 1 Light - Accent 1"/>
    <w:next w:val="896"/>
    <w:link w:val="778"/>
    <w:uiPriority w:val="99"/>
    <w:qFormat/>
    <w:rPr>
      <w:lang w:val="en-US" w:eastAsia="zh-CN" w:bidi="ar-SA"/>
    </w:rPr>
    <w:tblPr/>
  </w:style>
  <w:style w:type="table" w:styleId="897">
    <w:name w:val="List Table 1 Light - Accent 2"/>
    <w:next w:val="897"/>
    <w:link w:val="778"/>
    <w:uiPriority w:val="99"/>
    <w:qFormat/>
    <w:rPr>
      <w:lang w:val="en-US" w:eastAsia="zh-CN" w:bidi="ar-SA"/>
    </w:rPr>
    <w:tblPr/>
  </w:style>
  <w:style w:type="table" w:styleId="898">
    <w:name w:val="List Table 1 Light - Accent 3"/>
    <w:next w:val="898"/>
    <w:link w:val="778"/>
    <w:uiPriority w:val="99"/>
    <w:qFormat/>
    <w:rPr>
      <w:lang w:val="en-US" w:eastAsia="zh-CN" w:bidi="ar-SA"/>
    </w:rPr>
    <w:tblPr/>
  </w:style>
  <w:style w:type="table" w:styleId="899">
    <w:name w:val="List Table 1 Light - Accent 4"/>
    <w:next w:val="899"/>
    <w:link w:val="778"/>
    <w:uiPriority w:val="99"/>
    <w:qFormat/>
    <w:rPr>
      <w:lang w:val="en-US" w:eastAsia="zh-CN" w:bidi="ar-SA"/>
    </w:rPr>
    <w:tblPr/>
  </w:style>
  <w:style w:type="table" w:styleId="900">
    <w:name w:val="List Table 1 Light - Accent 5"/>
    <w:next w:val="900"/>
    <w:link w:val="778"/>
    <w:uiPriority w:val="99"/>
    <w:qFormat/>
    <w:rPr>
      <w:lang w:val="en-US" w:eastAsia="zh-CN" w:bidi="ar-SA"/>
    </w:rPr>
    <w:tblPr/>
  </w:style>
  <w:style w:type="table" w:styleId="901">
    <w:name w:val="List Table 1 Light - Accent 6"/>
    <w:next w:val="901"/>
    <w:link w:val="778"/>
    <w:uiPriority w:val="99"/>
    <w:qFormat/>
    <w:rPr>
      <w:lang w:val="en-US" w:eastAsia="zh-CN" w:bidi="ar-SA"/>
    </w:rPr>
    <w:tblPr/>
  </w:style>
  <w:style w:type="table" w:styleId="902">
    <w:name w:val="清单表 21"/>
    <w:next w:val="902"/>
    <w:link w:val="778"/>
    <w:uiPriority w:val="99"/>
    <w:qFormat/>
    <w:rPr>
      <w:lang w:val="en-US" w:eastAsia="zh-CN" w:bidi="ar-SA"/>
    </w:rPr>
    <w:tblPr/>
  </w:style>
  <w:style w:type="table" w:styleId="903">
    <w:name w:val="List Table 2 - Accent 1"/>
    <w:next w:val="903"/>
    <w:link w:val="778"/>
    <w:uiPriority w:val="99"/>
    <w:qFormat/>
    <w:rPr>
      <w:lang w:val="en-US" w:eastAsia="zh-CN" w:bidi="ar-SA"/>
    </w:rPr>
    <w:tblPr/>
  </w:style>
  <w:style w:type="table" w:styleId="904">
    <w:name w:val="List Table 2 - Accent 2"/>
    <w:next w:val="904"/>
    <w:link w:val="778"/>
    <w:uiPriority w:val="99"/>
    <w:qFormat/>
    <w:rPr>
      <w:lang w:val="en-US" w:eastAsia="zh-CN" w:bidi="ar-SA"/>
    </w:rPr>
    <w:tblPr/>
  </w:style>
  <w:style w:type="table" w:styleId="905">
    <w:name w:val="List Table 2 - Accent 3"/>
    <w:next w:val="905"/>
    <w:link w:val="778"/>
    <w:uiPriority w:val="99"/>
    <w:qFormat/>
    <w:rPr>
      <w:lang w:val="en-US" w:eastAsia="zh-CN" w:bidi="ar-SA"/>
    </w:rPr>
    <w:tblPr/>
  </w:style>
  <w:style w:type="table" w:styleId="906">
    <w:name w:val="List Table 2 - Accent 4"/>
    <w:next w:val="906"/>
    <w:link w:val="778"/>
    <w:uiPriority w:val="99"/>
    <w:qFormat/>
    <w:rPr>
      <w:lang w:val="en-US" w:eastAsia="zh-CN" w:bidi="ar-SA"/>
    </w:rPr>
    <w:tblPr/>
  </w:style>
  <w:style w:type="table" w:styleId="907">
    <w:name w:val="List Table 2 - Accent 5"/>
    <w:next w:val="907"/>
    <w:link w:val="778"/>
    <w:uiPriority w:val="99"/>
    <w:qFormat/>
    <w:rPr>
      <w:lang w:val="en-US" w:eastAsia="zh-CN" w:bidi="ar-SA"/>
    </w:rPr>
    <w:tblPr/>
  </w:style>
  <w:style w:type="table" w:styleId="908">
    <w:name w:val="List Table 2 - Accent 6"/>
    <w:next w:val="908"/>
    <w:link w:val="778"/>
    <w:uiPriority w:val="99"/>
    <w:qFormat/>
    <w:rPr>
      <w:lang w:val="en-US" w:eastAsia="zh-CN" w:bidi="ar-SA"/>
    </w:rPr>
    <w:tblPr/>
  </w:style>
  <w:style w:type="table" w:styleId="909">
    <w:name w:val="清单表 31"/>
    <w:next w:val="909"/>
    <w:link w:val="778"/>
    <w:uiPriority w:val="99"/>
    <w:qFormat/>
    <w:rPr>
      <w:lang w:val="en-US" w:eastAsia="zh-CN" w:bidi="ar-SA"/>
    </w:rPr>
    <w:tblPr/>
  </w:style>
  <w:style w:type="table" w:styleId="910">
    <w:name w:val="List Table 3 - Accent 1"/>
    <w:next w:val="910"/>
    <w:link w:val="778"/>
    <w:uiPriority w:val="99"/>
    <w:qFormat/>
    <w:rPr>
      <w:lang w:val="en-US" w:eastAsia="zh-CN" w:bidi="ar-SA"/>
    </w:rPr>
    <w:tblPr/>
  </w:style>
  <w:style w:type="table" w:styleId="911">
    <w:name w:val="List Table 3 - Accent 2"/>
    <w:next w:val="911"/>
    <w:link w:val="778"/>
    <w:uiPriority w:val="99"/>
    <w:qFormat/>
    <w:rPr>
      <w:lang w:val="en-US" w:eastAsia="zh-CN" w:bidi="ar-SA"/>
    </w:rPr>
    <w:tblPr/>
  </w:style>
  <w:style w:type="table" w:styleId="912">
    <w:name w:val="List Table 3 - Accent 3"/>
    <w:next w:val="912"/>
    <w:link w:val="778"/>
    <w:uiPriority w:val="99"/>
    <w:qFormat/>
    <w:rPr>
      <w:lang w:val="en-US" w:eastAsia="zh-CN" w:bidi="ar-SA"/>
    </w:rPr>
    <w:tblPr/>
  </w:style>
  <w:style w:type="table" w:styleId="913">
    <w:name w:val="List Table 3 - Accent 4"/>
    <w:next w:val="913"/>
    <w:link w:val="778"/>
    <w:uiPriority w:val="99"/>
    <w:qFormat/>
    <w:rPr>
      <w:lang w:val="en-US" w:eastAsia="zh-CN" w:bidi="ar-SA"/>
    </w:rPr>
    <w:tblPr/>
  </w:style>
  <w:style w:type="table" w:styleId="914">
    <w:name w:val="List Table 3 - Accent 5"/>
    <w:next w:val="914"/>
    <w:link w:val="778"/>
    <w:uiPriority w:val="99"/>
    <w:qFormat/>
    <w:rPr>
      <w:lang w:val="en-US" w:eastAsia="zh-CN" w:bidi="ar-SA"/>
    </w:rPr>
    <w:tblPr/>
  </w:style>
  <w:style w:type="table" w:styleId="915">
    <w:name w:val="List Table 3 - Accent 6"/>
    <w:next w:val="915"/>
    <w:link w:val="778"/>
    <w:uiPriority w:val="99"/>
    <w:qFormat/>
    <w:rPr>
      <w:lang w:val="en-US" w:eastAsia="zh-CN" w:bidi="ar-SA"/>
    </w:rPr>
    <w:tblPr/>
  </w:style>
  <w:style w:type="table" w:styleId="916">
    <w:name w:val="清单表 41"/>
    <w:next w:val="916"/>
    <w:link w:val="778"/>
    <w:uiPriority w:val="99"/>
    <w:qFormat/>
    <w:rPr>
      <w:lang w:val="en-US" w:eastAsia="zh-CN" w:bidi="ar-SA"/>
    </w:rPr>
    <w:tblPr/>
  </w:style>
  <w:style w:type="table" w:styleId="917">
    <w:name w:val="List Table 4 - Accent 1"/>
    <w:next w:val="917"/>
    <w:link w:val="778"/>
    <w:uiPriority w:val="99"/>
    <w:qFormat/>
    <w:rPr>
      <w:lang w:val="en-US" w:eastAsia="zh-CN" w:bidi="ar-SA"/>
    </w:rPr>
    <w:tblPr/>
  </w:style>
  <w:style w:type="table" w:styleId="918">
    <w:name w:val="List Table 4 - Accent 2"/>
    <w:next w:val="918"/>
    <w:link w:val="778"/>
    <w:uiPriority w:val="99"/>
    <w:qFormat/>
    <w:rPr>
      <w:lang w:val="en-US" w:eastAsia="zh-CN" w:bidi="ar-SA"/>
    </w:rPr>
    <w:tblPr/>
  </w:style>
  <w:style w:type="table" w:styleId="919">
    <w:name w:val="List Table 4 - Accent 3"/>
    <w:next w:val="919"/>
    <w:link w:val="778"/>
    <w:uiPriority w:val="99"/>
    <w:qFormat/>
    <w:rPr>
      <w:lang w:val="en-US" w:eastAsia="zh-CN" w:bidi="ar-SA"/>
    </w:rPr>
    <w:tblPr/>
  </w:style>
  <w:style w:type="table" w:styleId="920">
    <w:name w:val="List Table 4 - Accent 4"/>
    <w:next w:val="920"/>
    <w:link w:val="778"/>
    <w:uiPriority w:val="99"/>
    <w:qFormat/>
    <w:rPr>
      <w:lang w:val="en-US" w:eastAsia="zh-CN" w:bidi="ar-SA"/>
    </w:rPr>
    <w:tblPr/>
  </w:style>
  <w:style w:type="table" w:styleId="921">
    <w:name w:val="List Table 4 - Accent 5"/>
    <w:next w:val="921"/>
    <w:link w:val="778"/>
    <w:uiPriority w:val="99"/>
    <w:qFormat/>
    <w:rPr>
      <w:lang w:val="en-US" w:eastAsia="zh-CN" w:bidi="ar-SA"/>
    </w:rPr>
    <w:tblPr/>
  </w:style>
  <w:style w:type="table" w:styleId="922">
    <w:name w:val="List Table 4 - Accent 6"/>
    <w:next w:val="922"/>
    <w:link w:val="778"/>
    <w:uiPriority w:val="99"/>
    <w:qFormat/>
    <w:rPr>
      <w:lang w:val="en-US" w:eastAsia="zh-CN" w:bidi="ar-SA"/>
    </w:rPr>
    <w:tblPr/>
  </w:style>
  <w:style w:type="table" w:styleId="923">
    <w:name w:val="清单表 5 深色1"/>
    <w:next w:val="923"/>
    <w:link w:val="778"/>
    <w:uiPriority w:val="99"/>
    <w:qFormat/>
    <w:rPr>
      <w:lang w:val="en-US" w:eastAsia="zh-CN" w:bidi="ar-SA"/>
    </w:rPr>
    <w:tblPr/>
  </w:style>
  <w:style w:type="table" w:styleId="924">
    <w:name w:val="List Table 5 Dark - Accent 1"/>
    <w:next w:val="924"/>
    <w:link w:val="778"/>
    <w:uiPriority w:val="99"/>
    <w:qFormat/>
    <w:rPr>
      <w:lang w:val="en-US" w:eastAsia="zh-CN" w:bidi="ar-SA"/>
    </w:rPr>
    <w:tblPr/>
  </w:style>
  <w:style w:type="table" w:styleId="925">
    <w:name w:val="List Table 5 Dark - Accent 2"/>
    <w:next w:val="925"/>
    <w:link w:val="778"/>
    <w:uiPriority w:val="99"/>
    <w:qFormat/>
    <w:rPr>
      <w:lang w:val="en-US" w:eastAsia="zh-CN" w:bidi="ar-SA"/>
    </w:rPr>
    <w:tblPr/>
  </w:style>
  <w:style w:type="table" w:styleId="926">
    <w:name w:val="List Table 5 Dark - Accent 3"/>
    <w:next w:val="926"/>
    <w:link w:val="778"/>
    <w:uiPriority w:val="99"/>
    <w:qFormat/>
    <w:rPr>
      <w:lang w:val="en-US" w:eastAsia="zh-CN" w:bidi="ar-SA"/>
    </w:rPr>
    <w:tblPr/>
  </w:style>
  <w:style w:type="table" w:styleId="927">
    <w:name w:val="List Table 5 Dark - Accent 4"/>
    <w:next w:val="927"/>
    <w:link w:val="778"/>
    <w:uiPriority w:val="99"/>
    <w:qFormat/>
    <w:rPr>
      <w:lang w:val="en-US" w:eastAsia="zh-CN" w:bidi="ar-SA"/>
    </w:rPr>
    <w:tblPr/>
  </w:style>
  <w:style w:type="table" w:styleId="928">
    <w:name w:val="List Table 5 Dark - Accent 5"/>
    <w:next w:val="928"/>
    <w:link w:val="778"/>
    <w:uiPriority w:val="99"/>
    <w:qFormat/>
    <w:rPr>
      <w:lang w:val="en-US" w:eastAsia="zh-CN" w:bidi="ar-SA"/>
    </w:rPr>
    <w:tblPr/>
  </w:style>
  <w:style w:type="table" w:styleId="929">
    <w:name w:val="List Table 5 Dark - Accent 6"/>
    <w:next w:val="929"/>
    <w:link w:val="778"/>
    <w:uiPriority w:val="99"/>
    <w:qFormat/>
    <w:rPr>
      <w:lang w:val="en-US" w:eastAsia="zh-CN" w:bidi="ar-SA"/>
    </w:rPr>
    <w:tblPr/>
  </w:style>
  <w:style w:type="table" w:styleId="930">
    <w:name w:val="清单表 6 彩色1"/>
    <w:next w:val="930"/>
    <w:link w:val="778"/>
    <w:uiPriority w:val="99"/>
    <w:qFormat/>
    <w:rPr>
      <w:lang w:val="en-US" w:eastAsia="zh-CN" w:bidi="ar-SA"/>
    </w:rPr>
    <w:tblPr/>
  </w:style>
  <w:style w:type="table" w:styleId="931">
    <w:name w:val="List Table 6 Colorful - Accent 1"/>
    <w:next w:val="931"/>
    <w:link w:val="778"/>
    <w:uiPriority w:val="99"/>
    <w:qFormat/>
    <w:rPr>
      <w:lang w:val="en-US" w:eastAsia="zh-CN" w:bidi="ar-SA"/>
    </w:rPr>
    <w:tblPr/>
  </w:style>
  <w:style w:type="table" w:styleId="932">
    <w:name w:val="List Table 6 Colorful - Accent 2"/>
    <w:next w:val="932"/>
    <w:link w:val="778"/>
    <w:uiPriority w:val="99"/>
    <w:qFormat/>
    <w:rPr>
      <w:lang w:val="en-US" w:eastAsia="zh-CN" w:bidi="ar-SA"/>
    </w:rPr>
    <w:tblPr/>
  </w:style>
  <w:style w:type="table" w:styleId="933">
    <w:name w:val="List Table 6 Colorful - Accent 3"/>
    <w:next w:val="933"/>
    <w:link w:val="778"/>
    <w:uiPriority w:val="99"/>
    <w:qFormat/>
    <w:rPr>
      <w:lang w:val="en-US" w:eastAsia="zh-CN" w:bidi="ar-SA"/>
    </w:rPr>
    <w:tblPr/>
  </w:style>
  <w:style w:type="table" w:styleId="934">
    <w:name w:val="List Table 6 Colorful - Accent 4"/>
    <w:next w:val="934"/>
    <w:link w:val="778"/>
    <w:uiPriority w:val="99"/>
    <w:qFormat/>
    <w:rPr>
      <w:lang w:val="en-US" w:eastAsia="zh-CN" w:bidi="ar-SA"/>
    </w:rPr>
    <w:tblPr/>
  </w:style>
  <w:style w:type="table" w:styleId="935">
    <w:name w:val="List Table 6 Colorful - Accent 5"/>
    <w:next w:val="935"/>
    <w:link w:val="778"/>
    <w:uiPriority w:val="99"/>
    <w:qFormat/>
    <w:rPr>
      <w:lang w:val="en-US" w:eastAsia="zh-CN" w:bidi="ar-SA"/>
    </w:rPr>
    <w:tblPr/>
  </w:style>
  <w:style w:type="table" w:styleId="936">
    <w:name w:val="List Table 6 Colorful - Accent 6"/>
    <w:next w:val="936"/>
    <w:link w:val="778"/>
    <w:uiPriority w:val="99"/>
    <w:qFormat/>
    <w:rPr>
      <w:lang w:val="en-US" w:eastAsia="zh-CN" w:bidi="ar-SA"/>
    </w:rPr>
    <w:tblPr/>
  </w:style>
  <w:style w:type="table" w:styleId="937">
    <w:name w:val="清单表 7 彩色1"/>
    <w:next w:val="937"/>
    <w:link w:val="778"/>
    <w:uiPriority w:val="99"/>
    <w:qFormat/>
    <w:rPr>
      <w:lang w:val="en-US" w:eastAsia="zh-CN" w:bidi="ar-SA"/>
    </w:rPr>
    <w:tblPr/>
  </w:style>
  <w:style w:type="table" w:styleId="938">
    <w:name w:val="List Table 7 Colorful - Accent 1"/>
    <w:next w:val="938"/>
    <w:link w:val="778"/>
    <w:uiPriority w:val="99"/>
    <w:qFormat/>
    <w:rPr>
      <w:lang w:val="en-US" w:eastAsia="zh-CN" w:bidi="ar-SA"/>
    </w:rPr>
    <w:tblPr/>
  </w:style>
  <w:style w:type="table" w:styleId="939">
    <w:name w:val="List Table 7 Colorful - Accent 2"/>
    <w:next w:val="939"/>
    <w:link w:val="778"/>
    <w:uiPriority w:val="99"/>
    <w:qFormat/>
    <w:rPr>
      <w:lang w:val="en-US" w:eastAsia="zh-CN" w:bidi="ar-SA"/>
    </w:rPr>
    <w:tblPr/>
  </w:style>
  <w:style w:type="table" w:styleId="940">
    <w:name w:val="List Table 7 Colorful - Accent 3"/>
    <w:next w:val="940"/>
    <w:link w:val="778"/>
    <w:uiPriority w:val="99"/>
    <w:qFormat/>
    <w:rPr>
      <w:lang w:val="en-US" w:eastAsia="zh-CN" w:bidi="ar-SA"/>
    </w:rPr>
    <w:tblPr/>
  </w:style>
  <w:style w:type="table" w:styleId="941">
    <w:name w:val="List Table 7 Colorful - Accent 4"/>
    <w:next w:val="941"/>
    <w:link w:val="778"/>
    <w:uiPriority w:val="99"/>
    <w:qFormat/>
    <w:rPr>
      <w:lang w:val="en-US" w:eastAsia="zh-CN" w:bidi="ar-SA"/>
    </w:rPr>
    <w:tblPr/>
  </w:style>
  <w:style w:type="table" w:styleId="942">
    <w:name w:val="List Table 7 Colorful - Accent 5"/>
    <w:next w:val="942"/>
    <w:link w:val="778"/>
    <w:uiPriority w:val="99"/>
    <w:qFormat/>
    <w:rPr>
      <w:lang w:val="en-US" w:eastAsia="zh-CN" w:bidi="ar-SA"/>
    </w:rPr>
    <w:tblPr/>
  </w:style>
  <w:style w:type="table" w:styleId="943">
    <w:name w:val="List Table 7 Colorful - Accent 6"/>
    <w:next w:val="943"/>
    <w:link w:val="778"/>
    <w:uiPriority w:val="99"/>
    <w:qFormat/>
    <w:rPr>
      <w:lang w:val="en-US" w:eastAsia="zh-CN" w:bidi="ar-SA"/>
    </w:rPr>
    <w:tblPr/>
  </w:style>
  <w:style w:type="table" w:styleId="944">
    <w:name w:val="Lined - Accent"/>
    <w:next w:val="944"/>
    <w:link w:val="778"/>
    <w:uiPriority w:val="99"/>
    <w:qFormat/>
    <w:rPr>
      <w:color w:val="404040"/>
      <w:lang w:val="en-US" w:eastAsia="zh-CN" w:bidi="ar-SA"/>
    </w:rPr>
    <w:tblPr/>
  </w:style>
  <w:style w:type="table" w:styleId="945">
    <w:name w:val="Lined - Accent 1"/>
    <w:next w:val="945"/>
    <w:link w:val="778"/>
    <w:uiPriority w:val="99"/>
    <w:qFormat/>
    <w:rPr>
      <w:color w:val="404040"/>
      <w:lang w:val="en-US" w:eastAsia="zh-CN" w:bidi="ar-SA"/>
    </w:rPr>
    <w:tblPr/>
  </w:style>
  <w:style w:type="table" w:styleId="946">
    <w:name w:val="Lined - Accent 2"/>
    <w:next w:val="946"/>
    <w:link w:val="778"/>
    <w:uiPriority w:val="99"/>
    <w:qFormat/>
    <w:rPr>
      <w:color w:val="404040"/>
      <w:lang w:val="en-US" w:eastAsia="zh-CN" w:bidi="ar-SA"/>
    </w:rPr>
    <w:tblPr/>
  </w:style>
  <w:style w:type="table" w:styleId="947">
    <w:name w:val="Lined - Accent 3"/>
    <w:next w:val="947"/>
    <w:link w:val="778"/>
    <w:uiPriority w:val="99"/>
    <w:qFormat/>
    <w:rPr>
      <w:color w:val="404040"/>
      <w:lang w:val="en-US" w:eastAsia="zh-CN" w:bidi="ar-SA"/>
    </w:rPr>
    <w:tblPr/>
  </w:style>
  <w:style w:type="table" w:styleId="948">
    <w:name w:val="Lined - Accent 4"/>
    <w:next w:val="948"/>
    <w:link w:val="778"/>
    <w:uiPriority w:val="99"/>
    <w:qFormat/>
    <w:rPr>
      <w:color w:val="404040"/>
      <w:lang w:val="en-US" w:eastAsia="zh-CN" w:bidi="ar-SA"/>
    </w:rPr>
    <w:tblPr/>
  </w:style>
  <w:style w:type="table" w:styleId="949">
    <w:name w:val="Lined - Accent 5"/>
    <w:next w:val="949"/>
    <w:link w:val="778"/>
    <w:uiPriority w:val="99"/>
    <w:qFormat/>
    <w:rPr>
      <w:color w:val="404040"/>
      <w:lang w:val="en-US" w:eastAsia="zh-CN" w:bidi="ar-SA"/>
    </w:rPr>
    <w:tblPr/>
  </w:style>
  <w:style w:type="table" w:styleId="950">
    <w:name w:val="Lined - Accent 6"/>
    <w:next w:val="950"/>
    <w:link w:val="778"/>
    <w:uiPriority w:val="99"/>
    <w:qFormat/>
    <w:rPr>
      <w:color w:val="404040"/>
      <w:lang w:val="en-US" w:eastAsia="zh-CN" w:bidi="ar-SA"/>
    </w:rPr>
    <w:tblPr/>
  </w:style>
  <w:style w:type="table" w:styleId="951">
    <w:name w:val="Bordered &amp; Lined - Accent"/>
    <w:next w:val="951"/>
    <w:link w:val="778"/>
    <w:uiPriority w:val="99"/>
    <w:qFormat/>
    <w:rPr>
      <w:color w:val="404040"/>
      <w:lang w:val="en-US" w:eastAsia="zh-CN" w:bidi="ar-SA"/>
    </w:rPr>
    <w:tblPr/>
  </w:style>
  <w:style w:type="table" w:styleId="952">
    <w:name w:val="Bordered &amp; Lined - Accent 1"/>
    <w:next w:val="952"/>
    <w:link w:val="778"/>
    <w:uiPriority w:val="99"/>
    <w:qFormat/>
    <w:rPr>
      <w:color w:val="404040"/>
      <w:lang w:val="en-US" w:eastAsia="zh-CN" w:bidi="ar-SA"/>
    </w:rPr>
    <w:tblPr/>
  </w:style>
  <w:style w:type="table" w:styleId="953">
    <w:name w:val="Bordered &amp; Lined - Accent 2"/>
    <w:next w:val="953"/>
    <w:link w:val="778"/>
    <w:uiPriority w:val="99"/>
    <w:qFormat/>
    <w:rPr>
      <w:color w:val="404040"/>
      <w:lang w:val="en-US" w:eastAsia="zh-CN" w:bidi="ar-SA"/>
    </w:rPr>
    <w:tblPr/>
  </w:style>
  <w:style w:type="table" w:styleId="954">
    <w:name w:val="Bordered &amp; Lined - Accent 3"/>
    <w:next w:val="954"/>
    <w:link w:val="778"/>
    <w:uiPriority w:val="99"/>
    <w:qFormat/>
    <w:rPr>
      <w:color w:val="404040"/>
      <w:lang w:val="en-US" w:eastAsia="zh-CN" w:bidi="ar-SA"/>
    </w:rPr>
    <w:tblPr/>
  </w:style>
  <w:style w:type="table" w:styleId="955">
    <w:name w:val="Bordered &amp; Lined - Accent 4"/>
    <w:next w:val="955"/>
    <w:link w:val="778"/>
    <w:uiPriority w:val="99"/>
    <w:qFormat/>
    <w:rPr>
      <w:color w:val="404040"/>
      <w:lang w:val="en-US" w:eastAsia="zh-CN" w:bidi="ar-SA"/>
    </w:rPr>
    <w:tblPr/>
  </w:style>
  <w:style w:type="table" w:styleId="956">
    <w:name w:val="Bordered &amp; Lined - Accent 5"/>
    <w:next w:val="956"/>
    <w:link w:val="778"/>
    <w:uiPriority w:val="99"/>
    <w:qFormat/>
    <w:rPr>
      <w:color w:val="404040"/>
      <w:lang w:val="en-US" w:eastAsia="zh-CN" w:bidi="ar-SA"/>
    </w:rPr>
    <w:tblPr/>
  </w:style>
  <w:style w:type="table" w:styleId="957">
    <w:name w:val="Bordered &amp; Lined - Accent 6"/>
    <w:next w:val="957"/>
    <w:link w:val="778"/>
    <w:uiPriority w:val="99"/>
    <w:qFormat/>
    <w:rPr>
      <w:color w:val="404040"/>
      <w:lang w:val="en-US" w:eastAsia="zh-CN" w:bidi="ar-SA"/>
    </w:rPr>
    <w:tblPr/>
  </w:style>
  <w:style w:type="table" w:styleId="958">
    <w:name w:val="Bordered"/>
    <w:next w:val="958"/>
    <w:link w:val="778"/>
    <w:uiPriority w:val="99"/>
    <w:qFormat/>
    <w:rPr>
      <w:lang w:val="en-US" w:eastAsia="zh-CN" w:bidi="ar-SA"/>
    </w:rPr>
    <w:tblPr/>
  </w:style>
  <w:style w:type="table" w:styleId="959">
    <w:name w:val="Bordered - Accent 1"/>
    <w:next w:val="959"/>
    <w:link w:val="778"/>
    <w:uiPriority w:val="99"/>
    <w:qFormat/>
    <w:rPr>
      <w:lang w:val="en-US" w:eastAsia="zh-CN" w:bidi="ar-SA"/>
    </w:rPr>
    <w:tblPr/>
  </w:style>
  <w:style w:type="table" w:styleId="960">
    <w:name w:val="Bordered - Accent 2"/>
    <w:next w:val="960"/>
    <w:link w:val="778"/>
    <w:uiPriority w:val="99"/>
    <w:qFormat/>
    <w:rPr>
      <w:lang w:val="en-US" w:eastAsia="zh-CN" w:bidi="ar-SA"/>
    </w:rPr>
    <w:tblPr/>
  </w:style>
  <w:style w:type="table" w:styleId="961">
    <w:name w:val="Bordered - Accent 3"/>
    <w:next w:val="961"/>
    <w:link w:val="778"/>
    <w:uiPriority w:val="99"/>
    <w:qFormat/>
    <w:rPr>
      <w:lang w:val="en-US" w:eastAsia="zh-CN" w:bidi="ar-SA"/>
    </w:rPr>
    <w:tblPr/>
  </w:style>
  <w:style w:type="table" w:styleId="962">
    <w:name w:val="Bordered - Accent 4"/>
    <w:next w:val="962"/>
    <w:link w:val="778"/>
    <w:uiPriority w:val="99"/>
    <w:qFormat/>
    <w:rPr>
      <w:lang w:val="en-US" w:eastAsia="zh-CN" w:bidi="ar-SA"/>
    </w:rPr>
    <w:tblPr/>
  </w:style>
  <w:style w:type="table" w:styleId="963">
    <w:name w:val="Bordered - Accent 5"/>
    <w:next w:val="963"/>
    <w:link w:val="778"/>
    <w:uiPriority w:val="99"/>
    <w:qFormat/>
    <w:rPr>
      <w:lang w:val="en-US" w:eastAsia="zh-CN" w:bidi="ar-SA"/>
    </w:rPr>
    <w:tblPr/>
  </w:style>
  <w:style w:type="table" w:styleId="964">
    <w:name w:val="Bordered - Accent 6"/>
    <w:next w:val="964"/>
    <w:link w:val="778"/>
    <w:uiPriority w:val="99"/>
    <w:qFormat/>
    <w:rPr>
      <w:lang w:val="en-US" w:eastAsia="zh-CN" w:bidi="ar-SA"/>
    </w:rPr>
    <w:tblPr/>
  </w:style>
  <w:style w:type="paragraph" w:styleId="965">
    <w:name w:val="TOC 标题1"/>
    <w:next w:val="965"/>
    <w:link w:val="778"/>
    <w:uiPriority w:val="39"/>
    <w:unhideWhenUsed/>
    <w:qFormat/>
    <w:rPr>
      <w:lang w:val="en-US" w:eastAsia="zh-CN" w:bidi="ar-SA"/>
    </w:rPr>
  </w:style>
  <w:style w:type="paragraph" w:styleId="966">
    <w:name w:val="标题 11"/>
    <w:basedOn w:val="778"/>
    <w:next w:val="778"/>
    <w:link w:val="967"/>
    <w:qFormat/>
    <w:pPr>
      <w:jc w:val="center"/>
      <w:keepNext/>
      <w:outlineLvl w:val="0"/>
    </w:pPr>
    <w:rPr>
      <w:rFonts w:ascii="方正楷体_GB2312" w:eastAsia="方正楷体_GB2312"/>
      <w:sz w:val="28"/>
      <w:szCs w:val="28"/>
    </w:rPr>
  </w:style>
  <w:style w:type="character" w:styleId="967">
    <w:name w:val="标题 1 字符"/>
    <w:next w:val="967"/>
    <w:link w:val="966"/>
    <w:qFormat/>
    <w:rPr>
      <w:rFonts w:ascii="方正楷体_GB2312" w:hAnsi="Times New Roman" w:eastAsia="方正楷体_GB2312" w:cs="Times New Roman"/>
      <w:sz w:val="28"/>
      <w:szCs w:val="28"/>
    </w:rPr>
  </w:style>
  <w:style w:type="paragraph" w:styleId="968">
    <w:name w:val="标题 21"/>
    <w:basedOn w:val="778"/>
    <w:next w:val="970"/>
    <w:link w:val="969"/>
    <w:qFormat/>
    <w:pPr>
      <w:jc w:val="center"/>
      <w:keepLines/>
      <w:keepNext/>
      <w:spacing w:before="260" w:after="260" w:line="416" w:lineRule="auto"/>
      <w:outlineLvl w:val="1"/>
    </w:pPr>
    <w:rPr>
      <w:rFonts w:ascii="Arial" w:hAnsi="Arial" w:eastAsia="幼圆" w:cs="Arial"/>
      <w:b/>
      <w:bCs/>
      <w:sz w:val="44"/>
      <w:szCs w:val="44"/>
    </w:rPr>
  </w:style>
  <w:style w:type="character" w:styleId="969">
    <w:name w:val="标题 2 字符"/>
    <w:next w:val="969"/>
    <w:link w:val="968"/>
    <w:qFormat/>
    <w:rPr>
      <w:rFonts w:ascii="Arial" w:hAnsi="Arial" w:eastAsia="幼圆" w:cs="Arial"/>
      <w:b/>
      <w:bCs/>
      <w:sz w:val="44"/>
      <w:szCs w:val="44"/>
    </w:rPr>
  </w:style>
  <w:style w:type="paragraph" w:styleId="970">
    <w:name w:val="正文缩进1"/>
    <w:basedOn w:val="778"/>
    <w:next w:val="970"/>
    <w:link w:val="971"/>
    <w:qFormat/>
    <w:pPr>
      <w:ind w:firstLine="420"/>
    </w:pPr>
    <w:rPr>
      <w:szCs w:val="21"/>
    </w:rPr>
  </w:style>
  <w:style w:type="character" w:styleId="971">
    <w:name w:val="正文缩进 字符"/>
    <w:next w:val="971"/>
    <w:link w:val="970"/>
    <w:qFormat/>
    <w:rPr>
      <w:szCs w:val="21"/>
    </w:rPr>
  </w:style>
  <w:style w:type="paragraph" w:styleId="972">
    <w:name w:val="标题 31"/>
    <w:basedOn w:val="778"/>
    <w:next w:val="970"/>
    <w:link w:val="973"/>
    <w:qFormat/>
    <w:pPr>
      <w:keepLines/>
      <w:keepNext/>
      <w:spacing w:before="260" w:after="260" w:line="416" w:lineRule="auto"/>
      <w:outlineLvl w:val="2"/>
    </w:pPr>
    <w:rPr>
      <w:b/>
      <w:bCs/>
      <w:sz w:val="32"/>
      <w:szCs w:val="32"/>
    </w:rPr>
  </w:style>
  <w:style w:type="character" w:styleId="973">
    <w:name w:val="标题 3 字符"/>
    <w:next w:val="973"/>
    <w:link w:val="972"/>
    <w:qFormat/>
    <w:rPr>
      <w:rFonts w:ascii="Times New Roman" w:hAnsi="Times New Roman" w:eastAsia="宋体" w:cs="Times New Roman"/>
      <w:b/>
      <w:bCs/>
      <w:sz w:val="32"/>
      <w:szCs w:val="32"/>
    </w:rPr>
  </w:style>
  <w:style w:type="paragraph" w:styleId="974">
    <w:name w:val="标题 41"/>
    <w:basedOn w:val="778"/>
    <w:next w:val="970"/>
    <w:link w:val="975"/>
    <w:qFormat/>
    <w:pPr>
      <w:keepLines/>
      <w:keepNext/>
      <w:spacing w:before="280" w:after="290" w:line="376" w:lineRule="auto"/>
      <w:outlineLvl w:val="3"/>
    </w:pPr>
    <w:rPr>
      <w:rFonts w:ascii="Arial" w:hAnsi="Arial" w:eastAsia="黑体" w:cs="Arial"/>
      <w:b/>
      <w:bCs/>
      <w:sz w:val="28"/>
      <w:szCs w:val="28"/>
    </w:rPr>
  </w:style>
  <w:style w:type="character" w:styleId="975">
    <w:name w:val="标题 4 字符"/>
    <w:next w:val="975"/>
    <w:link w:val="974"/>
    <w:qFormat/>
    <w:rPr>
      <w:rFonts w:ascii="Arial" w:hAnsi="Arial" w:eastAsia="黑体" w:cs="Arial"/>
      <w:b/>
      <w:bCs/>
      <w:sz w:val="28"/>
      <w:szCs w:val="28"/>
    </w:rPr>
  </w:style>
  <w:style w:type="paragraph" w:styleId="976">
    <w:name w:val="标题 51"/>
    <w:basedOn w:val="778"/>
    <w:next w:val="970"/>
    <w:link w:val="977"/>
    <w:qFormat/>
    <w:pPr>
      <w:keepNext/>
      <w:outlineLvl w:val="4"/>
    </w:pPr>
    <w:rPr>
      <w:rFonts w:ascii="宋体"/>
      <w:color w:val="000000"/>
      <w:sz w:val="28"/>
      <w:szCs w:val="28"/>
    </w:rPr>
  </w:style>
  <w:style w:type="character" w:styleId="977">
    <w:name w:val="标题 5 字符"/>
    <w:next w:val="977"/>
    <w:link w:val="976"/>
    <w:qFormat/>
    <w:rPr>
      <w:rFonts w:ascii="宋体" w:hAnsi="Times New Roman" w:eastAsia="宋体" w:cs="Times New Roman"/>
      <w:color w:val="000000"/>
      <w:sz w:val="28"/>
      <w:szCs w:val="28"/>
    </w:rPr>
  </w:style>
  <w:style w:type="paragraph" w:styleId="978">
    <w:name w:val="标题 61"/>
    <w:basedOn w:val="778"/>
    <w:next w:val="778"/>
    <w:link w:val="979"/>
    <w:qFormat/>
    <w:pPr>
      <w:numPr>
        <w:ilvl w:val="5"/>
        <w:numId w:val="2"/>
      </w:numPr>
      <w:keepLines/>
      <w:keepNext/>
      <w:spacing w:before="240" w:after="64" w:line="320" w:lineRule="auto"/>
      <w:outlineLvl w:val="5"/>
    </w:pPr>
    <w:rPr>
      <w:rFonts w:ascii="Arial" w:hAnsi="Arial" w:eastAsia="黑体"/>
      <w:b/>
      <w:bCs/>
      <w:sz w:val="24"/>
      <w:szCs w:val="24"/>
    </w:rPr>
  </w:style>
  <w:style w:type="character" w:styleId="979">
    <w:name w:val="标题 6 字符"/>
    <w:next w:val="979"/>
    <w:link w:val="978"/>
    <w:qFormat/>
    <w:rPr>
      <w:rFonts w:ascii="Arial" w:hAnsi="Arial" w:eastAsia="黑体" w:cs="Times New Roman"/>
      <w:b/>
      <w:bCs/>
      <w:sz w:val="24"/>
      <w:szCs w:val="24"/>
    </w:rPr>
  </w:style>
  <w:style w:type="paragraph" w:styleId="980">
    <w:name w:val="标题 71"/>
    <w:basedOn w:val="778"/>
    <w:next w:val="778"/>
    <w:link w:val="981"/>
    <w:qFormat/>
    <w:pPr>
      <w:numPr>
        <w:ilvl w:val="6"/>
        <w:numId w:val="2"/>
      </w:numPr>
      <w:keepLines/>
      <w:keepNext/>
      <w:spacing w:before="240" w:after="64" w:line="320" w:lineRule="auto"/>
      <w:outlineLvl w:val="6"/>
    </w:pPr>
    <w:rPr>
      <w:b/>
      <w:bCs/>
      <w:sz w:val="24"/>
      <w:szCs w:val="24"/>
    </w:rPr>
  </w:style>
  <w:style w:type="character" w:styleId="981">
    <w:name w:val="标题 7 字符"/>
    <w:next w:val="981"/>
    <w:link w:val="980"/>
    <w:qFormat/>
    <w:rPr>
      <w:rFonts w:ascii="Times New Roman" w:hAnsi="Times New Roman" w:eastAsia="宋体" w:cs="Times New Roman"/>
      <w:b/>
      <w:bCs/>
      <w:sz w:val="24"/>
      <w:szCs w:val="24"/>
    </w:rPr>
  </w:style>
  <w:style w:type="paragraph" w:styleId="982">
    <w:name w:val="标题 81"/>
    <w:basedOn w:val="778"/>
    <w:next w:val="778"/>
    <w:link w:val="983"/>
    <w:qFormat/>
    <w:pPr>
      <w:numPr>
        <w:ilvl w:val="7"/>
        <w:numId w:val="2"/>
      </w:numPr>
      <w:keepLines/>
      <w:keepNext/>
      <w:spacing w:before="240" w:after="64" w:line="320" w:lineRule="auto"/>
      <w:outlineLvl w:val="7"/>
    </w:pPr>
    <w:rPr>
      <w:rFonts w:ascii="Arial" w:hAnsi="Arial" w:eastAsia="黑体"/>
      <w:sz w:val="24"/>
      <w:szCs w:val="24"/>
    </w:rPr>
  </w:style>
  <w:style w:type="character" w:styleId="983">
    <w:name w:val="标题 8 字符"/>
    <w:next w:val="983"/>
    <w:link w:val="982"/>
    <w:qFormat/>
    <w:rPr>
      <w:rFonts w:ascii="Arial" w:hAnsi="Arial" w:eastAsia="黑体" w:cs="Times New Roman"/>
      <w:sz w:val="24"/>
      <w:szCs w:val="24"/>
    </w:rPr>
  </w:style>
  <w:style w:type="paragraph" w:styleId="984">
    <w:name w:val="标题 91"/>
    <w:basedOn w:val="778"/>
    <w:next w:val="778"/>
    <w:link w:val="985"/>
    <w:qFormat/>
    <w:pPr>
      <w:numPr>
        <w:ilvl w:val="8"/>
        <w:numId w:val="2"/>
      </w:numPr>
      <w:keepLines/>
      <w:keepNext/>
      <w:spacing w:before="240" w:after="64" w:line="320" w:lineRule="auto"/>
      <w:outlineLvl w:val="8"/>
    </w:pPr>
    <w:rPr>
      <w:rFonts w:ascii="Arial" w:hAnsi="Arial" w:eastAsia="黑体"/>
      <w:szCs w:val="21"/>
    </w:rPr>
  </w:style>
  <w:style w:type="character" w:styleId="985">
    <w:name w:val="标题 9 字符"/>
    <w:next w:val="985"/>
    <w:link w:val="984"/>
    <w:qFormat/>
    <w:rPr>
      <w:rFonts w:ascii="Arial" w:hAnsi="Arial" w:eastAsia="黑体" w:cs="Times New Roman"/>
      <w:szCs w:val="21"/>
    </w:rPr>
  </w:style>
  <w:style w:type="character" w:styleId="986">
    <w:name w:val="默认段落字体1"/>
    <w:next w:val="986"/>
    <w:link w:val="778"/>
    <w:uiPriority w:val="1"/>
    <w:unhideWhenUsed/>
    <w:qFormat/>
  </w:style>
  <w:style w:type="table" w:styleId="987">
    <w:name w:val="普通表格1"/>
    <w:next w:val="987"/>
    <w:link w:val="778"/>
    <w:uiPriority w:val="99"/>
    <w:unhideWhenUsed/>
    <w:qFormat/>
    <w:rPr>
      <w:lang w:val="en-US" w:eastAsia="zh-CN" w:bidi="ar-SA"/>
    </w:rPr>
    <w:tblPr/>
  </w:style>
  <w:style w:type="paragraph" w:styleId="988">
    <w:name w:val="列表 31"/>
    <w:basedOn w:val="778"/>
    <w:next w:val="988"/>
    <w:link w:val="778"/>
    <w:qFormat/>
    <w:pPr>
      <w:ind w:left="100" w:hanging="200"/>
    </w:pPr>
    <w:rPr>
      <w:szCs w:val="21"/>
    </w:rPr>
  </w:style>
  <w:style w:type="paragraph" w:styleId="989">
    <w:name w:val="目录 71"/>
    <w:basedOn w:val="778"/>
    <w:next w:val="778"/>
    <w:link w:val="778"/>
    <w:semiHidden/>
    <w:qFormat/>
    <w:pPr>
      <w:ind w:left="1260"/>
      <w:jc w:val="left"/>
    </w:pPr>
    <w:rPr>
      <w:szCs w:val="21"/>
    </w:rPr>
  </w:style>
  <w:style w:type="paragraph" w:styleId="990">
    <w:name w:val="文档结构图1"/>
    <w:basedOn w:val="778"/>
    <w:next w:val="990"/>
    <w:link w:val="991"/>
    <w:semiHidden/>
    <w:qFormat/>
    <w:pPr>
      <w:shd w:val="clear" w:color="auto" w:fill="000080"/>
    </w:pPr>
    <w:rPr>
      <w:szCs w:val="21"/>
    </w:rPr>
  </w:style>
  <w:style w:type="character" w:styleId="991">
    <w:name w:val="文档结构图 字符"/>
    <w:next w:val="991"/>
    <w:link w:val="990"/>
    <w:semiHidden/>
    <w:qFormat/>
    <w:rPr>
      <w:rFonts w:ascii="Times New Roman" w:hAnsi="Times New Roman" w:eastAsia="宋体" w:cs="Times New Roman"/>
      <w:szCs w:val="21"/>
      <w:shd w:val="clear" w:color="auto" w:fill="000080"/>
    </w:rPr>
  </w:style>
  <w:style w:type="paragraph" w:styleId="992">
    <w:name w:val="批注文字1"/>
    <w:basedOn w:val="778"/>
    <w:next w:val="992"/>
    <w:link w:val="993"/>
    <w:unhideWhenUsed/>
    <w:qFormat/>
    <w:pPr>
      <w:jc w:val="left"/>
    </w:pPr>
  </w:style>
  <w:style w:type="character" w:styleId="993">
    <w:name w:val="批注文字 字符"/>
    <w:next w:val="993"/>
    <w:link w:val="992"/>
    <w:uiPriority w:val="99"/>
    <w:semiHidden/>
    <w:qFormat/>
  </w:style>
  <w:style w:type="paragraph" w:styleId="994">
    <w:name w:val="正文文本 31"/>
    <w:basedOn w:val="778"/>
    <w:next w:val="994"/>
    <w:link w:val="995"/>
    <w:qFormat/>
    <w:rPr>
      <w:rFonts w:ascii="仿宋_GB2312" w:hAnsi="Arial" w:eastAsia="仿宋_GB2312"/>
      <w:sz w:val="32"/>
      <w:szCs w:val="32"/>
    </w:rPr>
  </w:style>
  <w:style w:type="character" w:styleId="995">
    <w:name w:val="正文文本 3 字符"/>
    <w:next w:val="995"/>
    <w:link w:val="994"/>
    <w:qFormat/>
    <w:rPr>
      <w:rFonts w:ascii="仿宋_GB2312" w:hAnsi="Arial" w:eastAsia="仿宋_GB2312" w:cs="Times New Roman"/>
      <w:sz w:val="32"/>
      <w:szCs w:val="32"/>
    </w:rPr>
  </w:style>
  <w:style w:type="paragraph" w:styleId="996">
    <w:name w:val="正文文本1"/>
    <w:basedOn w:val="778"/>
    <w:next w:val="996"/>
    <w:link w:val="997"/>
    <w:qFormat/>
    <w:rPr>
      <w:rFonts w:ascii="方正楷体_GB2312" w:hAnsi="Arial" w:eastAsia="方正楷体_GB2312"/>
      <w:sz w:val="28"/>
      <w:szCs w:val="28"/>
    </w:rPr>
  </w:style>
  <w:style w:type="character" w:styleId="997">
    <w:name w:val="正文文本 字符"/>
    <w:next w:val="997"/>
    <w:link w:val="996"/>
    <w:qFormat/>
    <w:rPr>
      <w:rFonts w:ascii="方正楷体_GB2312" w:hAnsi="Arial" w:eastAsia="方正楷体_GB2312" w:cs="Times New Roman"/>
      <w:sz w:val="28"/>
      <w:szCs w:val="28"/>
    </w:rPr>
  </w:style>
  <w:style w:type="paragraph" w:styleId="998">
    <w:name w:val="正文文本缩进1"/>
    <w:basedOn w:val="778"/>
    <w:next w:val="998"/>
    <w:link w:val="999"/>
    <w:unhideWhenUsed/>
    <w:qFormat/>
    <w:pPr>
      <w:ind w:left="420"/>
      <w:spacing w:after="120"/>
    </w:pPr>
  </w:style>
  <w:style w:type="character" w:styleId="999">
    <w:name w:val="正文文本缩进 字符"/>
    <w:next w:val="999"/>
    <w:link w:val="998"/>
    <w:uiPriority w:val="99"/>
    <w:semiHidden/>
    <w:qFormat/>
  </w:style>
  <w:style w:type="paragraph" w:styleId="1000">
    <w:name w:val="列表 21"/>
    <w:basedOn w:val="778"/>
    <w:next w:val="1000"/>
    <w:link w:val="778"/>
    <w:qFormat/>
    <w:pPr>
      <w:ind w:left="100" w:hanging="200"/>
    </w:pPr>
    <w:rPr>
      <w:szCs w:val="21"/>
    </w:rPr>
  </w:style>
  <w:style w:type="paragraph" w:styleId="1001">
    <w:name w:val="目录 51"/>
    <w:basedOn w:val="778"/>
    <w:next w:val="778"/>
    <w:link w:val="778"/>
    <w:semiHidden/>
    <w:qFormat/>
    <w:pPr>
      <w:ind w:left="840"/>
      <w:jc w:val="left"/>
    </w:pPr>
    <w:rPr>
      <w:szCs w:val="21"/>
    </w:rPr>
  </w:style>
  <w:style w:type="paragraph" w:styleId="1002">
    <w:name w:val="目录 31"/>
    <w:basedOn w:val="778"/>
    <w:next w:val="778"/>
    <w:link w:val="778"/>
    <w:uiPriority w:val="39"/>
    <w:qFormat/>
    <w:pPr>
      <w:ind w:left="420"/>
      <w:jc w:val="left"/>
    </w:pPr>
    <w:rPr>
      <w:i/>
      <w:iCs/>
      <w:szCs w:val="24"/>
    </w:rPr>
  </w:style>
  <w:style w:type="paragraph" w:styleId="1003">
    <w:name w:val="纯文本1"/>
    <w:basedOn w:val="778"/>
    <w:next w:val="1003"/>
    <w:link w:val="1004"/>
    <w:qFormat/>
    <w:rPr>
      <w:rFonts w:ascii="宋体" w:hAnsi="Courier New" w:cs="Courier New"/>
      <w:szCs w:val="21"/>
    </w:rPr>
  </w:style>
  <w:style w:type="character" w:styleId="1004">
    <w:name w:val="纯文本 字符"/>
    <w:next w:val="1004"/>
    <w:link w:val="1003"/>
    <w:qFormat/>
    <w:rPr>
      <w:rFonts w:ascii="宋体" w:hAnsi="Courier New" w:eastAsia="宋体" w:cs="Courier New"/>
      <w:szCs w:val="21"/>
    </w:rPr>
  </w:style>
  <w:style w:type="paragraph" w:styleId="1005">
    <w:name w:val="目录 81"/>
    <w:basedOn w:val="778"/>
    <w:next w:val="778"/>
    <w:link w:val="778"/>
    <w:semiHidden/>
    <w:qFormat/>
    <w:pPr>
      <w:ind w:left="1470"/>
      <w:jc w:val="left"/>
    </w:pPr>
    <w:rPr>
      <w:szCs w:val="21"/>
    </w:rPr>
  </w:style>
  <w:style w:type="paragraph" w:styleId="1006">
    <w:name w:val="日期1"/>
    <w:basedOn w:val="778"/>
    <w:next w:val="778"/>
    <w:link w:val="1007"/>
    <w:qFormat/>
    <w:rPr>
      <w:sz w:val="24"/>
      <w:szCs w:val="24"/>
    </w:rPr>
  </w:style>
  <w:style w:type="character" w:styleId="1007">
    <w:name w:val="日期 字符"/>
    <w:next w:val="1007"/>
    <w:link w:val="1006"/>
    <w:qFormat/>
    <w:rPr>
      <w:rFonts w:ascii="Times New Roman" w:hAnsi="Times New Roman" w:eastAsia="宋体" w:cs="Times New Roman"/>
      <w:sz w:val="24"/>
      <w:szCs w:val="24"/>
    </w:rPr>
  </w:style>
  <w:style w:type="paragraph" w:styleId="1008">
    <w:name w:val="正文文本缩进 21"/>
    <w:basedOn w:val="778"/>
    <w:next w:val="1008"/>
    <w:link w:val="1009"/>
    <w:qFormat/>
    <w:pPr>
      <w:ind w:left="630" w:firstLine="645"/>
    </w:pPr>
    <w:rPr>
      <w:rFonts w:ascii="Arial" w:hAnsi="Arial" w:eastAsia="仿宋_GB2312" w:cs="Arial"/>
      <w:sz w:val="32"/>
      <w:szCs w:val="32"/>
    </w:rPr>
  </w:style>
  <w:style w:type="character" w:styleId="1009">
    <w:name w:val="正文文本缩进 2 字符"/>
    <w:next w:val="1009"/>
    <w:link w:val="1008"/>
    <w:qFormat/>
    <w:rPr>
      <w:rFonts w:ascii="Arial" w:hAnsi="Arial" w:eastAsia="仿宋_GB2312" w:cs="Arial"/>
      <w:sz w:val="32"/>
      <w:szCs w:val="32"/>
    </w:rPr>
  </w:style>
  <w:style w:type="paragraph" w:styleId="1010">
    <w:name w:val="批注框文本1"/>
    <w:basedOn w:val="778"/>
    <w:next w:val="1010"/>
    <w:link w:val="1011"/>
    <w:semiHidden/>
    <w:qFormat/>
    <w:rPr>
      <w:sz w:val="18"/>
      <w:szCs w:val="18"/>
    </w:rPr>
  </w:style>
  <w:style w:type="character" w:styleId="1011">
    <w:name w:val="批注框文本 字符"/>
    <w:next w:val="1011"/>
    <w:link w:val="1010"/>
    <w:semiHidden/>
    <w:qFormat/>
    <w:rPr>
      <w:rFonts w:ascii="Times New Roman" w:hAnsi="Times New Roman" w:eastAsia="宋体" w:cs="Times New Roman"/>
      <w:sz w:val="18"/>
      <w:szCs w:val="18"/>
    </w:rPr>
  </w:style>
  <w:style w:type="paragraph" w:styleId="1012">
    <w:name w:val="页脚1"/>
    <w:basedOn w:val="778"/>
    <w:next w:val="1012"/>
    <w:link w:val="1013"/>
    <w:uiPriority w:val="99"/>
    <w:qFormat/>
    <w:pPr>
      <w:jc w:val="left"/>
      <w:tabs>
        <w:tab w:val="center" w:pos="4153" w:leader="none"/>
        <w:tab w:val="right" w:pos="8306" w:leader="none"/>
      </w:tabs>
    </w:pPr>
    <w:rPr>
      <w:sz w:val="18"/>
      <w:szCs w:val="18"/>
    </w:rPr>
  </w:style>
  <w:style w:type="character" w:styleId="1013">
    <w:name w:val="页脚 字符"/>
    <w:next w:val="1013"/>
    <w:link w:val="1012"/>
    <w:uiPriority w:val="99"/>
    <w:qFormat/>
    <w:rPr>
      <w:rFonts w:ascii="Times New Roman" w:hAnsi="Times New Roman" w:eastAsia="宋体" w:cs="Times New Roman"/>
      <w:sz w:val="18"/>
      <w:szCs w:val="18"/>
    </w:rPr>
  </w:style>
  <w:style w:type="paragraph" w:styleId="1014">
    <w:name w:val="页眉1"/>
    <w:basedOn w:val="778"/>
    <w:next w:val="1014"/>
    <w:link w:val="1015"/>
    <w:qFormat/>
    <w:pPr>
      <w:jc w:val="center"/>
      <w:tabs>
        <w:tab w:val="center" w:pos="4153" w:leader="none"/>
        <w:tab w:val="right" w:pos="8306" w:leader="none"/>
      </w:tabs>
      <w:pBdr>
        <w:bottom w:val="single" w:color="000000" w:sz="6" w:space="1"/>
      </w:pBdr>
    </w:pPr>
    <w:rPr>
      <w:sz w:val="18"/>
      <w:szCs w:val="18"/>
    </w:rPr>
  </w:style>
  <w:style w:type="character" w:styleId="1015">
    <w:name w:val="页眉 字符"/>
    <w:next w:val="1015"/>
    <w:link w:val="1014"/>
    <w:qFormat/>
    <w:rPr>
      <w:rFonts w:ascii="Times New Roman" w:hAnsi="Times New Roman" w:eastAsia="宋体" w:cs="Times New Roman"/>
      <w:sz w:val="18"/>
      <w:szCs w:val="18"/>
    </w:rPr>
  </w:style>
  <w:style w:type="paragraph" w:styleId="1016">
    <w:name w:val="目录 11"/>
    <w:basedOn w:val="778"/>
    <w:next w:val="778"/>
    <w:link w:val="778"/>
    <w:uiPriority w:val="39"/>
    <w:qFormat/>
    <w:pPr>
      <w:jc w:val="left"/>
      <w:spacing w:before="120" w:after="120" w:line="400" w:lineRule="exact"/>
      <w:tabs>
        <w:tab w:val="right" w:pos="8720" w:leader="dot"/>
      </w:tabs>
    </w:pPr>
    <w:rPr>
      <w:rFonts w:ascii="宋体" w:hAnsi="宋体"/>
      <w:caps/>
      <w:sz w:val="24"/>
      <w:szCs w:val="24"/>
    </w:rPr>
  </w:style>
  <w:style w:type="paragraph" w:styleId="1017">
    <w:name w:val="目录 41"/>
    <w:basedOn w:val="778"/>
    <w:next w:val="778"/>
    <w:link w:val="778"/>
    <w:semiHidden/>
    <w:qFormat/>
    <w:pPr>
      <w:ind w:left="630"/>
      <w:jc w:val="left"/>
    </w:pPr>
    <w:rPr>
      <w:szCs w:val="21"/>
    </w:rPr>
  </w:style>
  <w:style w:type="paragraph" w:styleId="1018">
    <w:name w:val="列表1"/>
    <w:basedOn w:val="778"/>
    <w:next w:val="1018"/>
    <w:link w:val="778"/>
    <w:qFormat/>
    <w:pPr>
      <w:ind w:left="200" w:hanging="200"/>
    </w:pPr>
    <w:rPr>
      <w:szCs w:val="21"/>
    </w:rPr>
  </w:style>
  <w:style w:type="paragraph" w:styleId="1019">
    <w:name w:val="目录 61"/>
    <w:basedOn w:val="778"/>
    <w:next w:val="778"/>
    <w:link w:val="778"/>
    <w:semiHidden/>
    <w:qFormat/>
    <w:pPr>
      <w:ind w:left="1050"/>
      <w:jc w:val="left"/>
    </w:pPr>
    <w:rPr>
      <w:szCs w:val="21"/>
    </w:rPr>
  </w:style>
  <w:style w:type="paragraph" w:styleId="1020">
    <w:name w:val="正文文本缩进 31"/>
    <w:basedOn w:val="778"/>
    <w:next w:val="1020"/>
    <w:link w:val="1021"/>
    <w:qFormat/>
    <w:pPr>
      <w:ind w:left="645" w:firstLine="645"/>
    </w:pPr>
    <w:rPr>
      <w:rFonts w:ascii="Arial" w:hAnsi="Arial" w:eastAsia="仿宋_GB2312" w:cs="Arial"/>
      <w:color w:val="ffff00"/>
      <w:sz w:val="32"/>
      <w:szCs w:val="32"/>
    </w:rPr>
  </w:style>
  <w:style w:type="character" w:styleId="1021">
    <w:name w:val="正文文本缩进 3 字符"/>
    <w:next w:val="1021"/>
    <w:link w:val="1020"/>
    <w:qFormat/>
    <w:rPr>
      <w:rFonts w:ascii="Arial" w:hAnsi="Arial" w:eastAsia="仿宋_GB2312" w:cs="Arial"/>
      <w:color w:val="ffff00"/>
      <w:sz w:val="32"/>
      <w:szCs w:val="32"/>
    </w:rPr>
  </w:style>
  <w:style w:type="paragraph" w:styleId="1022">
    <w:name w:val="图表目录1"/>
    <w:basedOn w:val="778"/>
    <w:next w:val="778"/>
    <w:link w:val="778"/>
    <w:semiHidden/>
    <w:qFormat/>
    <w:pPr>
      <w:ind w:left="840" w:hanging="420"/>
    </w:pPr>
    <w:rPr>
      <w:szCs w:val="21"/>
    </w:rPr>
  </w:style>
  <w:style w:type="paragraph" w:styleId="1023">
    <w:name w:val="目录 21"/>
    <w:basedOn w:val="778"/>
    <w:next w:val="778"/>
    <w:link w:val="778"/>
    <w:uiPriority w:val="39"/>
    <w:qFormat/>
    <w:pPr>
      <w:ind w:left="210"/>
      <w:jc w:val="left"/>
    </w:pPr>
    <w:rPr>
      <w:smallCaps/>
      <w:szCs w:val="24"/>
    </w:rPr>
  </w:style>
  <w:style w:type="paragraph" w:styleId="1024">
    <w:name w:val="目录 91"/>
    <w:basedOn w:val="778"/>
    <w:next w:val="778"/>
    <w:link w:val="778"/>
    <w:semiHidden/>
    <w:qFormat/>
    <w:pPr>
      <w:ind w:left="1680"/>
      <w:jc w:val="left"/>
    </w:pPr>
    <w:rPr>
      <w:szCs w:val="21"/>
    </w:rPr>
  </w:style>
  <w:style w:type="paragraph" w:styleId="1025">
    <w:name w:val="正文文本 21"/>
    <w:basedOn w:val="778"/>
    <w:next w:val="1025"/>
    <w:link w:val="1026"/>
    <w:qFormat/>
    <w:pPr>
      <w:jc w:val="center"/>
      <w:widowControl/>
    </w:pPr>
    <w:rPr>
      <w:rFonts w:ascii="方正楷体_GB2312" w:eastAsia="方正楷体_GB2312"/>
      <w:sz w:val="28"/>
      <w:szCs w:val="28"/>
    </w:rPr>
  </w:style>
  <w:style w:type="character" w:styleId="1026">
    <w:name w:val="正文文本 2 字符"/>
    <w:next w:val="1026"/>
    <w:link w:val="1025"/>
    <w:qFormat/>
    <w:rPr>
      <w:rFonts w:ascii="方正楷体_GB2312" w:hAnsi="Times New Roman" w:eastAsia="方正楷体_GB2312" w:cs="Times New Roman"/>
      <w:sz w:val="28"/>
      <w:szCs w:val="28"/>
    </w:rPr>
  </w:style>
  <w:style w:type="paragraph" w:styleId="1027">
    <w:name w:val="普通(网站)1"/>
    <w:basedOn w:val="778"/>
    <w:next w:val="1027"/>
    <w:link w:val="778"/>
    <w:uiPriority w:val="99"/>
    <w:qFormat/>
    <w:pPr>
      <w:jc w:val="left"/>
      <w:spacing w:before="100" w:beforeAutospacing="1" w:after="100" w:afterAutospacing="1"/>
      <w:widowControl/>
    </w:pPr>
    <w:rPr>
      <w:rFonts w:ascii="宋体" w:hAnsi="宋体" w:cs="宋体"/>
      <w:sz w:val="24"/>
      <w:szCs w:val="24"/>
    </w:rPr>
  </w:style>
  <w:style w:type="paragraph" w:styleId="1028">
    <w:name w:val="索引 11"/>
    <w:basedOn w:val="778"/>
    <w:next w:val="778"/>
    <w:link w:val="778"/>
    <w:semiHidden/>
    <w:qFormat/>
    <w:pPr>
      <w:spacing w:line="240" w:lineRule="atLeast"/>
    </w:pPr>
    <w:rPr>
      <w:b/>
      <w:bCs/>
      <w:szCs w:val="21"/>
    </w:rPr>
  </w:style>
  <w:style w:type="paragraph" w:styleId="1029">
    <w:name w:val="批注主题1"/>
    <w:basedOn w:val="992"/>
    <w:next w:val="992"/>
    <w:link w:val="1030"/>
    <w:semiHidden/>
    <w:qFormat/>
    <w:rPr>
      <w:b/>
      <w:bCs/>
      <w:szCs w:val="21"/>
    </w:rPr>
  </w:style>
  <w:style w:type="character" w:styleId="1030">
    <w:name w:val="批注主题 字符"/>
    <w:next w:val="1030"/>
    <w:link w:val="1029"/>
    <w:semiHidden/>
    <w:qFormat/>
    <w:rPr>
      <w:rFonts w:ascii="Times New Roman" w:hAnsi="Times New Roman" w:eastAsia="宋体" w:cs="Times New Roman"/>
      <w:b/>
      <w:bCs/>
      <w:szCs w:val="21"/>
    </w:rPr>
  </w:style>
  <w:style w:type="paragraph" w:styleId="1031">
    <w:name w:val="正文首行缩进1"/>
    <w:basedOn w:val="778"/>
    <w:next w:val="1031"/>
    <w:link w:val="1032"/>
    <w:qFormat/>
    <w:pPr>
      <w:ind w:firstLine="200"/>
      <w:spacing w:line="360" w:lineRule="auto"/>
    </w:pPr>
    <w:rPr>
      <w:rFonts w:ascii="仿宋_GB2312" w:eastAsia="仿宋_GB2312"/>
      <w:sz w:val="30"/>
      <w:szCs w:val="30"/>
    </w:rPr>
  </w:style>
  <w:style w:type="character" w:styleId="1032">
    <w:name w:val="正文文本首行缩进 字符"/>
    <w:next w:val="1032"/>
    <w:link w:val="1031"/>
    <w:qFormat/>
    <w:rPr>
      <w:rFonts w:ascii="仿宋_GB2312" w:hAnsi="Times New Roman" w:eastAsia="仿宋_GB2312" w:cs="Times New Roman"/>
      <w:sz w:val="30"/>
      <w:szCs w:val="30"/>
    </w:rPr>
  </w:style>
  <w:style w:type="paragraph" w:styleId="1033">
    <w:name w:val="正文首行缩进 21"/>
    <w:basedOn w:val="998"/>
    <w:next w:val="1033"/>
    <w:link w:val="1034"/>
    <w:qFormat/>
    <w:pPr>
      <w:ind w:left="0" w:firstLine="420"/>
      <w:spacing w:after="0" w:line="360" w:lineRule="auto"/>
    </w:pPr>
    <w:rPr>
      <w:rFonts w:ascii="宋体" w:hAnsi="宋体"/>
      <w:szCs w:val="20"/>
    </w:rPr>
  </w:style>
  <w:style w:type="character" w:styleId="1034">
    <w:name w:val="正文文本首行缩进 2 字符"/>
    <w:next w:val="1034"/>
    <w:link w:val="1033"/>
    <w:qFormat/>
    <w:rPr>
      <w:rFonts w:ascii="宋体" w:hAnsi="宋体" w:eastAsia="宋体" w:cs="Times New Roman"/>
      <w:szCs w:val="20"/>
    </w:rPr>
  </w:style>
  <w:style w:type="table" w:styleId="1035">
    <w:name w:val="网格型1"/>
    <w:basedOn w:val="987"/>
    <w:next w:val="1035"/>
    <w:link w:val="778"/>
    <w:qFormat/>
    <w:pPr>
      <w:jc w:val="both"/>
      <w:widowControl w:val="off"/>
    </w:pPr>
    <w:tblPr/>
  </w:style>
  <w:style w:type="character" w:styleId="1036">
    <w:name w:val="要点1"/>
    <w:next w:val="1036"/>
    <w:link w:val="778"/>
    <w:qFormat/>
    <w:rPr>
      <w:b/>
      <w:bCs/>
    </w:rPr>
  </w:style>
  <w:style w:type="character" w:styleId="1037">
    <w:name w:val="页码1"/>
    <w:next w:val="1037"/>
    <w:link w:val="778"/>
    <w:qFormat/>
  </w:style>
  <w:style w:type="character" w:styleId="1038">
    <w:name w:val="已访问的超链接1"/>
    <w:next w:val="1038"/>
    <w:link w:val="778"/>
    <w:qFormat/>
    <w:rPr>
      <w:color w:val="800080"/>
      <w:u w:val="single"/>
    </w:rPr>
  </w:style>
  <w:style w:type="character" w:styleId="1039">
    <w:name w:val="超链接1"/>
    <w:next w:val="1039"/>
    <w:link w:val="778"/>
    <w:uiPriority w:val="99"/>
    <w:qFormat/>
    <w:rPr>
      <w:color w:val="0000ff"/>
      <w:u w:val="single"/>
    </w:rPr>
  </w:style>
  <w:style w:type="character" w:styleId="1040">
    <w:name w:val="批注引用1"/>
    <w:next w:val="1040"/>
    <w:link w:val="778"/>
    <w:semiHidden/>
    <w:qFormat/>
    <w:rPr>
      <w:sz w:val="21"/>
      <w:szCs w:val="21"/>
    </w:rPr>
  </w:style>
  <w:style w:type="character" w:styleId="1041">
    <w:name w:val="font5 Char"/>
    <w:next w:val="1041"/>
    <w:link w:val="778"/>
    <w:qFormat/>
    <w:rPr>
      <w:rFonts w:ascii="宋体" w:hAnsi="宋体" w:eastAsia="宋体"/>
      <w:sz w:val="28"/>
      <w:szCs w:val="28"/>
      <w:lang w:val="en-US" w:eastAsia="zh-CN" w:bidi="ar-SA"/>
    </w:rPr>
  </w:style>
  <w:style w:type="character" w:styleId="1042">
    <w:name w:val="列出段落 Char"/>
    <w:next w:val="1042"/>
    <w:link w:val="1043"/>
    <w:qFormat/>
    <w:rPr>
      <w:rFonts w:ascii="Calibri" w:hAnsi="Calibri"/>
      <w:sz w:val="24"/>
      <w:szCs w:val="24"/>
      <w:lang w:eastAsia="en-US" w:bidi="en-US"/>
    </w:rPr>
  </w:style>
  <w:style w:type="paragraph" w:styleId="1043">
    <w:name w:val="列出段落1"/>
    <w:basedOn w:val="778"/>
    <w:next w:val="1043"/>
    <w:link w:val="1042"/>
    <w:qFormat/>
    <w:pPr>
      <w:contextualSpacing/>
      <w:ind w:left="720"/>
      <w:jc w:val="left"/>
      <w:widowControl/>
    </w:pPr>
    <w:rPr>
      <w:rFonts w:ascii="Calibri" w:hAnsi="Calibri"/>
      <w:sz w:val="24"/>
      <w:szCs w:val="24"/>
      <w:lang w:eastAsia="en-US" w:bidi="en-US"/>
    </w:rPr>
  </w:style>
  <w:style w:type="character" w:styleId="1044">
    <w:name w:val="二级目录 Char"/>
    <w:next w:val="1044"/>
    <w:link w:val="1045"/>
    <w:qFormat/>
    <w:rPr>
      <w:b/>
      <w:sz w:val="30"/>
      <w:szCs w:val="28"/>
    </w:rPr>
  </w:style>
  <w:style w:type="paragraph" w:styleId="1045">
    <w:name w:val="二级目录"/>
    <w:next w:val="778"/>
    <w:link w:val="1044"/>
    <w:qFormat/>
    <w:pPr>
      <w:ind w:left="907" w:hanging="907"/>
      <w:tabs>
        <w:tab w:val="left" w:pos="907" w:leader="none"/>
        <w:tab w:val="left" w:pos="1145" w:leader="none"/>
      </w:tabs>
      <w:outlineLvl w:val="1"/>
    </w:pPr>
    <w:rPr>
      <w:b/>
      <w:sz w:val="30"/>
      <w:szCs w:val="28"/>
      <w:lang w:val="en-US" w:eastAsia="zh-CN" w:bidi="ar-SA"/>
    </w:rPr>
  </w:style>
  <w:style w:type="paragraph" w:styleId="1046">
    <w:name w:val="xl26"/>
    <w:basedOn w:val="778"/>
    <w:next w:val="1046"/>
    <w:link w:val="7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47">
    <w:name w:val="xl27"/>
    <w:basedOn w:val="778"/>
    <w:next w:val="1047"/>
    <w:link w:val="77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8">
    <w:name w:val="Body Text(ch)"/>
    <w:basedOn w:val="778"/>
    <w:next w:val="996"/>
    <w:link w:val="778"/>
    <w:qFormat/>
    <w:pPr>
      <w:spacing w:after="120"/>
    </w:pPr>
    <w:rPr>
      <w:rFonts w:ascii="宋体" w:hAnsi="Arial"/>
      <w:bCs/>
      <w:iCs/>
      <w:szCs w:val="24"/>
    </w:rPr>
  </w:style>
  <w:style w:type="paragraph" w:styleId="1049">
    <w:name w:val="普通 (Web)"/>
    <w:basedOn w:val="778"/>
    <w:next w:val="1049"/>
    <w:link w:val="778"/>
    <w:qFormat/>
    <w:pPr>
      <w:jc w:val="left"/>
      <w:spacing w:before="100" w:beforeAutospacing="1" w:after="100" w:afterAutospacing="1"/>
      <w:widowControl/>
    </w:pPr>
    <w:rPr>
      <w:rFonts w:ascii="宋体" w:hAnsi="宋体"/>
      <w:sz w:val="24"/>
      <w:szCs w:val="24"/>
    </w:rPr>
  </w:style>
  <w:style w:type="paragraph" w:styleId="1050">
    <w:name w:val="Char"/>
    <w:basedOn w:val="778"/>
    <w:next w:val="1050"/>
    <w:link w:val="778"/>
    <w:qFormat/>
    <w:pPr>
      <w:ind w:firstLine="200"/>
      <w:tabs>
        <w:tab w:val="left" w:pos="360" w:leader="none"/>
      </w:tabs>
    </w:pPr>
    <w:rPr>
      <w:sz w:val="28"/>
      <w:szCs w:val="30"/>
    </w:rPr>
  </w:style>
  <w:style w:type="paragraph" w:styleId="1051">
    <w:name w:val="4"/>
    <w:basedOn w:val="778"/>
    <w:next w:val="1020"/>
    <w:link w:val="778"/>
    <w:qFormat/>
    <w:pPr>
      <w:ind w:firstLine="420"/>
      <w:spacing w:line="360" w:lineRule="auto"/>
    </w:pPr>
    <w:rPr>
      <w:color w:val="ff0000"/>
      <w:sz w:val="24"/>
      <w:szCs w:val="24"/>
    </w:rPr>
  </w:style>
  <w:style w:type="paragraph" w:styleId="1052">
    <w:name w:val="Char1"/>
    <w:basedOn w:val="990"/>
    <w:next w:val="1052"/>
    <w:link w:val="778"/>
    <w:qFormat/>
    <w:rPr>
      <w:rFonts w:ascii="Tahoma" w:hAnsi="Tahoma"/>
      <w:sz w:val="24"/>
      <w:szCs w:val="24"/>
    </w:rPr>
  </w:style>
  <w:style w:type="paragraph" w:styleId="1053">
    <w:name w:val="列表段落1"/>
    <w:basedOn w:val="778"/>
    <w:next w:val="1053"/>
    <w:link w:val="778"/>
    <w:qFormat/>
    <w:pPr>
      <w:contextualSpacing/>
      <w:ind w:left="720"/>
      <w:jc w:val="left"/>
      <w:widowControl/>
    </w:pPr>
    <w:rPr>
      <w:rFonts w:ascii="Calibri" w:hAnsi="Calibri"/>
      <w:sz w:val="24"/>
      <w:szCs w:val="24"/>
      <w:lang w:eastAsia="en-US" w:bidi="en-US"/>
    </w:rPr>
  </w:style>
  <w:style w:type="paragraph" w:styleId="1054">
    <w:name w:val="普通正文"/>
    <w:basedOn w:val="778"/>
    <w:next w:val="1054"/>
    <w:link w:val="778"/>
    <w:qFormat/>
    <w:pPr>
      <w:ind w:firstLine="480"/>
      <w:jc w:val="left"/>
      <w:spacing w:before="120" w:after="120" w:line="360" w:lineRule="auto"/>
    </w:pPr>
    <w:rPr>
      <w:rFonts w:ascii="Arial" w:hAnsi="Arial"/>
      <w:sz w:val="24"/>
      <w:szCs w:val="24"/>
    </w:rPr>
  </w:style>
  <w:style w:type="paragraph" w:styleId="1055">
    <w:name w:val="table_lines"/>
    <w:basedOn w:val="778"/>
    <w:next w:val="1055"/>
    <w:link w:val="778"/>
    <w:qFormat/>
    <w:pPr>
      <w:jc w:val="left"/>
      <w:widowControl/>
    </w:pPr>
    <w:rPr>
      <w:sz w:val="20"/>
      <w:szCs w:val="20"/>
      <w:lang w:val="de-DE" w:eastAsia="de-DE"/>
    </w:rPr>
  </w:style>
  <w:style w:type="paragraph" w:styleId="1056">
    <w:name w:val="附录1"/>
    <w:next w:val="1056"/>
    <w:link w:val="778"/>
    <w:qFormat/>
    <w:pPr>
      <w:numPr>
        <w:ilvl w:val="0"/>
        <w:numId w:val="3"/>
      </w:numPr>
      <w:spacing w:before="240" w:line="600" w:lineRule="atLeast"/>
      <w:tabs>
        <w:tab w:val="left" w:pos="907" w:leader="none"/>
      </w:tabs>
    </w:pPr>
    <w:rPr>
      <w:b/>
      <w:i/>
      <w:sz w:val="28"/>
      <w:lang w:val="en-US" w:eastAsia="zh-CN" w:bidi="ar-SA"/>
    </w:rPr>
  </w:style>
  <w:style w:type="paragraph" w:styleId="1057">
    <w:name w:val="font7"/>
    <w:basedOn w:val="778"/>
    <w:next w:val="1057"/>
    <w:link w:val="778"/>
    <w:qFormat/>
    <w:pPr>
      <w:jc w:val="left"/>
      <w:spacing w:before="100" w:beforeAutospacing="1" w:after="100" w:afterAutospacing="1"/>
      <w:widowControl/>
    </w:pPr>
    <w:rPr>
      <w:rFonts w:hint="eastAsia" w:ascii="宋体" w:hAnsi="宋体"/>
      <w:sz w:val="18"/>
      <w:szCs w:val="18"/>
    </w:rPr>
  </w:style>
  <w:style w:type="paragraph" w:styleId="1058">
    <w:name w:val="Char Char Char Char"/>
    <w:basedOn w:val="990"/>
    <w:next w:val="1058"/>
    <w:link w:val="778"/>
    <w:qFormat/>
    <w:pPr>
      <w:spacing w:line="360" w:lineRule="auto"/>
    </w:pPr>
    <w:rPr>
      <w:rFonts w:ascii="Tahoma" w:hAnsi="Tahoma"/>
      <w:sz w:val="24"/>
      <w:szCs w:val="24"/>
    </w:rPr>
  </w:style>
  <w:style w:type="paragraph" w:styleId="1059">
    <w:name w:val="Char Char Char Char Char Char Char Char Char Char"/>
    <w:basedOn w:val="778"/>
    <w:next w:val="1059"/>
    <w:link w:val="778"/>
    <w:qFormat/>
    <w:pPr>
      <w:spacing w:line="360" w:lineRule="auto"/>
    </w:pPr>
    <w:rPr>
      <w:sz w:val="24"/>
      <w:szCs w:val="20"/>
    </w:rPr>
  </w:style>
  <w:style w:type="paragraph" w:styleId="1060">
    <w:name w:val="样式1"/>
    <w:basedOn w:val="778"/>
    <w:next w:val="1060"/>
    <w:link w:val="778"/>
    <w:qFormat/>
    <w:pPr>
      <w:numPr>
        <w:ilvl w:val="0"/>
        <w:numId w:val="4"/>
      </w:numPr>
      <w:tabs>
        <w:tab w:val="left" w:pos="709" w:leader="none"/>
      </w:tabs>
    </w:pPr>
    <w:rPr>
      <w:rFonts w:ascii="宋体" w:hAnsi="宋体"/>
      <w:szCs w:val="21"/>
    </w:rPr>
  </w:style>
  <w:style w:type="paragraph" w:styleId="1061">
    <w:name w:val="font6"/>
    <w:basedOn w:val="778"/>
    <w:next w:val="1061"/>
    <w:link w:val="778"/>
    <w:qFormat/>
    <w:pPr>
      <w:jc w:val="left"/>
      <w:spacing w:before="100" w:beforeAutospacing="1" w:after="100" w:afterAutospacing="1"/>
      <w:widowControl/>
    </w:pPr>
    <w:rPr>
      <w:rFonts w:hint="eastAsia" w:ascii="宋体" w:hAnsi="宋体"/>
      <w:sz w:val="28"/>
      <w:szCs w:val="28"/>
      <w:u w:val="single"/>
    </w:rPr>
  </w:style>
  <w:style w:type="paragraph" w:styleId="1062">
    <w:name w:val="xl25"/>
    <w:basedOn w:val="778"/>
    <w:next w:val="1062"/>
    <w:link w:val="778"/>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3">
    <w:name w:val="图标"/>
    <w:basedOn w:val="778"/>
    <w:next w:val="778"/>
    <w:link w:val="778"/>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64">
    <w:name w:val="标题3"/>
    <w:basedOn w:val="778"/>
    <w:next w:val="778"/>
    <w:link w:val="778"/>
    <w:qFormat/>
    <w:pPr>
      <w:ind w:firstLine="624"/>
      <w:spacing w:line="590" w:lineRule="atLeast"/>
    </w:pPr>
    <w:rPr>
      <w:rFonts w:ascii="方正黑体_GBK" w:eastAsia="方正黑体_GBK"/>
      <w:sz w:val="32"/>
      <w:szCs w:val="32"/>
    </w:rPr>
  </w:style>
  <w:style w:type="paragraph" w:styleId="1065">
    <w:name w:val="xl24"/>
    <w:basedOn w:val="778"/>
    <w:next w:val="1065"/>
    <w:link w:val="77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6">
    <w:name w:val="xl29"/>
    <w:basedOn w:val="778"/>
    <w:next w:val="1066"/>
    <w:link w:val="778"/>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7">
    <w:name w:val="Char Char Char Char Char Char Char Char"/>
    <w:basedOn w:val="778"/>
    <w:next w:val="1067"/>
    <w:link w:val="778"/>
    <w:qFormat/>
    <w:pPr>
      <w:jc w:val="left"/>
      <w:spacing w:after="160" w:line="240" w:lineRule="exact"/>
      <w:widowControl/>
    </w:pPr>
    <w:rPr>
      <w:rFonts w:ascii="Verdana" w:hAnsi="Verdana"/>
      <w:sz w:val="20"/>
      <w:szCs w:val="20"/>
      <w:lang w:eastAsia="en-US"/>
    </w:rPr>
  </w:style>
  <w:style w:type="paragraph" w:styleId="1068">
    <w:name w:val="xl28"/>
    <w:basedOn w:val="778"/>
    <w:next w:val="1068"/>
    <w:link w:val="778"/>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69">
    <w:name w:val="Char Char Char Char Char Char Char Char1"/>
    <w:basedOn w:val="778"/>
    <w:next w:val="1069"/>
    <w:link w:val="778"/>
    <w:qFormat/>
    <w:pPr>
      <w:jc w:val="left"/>
      <w:spacing w:after="160" w:line="240" w:lineRule="exact"/>
      <w:widowControl/>
    </w:pPr>
    <w:rPr>
      <w:rFonts w:ascii="Verdana" w:hAnsi="Verdana"/>
      <w:sz w:val="20"/>
      <w:szCs w:val="20"/>
      <w:lang w:eastAsia="en-US"/>
    </w:rPr>
  </w:style>
  <w:style w:type="paragraph" w:styleId="1070">
    <w:name w:val="xl30"/>
    <w:basedOn w:val="778"/>
    <w:next w:val="1070"/>
    <w:link w:val="778"/>
    <w:qFormat/>
    <w:pPr>
      <w:jc w:val="center"/>
      <w:spacing w:before="100" w:beforeAutospacing="1" w:after="100" w:afterAutospacing="1"/>
      <w:widowControl/>
    </w:pPr>
    <w:rPr>
      <w:rFonts w:ascii="宋体" w:hAnsi="宋体"/>
      <w:b/>
      <w:bCs/>
      <w:sz w:val="36"/>
      <w:szCs w:val="36"/>
    </w:rPr>
  </w:style>
  <w:style w:type="paragraph" w:styleId="1071">
    <w:name w:val="Char Char Char Char1"/>
    <w:basedOn w:val="990"/>
    <w:next w:val="1071"/>
    <w:link w:val="778"/>
    <w:qFormat/>
    <w:pPr>
      <w:spacing w:line="360" w:lineRule="auto"/>
    </w:pPr>
    <w:rPr>
      <w:rFonts w:ascii="Tahoma" w:hAnsi="Tahoma"/>
      <w:sz w:val="24"/>
      <w:szCs w:val="24"/>
    </w:rPr>
  </w:style>
  <w:style w:type="paragraph" w:styleId="1072">
    <w:name w:val="table_1stline"/>
    <w:basedOn w:val="778"/>
    <w:next w:val="1072"/>
    <w:link w:val="778"/>
    <w:qFormat/>
    <w:pPr>
      <w:jc w:val="left"/>
      <w:spacing w:before="120"/>
      <w:widowControl/>
    </w:pPr>
    <w:rPr>
      <w:bCs/>
      <w:sz w:val="20"/>
      <w:szCs w:val="20"/>
      <w:lang w:val="de-DE" w:eastAsia="de-DE"/>
    </w:rPr>
  </w:style>
  <w:style w:type="paragraph" w:styleId="1073">
    <w:name w:val="font5"/>
    <w:basedOn w:val="778"/>
    <w:next w:val="1073"/>
    <w:link w:val="778"/>
    <w:qFormat/>
    <w:pPr>
      <w:jc w:val="left"/>
      <w:spacing w:before="100" w:beforeAutospacing="1" w:after="100" w:afterAutospacing="1"/>
      <w:widowControl/>
    </w:pPr>
    <w:rPr>
      <w:rFonts w:hint="eastAsia" w:ascii="宋体" w:hAnsi="宋体"/>
      <w:sz w:val="28"/>
      <w:szCs w:val="28"/>
    </w:rPr>
  </w:style>
  <w:style w:type="paragraph" w:styleId="1074">
    <w:name w:val="标题1"/>
    <w:basedOn w:val="778"/>
    <w:next w:val="778"/>
    <w:link w:val="778"/>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5">
    <w:name w:val="修订1"/>
    <w:next w:val="1075"/>
    <w:link w:val="778"/>
    <w:uiPriority w:val="99"/>
    <w:semiHidden/>
    <w:qFormat/>
    <w:rPr>
      <w:sz w:val="21"/>
      <w:szCs w:val="21"/>
      <w:lang w:val="en-US" w:eastAsia="zh-CN" w:bidi="ar-SA"/>
    </w:rPr>
  </w:style>
  <w:style w:type="paragraph" w:styleId="1076">
    <w:name w:val="无间隔1"/>
    <w:next w:val="1076"/>
    <w:link w:val="778"/>
    <w:uiPriority w:val="99"/>
    <w:qFormat/>
    <w:pPr>
      <w:jc w:val="both"/>
      <w:widowControl w:val="off"/>
    </w:pPr>
    <w:rPr>
      <w:sz w:val="21"/>
      <w:szCs w:val="21"/>
      <w:lang w:val="en-US" w:eastAsia="zh-CN" w:bidi="ar-SA"/>
    </w:rPr>
  </w:style>
  <w:style w:type="paragraph" w:styleId="1077">
    <w:name w:val="AONormal"/>
    <w:next w:val="1077"/>
    <w:link w:val="778"/>
    <w:qFormat/>
    <w:pPr>
      <w:ind w:firstLine="440"/>
      <w:spacing w:line="400" w:lineRule="exact"/>
    </w:pPr>
    <w:rPr>
      <w:rFonts w:ascii="华文楷体" w:hAnsi="华文楷体" w:eastAsia="华文楷体" w:cs="华文楷体"/>
      <w:sz w:val="22"/>
      <w:szCs w:val="21"/>
      <w:lang w:val="en-US" w:eastAsia="zh-CN" w:bidi="ar-SA"/>
    </w:rPr>
  </w:style>
  <w:style w:type="paragraph" w:styleId="1078">
    <w:name w:val="TOC 标题2"/>
    <w:basedOn w:val="966"/>
    <w:next w:val="778"/>
    <w:link w:val="778"/>
    <w:uiPriority w:val="39"/>
    <w:qFormat/>
    <w:pPr>
      <w:jc w:val="left"/>
      <w:keepLines/>
      <w:spacing w:before="240" w:line="259" w:lineRule="auto"/>
      <w:widowControl/>
      <w:outlineLvl w:val="9"/>
    </w:pPr>
    <w:rPr>
      <w:rFonts w:ascii="等线 Light" w:hAnsi="等线 Light" w:eastAsia="等线 Light"/>
      <w:color w:val="2e74b5"/>
      <w:sz w:val="32"/>
      <w:szCs w:val="32"/>
    </w:rPr>
  </w:style>
  <w:style w:type="character" w:styleId="1079">
    <w:name w:val="未处理的提及1"/>
    <w:next w:val="1079"/>
    <w:link w:val="778"/>
    <w:uiPriority w:val="99"/>
    <w:unhideWhenUsed/>
    <w:qFormat/>
    <w:rPr>
      <w:color w:val="605e5c"/>
      <w:shd w:val="clear" w:color="auto" w:fill="e1dfdd"/>
    </w:rPr>
  </w:style>
  <w:style w:type="character" w:styleId="1080">
    <w:name w:val="font31"/>
    <w:next w:val="1080"/>
    <w:link w:val="778"/>
    <w:qFormat/>
    <w:rPr>
      <w:rFonts w:ascii="方正仿宋_GBK" w:hAnsi="方正仿宋_GBK" w:eastAsia="方正仿宋_GBK" w:cs="方正仿宋_GBK"/>
      <w:b/>
      <w:bCs/>
      <w:color w:val="000000"/>
      <w:sz w:val="28"/>
      <w:szCs w:val="28"/>
      <w:u w:val="none"/>
    </w:rPr>
  </w:style>
  <w:style w:type="character" w:styleId="1081">
    <w:name w:val="font21"/>
    <w:next w:val="1081"/>
    <w:link w:val="778"/>
    <w:qFormat/>
    <w:rPr>
      <w:rFonts w:ascii="方正仿宋_GBK" w:hAnsi="方正仿宋_GBK" w:eastAsia="方正仿宋_GBK" w:cs="方正仿宋_GBK"/>
      <w:color w:val="000000"/>
      <w:sz w:val="28"/>
      <w:szCs w:val="28"/>
      <w:u w:val="none"/>
    </w:rPr>
  </w:style>
  <w:style w:type="paragraph" w:styleId="1082">
    <w:name w:val="修订"/>
    <w:next w:val="1082"/>
    <w:link w:val="778"/>
    <w:uiPriority w:val="99"/>
    <w:unhideWhenUsed/>
    <w:rPr>
      <w:sz w:val="21"/>
      <w:szCs w:val="22"/>
      <w:lang w:val="en-US" w:eastAsia="zh-CN" w:bidi="ar-SA"/>
    </w:rPr>
  </w:style>
  <w:style w:type="character" w:styleId="1083" w:default="1">
    <w:name w:val="Default Paragraph Font"/>
    <w:uiPriority w:val="1"/>
    <w:semiHidden/>
    <w:unhideWhenUsed/>
  </w:style>
  <w:style w:type="numbering" w:styleId="1084" w:default="1">
    <w:name w:val="No List"/>
    <w:uiPriority w:val="99"/>
    <w:semiHidden/>
    <w:unhideWhenUsed/>
  </w:style>
  <w:style w:type="table" w:styleId="108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徐晨义</cp:lastModifiedBy>
  <cp:revision>4</cp:revision>
  <dcterms:created xsi:type="dcterms:W3CDTF">2026-09-08T09:12:00Z</dcterms:created>
  <dcterms:modified xsi:type="dcterms:W3CDTF">2026-09-09T08:12:38Z</dcterms:modified>
</cp:coreProperties>
</file>