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2526B3">
      <w:pPr>
        <w:outlineLvl w:val="9"/>
        <w:rPr>
          <w:rFonts w:eastAsia="黑体"/>
          <w:sz w:val="100"/>
          <w:szCs w:val="100"/>
          <w:highlight w:val="none"/>
          <w:lang w:val="zh-CN"/>
        </w:rPr>
      </w:pPr>
    </w:p>
    <w:p w14:paraId="45BB38DE">
      <w:pPr>
        <w:spacing w:line="98" w:lineRule="exact"/>
        <w:rPr>
          <w:rFonts w:eastAsia="Times New Roman"/>
          <w:sz w:val="24"/>
          <w:highlight w:val="none"/>
        </w:rPr>
      </w:pPr>
    </w:p>
    <w:p w14:paraId="45207584">
      <w:pPr>
        <w:jc w:val="center"/>
        <w:outlineLvl w:val="9"/>
        <w:rPr>
          <w:rFonts w:eastAsia="黑体"/>
          <w:sz w:val="100"/>
          <w:szCs w:val="100"/>
          <w:highlight w:val="none"/>
          <w:lang w:val="zh-CN"/>
        </w:rPr>
      </w:pPr>
      <w:r>
        <w:rPr>
          <w:rFonts w:ascii="黑体" w:hAnsi="黑体" w:eastAsia="黑体"/>
          <w:sz w:val="64"/>
          <w:highlight w:val="none"/>
        </w:rPr>
        <w:t>竞争性磋商文件</w:t>
      </w:r>
    </w:p>
    <w:p w14:paraId="36A781F1">
      <w:pPr>
        <w:rPr>
          <w:rFonts w:eastAsia="黑体"/>
          <w:sz w:val="32"/>
          <w:szCs w:val="32"/>
          <w:highlight w:val="none"/>
          <w:lang w:val="zh-CN"/>
        </w:rPr>
      </w:pPr>
    </w:p>
    <w:p w14:paraId="1480DC57">
      <w:pPr>
        <w:rPr>
          <w:rFonts w:eastAsia="黑体"/>
          <w:sz w:val="32"/>
          <w:szCs w:val="32"/>
          <w:highlight w:val="none"/>
          <w:lang w:val="zh-CN"/>
        </w:rPr>
      </w:pPr>
    </w:p>
    <w:p w14:paraId="2189671C">
      <w:pPr>
        <w:rPr>
          <w:rFonts w:eastAsia="黑体"/>
          <w:sz w:val="32"/>
          <w:szCs w:val="32"/>
          <w:highlight w:val="none"/>
          <w:lang w:val="zh-CN"/>
        </w:rPr>
      </w:pPr>
    </w:p>
    <w:p w14:paraId="1C5683E9">
      <w:pPr>
        <w:outlineLvl w:val="9"/>
        <w:rPr>
          <w:rFonts w:ascii="Verdana" w:hAnsi="Verdana"/>
          <w:sz w:val="20"/>
          <w:highlight w:val="none"/>
          <w:lang w:val="zh-CN"/>
        </w:rPr>
      </w:pPr>
    </w:p>
    <w:p w14:paraId="6CFA70E3">
      <w:pPr>
        <w:pStyle w:val="12"/>
        <w:rPr>
          <w:rFonts w:ascii="Verdana" w:hAnsi="Verdana"/>
          <w:sz w:val="20"/>
          <w:highlight w:val="none"/>
          <w:lang w:val="zh-CN"/>
        </w:rPr>
      </w:pPr>
    </w:p>
    <w:p w14:paraId="62F3E7DF">
      <w:pPr>
        <w:rPr>
          <w:lang w:val="zh-CN"/>
        </w:rPr>
      </w:pPr>
    </w:p>
    <w:p w14:paraId="14D5BDFC">
      <w:pPr>
        <w:pStyle w:val="12"/>
        <w:rPr>
          <w:rFonts w:ascii="Verdana" w:hAnsi="Verdana"/>
          <w:sz w:val="20"/>
          <w:highlight w:val="none"/>
          <w:lang w:val="zh-CN"/>
        </w:rPr>
      </w:pPr>
    </w:p>
    <w:p w14:paraId="52BCF44A">
      <w:pPr>
        <w:rPr>
          <w:rFonts w:eastAsia="黑体"/>
          <w:sz w:val="32"/>
          <w:szCs w:val="32"/>
          <w:highlight w:val="none"/>
          <w:lang w:val="zh-CN"/>
        </w:rPr>
      </w:pPr>
    </w:p>
    <w:p w14:paraId="54A6A5DB">
      <w:pPr>
        <w:spacing w:line="360" w:lineRule="auto"/>
        <w:ind w:firstLine="640"/>
        <w:jc w:val="left"/>
        <w:rPr>
          <w:rFonts w:ascii="黑体" w:hAnsi="黑体" w:eastAsia="黑体"/>
          <w:sz w:val="40"/>
          <w:szCs w:val="32"/>
          <w:highlight w:val="none"/>
        </w:rPr>
      </w:pPr>
      <w:r>
        <w:rPr>
          <w:rFonts w:ascii="黑体" w:hAnsi="黑体" w:eastAsia="黑体"/>
          <w:sz w:val="36"/>
          <w:szCs w:val="28"/>
          <w:highlight w:val="none"/>
        </w:rPr>
        <w:t>项目编号：</w:t>
      </w:r>
      <w:r>
        <w:rPr>
          <w:rFonts w:hint="eastAsia" w:ascii="黑体" w:hAnsi="黑体" w:eastAsia="黑体"/>
          <w:sz w:val="36"/>
          <w:szCs w:val="28"/>
          <w:highlight w:val="none"/>
        </w:rPr>
        <w:t>JSZC-320111-CXGC-C2026-0006</w:t>
      </w:r>
    </w:p>
    <w:p w14:paraId="417A9AA3">
      <w:pPr>
        <w:spacing w:line="360" w:lineRule="auto"/>
        <w:ind w:left="2238" w:hanging="1600"/>
        <w:jc w:val="left"/>
        <w:rPr>
          <w:rFonts w:hint="eastAsia" w:ascii="黑体" w:hAnsi="黑体" w:eastAsia="黑体"/>
          <w:sz w:val="32"/>
          <w:highlight w:val="none"/>
          <w:lang w:eastAsia="zh-CN"/>
        </w:rPr>
      </w:pPr>
      <w:r>
        <w:rPr>
          <w:rFonts w:ascii="黑体" w:hAnsi="黑体" w:eastAsia="黑体"/>
          <w:sz w:val="36"/>
          <w:szCs w:val="28"/>
          <w:highlight w:val="none"/>
        </w:rPr>
        <w:t>项目名称：</w:t>
      </w:r>
      <w:r>
        <w:rPr>
          <w:rFonts w:hint="eastAsia" w:ascii="黑体" w:hAnsi="黑体" w:eastAsia="黑体"/>
          <w:sz w:val="40"/>
          <w:szCs w:val="32"/>
          <w:highlight w:val="none"/>
          <w:lang w:val="en-US" w:eastAsia="zh-CN"/>
        </w:rPr>
        <w:t>林散之纪念馆危房改造项目</w:t>
      </w:r>
    </w:p>
    <w:p w14:paraId="1DA07CC0">
      <w:pPr>
        <w:pStyle w:val="12"/>
        <w:ind w:firstLine="0"/>
        <w:rPr>
          <w:rFonts w:ascii="Verdana" w:hAnsi="Verdana"/>
          <w:sz w:val="20"/>
          <w:highlight w:val="none"/>
          <w:lang w:val="zh-CN"/>
        </w:rPr>
      </w:pPr>
    </w:p>
    <w:p w14:paraId="1ADAA2F7">
      <w:pPr>
        <w:jc w:val="center"/>
        <w:rPr>
          <w:rFonts w:eastAsia="黑体"/>
          <w:sz w:val="36"/>
          <w:szCs w:val="44"/>
          <w:highlight w:val="none"/>
          <w:lang w:val="zh-CN"/>
        </w:rPr>
      </w:pPr>
      <w:r>
        <w:rPr>
          <w:rFonts w:hint="eastAsia" w:eastAsia="黑体"/>
          <w:sz w:val="36"/>
          <w:szCs w:val="44"/>
          <w:highlight w:val="none"/>
          <w:lang w:val="zh-CN"/>
        </w:rPr>
        <w:t>（非专门面向中小企业）</w:t>
      </w:r>
    </w:p>
    <w:p w14:paraId="7D6D2BE3">
      <w:pPr>
        <w:jc w:val="center"/>
        <w:rPr>
          <w:rFonts w:eastAsia="黑体"/>
          <w:sz w:val="36"/>
          <w:szCs w:val="44"/>
          <w:highlight w:val="none"/>
          <w:lang w:val="zh-CN"/>
        </w:rPr>
      </w:pPr>
    </w:p>
    <w:p w14:paraId="71CC2155">
      <w:pPr>
        <w:jc w:val="center"/>
        <w:rPr>
          <w:rFonts w:eastAsia="黑体"/>
          <w:sz w:val="36"/>
          <w:szCs w:val="44"/>
          <w:highlight w:val="none"/>
          <w:lang w:val="zh-CN"/>
        </w:rPr>
      </w:pPr>
    </w:p>
    <w:p w14:paraId="0B1C3312">
      <w:pPr>
        <w:jc w:val="center"/>
        <w:rPr>
          <w:rFonts w:eastAsia="黑体"/>
          <w:sz w:val="36"/>
          <w:szCs w:val="44"/>
          <w:highlight w:val="none"/>
          <w:lang w:val="zh-CN"/>
        </w:rPr>
      </w:pPr>
    </w:p>
    <w:p w14:paraId="4B2D504E">
      <w:pPr>
        <w:jc w:val="center"/>
        <w:rPr>
          <w:rFonts w:eastAsia="黑体"/>
          <w:sz w:val="36"/>
          <w:szCs w:val="44"/>
          <w:highlight w:val="none"/>
          <w:lang w:val="zh-CN"/>
        </w:rPr>
      </w:pPr>
    </w:p>
    <w:p w14:paraId="642C38C3">
      <w:pPr>
        <w:jc w:val="center"/>
        <w:rPr>
          <w:rFonts w:eastAsia="黑体"/>
          <w:sz w:val="36"/>
          <w:szCs w:val="44"/>
          <w:highlight w:val="none"/>
          <w:lang w:val="zh-CN"/>
        </w:rPr>
      </w:pPr>
    </w:p>
    <w:p w14:paraId="30BC9691">
      <w:pPr>
        <w:jc w:val="center"/>
        <w:rPr>
          <w:rFonts w:eastAsia="黑体"/>
          <w:sz w:val="36"/>
          <w:szCs w:val="44"/>
          <w:highlight w:val="none"/>
          <w:lang w:val="zh-CN"/>
        </w:rPr>
      </w:pPr>
    </w:p>
    <w:p w14:paraId="28AB749E">
      <w:pPr>
        <w:jc w:val="center"/>
        <w:rPr>
          <w:rFonts w:eastAsia="黑体"/>
          <w:sz w:val="36"/>
          <w:szCs w:val="44"/>
          <w:highlight w:val="none"/>
          <w:lang w:val="zh-CN"/>
        </w:rPr>
      </w:pPr>
    </w:p>
    <w:p w14:paraId="5B1D6B15">
      <w:pPr>
        <w:jc w:val="center"/>
        <w:rPr>
          <w:rFonts w:eastAsia="黑体"/>
          <w:sz w:val="36"/>
          <w:szCs w:val="44"/>
          <w:highlight w:val="none"/>
          <w:lang w:val="zh-CN"/>
        </w:rPr>
      </w:pPr>
    </w:p>
    <w:p w14:paraId="432ADAA5">
      <w:pPr>
        <w:jc w:val="center"/>
        <w:rPr>
          <w:rFonts w:eastAsia="黑体"/>
          <w:sz w:val="36"/>
          <w:szCs w:val="44"/>
          <w:highlight w:val="none"/>
          <w:lang w:val="zh-CN"/>
        </w:rPr>
      </w:pPr>
    </w:p>
    <w:p w14:paraId="1D47FF60">
      <w:pPr>
        <w:pStyle w:val="205"/>
        <w:rPr>
          <w:rFonts w:ascii="Verdana" w:hAnsi="Verdana"/>
          <w:sz w:val="20"/>
          <w:szCs w:val="20"/>
          <w:highlight w:val="none"/>
          <w:lang w:val="zh-CN"/>
        </w:rPr>
      </w:pPr>
    </w:p>
    <w:p w14:paraId="273BACBF">
      <w:pPr>
        <w:spacing w:line="360" w:lineRule="auto"/>
        <w:ind w:firstLine="640"/>
        <w:jc w:val="center"/>
        <w:rPr>
          <w:rFonts w:hint="eastAsia" w:ascii="黑体" w:hAnsi="黑体" w:eastAsia="黑体"/>
          <w:sz w:val="32"/>
          <w:highlight w:val="none"/>
          <w:lang w:eastAsia="zh-CN"/>
        </w:rPr>
      </w:pPr>
      <w:r>
        <w:rPr>
          <w:rFonts w:ascii="黑体" w:hAnsi="黑体" w:eastAsia="黑体"/>
          <w:sz w:val="32"/>
          <w:highlight w:val="none"/>
        </w:rPr>
        <w:t>采购人：</w:t>
      </w:r>
      <w:r>
        <w:rPr>
          <w:rFonts w:hint="eastAsia" w:ascii="黑体" w:hAnsi="黑体" w:eastAsia="黑体"/>
          <w:sz w:val="32"/>
          <w:highlight w:val="none"/>
          <w:lang w:eastAsia="zh-CN"/>
        </w:rPr>
        <w:t>求雨山文化名人纪念馆</w:t>
      </w:r>
    </w:p>
    <w:p w14:paraId="02CFD10B">
      <w:pPr>
        <w:spacing w:line="360" w:lineRule="auto"/>
        <w:ind w:firstLine="320" w:firstLineChars="100"/>
        <w:jc w:val="center"/>
        <w:rPr>
          <w:rFonts w:ascii="Verdana" w:hAnsi="Verdana"/>
          <w:sz w:val="20"/>
          <w:szCs w:val="20"/>
          <w:highlight w:val="none"/>
          <w:lang w:val="zh-CN"/>
        </w:rPr>
      </w:pPr>
      <w:r>
        <w:rPr>
          <w:rFonts w:ascii="黑体" w:hAnsi="黑体" w:eastAsia="黑体"/>
          <w:sz w:val="32"/>
          <w:highlight w:val="none"/>
        </w:rPr>
        <w:t>采购代理机构：</w:t>
      </w:r>
      <w:r>
        <w:rPr>
          <w:rFonts w:hint="eastAsia" w:ascii="黑体" w:hAnsi="黑体" w:eastAsia="黑体"/>
          <w:sz w:val="32"/>
          <w:highlight w:val="none"/>
          <w:lang w:eastAsia="zh-CN"/>
        </w:rPr>
        <w:t>江苏辰星工程项目管理有限公司</w:t>
      </w:r>
    </w:p>
    <w:p w14:paraId="2A7F594B">
      <w:pPr>
        <w:jc w:val="center"/>
        <w:rPr>
          <w:rFonts w:eastAsia="黑体"/>
          <w:sz w:val="36"/>
          <w:szCs w:val="44"/>
          <w:highlight w:val="none"/>
        </w:rPr>
      </w:pPr>
      <w:r>
        <w:rPr>
          <w:rFonts w:eastAsia="黑体"/>
          <w:sz w:val="36"/>
          <w:szCs w:val="44"/>
          <w:highlight w:val="none"/>
          <w:lang w:val="zh-CN"/>
        </w:rPr>
        <w:t>二</w:t>
      </w:r>
      <w:r>
        <w:rPr>
          <w:rFonts w:hint="eastAsia" w:ascii="黑体" w:eastAsia="黑体"/>
          <w:sz w:val="36"/>
          <w:szCs w:val="44"/>
          <w:highlight w:val="none"/>
          <w:lang w:val="zh-CN"/>
        </w:rPr>
        <w:t>○</w:t>
      </w:r>
      <w:r>
        <w:rPr>
          <w:rFonts w:eastAsia="黑体"/>
          <w:sz w:val="36"/>
          <w:szCs w:val="44"/>
          <w:highlight w:val="none"/>
          <w:lang w:val="zh-CN"/>
        </w:rPr>
        <w:t>二</w:t>
      </w:r>
      <w:r>
        <w:rPr>
          <w:rFonts w:hint="eastAsia" w:ascii="黑体" w:eastAsia="黑体"/>
          <w:sz w:val="36"/>
          <w:szCs w:val="44"/>
          <w:highlight w:val="none"/>
          <w:lang w:val="en-US" w:eastAsia="zh-CN"/>
        </w:rPr>
        <w:t>六</w:t>
      </w:r>
      <w:r>
        <w:rPr>
          <w:rFonts w:eastAsia="黑体"/>
          <w:sz w:val="36"/>
          <w:szCs w:val="44"/>
          <w:highlight w:val="none"/>
          <w:lang w:val="zh-CN"/>
        </w:rPr>
        <w:t>年</w:t>
      </w:r>
      <w:r>
        <w:rPr>
          <w:rFonts w:hint="eastAsia" w:eastAsia="黑体"/>
          <w:sz w:val="36"/>
          <w:szCs w:val="44"/>
          <w:highlight w:val="none"/>
          <w:lang w:val="en-US" w:eastAsia="zh-CN"/>
        </w:rPr>
        <w:t>九</w:t>
      </w:r>
      <w:r>
        <w:rPr>
          <w:rFonts w:hint="eastAsia" w:eastAsia="黑体"/>
          <w:sz w:val="36"/>
          <w:szCs w:val="44"/>
          <w:highlight w:val="none"/>
        </w:rPr>
        <w:t>月</w:t>
      </w:r>
    </w:p>
    <w:p w14:paraId="4E08917D">
      <w:pPr>
        <w:jc w:val="center"/>
        <w:outlineLvl w:val="0"/>
        <w:rPr>
          <w:rStyle w:val="206"/>
          <w:rFonts w:ascii="黑体" w:hAnsi="黑体" w:eastAsia="黑体"/>
          <w:b/>
          <w:sz w:val="36"/>
          <w:szCs w:val="36"/>
          <w:highlight w:val="none"/>
        </w:rPr>
        <w:sectPr>
          <w:headerReference r:id="rId3" w:type="default"/>
          <w:pgSz w:w="12240" w:h="15840"/>
          <w:pgMar w:top="1276" w:right="1191" w:bottom="1276" w:left="1191" w:header="720" w:footer="720" w:gutter="0"/>
          <w:cols w:space="720" w:num="1"/>
          <w:docGrid w:linePitch="360" w:charSpace="0"/>
        </w:sectPr>
      </w:pPr>
    </w:p>
    <w:p w14:paraId="2EDC346A">
      <w:pPr>
        <w:jc w:val="center"/>
        <w:outlineLvl w:val="0"/>
        <w:rPr>
          <w:rStyle w:val="206"/>
          <w:rFonts w:ascii="黑体" w:hAnsi="黑体" w:eastAsia="黑体"/>
          <w:b/>
          <w:sz w:val="36"/>
          <w:szCs w:val="36"/>
          <w:highlight w:val="none"/>
        </w:rPr>
      </w:pPr>
      <w:r>
        <w:rPr>
          <w:rStyle w:val="206"/>
          <w:rFonts w:ascii="黑体" w:hAnsi="黑体" w:eastAsia="黑体"/>
          <w:b/>
          <w:sz w:val="36"/>
          <w:szCs w:val="36"/>
          <w:highlight w:val="none"/>
        </w:rPr>
        <w:t>第一章</w:t>
      </w:r>
      <w:r>
        <w:rPr>
          <w:rStyle w:val="206"/>
          <w:rFonts w:hint="eastAsia" w:ascii="黑体" w:hAnsi="黑体" w:eastAsia="黑体"/>
          <w:b/>
          <w:sz w:val="36"/>
          <w:szCs w:val="36"/>
          <w:highlight w:val="none"/>
        </w:rPr>
        <w:t xml:space="preserve"> </w:t>
      </w:r>
      <w:r>
        <w:rPr>
          <w:rStyle w:val="206"/>
          <w:rFonts w:ascii="黑体" w:hAnsi="黑体" w:eastAsia="黑体"/>
          <w:b/>
          <w:sz w:val="36"/>
          <w:szCs w:val="36"/>
          <w:highlight w:val="none"/>
        </w:rPr>
        <w:t>竞争性磋商</w:t>
      </w:r>
      <w:r>
        <w:rPr>
          <w:rStyle w:val="206"/>
          <w:rFonts w:hint="eastAsia" w:ascii="黑体" w:hAnsi="黑体" w:eastAsia="黑体"/>
          <w:b/>
          <w:sz w:val="36"/>
          <w:szCs w:val="36"/>
          <w:highlight w:val="none"/>
        </w:rPr>
        <w:t>公告</w:t>
      </w:r>
    </w:p>
    <w:p w14:paraId="33973873">
      <w:pPr>
        <w:pBdr>
          <w:top w:val="single" w:color="000000" w:sz="4" w:space="1"/>
          <w:left w:val="single" w:color="000000" w:sz="4" w:space="4"/>
          <w:bottom w:val="single" w:color="000000" w:sz="4" w:space="1"/>
          <w:right w:val="single" w:color="000000" w:sz="4" w:space="4"/>
        </w:pBdr>
        <w:spacing w:line="360" w:lineRule="auto"/>
        <w:rPr>
          <w:rStyle w:val="206"/>
          <w:rFonts w:ascii="宋体" w:hAnsi="宋体"/>
          <w:color w:val="000000"/>
          <w:sz w:val="24"/>
          <w:highlight w:val="none"/>
        </w:rPr>
      </w:pPr>
      <w:r>
        <w:rPr>
          <w:rStyle w:val="206"/>
          <w:rFonts w:ascii="宋体" w:hAnsi="宋体"/>
          <w:color w:val="000000"/>
          <w:sz w:val="24"/>
          <w:highlight w:val="none"/>
        </w:rPr>
        <w:t>项目概况</w:t>
      </w:r>
    </w:p>
    <w:p w14:paraId="588BD09A">
      <w:pPr>
        <w:pBdr>
          <w:top w:val="single" w:color="000000" w:sz="4" w:space="1"/>
          <w:left w:val="single" w:color="000000" w:sz="4" w:space="4"/>
          <w:bottom w:val="single" w:color="000000" w:sz="4" w:space="1"/>
          <w:right w:val="single" w:color="000000" w:sz="4" w:space="4"/>
        </w:pBdr>
        <w:spacing w:line="360" w:lineRule="auto"/>
        <w:ind w:firstLine="480"/>
        <w:rPr>
          <w:rStyle w:val="206"/>
          <w:rFonts w:ascii="宋体" w:hAnsi="宋体"/>
          <w:color w:val="000000"/>
          <w:sz w:val="24"/>
          <w:highlight w:val="none"/>
        </w:rPr>
      </w:pPr>
      <w:r>
        <w:rPr>
          <w:rFonts w:hint="eastAsia" w:ascii="宋体" w:hAnsi="宋体" w:cs="宋体"/>
          <w:sz w:val="21"/>
          <w:szCs w:val="21"/>
          <w:u w:val="single"/>
          <w:lang w:eastAsia="zh-CN"/>
        </w:rPr>
        <w:t>林散之纪念馆危房改造项目</w:t>
      </w:r>
      <w:r>
        <w:rPr>
          <w:rFonts w:hint="eastAsia" w:ascii="宋体" w:hAnsi="宋体" w:eastAsia="宋体" w:cs="宋体"/>
          <w:sz w:val="21"/>
          <w:szCs w:val="21"/>
          <w:lang w:eastAsia="zh-CN"/>
        </w:rPr>
        <w:t>的潜在供应商应在</w:t>
      </w:r>
      <w:r>
        <w:rPr>
          <w:rFonts w:hint="eastAsia" w:ascii="宋体" w:hAnsi="宋体" w:eastAsia="宋体" w:cs="宋体"/>
          <w:sz w:val="21"/>
          <w:szCs w:val="21"/>
          <w:u w:val="single"/>
          <w:lang w:eastAsia="zh-CN"/>
        </w:rPr>
        <w:t>苏采云</w:t>
      </w:r>
      <w:r>
        <w:rPr>
          <w:rFonts w:hint="eastAsia" w:ascii="宋体" w:hAnsi="宋体" w:eastAsia="宋体" w:cs="宋体"/>
          <w:sz w:val="21"/>
          <w:szCs w:val="21"/>
          <w:lang w:eastAsia="zh-CN"/>
        </w:rPr>
        <w:t>获取采购文件</w:t>
      </w:r>
      <w:r>
        <w:rPr>
          <w:rStyle w:val="206"/>
          <w:rFonts w:ascii="宋体" w:hAnsi="宋体"/>
          <w:color w:val="000000"/>
          <w:sz w:val="24"/>
          <w:highlight w:val="none"/>
        </w:rPr>
        <w:t>，</w:t>
      </w:r>
      <w:r>
        <w:rPr>
          <w:rFonts w:hint="eastAsia" w:ascii="宋体" w:hAnsi="宋体" w:eastAsia="宋体" w:cs="宋体"/>
          <w:sz w:val="21"/>
          <w:szCs w:val="21"/>
          <w:lang w:eastAsia="zh-CN"/>
        </w:rPr>
        <w:t>并于</w:t>
      </w:r>
      <w:r>
        <w:rPr>
          <w:rFonts w:hint="eastAsia" w:ascii="宋体" w:hAnsi="宋体" w:eastAsia="宋体" w:cs="宋体"/>
          <w:sz w:val="21"/>
          <w:szCs w:val="21"/>
          <w:u w:val="single"/>
          <w:lang w:eastAsia="zh-CN"/>
        </w:rPr>
        <w:t>202</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lang w:eastAsia="zh-CN"/>
        </w:rPr>
        <w:t>年</w:t>
      </w:r>
      <w:r>
        <w:rPr>
          <w:rFonts w:hint="eastAsia" w:ascii="宋体" w:hAnsi="宋体" w:cs="宋体"/>
          <w:sz w:val="21"/>
          <w:szCs w:val="21"/>
          <w:u w:val="single"/>
          <w:lang w:val="en-US" w:eastAsia="zh-CN"/>
        </w:rPr>
        <w:t>09</w:t>
      </w:r>
      <w:r>
        <w:rPr>
          <w:rFonts w:hint="eastAsia" w:ascii="宋体" w:hAnsi="宋体" w:eastAsia="宋体" w:cs="宋体"/>
          <w:sz w:val="21"/>
          <w:szCs w:val="21"/>
          <w:highlight w:val="none"/>
          <w:u w:val="single"/>
          <w:lang w:eastAsia="zh-CN"/>
        </w:rPr>
        <w:t>月</w:t>
      </w:r>
      <w:r>
        <w:rPr>
          <w:rFonts w:hint="eastAsia" w:ascii="宋体" w:hAnsi="宋体" w:cs="宋体"/>
          <w:sz w:val="21"/>
          <w:szCs w:val="21"/>
          <w:highlight w:val="none"/>
          <w:u w:val="single"/>
          <w:lang w:val="en-US" w:eastAsia="zh-CN"/>
        </w:rPr>
        <w:t>24</w:t>
      </w:r>
      <w:r>
        <w:rPr>
          <w:rFonts w:hint="eastAsia" w:ascii="宋体" w:hAnsi="宋体" w:eastAsia="宋体" w:cs="宋体"/>
          <w:sz w:val="21"/>
          <w:szCs w:val="21"/>
          <w:highlight w:val="none"/>
          <w:u w:val="single"/>
          <w:lang w:eastAsia="zh-CN"/>
        </w:rPr>
        <w:t>日</w:t>
      </w:r>
      <w:r>
        <w:rPr>
          <w:rFonts w:hint="eastAsia" w:ascii="宋体" w:hAnsi="宋体" w:eastAsia="宋体" w:cs="宋体"/>
          <w:sz w:val="21"/>
          <w:szCs w:val="21"/>
          <w:highlight w:val="none"/>
          <w:u w:val="single"/>
          <w:lang w:val="en-US" w:eastAsia="zh-CN"/>
        </w:rPr>
        <w:t>09</w:t>
      </w:r>
      <w:r>
        <w:rPr>
          <w:rFonts w:hint="eastAsia" w:ascii="宋体" w:hAnsi="宋体" w:eastAsia="宋体" w:cs="宋体"/>
          <w:sz w:val="21"/>
          <w:szCs w:val="21"/>
          <w:highlight w:val="none"/>
          <w:u w:val="single"/>
          <w:lang w:eastAsia="zh-CN"/>
        </w:rPr>
        <w:t>时</w:t>
      </w:r>
      <w:r>
        <w:rPr>
          <w:rFonts w:hint="eastAsia" w:ascii="宋体" w:hAnsi="宋体" w:eastAsia="宋体" w:cs="宋体"/>
          <w:sz w:val="21"/>
          <w:szCs w:val="21"/>
          <w:u w:val="single"/>
          <w:lang w:val="en-US" w:eastAsia="zh-CN"/>
        </w:rPr>
        <w:t>30</w:t>
      </w:r>
      <w:r>
        <w:rPr>
          <w:rFonts w:hint="eastAsia" w:ascii="宋体" w:hAnsi="宋体" w:eastAsia="宋体" w:cs="宋体"/>
          <w:sz w:val="21"/>
          <w:szCs w:val="21"/>
          <w:u w:val="single"/>
          <w:lang w:eastAsia="zh-CN"/>
        </w:rPr>
        <w:t>分</w:t>
      </w:r>
      <w:r>
        <w:rPr>
          <w:rFonts w:hint="eastAsia" w:ascii="宋体" w:hAnsi="宋体" w:eastAsia="宋体" w:cs="宋体"/>
          <w:sz w:val="21"/>
          <w:szCs w:val="21"/>
          <w:lang w:eastAsia="zh-CN"/>
        </w:rPr>
        <w:t>（北京时间）前提交响应文件。</w:t>
      </w:r>
    </w:p>
    <w:p w14:paraId="33570511">
      <w:pPr>
        <w:keepNext w:val="0"/>
        <w:keepLines w:val="0"/>
        <w:pageBreakBefore w:val="0"/>
        <w:spacing w:line="360" w:lineRule="auto"/>
        <w:rPr>
          <w:rStyle w:val="206"/>
          <w:rFonts w:ascii="宋体" w:hAnsi="宋体"/>
          <w:b/>
          <w:color w:val="000000"/>
          <w:sz w:val="24"/>
          <w:highlight w:val="none"/>
        </w:rPr>
      </w:pPr>
      <w:r>
        <w:rPr>
          <w:rStyle w:val="206"/>
          <w:rFonts w:ascii="宋体" w:hAnsi="宋体"/>
          <w:b/>
          <w:color w:val="000000"/>
          <w:sz w:val="24"/>
          <w:highlight w:val="none"/>
        </w:rPr>
        <w:t>一、项目基本</w:t>
      </w:r>
      <w:r>
        <w:rPr>
          <w:rStyle w:val="206"/>
          <w:rFonts w:hint="eastAsia" w:ascii="宋体" w:hAnsi="宋体"/>
          <w:b/>
          <w:color w:val="000000"/>
          <w:sz w:val="24"/>
          <w:highlight w:val="none"/>
        </w:rPr>
        <w:t>情况</w:t>
      </w:r>
    </w:p>
    <w:p w14:paraId="27BE1190">
      <w:pPr>
        <w:spacing w:line="360" w:lineRule="auto"/>
        <w:ind w:firstLine="420"/>
        <w:rPr>
          <w:rFonts w:hint="default" w:ascii="宋体" w:hAnsi="宋体" w:eastAsia="宋体" w:cs="宋体"/>
          <w:sz w:val="21"/>
          <w:szCs w:val="21"/>
          <w:lang w:val="en-US" w:eastAsia="zh-CN"/>
        </w:rPr>
      </w:pPr>
      <w:r>
        <w:rPr>
          <w:rFonts w:hint="eastAsia" w:ascii="宋体" w:hAnsi="宋体" w:eastAsia="宋体" w:cs="宋体"/>
          <w:sz w:val="21"/>
          <w:szCs w:val="21"/>
          <w:lang w:eastAsia="zh-CN"/>
        </w:rPr>
        <w:t>项目编号：JSZC-320111-CXGC-C2026-0006</w:t>
      </w:r>
      <w:r>
        <w:rPr>
          <w:rFonts w:hint="eastAsia" w:ascii="宋体" w:hAnsi="宋体" w:eastAsia="宋体" w:cs="宋体"/>
          <w:sz w:val="21"/>
          <w:szCs w:val="21"/>
          <w:lang w:val="en-US" w:eastAsia="zh-CN"/>
        </w:rPr>
        <w:t xml:space="preserve"> </w:t>
      </w:r>
    </w:p>
    <w:p w14:paraId="6B1FBC59">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项目名称：</w:t>
      </w:r>
      <w:r>
        <w:rPr>
          <w:rFonts w:hint="eastAsia" w:ascii="宋体" w:hAnsi="宋体" w:cs="宋体"/>
          <w:sz w:val="21"/>
          <w:szCs w:val="21"/>
          <w:lang w:eastAsia="zh-CN"/>
        </w:rPr>
        <w:t>林散之纪念馆危房改造项目</w:t>
      </w:r>
    </w:p>
    <w:p w14:paraId="418ED33F">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采购方式：竞争性磋商 </w:t>
      </w:r>
    </w:p>
    <w:p w14:paraId="57D7F2BF">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lang w:eastAsia="zh-CN"/>
        </w:rPr>
        <w:t>预算金额</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200</w:t>
      </w:r>
      <w:r>
        <w:rPr>
          <w:rFonts w:hint="eastAsia" w:ascii="宋体" w:hAnsi="宋体" w:eastAsia="宋体" w:cs="宋体"/>
          <w:sz w:val="21"/>
          <w:szCs w:val="21"/>
          <w:highlight w:val="none"/>
          <w:lang w:eastAsia="zh-CN"/>
        </w:rPr>
        <w:t>万元；</w:t>
      </w:r>
    </w:p>
    <w:p w14:paraId="6EE612AD">
      <w:pPr>
        <w:spacing w:line="360" w:lineRule="auto"/>
        <w:ind w:firstLine="420"/>
        <w:rPr>
          <w:rFonts w:hint="eastAsia" w:ascii="宋体" w:hAnsi="宋体" w:eastAsia="宋体" w:cs="宋体"/>
          <w:sz w:val="21"/>
          <w:szCs w:val="21"/>
          <w:highlight w:val="none"/>
          <w:lang w:eastAsia="zh-CN"/>
        </w:rPr>
      </w:pPr>
      <w:r>
        <w:rPr>
          <w:rFonts w:ascii="Arial" w:hAnsi="Arial" w:cs="Arial"/>
          <w:color w:val="000000"/>
          <w:spacing w:val="8"/>
          <w:sz w:val="21"/>
          <w:szCs w:val="21"/>
          <w:highlight w:val="none"/>
        </w:rPr>
        <w:t>最高限价（如有）：</w:t>
      </w:r>
      <w:r>
        <w:rPr>
          <w:rFonts w:hint="eastAsia" w:ascii="宋体" w:hAnsi="宋体" w:cs="宋体"/>
          <w:sz w:val="21"/>
          <w:szCs w:val="21"/>
          <w:highlight w:val="none"/>
          <w:lang w:val="en-US" w:eastAsia="zh-CN"/>
        </w:rPr>
        <w:t>1734909.11元</w:t>
      </w:r>
      <w:r>
        <w:rPr>
          <w:rFonts w:hint="eastAsia" w:ascii="Arial" w:hAnsi="Arial" w:cs="Arial"/>
          <w:color w:val="000000"/>
          <w:spacing w:val="8"/>
          <w:sz w:val="21"/>
          <w:szCs w:val="21"/>
          <w:highlight w:val="none"/>
          <w:lang w:val="en-US" w:eastAsia="zh-CN"/>
        </w:rPr>
        <w:t>，超过最高限价的为无效响应。</w:t>
      </w:r>
    </w:p>
    <w:p w14:paraId="12B8302E">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采购需求：</w:t>
      </w:r>
      <w:r>
        <w:rPr>
          <w:rFonts w:hint="eastAsia" w:ascii="宋体" w:hAnsi="宋体" w:cs="宋体"/>
          <w:sz w:val="21"/>
          <w:szCs w:val="21"/>
          <w:highlight w:val="none"/>
          <w:lang w:eastAsia="zh-CN"/>
        </w:rPr>
        <w:t>林散之纪念馆危房改造项目</w:t>
      </w:r>
      <w:r>
        <w:rPr>
          <w:rFonts w:hint="eastAsia" w:ascii="宋体" w:hAnsi="宋体" w:cs="宋体"/>
          <w:sz w:val="21"/>
          <w:szCs w:val="21"/>
          <w:highlight w:val="none"/>
          <w:lang w:val="zh-CN" w:eastAsia="zh-CN"/>
        </w:rPr>
        <w:t>，</w:t>
      </w:r>
      <w:r>
        <w:rPr>
          <w:rFonts w:hint="eastAsia"/>
          <w:bCs/>
          <w:color w:val="000000"/>
          <w:szCs w:val="21"/>
          <w:highlight w:val="none"/>
          <w:lang w:eastAsia="zh-CN"/>
        </w:rPr>
        <w:t>具体</w:t>
      </w:r>
      <w:r>
        <w:rPr>
          <w:rFonts w:hint="eastAsia"/>
          <w:bCs/>
          <w:color w:val="000000"/>
          <w:szCs w:val="21"/>
          <w:highlight w:val="none"/>
          <w:lang w:val="en-US" w:eastAsia="zh-CN"/>
        </w:rPr>
        <w:t>内容</w:t>
      </w:r>
      <w:r>
        <w:rPr>
          <w:rFonts w:hint="eastAsia"/>
          <w:bCs/>
          <w:color w:val="000000"/>
          <w:szCs w:val="21"/>
          <w:highlight w:val="none"/>
          <w:lang w:eastAsia="zh-CN"/>
        </w:rPr>
        <w:t>详见采购文件</w:t>
      </w:r>
      <w:r>
        <w:rPr>
          <w:rFonts w:hint="eastAsia"/>
          <w:bCs/>
          <w:color w:val="000000"/>
          <w:szCs w:val="21"/>
          <w:highlight w:val="none"/>
          <w:lang w:val="en-US" w:eastAsia="zh-CN"/>
        </w:rPr>
        <w:t>及工程量清单</w:t>
      </w:r>
      <w:r>
        <w:rPr>
          <w:rFonts w:hint="eastAsia"/>
          <w:bCs/>
          <w:color w:val="000000"/>
          <w:szCs w:val="21"/>
          <w:highlight w:val="none"/>
        </w:rPr>
        <w:t>。</w:t>
      </w:r>
    </w:p>
    <w:p w14:paraId="1BD04BBC">
      <w:pPr>
        <w:spacing w:line="360" w:lineRule="auto"/>
        <w:ind w:firstLine="420"/>
        <w:rPr>
          <w:rFonts w:hint="eastAsia"/>
          <w:bCs/>
          <w:color w:val="000000"/>
          <w:szCs w:val="21"/>
          <w:highlight w:val="none"/>
          <w:lang w:val="en-US" w:eastAsia="zh-CN"/>
        </w:rPr>
      </w:pPr>
      <w:r>
        <w:rPr>
          <w:rFonts w:hint="eastAsia"/>
          <w:bCs/>
          <w:color w:val="000000"/>
          <w:szCs w:val="21"/>
          <w:highlight w:val="none"/>
          <w:lang w:val="en-US" w:eastAsia="zh-CN"/>
        </w:rPr>
        <w:t>项目工期：90日历天。</w:t>
      </w:r>
    </w:p>
    <w:p w14:paraId="72C9ED87">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本项目不接受联合体。</w:t>
      </w:r>
    </w:p>
    <w:p w14:paraId="7FC195A3">
      <w:pPr>
        <w:keepNext w:val="0"/>
        <w:keepLines w:val="0"/>
        <w:pageBreakBefore w:val="0"/>
        <w:spacing w:line="360" w:lineRule="auto"/>
        <w:rPr>
          <w:rStyle w:val="206"/>
          <w:rFonts w:ascii="宋体" w:hAnsi="宋体"/>
          <w:b/>
          <w:color w:val="000000"/>
          <w:sz w:val="24"/>
          <w:highlight w:val="none"/>
        </w:rPr>
      </w:pPr>
      <w:r>
        <w:rPr>
          <w:rStyle w:val="206"/>
          <w:rFonts w:ascii="宋体" w:hAnsi="宋体"/>
          <w:b/>
          <w:color w:val="000000"/>
          <w:sz w:val="24"/>
          <w:highlight w:val="none"/>
        </w:rPr>
        <w:t>二、申请人的资格要求</w:t>
      </w:r>
    </w:p>
    <w:p w14:paraId="495FEAD9">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eastAsia="zh-CN"/>
        </w:rPr>
        <w:t>2.1</w:t>
      </w:r>
      <w:r>
        <w:rPr>
          <w:rFonts w:hint="eastAsia" w:ascii="宋体" w:hAnsi="宋体" w:eastAsia="宋体" w:cs="宋体"/>
          <w:sz w:val="21"/>
          <w:szCs w:val="21"/>
          <w:lang w:val="en" w:eastAsia="zh-CN"/>
        </w:rPr>
        <w:t>满足《中华人民共和国政府采购法》第二十二条规定，即：</w:t>
      </w:r>
    </w:p>
    <w:p w14:paraId="0A06193B">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（1）具有独立承担民事责任的能力（提供法人或者其他组织的营业执照，自然人的身份证明复印件加盖公章）；</w:t>
      </w:r>
    </w:p>
    <w:p w14:paraId="3D139E84">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2）具有良好的商业信誉和健全的财务会计制度（提供开标前一年内任意一个月的会计报表(至少包括资产负债表和利润表)，或2025年度(或2024年度)经审计的财务审计报告，或开标前一年内银行出具的资信证明；成立不满一年则无需提供，否则视为未提供）；</w:t>
      </w:r>
    </w:p>
    <w:p w14:paraId="06621ACF">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（3）具有履行合同所必需的设备和专业技术能力（根据项目需求提供履行合同所必需的设备和专业技术能力的证明材料的承诺书原件）；</w:t>
      </w:r>
    </w:p>
    <w:p w14:paraId="75F3928B">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4）有依法缴纳税收和社会保障资金的良好记录（提供参加本次采购活动前半年内至少一个月缴纳税收的依据，并提供缴纳社会保险的凭据（专用收据，或社会保险缴纳清单），依法享受缓缴、免缴税收、社会保障资金的提供证明材料）；</w:t>
      </w:r>
    </w:p>
    <w:p w14:paraId="0DF534C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（5）参加政府采购活动前三年内，在经营活动中没有重大违法记录（提供参加本次政府采购活动前3年内在经营活动中没有重大违法记录的书面声明）；</w:t>
      </w:r>
    </w:p>
    <w:p w14:paraId="4BBB19A9">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（6）法律、行政法规规定的其他条件：</w:t>
      </w:r>
      <w:r>
        <w:rPr>
          <w:rFonts w:hint="eastAsia" w:ascii="宋体" w:hAnsi="宋体" w:eastAsia="宋体" w:cs="宋体"/>
          <w:sz w:val="21"/>
          <w:szCs w:val="21"/>
          <w:lang w:val="en-US" w:eastAsia="zh-CN"/>
        </w:rPr>
        <w:t>无</w:t>
      </w:r>
    </w:p>
    <w:p w14:paraId="48BDD244">
      <w:pPr>
        <w:spacing w:line="360" w:lineRule="auto"/>
        <w:ind w:firstLine="420"/>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eastAsia="zh-CN"/>
        </w:rPr>
        <w:t>落实政府采购政策需满足的资格要求：</w:t>
      </w:r>
    </w:p>
    <w:p w14:paraId="63D9501E">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本项目按照采用以下第（4）种方式落实政府采购促进中小企业发展的要求</w:t>
      </w:r>
    </w:p>
    <w:p w14:paraId="482BA033">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（1）本项目整体专门面向中小企业采购货物。</w:t>
      </w:r>
    </w:p>
    <w:p w14:paraId="2E05E122">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（2）本项目整体专门面向小微企业采购货物。</w:t>
      </w:r>
    </w:p>
    <w:p w14:paraId="56A32611">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（3）本项目通过以下第</w:t>
      </w:r>
      <w:r>
        <w:rPr>
          <w:rFonts w:hint="eastAsia" w:ascii="宋体" w:hAnsi="宋体" w:cs="宋体"/>
          <w:bCs/>
          <w:color w:val="000000" w:themeColor="text1"/>
          <w:u w:val="single"/>
          <w14:textFill>
            <w14:solidFill>
              <w14:schemeClr w14:val="tx1"/>
            </w14:solidFill>
          </w14:textFill>
        </w:rPr>
        <w:t>（4）</w:t>
      </w:r>
      <w:r>
        <w:rPr>
          <w:rFonts w:hint="eastAsia" w:ascii="宋体" w:hAnsi="宋体" w:eastAsia="宋体" w:cs="宋体"/>
          <w:sz w:val="21"/>
          <w:szCs w:val="21"/>
          <w:lang w:val="en" w:eastAsia="zh-CN"/>
        </w:rPr>
        <w:t>种方式预留部分采购份额采购中小企业货物：</w:t>
      </w:r>
    </w:p>
    <w:p w14:paraId="6ABB8BFB">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①本项目要求供应商以联合体形式参加，企业合同金额应当达到的比例为%。</w:t>
      </w:r>
    </w:p>
    <w:p w14:paraId="0D0E4274">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②本项目要求供应商进行合同分包，企业合同金额应当达到的比例为%。</w:t>
      </w:r>
    </w:p>
    <w:p w14:paraId="04B000F5">
      <w:pPr>
        <w:spacing w:line="360" w:lineRule="auto"/>
        <w:ind w:firstLine="420"/>
        <w:rPr>
          <w:rFonts w:hint="eastAsia" w:ascii="宋体" w:hAnsi="宋体" w:eastAsia="宋体" w:cs="宋体"/>
          <w:sz w:val="21"/>
          <w:szCs w:val="21"/>
          <w:lang w:val="en" w:eastAsia="zh-CN"/>
        </w:rPr>
      </w:pPr>
      <w:r>
        <w:rPr>
          <w:rFonts w:hint="eastAsia" w:ascii="宋体" w:hAnsi="宋体" w:eastAsia="宋体" w:cs="宋体"/>
          <w:sz w:val="21"/>
          <w:szCs w:val="21"/>
          <w:lang w:val="en" w:eastAsia="zh-CN"/>
        </w:rPr>
        <w:t>（4）本项目为非预留份额的采购项目或采购包，执行价格扣除优惠政策，详见招标文件第三章评标办法与标准。</w:t>
      </w:r>
    </w:p>
    <w:p w14:paraId="051EF653">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本项目的特定资格要求：</w:t>
      </w:r>
    </w:p>
    <w:p w14:paraId="5C5DBAE3">
      <w:pPr>
        <w:pStyle w:val="12"/>
        <w:shd w:val="clear"/>
        <w:spacing w:line="360" w:lineRule="auto"/>
        <w:rPr>
          <w:rFonts w:hint="eastAsia" w:ascii="宋体" w:hAnsi="宋体"/>
          <w:b w:val="0"/>
          <w:bCs/>
          <w:szCs w:val="21"/>
          <w:highlight w:val="none"/>
        </w:rPr>
      </w:pPr>
      <w:r>
        <w:rPr>
          <w:rFonts w:hint="eastAsia" w:ascii="宋体" w:hAnsi="宋体"/>
          <w:b w:val="0"/>
          <w:bCs/>
          <w:szCs w:val="21"/>
          <w:highlight w:val="none"/>
        </w:rPr>
        <w:t>（1）供应商资质等级及范围：供应商具备文物保护工程二级（含以上）施工资质证书</w:t>
      </w:r>
      <w:r>
        <w:rPr>
          <w:rFonts w:hint="eastAsia" w:ascii="宋体" w:hAnsi="宋体"/>
          <w:color w:val="000000"/>
          <w:szCs w:val="24"/>
          <w:highlight w:val="none"/>
          <w:lang w:val="zh-CN"/>
        </w:rPr>
        <w:t>（从业范围：近现代重要史迹及代表性建筑）</w:t>
      </w:r>
      <w:r>
        <w:rPr>
          <w:rFonts w:hint="eastAsia" w:ascii="宋体" w:hAnsi="宋体"/>
          <w:b w:val="0"/>
          <w:bCs/>
          <w:szCs w:val="21"/>
          <w:highlight w:val="none"/>
        </w:rPr>
        <w:t>，并且具有安全生产许可证；（提供相关资质证书原件扫描上传至电子响应文件中）</w:t>
      </w:r>
    </w:p>
    <w:p w14:paraId="26B7E9D0">
      <w:pPr>
        <w:shd w:val="clear"/>
        <w:spacing w:line="360" w:lineRule="auto"/>
        <w:ind w:firstLine="420"/>
        <w:rPr>
          <w:rFonts w:hint="eastAsia" w:ascii="宋体" w:hAnsi="宋体"/>
          <w:b w:val="0"/>
          <w:bCs/>
          <w:szCs w:val="21"/>
          <w:highlight w:val="none"/>
          <w:lang w:eastAsia="zh-CN"/>
        </w:rPr>
      </w:pPr>
      <w:r>
        <w:rPr>
          <w:rFonts w:hint="eastAsia" w:ascii="宋体" w:hAnsi="宋体"/>
          <w:b w:val="0"/>
          <w:bCs/>
          <w:szCs w:val="21"/>
          <w:highlight w:val="none"/>
          <w:lang w:eastAsia="zh-CN"/>
        </w:rPr>
        <w:t>（2）项目负责人资质类别和等级：</w:t>
      </w:r>
    </w:p>
    <w:p w14:paraId="2513D60F">
      <w:pPr>
        <w:shd w:val="clear"/>
        <w:spacing w:line="360" w:lineRule="auto"/>
        <w:ind w:firstLine="630" w:firstLineChars="300"/>
        <w:rPr>
          <w:rFonts w:hint="eastAsia" w:ascii="宋体" w:hAnsi="宋体"/>
          <w:b w:val="0"/>
          <w:bCs/>
          <w:szCs w:val="21"/>
          <w:highlight w:val="none"/>
          <w:lang w:eastAsia="zh-CN"/>
        </w:rPr>
      </w:pPr>
      <w:r>
        <w:rPr>
          <w:rFonts w:hint="eastAsia" w:ascii="宋体" w:hAnsi="宋体"/>
          <w:b w:val="0"/>
          <w:bCs/>
          <w:szCs w:val="21"/>
          <w:highlight w:val="none"/>
          <w:lang w:val="en-US" w:eastAsia="zh-CN"/>
        </w:rPr>
        <w:t>A.</w:t>
      </w:r>
      <w:r>
        <w:rPr>
          <w:rFonts w:hint="eastAsia" w:ascii="宋体" w:hAnsi="宋体"/>
          <w:b w:val="0"/>
          <w:bCs/>
          <w:szCs w:val="21"/>
          <w:highlight w:val="none"/>
        </w:rPr>
        <w:t>项目</w:t>
      </w:r>
      <w:r>
        <w:rPr>
          <w:rFonts w:hint="eastAsia" w:ascii="宋体" w:hAnsi="宋体"/>
          <w:b w:val="0"/>
          <w:bCs/>
          <w:szCs w:val="21"/>
          <w:highlight w:val="none"/>
          <w:lang w:val="en-US" w:eastAsia="zh-CN"/>
        </w:rPr>
        <w:t>负责人</w:t>
      </w:r>
      <w:r>
        <w:rPr>
          <w:rFonts w:hint="eastAsia" w:ascii="宋体" w:hAnsi="宋体"/>
          <w:b w:val="0"/>
          <w:bCs/>
          <w:szCs w:val="21"/>
          <w:highlight w:val="none"/>
          <w:lang w:eastAsia="zh-CN"/>
        </w:rPr>
        <w:t>具有文物保护工程责任工程师资格（从业范围：近现代重要史迹及代表性建筑）（提供证书原件扫描上传至电子响应文件中）</w:t>
      </w:r>
    </w:p>
    <w:p w14:paraId="70DA9750">
      <w:pPr>
        <w:shd w:val="clear"/>
        <w:spacing w:line="360" w:lineRule="auto"/>
        <w:ind w:firstLine="630" w:firstLineChars="300"/>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B.供应商为项目负责人缴纳的2026年3月至2026年8月中任意一个月缴纳的养老保险缴费证明，必须是社保机构出具的社保证明材料，须加盖社保机构公章或社保中心参保缴费证明电子专用章（具有可验证的二维码或验证码）,若项目负责人属企业退休人员、现役军人等客观原因无法提供养老保险金缴费证明，必须出具相关证明材料。以上资料原件扫描上传至电子响应文件中。</w:t>
      </w:r>
    </w:p>
    <w:p w14:paraId="3FE17859">
      <w:pPr>
        <w:spacing w:line="360" w:lineRule="auto"/>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2.4拒绝下述供应商参加本次采购活动：</w:t>
      </w:r>
    </w:p>
    <w:p w14:paraId="482838A7">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供应商单位负责人为同一人或者存在直接控股、管理关系的不同供应商，不得参加同一合同项下的政府采购活动。</w:t>
      </w:r>
    </w:p>
    <w:p w14:paraId="5663AB7E">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（2）凡为采购项目提供整体设计、规范编制或者项目管理、监测、检测等服务的供应商，不得再参加本项目的采购活动。</w:t>
      </w:r>
    </w:p>
    <w:p w14:paraId="6D728954">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（3）供应商被“信用中国”网站（www.creditchina.gov.cn）、“中国政府采购网"(www.ccgp.gov.cn)列入失信被执行人、重大税收违法案件当事人名单、政府采购严重违法失信行为记录名单。</w:t>
      </w:r>
    </w:p>
    <w:p w14:paraId="62186666">
      <w:pPr>
        <w:keepNext w:val="0"/>
        <w:keepLines w:val="0"/>
        <w:pageBreakBefore w:val="0"/>
        <w:spacing w:line="360" w:lineRule="auto"/>
        <w:rPr>
          <w:rStyle w:val="206"/>
          <w:rFonts w:ascii="宋体" w:hAnsi="宋体"/>
          <w:b/>
          <w:color w:val="000000"/>
          <w:sz w:val="24"/>
          <w:highlight w:val="none"/>
        </w:rPr>
      </w:pPr>
      <w:r>
        <w:rPr>
          <w:rStyle w:val="206"/>
          <w:rFonts w:ascii="宋体" w:hAnsi="宋体"/>
          <w:b/>
          <w:color w:val="000000"/>
          <w:sz w:val="24"/>
          <w:highlight w:val="none"/>
        </w:rPr>
        <w:t>三、获取采购文件</w:t>
      </w:r>
    </w:p>
    <w:p w14:paraId="1AEF7A17">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时间：自</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lang w:eastAsia="zh-CN"/>
        </w:rPr>
        <w:t>公告发布之日起5个工作日</w:t>
      </w:r>
    </w:p>
    <w:p w14:paraId="425F5848">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地点：江苏政府采购网</w:t>
      </w:r>
    </w:p>
    <w:p w14:paraId="7F6D490D">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方式：供应商登录“江苏政府采购网”，在网站首页点击“苏采云”→使用CA锁登录系统(新用户需进行“平台用户注册”)在“可参与项目”中选择“我要参与”→“项目参与”进行登记，参与成功后到“已参与项目”界面中找到该项目下载文件并进行操作。</w:t>
      </w:r>
    </w:p>
    <w:p w14:paraId="748314ED">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售价：0.00元</w:t>
      </w:r>
    </w:p>
    <w:p w14:paraId="4EA99399">
      <w:pPr>
        <w:keepNext w:val="0"/>
        <w:keepLines w:val="0"/>
        <w:pageBreakBefore w:val="0"/>
        <w:spacing w:line="360" w:lineRule="auto"/>
        <w:rPr>
          <w:rStyle w:val="206"/>
          <w:rFonts w:ascii="宋体" w:hAnsi="宋体"/>
          <w:b/>
          <w:color w:val="000000"/>
          <w:sz w:val="24"/>
          <w:highlight w:val="none"/>
        </w:rPr>
      </w:pPr>
      <w:r>
        <w:rPr>
          <w:rStyle w:val="206"/>
          <w:rFonts w:ascii="宋体" w:hAnsi="宋体"/>
          <w:b/>
          <w:color w:val="000000"/>
          <w:sz w:val="24"/>
          <w:highlight w:val="none"/>
        </w:rPr>
        <w:t>四、响应文件提交</w:t>
      </w:r>
    </w:p>
    <w:p w14:paraId="4B64C9A4">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截止时间：202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eastAsia="zh-CN"/>
        </w:rPr>
        <w:t>月</w:t>
      </w:r>
      <w:r>
        <w:rPr>
          <w:rFonts w:hint="eastAsia" w:ascii="宋体" w:hAnsi="宋体" w:cs="宋体"/>
          <w:sz w:val="21"/>
          <w:szCs w:val="21"/>
          <w:highlight w:val="none"/>
          <w:lang w:val="en-US" w:eastAsia="zh-CN"/>
        </w:rPr>
        <w:t>24</w:t>
      </w:r>
      <w:r>
        <w:rPr>
          <w:rFonts w:hint="eastAsia" w:ascii="宋体" w:hAnsi="宋体" w:eastAsia="宋体" w:cs="宋体"/>
          <w:sz w:val="21"/>
          <w:szCs w:val="21"/>
          <w:highlight w:val="none"/>
          <w:lang w:eastAsia="zh-CN"/>
        </w:rPr>
        <w:t>日</w:t>
      </w:r>
      <w:r>
        <w:rPr>
          <w:rFonts w:hint="eastAsia" w:ascii="宋体" w:hAnsi="宋体" w:eastAsia="宋体" w:cs="宋体"/>
          <w:sz w:val="21"/>
          <w:szCs w:val="21"/>
          <w:highlight w:val="none"/>
          <w:lang w:val="en-US" w:eastAsia="zh-CN"/>
        </w:rPr>
        <w:t>09</w:t>
      </w:r>
      <w:r>
        <w:rPr>
          <w:rFonts w:hint="eastAsia" w:ascii="宋体" w:hAnsi="宋体" w:eastAsia="宋体" w:cs="宋体"/>
          <w:sz w:val="21"/>
          <w:szCs w:val="21"/>
          <w:highlight w:val="none"/>
          <w:lang w:eastAsia="zh-CN"/>
        </w:rPr>
        <w:t>时</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lang w:eastAsia="zh-CN"/>
        </w:rPr>
        <w:t>分（北京时间）</w:t>
      </w:r>
    </w:p>
    <w:p w14:paraId="13F405A1">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地点：“苏采云”政府采购交易系统网上开标大厅</w:t>
      </w:r>
    </w:p>
    <w:p w14:paraId="650D9B7B">
      <w:pPr>
        <w:keepNext w:val="0"/>
        <w:keepLines w:val="0"/>
        <w:pageBreakBefore w:val="0"/>
        <w:spacing w:line="360" w:lineRule="auto"/>
        <w:rPr>
          <w:rStyle w:val="206"/>
          <w:rFonts w:ascii="宋体" w:hAnsi="宋体"/>
          <w:b/>
          <w:color w:val="000000"/>
          <w:sz w:val="24"/>
          <w:highlight w:val="none"/>
        </w:rPr>
      </w:pPr>
      <w:r>
        <w:rPr>
          <w:rStyle w:val="206"/>
          <w:rFonts w:ascii="宋体" w:hAnsi="宋体"/>
          <w:b/>
          <w:color w:val="000000"/>
          <w:sz w:val="24"/>
          <w:highlight w:val="none"/>
        </w:rPr>
        <w:t>五、开启</w:t>
      </w:r>
    </w:p>
    <w:p w14:paraId="142D5DEA">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eastAsia="zh-CN"/>
        </w:rPr>
        <w:t>月</w:t>
      </w:r>
      <w:r>
        <w:rPr>
          <w:rFonts w:hint="eastAsia" w:ascii="宋体" w:hAnsi="宋体" w:cs="宋体"/>
          <w:sz w:val="21"/>
          <w:szCs w:val="21"/>
          <w:highlight w:val="none"/>
          <w:lang w:val="en-US" w:eastAsia="zh-CN"/>
        </w:rPr>
        <w:t>24</w:t>
      </w:r>
      <w:r>
        <w:rPr>
          <w:rFonts w:hint="eastAsia" w:ascii="宋体" w:hAnsi="宋体" w:eastAsia="宋体" w:cs="宋体"/>
          <w:sz w:val="21"/>
          <w:szCs w:val="21"/>
          <w:highlight w:val="none"/>
          <w:lang w:eastAsia="zh-CN"/>
        </w:rPr>
        <w:t>日</w:t>
      </w:r>
      <w:r>
        <w:rPr>
          <w:rFonts w:hint="eastAsia" w:ascii="宋体" w:hAnsi="宋体" w:eastAsia="宋体" w:cs="宋体"/>
          <w:sz w:val="21"/>
          <w:szCs w:val="21"/>
          <w:highlight w:val="none"/>
          <w:lang w:val="en-US" w:eastAsia="zh-CN"/>
        </w:rPr>
        <w:t>09</w:t>
      </w:r>
      <w:r>
        <w:rPr>
          <w:rFonts w:hint="eastAsia" w:ascii="宋体" w:hAnsi="宋体" w:eastAsia="宋体" w:cs="宋体"/>
          <w:sz w:val="21"/>
          <w:szCs w:val="21"/>
          <w:highlight w:val="none"/>
          <w:lang w:eastAsia="zh-CN"/>
        </w:rPr>
        <w:t>时</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lang w:eastAsia="zh-CN"/>
        </w:rPr>
        <w:t>分（北京时间）</w:t>
      </w:r>
    </w:p>
    <w:p w14:paraId="3122E257">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地点：“苏采云”政府采购交易系统网上开标大厅</w:t>
      </w:r>
    </w:p>
    <w:p w14:paraId="53065138">
      <w:pPr>
        <w:keepNext w:val="0"/>
        <w:keepLines w:val="0"/>
        <w:pageBreakBefore w:val="0"/>
        <w:spacing w:line="360" w:lineRule="auto"/>
        <w:rPr>
          <w:rStyle w:val="206"/>
          <w:rFonts w:ascii="宋体" w:hAnsi="宋体"/>
          <w:b/>
          <w:color w:val="000000"/>
          <w:sz w:val="24"/>
          <w:highlight w:val="none"/>
        </w:rPr>
      </w:pPr>
      <w:r>
        <w:rPr>
          <w:rStyle w:val="206"/>
          <w:rFonts w:ascii="宋体" w:hAnsi="宋体"/>
          <w:b/>
          <w:color w:val="000000"/>
          <w:sz w:val="24"/>
          <w:highlight w:val="none"/>
        </w:rPr>
        <w:t>六、公告期限</w:t>
      </w:r>
    </w:p>
    <w:p w14:paraId="0CCFFB7B">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自本公告发布之日起</w:t>
      </w:r>
      <w:r>
        <w:rPr>
          <w:rFonts w:hint="eastAsia" w:ascii="宋体" w:hAnsi="宋体" w:cs="宋体"/>
          <w:sz w:val="21"/>
          <w:szCs w:val="21"/>
          <w:lang w:val="en-US" w:eastAsia="zh-CN"/>
        </w:rPr>
        <w:t>3</w:t>
      </w:r>
      <w:r>
        <w:rPr>
          <w:rFonts w:hint="eastAsia" w:ascii="宋体" w:hAnsi="宋体" w:eastAsia="宋体" w:cs="宋体"/>
          <w:sz w:val="21"/>
          <w:szCs w:val="21"/>
          <w:lang w:eastAsia="zh-CN"/>
        </w:rPr>
        <w:t>个工作日。</w:t>
      </w:r>
    </w:p>
    <w:p w14:paraId="08A2522D">
      <w:pPr>
        <w:keepNext w:val="0"/>
        <w:keepLines w:val="0"/>
        <w:pageBreakBefore w:val="0"/>
        <w:numPr>
          <w:ilvl w:val="0"/>
          <w:numId w:val="1"/>
        </w:numPr>
        <w:spacing w:line="360" w:lineRule="auto"/>
        <w:rPr>
          <w:rStyle w:val="206"/>
          <w:rFonts w:ascii="宋体" w:hAnsi="宋体"/>
          <w:b/>
          <w:color w:val="000000"/>
          <w:sz w:val="24"/>
          <w:highlight w:val="none"/>
        </w:rPr>
      </w:pPr>
      <w:r>
        <w:rPr>
          <w:rStyle w:val="206"/>
          <w:rFonts w:ascii="宋体" w:hAnsi="宋体"/>
          <w:b/>
          <w:color w:val="000000"/>
          <w:sz w:val="24"/>
          <w:highlight w:val="none"/>
        </w:rPr>
        <w:t>其他补充事宜</w:t>
      </w:r>
    </w:p>
    <w:p w14:paraId="4F6D384E">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7.1</w:t>
      </w:r>
      <w:r>
        <w:rPr>
          <w:rFonts w:hint="eastAsia" w:ascii="宋体" w:hAnsi="宋体" w:eastAsia="宋体" w:cs="宋体"/>
          <w:sz w:val="21"/>
          <w:szCs w:val="21"/>
          <w:lang w:eastAsia="zh-CN"/>
        </w:rPr>
        <w:t>集中考察或答疑：采购单位不组织，投标人可自行联系采购单位。未考察现场或考察工作不详细的投标人中标后，不得以不完全了解现场情况为理由而向采购单位提出任何索赔或其他要求，对此采购单位不承担任何责任并将不作任何答复。</w:t>
      </w:r>
    </w:p>
    <w:p w14:paraId="7C36D3F3">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7.2</w:t>
      </w:r>
      <w:r>
        <w:rPr>
          <w:rFonts w:hint="eastAsia" w:ascii="宋体" w:hAnsi="宋体" w:eastAsia="宋体" w:cs="宋体"/>
          <w:sz w:val="21"/>
          <w:szCs w:val="21"/>
          <w:lang w:eastAsia="zh-CN"/>
        </w:rPr>
        <w:t>信用承诺制</w:t>
      </w:r>
    </w:p>
    <w:p w14:paraId="068BE161">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根据《关于在政府采购活动中推行信用承诺制的通知》宁财购通〔2021〕5号规定，参加南京地区采购活动的供应商，应以书面形式向采购人或政府采购代理机构作出信用承诺。</w:t>
      </w:r>
      <w:r>
        <w:rPr>
          <w:rFonts w:hint="eastAsia" w:ascii="宋体" w:hAnsi="宋体" w:cs="宋体"/>
          <w:bCs/>
          <w:color w:val="auto"/>
          <w:szCs w:val="21"/>
          <w:highlight w:val="none"/>
          <w:lang w:val="en-US" w:eastAsia="zh-CN"/>
        </w:rPr>
        <w:t>供应商应提供《南京市政府采购供应商信用记录表暨信用承诺书》，由法人签字并盖单位公章，随响应文件一并递交。</w:t>
      </w:r>
    </w:p>
    <w:p w14:paraId="0C2F4A70">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在政府采购资格审查环节，供应商只需提供书面《南京市政府采购供应商信用记录表暨信用承诺书》，即可替代以下证明材料：</w:t>
      </w:r>
    </w:p>
    <w:p w14:paraId="7A9CE946">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（1）符合国家相关规定的财务状况报告；</w:t>
      </w:r>
    </w:p>
    <w:p w14:paraId="049230A6">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（2）依法缴纳税收的证明材料；</w:t>
      </w:r>
    </w:p>
    <w:p w14:paraId="37AB4D75">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（3）依法缴纳社会保障资金的证明材料；</w:t>
      </w:r>
    </w:p>
    <w:p w14:paraId="0948448E">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（4）具备履行政府采购合同所必需的设备和专业技术能力的证明材料；</w:t>
      </w:r>
    </w:p>
    <w:p w14:paraId="6E40955F">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（5）参加政府采购活动前三年内在经营活动中没有重大违法记录的证明材料；</w:t>
      </w:r>
    </w:p>
    <w:p w14:paraId="6C62B47A">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（6）未被列入失信被执行人、重大税收违法失信主体、政府采购严重违法失信行为记录名单的证明材料。</w:t>
      </w:r>
    </w:p>
    <w:p w14:paraId="5115A1C1">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供应商投标文件中仅提供信用承诺书而未提供涉及的证明材料的，须在成交后，另行提供上述由信用承诺书替代的证明材料（一式三份），材料须加盖公章并胶装提交采购人或采购代理机构核验。经核验无误后，由采购人或采购代理机构发出成交通知书。</w:t>
      </w:r>
    </w:p>
    <w:p w14:paraId="44647F5C">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供应商涉及以下情形的，不适用信用承诺，仍须提供上述证明材料：</w:t>
      </w:r>
    </w:p>
    <w:p w14:paraId="3D211D78">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（1）供应商被列入严重失信主体名单；</w:t>
      </w:r>
    </w:p>
    <w:p w14:paraId="36D0721C">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（2）被相关监管部门作出行政处罚且尚在处罚有效期内；</w:t>
      </w:r>
    </w:p>
    <w:p w14:paraId="24421050">
      <w:pPr>
        <w:spacing w:line="360" w:lineRule="auto"/>
        <w:ind w:firstLine="42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（3）其他法律、行政法规规定的不适用信用承诺的情形。</w:t>
      </w:r>
    </w:p>
    <w:p w14:paraId="3F31D79F">
      <w:pPr>
        <w:pStyle w:val="240"/>
        <w:keepNext w:val="0"/>
        <w:keepLines w:val="0"/>
        <w:pageBreakBefore w:val="0"/>
        <w:spacing w:line="360" w:lineRule="auto"/>
        <w:jc w:val="left"/>
        <w:outlineLvl w:val="9"/>
        <w:rPr>
          <w:rFonts w:hint="eastAsia" w:ascii="宋体" w:hAnsi="宋体" w:eastAsia="宋体" w:cs="宋体"/>
          <w:b w:val="0"/>
          <w:bCs w:val="0"/>
          <w:sz w:val="21"/>
          <w:szCs w:val="21"/>
          <w:lang w:eastAsia="zh-CN"/>
        </w:rPr>
      </w:pPr>
      <w:r>
        <w:rPr>
          <w:rFonts w:hint="eastAsia" w:ascii="宋体" w:hAnsi="宋体" w:cs="宋体"/>
          <w:b w:val="0"/>
          <w:bCs w:val="0"/>
          <w:sz w:val="21"/>
          <w:szCs w:val="21"/>
          <w:lang w:val="en-US" w:eastAsia="zh-CN" w:bidi="ar-SA"/>
        </w:rPr>
        <w:t>7.3</w:t>
      </w:r>
      <w:r>
        <w:rPr>
          <w:rFonts w:hint="eastAsia" w:ascii="宋体" w:hAnsi="宋体" w:eastAsia="宋体" w:cs="宋体"/>
          <w:b w:val="0"/>
          <w:bCs w:val="0"/>
          <w:sz w:val="21"/>
          <w:szCs w:val="21"/>
          <w:lang w:eastAsia="zh-CN"/>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bCs/>
          <w:color w:val="000000"/>
          <w:sz w:val="21"/>
          <w:szCs w:val="21"/>
          <w:highlight w:val="none"/>
          <w:lang w:val="zh-CN"/>
        </w:rPr>
        <w:t>http://www.ccgp-jiangsu.gov.cn/jiangsu/zlxz/ee/ee3a4bc5a3454aa2b0d9312230633ce9.html</w:t>
      </w:r>
    </w:p>
    <w:p w14:paraId="58048A74">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r>
        <w:rPr>
          <w:rFonts w:hint="eastAsia" w:ascii="宋体" w:hAnsi="宋体" w:cs="宋体"/>
          <w:sz w:val="21"/>
          <w:szCs w:val="21"/>
          <w:lang w:val="en-US" w:eastAsia="zh-CN"/>
        </w:rPr>
        <w:t>4</w:t>
      </w:r>
      <w:r>
        <w:rPr>
          <w:rFonts w:hint="eastAsia" w:ascii="宋体" w:hAnsi="宋体" w:eastAsia="宋体" w:cs="宋体"/>
          <w:bCs/>
          <w:color w:val="000000"/>
          <w:sz w:val="21"/>
          <w:szCs w:val="21"/>
          <w:highlight w:val="none"/>
          <w:lang w:val="en-US" w:eastAsia="zh-CN" w:bidi="ar-SA"/>
        </w:rPr>
        <w:t>本公告发布媒介：江苏政府采购网。有关本次采购的事项若存在变动或修改，敬请各供应商及时关注江苏政府采购网发布的关于本项目的信息更正公告</w:t>
      </w:r>
      <w:r>
        <w:rPr>
          <w:rFonts w:hint="eastAsia" w:ascii="宋体" w:hAnsi="宋体" w:eastAsia="宋体" w:cs="宋体"/>
          <w:sz w:val="21"/>
          <w:szCs w:val="21"/>
          <w:lang w:eastAsia="zh-CN"/>
        </w:rPr>
        <w:t>，如未及时关注导致投标有误的，其责任由投标供应商自行承担。</w:t>
      </w:r>
    </w:p>
    <w:p w14:paraId="415DE792">
      <w:pPr>
        <w:keepNext w:val="0"/>
        <w:keepLines w:val="0"/>
        <w:pageBreakBefore w:val="0"/>
        <w:numPr>
          <w:ilvl w:val="0"/>
          <w:numId w:val="0"/>
        </w:numPr>
        <w:spacing w:line="360" w:lineRule="auto"/>
        <w:rPr>
          <w:rStyle w:val="206"/>
          <w:rFonts w:ascii="宋体" w:hAnsi="宋体"/>
          <w:b/>
          <w:color w:val="000000"/>
          <w:sz w:val="24"/>
          <w:highlight w:val="none"/>
        </w:rPr>
      </w:pPr>
      <w:r>
        <w:rPr>
          <w:rStyle w:val="206"/>
          <w:rFonts w:ascii="宋体" w:hAnsi="宋体"/>
          <w:b/>
          <w:color w:val="000000"/>
          <w:sz w:val="24"/>
          <w:highlight w:val="none"/>
        </w:rPr>
        <w:t>八、凡对本次采购提出询问，请按以下方式联系</w:t>
      </w:r>
      <w:r>
        <w:rPr>
          <w:rStyle w:val="206"/>
          <w:rFonts w:ascii="宋体" w:hAnsi="宋体"/>
          <w:color w:val="000000"/>
          <w:sz w:val="24"/>
          <w:highlight w:val="none"/>
        </w:rPr>
        <w:t>。</w:t>
      </w:r>
    </w:p>
    <w:p w14:paraId="52C328AF">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1、采购人信息</w:t>
      </w:r>
    </w:p>
    <w:p w14:paraId="7915FD34">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名    称：</w:t>
      </w:r>
      <w:r>
        <w:rPr>
          <w:rFonts w:hint="eastAsia" w:ascii="宋体" w:hAnsi="宋体" w:cs="宋体"/>
          <w:sz w:val="21"/>
          <w:szCs w:val="21"/>
          <w:lang w:eastAsia="zh-CN"/>
        </w:rPr>
        <w:t>求雨山文化名人纪念馆</w:t>
      </w:r>
      <w:r>
        <w:rPr>
          <w:rFonts w:hint="eastAsia" w:ascii="宋体" w:hAnsi="宋体" w:eastAsia="宋体" w:cs="宋体"/>
          <w:sz w:val="21"/>
          <w:szCs w:val="21"/>
          <w:lang w:eastAsia="zh-CN"/>
        </w:rPr>
        <w:t xml:space="preserve">  </w:t>
      </w:r>
    </w:p>
    <w:p w14:paraId="6C4A3EAA">
      <w:pPr>
        <w:spacing w:line="360" w:lineRule="auto"/>
        <w:ind w:firstLine="420"/>
        <w:rPr>
          <w:rFonts w:hint="eastAsia" w:ascii="宋体" w:hAnsi="宋体" w:cs="宋体"/>
          <w:sz w:val="21"/>
          <w:szCs w:val="21"/>
          <w:lang w:val="en-US" w:eastAsia="zh-CN"/>
        </w:rPr>
      </w:pPr>
      <w:r>
        <w:rPr>
          <w:rFonts w:hint="eastAsia" w:ascii="宋体" w:hAnsi="宋体" w:eastAsia="宋体" w:cs="宋体"/>
          <w:sz w:val="21"/>
          <w:szCs w:val="21"/>
          <w:lang w:eastAsia="zh-CN"/>
        </w:rPr>
        <w:t>联</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系</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人：</w:t>
      </w:r>
      <w:r>
        <w:rPr>
          <w:rFonts w:hint="eastAsia" w:ascii="宋体" w:hAnsi="宋体" w:cs="宋体"/>
          <w:sz w:val="21"/>
          <w:szCs w:val="21"/>
          <w:lang w:val="en-US" w:eastAsia="zh-CN"/>
        </w:rPr>
        <w:t>杨主任</w:t>
      </w:r>
    </w:p>
    <w:p w14:paraId="31B11109">
      <w:pPr>
        <w:spacing w:line="360" w:lineRule="auto"/>
        <w:ind w:firstLine="420"/>
        <w:rPr>
          <w:rFonts w:hint="default" w:ascii="宋体" w:hAnsi="宋体" w:eastAsia="宋体" w:cs="宋体"/>
          <w:sz w:val="21"/>
          <w:szCs w:val="21"/>
          <w:highlight w:val="red"/>
          <w:lang w:val="en-US" w:eastAsia="zh-CN"/>
        </w:rPr>
      </w:pPr>
      <w:r>
        <w:rPr>
          <w:rFonts w:hint="eastAsia" w:ascii="宋体" w:hAnsi="宋体" w:eastAsia="宋体" w:cs="宋体"/>
          <w:sz w:val="21"/>
          <w:szCs w:val="21"/>
          <w:lang w:val="en-US" w:eastAsia="zh-CN"/>
        </w:rPr>
        <w:t>电    话</w:t>
      </w:r>
      <w:r>
        <w:rPr>
          <w:rFonts w:hint="eastAsia" w:ascii="宋体" w:hAnsi="宋体" w:eastAsia="宋体" w:cs="宋体"/>
          <w:sz w:val="21"/>
          <w:szCs w:val="21"/>
          <w:lang w:eastAsia="zh-CN"/>
        </w:rPr>
        <w:t>：58882034</w:t>
      </w:r>
    </w:p>
    <w:p w14:paraId="124D3E37">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2、采购代理机构信息</w:t>
      </w:r>
    </w:p>
    <w:p w14:paraId="1AC1C224">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名    称：</w:t>
      </w:r>
      <w:r>
        <w:rPr>
          <w:rFonts w:hint="eastAsia" w:ascii="宋体" w:hAnsi="宋体" w:cs="宋体"/>
          <w:sz w:val="21"/>
          <w:szCs w:val="21"/>
          <w:lang w:eastAsia="zh-CN"/>
        </w:rPr>
        <w:t>江苏辰星工程项目管理有限公司</w:t>
      </w:r>
    </w:p>
    <w:p w14:paraId="632150D3">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　　址：南京市浦口区明发新城中心1栋1608室 </w:t>
      </w:r>
    </w:p>
    <w:p w14:paraId="0C644F5A">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联</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系</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人：刘工 </w:t>
      </w:r>
    </w:p>
    <w:p w14:paraId="760A2930">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3、项目联系方式</w:t>
      </w:r>
    </w:p>
    <w:p w14:paraId="02BDE309">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项目联系人：刘工</w:t>
      </w:r>
    </w:p>
    <w:p w14:paraId="3B4D897E">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电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话：</w:t>
      </w:r>
      <w:bookmarkStart w:id="0" w:name="_Toc163629751"/>
      <w:bookmarkStart w:id="1" w:name="_Toc189726853"/>
      <w:bookmarkStart w:id="2" w:name="_Toc25032666"/>
      <w:bookmarkStart w:id="3" w:name="_Toc522347554"/>
      <w:bookmarkStart w:id="4" w:name="_Toc521839351"/>
      <w:bookmarkStart w:id="5" w:name="_Toc142623417"/>
      <w:r>
        <w:rPr>
          <w:rFonts w:hint="eastAsia" w:ascii="宋体" w:hAnsi="宋体" w:eastAsia="宋体" w:cs="宋体"/>
          <w:sz w:val="21"/>
          <w:szCs w:val="21"/>
          <w:lang w:eastAsia="zh-CN"/>
        </w:rPr>
        <w:t xml:space="preserve">13382025407 </w:t>
      </w:r>
    </w:p>
    <w:p w14:paraId="0C47BE44">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67C18AC5">
      <w:pPr>
        <w:jc w:val="center"/>
        <w:rPr>
          <w:rFonts w:ascii="黑体" w:hAnsi="宋体" w:eastAsia="黑体"/>
          <w:b/>
          <w:spacing w:val="-10"/>
          <w:sz w:val="36"/>
          <w:szCs w:val="36"/>
          <w:highlight w:val="none"/>
        </w:rPr>
      </w:pPr>
    </w:p>
    <w:p w14:paraId="7EB7BD67">
      <w:pPr>
        <w:jc w:val="center"/>
        <w:rPr>
          <w:rFonts w:ascii="黑体" w:hAnsi="宋体" w:eastAsia="黑体"/>
          <w:b/>
          <w:spacing w:val="-10"/>
          <w:sz w:val="36"/>
          <w:szCs w:val="36"/>
          <w:highlight w:val="none"/>
        </w:rPr>
      </w:pPr>
    </w:p>
    <w:p w14:paraId="75675BB9">
      <w:pPr>
        <w:jc w:val="center"/>
        <w:rPr>
          <w:rFonts w:ascii="黑体" w:hAnsi="宋体" w:eastAsia="黑体"/>
          <w:b/>
          <w:spacing w:val="-10"/>
          <w:sz w:val="36"/>
          <w:szCs w:val="36"/>
          <w:highlight w:val="none"/>
        </w:rPr>
      </w:pPr>
    </w:p>
    <w:p w14:paraId="0756A408">
      <w:pPr>
        <w:rPr>
          <w:rFonts w:hint="eastAsia" w:ascii="黑体" w:hAnsi="宋体" w:eastAsia="黑体"/>
          <w:b/>
          <w:spacing w:val="-10"/>
          <w:sz w:val="36"/>
          <w:szCs w:val="36"/>
          <w:highlight w:val="none"/>
        </w:rPr>
      </w:pPr>
      <w:r>
        <w:rPr>
          <w:rFonts w:hint="eastAsia" w:ascii="黑体" w:hAnsi="宋体" w:eastAsia="黑体"/>
          <w:b/>
          <w:spacing w:val="-10"/>
          <w:sz w:val="36"/>
          <w:szCs w:val="36"/>
          <w:highlight w:val="none"/>
        </w:rPr>
        <w:br w:type="page" w:clear="all"/>
      </w:r>
    </w:p>
    <w:bookmarkEnd w:id="0"/>
    <w:bookmarkEnd w:id="1"/>
    <w:bookmarkEnd w:id="2"/>
    <w:bookmarkEnd w:id="3"/>
    <w:bookmarkEnd w:id="4"/>
    <w:bookmarkEnd w:id="5"/>
    <w:p w14:paraId="3747D4AE">
      <w:pPr>
        <w:widowControl/>
        <w:shd w:val="clear" w:color="auto" w:fill="FFFFFF"/>
        <w:spacing w:line="360" w:lineRule="auto"/>
        <w:jc w:val="center"/>
        <w:outlineLvl w:val="0"/>
        <w:rPr>
          <w:rFonts w:hint="eastAsia" w:ascii="宋体" w:hAnsi="宋体" w:eastAsia="宋体" w:cs="宋体"/>
          <w:sz w:val="21"/>
          <w:szCs w:val="21"/>
          <w:lang w:eastAsia="zh-CN"/>
        </w:rPr>
      </w:pPr>
      <w:bookmarkStart w:id="6" w:name="_Toc120614211"/>
      <w:bookmarkStart w:id="7" w:name="_Toc12966"/>
      <w:r>
        <w:rPr>
          <w:rFonts w:hint="eastAsia" w:ascii="宋体" w:hAnsi="宋体" w:eastAsia="宋体" w:cs="宋体"/>
          <w:b/>
          <w:bCs/>
          <w:sz w:val="28"/>
          <w:szCs w:val="28"/>
          <w:lang w:eastAsia="zh-CN"/>
        </w:rPr>
        <w:t>第二章</w:t>
      </w:r>
      <w:bookmarkEnd w:id="6"/>
      <w:r>
        <w:rPr>
          <w:rFonts w:hint="eastAsia" w:ascii="宋体" w:hAnsi="宋体" w:eastAsia="宋体" w:cs="宋体"/>
          <w:b/>
          <w:bCs/>
          <w:sz w:val="28"/>
          <w:szCs w:val="28"/>
          <w:lang w:eastAsia="zh-CN"/>
        </w:rPr>
        <w:t xml:space="preserve"> 供应商须知</w:t>
      </w:r>
      <w:bookmarkEnd w:id="7"/>
    </w:p>
    <w:p w14:paraId="4947840A">
      <w:pPr>
        <w:pStyle w:val="236"/>
        <w:keepNext/>
        <w:keepLines/>
        <w:widowControl w:val="0"/>
        <w:spacing w:before="0" w:beforeAutospacing="0" w:after="0" w:afterAutospacing="0" w:line="360" w:lineRule="auto"/>
        <w:ind w:firstLine="422"/>
        <w:jc w:val="both"/>
        <w:rPr>
          <w:rFonts w:hint="eastAsia"/>
          <w:sz w:val="21"/>
          <w:szCs w:val="21"/>
        </w:rPr>
      </w:pPr>
      <w:bookmarkStart w:id="8" w:name="_Toc16938519"/>
      <w:bookmarkStart w:id="9" w:name="_Toc120614214"/>
      <w:bookmarkStart w:id="10" w:name="_Toc20823275"/>
      <w:bookmarkStart w:id="11" w:name="_Toc513029203"/>
      <w:r>
        <w:rPr>
          <w:rFonts w:hint="eastAsia"/>
          <w:b/>
          <w:bCs/>
          <w:sz w:val="21"/>
          <w:szCs w:val="21"/>
        </w:rPr>
        <w:t>一、总则</w:t>
      </w:r>
      <w:bookmarkEnd w:id="8"/>
      <w:bookmarkEnd w:id="9"/>
      <w:bookmarkEnd w:id="10"/>
      <w:bookmarkEnd w:id="11"/>
    </w:p>
    <w:p w14:paraId="7FDB33CC">
      <w:pPr>
        <w:spacing w:line="360" w:lineRule="auto"/>
        <w:ind w:firstLine="422"/>
        <w:rPr>
          <w:rFonts w:ascii="宋体" w:hAnsi="宋体" w:eastAsia="宋体" w:cs="宋体"/>
          <w:b/>
          <w:sz w:val="21"/>
          <w:szCs w:val="21"/>
          <w:lang w:val="zh-CN" w:eastAsia="zh-CN"/>
        </w:rPr>
      </w:pPr>
      <w:bookmarkStart w:id="12" w:name="_Toc16938523"/>
      <w:bookmarkStart w:id="13" w:name="_Toc462564067"/>
      <w:bookmarkStart w:id="14" w:name="_Toc20823279"/>
      <w:bookmarkStart w:id="15" w:name="_Toc513029207"/>
      <w:bookmarkStart w:id="16" w:name="_Hlt16619475"/>
      <w:r>
        <w:rPr>
          <w:rFonts w:hint="eastAsia" w:ascii="宋体" w:hAnsi="宋体" w:eastAsia="宋体" w:cs="宋体"/>
          <w:b/>
          <w:sz w:val="21"/>
          <w:szCs w:val="21"/>
          <w:lang w:val="zh-CN" w:eastAsia="zh-CN"/>
        </w:rPr>
        <w:t>1、适用法律</w:t>
      </w:r>
    </w:p>
    <w:p w14:paraId="52EEC83D">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《中华人民共和国政府采购法》、《中华人民共和国政府采购法实施条例》、《</w:t>
      </w:r>
      <w:r>
        <w:rPr>
          <w:rFonts w:hint="eastAsia" w:ascii="宋体" w:hAnsi="宋体" w:eastAsia="宋体" w:cs="宋体"/>
          <w:sz w:val="21"/>
          <w:szCs w:val="21"/>
          <w:lang w:eastAsia="zh-CN"/>
        </w:rPr>
        <w:t>政府采购竞争性磋商采购方式管理暂行办法</w:t>
      </w:r>
      <w:r>
        <w:rPr>
          <w:rFonts w:hint="eastAsia" w:ascii="宋体" w:hAnsi="宋体" w:eastAsia="宋体" w:cs="宋体"/>
          <w:sz w:val="21"/>
          <w:szCs w:val="21"/>
          <w:lang w:val="zh-CN" w:eastAsia="zh-CN"/>
        </w:rPr>
        <w:t>》</w:t>
      </w:r>
      <w:r>
        <w:rPr>
          <w:rFonts w:hint="eastAsia" w:ascii="宋体" w:hAnsi="宋体" w:eastAsia="宋体" w:cs="宋体"/>
          <w:sz w:val="21"/>
          <w:szCs w:val="21"/>
          <w:lang w:eastAsia="zh-CN"/>
        </w:rPr>
        <w:t>等</w:t>
      </w:r>
      <w:r>
        <w:rPr>
          <w:rFonts w:hint="eastAsia" w:ascii="宋体" w:hAnsi="宋体" w:eastAsia="宋体" w:cs="宋体"/>
          <w:sz w:val="21"/>
          <w:szCs w:val="21"/>
          <w:lang w:val="zh-CN" w:eastAsia="zh-CN"/>
        </w:rPr>
        <w:t>有关法律、规章和规定等。</w:t>
      </w:r>
    </w:p>
    <w:p w14:paraId="70C0EC35">
      <w:pPr>
        <w:spacing w:line="360" w:lineRule="auto"/>
        <w:ind w:firstLine="422"/>
        <w:rPr>
          <w:rFonts w:ascii="宋体" w:hAnsi="宋体" w:eastAsia="宋体" w:cs="宋体"/>
          <w:b/>
          <w:sz w:val="21"/>
          <w:szCs w:val="21"/>
          <w:lang w:val="zh-CN" w:eastAsia="zh-CN"/>
        </w:rPr>
      </w:pPr>
      <w:r>
        <w:rPr>
          <w:rFonts w:hint="eastAsia" w:ascii="宋体" w:hAnsi="宋体" w:eastAsia="宋体" w:cs="宋体"/>
          <w:b/>
          <w:sz w:val="21"/>
          <w:szCs w:val="21"/>
          <w:lang w:val="zh-CN" w:eastAsia="zh-CN"/>
        </w:rPr>
        <w:t>2、定义</w:t>
      </w:r>
    </w:p>
    <w:p w14:paraId="6066C11D">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2.1 “采购人”是指依法进行政府采购的国家机关、事业单位、团体组织。</w:t>
      </w:r>
    </w:p>
    <w:p w14:paraId="0DA9D8FB">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2.2 “供应商”是指参加竞争性磋商，并符合采购文件规定资格条件的法人、其他组织或者自然人。</w:t>
      </w:r>
    </w:p>
    <w:p w14:paraId="0ABAA5B2">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2.3 “货物、服务和工程”指本采购文件中所述产品、相关服务以及工程。</w:t>
      </w:r>
    </w:p>
    <w:p w14:paraId="3C8F1AFD">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2.4 “用户或使用单位”是指使用服务的单位。</w:t>
      </w:r>
    </w:p>
    <w:p w14:paraId="45857B82">
      <w:pPr>
        <w:spacing w:line="360" w:lineRule="auto"/>
        <w:ind w:firstLine="422"/>
        <w:rPr>
          <w:rFonts w:ascii="宋体" w:hAnsi="宋体" w:eastAsia="宋体" w:cs="宋体"/>
          <w:b/>
          <w:sz w:val="21"/>
          <w:szCs w:val="21"/>
          <w:lang w:val="zh-CN" w:eastAsia="zh-CN"/>
        </w:rPr>
      </w:pPr>
      <w:r>
        <w:rPr>
          <w:rFonts w:hint="eastAsia" w:ascii="宋体" w:hAnsi="宋体" w:eastAsia="宋体" w:cs="宋体"/>
          <w:b/>
          <w:sz w:val="21"/>
          <w:szCs w:val="21"/>
          <w:lang w:val="zh-CN" w:eastAsia="zh-CN"/>
        </w:rPr>
        <w:t>3、政策功能</w:t>
      </w:r>
    </w:p>
    <w:p w14:paraId="47D473C8">
      <w:pPr>
        <w:widowControl/>
        <w:shd w:val="clear" w:color="auto" w:fill="FFFFFF"/>
        <w:spacing w:line="360" w:lineRule="auto"/>
        <w:ind w:firstLine="422"/>
        <w:rPr>
          <w:rFonts w:ascii="宋体" w:hAnsi="宋体" w:eastAsia="宋体" w:cs="宋体"/>
          <w:b/>
          <w:sz w:val="21"/>
          <w:szCs w:val="21"/>
          <w:lang w:eastAsia="zh-CN"/>
        </w:rPr>
      </w:pPr>
      <w:r>
        <w:rPr>
          <w:rFonts w:hint="eastAsia" w:ascii="宋体" w:hAnsi="宋体" w:eastAsia="宋体" w:cs="宋体"/>
          <w:b/>
          <w:sz w:val="21"/>
          <w:szCs w:val="21"/>
          <w:lang w:eastAsia="zh-CN"/>
        </w:rPr>
        <w:t>3.1  中小企业、</w:t>
      </w:r>
      <w:r>
        <w:rPr>
          <w:rFonts w:ascii="宋体" w:hAnsi="宋体" w:eastAsia="宋体" w:cs="宋体"/>
          <w:b/>
          <w:sz w:val="21"/>
          <w:lang w:eastAsia="zh-CN"/>
        </w:rPr>
        <w:t>监狱企业、残疾人福利性单位</w:t>
      </w:r>
      <w:r>
        <w:rPr>
          <w:rFonts w:hint="eastAsia" w:ascii="宋体" w:hAnsi="宋体" w:eastAsia="宋体" w:cs="宋体"/>
          <w:b/>
          <w:sz w:val="21"/>
          <w:szCs w:val="21"/>
          <w:lang w:eastAsia="zh-CN"/>
        </w:rPr>
        <w:t>政策</w:t>
      </w:r>
    </w:p>
    <w:p w14:paraId="4AC09609">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262BBD76">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2）对于专门面向中小企业或小型、微型企业的项目，只面向中小企业或小型、微型企业采购。对于非专门面向中小企业的项目，对符合规定的小微企业报价给予10%（工程项目为5%）的扣除，用扣除后的价格参加评审。</w:t>
      </w:r>
    </w:p>
    <w:p w14:paraId="7E1ABA0F">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10%（工程项目为5%）价格扣除。组成联合体的大中型企业和其他自然人、法人或者其他组织，与小型、微型企业之间不得存在投资关系。</w:t>
      </w:r>
    </w:p>
    <w:p w14:paraId="2C0730FD">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26471AF7">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p>
    <w:p w14:paraId="03BB26AD">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（6）参加政府采购活动的中小企业应当按“关于印发《政府采购促进中小企业发展管理办法》的通知[财库〔2020〕46号]” 规定提供《中小企业声明函》，未提供上述资料的报价，其价格不予扣除。</w:t>
      </w:r>
    </w:p>
    <w:p w14:paraId="4D6EE559">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（7）中小企业依据《政府采购促进中小企业发展管理办法》的通知[财库〔2020〕46号]规定的政策获取政府采购合同后，小微企业不得将合同分包给大中型企业，中型企业不得将合同分包给大型企业。</w:t>
      </w:r>
    </w:p>
    <w:p w14:paraId="30E8C512">
      <w:pPr>
        <w:widowControl/>
        <w:shd w:val="clear" w:color="auto" w:fill="FFFFFF"/>
        <w:spacing w:line="360" w:lineRule="auto"/>
        <w:ind w:firstLine="422"/>
        <w:jc w:val="both"/>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8）项目所属行业：根据《关于印发中小企业划型标准规定的通知》（工信部联企业〔2011〕300号）及《国家统计局关于印发&lt;统计上大中小微型企业划分办法〔2017〕&gt;的通知》（国统字〔2017〕213号）等文件规定，本项目所属行业为建筑业。</w:t>
      </w:r>
    </w:p>
    <w:p w14:paraId="3AC74D91">
      <w:pPr>
        <w:widowControl/>
        <w:shd w:val="clear" w:color="auto" w:fill="FFFFFF"/>
        <w:spacing w:line="360" w:lineRule="auto"/>
        <w:ind w:firstLine="422"/>
        <w:rPr>
          <w:rFonts w:ascii="宋体" w:hAnsi="宋体" w:eastAsia="宋体" w:cs="宋体"/>
          <w:b/>
          <w:sz w:val="21"/>
          <w:szCs w:val="21"/>
          <w:lang w:eastAsia="zh-CN"/>
        </w:rPr>
      </w:pPr>
      <w:r>
        <w:rPr>
          <w:rFonts w:hint="eastAsia" w:ascii="宋体" w:hAnsi="宋体" w:eastAsia="宋体" w:cs="宋体"/>
          <w:b/>
          <w:sz w:val="21"/>
          <w:szCs w:val="21"/>
          <w:lang w:eastAsia="zh-CN"/>
        </w:rPr>
        <w:t>3.2 节能产品、环境标志产品政策</w:t>
      </w:r>
    </w:p>
    <w:p w14:paraId="7D39E42E">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（1）政府采购节能产品、环境标志产品实施品目清单管理。</w:t>
      </w:r>
    </w:p>
    <w:p w14:paraId="50084C6E">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（2）拟采购产品属于节能产品、环境标志产品品目清单规定必须强制采购的，实行强制采购。</w:t>
      </w:r>
    </w:p>
    <w:p w14:paraId="58290F6D">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（3）拟采购产品属于节能产品、环境标志产品品目清单规定优先采购的，在性能、技术、服务等指标同等条件下，实行优先采购，优先采购的评审标准详见本招标文件第三章。</w:t>
      </w:r>
    </w:p>
    <w:p w14:paraId="2DC6C5E4">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（4）参加政府采购活动的节能产品、环境标志产品供应商应当提供国家确定的认证机构出具的、处于有效期之内的节能产品、环境标志产品认证证书。</w:t>
      </w:r>
    </w:p>
    <w:p w14:paraId="39DC09EB">
      <w:pPr>
        <w:widowControl/>
        <w:shd w:val="clear" w:color="auto" w:fill="FFFFFF"/>
        <w:spacing w:line="360" w:lineRule="auto"/>
        <w:ind w:firstLine="422"/>
        <w:rPr>
          <w:rFonts w:ascii="宋体" w:hAnsi="宋体" w:eastAsia="宋体" w:cs="宋体"/>
          <w:b/>
          <w:sz w:val="21"/>
          <w:szCs w:val="21"/>
          <w:lang w:eastAsia="zh-CN"/>
        </w:rPr>
      </w:pPr>
      <w:r>
        <w:rPr>
          <w:rFonts w:hint="eastAsia" w:ascii="宋体" w:hAnsi="宋体" w:eastAsia="宋体" w:cs="宋体"/>
          <w:b/>
          <w:sz w:val="21"/>
          <w:szCs w:val="21"/>
          <w:lang w:eastAsia="zh-CN"/>
        </w:rPr>
        <w:t>3.3 进口产品政策</w:t>
      </w:r>
    </w:p>
    <w:p w14:paraId="476DB8E0">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（1）除在磋商文件另有规定外，不允许进口产品参加。进口产品认定依照《财政部关于政府采购进口产品管理有关问题的通知》（财办库〔2008〕248号）的规定。</w:t>
      </w:r>
    </w:p>
    <w:p w14:paraId="39ABE355">
      <w:pPr>
        <w:widowControl/>
        <w:shd w:val="clear" w:color="auto" w:fill="FFFFFF"/>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（2）允许进口产品参加的，满足需求的国内产品可以参加。</w:t>
      </w:r>
    </w:p>
    <w:p w14:paraId="2459F629">
      <w:pPr>
        <w:pStyle w:val="236"/>
        <w:keepNext/>
        <w:keepLines/>
        <w:widowControl w:val="0"/>
        <w:spacing w:before="0" w:beforeAutospacing="0" w:after="0" w:afterAutospacing="0" w:line="360" w:lineRule="auto"/>
        <w:ind w:firstLine="420"/>
        <w:jc w:val="both"/>
        <w:rPr>
          <w:rFonts w:hint="eastAsia"/>
          <w:sz w:val="21"/>
          <w:szCs w:val="21"/>
        </w:rPr>
      </w:pPr>
      <w:r>
        <w:rPr>
          <w:rFonts w:hint="eastAsia"/>
          <w:sz w:val="21"/>
          <w:szCs w:val="21"/>
        </w:rPr>
        <w:t>（3）允许进口产品参加的，优先采购向我国企业转让技术、与我国企业签订消化吸收再创新方案的供应商的进口产品。</w:t>
      </w:r>
    </w:p>
    <w:p w14:paraId="05BFC65E">
      <w:pPr>
        <w:pStyle w:val="236"/>
        <w:keepNext/>
        <w:keepLines/>
        <w:widowControl w:val="0"/>
        <w:spacing w:before="0" w:beforeAutospacing="0" w:after="0" w:afterAutospacing="0" w:line="360" w:lineRule="auto"/>
        <w:ind w:firstLine="422"/>
        <w:jc w:val="both"/>
        <w:rPr>
          <w:rFonts w:hint="eastAsia"/>
          <w:b/>
          <w:bCs/>
          <w:sz w:val="21"/>
          <w:szCs w:val="21"/>
        </w:rPr>
      </w:pPr>
      <w:r>
        <w:rPr>
          <w:rFonts w:hint="eastAsia"/>
          <w:b/>
          <w:bCs/>
          <w:sz w:val="21"/>
          <w:szCs w:val="21"/>
        </w:rPr>
        <w:t>4、磋商费用</w:t>
      </w:r>
      <w:bookmarkEnd w:id="12"/>
      <w:bookmarkEnd w:id="13"/>
      <w:bookmarkEnd w:id="14"/>
      <w:bookmarkEnd w:id="15"/>
    </w:p>
    <w:p w14:paraId="5AA669F5">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4.1 供应商应自行承担所有与参加本次磋商有关的费用，无论磋商过程中的做法和结果如何，采购人和采购代理机构在任何情况下均无义务和责任承担这些费用。</w:t>
      </w:r>
    </w:p>
    <w:p w14:paraId="1A9A780A">
      <w:pPr>
        <w:spacing w:line="360" w:lineRule="auto"/>
        <w:ind w:firstLine="420" w:firstLineChars="200"/>
        <w:rPr>
          <w:rFonts w:hint="eastAsia"/>
          <w:b w:val="0"/>
          <w:bCs w:val="0"/>
          <w:sz w:val="21"/>
          <w:szCs w:val="21"/>
          <w:highlight w:val="none"/>
        </w:rPr>
      </w:pPr>
      <w:r>
        <w:rPr>
          <w:rFonts w:hint="eastAsia" w:ascii="宋体" w:hAnsi="宋体" w:eastAsia="宋体" w:cs="宋体"/>
          <w:sz w:val="21"/>
          <w:szCs w:val="21"/>
          <w:highlight w:val="none"/>
          <w:lang w:val="en-US" w:eastAsia="zh-CN" w:bidi="ar-SA"/>
        </w:rPr>
        <w:t xml:space="preserve">4.2 </w:t>
      </w:r>
      <w:r>
        <w:rPr>
          <w:rFonts w:hint="eastAsia"/>
          <w:b w:val="0"/>
          <w:bCs w:val="0"/>
          <w:sz w:val="21"/>
          <w:szCs w:val="21"/>
          <w:highlight w:val="none"/>
        </w:rPr>
        <w:t>本次</w:t>
      </w:r>
      <w:r>
        <w:rPr>
          <w:rFonts w:hint="eastAsia"/>
          <w:b w:val="0"/>
          <w:bCs w:val="0"/>
          <w:sz w:val="21"/>
          <w:szCs w:val="21"/>
          <w:highlight w:val="none"/>
          <w:lang w:val="en-US" w:eastAsia="zh-CN"/>
        </w:rPr>
        <w:t>招标</w:t>
      </w:r>
      <w:r>
        <w:rPr>
          <w:rFonts w:hint="eastAsia"/>
          <w:b w:val="0"/>
          <w:bCs w:val="0"/>
          <w:sz w:val="21"/>
          <w:szCs w:val="21"/>
          <w:highlight w:val="none"/>
        </w:rPr>
        <w:t>代理服务费、预算编制费由成交供应商支付，</w:t>
      </w:r>
      <w:r>
        <w:rPr>
          <w:rFonts w:hint="eastAsia"/>
          <w:b w:val="0"/>
          <w:bCs w:val="0"/>
          <w:sz w:val="21"/>
          <w:szCs w:val="21"/>
          <w:highlight w:val="none"/>
          <w:lang w:val="en-US" w:eastAsia="zh-CN"/>
        </w:rPr>
        <w:t>招标</w:t>
      </w:r>
      <w:r>
        <w:rPr>
          <w:rFonts w:hint="eastAsia"/>
          <w:b w:val="0"/>
          <w:bCs w:val="0"/>
          <w:sz w:val="21"/>
          <w:szCs w:val="21"/>
          <w:highlight w:val="none"/>
        </w:rPr>
        <w:t>代理服务费按照《招标代理服务收费管理暂行办法》（国家发展计划委员会计价格 [2002]1980号）52.1％收取；预算编制费按《关于规范工程造价咨询服务收费标准及有关事项的通知》（苏价服【2014】383号）52.1％收取，以上费用已含在投标报价中，结算时不予另计。请供应商充分考虑在投标报价中。</w:t>
      </w:r>
    </w:p>
    <w:p w14:paraId="15183024">
      <w:pPr>
        <w:pStyle w:val="236"/>
        <w:keepNext/>
        <w:keepLines/>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bidi="ar-SA"/>
        </w:rPr>
      </w:pPr>
      <w:r>
        <w:rPr>
          <w:rFonts w:hint="eastAsia"/>
          <w:b w:val="0"/>
          <w:bCs w:val="0"/>
          <w:sz w:val="21"/>
          <w:szCs w:val="21"/>
          <w:highlight w:val="none"/>
          <w:lang w:val="en-US" w:eastAsia="zh-CN"/>
        </w:rPr>
        <w:t>4.3专家评审费由采购人按实际支付。</w:t>
      </w:r>
    </w:p>
    <w:p w14:paraId="681FC178">
      <w:pPr>
        <w:pStyle w:val="236"/>
        <w:keepNext/>
        <w:keepLines/>
        <w:widowControl w:val="0"/>
        <w:spacing w:before="0" w:beforeAutospacing="0" w:after="0" w:afterAutospacing="0" w:line="360" w:lineRule="auto"/>
        <w:ind w:firstLine="422"/>
        <w:jc w:val="both"/>
        <w:rPr>
          <w:rFonts w:hint="eastAsia"/>
          <w:b/>
          <w:bCs/>
          <w:sz w:val="21"/>
          <w:szCs w:val="21"/>
        </w:rPr>
      </w:pPr>
      <w:r>
        <w:rPr>
          <w:rFonts w:hint="eastAsia"/>
          <w:b/>
          <w:bCs/>
          <w:sz w:val="21"/>
          <w:szCs w:val="21"/>
        </w:rPr>
        <w:t>5、磋商文件的约束力</w:t>
      </w:r>
    </w:p>
    <w:p w14:paraId="28F71BA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5.1 供应商一旦参加本项目采购活动，即被认为接受了本磋商文件的规定和约束。</w:t>
      </w:r>
    </w:p>
    <w:p w14:paraId="1D13D3C9">
      <w:pPr>
        <w:pStyle w:val="236"/>
        <w:keepNext/>
        <w:keepLines/>
        <w:widowControl w:val="0"/>
        <w:spacing w:before="0" w:beforeAutospacing="0" w:after="0" w:afterAutospacing="0" w:line="360" w:lineRule="auto"/>
        <w:ind w:firstLine="422"/>
        <w:jc w:val="both"/>
        <w:rPr>
          <w:rFonts w:hint="eastAsia"/>
          <w:sz w:val="21"/>
          <w:szCs w:val="21"/>
        </w:rPr>
      </w:pPr>
      <w:bookmarkStart w:id="17" w:name="_Toc120614215"/>
      <w:bookmarkStart w:id="18" w:name="_Toc513029209"/>
      <w:bookmarkStart w:id="19" w:name="_Toc16938525"/>
      <w:bookmarkStart w:id="20" w:name="_Toc20823281"/>
      <w:r>
        <w:rPr>
          <w:rFonts w:hint="eastAsia"/>
          <w:b/>
          <w:bCs/>
          <w:sz w:val="21"/>
          <w:szCs w:val="21"/>
        </w:rPr>
        <w:t>二、</w:t>
      </w:r>
      <w:bookmarkEnd w:id="17"/>
      <w:bookmarkEnd w:id="18"/>
      <w:bookmarkEnd w:id="19"/>
      <w:bookmarkEnd w:id="20"/>
      <w:r>
        <w:rPr>
          <w:rFonts w:hint="eastAsia"/>
          <w:b/>
          <w:bCs/>
          <w:sz w:val="21"/>
          <w:szCs w:val="21"/>
        </w:rPr>
        <w:t>磋商文件</w:t>
      </w:r>
    </w:p>
    <w:p w14:paraId="76C763C3">
      <w:pPr>
        <w:pStyle w:val="236"/>
        <w:keepNext/>
        <w:keepLines/>
        <w:widowControl w:val="0"/>
        <w:spacing w:before="0" w:beforeAutospacing="0" w:after="0" w:afterAutospacing="0" w:line="360" w:lineRule="auto"/>
        <w:ind w:firstLine="422"/>
        <w:jc w:val="both"/>
        <w:rPr>
          <w:rFonts w:hint="eastAsia"/>
          <w:b/>
          <w:bCs/>
          <w:sz w:val="21"/>
          <w:szCs w:val="21"/>
        </w:rPr>
      </w:pPr>
      <w:bookmarkStart w:id="21" w:name="_Toc20823282"/>
      <w:bookmarkStart w:id="22" w:name="_Toc513029210"/>
      <w:bookmarkStart w:id="23" w:name="_Toc16938526"/>
      <w:r>
        <w:rPr>
          <w:rFonts w:hint="eastAsia"/>
          <w:b/>
          <w:bCs/>
          <w:sz w:val="21"/>
          <w:szCs w:val="21"/>
        </w:rPr>
        <w:t>6、磋商文件构成</w:t>
      </w:r>
      <w:bookmarkEnd w:id="21"/>
      <w:bookmarkEnd w:id="22"/>
      <w:bookmarkEnd w:id="23"/>
    </w:p>
    <w:p w14:paraId="648961D8">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6.1 磋商文件由以下部分组成：</w:t>
      </w:r>
    </w:p>
    <w:p w14:paraId="47556E9B">
      <w:pPr>
        <w:pStyle w:val="236"/>
        <w:widowControl w:val="0"/>
        <w:spacing w:before="0" w:beforeAutospacing="0" w:after="0" w:afterAutospacing="0" w:line="360" w:lineRule="auto"/>
        <w:ind w:firstLine="420"/>
        <w:jc w:val="both"/>
        <w:rPr>
          <w:sz w:val="21"/>
          <w:szCs w:val="21"/>
        </w:rPr>
      </w:pPr>
      <w:r>
        <w:rPr>
          <w:rFonts w:hint="eastAsia"/>
          <w:sz w:val="21"/>
          <w:szCs w:val="21"/>
        </w:rPr>
        <w:t>（1）竞争性磋商公告</w:t>
      </w:r>
    </w:p>
    <w:p w14:paraId="5F6D945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（2）供应商须知</w:t>
      </w:r>
    </w:p>
    <w:p w14:paraId="0A3EF99F">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（3）</w:t>
      </w:r>
      <w:r>
        <w:rPr>
          <w:rFonts w:ascii="宋体" w:hAnsi="宋体" w:eastAsia="宋体" w:cs="宋体"/>
          <w:color w:val="000000"/>
          <w:sz w:val="21"/>
        </w:rPr>
        <w:t>评标</w:t>
      </w:r>
      <w:r>
        <w:rPr>
          <w:rFonts w:hint="eastAsia"/>
          <w:sz w:val="21"/>
          <w:szCs w:val="21"/>
        </w:rPr>
        <w:t>标准</w:t>
      </w:r>
    </w:p>
    <w:p w14:paraId="7FC1785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（4）采购需求</w:t>
      </w:r>
    </w:p>
    <w:p w14:paraId="11C26BA7">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（5）</w:t>
      </w:r>
      <w:r>
        <w:rPr>
          <w:rFonts w:ascii="宋体" w:hAnsi="宋体" w:eastAsia="宋体" w:cs="宋体"/>
          <w:color w:val="000000"/>
          <w:sz w:val="21"/>
        </w:rPr>
        <w:t>合同主要条款及格式</w:t>
      </w:r>
    </w:p>
    <w:p w14:paraId="7BDA902A">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（6）</w:t>
      </w:r>
      <w:r>
        <w:rPr>
          <w:rFonts w:hint="eastAsia"/>
          <w:sz w:val="21"/>
          <w:szCs w:val="21"/>
          <w:lang w:val="en-US" w:eastAsia="zh-CN"/>
        </w:rPr>
        <w:t>投标</w:t>
      </w:r>
      <w:r>
        <w:rPr>
          <w:rFonts w:hint="eastAsia"/>
          <w:sz w:val="21"/>
          <w:szCs w:val="21"/>
        </w:rPr>
        <w:t>文件格式</w:t>
      </w:r>
    </w:p>
    <w:p w14:paraId="1F1A4573">
      <w:pPr>
        <w:pStyle w:val="236"/>
        <w:widowControl w:val="0"/>
        <w:spacing w:before="0" w:beforeAutospacing="0" w:after="0" w:afterAutospacing="0" w:line="360" w:lineRule="auto"/>
        <w:ind w:firstLine="420"/>
        <w:jc w:val="both"/>
        <w:rPr>
          <w:sz w:val="21"/>
          <w:szCs w:val="21"/>
        </w:rPr>
      </w:pPr>
      <w:r>
        <w:rPr>
          <w:rFonts w:hint="eastAsia"/>
          <w:sz w:val="21"/>
          <w:szCs w:val="21"/>
        </w:rPr>
        <w:t>（7）附件</w:t>
      </w:r>
    </w:p>
    <w:p w14:paraId="1FBE8E3F">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请仔细检查磋商文件是否齐全，如有缺漏请立即与采购代理机构联系解决。</w:t>
      </w:r>
    </w:p>
    <w:p w14:paraId="1393C2B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038CDD0">
      <w:pPr>
        <w:pStyle w:val="236"/>
        <w:keepNext/>
        <w:keepLines/>
        <w:widowControl w:val="0"/>
        <w:spacing w:before="0" w:beforeAutospacing="0" w:after="0" w:afterAutospacing="0" w:line="360" w:lineRule="auto"/>
        <w:ind w:firstLine="422"/>
        <w:jc w:val="both"/>
        <w:rPr>
          <w:rFonts w:hint="eastAsia"/>
          <w:b/>
          <w:bCs/>
          <w:sz w:val="21"/>
          <w:szCs w:val="21"/>
        </w:rPr>
      </w:pPr>
      <w:bookmarkStart w:id="24" w:name="_Toc513029211"/>
      <w:bookmarkStart w:id="25" w:name="_Toc16938527"/>
      <w:bookmarkStart w:id="26" w:name="_Toc20823283"/>
      <w:bookmarkStart w:id="27" w:name="_Toc462564070"/>
      <w:r>
        <w:rPr>
          <w:rFonts w:hint="eastAsia"/>
          <w:b/>
          <w:bCs/>
          <w:sz w:val="21"/>
          <w:szCs w:val="21"/>
        </w:rPr>
        <w:t>7、磋商文件的澄清</w:t>
      </w:r>
      <w:bookmarkEnd w:id="24"/>
      <w:bookmarkEnd w:id="25"/>
      <w:bookmarkEnd w:id="26"/>
      <w:bookmarkEnd w:id="27"/>
    </w:p>
    <w:p w14:paraId="003A7905">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7.1 任何要求对磋商文件进行澄清的供应商，应在磋商截止期5日前按磋商公告中的通讯地址，以书面形式通知采购代理机构。</w:t>
      </w:r>
    </w:p>
    <w:p w14:paraId="65A96827">
      <w:pPr>
        <w:pStyle w:val="236"/>
        <w:keepNext/>
        <w:keepLines/>
        <w:widowControl w:val="0"/>
        <w:spacing w:before="0" w:beforeAutospacing="0" w:after="0" w:afterAutospacing="0" w:line="360" w:lineRule="auto"/>
        <w:ind w:firstLine="422"/>
        <w:jc w:val="both"/>
        <w:rPr>
          <w:rFonts w:hint="eastAsia"/>
          <w:b/>
          <w:bCs/>
          <w:sz w:val="21"/>
          <w:szCs w:val="21"/>
        </w:rPr>
      </w:pPr>
      <w:bookmarkStart w:id="28" w:name="_Toc20823284"/>
      <w:bookmarkStart w:id="29" w:name="_Toc16938528"/>
      <w:bookmarkStart w:id="30" w:name="_Toc513029212"/>
      <w:bookmarkStart w:id="31" w:name="_Toc462564071"/>
      <w:r>
        <w:rPr>
          <w:rFonts w:hint="eastAsia"/>
          <w:b/>
          <w:bCs/>
          <w:sz w:val="21"/>
          <w:szCs w:val="21"/>
        </w:rPr>
        <w:t>8、磋商文件的澄清和修改</w:t>
      </w:r>
      <w:bookmarkEnd w:id="28"/>
      <w:bookmarkEnd w:id="29"/>
      <w:bookmarkEnd w:id="30"/>
      <w:bookmarkEnd w:id="31"/>
    </w:p>
    <w:p w14:paraId="233E21E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w:t>
      </w:r>
      <w:r>
        <w:rPr>
          <w:rFonts w:hint="eastAsia"/>
          <w:sz w:val="21"/>
          <w:szCs w:val="21"/>
          <w:lang w:eastAsia="zh-CN"/>
        </w:rPr>
        <w:t>”</w:t>
      </w:r>
      <w:r>
        <w:rPr>
          <w:rFonts w:hint="eastAsia"/>
          <w:sz w:val="21"/>
          <w:szCs w:val="21"/>
        </w:rPr>
        <w:t>上发布书面更正公告形式通知所有获取磋商文件的供应商, 更正公告内容将作为磋商文件的组成部分，并对供应商具有约束力。不足5日的，采购代理机构将顺延提交首次响应文件截止时间。</w:t>
      </w:r>
    </w:p>
    <w:p w14:paraId="1B5DB02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8.2 采购代理机构可以视采购项目的具体情况，组织供应商进行现场考察或召开磋商前答疑会，但不单独或分别组织只有一个供应商参加的现场考察和答疑会。</w:t>
      </w:r>
    </w:p>
    <w:p w14:paraId="3EDF32CF">
      <w:pPr>
        <w:pStyle w:val="236"/>
        <w:keepNext/>
        <w:keepLines/>
        <w:widowControl w:val="0"/>
        <w:spacing w:before="0" w:beforeAutospacing="0" w:after="0" w:afterAutospacing="0" w:line="360" w:lineRule="auto"/>
        <w:ind w:firstLine="422"/>
        <w:jc w:val="both"/>
        <w:rPr>
          <w:rFonts w:hint="eastAsia"/>
          <w:sz w:val="21"/>
          <w:szCs w:val="21"/>
        </w:rPr>
      </w:pPr>
      <w:bookmarkStart w:id="32" w:name="_Toc20823285"/>
      <w:bookmarkStart w:id="33" w:name="_Toc513029213"/>
      <w:bookmarkStart w:id="34" w:name="_Toc120614216"/>
      <w:bookmarkStart w:id="35" w:name="_Toc16938529"/>
      <w:bookmarkStart w:id="36" w:name="_Toc462564072"/>
      <w:r>
        <w:rPr>
          <w:rFonts w:hint="eastAsia"/>
          <w:b/>
          <w:bCs/>
          <w:sz w:val="21"/>
          <w:szCs w:val="21"/>
        </w:rPr>
        <w:t>三、响应文件的编制</w:t>
      </w:r>
      <w:bookmarkEnd w:id="32"/>
      <w:bookmarkEnd w:id="33"/>
      <w:bookmarkEnd w:id="34"/>
      <w:bookmarkEnd w:id="35"/>
      <w:bookmarkEnd w:id="36"/>
    </w:p>
    <w:p w14:paraId="0E5DCD4B">
      <w:pPr>
        <w:pStyle w:val="236"/>
        <w:keepNext/>
        <w:keepLines/>
        <w:widowControl w:val="0"/>
        <w:spacing w:before="0" w:beforeAutospacing="0" w:after="0" w:afterAutospacing="0" w:line="360" w:lineRule="auto"/>
        <w:ind w:firstLine="422"/>
        <w:jc w:val="both"/>
        <w:rPr>
          <w:rFonts w:hint="eastAsia"/>
          <w:sz w:val="21"/>
          <w:szCs w:val="21"/>
        </w:rPr>
      </w:pPr>
      <w:bookmarkStart w:id="37" w:name="_Toc513029214"/>
      <w:bookmarkStart w:id="38" w:name="_Toc462564073"/>
      <w:bookmarkStart w:id="39" w:name="_Toc16938530"/>
      <w:bookmarkStart w:id="40" w:name="_Toc20823286"/>
      <w:r>
        <w:rPr>
          <w:rFonts w:hint="eastAsia"/>
          <w:b/>
          <w:bCs/>
          <w:sz w:val="21"/>
          <w:szCs w:val="21"/>
        </w:rPr>
        <w:t>9、</w:t>
      </w:r>
      <w:bookmarkEnd w:id="37"/>
      <w:bookmarkEnd w:id="38"/>
      <w:bookmarkEnd w:id="39"/>
      <w:bookmarkEnd w:id="40"/>
      <w:r>
        <w:rPr>
          <w:rFonts w:hint="eastAsia"/>
          <w:b/>
          <w:bCs/>
          <w:sz w:val="21"/>
          <w:szCs w:val="21"/>
        </w:rPr>
        <w:t>响应文件的语言、计量单位、货币和编制</w:t>
      </w:r>
    </w:p>
    <w:p w14:paraId="29DFB30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563C364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9.2 供应商所使用的计量单位应为国家法定计量单位。</w:t>
      </w:r>
    </w:p>
    <w:p w14:paraId="57CED33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9.3 供应商应用人民币报价。报价产品如果是进口产品的，应提供人民币与外币之间的汇率；报价单位为“元”。</w:t>
      </w:r>
    </w:p>
    <w:p w14:paraId="77ADA8C8">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9.4 磋商响应文件应字迹清楚、内容齐全、不得涂改。如有修改，修改处须有供应商公章或投标专用章和法定代表人或其授权磋商代表签字。</w:t>
      </w:r>
    </w:p>
    <w:p w14:paraId="740C40FB">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9.5 供应商应在磋商响应文件中写清相应的项目编号、项目名称、供应商全称、地址、电话、传真等。</w:t>
      </w:r>
    </w:p>
    <w:p w14:paraId="7BAC7FAC">
      <w:pPr>
        <w:pStyle w:val="236"/>
        <w:keepNext/>
        <w:keepLines/>
        <w:widowControl w:val="0"/>
        <w:spacing w:before="0" w:beforeAutospacing="0" w:after="0" w:afterAutospacing="0" w:line="360" w:lineRule="auto"/>
        <w:ind w:firstLine="422"/>
        <w:jc w:val="both"/>
        <w:rPr>
          <w:rFonts w:hint="eastAsia"/>
          <w:b/>
          <w:bCs/>
          <w:sz w:val="21"/>
          <w:szCs w:val="21"/>
        </w:rPr>
      </w:pPr>
      <w:bookmarkStart w:id="41" w:name="_Toc16938531"/>
      <w:bookmarkStart w:id="42" w:name="_Toc462564074"/>
      <w:bookmarkStart w:id="43" w:name="_Toc513029215"/>
      <w:bookmarkStart w:id="44" w:name="_Toc20823287"/>
      <w:r>
        <w:rPr>
          <w:rFonts w:hint="eastAsia"/>
          <w:b/>
          <w:bCs/>
          <w:sz w:val="21"/>
          <w:szCs w:val="21"/>
        </w:rPr>
        <w:t>10、响应文件构成</w:t>
      </w:r>
      <w:bookmarkEnd w:id="41"/>
      <w:bookmarkEnd w:id="42"/>
      <w:bookmarkEnd w:id="43"/>
      <w:bookmarkEnd w:id="44"/>
    </w:p>
    <w:p w14:paraId="30942B0A">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eastAsia="zh-CN"/>
        </w:rPr>
        <w:t>10</w:t>
      </w:r>
      <w:r>
        <w:rPr>
          <w:rFonts w:hint="eastAsia" w:ascii="宋体" w:hAnsi="宋体" w:eastAsia="宋体" w:cs="宋体"/>
          <w:sz w:val="21"/>
          <w:szCs w:val="21"/>
          <w:lang w:val="zh-CN" w:eastAsia="zh-CN"/>
        </w:rPr>
        <w:t>.1</w:t>
      </w:r>
      <w:r>
        <w:rPr>
          <w:rFonts w:hint="eastAsia" w:ascii="宋体" w:hAnsi="宋体" w:eastAsia="宋体" w:cs="宋体"/>
          <w:sz w:val="21"/>
          <w:szCs w:val="21"/>
          <w:lang w:eastAsia="zh-CN"/>
        </w:rPr>
        <w:t xml:space="preserve"> </w:t>
      </w:r>
      <w:r>
        <w:rPr>
          <w:rFonts w:hint="eastAsia" w:ascii="宋体" w:hAnsi="宋体" w:eastAsia="宋体" w:cs="宋体"/>
          <w:sz w:val="21"/>
          <w:szCs w:val="21"/>
          <w:lang w:val="zh-CN" w:eastAsia="zh-CN"/>
        </w:rPr>
        <w:t>供应商应当根据竞争性磋商文件要求编制磋商</w:t>
      </w:r>
      <w:r>
        <w:rPr>
          <w:rFonts w:hint="eastAsia" w:ascii="宋体" w:hAnsi="宋体" w:eastAsia="宋体" w:cs="宋体"/>
          <w:sz w:val="21"/>
          <w:szCs w:val="21"/>
          <w:lang w:eastAsia="zh-CN"/>
        </w:rPr>
        <w:t>电子</w:t>
      </w:r>
      <w:r>
        <w:rPr>
          <w:rFonts w:hint="eastAsia" w:ascii="宋体" w:hAnsi="宋体" w:eastAsia="宋体" w:cs="宋体"/>
          <w:sz w:val="21"/>
          <w:szCs w:val="21"/>
          <w:lang w:val="zh-CN" w:eastAsia="zh-CN"/>
        </w:rPr>
        <w:t>响应文件，并根据自己的商务能力、技术水平对竞争性磋商文件提出的要求和条件逐条标明是否响应。</w:t>
      </w:r>
    </w:p>
    <w:p w14:paraId="004F359B">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eastAsia="zh-CN"/>
        </w:rPr>
        <w:t>10</w:t>
      </w:r>
      <w:r>
        <w:rPr>
          <w:rFonts w:hint="eastAsia" w:ascii="宋体" w:hAnsi="宋体" w:eastAsia="宋体" w:cs="宋体"/>
          <w:sz w:val="21"/>
          <w:szCs w:val="21"/>
          <w:lang w:val="zh-CN" w:eastAsia="zh-CN"/>
        </w:rPr>
        <w:t>.2 磋商响应文件由商务部分、技术部分、价格部分，以及其他部分组成。</w:t>
      </w:r>
    </w:p>
    <w:p w14:paraId="7EEEA433">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10.3 本次采购的最小单位是包。采购项目的技术要求中未分包的，供应商对要求提供的服务不得部分投标；采购项目的技术要求中已经分包的，可以以包为单位投标。</w:t>
      </w:r>
    </w:p>
    <w:p w14:paraId="4D435F23">
      <w:pPr>
        <w:pStyle w:val="236"/>
        <w:widowControl w:val="0"/>
        <w:spacing w:before="0" w:beforeAutospacing="0" w:after="0" w:afterAutospacing="0" w:line="360" w:lineRule="auto"/>
        <w:ind w:firstLine="420"/>
        <w:jc w:val="both"/>
        <w:rPr>
          <w:rFonts w:hint="eastAsia"/>
          <w:sz w:val="21"/>
          <w:szCs w:val="21"/>
          <w:highlight w:val="yellow"/>
        </w:rPr>
      </w:pPr>
      <w:r>
        <w:rPr>
          <w:rFonts w:hint="eastAsia"/>
          <w:sz w:val="21"/>
          <w:szCs w:val="21"/>
        </w:rPr>
        <w:t>10.4 如标书制作工具中格式和内容与“江苏政府采购网”发布的磋商文件不一致，请以“江苏政府采购网”发布的磋商文件为准。</w:t>
      </w:r>
    </w:p>
    <w:p w14:paraId="30D74616">
      <w:pPr>
        <w:spacing w:line="360" w:lineRule="auto"/>
        <w:ind w:firstLine="420"/>
        <w:rPr>
          <w:rFonts w:ascii="宋体" w:hAnsi="宋体" w:eastAsia="宋体" w:cs="宋体"/>
          <w:sz w:val="21"/>
          <w:szCs w:val="21"/>
          <w:lang w:val="zh-CN" w:eastAsia="zh-CN"/>
        </w:rPr>
      </w:pPr>
      <w:r>
        <w:rPr>
          <w:rFonts w:hint="eastAsia" w:ascii="宋体" w:hAnsi="宋体" w:eastAsia="宋体" w:cs="宋体"/>
          <w:bCs/>
          <w:sz w:val="21"/>
          <w:szCs w:val="21"/>
          <w:lang w:eastAsia="zh-CN"/>
        </w:rPr>
        <w:t>10</w:t>
      </w:r>
      <w:r>
        <w:rPr>
          <w:rFonts w:hint="eastAsia" w:ascii="宋体" w:hAnsi="宋体" w:eastAsia="宋体" w:cs="宋体"/>
          <w:bCs/>
          <w:sz w:val="21"/>
          <w:szCs w:val="21"/>
          <w:lang w:val="zh-CN" w:eastAsia="zh-CN"/>
        </w:rPr>
        <w:t>.</w:t>
      </w:r>
      <w:r>
        <w:rPr>
          <w:rFonts w:hint="eastAsia" w:ascii="宋体" w:hAnsi="宋体" w:eastAsia="宋体" w:cs="宋体"/>
          <w:bCs/>
          <w:sz w:val="21"/>
          <w:szCs w:val="21"/>
          <w:lang w:eastAsia="zh-CN"/>
        </w:rPr>
        <w:t>5</w:t>
      </w:r>
      <w:r>
        <w:rPr>
          <w:rFonts w:hint="eastAsia" w:ascii="宋体" w:hAnsi="宋体" w:eastAsia="宋体" w:cs="宋体"/>
          <w:bCs/>
          <w:sz w:val="21"/>
          <w:szCs w:val="21"/>
          <w:lang w:val="zh-CN" w:eastAsia="zh-CN"/>
        </w:rPr>
        <w:t xml:space="preserve"> </w:t>
      </w:r>
      <w:r>
        <w:rPr>
          <w:rFonts w:hint="eastAsia" w:ascii="宋体" w:hAnsi="宋体" w:eastAsia="宋体" w:cs="宋体"/>
          <w:b/>
          <w:bCs/>
          <w:sz w:val="21"/>
          <w:szCs w:val="21"/>
          <w:lang w:val="zh-CN" w:eastAsia="zh-CN"/>
        </w:rPr>
        <w:t>磋商响应文件的商务部分。</w:t>
      </w:r>
      <w:r>
        <w:rPr>
          <w:rFonts w:hint="eastAsia" w:ascii="宋体" w:hAnsi="宋体" w:eastAsia="宋体" w:cs="宋体"/>
          <w:sz w:val="21"/>
          <w:szCs w:val="21"/>
          <w:lang w:val="zh-CN" w:eastAsia="zh-CN"/>
        </w:rPr>
        <w:t>商务部分是证明供应商有资格参加磋商和成交后有能力履行合同的文件，</w:t>
      </w:r>
      <w:r>
        <w:rPr>
          <w:rFonts w:hint="eastAsia" w:ascii="宋体" w:hAnsi="宋体" w:eastAsia="宋体" w:cs="宋体"/>
          <w:sz w:val="21"/>
          <w:szCs w:val="21"/>
          <w:lang w:eastAsia="zh-CN"/>
        </w:rPr>
        <w:t>这些文件应能满足竞争性磋商采购的要求</w:t>
      </w:r>
      <w:r>
        <w:rPr>
          <w:rFonts w:hint="eastAsia" w:ascii="宋体" w:hAnsi="宋体" w:eastAsia="宋体" w:cs="宋体"/>
          <w:sz w:val="21"/>
          <w:szCs w:val="21"/>
          <w:lang w:val="zh-CN" w:eastAsia="zh-CN"/>
        </w:rPr>
        <w:t>，包括但不限于下列文件，</w:t>
      </w:r>
      <w:r>
        <w:rPr>
          <w:rFonts w:hint="eastAsia" w:ascii="宋体" w:hAnsi="宋体" w:eastAsia="宋体" w:cs="宋体"/>
          <w:b/>
          <w:bCs/>
          <w:sz w:val="21"/>
          <w:szCs w:val="21"/>
          <w:lang w:val="zh-CN" w:eastAsia="zh-CN"/>
        </w:rPr>
        <w:t>其中加★项目不得有缺失或无效</w:t>
      </w:r>
      <w:r>
        <w:rPr>
          <w:rFonts w:hint="eastAsia" w:ascii="宋体" w:hAnsi="宋体" w:eastAsia="宋体" w:cs="宋体"/>
          <w:b/>
          <w:bCs/>
          <w:sz w:val="21"/>
          <w:szCs w:val="21"/>
          <w:lang w:eastAsia="zh-CN"/>
        </w:rPr>
        <w:t>，否则竞争性磋商小组有权否决供应商的投标</w:t>
      </w:r>
      <w:r>
        <w:rPr>
          <w:rFonts w:hint="eastAsia" w:ascii="宋体" w:hAnsi="宋体" w:eastAsia="宋体" w:cs="宋体"/>
          <w:sz w:val="21"/>
          <w:szCs w:val="21"/>
          <w:lang w:val="zh-CN" w:eastAsia="zh-CN"/>
        </w:rPr>
        <w:t>：</w:t>
      </w:r>
    </w:p>
    <w:p w14:paraId="6FEC0F88">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（1）</w:t>
      </w:r>
      <w:r>
        <w:rPr>
          <w:rFonts w:hint="eastAsia" w:ascii="宋体" w:hAnsi="宋体" w:eastAsia="宋体" w:cs="宋体"/>
          <w:b/>
          <w:bCs/>
          <w:sz w:val="21"/>
          <w:szCs w:val="21"/>
          <w:lang w:val="zh-CN" w:eastAsia="zh-CN"/>
        </w:rPr>
        <w:t>★</w:t>
      </w:r>
      <w:r>
        <w:rPr>
          <w:rFonts w:hint="eastAsia" w:ascii="宋体" w:hAnsi="宋体" w:eastAsia="宋体" w:cs="宋体"/>
          <w:sz w:val="21"/>
          <w:szCs w:val="21"/>
          <w:lang w:val="zh-CN" w:eastAsia="zh-CN"/>
        </w:rPr>
        <w:t>竞争性磋商申请及声明</w:t>
      </w:r>
      <w:r>
        <w:rPr>
          <w:rFonts w:hint="eastAsia" w:ascii="宋体" w:hAnsi="宋体" w:eastAsia="宋体" w:cs="宋体"/>
          <w:bCs/>
          <w:sz w:val="21"/>
          <w:szCs w:val="21"/>
          <w:lang w:eastAsia="zh-CN"/>
        </w:rPr>
        <w:t>（格式见第六章）</w:t>
      </w:r>
      <w:r>
        <w:rPr>
          <w:rFonts w:hint="eastAsia" w:ascii="宋体" w:hAnsi="宋体" w:eastAsia="宋体" w:cs="宋体"/>
          <w:bCs/>
          <w:sz w:val="21"/>
          <w:szCs w:val="21"/>
          <w:lang w:val="zh-CN" w:eastAsia="zh-CN"/>
        </w:rPr>
        <w:t>；</w:t>
      </w:r>
    </w:p>
    <w:p w14:paraId="4483069E">
      <w:pPr>
        <w:widowControl/>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（2）</w:t>
      </w:r>
      <w:r>
        <w:rPr>
          <w:rFonts w:hint="eastAsia" w:ascii="宋体" w:hAnsi="宋体" w:eastAsia="宋体" w:cs="宋体"/>
          <w:b/>
          <w:bCs/>
          <w:sz w:val="21"/>
          <w:szCs w:val="21"/>
          <w:lang w:val="zh-CN" w:eastAsia="zh-CN"/>
        </w:rPr>
        <w:t>★</w:t>
      </w:r>
      <w:r>
        <w:rPr>
          <w:rFonts w:hint="eastAsia" w:ascii="宋体" w:hAnsi="宋体" w:eastAsia="宋体" w:cs="宋体"/>
          <w:sz w:val="21"/>
          <w:szCs w:val="21"/>
          <w:lang w:val="zh-CN" w:eastAsia="zh-CN"/>
        </w:rPr>
        <w:t>法定代表人授权书</w:t>
      </w:r>
      <w:r>
        <w:rPr>
          <w:rFonts w:hint="eastAsia" w:ascii="宋体" w:hAnsi="宋体" w:eastAsia="宋体" w:cs="宋体"/>
          <w:bCs/>
          <w:sz w:val="21"/>
          <w:szCs w:val="21"/>
          <w:lang w:eastAsia="zh-CN"/>
        </w:rPr>
        <w:t>（格式见第六章）</w:t>
      </w:r>
      <w:r>
        <w:rPr>
          <w:rFonts w:hint="eastAsia" w:ascii="宋体" w:hAnsi="宋体" w:eastAsia="宋体" w:cs="宋体"/>
          <w:bCs/>
          <w:sz w:val="21"/>
          <w:szCs w:val="21"/>
          <w:lang w:val="zh-CN" w:eastAsia="zh-CN"/>
        </w:rPr>
        <w:t>；</w:t>
      </w:r>
    </w:p>
    <w:p w14:paraId="2C28E912">
      <w:pPr>
        <w:widowControl/>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CN" w:eastAsia="zh-CN"/>
        </w:rPr>
        <w:t>）</w:t>
      </w:r>
      <w:r>
        <w:rPr>
          <w:rFonts w:hint="eastAsia" w:ascii="宋体" w:hAnsi="宋体" w:eastAsia="宋体" w:cs="宋体"/>
          <w:b/>
          <w:bCs/>
          <w:sz w:val="21"/>
          <w:szCs w:val="21"/>
          <w:lang w:val="zh-CN" w:eastAsia="zh-CN"/>
        </w:rPr>
        <w:t>★</w:t>
      </w:r>
      <w:r>
        <w:rPr>
          <w:rFonts w:hint="eastAsia" w:ascii="宋体" w:hAnsi="宋体" w:eastAsia="宋体" w:cs="宋体"/>
          <w:sz w:val="21"/>
          <w:szCs w:val="21"/>
          <w:lang w:eastAsia="zh-CN"/>
        </w:rPr>
        <w:t>第一章竞争性磋商公告中</w:t>
      </w:r>
      <w:r>
        <w:rPr>
          <w:rFonts w:hint="eastAsia" w:ascii="宋体" w:hAnsi="宋体"/>
          <w:sz w:val="21"/>
          <w:szCs w:val="21"/>
          <w:lang w:eastAsia="zh-CN"/>
        </w:rPr>
        <w:t>满足《中华人民共和国政府采购法》</w:t>
      </w:r>
      <w:r>
        <w:rPr>
          <w:rFonts w:hint="eastAsia" w:ascii="宋体" w:hAnsi="宋体" w:eastAsia="宋体" w:cs="宋体"/>
          <w:sz w:val="21"/>
          <w:szCs w:val="21"/>
          <w:lang w:eastAsia="zh-CN"/>
        </w:rPr>
        <w:t>规定的资格条件证明文件；</w:t>
      </w:r>
    </w:p>
    <w:p w14:paraId="238FD9CD">
      <w:pPr>
        <w:widowControl/>
        <w:spacing w:line="360" w:lineRule="auto"/>
        <w:ind w:firstLine="420"/>
        <w:rPr>
          <w:rFonts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b/>
          <w:bCs/>
          <w:sz w:val="21"/>
          <w:szCs w:val="21"/>
          <w:lang w:val="zh-CN" w:eastAsia="zh-CN"/>
        </w:rPr>
        <w:t>★</w:t>
      </w:r>
      <w:r>
        <w:rPr>
          <w:rFonts w:hint="eastAsia" w:ascii="宋体" w:hAnsi="宋体" w:eastAsia="宋体" w:cs="宋体"/>
          <w:sz w:val="21"/>
          <w:szCs w:val="21"/>
          <w:lang w:eastAsia="zh-CN"/>
        </w:rPr>
        <w:t>第一章竞争性磋商公告中采购人根据采购项目的特殊要求规定的特定条件证明文件；</w:t>
      </w:r>
    </w:p>
    <w:p w14:paraId="653C2487">
      <w:pPr>
        <w:widowControl/>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b/>
          <w:sz w:val="21"/>
          <w:szCs w:val="21"/>
          <w:lang w:eastAsia="zh-CN"/>
        </w:rPr>
        <w:t>南京市政府采购供应商信用记录表暨信用承诺书</w:t>
      </w:r>
      <w:r>
        <w:rPr>
          <w:rFonts w:hint="eastAsia"/>
          <w:bCs/>
          <w:sz w:val="21"/>
          <w:szCs w:val="21"/>
          <w:lang w:eastAsia="zh-CN"/>
        </w:rPr>
        <w:t>；</w:t>
      </w:r>
    </w:p>
    <w:p w14:paraId="38247769">
      <w:pPr>
        <w:spacing w:line="360" w:lineRule="auto"/>
        <w:ind w:firstLine="420"/>
        <w:rPr>
          <w:rFonts w:hint="eastAsia" w:ascii="宋体" w:hAnsi="宋体" w:eastAsia="宋体" w:cs="宋体"/>
          <w:bCs/>
          <w:sz w:val="21"/>
          <w:szCs w:val="21"/>
          <w:lang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val="en-US" w:eastAsia="zh-CN"/>
        </w:rPr>
        <w:t>6</w:t>
      </w:r>
      <w:r>
        <w:rPr>
          <w:rFonts w:hint="eastAsia" w:ascii="宋体" w:hAnsi="宋体" w:eastAsia="宋体" w:cs="宋体"/>
          <w:sz w:val="21"/>
          <w:szCs w:val="21"/>
          <w:lang w:val="zh-CN" w:eastAsia="zh-CN"/>
        </w:rPr>
        <w:t>）</w:t>
      </w:r>
      <w:r>
        <w:rPr>
          <w:rFonts w:hint="eastAsia" w:ascii="宋体" w:hAnsi="宋体" w:eastAsia="宋体" w:cs="宋体"/>
          <w:b/>
          <w:bCs/>
          <w:sz w:val="21"/>
          <w:szCs w:val="21"/>
          <w:lang w:val="zh-CN" w:eastAsia="zh-CN"/>
        </w:rPr>
        <w:t>★</w:t>
      </w:r>
      <w:r>
        <w:rPr>
          <w:rFonts w:hint="eastAsia" w:ascii="宋体" w:hAnsi="宋体" w:eastAsia="宋体" w:cs="宋体"/>
          <w:sz w:val="21"/>
          <w:szCs w:val="21"/>
          <w:lang w:eastAsia="zh-CN"/>
        </w:rPr>
        <w:t>报价表</w:t>
      </w:r>
      <w:r>
        <w:rPr>
          <w:rFonts w:hint="eastAsia" w:ascii="宋体" w:hAnsi="宋体" w:eastAsia="宋体" w:cs="宋体"/>
          <w:bCs/>
          <w:sz w:val="21"/>
          <w:szCs w:val="21"/>
          <w:lang w:eastAsia="zh-CN"/>
        </w:rPr>
        <w:t>；</w:t>
      </w:r>
    </w:p>
    <w:p w14:paraId="766794DA">
      <w:pPr>
        <w:spacing w:line="360" w:lineRule="auto"/>
        <w:ind w:firstLine="420"/>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w:t>
      </w:r>
      <w:r>
        <w:rPr>
          <w:rFonts w:hint="eastAsia" w:ascii="宋体" w:hAnsi="宋体" w:cs="宋体"/>
          <w:bCs/>
          <w:sz w:val="21"/>
          <w:szCs w:val="21"/>
          <w:lang w:val="en-US" w:eastAsia="zh-CN"/>
        </w:rPr>
        <w:t>7</w:t>
      </w:r>
      <w:r>
        <w:rPr>
          <w:rFonts w:hint="eastAsia" w:ascii="宋体" w:hAnsi="宋体" w:eastAsia="宋体" w:cs="宋体"/>
          <w:bCs/>
          <w:sz w:val="21"/>
          <w:szCs w:val="21"/>
          <w:lang w:val="zh-CN" w:eastAsia="zh-CN"/>
        </w:rPr>
        <w:t>）★《已标价工程量清单》</w:t>
      </w:r>
      <w:r>
        <w:rPr>
          <w:rFonts w:hint="eastAsia" w:ascii="宋体" w:hAnsi="宋体" w:cs="宋体"/>
          <w:bCs/>
          <w:sz w:val="21"/>
          <w:szCs w:val="21"/>
          <w:lang w:val="zh-CN" w:eastAsia="zh-CN"/>
        </w:rPr>
        <w:t>；</w:t>
      </w:r>
    </w:p>
    <w:p w14:paraId="6BC7CBAF">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eastAsia="zh-CN"/>
        </w:rPr>
        <w:t>（</w:t>
      </w:r>
      <w:r>
        <w:rPr>
          <w:rFonts w:hint="eastAsia" w:ascii="宋体" w:hAnsi="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lang w:val="zh-CN" w:eastAsia="zh-CN"/>
        </w:rPr>
        <w:t>分项报价表；</w:t>
      </w:r>
    </w:p>
    <w:p w14:paraId="3753EE11">
      <w:pPr>
        <w:spacing w:line="360" w:lineRule="auto"/>
        <w:ind w:firstLine="420"/>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cs="宋体"/>
          <w:sz w:val="21"/>
          <w:szCs w:val="21"/>
          <w:lang w:val="en-US" w:eastAsia="zh-CN"/>
        </w:rPr>
        <w:t>9</w:t>
      </w:r>
      <w:r>
        <w:rPr>
          <w:rFonts w:hint="eastAsia" w:ascii="宋体" w:hAnsi="宋体" w:eastAsia="宋体" w:cs="宋体"/>
          <w:sz w:val="21"/>
          <w:szCs w:val="21"/>
          <w:lang w:val="zh-CN" w:eastAsia="zh-CN"/>
        </w:rPr>
        <w:t>）《商务条款偏离表》；</w:t>
      </w:r>
    </w:p>
    <w:p w14:paraId="57C35789">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cs="宋体"/>
          <w:sz w:val="21"/>
          <w:szCs w:val="21"/>
          <w:lang w:val="en-US" w:eastAsia="zh-CN"/>
        </w:rPr>
        <w:t>10</w:t>
      </w:r>
      <w:r>
        <w:rPr>
          <w:rFonts w:hint="eastAsia" w:ascii="宋体" w:hAnsi="宋体" w:eastAsia="宋体" w:cs="宋体"/>
          <w:sz w:val="21"/>
          <w:szCs w:val="21"/>
          <w:lang w:val="zh-CN" w:eastAsia="zh-CN"/>
        </w:rPr>
        <w:t>）供应商认为需要提供的其他资格证明文件和商务资料。</w:t>
      </w:r>
    </w:p>
    <w:p w14:paraId="6834335A">
      <w:pPr>
        <w:spacing w:line="360" w:lineRule="auto"/>
        <w:ind w:firstLine="420"/>
        <w:rPr>
          <w:rFonts w:ascii="宋体" w:hAnsi="宋体" w:eastAsia="宋体" w:cs="宋体"/>
          <w:sz w:val="21"/>
          <w:szCs w:val="21"/>
          <w:lang w:val="zh-CN" w:eastAsia="zh-CN"/>
        </w:rPr>
      </w:pPr>
      <w:r>
        <w:rPr>
          <w:rFonts w:hint="eastAsia" w:ascii="宋体" w:hAnsi="宋体" w:eastAsia="宋体" w:cs="宋体"/>
          <w:bCs/>
          <w:sz w:val="21"/>
          <w:szCs w:val="21"/>
          <w:lang w:eastAsia="zh-CN"/>
        </w:rPr>
        <w:t>10</w:t>
      </w:r>
      <w:r>
        <w:rPr>
          <w:rFonts w:hint="eastAsia" w:ascii="宋体" w:hAnsi="宋体" w:eastAsia="宋体" w:cs="宋体"/>
          <w:bCs/>
          <w:sz w:val="21"/>
          <w:szCs w:val="21"/>
          <w:lang w:val="zh-CN" w:eastAsia="zh-CN"/>
        </w:rPr>
        <w:t>.</w:t>
      </w:r>
      <w:r>
        <w:rPr>
          <w:rFonts w:hint="eastAsia" w:ascii="宋体" w:hAnsi="宋体" w:eastAsia="宋体" w:cs="宋体"/>
          <w:bCs/>
          <w:sz w:val="21"/>
          <w:szCs w:val="21"/>
          <w:lang w:eastAsia="zh-CN"/>
        </w:rPr>
        <w:t>6</w:t>
      </w:r>
      <w:r>
        <w:rPr>
          <w:rFonts w:hint="eastAsia" w:ascii="宋体" w:hAnsi="宋体" w:eastAsia="宋体" w:cs="宋体"/>
          <w:bCs/>
          <w:sz w:val="21"/>
          <w:szCs w:val="21"/>
          <w:lang w:val="zh-CN" w:eastAsia="zh-CN"/>
        </w:rPr>
        <w:t xml:space="preserve"> </w:t>
      </w:r>
      <w:r>
        <w:rPr>
          <w:rFonts w:hint="eastAsia" w:ascii="宋体" w:hAnsi="宋体" w:eastAsia="宋体" w:cs="宋体"/>
          <w:b/>
          <w:bCs/>
          <w:sz w:val="21"/>
          <w:szCs w:val="21"/>
          <w:lang w:val="zh-CN" w:eastAsia="zh-CN"/>
        </w:rPr>
        <w:t>磋商响应文件的技术部分。</w:t>
      </w:r>
      <w:r>
        <w:rPr>
          <w:rFonts w:hint="eastAsia" w:ascii="宋体" w:hAnsi="宋体" w:eastAsia="宋体" w:cs="宋体"/>
          <w:sz w:val="21"/>
          <w:szCs w:val="21"/>
          <w:lang w:val="zh-CN" w:eastAsia="zh-CN"/>
        </w:rPr>
        <w:t>技术部分是证明</w:t>
      </w:r>
      <w:r>
        <w:rPr>
          <w:rFonts w:hint="eastAsia" w:ascii="宋体" w:hAnsi="宋体" w:eastAsia="宋体" w:cs="宋体"/>
          <w:sz w:val="21"/>
          <w:szCs w:val="21"/>
          <w:lang w:eastAsia="zh-CN"/>
        </w:rPr>
        <w:t>供应商提供的</w:t>
      </w:r>
      <w:r>
        <w:rPr>
          <w:rFonts w:hint="eastAsia" w:ascii="宋体" w:hAnsi="宋体" w:eastAsia="宋体" w:cs="宋体"/>
          <w:sz w:val="21"/>
          <w:szCs w:val="21"/>
          <w:lang w:val="zh-CN" w:eastAsia="zh-CN"/>
        </w:rPr>
        <w:t>服务</w:t>
      </w:r>
      <w:r>
        <w:rPr>
          <w:rFonts w:hint="eastAsia" w:ascii="宋体" w:hAnsi="宋体" w:eastAsia="宋体" w:cs="宋体"/>
          <w:sz w:val="21"/>
          <w:szCs w:val="21"/>
          <w:lang w:eastAsia="zh-CN"/>
        </w:rPr>
        <w:t>或工程是合格的、并符合竞争性磋商文件要求的证明文件，以及</w:t>
      </w:r>
      <w:r>
        <w:rPr>
          <w:rFonts w:hint="eastAsia" w:ascii="宋体" w:hAnsi="宋体" w:eastAsia="宋体" w:cs="宋体"/>
          <w:sz w:val="21"/>
          <w:szCs w:val="21"/>
          <w:lang w:val="zh-CN" w:eastAsia="zh-CN"/>
        </w:rPr>
        <w:t>对服务</w:t>
      </w:r>
      <w:r>
        <w:rPr>
          <w:rFonts w:hint="eastAsia" w:ascii="宋体" w:hAnsi="宋体" w:eastAsia="宋体" w:cs="宋体"/>
          <w:sz w:val="21"/>
          <w:szCs w:val="21"/>
          <w:lang w:eastAsia="zh-CN"/>
        </w:rPr>
        <w:t>或工程</w:t>
      </w:r>
      <w:r>
        <w:rPr>
          <w:rFonts w:hint="eastAsia" w:ascii="宋体" w:hAnsi="宋体" w:eastAsia="宋体" w:cs="宋体"/>
          <w:sz w:val="21"/>
          <w:szCs w:val="21"/>
          <w:lang w:val="zh-CN" w:eastAsia="zh-CN"/>
        </w:rPr>
        <w:t>的详细说明，这些文件可以是文字资料、图纸和数据等。提供的服务如与竞争性磋商文件要求有不符之处，应说明其差别之所在。包括但不限于下列文件：</w:t>
      </w:r>
    </w:p>
    <w:p w14:paraId="0F70328E">
      <w:pPr>
        <w:widowControl/>
        <w:spacing w:line="360" w:lineRule="auto"/>
        <w:ind w:firstLine="420"/>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（1）技术方案；</w:t>
      </w:r>
    </w:p>
    <w:p w14:paraId="3447C500">
      <w:pPr>
        <w:widowControl/>
        <w:spacing w:line="360" w:lineRule="auto"/>
        <w:ind w:firstLine="420"/>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eastAsia="zh-CN"/>
        </w:rPr>
        <w:t>2</w:t>
      </w:r>
      <w:r>
        <w:rPr>
          <w:rFonts w:hint="eastAsia" w:ascii="宋体" w:hAnsi="宋体" w:eastAsia="宋体" w:cs="宋体"/>
          <w:sz w:val="21"/>
          <w:szCs w:val="21"/>
          <w:lang w:val="zh-CN" w:eastAsia="zh-CN"/>
        </w:rPr>
        <w:t>）工程内容的详细说明；</w:t>
      </w:r>
    </w:p>
    <w:p w14:paraId="68F1BBEF">
      <w:pPr>
        <w:widowControl/>
        <w:spacing w:line="360" w:lineRule="auto"/>
        <w:ind w:firstLine="420"/>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eastAsia="zh-CN"/>
        </w:rPr>
        <w:t>3</w:t>
      </w:r>
      <w:r>
        <w:rPr>
          <w:rFonts w:hint="eastAsia" w:ascii="宋体" w:hAnsi="宋体" w:eastAsia="宋体" w:cs="宋体"/>
          <w:sz w:val="21"/>
          <w:szCs w:val="21"/>
          <w:lang w:val="zh-CN" w:eastAsia="zh-CN"/>
        </w:rPr>
        <w:t>）服务承诺；</w:t>
      </w:r>
    </w:p>
    <w:p w14:paraId="06853787">
      <w:pPr>
        <w:widowControl/>
        <w:spacing w:line="360" w:lineRule="auto"/>
        <w:ind w:firstLine="420"/>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eastAsia="zh-CN"/>
        </w:rPr>
        <w:t>4</w:t>
      </w:r>
      <w:r>
        <w:rPr>
          <w:rFonts w:hint="eastAsia" w:ascii="宋体" w:hAnsi="宋体" w:eastAsia="宋体" w:cs="宋体"/>
          <w:sz w:val="21"/>
          <w:szCs w:val="21"/>
          <w:lang w:val="zh-CN" w:eastAsia="zh-CN"/>
        </w:rPr>
        <w:t>）《技术条款偏离表》；</w:t>
      </w:r>
    </w:p>
    <w:p w14:paraId="0BF6A5EB">
      <w:pPr>
        <w:spacing w:line="360" w:lineRule="auto"/>
        <w:ind w:firstLine="420"/>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eastAsia="zh-CN"/>
        </w:rPr>
        <w:t>5</w:t>
      </w:r>
      <w:r>
        <w:rPr>
          <w:rFonts w:hint="eastAsia" w:ascii="宋体" w:hAnsi="宋体" w:eastAsia="宋体" w:cs="宋体"/>
          <w:sz w:val="21"/>
          <w:szCs w:val="21"/>
          <w:lang w:val="zh-CN" w:eastAsia="zh-CN"/>
        </w:rPr>
        <w:t>）供应商认为需要提供的其他技术资料。</w:t>
      </w:r>
    </w:p>
    <w:p w14:paraId="15A3B39D">
      <w:pPr>
        <w:spacing w:line="360" w:lineRule="auto"/>
        <w:ind w:firstLine="420"/>
        <w:rPr>
          <w:rFonts w:ascii="宋体" w:hAnsi="宋体" w:eastAsia="宋体" w:cs="宋体"/>
          <w:b/>
          <w:sz w:val="21"/>
          <w:szCs w:val="21"/>
          <w:lang w:val="zh-CN" w:eastAsia="zh-CN"/>
        </w:rPr>
      </w:pPr>
      <w:r>
        <w:rPr>
          <w:rFonts w:hint="eastAsia" w:ascii="宋体" w:hAnsi="宋体" w:eastAsia="宋体" w:cs="宋体"/>
          <w:sz w:val="21"/>
          <w:szCs w:val="21"/>
          <w:lang w:eastAsia="zh-CN"/>
        </w:rPr>
        <w:t>10.7</w:t>
      </w:r>
      <w:r>
        <w:rPr>
          <w:rFonts w:hint="eastAsia" w:ascii="宋体" w:hAnsi="宋体" w:eastAsia="宋体" w:cs="宋体"/>
          <w:sz w:val="21"/>
          <w:szCs w:val="21"/>
          <w:lang w:val="zh-CN" w:eastAsia="zh-CN"/>
        </w:rPr>
        <w:t xml:space="preserve"> </w:t>
      </w:r>
      <w:r>
        <w:rPr>
          <w:rFonts w:hint="eastAsia" w:ascii="宋体" w:hAnsi="宋体" w:eastAsia="宋体" w:cs="宋体"/>
          <w:b/>
          <w:sz w:val="21"/>
          <w:szCs w:val="21"/>
          <w:lang w:val="zh-CN" w:eastAsia="zh-CN"/>
        </w:rPr>
        <w:t>磋商响应文件的价格部分</w:t>
      </w:r>
    </w:p>
    <w:p w14:paraId="23DF88B2">
      <w:pPr>
        <w:numPr>
          <w:ilvl w:val="0"/>
          <w:numId w:val="2"/>
        </w:num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价格部分是对服务</w:t>
      </w:r>
      <w:r>
        <w:rPr>
          <w:rFonts w:hint="eastAsia" w:ascii="宋体" w:hAnsi="宋体" w:eastAsia="宋体" w:cs="宋体"/>
          <w:sz w:val="21"/>
          <w:szCs w:val="21"/>
          <w:lang w:eastAsia="zh-CN"/>
        </w:rPr>
        <w:t>或工程</w:t>
      </w:r>
      <w:r>
        <w:rPr>
          <w:rFonts w:hint="eastAsia" w:ascii="宋体" w:hAnsi="宋体" w:eastAsia="宋体" w:cs="宋体"/>
          <w:sz w:val="21"/>
          <w:szCs w:val="21"/>
          <w:lang w:val="zh-CN" w:eastAsia="zh-CN"/>
        </w:rPr>
        <w:t>价格构成的说明，竞争性磋商文件如没有特别说明的话，对每一项服务</w:t>
      </w:r>
      <w:r>
        <w:rPr>
          <w:rFonts w:hint="eastAsia" w:ascii="宋体" w:hAnsi="宋体" w:eastAsia="宋体" w:cs="宋体"/>
          <w:sz w:val="21"/>
          <w:szCs w:val="21"/>
          <w:lang w:eastAsia="zh-CN"/>
        </w:rPr>
        <w:t>或工程</w:t>
      </w:r>
      <w:r>
        <w:rPr>
          <w:rFonts w:hint="eastAsia" w:ascii="宋体" w:hAnsi="宋体" w:eastAsia="宋体" w:cs="宋体"/>
          <w:sz w:val="21"/>
          <w:szCs w:val="21"/>
          <w:lang w:val="zh-CN" w:eastAsia="zh-CN"/>
        </w:rPr>
        <w:t>仅接受一个价格。</w:t>
      </w:r>
    </w:p>
    <w:p w14:paraId="59E52C34">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（2）报价应包含与磋商项目有关的所用费用，以及技术资料、支付给员工的工资和国家强制缴纳的各种社会保障资金，以及供应商认为需要的其他费用等。</w:t>
      </w:r>
    </w:p>
    <w:p w14:paraId="2C7FBC8B">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（3）供应商应以表格形式详细说明服务</w:t>
      </w:r>
      <w:r>
        <w:rPr>
          <w:rFonts w:hint="eastAsia" w:ascii="宋体" w:hAnsi="宋体" w:eastAsia="宋体" w:cs="宋体"/>
          <w:sz w:val="21"/>
          <w:szCs w:val="21"/>
          <w:lang w:eastAsia="zh-CN"/>
        </w:rPr>
        <w:t>或工程</w:t>
      </w:r>
      <w:r>
        <w:rPr>
          <w:rFonts w:hint="eastAsia" w:ascii="宋体" w:hAnsi="宋体" w:eastAsia="宋体" w:cs="宋体"/>
          <w:sz w:val="21"/>
          <w:szCs w:val="21"/>
          <w:lang w:val="zh-CN" w:eastAsia="zh-CN"/>
        </w:rPr>
        <w:t>的价格构成，以及价格构成各项因素的单价和总价。</w:t>
      </w:r>
    </w:p>
    <w:p w14:paraId="6551B637">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（4）供应商应充分考虑到市场价格变动，以及项目实施过程中的不可预见因素，一旦成交，总价格不变。如果有漏项，视同让利。</w:t>
      </w:r>
    </w:p>
    <w:p w14:paraId="2534AB24">
      <w:pPr>
        <w:widowControl/>
        <w:shd w:val="clear" w:color="auto" w:fill="FFFFFF"/>
        <w:spacing w:line="360" w:lineRule="auto"/>
        <w:ind w:firstLine="422"/>
        <w:rPr>
          <w:rFonts w:ascii="宋体" w:hAnsi="宋体" w:eastAsia="宋体" w:cs="宋体"/>
          <w:b/>
          <w:sz w:val="21"/>
          <w:szCs w:val="21"/>
          <w:lang w:eastAsia="zh-CN"/>
        </w:rPr>
      </w:pPr>
      <w:r>
        <w:rPr>
          <w:rFonts w:hint="eastAsia" w:ascii="宋体" w:hAnsi="宋体" w:eastAsia="宋体" w:cs="宋体"/>
          <w:b/>
          <w:sz w:val="21"/>
          <w:szCs w:val="21"/>
          <w:lang w:eastAsia="zh-CN"/>
        </w:rPr>
        <w:t>（5）响应文件所报的投标价格不得超过磋商文件规定的最高限价，超过磋商文件规定的最高限价的响应文件，按无效投标处理。</w:t>
      </w:r>
    </w:p>
    <w:p w14:paraId="57B02BBE">
      <w:pPr>
        <w:spacing w:line="360" w:lineRule="auto"/>
        <w:ind w:firstLine="420"/>
        <w:rPr>
          <w:rFonts w:ascii="宋体" w:hAnsi="宋体" w:eastAsia="宋体" w:cs="宋体"/>
          <w:sz w:val="21"/>
          <w:szCs w:val="21"/>
          <w:lang w:val="zh-CN" w:eastAsia="zh-CN"/>
        </w:rPr>
      </w:pPr>
      <w:r>
        <w:rPr>
          <w:rFonts w:hint="eastAsia" w:ascii="宋体" w:hAnsi="宋体" w:eastAsia="宋体" w:cs="宋体"/>
          <w:sz w:val="21"/>
          <w:szCs w:val="21"/>
          <w:lang w:val="zh-CN" w:eastAsia="zh-CN"/>
        </w:rPr>
        <w:t>（</w:t>
      </w:r>
      <w:r>
        <w:rPr>
          <w:rFonts w:hint="eastAsia" w:ascii="宋体" w:hAnsi="宋体" w:eastAsia="宋体" w:cs="宋体"/>
          <w:sz w:val="21"/>
          <w:szCs w:val="21"/>
          <w:lang w:eastAsia="zh-CN"/>
        </w:rPr>
        <w:t>6</w:t>
      </w:r>
      <w:r>
        <w:rPr>
          <w:rFonts w:hint="eastAsia" w:ascii="宋体" w:hAnsi="宋体" w:eastAsia="宋体" w:cs="宋体"/>
          <w:sz w:val="21"/>
          <w:szCs w:val="21"/>
          <w:lang w:val="zh-CN" w:eastAsia="zh-CN"/>
        </w:rPr>
        <w:t>）经磋商后，如果成交价</w:t>
      </w:r>
      <w:r>
        <w:rPr>
          <w:rFonts w:hint="eastAsia" w:ascii="宋体" w:hAnsi="宋体" w:eastAsia="宋体" w:cs="宋体"/>
          <w:sz w:val="21"/>
          <w:szCs w:val="21"/>
          <w:lang w:eastAsia="zh-CN"/>
        </w:rPr>
        <w:t>高于或</w:t>
      </w:r>
      <w:r>
        <w:rPr>
          <w:rFonts w:hint="eastAsia" w:ascii="宋体" w:hAnsi="宋体" w:eastAsia="宋体" w:cs="宋体"/>
          <w:sz w:val="21"/>
          <w:szCs w:val="21"/>
          <w:lang w:val="zh-CN" w:eastAsia="zh-CN"/>
        </w:rPr>
        <w:t>低于供应商在磋商响应文件报价的话，除特别注明外，分项报价同比例调整。</w:t>
      </w:r>
    </w:p>
    <w:p w14:paraId="1443D08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10.8</w:t>
      </w:r>
      <w:r>
        <w:rPr>
          <w:rFonts w:hint="eastAsia"/>
          <w:sz w:val="21"/>
          <w:szCs w:val="21"/>
          <w:lang w:val="zh-CN"/>
        </w:rPr>
        <w:t xml:space="preserve"> 磋商响应文件的其他部分。其他部分由供应商根据编制磋商响应文件需要提供的其他相关文件组成。</w:t>
      </w:r>
    </w:p>
    <w:p w14:paraId="269E7FE1">
      <w:pPr>
        <w:pStyle w:val="236"/>
        <w:keepNext/>
        <w:keepLines/>
        <w:widowControl w:val="0"/>
        <w:spacing w:before="0" w:beforeAutospacing="0" w:after="0" w:afterAutospacing="0" w:line="360" w:lineRule="auto"/>
        <w:ind w:firstLine="422"/>
        <w:jc w:val="both"/>
        <w:rPr>
          <w:rFonts w:hint="eastAsia"/>
          <w:sz w:val="21"/>
          <w:szCs w:val="21"/>
        </w:rPr>
      </w:pPr>
      <w:bookmarkStart w:id="45" w:name="_Toc513029216"/>
      <w:bookmarkStart w:id="46" w:name="_Toc49090507"/>
      <w:bookmarkStart w:id="47" w:name="_Toc14577357"/>
      <w:bookmarkStart w:id="48" w:name="_Toc14577354"/>
      <w:bookmarkStart w:id="49" w:name="_Toc14577355"/>
      <w:bookmarkStart w:id="50" w:name="_Toc513029219"/>
      <w:bookmarkStart w:id="51" w:name="_Toc49090508"/>
      <w:bookmarkStart w:id="52" w:name="_Toc49090509"/>
      <w:bookmarkStart w:id="53" w:name="_Hlt26670360"/>
      <w:bookmarkStart w:id="54" w:name="_Hlt26668975"/>
      <w:bookmarkStart w:id="55" w:name="_Hlt26954838"/>
      <w:r>
        <w:rPr>
          <w:rFonts w:hint="eastAsia"/>
          <w:b/>
          <w:bCs/>
          <w:sz w:val="21"/>
          <w:szCs w:val="21"/>
        </w:rPr>
        <w:t>11、证明磋商响应标的符合磋商文件规定的文件</w:t>
      </w:r>
      <w:bookmarkEnd w:id="45"/>
      <w:bookmarkEnd w:id="46"/>
      <w:bookmarkEnd w:id="47"/>
      <w:bookmarkEnd w:id="48"/>
      <w:bookmarkEnd w:id="49"/>
      <w:bookmarkEnd w:id="50"/>
      <w:bookmarkEnd w:id="51"/>
      <w:bookmarkEnd w:id="52"/>
    </w:p>
    <w:p w14:paraId="45AC8924">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11.1 供应商应按照磋商文件要求提交证明文件，证明其及磋商响应标的符合磋商文件规定。</w:t>
      </w:r>
    </w:p>
    <w:p w14:paraId="2BC2AAC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11.2 磋商文件对证明文件无明确形式要求的，证明文件可以以文字资料、图纸和数据等形式提交。</w:t>
      </w:r>
    </w:p>
    <w:p w14:paraId="68FC0A99">
      <w:pPr>
        <w:pStyle w:val="236"/>
        <w:keepNext/>
        <w:keepLines/>
        <w:widowControl w:val="0"/>
        <w:spacing w:before="0" w:beforeAutospacing="0" w:after="0" w:afterAutospacing="0" w:line="360" w:lineRule="auto"/>
        <w:ind w:firstLine="422"/>
        <w:jc w:val="both"/>
        <w:rPr>
          <w:rFonts w:hint="eastAsia"/>
          <w:b/>
          <w:bCs/>
          <w:sz w:val="21"/>
          <w:szCs w:val="21"/>
        </w:rPr>
      </w:pPr>
      <w:r>
        <w:rPr>
          <w:rFonts w:hint="eastAsia"/>
          <w:b/>
          <w:bCs/>
          <w:sz w:val="21"/>
          <w:szCs w:val="21"/>
        </w:rPr>
        <w:t>12、分项报价表</w:t>
      </w:r>
    </w:p>
    <w:p w14:paraId="3CC3F476">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12.1 供应商应按照磋商文件规定格式填报分项报价表。</w:t>
      </w:r>
    </w:p>
    <w:p w14:paraId="07A4FEC7">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12.2 磋商货币。响应文件中的单价和总价无特殊规定的采用人民币报价，以元为单位标注。磋商文件中另有规定的按规定执行。</w:t>
      </w:r>
    </w:p>
    <w:p w14:paraId="15F80262">
      <w:pPr>
        <w:pStyle w:val="236"/>
        <w:keepNext/>
        <w:keepLines/>
        <w:widowControl w:val="0"/>
        <w:spacing w:before="0" w:beforeAutospacing="0" w:after="0" w:afterAutospacing="0" w:line="360" w:lineRule="auto"/>
        <w:ind w:firstLine="422"/>
        <w:jc w:val="both"/>
        <w:rPr>
          <w:rFonts w:hint="eastAsia"/>
          <w:sz w:val="21"/>
          <w:szCs w:val="21"/>
        </w:rPr>
      </w:pPr>
      <w:bookmarkStart w:id="56" w:name="_Hlt26670482"/>
      <w:bookmarkStart w:id="57" w:name="_Hlt26954846"/>
      <w:bookmarkStart w:id="58" w:name="_Hlt26954731"/>
      <w:bookmarkStart w:id="59" w:name="_Hlt26954848"/>
      <w:bookmarkStart w:id="60" w:name="_Hlt26670486"/>
      <w:r>
        <w:rPr>
          <w:rFonts w:hint="eastAsia"/>
          <w:b/>
          <w:bCs/>
          <w:sz w:val="21"/>
          <w:szCs w:val="21"/>
        </w:rPr>
        <w:t>13、技术要求响应及偏离表、商务要求响应及偏离表</w:t>
      </w:r>
    </w:p>
    <w:p w14:paraId="7DB6F8FA">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13.1 供应商需对磋商文件中的技术要求与商务要求逐项作出响应或偏离。</w:t>
      </w:r>
    </w:p>
    <w:p w14:paraId="1057DC2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13.2 供应商可在响应文件中提供认为需要的其他技术文件或说明。</w:t>
      </w:r>
    </w:p>
    <w:p w14:paraId="26608E45">
      <w:pPr>
        <w:pStyle w:val="236"/>
        <w:keepNext/>
        <w:keepLines/>
        <w:widowControl w:val="0"/>
        <w:spacing w:before="0" w:beforeAutospacing="0" w:after="0" w:afterAutospacing="0" w:line="360" w:lineRule="auto"/>
        <w:ind w:firstLine="422"/>
        <w:jc w:val="both"/>
        <w:rPr>
          <w:rFonts w:hint="eastAsia"/>
          <w:sz w:val="21"/>
          <w:szCs w:val="21"/>
        </w:rPr>
      </w:pPr>
      <w:bookmarkStart w:id="61" w:name="_Toc49090510"/>
      <w:bookmarkStart w:id="62" w:name="_Toc14577359"/>
      <w:r>
        <w:rPr>
          <w:rFonts w:hint="eastAsia"/>
          <w:b/>
          <w:bCs/>
          <w:sz w:val="21"/>
          <w:szCs w:val="21"/>
        </w:rPr>
        <w:t>14、</w:t>
      </w:r>
      <w:bookmarkEnd w:id="61"/>
      <w:bookmarkEnd w:id="62"/>
      <w:r>
        <w:rPr>
          <w:rFonts w:hint="eastAsia"/>
          <w:b/>
          <w:bCs/>
          <w:sz w:val="21"/>
          <w:szCs w:val="21"/>
        </w:rPr>
        <w:t>竞争性磋商申请及声明</w:t>
      </w:r>
    </w:p>
    <w:p w14:paraId="670211BB">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14.1 供应商应按照磋商文件中提供的格式完整、正确填写竞争性磋商申请及声明。</w:t>
      </w:r>
    </w:p>
    <w:p w14:paraId="198176DF">
      <w:pPr>
        <w:pStyle w:val="236"/>
        <w:keepNext/>
        <w:keepLines/>
        <w:widowControl w:val="0"/>
        <w:spacing w:before="0" w:beforeAutospacing="0" w:after="0" w:afterAutospacing="0" w:line="360" w:lineRule="auto"/>
        <w:ind w:firstLine="422"/>
        <w:jc w:val="both"/>
        <w:rPr>
          <w:rFonts w:hint="eastAsia"/>
          <w:b/>
          <w:bCs/>
          <w:sz w:val="21"/>
          <w:szCs w:val="21"/>
        </w:rPr>
      </w:pPr>
      <w:bookmarkStart w:id="63" w:name="_Toc14577360"/>
      <w:bookmarkStart w:id="64" w:name="_Toc49090511"/>
      <w:r>
        <w:rPr>
          <w:rFonts w:hint="eastAsia"/>
          <w:b/>
          <w:bCs/>
          <w:sz w:val="21"/>
          <w:szCs w:val="21"/>
        </w:rPr>
        <w:t>15、磋商有效期</w:t>
      </w:r>
      <w:bookmarkEnd w:id="63"/>
      <w:bookmarkEnd w:id="64"/>
    </w:p>
    <w:p w14:paraId="3CE50892">
      <w:pPr>
        <w:spacing w:line="360" w:lineRule="auto"/>
        <w:ind w:firstLine="420"/>
        <w:rPr>
          <w:rFonts w:hint="eastAsia"/>
          <w:sz w:val="21"/>
          <w:szCs w:val="21"/>
        </w:rPr>
      </w:pPr>
      <w:r>
        <w:rPr>
          <w:rFonts w:hint="eastAsia"/>
          <w:sz w:val="21"/>
          <w:szCs w:val="21"/>
        </w:rPr>
        <w:t xml:space="preserve">15.1 </w:t>
      </w:r>
      <w:r>
        <w:rPr>
          <w:rFonts w:hint="eastAsia" w:ascii="Arial" w:hAnsi="Arial"/>
          <w:szCs w:val="21"/>
          <w:lang w:val="zh-CN"/>
        </w:rPr>
        <w:t>磋商有效期为</w:t>
      </w:r>
      <w:r>
        <w:rPr>
          <w:rFonts w:ascii="Arial" w:hAnsi="Arial"/>
          <w:szCs w:val="21"/>
          <w:lang w:val="zh-CN"/>
        </w:rPr>
        <w:t>90</w:t>
      </w:r>
      <w:r>
        <w:rPr>
          <w:rFonts w:hint="eastAsia" w:ascii="Arial" w:hAnsi="Arial"/>
          <w:szCs w:val="21"/>
          <w:lang w:val="zh-CN"/>
        </w:rPr>
        <w:t>天，从提交磋商响应文件的截止之日起算。磋商响应文件中承诺的磋商有效期应当不少于磋商文件中载明的磋商有效期。</w:t>
      </w:r>
    </w:p>
    <w:p w14:paraId="37F70C2E">
      <w:pPr>
        <w:pStyle w:val="236"/>
        <w:keepNext/>
        <w:keepLines/>
        <w:widowControl w:val="0"/>
        <w:spacing w:before="0" w:beforeAutospacing="0" w:after="0" w:afterAutospacing="0" w:line="360" w:lineRule="auto"/>
        <w:ind w:firstLine="422"/>
        <w:jc w:val="both"/>
        <w:rPr>
          <w:rFonts w:hint="eastAsia"/>
          <w:b/>
          <w:bCs/>
          <w:sz w:val="21"/>
          <w:szCs w:val="21"/>
        </w:rPr>
      </w:pPr>
      <w:r>
        <w:rPr>
          <w:rFonts w:hint="eastAsia"/>
          <w:b/>
          <w:bCs/>
          <w:sz w:val="21"/>
          <w:szCs w:val="21"/>
        </w:rPr>
        <w:t>16、磋商有效期的延长</w:t>
      </w:r>
    </w:p>
    <w:p w14:paraId="62550A0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34C5C4A8">
      <w:pPr>
        <w:pStyle w:val="236"/>
        <w:keepNext/>
        <w:keepLines/>
        <w:widowControl w:val="0"/>
        <w:spacing w:before="0" w:beforeAutospacing="0" w:after="0" w:afterAutospacing="0" w:line="360" w:lineRule="auto"/>
        <w:ind w:firstLine="422"/>
        <w:jc w:val="both"/>
        <w:rPr>
          <w:rFonts w:hint="eastAsia"/>
          <w:sz w:val="21"/>
          <w:szCs w:val="21"/>
        </w:rPr>
      </w:pPr>
      <w:bookmarkStart w:id="65" w:name="_Toc16938540"/>
      <w:bookmarkStart w:id="66" w:name="_Toc513029224"/>
      <w:bookmarkStart w:id="67" w:name="_Toc120614217"/>
      <w:bookmarkStart w:id="68" w:name="_Toc20823296"/>
      <w:bookmarkStart w:id="69" w:name="_Hlt26954852"/>
      <w:bookmarkStart w:id="70" w:name="_Hlt26954739"/>
      <w:r>
        <w:rPr>
          <w:rFonts w:hint="eastAsia"/>
          <w:b/>
          <w:bCs/>
          <w:sz w:val="21"/>
          <w:szCs w:val="21"/>
        </w:rPr>
        <w:t>四、响应文件的递交</w:t>
      </w:r>
      <w:bookmarkEnd w:id="65"/>
      <w:bookmarkEnd w:id="66"/>
      <w:bookmarkEnd w:id="67"/>
      <w:bookmarkEnd w:id="68"/>
    </w:p>
    <w:p w14:paraId="6647C311">
      <w:pPr>
        <w:pStyle w:val="236"/>
        <w:keepNext/>
        <w:keepLines/>
        <w:widowControl w:val="0"/>
        <w:spacing w:before="0" w:beforeAutospacing="0" w:after="0" w:afterAutospacing="0" w:line="360" w:lineRule="auto"/>
        <w:ind w:firstLine="422"/>
        <w:jc w:val="both"/>
        <w:rPr>
          <w:rFonts w:hint="eastAsia"/>
          <w:sz w:val="21"/>
          <w:szCs w:val="21"/>
        </w:rPr>
      </w:pPr>
      <w:bookmarkStart w:id="71" w:name="_Toc513029225"/>
      <w:bookmarkStart w:id="72" w:name="_Toc462564084"/>
      <w:bookmarkStart w:id="73" w:name="_Toc20823297"/>
      <w:bookmarkStart w:id="74" w:name="_Toc16938541"/>
      <w:r>
        <w:rPr>
          <w:rFonts w:hint="eastAsia"/>
          <w:b/>
          <w:bCs/>
          <w:sz w:val="21"/>
          <w:szCs w:val="21"/>
        </w:rPr>
        <w:t>17、电子磋商</w:t>
      </w:r>
      <w:bookmarkEnd w:id="71"/>
      <w:bookmarkEnd w:id="72"/>
      <w:bookmarkEnd w:id="73"/>
      <w:bookmarkEnd w:id="74"/>
      <w:r>
        <w:rPr>
          <w:rFonts w:hint="eastAsia"/>
          <w:b/>
          <w:bCs/>
          <w:sz w:val="21"/>
          <w:szCs w:val="21"/>
        </w:rPr>
        <w:t>响应文件的递交</w:t>
      </w:r>
    </w:p>
    <w:p w14:paraId="09E3E2DA">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 xml:space="preserve">17.1 </w:t>
      </w:r>
      <w:r>
        <w:rPr>
          <w:rFonts w:hint="eastAsia"/>
          <w:sz w:val="21"/>
          <w:szCs w:val="21"/>
          <w:lang w:val="zh-CN"/>
        </w:rPr>
        <w:t>响应文件应加盖</w:t>
      </w:r>
      <w:r>
        <w:rPr>
          <w:rFonts w:hint="eastAsia"/>
          <w:sz w:val="21"/>
          <w:szCs w:val="21"/>
        </w:rPr>
        <w:t>投标供应商</w:t>
      </w:r>
      <w:r>
        <w:rPr>
          <w:rFonts w:hint="eastAsia"/>
          <w:sz w:val="21"/>
          <w:szCs w:val="21"/>
          <w:lang w:val="zh-CN"/>
        </w:rPr>
        <w:t>公章。</w:t>
      </w:r>
      <w:r>
        <w:rPr>
          <w:rFonts w:hint="eastAsia"/>
          <w:sz w:val="21"/>
          <w:szCs w:val="21"/>
        </w:rPr>
        <w:t>磋商文件中注明须签字的地方应由供应商的法定代表人或委托代理人签字，如为委托代理人签字的应附“法定代表人授权委托书”。</w:t>
      </w:r>
    </w:p>
    <w:p w14:paraId="4ACEB275">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17.2 供应商应当按照《操作手册》规定，在提交响应文件截止时间前制作并上传电子响应文件。</w:t>
      </w:r>
      <w:bookmarkStart w:id="75" w:name="_Toc20823298"/>
      <w:bookmarkEnd w:id="75"/>
      <w:bookmarkStart w:id="76" w:name="_Toc16938542"/>
      <w:bookmarkEnd w:id="76"/>
      <w:bookmarkStart w:id="77" w:name="_Toc513029226"/>
    </w:p>
    <w:p w14:paraId="32F305BE">
      <w:pPr>
        <w:pStyle w:val="236"/>
        <w:keepNext/>
        <w:keepLines/>
        <w:widowControl w:val="0"/>
        <w:spacing w:before="0" w:beforeAutospacing="0" w:after="0" w:afterAutospacing="0" w:line="360" w:lineRule="auto"/>
        <w:ind w:firstLine="422"/>
        <w:jc w:val="both"/>
        <w:rPr>
          <w:rFonts w:hint="eastAsia"/>
          <w:sz w:val="21"/>
          <w:szCs w:val="21"/>
        </w:rPr>
      </w:pPr>
      <w:r>
        <w:rPr>
          <w:rFonts w:hint="eastAsia"/>
          <w:b/>
          <w:bCs/>
          <w:sz w:val="21"/>
          <w:szCs w:val="21"/>
        </w:rPr>
        <w:t>18、提交响应文件截止时间</w:t>
      </w:r>
    </w:p>
    <w:p w14:paraId="24045A89">
      <w:pPr>
        <w:pStyle w:val="236"/>
        <w:widowControl w:val="0"/>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18.1 供应商上传电子响应文件的时间不得迟于磋商公告中规定的提交响应文件截止时间。</w:t>
      </w:r>
    </w:p>
    <w:p w14:paraId="67044C14">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18.2 供应商应充分考虑到网络环境、网络带宽等风险因素，</w:t>
      </w:r>
      <w:r>
        <w:rPr>
          <w:rFonts w:ascii="宋体" w:hAnsi="宋体" w:eastAsia="宋体" w:cs="宋体"/>
          <w:color w:val="000000"/>
          <w:sz w:val="21"/>
        </w:rPr>
        <w:t>如因投标人自身原因造成的电子投标文件解密不成功的，做无效投标处理。</w:t>
      </w:r>
    </w:p>
    <w:p w14:paraId="5FE2554A">
      <w:pPr>
        <w:pStyle w:val="236"/>
        <w:keepNext/>
        <w:keepLines/>
        <w:widowControl w:val="0"/>
        <w:spacing w:before="0" w:beforeAutospacing="0" w:after="0" w:afterAutospacing="0" w:line="360" w:lineRule="auto"/>
        <w:ind w:firstLine="422"/>
        <w:jc w:val="both"/>
        <w:rPr>
          <w:rFonts w:hint="eastAsia"/>
          <w:b/>
          <w:bCs/>
          <w:sz w:val="21"/>
          <w:szCs w:val="21"/>
        </w:rPr>
      </w:pPr>
      <w:bookmarkStart w:id="78" w:name="_Toc16938543"/>
      <w:bookmarkStart w:id="79" w:name="_Toc513029227"/>
      <w:bookmarkStart w:id="80" w:name="_Toc20823299"/>
      <w:r>
        <w:rPr>
          <w:rFonts w:hint="eastAsia"/>
          <w:b/>
          <w:bCs/>
          <w:sz w:val="21"/>
          <w:szCs w:val="21"/>
        </w:rPr>
        <w:t>19、响应文件</w:t>
      </w:r>
      <w:bookmarkEnd w:id="78"/>
      <w:bookmarkEnd w:id="79"/>
      <w:bookmarkEnd w:id="80"/>
      <w:r>
        <w:rPr>
          <w:rFonts w:hint="eastAsia"/>
          <w:b/>
          <w:bCs/>
          <w:sz w:val="21"/>
          <w:szCs w:val="21"/>
        </w:rPr>
        <w:t>的拒收</w:t>
      </w:r>
    </w:p>
    <w:p w14:paraId="5BD0C2C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19.1 采购代理机构拒绝接收在其规定的提交响应文件截止时间后上传的任何电子响应文件。</w:t>
      </w:r>
    </w:p>
    <w:p w14:paraId="0A0DF63A">
      <w:pPr>
        <w:pStyle w:val="236"/>
        <w:keepNext/>
        <w:keepLines/>
        <w:widowControl w:val="0"/>
        <w:spacing w:before="0" w:beforeAutospacing="0" w:after="0" w:afterAutospacing="0" w:line="360" w:lineRule="auto"/>
        <w:ind w:firstLine="422"/>
        <w:jc w:val="both"/>
        <w:rPr>
          <w:rFonts w:hint="eastAsia"/>
          <w:sz w:val="21"/>
          <w:szCs w:val="21"/>
        </w:rPr>
      </w:pPr>
      <w:bookmarkStart w:id="81" w:name="_Toc16938544"/>
      <w:bookmarkStart w:id="82" w:name="_Toc513029228"/>
      <w:bookmarkStart w:id="83" w:name="_Toc20823300"/>
      <w:r>
        <w:rPr>
          <w:rFonts w:hint="eastAsia"/>
          <w:b/>
          <w:bCs/>
          <w:sz w:val="21"/>
          <w:szCs w:val="21"/>
        </w:rPr>
        <w:t>20、响应文件的撤回和修改</w:t>
      </w:r>
      <w:bookmarkEnd w:id="81"/>
      <w:bookmarkEnd w:id="82"/>
      <w:bookmarkEnd w:id="83"/>
    </w:p>
    <w:p w14:paraId="4A40E3E1">
      <w:pPr>
        <w:pStyle w:val="236"/>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20.1响应文件的撤回</w:t>
      </w:r>
    </w:p>
    <w:p w14:paraId="14209B25">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20.1.1 电子响应文件的撤回</w:t>
      </w:r>
    </w:p>
    <w:p w14:paraId="2AFABE94">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供应商可在提交响应文件截止时间前，撤回其电子响应文件，具体操作方法见《操作手册》。</w:t>
      </w:r>
    </w:p>
    <w:p w14:paraId="338E0E0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20.1.2 供应商撤回电子响应文件，则认为其不再参与本项目磋商活动。</w:t>
      </w:r>
    </w:p>
    <w:p w14:paraId="2CF9FB36">
      <w:pPr>
        <w:pStyle w:val="236"/>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20.2响应文件的修改</w:t>
      </w:r>
    </w:p>
    <w:p w14:paraId="37456CB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20.2.1 供应商可在提交响应文件截止时间前，对其电子响应文件进行修改，具体操作方法见《操作手册》。</w:t>
      </w:r>
    </w:p>
    <w:p w14:paraId="7A4E79C6">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20.2.2 在提交响应文件截止时间之后，供应商不得对其电子响应文件作任何修改。</w:t>
      </w:r>
    </w:p>
    <w:p w14:paraId="2A5129D2">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20.2.3 在提交响应文件截止时间至磋商文件中规定的磋商有效期满之间的这段时间内，供应商不得撤回其响应文件。</w:t>
      </w:r>
    </w:p>
    <w:p w14:paraId="3BD7D605">
      <w:pPr>
        <w:pStyle w:val="236"/>
        <w:keepNext/>
        <w:keepLines/>
        <w:widowControl w:val="0"/>
        <w:spacing w:before="0" w:beforeAutospacing="0" w:after="0" w:afterAutospacing="0" w:line="360" w:lineRule="auto"/>
        <w:ind w:firstLine="422"/>
        <w:jc w:val="both"/>
        <w:rPr>
          <w:rFonts w:hint="eastAsia"/>
          <w:sz w:val="21"/>
          <w:szCs w:val="21"/>
        </w:rPr>
      </w:pPr>
      <w:bookmarkStart w:id="84" w:name="_Toc16938545"/>
      <w:bookmarkStart w:id="85" w:name="_Toc513029229"/>
      <w:bookmarkStart w:id="86" w:name="_Toc20823301"/>
      <w:bookmarkStart w:id="87" w:name="_Toc120614218"/>
      <w:r>
        <w:rPr>
          <w:rFonts w:hint="eastAsia"/>
          <w:b/>
          <w:bCs/>
          <w:sz w:val="21"/>
          <w:szCs w:val="21"/>
        </w:rPr>
        <w:t>五、响应文件的解密与评审</w:t>
      </w:r>
      <w:bookmarkEnd w:id="84"/>
      <w:bookmarkEnd w:id="85"/>
      <w:bookmarkEnd w:id="86"/>
      <w:bookmarkEnd w:id="87"/>
    </w:p>
    <w:p w14:paraId="004293BD">
      <w:pPr>
        <w:pStyle w:val="236"/>
        <w:keepNext/>
        <w:keepLines/>
        <w:widowControl w:val="0"/>
        <w:spacing w:before="0" w:beforeAutospacing="0" w:after="0" w:afterAutospacing="0" w:line="360" w:lineRule="auto"/>
        <w:ind w:firstLine="422"/>
        <w:jc w:val="both"/>
        <w:rPr>
          <w:rFonts w:hint="eastAsia"/>
          <w:b/>
          <w:bCs/>
          <w:sz w:val="21"/>
          <w:szCs w:val="21"/>
        </w:rPr>
      </w:pPr>
      <w:bookmarkStart w:id="88" w:name="_Toc513029230"/>
      <w:bookmarkStart w:id="89" w:name="_Toc16938546"/>
      <w:bookmarkStart w:id="90" w:name="_Toc20823302"/>
      <w:r>
        <w:rPr>
          <w:rFonts w:hint="eastAsia"/>
          <w:b/>
          <w:bCs/>
          <w:sz w:val="21"/>
          <w:szCs w:val="21"/>
        </w:rPr>
        <w:t>21、</w:t>
      </w:r>
      <w:bookmarkEnd w:id="88"/>
      <w:bookmarkEnd w:id="89"/>
      <w:bookmarkEnd w:id="90"/>
      <w:r>
        <w:rPr>
          <w:rFonts w:hint="eastAsia"/>
          <w:b/>
          <w:bCs/>
          <w:sz w:val="21"/>
          <w:szCs w:val="21"/>
        </w:rPr>
        <w:t>响应文件解密</w:t>
      </w:r>
    </w:p>
    <w:p w14:paraId="40AE0C42">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21.1 供应商应当按照《操作手册》规定，在苏采云系统规定的时间内对磋商响应文件进行解密。</w:t>
      </w:r>
    </w:p>
    <w:p w14:paraId="34A8E864">
      <w:pPr>
        <w:pStyle w:val="236"/>
        <w:keepNext/>
        <w:keepLines/>
        <w:widowControl w:val="0"/>
        <w:spacing w:before="0" w:beforeAutospacing="0" w:after="0" w:afterAutospacing="0" w:line="360" w:lineRule="auto"/>
        <w:ind w:firstLine="422"/>
        <w:jc w:val="both"/>
        <w:rPr>
          <w:rFonts w:hint="eastAsia"/>
          <w:b/>
          <w:bCs/>
          <w:sz w:val="21"/>
          <w:szCs w:val="21"/>
        </w:rPr>
      </w:pPr>
      <w:bookmarkStart w:id="91" w:name="_Toc513029231"/>
      <w:bookmarkStart w:id="92" w:name="_Toc16938547"/>
      <w:bookmarkStart w:id="93" w:name="_Toc20823303"/>
      <w:r>
        <w:rPr>
          <w:rFonts w:hint="eastAsia"/>
          <w:b/>
          <w:bCs/>
          <w:sz w:val="21"/>
          <w:szCs w:val="21"/>
        </w:rPr>
        <w:t>22、磋商小组</w:t>
      </w:r>
      <w:bookmarkEnd w:id="91"/>
      <w:bookmarkEnd w:id="92"/>
      <w:bookmarkEnd w:id="93"/>
    </w:p>
    <w:p w14:paraId="417FB63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22.1 采购代理机构将组织磋商小组对响应文件进行评审。磋商小组由采购人代表和有关技术、经济等方面的专家组成，且人员构成符合政府采购有关规定。</w:t>
      </w:r>
    </w:p>
    <w:p w14:paraId="3A4543AA">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22.2 磋商小组独立工作，负责评审所有响应文件并确定成交侯选人。</w:t>
      </w:r>
    </w:p>
    <w:p w14:paraId="41A271BB">
      <w:pPr>
        <w:pStyle w:val="236"/>
        <w:keepNext/>
        <w:keepLines/>
        <w:widowControl w:val="0"/>
        <w:spacing w:before="0" w:beforeAutospacing="0" w:after="0" w:afterAutospacing="0" w:line="360" w:lineRule="auto"/>
        <w:ind w:firstLine="422"/>
        <w:jc w:val="both"/>
        <w:rPr>
          <w:rFonts w:hint="eastAsia"/>
          <w:sz w:val="21"/>
          <w:szCs w:val="21"/>
        </w:rPr>
      </w:pPr>
      <w:r>
        <w:rPr>
          <w:rFonts w:hint="eastAsia"/>
          <w:b/>
          <w:bCs/>
          <w:sz w:val="21"/>
          <w:szCs w:val="21"/>
        </w:rPr>
        <w:t>23、评审过程的保密与公正</w:t>
      </w:r>
    </w:p>
    <w:p w14:paraId="6BD82654">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23.1 磋商小组、采购人和采购代理机构工作人员、相关监督人员等与评审工作有关的人员，对评审情况以及在评审过程中获悉的国家秘密、商业秘密负有保密责任。</w:t>
      </w:r>
    </w:p>
    <w:p w14:paraId="5CAE98B2">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23.2 在评审过程中，供应商不得以任何行为影响磋商评审过程，否则其响应文件将被作为无效响应文件。</w:t>
      </w:r>
    </w:p>
    <w:p w14:paraId="43E46FC6">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23.3 在项目评审期间，采购代理机构将设专门人员与供应商联系。</w:t>
      </w:r>
    </w:p>
    <w:p w14:paraId="3A00C37A">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23.4 采购代理机构和磋商小组不向未成交的供应商解释未成交原因，也不公布评审过程中的相关细节。</w:t>
      </w:r>
    </w:p>
    <w:p w14:paraId="5B089B24">
      <w:pPr>
        <w:pStyle w:val="236"/>
        <w:keepNext/>
        <w:keepLines/>
        <w:widowControl w:val="0"/>
        <w:spacing w:before="0" w:beforeAutospacing="0" w:after="0" w:afterAutospacing="0" w:line="360" w:lineRule="auto"/>
        <w:ind w:firstLine="422"/>
        <w:jc w:val="both"/>
        <w:rPr>
          <w:rFonts w:hint="eastAsia"/>
          <w:sz w:val="21"/>
          <w:szCs w:val="21"/>
        </w:rPr>
      </w:pPr>
      <w:bookmarkStart w:id="94" w:name="_Toc20823304"/>
      <w:bookmarkStart w:id="95" w:name="_Toc16938548"/>
      <w:bookmarkStart w:id="96" w:name="_Toc513029232"/>
      <w:r>
        <w:rPr>
          <w:rFonts w:hint="eastAsia"/>
          <w:b/>
          <w:bCs/>
          <w:sz w:val="21"/>
          <w:szCs w:val="21"/>
        </w:rPr>
        <w:t>24、评审过程中的的澄清</w:t>
      </w:r>
      <w:bookmarkEnd w:id="94"/>
      <w:bookmarkEnd w:id="95"/>
      <w:bookmarkEnd w:id="96"/>
    </w:p>
    <w:p w14:paraId="46F35BFB">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7901DA4">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磋商小组并非对每个供应商都作澄清要求。</w:t>
      </w:r>
    </w:p>
    <w:p w14:paraId="36EFE6B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097D011">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24.3 接到磋商小组澄清、说明和更正要求的供应商如未按规定做出澄清、说明和更正，其风险由供应商自行承担。</w:t>
      </w:r>
    </w:p>
    <w:p w14:paraId="6A3CC8F0">
      <w:pPr>
        <w:pStyle w:val="236"/>
        <w:keepNext/>
        <w:keepLines/>
        <w:widowControl w:val="0"/>
        <w:spacing w:before="0" w:beforeAutospacing="0" w:after="0" w:afterAutospacing="0" w:line="360" w:lineRule="auto"/>
        <w:ind w:firstLine="422"/>
        <w:jc w:val="both"/>
        <w:rPr>
          <w:rFonts w:hint="eastAsia"/>
          <w:b/>
          <w:bCs/>
          <w:sz w:val="21"/>
          <w:szCs w:val="21"/>
        </w:rPr>
      </w:pPr>
      <w:bookmarkStart w:id="97" w:name="_Toc20823305"/>
      <w:bookmarkStart w:id="98" w:name="_Toc513029233"/>
      <w:bookmarkStart w:id="99" w:name="_Toc16938549"/>
      <w:r>
        <w:rPr>
          <w:rFonts w:hint="eastAsia"/>
          <w:b/>
          <w:bCs/>
          <w:sz w:val="21"/>
          <w:szCs w:val="21"/>
        </w:rPr>
        <w:t>25、对响应文件的审</w:t>
      </w:r>
      <w:bookmarkEnd w:id="97"/>
      <w:bookmarkEnd w:id="98"/>
      <w:bookmarkEnd w:id="99"/>
      <w:r>
        <w:rPr>
          <w:rFonts w:hint="eastAsia"/>
          <w:b/>
          <w:bCs/>
          <w:sz w:val="21"/>
          <w:szCs w:val="21"/>
        </w:rPr>
        <w:t>查</w:t>
      </w:r>
    </w:p>
    <w:p w14:paraId="53507F56">
      <w:pPr>
        <w:pStyle w:val="236"/>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25.1 响应文件审查分为资格审查和符合性审查。</w:t>
      </w:r>
    </w:p>
    <w:p w14:paraId="3FAD0B8C">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25.1.1 资格审查：由磋商小组依据法律法规和磋商文件的规定，对响应文件中的资格证明文件进行审查，以确定供应商是否具备参加磋商的资格。</w:t>
      </w:r>
    </w:p>
    <w:p w14:paraId="1AE7043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磋商小组在进行资格审查的同时，将在“信用中国”网站（www.creditchina.gov.cn）、“中国政府采购网"(www.ccgp.gov.cn)查询供应商的信用记录，以确定供应商是否具备磋商资格，查询结果留存并归档。</w:t>
      </w:r>
    </w:p>
    <w:p w14:paraId="76B7AA5B">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7C9F10C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25.1.2 符合性审查：依据磋商文件的规定，由磋商小组从响应文件的有效性、完整性和对磋商文件的响应程度进行审查，以确定是否对磋商文件的实质性要求作出响应。</w:t>
      </w:r>
    </w:p>
    <w:p w14:paraId="01C6E2C8">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25.1.3 未通过资格审查或符合性审查的供应商，磋商小组将在苏采云系统中告知未通过资格审查或符合性审查的原因，评审结束后，磋商小组将不再告知未通过资格审查或符合性审查的原因。</w:t>
      </w:r>
    </w:p>
    <w:p w14:paraId="7CB051BB">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25.2 在详细评审之前，磋商小组将首先审查每份响应文件是否实质性响应了磋商文件的要求。实质性响应的响应文件应该是与磋商文件要求的条款、条件和规格相符，没有重大偏离或保留。</w:t>
      </w:r>
    </w:p>
    <w:p w14:paraId="4AAD01A8">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B854E5A">
      <w:pPr>
        <w:widowControl/>
        <w:spacing w:line="360" w:lineRule="auto"/>
        <w:ind w:firstLine="422"/>
        <w:rPr>
          <w:rFonts w:hint="eastAsia" w:ascii="宋体" w:hAnsi="宋体" w:eastAsia="宋体" w:cs="宋体"/>
          <w:sz w:val="21"/>
          <w:szCs w:val="21"/>
          <w:lang w:eastAsia="zh-CN"/>
        </w:rPr>
      </w:pPr>
      <w:r>
        <w:rPr>
          <w:rFonts w:hint="eastAsia" w:ascii="宋体" w:hAnsi="宋体" w:eastAsia="宋体" w:cs="宋体"/>
          <w:b/>
          <w:bCs/>
          <w:sz w:val="21"/>
          <w:szCs w:val="21"/>
          <w:lang w:eastAsia="zh-CN"/>
        </w:rPr>
        <w:t>25.3异常低价审查</w:t>
      </w:r>
    </w:p>
    <w:p w14:paraId="4771B242">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（一）评审过程中出现下列情形之一的，评审委员会应当启动异常低价投标（响应）审查程序：</w:t>
      </w:r>
    </w:p>
    <w:p w14:paraId="28D9D80C">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1.投标（响应）报价低于全部通过符合性审查供应商投标（响应）报价平均值65%的，即投标（响应）报价&lt;全部通过符合性审查供应商投标（响应）报价平均值×65%；</w:t>
      </w:r>
    </w:p>
    <w:p w14:paraId="39D5AB6F">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2.投标（响应）报价低于通过符合性审查的次低报价供应商投标（响应）报价65%的，即投标（响应）报价&lt;通过符合性审查的次低报价供应商投标（响应）报价×65%；</w:t>
      </w:r>
    </w:p>
    <w:p w14:paraId="78F49FA7">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3.投标（响应）报价低于采购项目最高限价65%的，即投标（响应）报价&lt;采购项目最高限价×65%；</w:t>
      </w:r>
    </w:p>
    <w:p w14:paraId="4DA1616C">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4.评审委员会基于专业判断，认为供应商报价过低，有可能影响产品质量或者不能诚信履约的其他情形。</w:t>
      </w:r>
    </w:p>
    <w:p w14:paraId="5B146B41">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采购人可以结合具体项目实际情况，提高上述第1项至第3项中启动异常低价投标（响应）审查的数值标准，但是最高不得超过65%。 </w:t>
      </w:r>
    </w:p>
    <w:p w14:paraId="4946E987">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1CA385">
      <w:pPr>
        <w:pStyle w:val="236"/>
        <w:widowControl w:val="0"/>
        <w:spacing w:before="0" w:beforeAutospacing="0" w:after="0" w:afterAutospacing="0" w:line="360" w:lineRule="auto"/>
        <w:ind w:firstLine="422"/>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270033">
      <w:pPr>
        <w:pStyle w:val="236"/>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25.4 未实质性响应磋商文件的情形</w:t>
      </w:r>
    </w:p>
    <w:p w14:paraId="5C1F739B">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25.4.1 供应商在苏采云系统规定的时间内未成功解密电子响应文件的。</w:t>
      </w:r>
    </w:p>
    <w:p w14:paraId="24E93940">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25.4.2 供应商未按照磋商文件要求上传电子响应文件的。</w:t>
      </w:r>
    </w:p>
    <w:p w14:paraId="7BBFD5B1">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25.4.3 同一供应商提交两个（含两个）以上不同的响应文件或者最后报价的。</w:t>
      </w:r>
    </w:p>
    <w:p w14:paraId="2C9CA397">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25.4.4 供应商不具备磋商文件中规定资格要求的。</w:t>
      </w:r>
    </w:p>
    <w:p w14:paraId="61FA1110">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25.4.5 供应商的投标报价超过了最高投标限价。</w:t>
      </w:r>
    </w:p>
    <w:p w14:paraId="6AA45157">
      <w:pPr>
        <w:pStyle w:val="236"/>
        <w:widowControl w:val="0"/>
        <w:spacing w:before="0" w:beforeAutospacing="0" w:after="0" w:afterAutospacing="0" w:line="360" w:lineRule="auto"/>
        <w:ind w:firstLine="420"/>
        <w:jc w:val="both"/>
        <w:rPr>
          <w:rFonts w:hint="eastAsia"/>
          <w:sz w:val="21"/>
          <w:szCs w:val="21"/>
          <w:u w:val="none"/>
        </w:rPr>
      </w:pPr>
      <w:r>
        <w:rPr>
          <w:rFonts w:hint="eastAsia"/>
          <w:sz w:val="21"/>
          <w:szCs w:val="21"/>
        </w:rPr>
        <w:t>25.4.6 不符合磋商文件中规定的实质性要求和条件的</w:t>
      </w:r>
      <w:r>
        <w:rPr>
          <w:rFonts w:hint="eastAsia"/>
          <w:b/>
          <w:bCs/>
          <w:sz w:val="21"/>
          <w:szCs w:val="21"/>
          <w:u w:val="none"/>
        </w:rPr>
        <w:t>（本竞争性磋商文件中斜体且有下划线部分以及用带星号“★”等内容为实质性要求和条件）。</w:t>
      </w:r>
    </w:p>
    <w:p w14:paraId="59353B48">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25.4.7 供应商被“信用中国”网站（www.creditchina.gov.cn）、“中国政府采购网"(www.ccgp.gov.cn)列入失信被执行人或重大税收违法案件当事人名单或政府采购严重失信行为记录名单。或查询“信用中国”、“中国政府采购网"(www.ccgp.gov.cn)网站后发现供应商存在其他不符合《中华人民共和国政府采购法》第二十二条规定条件的信用记录。</w:t>
      </w:r>
    </w:p>
    <w:p w14:paraId="6BB553E4">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25.4.8 响应文件含有采购人不能接受的附加条件的。</w:t>
      </w:r>
    </w:p>
    <w:p w14:paraId="3C3D6EDB">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25.4.9 响应文件未按照磋商文件要求加盖CA电子公章或签字的。</w:t>
      </w:r>
    </w:p>
    <w:p w14:paraId="03C8492E">
      <w:pPr>
        <w:pStyle w:val="236"/>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25.5  无效响应的情形</w:t>
      </w:r>
    </w:p>
    <w:p w14:paraId="60075BD0">
      <w:pPr>
        <w:pStyle w:val="236"/>
        <w:widowControl w:val="0"/>
        <w:spacing w:before="0" w:beforeAutospacing="0" w:after="0" w:afterAutospacing="0" w:line="360" w:lineRule="auto"/>
        <w:ind w:firstLine="420"/>
        <w:jc w:val="both"/>
        <w:rPr>
          <w:sz w:val="21"/>
          <w:szCs w:val="21"/>
        </w:rPr>
      </w:pPr>
      <w:r>
        <w:rPr>
          <w:rFonts w:hint="eastAsia"/>
          <w:sz w:val="21"/>
          <w:szCs w:val="21"/>
        </w:rPr>
        <w:t>25.5.1</w:t>
      </w:r>
      <w:r>
        <w:rPr>
          <w:rFonts w:hint="eastAsia"/>
          <w:b/>
          <w:bCs/>
          <w:sz w:val="21"/>
          <w:szCs w:val="21"/>
        </w:rPr>
        <w:t>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p>
    <w:p w14:paraId="25CE95B8">
      <w:pPr>
        <w:pStyle w:val="236"/>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25.5.2 未实质性响应磋商文件的响应文件按无效响应处理。</w:t>
      </w:r>
    </w:p>
    <w:p w14:paraId="4F80C50E">
      <w:pPr>
        <w:spacing w:line="360" w:lineRule="auto"/>
        <w:ind w:firstLine="422"/>
        <w:rPr>
          <w:rFonts w:hint="eastAsia" w:ascii="宋体" w:hAnsi="宋体" w:eastAsia="宋体" w:cs="宋体"/>
          <w:b/>
          <w:sz w:val="21"/>
          <w:szCs w:val="21"/>
          <w:lang w:val="zh-CN" w:eastAsia="zh-CN" w:bidi="ar"/>
        </w:rPr>
      </w:pPr>
      <w:r>
        <w:rPr>
          <w:rFonts w:hint="eastAsia" w:ascii="宋体" w:hAnsi="宋体" w:eastAsia="宋体" w:cs="宋体"/>
          <w:b/>
          <w:bCs/>
          <w:sz w:val="21"/>
          <w:szCs w:val="21"/>
          <w:lang w:eastAsia="zh-CN"/>
        </w:rPr>
        <w:t xml:space="preserve">25.5.3 </w:t>
      </w:r>
      <w:r>
        <w:rPr>
          <w:rFonts w:hint="eastAsia" w:ascii="宋体" w:hAnsi="宋体" w:eastAsia="宋体" w:cs="宋体"/>
          <w:b/>
          <w:sz w:val="21"/>
          <w:szCs w:val="21"/>
          <w:lang w:val="zh-CN" w:eastAsia="zh-CN" w:bidi="ar"/>
        </w:rPr>
        <w:t>有下列情形之一的，视为供应商串通投标，其投标</w:t>
      </w:r>
      <w:r>
        <w:rPr>
          <w:rFonts w:hint="eastAsia" w:ascii="宋体" w:hAnsi="宋体" w:eastAsia="宋体" w:cs="宋体"/>
          <w:b/>
          <w:bCs/>
          <w:sz w:val="21"/>
          <w:szCs w:val="21"/>
          <w:lang w:eastAsia="zh-CN"/>
        </w:rPr>
        <w:t>按无效响应处理</w:t>
      </w:r>
      <w:r>
        <w:rPr>
          <w:rFonts w:hint="eastAsia" w:ascii="宋体" w:hAnsi="宋体" w:eastAsia="宋体" w:cs="宋体"/>
          <w:b/>
          <w:sz w:val="21"/>
          <w:szCs w:val="21"/>
          <w:lang w:val="zh-CN" w:eastAsia="zh-CN" w:bidi="ar"/>
        </w:rPr>
        <w:t>：</w:t>
      </w:r>
    </w:p>
    <w:p w14:paraId="7B3D0E73">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（1）未按要求制作电子响应文件及签章的；</w:t>
      </w:r>
    </w:p>
    <w:p w14:paraId="1276C714">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（2）最终报价超出采购预算限额或最高限价的；</w:t>
      </w:r>
    </w:p>
    <w:p w14:paraId="01D2AA08">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（3）不具备磋商文件中规定的资格条件的；</w:t>
      </w:r>
    </w:p>
    <w:p w14:paraId="5374C758">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（4）不满足磋商文件加★条款的；</w:t>
      </w:r>
    </w:p>
    <w:p w14:paraId="1E9A162B">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（5）响应有效期少于本文件规定有效期的响应文件；</w:t>
      </w:r>
    </w:p>
    <w:p w14:paraId="5F01E4C7">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（6）不同供应商的响应文件由同一单位或者个人编制；</w:t>
      </w:r>
    </w:p>
    <w:p w14:paraId="4B7EC019">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（7）不同供应商委托同一单位或者个人办理投标事宜；</w:t>
      </w:r>
    </w:p>
    <w:p w14:paraId="69FC90F3">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（8）不同供应商的响应文件载明的项目管理成员为同一人；</w:t>
      </w:r>
    </w:p>
    <w:p w14:paraId="0D5937E9">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（9）不同供应商的响应文件异常一致或者投标报价呈规律性差异；</w:t>
      </w:r>
    </w:p>
    <w:p w14:paraId="428011A7">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（10）不同供应商的法定代表人或委托代理人有夫妻、直系血亲关系的；</w:t>
      </w:r>
    </w:p>
    <w:p w14:paraId="393DF558">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（11）不同供应商的负责人为同一人或者存在控股、管理关系的；</w:t>
      </w:r>
    </w:p>
    <w:p w14:paraId="16DC45B5">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（12）不同供应商的委托代理人（或法定代表人、项目经理、项目总监、项目负责人等）在采购文件发布日上月至投标截止日当月在同一单位缴纳社会保险的；</w:t>
      </w:r>
    </w:p>
    <w:p w14:paraId="7CA49D50">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（13）响应文件附有采购人不能接受的条件的；</w:t>
      </w:r>
    </w:p>
    <w:p w14:paraId="69287EB3">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（14）评审小组认为供应商的报价明显低于其他供应商的报价，有可能影响服务质量或者不能诚信履约的，未在磋商合理的时间内提供书面说明或相关证明材料，不能证明其报价合理的；</w:t>
      </w:r>
    </w:p>
    <w:p w14:paraId="5B81EFCB">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（15）提供虚假材料的（包括但不限于：营业执照、资格证明文件、技术条款偏离表等）；</w:t>
      </w:r>
    </w:p>
    <w:p w14:paraId="1AEC6EBA">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（16）未实质性响应磋商文件要求的；</w:t>
      </w:r>
    </w:p>
    <w:p w14:paraId="003708D4">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（17）供应商被“信用中国”网站（www.creditchina.gov.cn）、“中国政府采购网”（www.ccgp.gov.cn）列入失信被执行人、重大税收违法案件当事人名单、政府采购严重违法失信行为记录名单。</w:t>
      </w:r>
    </w:p>
    <w:p w14:paraId="71CD702A">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（18）供应商在苏采云系统规定的时间内未成功解密电子响应文件；</w:t>
      </w:r>
    </w:p>
    <w:p w14:paraId="5AD62BBA">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（19）供应商未按照磋商文件要求上传电子响应文件。</w:t>
      </w:r>
    </w:p>
    <w:p w14:paraId="331BD4A9">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（20）供应商未提供《南京市政府采购供应商信用记录表暨信用承诺书》的；</w:t>
      </w:r>
    </w:p>
    <w:p w14:paraId="529EBB7D">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21</w:t>
      </w:r>
      <w:r>
        <w:rPr>
          <w:rFonts w:hint="eastAsia" w:ascii="宋体" w:hAnsi="宋体" w:eastAsia="宋体" w:cs="宋体"/>
          <w:color w:val="000000"/>
          <w:sz w:val="21"/>
          <w:szCs w:val="21"/>
          <w:highlight w:val="none"/>
          <w:lang w:val="zh-CN"/>
        </w:rPr>
        <w:t>）响应文件中已标价工程量清单与磋商文件规定的暂估价、暂列金额及甲供材料价格不一致的；</w:t>
      </w:r>
    </w:p>
    <w:p w14:paraId="566114C2">
      <w:pPr>
        <w:keepNext w:val="0"/>
        <w:keepLines w:val="0"/>
        <w:pageBreakBefore w:val="0"/>
        <w:widowControl w:val="0"/>
        <w:spacing w:line="400" w:lineRule="exact"/>
        <w:ind w:left="0" w:firstLine="420"/>
        <w:outlineLvl w:val="9"/>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22</w:t>
      </w:r>
      <w:r>
        <w:rPr>
          <w:rFonts w:hint="eastAsia" w:ascii="宋体" w:hAnsi="宋体" w:eastAsia="宋体" w:cs="宋体"/>
          <w:color w:val="000000"/>
          <w:sz w:val="21"/>
          <w:szCs w:val="21"/>
          <w:highlight w:val="none"/>
          <w:lang w:val="zh-CN"/>
        </w:rPr>
        <w:t>）响应文件中已标价工程量清单与磋商文件明确列出的不可竞争费用项目或费率或计算基础不一致的；</w:t>
      </w:r>
    </w:p>
    <w:p w14:paraId="1FDE85FC">
      <w:pPr>
        <w:keepNext w:val="0"/>
        <w:keepLines w:val="0"/>
        <w:pageBreakBefore w:val="0"/>
        <w:widowControl w:val="0"/>
        <w:spacing w:line="400" w:lineRule="exact"/>
        <w:ind w:left="0" w:firstLine="420"/>
        <w:outlineLvl w:val="9"/>
        <w:rPr>
          <w:rFonts w:hint="eastAsia" w:ascii="宋体" w:hAnsi="宋体" w:eastAsia="宋体" w:cs="宋体"/>
          <w:sz w:val="21"/>
          <w:szCs w:val="21"/>
          <w:lang w:eastAsia="zh-CN"/>
        </w:rPr>
      </w:pP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lang w:val="en-US" w:eastAsia="zh-CN"/>
        </w:rPr>
        <w:t>23</w:t>
      </w:r>
      <w:r>
        <w:rPr>
          <w:rFonts w:hint="eastAsia" w:ascii="宋体" w:hAnsi="宋体" w:eastAsia="宋体" w:cs="宋体"/>
          <w:color w:val="000000"/>
          <w:sz w:val="21"/>
          <w:szCs w:val="21"/>
          <w:highlight w:val="none"/>
          <w:lang w:val="zh-CN"/>
        </w:rPr>
        <w:t>）响应文件的已标价工程量清单与磋商文件提供的工程量清单中的项目编码、项目名称、项目特征、计量单位、工程量不一致的（措施项目增项除外）；</w:t>
      </w:r>
    </w:p>
    <w:p w14:paraId="07BC0785">
      <w:pPr>
        <w:pStyle w:val="236"/>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25.6 如果响应文件实质上没有响应磋商文件的要求，磋商小组将予以拒绝，供应商不得通过修改或撤销不合要求的偏离或保留而使其成为实质性响应的文件。</w:t>
      </w:r>
    </w:p>
    <w:p w14:paraId="30A9E966">
      <w:pPr>
        <w:pStyle w:val="236"/>
        <w:widowControl w:val="0"/>
        <w:spacing w:before="0" w:beforeAutospacing="0" w:after="0" w:afterAutospacing="0" w:line="360" w:lineRule="auto"/>
        <w:ind w:firstLine="420"/>
        <w:jc w:val="both"/>
        <w:rPr>
          <w:rFonts w:hint="eastAsia"/>
          <w:sz w:val="21"/>
          <w:szCs w:val="21"/>
        </w:rPr>
      </w:pPr>
      <w:bookmarkStart w:id="100" w:name="_Toc16938550"/>
      <w:bookmarkStart w:id="101" w:name="_Toc20823306"/>
      <w:bookmarkStart w:id="102" w:name="_Toc513029234"/>
      <w:r>
        <w:rPr>
          <w:rFonts w:hint="eastAsia"/>
          <w:sz w:val="21"/>
          <w:szCs w:val="21"/>
        </w:rPr>
        <w:t>25.7 供应商在项目评审全过程中应保持通讯畅通，并安排专人与采购代理机构及磋商小组联系。</w:t>
      </w:r>
      <w:bookmarkEnd w:id="100"/>
      <w:bookmarkEnd w:id="101"/>
      <w:bookmarkEnd w:id="102"/>
    </w:p>
    <w:p w14:paraId="313FA266">
      <w:pPr>
        <w:pStyle w:val="236"/>
        <w:keepNext/>
        <w:keepLines/>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26、磋商程序及评审方法和评审标准</w:t>
      </w:r>
    </w:p>
    <w:p w14:paraId="4E14DAE2">
      <w:pPr>
        <w:pStyle w:val="236"/>
        <w:widowControl w:val="0"/>
        <w:tabs>
          <w:tab w:val="left" w:pos="901"/>
        </w:tabs>
        <w:spacing w:before="0" w:beforeAutospacing="0" w:after="0" w:afterAutospacing="0" w:line="360" w:lineRule="auto"/>
        <w:ind w:firstLine="422"/>
        <w:jc w:val="both"/>
        <w:rPr>
          <w:rFonts w:hint="eastAsia"/>
          <w:b/>
          <w:bCs/>
          <w:sz w:val="21"/>
          <w:szCs w:val="21"/>
        </w:rPr>
      </w:pPr>
      <w:r>
        <w:rPr>
          <w:rFonts w:hint="eastAsia"/>
          <w:b/>
          <w:bCs/>
          <w:sz w:val="21"/>
          <w:szCs w:val="21"/>
        </w:rPr>
        <w:t>26.1 磋商程序</w:t>
      </w:r>
    </w:p>
    <w:p w14:paraId="0D381CC1">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0625DDA">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AB68609">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A33E527">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2AD1EC3">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p>
    <w:p w14:paraId="71C6864D">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40648F2">
      <w:pPr>
        <w:pStyle w:val="236"/>
        <w:widowControl w:val="0"/>
        <w:tabs>
          <w:tab w:val="left" w:pos="901"/>
        </w:tabs>
        <w:spacing w:before="0" w:beforeAutospacing="0" w:after="0" w:afterAutospacing="0" w:line="360" w:lineRule="auto"/>
        <w:ind w:firstLine="422"/>
        <w:jc w:val="both"/>
        <w:rPr>
          <w:rFonts w:hint="eastAsia"/>
          <w:sz w:val="21"/>
          <w:szCs w:val="21"/>
        </w:rPr>
      </w:pPr>
      <w:r>
        <w:rPr>
          <w:rFonts w:hint="eastAsia"/>
          <w:b/>
          <w:bCs/>
          <w:sz w:val="21"/>
          <w:szCs w:val="21"/>
        </w:rPr>
        <w:t>26.2  评审方法和评审标准</w:t>
      </w:r>
    </w:p>
    <w:p w14:paraId="368F019C">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26.2.1评审方法。经磋商确定最终采购需求和提交最后报价的供应商后，由磋商小组采用综合评分法对提交最后报价的供应商的响应文件和最后报价进行综合评分。</w:t>
      </w:r>
    </w:p>
    <w:p w14:paraId="59610906">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D446C7F">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26.2.2 评审标准</w:t>
      </w:r>
    </w:p>
    <w:p w14:paraId="02A50FAF">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见本磋商文件第三章规定。</w:t>
      </w:r>
    </w:p>
    <w:p w14:paraId="4F6D826B">
      <w:pPr>
        <w:pStyle w:val="236"/>
        <w:widowControl w:val="0"/>
        <w:tabs>
          <w:tab w:val="left" w:pos="901"/>
        </w:tabs>
        <w:spacing w:before="0" w:beforeAutospacing="0" w:after="0" w:afterAutospacing="0" w:line="360" w:lineRule="auto"/>
        <w:ind w:firstLine="422"/>
        <w:jc w:val="both"/>
        <w:rPr>
          <w:rFonts w:hint="eastAsia"/>
          <w:b/>
          <w:bCs/>
          <w:sz w:val="21"/>
          <w:szCs w:val="21"/>
        </w:rPr>
      </w:pPr>
      <w:r>
        <w:rPr>
          <w:rFonts w:hint="eastAsia"/>
          <w:b/>
          <w:bCs/>
          <w:sz w:val="21"/>
          <w:szCs w:val="21"/>
        </w:rPr>
        <w:t>26.3 采购活动终止的情况</w:t>
      </w:r>
    </w:p>
    <w:p w14:paraId="193D2E6C">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出现下列情形之一的，本次竞争性磋商采购活动将被终止：</w:t>
      </w:r>
    </w:p>
    <w:p w14:paraId="0EB57DE2">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26.3.1 因情况变化，不再符合规定的竞争性磋商采购方式适用情形的。</w:t>
      </w:r>
    </w:p>
    <w:p w14:paraId="7BC765BB">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26.3.2 出现影响采购公正的违法、违规行为的。</w:t>
      </w:r>
    </w:p>
    <w:p w14:paraId="71E1084E">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26.3.3 除本磋商文件第二章第26.1.2条第三款规定的情形外，在采购过程中符合要求的供应商或者最后报价未超过采购预算的供应商不足3家的。</w:t>
      </w:r>
    </w:p>
    <w:p w14:paraId="0CF23D05">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26.3.4 在苏采云系统规定时间内成功解密电子响应文件的供应商不足3家的。</w:t>
      </w:r>
    </w:p>
    <w:p w14:paraId="14DD4D4F">
      <w:pPr>
        <w:pStyle w:val="236"/>
        <w:keepNext/>
        <w:keepLines/>
        <w:widowControl w:val="0"/>
        <w:spacing w:before="0" w:beforeAutospacing="0" w:after="0" w:afterAutospacing="0" w:line="360" w:lineRule="auto"/>
        <w:ind w:firstLine="422"/>
        <w:jc w:val="both"/>
        <w:rPr>
          <w:rFonts w:hint="eastAsia"/>
          <w:sz w:val="21"/>
          <w:szCs w:val="21"/>
        </w:rPr>
      </w:pPr>
      <w:bookmarkStart w:id="103" w:name="_Toc20823307"/>
      <w:bookmarkStart w:id="104" w:name="_Toc16938551"/>
      <w:bookmarkStart w:id="105" w:name="_Toc120614219"/>
      <w:bookmarkStart w:id="106" w:name="_Toc513029235"/>
      <w:r>
        <w:rPr>
          <w:rFonts w:hint="eastAsia"/>
          <w:b/>
          <w:bCs/>
          <w:sz w:val="21"/>
          <w:szCs w:val="21"/>
        </w:rPr>
        <w:t>六、</w:t>
      </w:r>
      <w:bookmarkEnd w:id="103"/>
      <w:bookmarkEnd w:id="104"/>
      <w:bookmarkEnd w:id="105"/>
      <w:bookmarkEnd w:id="106"/>
      <w:r>
        <w:rPr>
          <w:rFonts w:hint="eastAsia"/>
          <w:b/>
          <w:bCs/>
          <w:sz w:val="21"/>
          <w:szCs w:val="21"/>
        </w:rPr>
        <w:t>成交</w:t>
      </w:r>
    </w:p>
    <w:p w14:paraId="26B0D54A">
      <w:pPr>
        <w:pStyle w:val="236"/>
        <w:keepNext/>
        <w:keepLines/>
        <w:widowControl w:val="0"/>
        <w:spacing w:before="0" w:beforeAutospacing="0" w:after="0" w:afterAutospacing="0" w:line="360" w:lineRule="auto"/>
        <w:ind w:firstLine="422"/>
        <w:jc w:val="both"/>
        <w:rPr>
          <w:rFonts w:hint="eastAsia"/>
          <w:sz w:val="21"/>
          <w:szCs w:val="21"/>
        </w:rPr>
      </w:pPr>
      <w:bookmarkStart w:id="107" w:name="_Toc20823310"/>
      <w:bookmarkStart w:id="108" w:name="_Toc513029238"/>
      <w:bookmarkStart w:id="109" w:name="_Toc16938554"/>
      <w:r>
        <w:rPr>
          <w:rFonts w:hint="eastAsia"/>
          <w:b/>
          <w:bCs/>
          <w:sz w:val="21"/>
          <w:szCs w:val="21"/>
        </w:rPr>
        <w:t>27、</w:t>
      </w:r>
      <w:bookmarkEnd w:id="107"/>
      <w:r>
        <w:rPr>
          <w:rFonts w:hint="eastAsia"/>
          <w:b/>
          <w:bCs/>
          <w:sz w:val="21"/>
          <w:szCs w:val="21"/>
        </w:rPr>
        <w:t>确定</w:t>
      </w:r>
      <w:bookmarkEnd w:id="108"/>
      <w:bookmarkEnd w:id="109"/>
      <w:r>
        <w:rPr>
          <w:rFonts w:hint="eastAsia"/>
          <w:b/>
          <w:bCs/>
          <w:sz w:val="21"/>
          <w:szCs w:val="21"/>
        </w:rPr>
        <w:t>成交单位</w:t>
      </w:r>
    </w:p>
    <w:p w14:paraId="618F0A70">
      <w:pPr>
        <w:pStyle w:val="236"/>
        <w:widowControl w:val="0"/>
        <w:tabs>
          <w:tab w:val="left" w:pos="901"/>
        </w:tabs>
        <w:spacing w:before="0" w:beforeAutospacing="0" w:after="0" w:afterAutospacing="0" w:line="360" w:lineRule="auto"/>
        <w:ind w:firstLine="420"/>
        <w:jc w:val="both"/>
        <w:rPr>
          <w:rFonts w:hint="eastAsia"/>
          <w:sz w:val="21"/>
          <w:szCs w:val="21"/>
        </w:rPr>
      </w:pPr>
      <w:r>
        <w:rPr>
          <w:rFonts w:hint="eastAsia"/>
          <w:sz w:val="21"/>
          <w:szCs w:val="21"/>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磋商小组抽签决定。</w:t>
      </w:r>
    </w:p>
    <w:p w14:paraId="6321ABB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91396CC">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27.2 按以下第（1）种方式确定成交供应商；</w:t>
      </w:r>
    </w:p>
    <w:p w14:paraId="531228B0">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（1）磋商小组直接确定排名第一的成交候选人为成交供应商；</w:t>
      </w:r>
    </w:p>
    <w:p w14:paraId="6500F14E">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（2）采购人在磋商小组推荐的3名成交候选人中按顺序确定成交供应商。</w:t>
      </w:r>
    </w:p>
    <w:p w14:paraId="48B3B744">
      <w:pPr>
        <w:widowControl/>
        <w:shd w:val="clear" w:color="auto" w:fill="FFFFFF"/>
        <w:spacing w:line="360" w:lineRule="auto"/>
        <w:ind w:firstLine="42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5B5BE6F0">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27.3 确定成交供应商后，采购代理机构将在“江苏政府采购网”发布成交结果公告，公告期限为1个工作日。</w:t>
      </w:r>
    </w:p>
    <w:p w14:paraId="0355490C">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 若有充分证据证明，成交供应商出现下列情况之一的，一经查实，将被取消成交资格：</w:t>
      </w:r>
    </w:p>
    <w:p w14:paraId="15D38656">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27.4.1 提供虚假材料谋取成交的。</w:t>
      </w:r>
    </w:p>
    <w:p w14:paraId="085340E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27.4.2 与评审专家、采购人、其他供应商或者采购代理机构工作人员恶意串通的。</w:t>
      </w:r>
    </w:p>
    <w:p w14:paraId="512EF47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27.4.3 向评审专家、采购人或采购代理机构工作人员行贿或者提供其他不正当利益的。</w:t>
      </w:r>
    </w:p>
    <w:p w14:paraId="4B1CF0B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27.4.4 恶意竞争，最后报价明显低于其自身合理成本且又无法提供证明的。</w:t>
      </w:r>
    </w:p>
    <w:p w14:paraId="75C53307">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27.4.5 不满足本磋商文件规定的实质性要求，但在评审过程中又未被磋商小组发现的。</w:t>
      </w:r>
    </w:p>
    <w:p w14:paraId="14AE9701">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27.4.6 成交后无正当理由拒不与采购人签订政府采购合同或者未按照磋商文件确定的事项签订政府采购合同的。</w:t>
      </w:r>
    </w:p>
    <w:p w14:paraId="722987DC">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27.4.7 将政府采购合同转包的。</w:t>
      </w:r>
    </w:p>
    <w:p w14:paraId="701B54A9">
      <w:pPr>
        <w:pStyle w:val="236"/>
        <w:keepNext/>
        <w:keepLines/>
        <w:widowControl w:val="0"/>
        <w:spacing w:before="0" w:beforeAutospacing="0" w:after="0" w:afterAutospacing="0" w:line="360" w:lineRule="auto"/>
        <w:ind w:firstLine="422"/>
        <w:jc w:val="both"/>
        <w:rPr>
          <w:b/>
          <w:bCs/>
          <w:sz w:val="21"/>
          <w:szCs w:val="21"/>
        </w:rPr>
      </w:pPr>
      <w:bookmarkStart w:id="110" w:name="_Toc200451960"/>
      <w:r>
        <w:rPr>
          <w:rFonts w:hint="eastAsia"/>
          <w:b/>
          <w:bCs/>
          <w:sz w:val="21"/>
          <w:szCs w:val="21"/>
        </w:rPr>
        <w:t>28、</w:t>
      </w:r>
      <w:bookmarkEnd w:id="110"/>
      <w:r>
        <w:rPr>
          <w:b/>
          <w:bCs/>
          <w:sz w:val="21"/>
          <w:szCs w:val="21"/>
        </w:rPr>
        <w:t>询问、质疑、投诉和诚实信用</w:t>
      </w:r>
    </w:p>
    <w:p w14:paraId="0A8F13BA">
      <w:pPr>
        <w:pStyle w:val="236"/>
        <w:keepNext/>
        <w:keepLines/>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28.1 询问</w:t>
      </w:r>
    </w:p>
    <w:p w14:paraId="3A05AB6C">
      <w:pPr>
        <w:pStyle w:val="236"/>
        <w:keepNext/>
        <w:keepLines/>
        <w:widowControl w:val="0"/>
        <w:spacing w:before="0" w:beforeAutospacing="0" w:after="0" w:afterAutospacing="0" w:line="360" w:lineRule="auto"/>
        <w:ind w:firstLine="420"/>
        <w:jc w:val="both"/>
        <w:rPr>
          <w:rFonts w:hint="eastAsia"/>
          <w:sz w:val="21"/>
          <w:szCs w:val="21"/>
        </w:rPr>
      </w:pPr>
      <w:r>
        <w:rPr>
          <w:rFonts w:hint="eastAsia"/>
          <w:sz w:val="21"/>
          <w:szCs w:val="21"/>
        </w:rPr>
        <w:t>供应商对采购活动事项有疑问的，可以依法向采购代理机构或采购人提出询问，采购人或者采购代理机构在三个工作日内对供应商依法提出的询问作出答复，但答复的内容不涉及商业秘密。</w:t>
      </w:r>
    </w:p>
    <w:p w14:paraId="34F0FD0C">
      <w:pPr>
        <w:pStyle w:val="236"/>
        <w:keepNext/>
        <w:keepLines/>
        <w:widowControl w:val="0"/>
        <w:spacing w:before="0" w:beforeAutospacing="0" w:after="0" w:afterAutospacing="0" w:line="360" w:lineRule="auto"/>
        <w:ind w:firstLine="422"/>
        <w:jc w:val="both"/>
        <w:rPr>
          <w:b/>
          <w:bCs/>
          <w:sz w:val="21"/>
          <w:szCs w:val="21"/>
        </w:rPr>
      </w:pPr>
      <w:r>
        <w:rPr>
          <w:rFonts w:hint="eastAsia"/>
          <w:b/>
          <w:bCs/>
          <w:sz w:val="21"/>
          <w:szCs w:val="21"/>
        </w:rPr>
        <w:t>28.2 质疑</w:t>
      </w:r>
    </w:p>
    <w:p w14:paraId="2BCFC082">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28.2.1 提出质疑的供应商应当是参与所质疑项目采购活动的供应商。潜在供应商依法获取其可质疑的采购文件的，可以对采购文件提出质疑。</w:t>
      </w:r>
    </w:p>
    <w:p w14:paraId="65DF3AF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28.2.2 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1FD28BCC">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（1）对可以质疑的采购文件提出质疑的，为收到采购文件之日或者采购文件公告期限届满之日。</w:t>
      </w:r>
      <w:r>
        <w:rPr>
          <w:rFonts w:hint="eastAsia"/>
          <w:sz w:val="21"/>
          <w:szCs w:val="21"/>
        </w:rPr>
        <w:br w:type="textWrapping" w:clear="all"/>
      </w:r>
      <w:r>
        <w:rPr>
          <w:rFonts w:hint="eastAsia"/>
          <w:sz w:val="21"/>
          <w:szCs w:val="21"/>
        </w:rPr>
        <w:t>  （2）对采购过程提出质疑的，为各采购程序环节结束之日。</w:t>
      </w:r>
      <w:r>
        <w:rPr>
          <w:rFonts w:hint="eastAsia"/>
          <w:sz w:val="21"/>
          <w:szCs w:val="21"/>
        </w:rPr>
        <w:br w:type="textWrapping" w:clear="all"/>
      </w:r>
      <w:r>
        <w:rPr>
          <w:rFonts w:hint="eastAsia"/>
          <w:sz w:val="21"/>
          <w:szCs w:val="21"/>
        </w:rPr>
        <w:t>  （3）对成交结果提出质疑的，为成交结果公告期限届满之日。</w:t>
      </w:r>
    </w:p>
    <w:p w14:paraId="7909A319">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28.2.3 供应商应当在法定质疑期内一次性提出针对同一采购程序环节的质疑。供应商如在法定期限内对同一采购程序环节提出多次质疑的，采购代理机构、采购人将只对供应商第一次质疑作出答复。</w:t>
      </w:r>
    </w:p>
    <w:p w14:paraId="2F07ED69">
      <w:pPr>
        <w:spacing w:line="360" w:lineRule="auto"/>
        <w:ind w:firstLine="480"/>
        <w:jc w:val="both"/>
        <w:rPr>
          <w:rFonts w:hint="eastAsia" w:ascii="宋体" w:hAnsi="宋体"/>
          <w:sz w:val="21"/>
          <w:szCs w:val="21"/>
          <w:lang w:eastAsia="zh-CN"/>
        </w:rPr>
      </w:pPr>
      <w:r>
        <w:rPr>
          <w:rFonts w:hint="eastAsia" w:ascii="宋体" w:hAnsi="宋体" w:eastAsia="宋体" w:cs="宋体"/>
          <w:sz w:val="21"/>
          <w:szCs w:val="21"/>
          <w:lang w:eastAsia="zh-CN"/>
        </w:rPr>
        <w:t xml:space="preserve">28.2.4 </w:t>
      </w:r>
      <w:r>
        <w:rPr>
          <w:rFonts w:hint="eastAsia" w:ascii="宋体" w:hAnsi="宋体"/>
          <w:sz w:val="21"/>
          <w:szCs w:val="21"/>
          <w:lang w:eastAsia="zh-CN"/>
        </w:rPr>
        <w:t>供应商应按照“谁主张、谁举证”的原则对质疑内容提供相关证明材料，并对质疑内容的真实性承担责任。</w:t>
      </w:r>
      <w:r>
        <w:rPr>
          <w:rFonts w:hint="eastAsia" w:ascii="宋体" w:hAnsi="宋体" w:eastAsia="宋体" w:cs="宋体"/>
          <w:sz w:val="21"/>
          <w:szCs w:val="21"/>
          <w:lang w:eastAsia="zh-CN"/>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8D4B718">
      <w:pPr>
        <w:spacing w:line="360" w:lineRule="auto"/>
        <w:ind w:firstLine="480"/>
        <w:jc w:val="both"/>
        <w:rPr>
          <w:rFonts w:hint="eastAsia" w:ascii="宋体" w:hAnsi="宋体" w:eastAsia="宋体"/>
          <w:sz w:val="21"/>
          <w:szCs w:val="21"/>
          <w:lang w:eastAsia="zh-CN"/>
        </w:rPr>
      </w:pPr>
      <w:r>
        <w:rPr>
          <w:rFonts w:hint="eastAsia" w:ascii="宋体" w:hAnsi="宋体"/>
          <w:sz w:val="21"/>
          <w:szCs w:val="21"/>
          <w:lang w:eastAsia="zh-CN"/>
        </w:rPr>
        <w:t>质疑文件应包括以下主要内容：</w:t>
      </w:r>
    </w:p>
    <w:p w14:paraId="7AA3E345">
      <w:pPr>
        <w:spacing w:line="360" w:lineRule="auto"/>
        <w:ind w:firstLine="480"/>
        <w:jc w:val="both"/>
        <w:rPr>
          <w:rFonts w:hint="eastAsia" w:ascii="宋体" w:hAnsi="宋体"/>
          <w:sz w:val="21"/>
          <w:szCs w:val="21"/>
          <w:lang w:eastAsia="zh-CN"/>
        </w:rPr>
      </w:pPr>
      <w:r>
        <w:rPr>
          <w:rFonts w:hint="eastAsia" w:ascii="宋体" w:hAnsi="宋体"/>
          <w:sz w:val="21"/>
          <w:szCs w:val="21"/>
          <w:lang w:eastAsia="zh-CN"/>
        </w:rPr>
        <w:t>（1）质疑供应商的姓名或者名称、地址、邮编、联系人及联系电话；</w:t>
      </w:r>
    </w:p>
    <w:p w14:paraId="5E01B16F">
      <w:pPr>
        <w:spacing w:line="360" w:lineRule="auto"/>
        <w:ind w:firstLine="480"/>
        <w:jc w:val="both"/>
        <w:rPr>
          <w:rFonts w:hint="eastAsia" w:ascii="宋体" w:hAnsi="宋体"/>
          <w:sz w:val="21"/>
          <w:szCs w:val="21"/>
          <w:lang w:eastAsia="zh-CN"/>
        </w:rPr>
      </w:pPr>
      <w:r>
        <w:rPr>
          <w:rFonts w:hint="eastAsia" w:ascii="宋体" w:hAnsi="宋体"/>
          <w:sz w:val="21"/>
          <w:szCs w:val="21"/>
          <w:lang w:eastAsia="zh-CN"/>
        </w:rPr>
        <w:t>（2）质疑项目的名称、编号、公告发布时间、磋商时间；</w:t>
      </w:r>
    </w:p>
    <w:p w14:paraId="4DD21B64">
      <w:pPr>
        <w:spacing w:line="360" w:lineRule="auto"/>
        <w:ind w:firstLine="480"/>
        <w:jc w:val="both"/>
        <w:rPr>
          <w:rFonts w:hint="eastAsia" w:ascii="宋体" w:hAnsi="宋体"/>
          <w:sz w:val="21"/>
          <w:szCs w:val="21"/>
          <w:lang w:eastAsia="zh-CN"/>
        </w:rPr>
      </w:pPr>
      <w:r>
        <w:rPr>
          <w:rFonts w:hint="eastAsia" w:ascii="宋体" w:hAnsi="宋体"/>
          <w:sz w:val="21"/>
          <w:szCs w:val="21"/>
          <w:lang w:eastAsia="zh-CN"/>
        </w:rPr>
        <w:t>（3）具体、明确的质疑事项和与质疑事项相关的请求；</w:t>
      </w:r>
    </w:p>
    <w:p w14:paraId="6D738611">
      <w:pPr>
        <w:spacing w:line="360" w:lineRule="auto"/>
        <w:ind w:firstLine="480"/>
        <w:jc w:val="both"/>
        <w:rPr>
          <w:rFonts w:hint="eastAsia" w:ascii="宋体" w:hAnsi="宋体"/>
          <w:sz w:val="21"/>
          <w:szCs w:val="21"/>
          <w:lang w:eastAsia="zh-CN"/>
        </w:rPr>
      </w:pPr>
      <w:r>
        <w:rPr>
          <w:rFonts w:hint="eastAsia" w:ascii="宋体" w:hAnsi="宋体"/>
          <w:sz w:val="21"/>
          <w:szCs w:val="21"/>
          <w:lang w:eastAsia="zh-CN"/>
        </w:rPr>
        <w:t>（4）事实依据；</w:t>
      </w:r>
    </w:p>
    <w:p w14:paraId="34F19523">
      <w:pPr>
        <w:spacing w:line="360" w:lineRule="auto"/>
        <w:ind w:firstLine="480"/>
        <w:jc w:val="both"/>
        <w:rPr>
          <w:rFonts w:hint="eastAsia" w:ascii="宋体" w:hAnsi="宋体"/>
          <w:sz w:val="21"/>
          <w:szCs w:val="21"/>
          <w:lang w:eastAsia="zh-CN"/>
        </w:rPr>
      </w:pPr>
      <w:r>
        <w:rPr>
          <w:rFonts w:hint="eastAsia" w:ascii="宋体" w:hAnsi="宋体"/>
          <w:sz w:val="21"/>
          <w:szCs w:val="21"/>
          <w:lang w:eastAsia="zh-CN"/>
        </w:rPr>
        <w:t>（5）必要的法律依据；</w:t>
      </w:r>
    </w:p>
    <w:p w14:paraId="5F4C4F14">
      <w:pPr>
        <w:spacing w:line="360" w:lineRule="auto"/>
        <w:ind w:firstLine="480"/>
        <w:jc w:val="both"/>
        <w:rPr>
          <w:rFonts w:hint="eastAsia" w:ascii="宋体" w:hAnsi="宋体"/>
          <w:sz w:val="21"/>
          <w:szCs w:val="21"/>
          <w:lang w:eastAsia="zh-CN"/>
        </w:rPr>
      </w:pPr>
      <w:r>
        <w:rPr>
          <w:rFonts w:hint="eastAsia" w:ascii="宋体" w:hAnsi="宋体"/>
          <w:sz w:val="21"/>
          <w:szCs w:val="21"/>
          <w:lang w:eastAsia="zh-CN"/>
        </w:rPr>
        <w:t>（6）提出质疑的日期；</w:t>
      </w:r>
    </w:p>
    <w:p w14:paraId="2388BE1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28.2.5 供应商（含潜在供应商）对与本项目有关的所有询问、质疑均请向采购代理机构提出，由采购代理机构负责答复。</w:t>
      </w:r>
    </w:p>
    <w:p w14:paraId="0BD8DCFE">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28.2.6 采购代理机构只接收以纸质原件形式送达的质疑。</w:t>
      </w:r>
    </w:p>
    <w:p w14:paraId="4605CF8F">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采购代理机构质疑接收部门为</w:t>
      </w:r>
      <w:r>
        <w:rPr>
          <w:rFonts w:hint="eastAsia"/>
          <w:sz w:val="21"/>
          <w:szCs w:val="21"/>
          <w:lang w:val="en-US" w:eastAsia="zh-CN"/>
        </w:rPr>
        <w:t>代理</w:t>
      </w:r>
      <w:r>
        <w:rPr>
          <w:rFonts w:hint="eastAsia"/>
          <w:sz w:val="21"/>
          <w:szCs w:val="21"/>
        </w:rPr>
        <w:t>公司，联系地址及电话详见第一章。</w:t>
      </w:r>
    </w:p>
    <w:p w14:paraId="55CBE5A5">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28.2.7 以下情形的质疑不予受理：</w:t>
      </w:r>
    </w:p>
    <w:p w14:paraId="367E6442">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（1）内容不符合《政府采购质疑和投诉办法》第十二条规定的质疑。</w:t>
      </w:r>
    </w:p>
    <w:p w14:paraId="2041D321">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（2）超出政府采购法定期限的质疑。</w:t>
      </w:r>
    </w:p>
    <w:p w14:paraId="6DB90574">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（3）以传真、电子邮件等方式递交的非原件形式的质疑。</w:t>
      </w:r>
    </w:p>
    <w:p w14:paraId="2B2A14F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（4）未参加磋商活动的供应商或在磋商活动中自身权益未受到损害的供应商所提出的质疑。</w:t>
      </w:r>
    </w:p>
    <w:p w14:paraId="2AE1B549">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（5）供应商组成联合体参加磋商，联合体中任何一方或多方未按要求签字、盖章、加盖公章的质疑。</w:t>
      </w:r>
    </w:p>
    <w:p w14:paraId="6DE92DE0">
      <w:pPr>
        <w:spacing w:line="360" w:lineRule="auto"/>
        <w:ind w:firstLine="422"/>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28.3、投诉</w:t>
      </w:r>
    </w:p>
    <w:p w14:paraId="6793D10F">
      <w:pPr>
        <w:pStyle w:val="227"/>
        <w:spacing w:before="0" w:line="360" w:lineRule="auto"/>
        <w:ind w:left="0" w:firstLine="412"/>
        <w:rPr>
          <w:rFonts w:hint="eastAsia" w:cs="宋体"/>
          <w:spacing w:val="-2"/>
          <w:sz w:val="21"/>
          <w:szCs w:val="21"/>
          <w:lang w:eastAsia="zh-CN"/>
        </w:rPr>
      </w:pPr>
      <w:r>
        <w:rPr>
          <w:rFonts w:hint="eastAsia" w:cs="宋体"/>
          <w:spacing w:val="-2"/>
          <w:sz w:val="21"/>
          <w:szCs w:val="21"/>
          <w:lang w:eastAsia="zh-CN"/>
        </w:rPr>
        <w:t>28.3.1 质疑供应商对采购人采购代理机构的答复不满意或者采购人、采购代理机构未在规定的时间内作出答复的，可以在答复期满后十五个工作日内向同级政府采购监督管理部门投诉。</w:t>
      </w:r>
    </w:p>
    <w:p w14:paraId="23414A82">
      <w:pPr>
        <w:spacing w:line="360" w:lineRule="auto"/>
        <w:ind w:firstLine="422"/>
        <w:rPr>
          <w:rFonts w:hint="eastAsia" w:ascii="宋体" w:hAnsi="宋体" w:eastAsia="宋体" w:cs="宋体"/>
          <w:sz w:val="21"/>
          <w:szCs w:val="21"/>
          <w:lang w:eastAsia="zh-CN"/>
        </w:rPr>
      </w:pPr>
      <w:r>
        <w:rPr>
          <w:rFonts w:hint="eastAsia" w:ascii="宋体" w:hAnsi="宋体" w:eastAsia="宋体" w:cs="宋体"/>
          <w:b/>
          <w:bCs/>
          <w:sz w:val="21"/>
          <w:szCs w:val="21"/>
          <w:lang w:eastAsia="zh-CN"/>
        </w:rPr>
        <w:t>28.4、诚实信用</w:t>
      </w:r>
    </w:p>
    <w:p w14:paraId="04DC1B54">
      <w:pPr>
        <w:pStyle w:val="227"/>
        <w:spacing w:before="0" w:line="360" w:lineRule="auto"/>
        <w:ind w:left="0" w:firstLine="412"/>
        <w:rPr>
          <w:rFonts w:hint="eastAsia" w:cs="宋体"/>
          <w:sz w:val="21"/>
          <w:szCs w:val="21"/>
          <w:lang w:eastAsia="zh-CN"/>
        </w:rPr>
      </w:pPr>
      <w:r>
        <w:rPr>
          <w:rFonts w:hint="eastAsia" w:cs="宋体"/>
          <w:spacing w:val="-2"/>
          <w:sz w:val="21"/>
          <w:szCs w:val="21"/>
          <w:lang w:eastAsia="zh-CN"/>
        </w:rPr>
        <w:t>28.4.1 供应商之间不得相互串通报价，不得妨碍其他供应商的公平竞争，不得损害采购</w:t>
      </w:r>
      <w:r>
        <w:rPr>
          <w:rFonts w:hint="eastAsia" w:cs="宋体"/>
          <w:sz w:val="21"/>
          <w:szCs w:val="21"/>
          <w:lang w:eastAsia="zh-CN"/>
        </w:rPr>
        <w:t>人和其他供应商的合法权益。</w:t>
      </w:r>
    </w:p>
    <w:p w14:paraId="0FEA0F09">
      <w:pPr>
        <w:pStyle w:val="227"/>
        <w:spacing w:before="0" w:line="360" w:lineRule="auto"/>
        <w:ind w:left="0" w:firstLine="412"/>
        <w:jc w:val="both"/>
        <w:rPr>
          <w:rFonts w:hint="eastAsia" w:cs="宋体"/>
          <w:sz w:val="21"/>
          <w:szCs w:val="21"/>
          <w:lang w:eastAsia="zh-CN"/>
        </w:rPr>
      </w:pPr>
      <w:r>
        <w:rPr>
          <w:rFonts w:hint="eastAsia" w:cs="宋体"/>
          <w:spacing w:val="-2"/>
          <w:sz w:val="21"/>
          <w:szCs w:val="21"/>
          <w:lang w:eastAsia="zh-CN"/>
        </w:rPr>
        <w:t>28.4.2 供应商不得以向采购代理机构工作人员、磋商小组行贿或者采取其他不正当手段谋取成交。经查实供应商有此行为的，政府采购监督管理部门将供应商列入不良行为记</w:t>
      </w:r>
      <w:r>
        <w:rPr>
          <w:rFonts w:hint="eastAsia" w:cs="宋体"/>
          <w:spacing w:val="-95"/>
          <w:sz w:val="21"/>
          <w:szCs w:val="21"/>
          <w:lang w:eastAsia="zh-CN"/>
        </w:rPr>
        <w:t xml:space="preserve"> </w:t>
      </w:r>
      <w:r>
        <w:rPr>
          <w:rFonts w:hint="eastAsia" w:cs="宋体"/>
          <w:sz w:val="21"/>
          <w:szCs w:val="21"/>
          <w:lang w:eastAsia="zh-CN"/>
        </w:rPr>
        <w:t>录名单，按照政府采购法有关规定处理。</w:t>
      </w:r>
    </w:p>
    <w:p w14:paraId="5091E4C2">
      <w:pPr>
        <w:pStyle w:val="227"/>
        <w:spacing w:before="0" w:line="360" w:lineRule="auto"/>
        <w:ind w:left="0" w:firstLine="420"/>
        <w:rPr>
          <w:rFonts w:hint="eastAsia" w:cs="宋体"/>
          <w:sz w:val="21"/>
          <w:szCs w:val="21"/>
          <w:lang w:eastAsia="zh-CN"/>
        </w:rPr>
      </w:pPr>
      <w:r>
        <w:rPr>
          <w:rFonts w:hint="eastAsia" w:cs="宋体"/>
          <w:sz w:val="21"/>
          <w:szCs w:val="21"/>
          <w:lang w:eastAsia="zh-CN"/>
        </w:rPr>
        <w:t>28.4.3</w:t>
      </w:r>
      <w:r>
        <w:rPr>
          <w:rFonts w:hint="eastAsia" w:cs="宋体"/>
          <w:spacing w:val="-60"/>
          <w:sz w:val="21"/>
          <w:szCs w:val="21"/>
          <w:lang w:eastAsia="zh-CN"/>
        </w:rPr>
        <w:t xml:space="preserve">   </w:t>
      </w:r>
      <w:r>
        <w:rPr>
          <w:rFonts w:hint="eastAsia" w:cs="宋体"/>
          <w:sz w:val="21"/>
          <w:szCs w:val="21"/>
          <w:lang w:eastAsia="zh-CN"/>
        </w:rPr>
        <w:t>供应商不得虚假承诺，否则，按照提供虚假材料谋取成交处理。</w:t>
      </w:r>
    </w:p>
    <w:p w14:paraId="50F15F53">
      <w:pPr>
        <w:pStyle w:val="227"/>
        <w:spacing w:before="0" w:line="360" w:lineRule="auto"/>
        <w:ind w:left="0" w:firstLine="420"/>
        <w:rPr>
          <w:rFonts w:hint="eastAsia" w:cs="宋体"/>
          <w:sz w:val="21"/>
          <w:szCs w:val="21"/>
          <w:lang w:eastAsia="zh-CN"/>
        </w:rPr>
      </w:pPr>
      <w:r>
        <w:rPr>
          <w:rFonts w:hint="eastAsia" w:cs="宋体"/>
          <w:sz w:val="21"/>
          <w:szCs w:val="21"/>
          <w:lang w:eastAsia="zh-CN"/>
        </w:rPr>
        <w:t>28.4.4</w:t>
      </w:r>
      <w:r>
        <w:rPr>
          <w:rFonts w:hint="eastAsia" w:cs="宋体"/>
          <w:spacing w:val="-41"/>
          <w:sz w:val="21"/>
          <w:szCs w:val="21"/>
          <w:lang w:eastAsia="zh-CN"/>
        </w:rPr>
        <w:t xml:space="preserve">   </w:t>
      </w:r>
      <w:r>
        <w:rPr>
          <w:rFonts w:hint="eastAsia" w:cs="宋体"/>
          <w:spacing w:val="-7"/>
          <w:sz w:val="21"/>
          <w:szCs w:val="21"/>
          <w:lang w:eastAsia="zh-CN"/>
        </w:rPr>
        <w:t>供应商应自觉遵守磋商、评审纪律，扰乱磋商、评审现场秩序的，属于失信行为</w:t>
      </w:r>
      <w:r>
        <w:rPr>
          <w:rFonts w:hint="eastAsia" w:cs="宋体"/>
          <w:sz w:val="21"/>
          <w:szCs w:val="21"/>
          <w:lang w:eastAsia="zh-CN"/>
        </w:rPr>
        <w:t>。</w:t>
      </w:r>
    </w:p>
    <w:p w14:paraId="6729435E">
      <w:pPr>
        <w:pStyle w:val="236"/>
        <w:keepNext/>
        <w:keepLines/>
        <w:widowControl w:val="0"/>
        <w:spacing w:before="0" w:beforeAutospacing="0" w:after="0" w:afterAutospacing="0" w:line="360" w:lineRule="auto"/>
        <w:ind w:firstLine="422"/>
        <w:jc w:val="both"/>
        <w:rPr>
          <w:rFonts w:hint="eastAsia"/>
          <w:b/>
          <w:bCs/>
          <w:sz w:val="21"/>
          <w:szCs w:val="21"/>
        </w:rPr>
      </w:pPr>
      <w:r>
        <w:rPr>
          <w:rFonts w:hint="eastAsia"/>
          <w:b/>
          <w:bCs/>
          <w:sz w:val="21"/>
          <w:szCs w:val="21"/>
        </w:rPr>
        <w:t>29、成交通知书</w:t>
      </w:r>
    </w:p>
    <w:p w14:paraId="232CA71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E435FB7">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29.2 成交通知书将是合同的一个组成部分。对采购人和成交供应商均具有法律效力。成交通知书发出后，采购人改变成交结果的，或者成交供应商放弃成交项目的，应当依法承担法律责任。</w:t>
      </w:r>
    </w:p>
    <w:p w14:paraId="2098A8DC">
      <w:pPr>
        <w:spacing w:line="360" w:lineRule="auto"/>
        <w:ind w:firstLine="420"/>
        <w:rPr>
          <w:rFonts w:ascii="宋体" w:hAnsi="宋体" w:eastAsia="宋体" w:cs="宋体"/>
          <w:bCs/>
          <w:sz w:val="21"/>
          <w:szCs w:val="21"/>
          <w:lang w:eastAsia="zh-CN"/>
        </w:rPr>
      </w:pPr>
      <w:r>
        <w:rPr>
          <w:rFonts w:hint="eastAsia" w:ascii="宋体" w:hAnsi="宋体" w:eastAsia="宋体" w:cs="宋体"/>
          <w:bCs/>
          <w:sz w:val="21"/>
          <w:szCs w:val="21"/>
          <w:lang w:eastAsia="zh-CN"/>
        </w:rPr>
        <w:t>29.</w:t>
      </w:r>
      <w:r>
        <w:rPr>
          <w:rFonts w:hint="eastAsia" w:ascii="宋体" w:hAnsi="宋体" w:cs="宋体"/>
          <w:bCs/>
          <w:sz w:val="21"/>
          <w:szCs w:val="21"/>
          <w:lang w:val="en-US" w:eastAsia="zh-CN"/>
        </w:rPr>
        <w:t>3</w:t>
      </w:r>
      <w:r>
        <w:rPr>
          <w:rFonts w:hint="eastAsia" w:ascii="宋体" w:hAnsi="宋体" w:eastAsia="宋体" w:cs="宋体"/>
          <w:bCs/>
          <w:sz w:val="21"/>
          <w:szCs w:val="21"/>
          <w:lang w:eastAsia="zh-CN"/>
        </w:rPr>
        <w:t xml:space="preserve">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1089DC5F">
      <w:pPr>
        <w:pStyle w:val="236"/>
        <w:keepNext/>
        <w:keepLines/>
        <w:widowControl w:val="0"/>
        <w:spacing w:before="0" w:beforeAutospacing="0" w:after="0" w:afterAutospacing="0" w:line="360" w:lineRule="auto"/>
        <w:ind w:firstLine="422"/>
        <w:jc w:val="both"/>
        <w:rPr>
          <w:rFonts w:hint="eastAsia"/>
          <w:sz w:val="21"/>
          <w:szCs w:val="21"/>
        </w:rPr>
      </w:pPr>
      <w:bookmarkStart w:id="111" w:name="_Toc120614220"/>
      <w:bookmarkStart w:id="112" w:name="_Toc20823308"/>
      <w:bookmarkStart w:id="113" w:name="_Toc513029236"/>
      <w:bookmarkStart w:id="114" w:name="_Toc16938552"/>
      <w:r>
        <w:rPr>
          <w:rFonts w:hint="eastAsia"/>
          <w:b/>
          <w:bCs/>
          <w:sz w:val="21"/>
          <w:szCs w:val="21"/>
        </w:rPr>
        <w:t>七、授予合同</w:t>
      </w:r>
      <w:bookmarkEnd w:id="111"/>
      <w:bookmarkEnd w:id="112"/>
      <w:bookmarkEnd w:id="113"/>
      <w:bookmarkEnd w:id="114"/>
    </w:p>
    <w:p w14:paraId="63311D99">
      <w:pPr>
        <w:pStyle w:val="236"/>
        <w:keepNext/>
        <w:keepLines/>
        <w:widowControl w:val="0"/>
        <w:spacing w:before="0" w:beforeAutospacing="0" w:after="0" w:afterAutospacing="0" w:line="360" w:lineRule="auto"/>
        <w:ind w:firstLine="422"/>
        <w:jc w:val="both"/>
        <w:rPr>
          <w:rFonts w:hint="eastAsia"/>
          <w:b/>
          <w:bCs/>
          <w:sz w:val="21"/>
          <w:szCs w:val="21"/>
        </w:rPr>
      </w:pPr>
      <w:bookmarkStart w:id="115" w:name="_Toc16938553"/>
      <w:bookmarkStart w:id="116" w:name="_Toc20823309"/>
      <w:bookmarkStart w:id="117" w:name="_Toc513029237"/>
      <w:r>
        <w:rPr>
          <w:rFonts w:hint="eastAsia"/>
          <w:b/>
          <w:bCs/>
          <w:sz w:val="21"/>
          <w:szCs w:val="21"/>
        </w:rPr>
        <w:t>30. 签订合同</w:t>
      </w:r>
      <w:bookmarkEnd w:id="115"/>
      <w:bookmarkEnd w:id="116"/>
      <w:bookmarkEnd w:id="117"/>
    </w:p>
    <w:p w14:paraId="491A4723">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30.l成交供应商应当在成交通知书发出之日起三十日内，按照磋商文件确定的事项与采购人签订政府采购合同。</w:t>
      </w:r>
    </w:p>
    <w:p w14:paraId="1E660387">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30.2 磋商文件、成交供应商的响应文件及磋商过程中有关澄清、承诺文件均应作为合同附件。</w:t>
      </w:r>
    </w:p>
    <w:p w14:paraId="7E04281D">
      <w:pPr>
        <w:pStyle w:val="236"/>
        <w:widowControl w:val="0"/>
        <w:spacing w:before="0" w:beforeAutospacing="0" w:after="0" w:afterAutospacing="0" w:line="360" w:lineRule="auto"/>
        <w:ind w:firstLine="420"/>
        <w:jc w:val="both"/>
        <w:rPr>
          <w:rFonts w:hint="eastAsia"/>
          <w:sz w:val="21"/>
          <w:szCs w:val="21"/>
        </w:rPr>
      </w:pPr>
      <w:r>
        <w:rPr>
          <w:rFonts w:hint="eastAsia"/>
          <w:sz w:val="21"/>
          <w:szCs w:val="21"/>
        </w:rPr>
        <w:t>30.3 签订合同后，</w:t>
      </w:r>
      <w:r>
        <w:rPr>
          <w:rFonts w:hint="eastAsia" w:ascii="宋体" w:hAnsi="宋体" w:eastAsia="宋体" w:cs="宋体"/>
          <w:sz w:val="21"/>
          <w:szCs w:val="21"/>
        </w:rPr>
        <w:t>成交供应商不得将合同标的进行转包。</w:t>
      </w:r>
      <w:r>
        <w:rPr>
          <w:rFonts w:hint="eastAsia"/>
          <w:sz w:val="21"/>
          <w:szCs w:val="21"/>
        </w:rPr>
        <w:t>未经采购人同意，成交供应商也不得采用分包形式履行合同,否则采购人有权终止合同。转包或分包造成采购人损失的，成交供应商应承担相应赔偿责任。</w:t>
      </w:r>
    </w:p>
    <w:bookmarkEnd w:id="16"/>
    <w:bookmarkEnd w:id="53"/>
    <w:bookmarkEnd w:id="54"/>
    <w:bookmarkEnd w:id="55"/>
    <w:bookmarkEnd w:id="56"/>
    <w:bookmarkEnd w:id="57"/>
    <w:bookmarkEnd w:id="58"/>
    <w:bookmarkEnd w:id="59"/>
    <w:bookmarkEnd w:id="60"/>
    <w:bookmarkEnd w:id="69"/>
    <w:bookmarkEnd w:id="70"/>
    <w:bookmarkEnd w:id="77"/>
    <w:p w14:paraId="5ACF57B9">
      <w:pPr>
        <w:rPr>
          <w:rFonts w:hint="eastAsia" w:ascii="黑体" w:eastAsia="黑体"/>
          <w:b/>
          <w:bCs/>
          <w:sz w:val="36"/>
          <w:szCs w:val="36"/>
          <w:highlight w:val="none"/>
          <w:lang w:val="zh-CN"/>
        </w:rPr>
      </w:pPr>
      <w:r>
        <w:rPr>
          <w:rFonts w:hint="eastAsia" w:ascii="黑体" w:eastAsia="黑体"/>
          <w:b/>
          <w:bCs/>
          <w:sz w:val="36"/>
          <w:szCs w:val="36"/>
          <w:highlight w:val="none"/>
          <w:lang w:val="zh-CN"/>
        </w:rPr>
        <w:br w:type="page"/>
      </w:r>
    </w:p>
    <w:p w14:paraId="1C5CE4E6">
      <w:pPr>
        <w:jc w:val="center"/>
        <w:outlineLvl w:val="0"/>
        <w:rPr>
          <w:rFonts w:ascii="黑体" w:eastAsia="黑体"/>
          <w:b/>
          <w:bCs/>
          <w:sz w:val="36"/>
          <w:szCs w:val="36"/>
          <w:highlight w:val="none"/>
          <w:lang w:val="zh-CN"/>
        </w:rPr>
      </w:pPr>
      <w:r>
        <w:rPr>
          <w:rFonts w:hint="eastAsia" w:ascii="黑体" w:eastAsia="黑体"/>
          <w:b/>
          <w:bCs/>
          <w:sz w:val="36"/>
          <w:szCs w:val="36"/>
          <w:highlight w:val="none"/>
          <w:lang w:val="zh-CN"/>
        </w:rPr>
        <w:t>第</w:t>
      </w:r>
      <w:r>
        <w:rPr>
          <w:rFonts w:hint="eastAsia" w:ascii="黑体" w:eastAsia="黑体"/>
          <w:b/>
          <w:bCs/>
          <w:sz w:val="36"/>
          <w:szCs w:val="36"/>
          <w:highlight w:val="none"/>
        </w:rPr>
        <w:t>三</w:t>
      </w:r>
      <w:r>
        <w:rPr>
          <w:rFonts w:hint="eastAsia" w:ascii="黑体" w:eastAsia="黑体"/>
          <w:b/>
          <w:bCs/>
          <w:sz w:val="36"/>
          <w:szCs w:val="36"/>
          <w:highlight w:val="none"/>
          <w:lang w:val="zh-CN"/>
        </w:rPr>
        <w:t>章 评标标准</w:t>
      </w:r>
    </w:p>
    <w:p w14:paraId="147E8CE4">
      <w:pPr>
        <w:jc w:val="center"/>
        <w:outlineLvl w:val="9"/>
        <w:rPr>
          <w:rFonts w:ascii="黑体" w:eastAsia="黑体"/>
          <w:b/>
          <w:bCs/>
          <w:sz w:val="36"/>
          <w:szCs w:val="36"/>
          <w:highlight w:val="none"/>
          <w:lang w:val="zh-CN"/>
        </w:rPr>
      </w:pPr>
    </w:p>
    <w:p w14:paraId="255E14DE">
      <w:pPr>
        <w:spacing w:line="320" w:lineRule="exact"/>
        <w:rPr>
          <w:rFonts w:ascii="宋体" w:hAnsi="宋体" w:cs="宋体"/>
          <w:b/>
          <w:sz w:val="24"/>
          <w:highlight w:val="none"/>
        </w:rPr>
      </w:pPr>
    </w:p>
    <w:p w14:paraId="32183339">
      <w:pPr>
        <w:keepNext w:val="0"/>
        <w:keepLines w:val="0"/>
        <w:pageBreakBefore w:val="0"/>
        <w:widowControl w:val="0"/>
        <w:spacing w:line="360" w:lineRule="auto"/>
        <w:ind w:right="0" w:firstLine="420"/>
        <w:rPr>
          <w:rFonts w:hint="eastAsia" w:ascii="宋体" w:cs="宋体"/>
          <w:color w:val="auto"/>
          <w:sz w:val="21"/>
          <w:szCs w:val="21"/>
          <w:highlight w:val="none"/>
          <w:lang w:val="zh-CN"/>
        </w:rPr>
      </w:pPr>
      <w:r>
        <w:rPr>
          <w:rFonts w:hint="eastAsia" w:ascii="宋体" w:cs="宋体"/>
          <w:color w:val="auto"/>
          <w:sz w:val="21"/>
          <w:szCs w:val="21"/>
          <w:highlight w:val="none"/>
          <w:lang w:val="zh-CN"/>
        </w:rPr>
        <w:t>本项目采用</w:t>
      </w:r>
      <w:r>
        <w:rPr>
          <w:rFonts w:hint="eastAsia" w:ascii="宋体" w:cs="宋体"/>
          <w:b/>
          <w:color w:val="auto"/>
          <w:sz w:val="21"/>
          <w:szCs w:val="21"/>
          <w:highlight w:val="none"/>
          <w:lang w:val="zh-CN"/>
        </w:rPr>
        <w:t>综合评分法</w:t>
      </w:r>
      <w:r>
        <w:rPr>
          <w:rFonts w:hint="eastAsia" w:ascii="宋体" w:cs="宋体"/>
          <w:color w:val="auto"/>
          <w:sz w:val="21"/>
          <w:szCs w:val="21"/>
          <w:highlight w:val="none"/>
          <w:lang w:val="zh-CN"/>
        </w:rPr>
        <w:t>。综合评分法是指在最大限度地满足招标文件实质性要求前提下，按照招标文件中规定的各项因素进行综合评审后，以评标总得分最高的响应供应商作为</w:t>
      </w:r>
      <w:r>
        <w:rPr>
          <w:rFonts w:hint="eastAsia" w:ascii="宋体" w:cs="宋体"/>
          <w:color w:val="auto"/>
          <w:sz w:val="21"/>
          <w:szCs w:val="21"/>
          <w:highlight w:val="none"/>
          <w:lang w:val="en-US" w:eastAsia="zh-CN"/>
        </w:rPr>
        <w:t>成交</w:t>
      </w:r>
      <w:r>
        <w:rPr>
          <w:rFonts w:hint="eastAsia" w:ascii="宋体" w:cs="宋体"/>
          <w:color w:val="auto"/>
          <w:sz w:val="21"/>
          <w:szCs w:val="21"/>
          <w:highlight w:val="none"/>
          <w:lang w:val="zh-CN"/>
        </w:rPr>
        <w:t>供应商的评标方法。</w:t>
      </w:r>
    </w:p>
    <w:tbl>
      <w:tblPr>
        <w:tblStyle w:val="44"/>
        <w:tblW w:w="99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442"/>
        <w:gridCol w:w="6725"/>
        <w:gridCol w:w="1088"/>
      </w:tblGrid>
      <w:tr w14:paraId="4D744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690" w:type="dxa"/>
            <w:tcBorders>
              <w:top w:val="single" w:color="auto" w:sz="4" w:space="0"/>
              <w:left w:val="single" w:color="auto" w:sz="4" w:space="0"/>
              <w:bottom w:val="single" w:color="auto" w:sz="4" w:space="0"/>
              <w:right w:val="single" w:color="auto" w:sz="4" w:space="0"/>
            </w:tcBorders>
            <w:noWrap w:val="0"/>
            <w:vAlign w:val="center"/>
          </w:tcPr>
          <w:p w14:paraId="72B141E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42" w:type="dxa"/>
            <w:tcBorders>
              <w:top w:val="single" w:color="auto" w:sz="4" w:space="0"/>
              <w:left w:val="single" w:color="auto" w:sz="4" w:space="0"/>
              <w:bottom w:val="single" w:color="auto" w:sz="4" w:space="0"/>
              <w:right w:val="single" w:color="auto" w:sz="4" w:space="0"/>
            </w:tcBorders>
            <w:noWrap w:val="0"/>
            <w:vAlign w:val="center"/>
          </w:tcPr>
          <w:p w14:paraId="22E2590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w:t>
            </w:r>
          </w:p>
          <w:p w14:paraId="04AB158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因素</w:t>
            </w:r>
          </w:p>
        </w:tc>
        <w:tc>
          <w:tcPr>
            <w:tcW w:w="6725" w:type="dxa"/>
            <w:tcBorders>
              <w:top w:val="single" w:color="auto" w:sz="4" w:space="0"/>
              <w:left w:val="single" w:color="auto" w:sz="4" w:space="0"/>
              <w:bottom w:val="single" w:color="auto" w:sz="4" w:space="0"/>
              <w:right w:val="single" w:color="auto" w:sz="4" w:space="0"/>
            </w:tcBorders>
            <w:noWrap w:val="0"/>
            <w:vAlign w:val="center"/>
          </w:tcPr>
          <w:p w14:paraId="6E43E3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4DBCC20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r>
      <w:tr w14:paraId="15DD9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tcBorders>
              <w:top w:val="single" w:color="auto" w:sz="4" w:space="0"/>
              <w:left w:val="single" w:color="auto" w:sz="4" w:space="0"/>
              <w:bottom w:val="single" w:color="auto" w:sz="4" w:space="0"/>
              <w:right w:val="single" w:color="auto" w:sz="4" w:space="0"/>
            </w:tcBorders>
            <w:noWrap w:val="0"/>
            <w:vAlign w:val="center"/>
          </w:tcPr>
          <w:p w14:paraId="3749133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42" w:type="dxa"/>
            <w:tcBorders>
              <w:top w:val="single" w:color="auto" w:sz="4" w:space="0"/>
              <w:left w:val="single" w:color="auto" w:sz="4" w:space="0"/>
              <w:right w:val="single" w:color="auto" w:sz="4" w:space="0"/>
            </w:tcBorders>
            <w:noWrap w:val="0"/>
            <w:vAlign w:val="center"/>
          </w:tcPr>
          <w:p w14:paraId="1CD0D656">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价格</w:t>
            </w:r>
          </w:p>
          <w:p w14:paraId="07F0187B">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（70</w:t>
            </w:r>
            <w:r>
              <w:rPr>
                <w:rFonts w:hint="eastAsia" w:ascii="宋体" w:hAnsi="宋体" w:eastAsia="宋体" w:cs="宋体"/>
                <w:b w:val="0"/>
                <w:bCs w:val="0"/>
                <w:color w:val="auto"/>
                <w:sz w:val="21"/>
                <w:szCs w:val="21"/>
                <w:highlight w:val="none"/>
              </w:rPr>
              <w:t>分）</w:t>
            </w:r>
          </w:p>
        </w:tc>
        <w:tc>
          <w:tcPr>
            <w:tcW w:w="6725" w:type="dxa"/>
            <w:tcBorders>
              <w:top w:val="single" w:color="auto" w:sz="4" w:space="0"/>
              <w:left w:val="single" w:color="auto" w:sz="4" w:space="0"/>
              <w:bottom w:val="single" w:color="auto" w:sz="4" w:space="0"/>
              <w:right w:val="single" w:color="auto" w:sz="4" w:space="0"/>
            </w:tcBorders>
            <w:noWrap w:val="0"/>
            <w:vAlign w:val="center"/>
          </w:tcPr>
          <w:p w14:paraId="78EDB49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1"/>
                <w:szCs w:val="21"/>
                <w:highlight w:val="none"/>
                <w:lang w:val="en-US" w:eastAsia="zh-CN"/>
              </w:rPr>
              <w:t>70</w:t>
            </w:r>
            <w:r>
              <w:rPr>
                <w:rFonts w:hint="eastAsia" w:ascii="宋体" w:hAnsi="宋体" w:eastAsia="宋体" w:cs="宋体"/>
                <w:color w:val="auto"/>
                <w:sz w:val="21"/>
                <w:szCs w:val="21"/>
                <w:highlight w:val="none"/>
              </w:rPr>
              <w:t>（小数点留两位）</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77207C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70</w:t>
            </w:r>
          </w:p>
        </w:tc>
      </w:tr>
      <w:tr w14:paraId="5B85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trPr>
        <w:tc>
          <w:tcPr>
            <w:tcW w:w="690" w:type="dxa"/>
            <w:tcBorders>
              <w:left w:val="single" w:color="auto" w:sz="4" w:space="0"/>
              <w:right w:val="single" w:color="auto" w:sz="4" w:space="0"/>
            </w:tcBorders>
            <w:noWrap w:val="0"/>
            <w:vAlign w:val="center"/>
          </w:tcPr>
          <w:p w14:paraId="139E78F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442" w:type="dxa"/>
            <w:tcBorders>
              <w:left w:val="single" w:color="auto" w:sz="4" w:space="0"/>
              <w:right w:val="single" w:color="auto" w:sz="4" w:space="0"/>
            </w:tcBorders>
            <w:shd w:val="clear" w:color="auto" w:fill="auto"/>
            <w:noWrap w:val="0"/>
            <w:vAlign w:val="center"/>
          </w:tcPr>
          <w:p w14:paraId="62AB6B62">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企业业绩</w:t>
            </w:r>
          </w:p>
          <w:p w14:paraId="4E8D02B0">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（9分）</w:t>
            </w:r>
          </w:p>
        </w:tc>
        <w:tc>
          <w:tcPr>
            <w:tcW w:w="6725" w:type="dxa"/>
            <w:tcBorders>
              <w:top w:val="single" w:color="auto" w:sz="4" w:space="0"/>
              <w:left w:val="single" w:color="auto" w:sz="4" w:space="0"/>
              <w:right w:val="single" w:color="auto" w:sz="4" w:space="0"/>
            </w:tcBorders>
            <w:shd w:val="clear" w:color="auto" w:fill="auto"/>
            <w:noWrap w:val="0"/>
            <w:vAlign w:val="center"/>
          </w:tcPr>
          <w:p w14:paraId="3AF00404">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供应商自</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月1日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以合同签订时间为准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以来承担</w:t>
            </w:r>
            <w:r>
              <w:rPr>
                <w:rFonts w:hint="eastAsia" w:ascii="宋体" w:hAnsi="宋体" w:eastAsia="宋体" w:cs="宋体"/>
                <w:color w:val="auto"/>
                <w:sz w:val="21"/>
                <w:szCs w:val="21"/>
                <w:highlight w:val="none"/>
                <w:lang w:val="en-US" w:eastAsia="zh-CN"/>
              </w:rPr>
              <w:t>过文物保护工程类似业绩的,每提供一份得3分</w:t>
            </w:r>
            <w:r>
              <w:rPr>
                <w:rFonts w:hint="eastAsia" w:ascii="宋体" w:hAnsi="宋体" w:eastAsia="宋体" w:cs="宋体"/>
                <w:color w:val="auto"/>
                <w:sz w:val="21"/>
                <w:szCs w:val="21"/>
                <w:highlight w:val="none"/>
              </w:rPr>
              <w:t>, 满分</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分。（须同时提供下列证明材料</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并加盖公章:①中标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通知书②合同协议书③</w:t>
            </w:r>
            <w:r>
              <w:rPr>
                <w:rFonts w:hint="eastAsia" w:ascii="宋体" w:hAnsi="宋体" w:eastAsia="宋体" w:cs="宋体"/>
                <w:color w:val="auto"/>
                <w:sz w:val="21"/>
                <w:szCs w:val="21"/>
                <w:highlight w:val="none"/>
                <w:lang w:val="en-US" w:eastAsia="zh-CN"/>
              </w:rPr>
              <w:t>竣工</w:t>
            </w:r>
            <w:r>
              <w:rPr>
                <w:rFonts w:hint="eastAsia" w:ascii="宋体" w:hAnsi="宋体" w:eastAsia="宋体" w:cs="宋体"/>
                <w:color w:val="auto"/>
                <w:sz w:val="21"/>
                <w:szCs w:val="21"/>
                <w:highlight w:val="none"/>
              </w:rPr>
              <w:t>验收证明（需各方参建单位盖章）④</w:t>
            </w:r>
            <w:r>
              <w:rPr>
                <w:rFonts w:hint="eastAsia" w:ascii="宋体" w:hAnsi="宋体" w:eastAsia="宋体"/>
                <w:szCs w:val="21"/>
                <w:highlight w:val="none"/>
                <w:lang w:val="en-US"/>
              </w:rPr>
              <w:t>文物主管部门验收合格意见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者缺一不可，内容须清晰可见，不提供或提供不全不得分</w:t>
            </w:r>
            <w:r>
              <w:rPr>
                <w:rFonts w:hint="eastAsia" w:ascii="宋体" w:hAnsi="宋体" w:eastAsia="宋体" w:cs="宋体"/>
                <w:color w:val="auto"/>
                <w:sz w:val="21"/>
                <w:szCs w:val="21"/>
                <w:highlight w:val="none"/>
                <w:lang w:eastAsia="zh-CN"/>
              </w:rPr>
              <w:t>）</w:t>
            </w:r>
          </w:p>
        </w:tc>
        <w:tc>
          <w:tcPr>
            <w:tcW w:w="1088" w:type="dxa"/>
            <w:tcBorders>
              <w:left w:val="single" w:color="auto" w:sz="4" w:space="0"/>
              <w:right w:val="single" w:color="auto" w:sz="4" w:space="0"/>
            </w:tcBorders>
            <w:noWrap w:val="0"/>
            <w:vAlign w:val="center"/>
          </w:tcPr>
          <w:p w14:paraId="0A219B5E">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r>
      <w:tr w14:paraId="328B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690" w:type="dxa"/>
            <w:tcBorders>
              <w:left w:val="single" w:color="auto" w:sz="4" w:space="0"/>
              <w:right w:val="single" w:color="auto" w:sz="4" w:space="0"/>
            </w:tcBorders>
            <w:noWrap w:val="0"/>
            <w:vAlign w:val="center"/>
          </w:tcPr>
          <w:p w14:paraId="41978C40">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442" w:type="dxa"/>
            <w:tcBorders>
              <w:left w:val="single" w:color="auto" w:sz="4" w:space="0"/>
              <w:right w:val="single" w:color="auto" w:sz="4" w:space="0"/>
            </w:tcBorders>
            <w:shd w:val="clear" w:color="auto" w:fill="auto"/>
            <w:noWrap w:val="0"/>
            <w:vAlign w:val="center"/>
          </w:tcPr>
          <w:p w14:paraId="79163821">
            <w:pPr>
              <w:jc w:val="cente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项目负责人业绩</w:t>
            </w:r>
          </w:p>
          <w:p w14:paraId="3DA67E5A">
            <w:pPr>
              <w:jc w:val="center"/>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（3分）</w:t>
            </w:r>
          </w:p>
        </w:tc>
        <w:tc>
          <w:tcPr>
            <w:tcW w:w="6725" w:type="dxa"/>
            <w:tcBorders>
              <w:top w:val="single" w:color="auto" w:sz="4" w:space="0"/>
              <w:left w:val="single" w:color="auto" w:sz="4" w:space="0"/>
              <w:right w:val="single" w:color="auto" w:sz="4" w:space="0"/>
            </w:tcBorders>
            <w:shd w:val="clear" w:color="auto" w:fill="auto"/>
            <w:noWrap w:val="0"/>
            <w:vAlign w:val="center"/>
          </w:tcPr>
          <w:p w14:paraId="46538540">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项目负责人</w:t>
            </w:r>
            <w:r>
              <w:rPr>
                <w:rFonts w:hint="eastAsia" w:ascii="宋体" w:hAnsi="宋体" w:eastAsia="宋体" w:cs="宋体"/>
                <w:color w:val="auto"/>
                <w:sz w:val="21"/>
                <w:szCs w:val="21"/>
                <w:highlight w:val="none"/>
                <w:lang w:val="en-US" w:eastAsia="zh-CN"/>
              </w:rPr>
              <w:t>自</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月1日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以合同签订时间为准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以来承担</w:t>
            </w:r>
            <w:r>
              <w:rPr>
                <w:rFonts w:hint="eastAsia" w:ascii="宋体" w:hAnsi="宋体" w:eastAsia="宋体" w:cs="宋体"/>
                <w:color w:val="auto"/>
                <w:sz w:val="21"/>
                <w:szCs w:val="21"/>
                <w:highlight w:val="none"/>
                <w:lang w:val="en-US" w:eastAsia="zh-CN"/>
              </w:rPr>
              <w:t>过文物保护工程类似业绩的,每提供一份得3分</w:t>
            </w:r>
            <w:r>
              <w:rPr>
                <w:rFonts w:hint="eastAsia" w:ascii="宋体" w:hAnsi="宋体" w:eastAsia="宋体" w:cs="宋体"/>
                <w:color w:val="auto"/>
                <w:sz w:val="21"/>
                <w:szCs w:val="21"/>
                <w:highlight w:val="none"/>
              </w:rPr>
              <w:t>, 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分。（须同时提供下列证明材料</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并加盖公章:①中标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通知书②合同协议书③</w:t>
            </w:r>
            <w:r>
              <w:rPr>
                <w:rFonts w:hint="eastAsia" w:ascii="宋体" w:hAnsi="宋体" w:eastAsia="宋体" w:cs="宋体"/>
                <w:color w:val="auto"/>
                <w:sz w:val="21"/>
                <w:szCs w:val="21"/>
                <w:highlight w:val="none"/>
                <w:lang w:val="en-US" w:eastAsia="zh-CN"/>
              </w:rPr>
              <w:t>竣工</w:t>
            </w:r>
            <w:r>
              <w:rPr>
                <w:rFonts w:hint="eastAsia" w:ascii="宋体" w:hAnsi="宋体" w:eastAsia="宋体" w:cs="宋体"/>
                <w:color w:val="auto"/>
                <w:sz w:val="21"/>
                <w:szCs w:val="21"/>
                <w:highlight w:val="none"/>
              </w:rPr>
              <w:t>验收证明（需各方参建单位盖章）④</w:t>
            </w:r>
            <w:r>
              <w:rPr>
                <w:rFonts w:hint="eastAsia" w:ascii="宋体" w:hAnsi="宋体" w:eastAsia="宋体"/>
                <w:szCs w:val="21"/>
                <w:highlight w:val="none"/>
                <w:lang w:val="en-US"/>
              </w:rPr>
              <w:t>文物主管部门验收合格意见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者缺一不可，</w:t>
            </w:r>
            <w:r>
              <w:rPr>
                <w:rFonts w:hint="eastAsia" w:ascii="宋体" w:hAnsi="宋体" w:cs="宋体"/>
                <w:color w:val="auto"/>
                <w:sz w:val="21"/>
                <w:szCs w:val="21"/>
                <w:highlight w:val="none"/>
                <w:lang w:val="en-US" w:eastAsia="zh-CN"/>
              </w:rPr>
              <w:t>能够体现出项目负责人信息，</w:t>
            </w:r>
            <w:r>
              <w:rPr>
                <w:rFonts w:hint="eastAsia" w:ascii="宋体" w:hAnsi="宋体" w:eastAsia="宋体" w:cs="宋体"/>
                <w:color w:val="auto"/>
                <w:sz w:val="21"/>
                <w:szCs w:val="21"/>
                <w:highlight w:val="none"/>
              </w:rPr>
              <w:t>内容须清晰可见，不提供或提供不全不得分</w:t>
            </w:r>
            <w:r>
              <w:rPr>
                <w:rFonts w:hint="eastAsia" w:ascii="宋体" w:hAnsi="宋体" w:eastAsia="宋体" w:cs="宋体"/>
                <w:color w:val="auto"/>
                <w:sz w:val="21"/>
                <w:szCs w:val="21"/>
                <w:highlight w:val="none"/>
                <w:lang w:eastAsia="zh-CN"/>
              </w:rPr>
              <w:t>）</w:t>
            </w:r>
          </w:p>
          <w:p w14:paraId="1D1A30DF">
            <w:pPr>
              <w:jc w:val="left"/>
              <w:rPr>
                <w:rFonts w:hint="eastAsia" w:ascii="宋体" w:hAnsi="宋体" w:eastAsia="宋体" w:cs="宋体"/>
                <w:color w:val="auto"/>
                <w:sz w:val="21"/>
                <w:szCs w:val="21"/>
                <w:highlight w:val="none"/>
                <w:lang w:val="en-US" w:eastAsia="zh-CN"/>
              </w:rPr>
            </w:pPr>
            <w:r>
              <w:rPr>
                <w:rFonts w:ascii="宋体" w:hAnsi="宋体" w:eastAsia="宋体" w:cs="宋体"/>
                <w:color w:val="000000"/>
                <w:sz w:val="21"/>
                <w:highlight w:val="none"/>
              </w:rPr>
              <w:t>项目</w:t>
            </w:r>
            <w:r>
              <w:rPr>
                <w:rFonts w:hint="eastAsia" w:ascii="宋体" w:hAnsi="宋体" w:eastAsia="宋体" w:cs="宋体"/>
                <w:color w:val="000000"/>
                <w:sz w:val="21"/>
                <w:highlight w:val="none"/>
                <w:lang w:val="en-US" w:eastAsia="zh-CN"/>
              </w:rPr>
              <w:t>负责人</w:t>
            </w:r>
            <w:r>
              <w:rPr>
                <w:rFonts w:ascii="宋体" w:hAnsi="宋体" w:eastAsia="宋体" w:cs="宋体"/>
                <w:color w:val="000000"/>
                <w:sz w:val="21"/>
                <w:highlight w:val="none"/>
              </w:rPr>
              <w:t>业绩与企业业绩不可兼得。</w:t>
            </w:r>
          </w:p>
        </w:tc>
        <w:tc>
          <w:tcPr>
            <w:tcW w:w="1088" w:type="dxa"/>
            <w:tcBorders>
              <w:left w:val="single" w:color="auto" w:sz="4" w:space="0"/>
              <w:right w:val="single" w:color="auto" w:sz="4" w:space="0"/>
            </w:tcBorders>
            <w:noWrap w:val="0"/>
            <w:vAlign w:val="center"/>
          </w:tcPr>
          <w:p w14:paraId="6A0DF75C">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6F29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690" w:type="dxa"/>
            <w:tcBorders>
              <w:left w:val="single" w:color="auto" w:sz="4" w:space="0"/>
              <w:right w:val="single" w:color="auto" w:sz="4" w:space="0"/>
            </w:tcBorders>
            <w:noWrap w:val="0"/>
            <w:vAlign w:val="center"/>
          </w:tcPr>
          <w:p w14:paraId="0DAB59E3">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442" w:type="dxa"/>
            <w:tcBorders>
              <w:left w:val="single" w:color="auto" w:sz="4" w:space="0"/>
              <w:right w:val="single" w:color="auto" w:sz="4" w:space="0"/>
            </w:tcBorders>
            <w:shd w:val="clear" w:color="auto" w:fill="auto"/>
            <w:noWrap w:val="0"/>
            <w:vAlign w:val="center"/>
          </w:tcPr>
          <w:p w14:paraId="611E4767">
            <w:pPr>
              <w:widowControl/>
              <w:ind w:left="120" w:hanging="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项目成员</w:t>
            </w:r>
          </w:p>
          <w:p w14:paraId="36A7770D">
            <w:pPr>
              <w:widowControl/>
              <w:ind w:left="120" w:hanging="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c>
          <w:tcPr>
            <w:tcW w:w="6725" w:type="dxa"/>
            <w:tcBorders>
              <w:top w:val="single" w:color="auto" w:sz="4" w:space="0"/>
              <w:left w:val="single" w:color="auto" w:sz="4" w:space="0"/>
              <w:right w:val="single" w:color="auto" w:sz="4" w:space="0"/>
            </w:tcBorders>
            <w:shd w:val="clear" w:color="auto" w:fill="auto"/>
            <w:noWrap w:val="0"/>
            <w:vAlign w:val="center"/>
          </w:tcPr>
          <w:p w14:paraId="124D7E7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宋体" w:hAnsi="宋体" w:eastAsia="宋体" w:cs="宋体"/>
                <w:color w:val="000000"/>
                <w:sz w:val="21"/>
                <w:highlight w:val="none"/>
                <w:lang w:val="en-US"/>
              </w:rPr>
            </w:pPr>
            <w:r>
              <w:rPr>
                <w:rFonts w:hint="eastAsia" w:ascii="宋体" w:hAnsi="宋体"/>
                <w:b w:val="0"/>
                <w:bCs/>
                <w:szCs w:val="21"/>
                <w:highlight w:val="none"/>
                <w:lang w:val="en-US" w:eastAsia="zh-CN"/>
              </w:rPr>
              <w:t>项目成员（项目负责人除外）：</w:t>
            </w:r>
          </w:p>
          <w:p w14:paraId="4084EF3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1"/>
                <w:highlight w:val="none"/>
              </w:rPr>
              <w:t>项目技术负责人：</w:t>
            </w:r>
            <w:r>
              <w:rPr>
                <w:rFonts w:hint="eastAsia" w:ascii="宋体" w:hAnsi="宋体" w:eastAsia="宋体" w:cs="宋体"/>
                <w:color w:val="000000"/>
                <w:sz w:val="21"/>
                <w:highlight w:val="none"/>
              </w:rPr>
              <w:t>具备建筑工程专业二级及以上注册建造师执业资格，具备有效的安全生产考核合格证书（B 证）</w:t>
            </w:r>
            <w:r>
              <w:rPr>
                <w:rFonts w:hint="eastAsia" w:ascii="宋体" w:hAnsi="宋体" w:eastAsia="宋体" w:cs="宋体"/>
                <w:color w:val="000000"/>
                <w:sz w:val="21"/>
                <w:highlight w:val="none"/>
                <w:lang w:eastAsia="zh-CN"/>
              </w:rPr>
              <w:t>；</w:t>
            </w:r>
            <w:r>
              <w:rPr>
                <w:rFonts w:ascii="宋体" w:hAnsi="宋体" w:eastAsia="宋体" w:cs="宋体"/>
                <w:color w:val="000000"/>
                <w:sz w:val="21"/>
                <w:highlight w:val="none"/>
              </w:rPr>
              <w:t>得</w:t>
            </w:r>
            <w:r>
              <w:rPr>
                <w:rFonts w:hint="eastAsia" w:ascii="Times New Roman" w:hAnsi="Times New Roman" w:eastAsia="宋体" w:cs="Times New Roman"/>
                <w:color w:val="000000"/>
                <w:sz w:val="21"/>
                <w:highlight w:val="none"/>
                <w:lang w:val="en-US" w:eastAsia="zh-CN"/>
              </w:rPr>
              <w:t>4</w:t>
            </w:r>
            <w:r>
              <w:rPr>
                <w:rFonts w:ascii="宋体" w:hAnsi="宋体" w:eastAsia="宋体" w:cs="宋体"/>
                <w:color w:val="000000"/>
                <w:sz w:val="21"/>
                <w:highlight w:val="none"/>
              </w:rPr>
              <w:t>分；本项最高得</w:t>
            </w:r>
            <w:r>
              <w:rPr>
                <w:rFonts w:hint="eastAsia" w:ascii="Times New Roman" w:hAnsi="Times New Roman" w:eastAsia="宋体" w:cs="Times New Roman"/>
                <w:color w:val="000000"/>
                <w:sz w:val="21"/>
                <w:highlight w:val="none"/>
                <w:lang w:val="en-US" w:eastAsia="zh-CN"/>
              </w:rPr>
              <w:t>4</w:t>
            </w:r>
            <w:r>
              <w:rPr>
                <w:rFonts w:ascii="宋体" w:hAnsi="宋体" w:eastAsia="宋体" w:cs="宋体"/>
                <w:color w:val="000000"/>
                <w:sz w:val="21"/>
                <w:highlight w:val="none"/>
              </w:rPr>
              <w:t>分。</w:t>
            </w:r>
          </w:p>
          <w:p w14:paraId="657CC418">
            <w:pPr>
              <w:keepNext w:val="0"/>
              <w:keepLines w:val="0"/>
              <w:pageBreakBefore w:val="0"/>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w:t>
            </w:r>
            <w:r>
              <w:rPr>
                <w:rFonts w:hint="eastAsia" w:ascii="宋体" w:hAnsi="宋体" w:cs="宋体"/>
                <w:color w:val="auto"/>
                <w:sz w:val="21"/>
                <w:szCs w:val="21"/>
                <w:highlight w:val="none"/>
                <w:lang w:val="en-US" w:eastAsia="zh-CN"/>
              </w:rPr>
              <w:t>组成员</w:t>
            </w:r>
            <w:r>
              <w:rPr>
                <w:rFonts w:hint="eastAsia" w:ascii="宋体" w:hAnsi="宋体" w:eastAsia="宋体" w:cs="宋体"/>
                <w:color w:val="auto"/>
                <w:sz w:val="21"/>
                <w:szCs w:val="21"/>
                <w:highlight w:val="none"/>
                <w:lang w:val="en-US" w:eastAsia="zh-CN"/>
              </w:rPr>
              <w:t>需配备施工员、质检（质量）员、安全员、</w:t>
            </w:r>
            <w:r>
              <w:rPr>
                <w:rFonts w:hint="eastAsia" w:ascii="宋体" w:hAnsi="宋体"/>
                <w:bCs/>
                <w:szCs w:val="21"/>
                <w:highlight w:val="none"/>
              </w:rPr>
              <w:t>二级及以上造价师（或造价员）</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每提供</w:t>
            </w:r>
            <w:r>
              <w:rPr>
                <w:rFonts w:hint="eastAsia" w:ascii="宋体" w:hAnsi="宋体" w:eastAsia="宋体" w:cs="宋体"/>
                <w:color w:val="auto"/>
                <w:sz w:val="21"/>
                <w:szCs w:val="21"/>
                <w:highlight w:val="none"/>
                <w:lang w:val="en-US" w:eastAsia="zh-CN"/>
              </w:rPr>
              <w:t>一个得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满分4</w:t>
            </w:r>
            <w:r>
              <w:rPr>
                <w:rFonts w:hint="eastAsia" w:ascii="宋体" w:hAnsi="宋体" w:eastAsia="宋体" w:cs="宋体"/>
                <w:color w:val="auto"/>
                <w:sz w:val="21"/>
                <w:szCs w:val="21"/>
                <w:highlight w:val="none"/>
                <w:lang w:val="en-US" w:eastAsia="zh-CN"/>
              </w:rPr>
              <w:t>分（不提供不得分）。</w:t>
            </w:r>
          </w:p>
          <w:p w14:paraId="4FB0A393">
            <w:pPr>
              <w:keepNext w:val="0"/>
              <w:keepLines w:val="0"/>
              <w:pageBreakBefore w:val="0"/>
              <w:widowControl/>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以上人员</w:t>
            </w:r>
            <w:r>
              <w:rPr>
                <w:rFonts w:hint="eastAsia" w:ascii="宋体" w:hAnsi="宋体" w:eastAsia="宋体" w:cs="宋体"/>
                <w:color w:val="auto"/>
                <w:sz w:val="21"/>
                <w:szCs w:val="21"/>
                <w:highlight w:val="none"/>
                <w:lang w:val="en-US" w:eastAsia="zh-CN"/>
              </w:rPr>
              <w:t>提供证书</w:t>
            </w:r>
            <w:r>
              <w:rPr>
                <w:rFonts w:hint="eastAsia" w:ascii="宋体" w:hAnsi="宋体" w:cs="宋体"/>
                <w:color w:val="auto"/>
                <w:sz w:val="21"/>
                <w:szCs w:val="21"/>
                <w:highlight w:val="none"/>
                <w:lang w:val="en-US" w:eastAsia="zh-CN"/>
              </w:rPr>
              <w:t>复印件</w:t>
            </w:r>
            <w:r>
              <w:rPr>
                <w:rFonts w:hint="eastAsia" w:ascii="宋体" w:hAnsi="宋体" w:eastAsia="宋体" w:cs="宋体"/>
                <w:color w:val="auto"/>
                <w:sz w:val="21"/>
                <w:szCs w:val="21"/>
                <w:highlight w:val="none"/>
                <w:lang w:val="en-US" w:eastAsia="zh-CN"/>
              </w:rPr>
              <w:t>及供应商为其缴纳的202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月至202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月中任意一个月的社保缴纳记录</w:t>
            </w:r>
            <w:r>
              <w:rPr>
                <w:rFonts w:hint="eastAsia" w:ascii="宋体" w:hAnsi="宋体" w:cs="宋体"/>
                <w:color w:val="auto"/>
                <w:sz w:val="21"/>
                <w:szCs w:val="21"/>
                <w:highlight w:val="none"/>
                <w:lang w:val="en-US" w:eastAsia="zh-CN"/>
              </w:rPr>
              <w:t>加盖公章</w:t>
            </w:r>
            <w:r>
              <w:rPr>
                <w:rFonts w:hint="eastAsia" w:ascii="宋体" w:hAnsi="宋体" w:eastAsia="宋体" w:cs="宋体"/>
                <w:color w:val="auto"/>
                <w:sz w:val="21"/>
                <w:szCs w:val="21"/>
                <w:highlight w:val="none"/>
                <w:lang w:val="en-US" w:eastAsia="zh-CN"/>
              </w:rPr>
              <w:t>，上传至投标系统。</w:t>
            </w:r>
          </w:p>
          <w:p w14:paraId="508740DF">
            <w:pPr>
              <w:keepNext w:val="0"/>
              <w:keepLines w:val="0"/>
              <w:pageBreakBefore w:val="0"/>
              <w:widowControl/>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注：以上</w:t>
            </w:r>
            <w:r>
              <w:rPr>
                <w:rFonts w:hint="eastAsia" w:ascii="宋体" w:hAnsi="宋体" w:cs="宋体"/>
                <w:color w:val="auto"/>
                <w:sz w:val="21"/>
                <w:szCs w:val="21"/>
                <w:highlight w:val="none"/>
                <w:lang w:val="en-US" w:eastAsia="zh-CN"/>
              </w:rPr>
              <w:t>人员</w:t>
            </w:r>
            <w:r>
              <w:rPr>
                <w:rFonts w:hint="eastAsia" w:ascii="宋体" w:hAnsi="宋体" w:eastAsia="宋体" w:cs="宋体"/>
                <w:color w:val="auto"/>
                <w:sz w:val="21"/>
                <w:szCs w:val="21"/>
                <w:highlight w:val="none"/>
                <w:lang w:val="en-US" w:eastAsia="zh-CN"/>
              </w:rPr>
              <w:t>不重复计分。</w:t>
            </w:r>
          </w:p>
        </w:tc>
        <w:tc>
          <w:tcPr>
            <w:tcW w:w="1088" w:type="dxa"/>
            <w:tcBorders>
              <w:top w:val="single" w:color="auto" w:sz="4" w:space="0"/>
              <w:left w:val="single" w:color="auto" w:sz="4" w:space="0"/>
              <w:right w:val="single" w:color="auto" w:sz="4" w:space="0"/>
            </w:tcBorders>
            <w:noWrap w:val="0"/>
            <w:vAlign w:val="center"/>
          </w:tcPr>
          <w:p w14:paraId="103BD0C1">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r>
      <w:tr w14:paraId="1E6E2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90" w:type="dxa"/>
            <w:tcBorders>
              <w:left w:val="single" w:color="auto" w:sz="4" w:space="0"/>
              <w:right w:val="single" w:color="auto" w:sz="4" w:space="0"/>
            </w:tcBorders>
            <w:noWrap w:val="0"/>
            <w:vAlign w:val="center"/>
          </w:tcPr>
          <w:p w14:paraId="1EACB0AA">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442" w:type="dxa"/>
            <w:tcBorders>
              <w:left w:val="single" w:color="auto" w:sz="4" w:space="0"/>
              <w:right w:val="single" w:color="auto" w:sz="4" w:space="0"/>
            </w:tcBorders>
            <w:noWrap w:val="0"/>
            <w:vAlign w:val="center"/>
          </w:tcPr>
          <w:p w14:paraId="2044A188">
            <w:pPr>
              <w:widowControl/>
              <w:ind w:left="120" w:hanging="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承诺书</w:t>
            </w:r>
          </w:p>
          <w:p w14:paraId="3D2B7531">
            <w:pPr>
              <w:widowControl/>
              <w:ind w:left="120" w:hanging="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tc>
        <w:tc>
          <w:tcPr>
            <w:tcW w:w="6725" w:type="dxa"/>
            <w:tcBorders>
              <w:top w:val="single" w:color="auto" w:sz="4" w:space="0"/>
              <w:left w:val="single" w:color="auto" w:sz="4" w:space="0"/>
              <w:right w:val="single" w:color="auto" w:sz="4" w:space="0"/>
            </w:tcBorders>
            <w:noWrap w:val="0"/>
            <w:vAlign w:val="center"/>
          </w:tcPr>
          <w:p w14:paraId="7782BB5F">
            <w:pPr>
              <w:keepNext w:val="0"/>
              <w:keepLines w:val="0"/>
              <w:pageBreakBefore w:val="0"/>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供应商需提供承诺书并加盖公章：供应商承诺在施工过程中一切因供应商的工作疏忽导致的安全事故、失窃事件或其他财产损失和人身伤害均由供应商承担相关经济和法律责任的得</w:t>
            </w:r>
            <w:r>
              <w:rPr>
                <w:rFonts w:hint="eastAsia" w:ascii="宋体"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分</w:t>
            </w:r>
          </w:p>
        </w:tc>
        <w:tc>
          <w:tcPr>
            <w:tcW w:w="1088" w:type="dxa"/>
            <w:tcBorders>
              <w:top w:val="single" w:color="auto" w:sz="4" w:space="0"/>
              <w:left w:val="single" w:color="auto" w:sz="4" w:space="0"/>
              <w:right w:val="single" w:color="auto" w:sz="4" w:space="0"/>
            </w:tcBorders>
            <w:noWrap w:val="0"/>
            <w:vAlign w:val="center"/>
          </w:tcPr>
          <w:p w14:paraId="2F7FBACD">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428E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90" w:type="dxa"/>
            <w:tcBorders>
              <w:left w:val="single" w:color="auto" w:sz="4" w:space="0"/>
              <w:right w:val="single" w:color="auto" w:sz="4" w:space="0"/>
            </w:tcBorders>
            <w:noWrap w:val="0"/>
            <w:vAlign w:val="center"/>
          </w:tcPr>
          <w:p w14:paraId="7E0A669C">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1442" w:type="dxa"/>
            <w:tcBorders>
              <w:left w:val="single" w:color="auto" w:sz="4" w:space="0"/>
              <w:right w:val="single" w:color="auto" w:sz="4" w:space="0"/>
            </w:tcBorders>
            <w:noWrap w:val="0"/>
            <w:vAlign w:val="center"/>
          </w:tcPr>
          <w:p w14:paraId="16203FDC">
            <w:pPr>
              <w:widowControl/>
              <w:jc w:val="center"/>
              <w:rPr>
                <w:rFonts w:asciiTheme="minorEastAsia" w:hAnsiTheme="minorEastAsia" w:eastAsiaTheme="minorEastAsia"/>
                <w:color w:val="auto"/>
                <w:szCs w:val="21"/>
                <w:highlight w:val="none"/>
                <w:lang w:eastAsia="zh-Hans"/>
              </w:rPr>
            </w:pPr>
            <w:r>
              <w:rPr>
                <w:rFonts w:hint="eastAsia" w:asciiTheme="minorEastAsia" w:hAnsiTheme="minorEastAsia" w:eastAsiaTheme="minorEastAsia"/>
                <w:color w:val="auto"/>
                <w:szCs w:val="21"/>
                <w:highlight w:val="none"/>
                <w:lang w:eastAsia="zh-Hans"/>
              </w:rPr>
              <w:t>施工组织设计方案</w:t>
            </w:r>
          </w:p>
          <w:p w14:paraId="0A7A0B25">
            <w:pPr>
              <w:widowControl/>
              <w:ind w:left="120" w:hanging="12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6725" w:type="dxa"/>
            <w:tcBorders>
              <w:top w:val="single" w:color="auto" w:sz="4" w:space="0"/>
              <w:left w:val="single" w:color="auto" w:sz="4" w:space="0"/>
              <w:right w:val="single" w:color="auto" w:sz="4" w:space="0"/>
            </w:tcBorders>
            <w:noWrap w:val="0"/>
            <w:vAlign w:val="center"/>
          </w:tcPr>
          <w:p w14:paraId="70F52BAE">
            <w:pPr>
              <w:keepNext w:val="0"/>
              <w:keepLines w:val="0"/>
              <w:pageBreakBefore w:val="0"/>
              <w:widowControl/>
              <w:jc w:val="left"/>
              <w:rPr>
                <w:rFonts w:hint="eastAsia" w:ascii="宋体" w:hAnsi="宋体" w:eastAsia="宋体" w:cs="宋体"/>
                <w:color w:val="auto"/>
                <w:sz w:val="21"/>
                <w:szCs w:val="21"/>
                <w:highlight w:val="none"/>
                <w:lang w:val="en-US" w:eastAsia="zh-CN" w:bidi="ar-SA"/>
              </w:rPr>
            </w:pPr>
            <w:r>
              <w:rPr>
                <w:rFonts w:hint="eastAsia" w:ascii="宋体" w:hAnsi="宋体" w:eastAsia="宋体"/>
                <w:bCs/>
                <w:sz w:val="21"/>
                <w:szCs w:val="21"/>
                <w:lang w:val="en-US" w:eastAsia="en-US"/>
              </w:rPr>
              <w:t>供应商</w:t>
            </w:r>
            <w:r>
              <w:rPr>
                <w:rFonts w:hint="eastAsia" w:ascii="宋体" w:hAnsi="宋体" w:eastAsia="宋体"/>
                <w:bCs/>
                <w:sz w:val="21"/>
                <w:szCs w:val="21"/>
                <w:highlight w:val="none"/>
                <w:lang w:val="en-US" w:eastAsia="en-US"/>
              </w:rPr>
              <w:t>结合本项目清单等施</w:t>
            </w:r>
            <w:r>
              <w:rPr>
                <w:rFonts w:hint="eastAsia" w:ascii="宋体" w:hAnsi="宋体" w:eastAsia="宋体"/>
                <w:bCs/>
                <w:sz w:val="21"/>
                <w:szCs w:val="21"/>
                <w:lang w:val="en-US" w:eastAsia="en-US"/>
              </w:rPr>
              <w:t>工组织设计方案。包括：</w:t>
            </w:r>
            <w:r>
              <w:rPr>
                <w:rFonts w:hint="eastAsia" w:ascii="宋体" w:hAnsi="宋体" w:eastAsia="宋体"/>
                <w:bCs/>
                <w:sz w:val="21"/>
                <w:szCs w:val="21"/>
              </w:rPr>
              <w:t>施工方案（</w:t>
            </w:r>
            <w:r>
              <w:rPr>
                <w:rFonts w:hint="eastAsia" w:ascii="宋体" w:hAnsi="宋体"/>
                <w:bCs/>
                <w:sz w:val="21"/>
                <w:szCs w:val="21"/>
                <w:lang w:val="en-US" w:eastAsia="zh-CN"/>
              </w:rPr>
              <w:t>1</w:t>
            </w:r>
            <w:r>
              <w:rPr>
                <w:rFonts w:hint="eastAsia" w:ascii="宋体" w:hAnsi="宋体" w:eastAsia="宋体"/>
                <w:bCs/>
                <w:sz w:val="21"/>
                <w:szCs w:val="21"/>
              </w:rPr>
              <w:t>分）</w:t>
            </w:r>
            <w:r>
              <w:rPr>
                <w:rFonts w:hint="eastAsia" w:ascii="宋体" w:hAnsi="宋体" w:eastAsia="宋体"/>
                <w:bCs/>
                <w:sz w:val="21"/>
                <w:szCs w:val="21"/>
                <w:lang w:eastAsia="en-US"/>
              </w:rPr>
              <w:t>、</w:t>
            </w:r>
            <w:r>
              <w:rPr>
                <w:rFonts w:hint="eastAsia" w:ascii="宋体" w:hAnsi="宋体" w:eastAsia="宋体"/>
                <w:bCs/>
                <w:sz w:val="21"/>
                <w:szCs w:val="21"/>
                <w:lang w:val="en-US" w:eastAsia="en-US"/>
              </w:rPr>
              <w:t>进度计划</w:t>
            </w:r>
            <w:r>
              <w:rPr>
                <w:rFonts w:hint="eastAsia" w:ascii="宋体" w:hAnsi="宋体" w:eastAsia="宋体"/>
                <w:bCs/>
                <w:sz w:val="21"/>
                <w:szCs w:val="21"/>
              </w:rPr>
              <w:t>（</w:t>
            </w:r>
            <w:r>
              <w:rPr>
                <w:rFonts w:hint="eastAsia" w:ascii="宋体" w:hAnsi="宋体"/>
                <w:bCs/>
                <w:sz w:val="21"/>
                <w:szCs w:val="21"/>
                <w:lang w:val="en-US" w:eastAsia="zh-CN"/>
              </w:rPr>
              <w:t>1</w:t>
            </w:r>
            <w:r>
              <w:rPr>
                <w:rFonts w:hint="eastAsia" w:ascii="宋体" w:hAnsi="宋体" w:eastAsia="宋体"/>
                <w:bCs/>
                <w:sz w:val="21"/>
                <w:szCs w:val="21"/>
              </w:rPr>
              <w:t>分）</w:t>
            </w:r>
            <w:r>
              <w:rPr>
                <w:rFonts w:hint="eastAsia" w:ascii="宋体" w:hAnsi="宋体" w:eastAsia="宋体"/>
                <w:bCs/>
                <w:sz w:val="21"/>
                <w:szCs w:val="21"/>
                <w:lang w:eastAsia="en-US"/>
              </w:rPr>
              <w:t>、</w:t>
            </w:r>
            <w:r>
              <w:rPr>
                <w:rFonts w:hint="eastAsia" w:ascii="宋体" w:hAnsi="宋体" w:eastAsia="宋体"/>
                <w:bCs/>
                <w:sz w:val="21"/>
                <w:szCs w:val="21"/>
              </w:rPr>
              <w:t>工程质量（</w:t>
            </w:r>
            <w:r>
              <w:rPr>
                <w:rFonts w:hint="eastAsia" w:ascii="宋体" w:hAnsi="宋体"/>
                <w:bCs/>
                <w:sz w:val="21"/>
                <w:szCs w:val="21"/>
                <w:lang w:val="en-US" w:eastAsia="zh-CN"/>
              </w:rPr>
              <w:t>1</w:t>
            </w:r>
            <w:r>
              <w:rPr>
                <w:rFonts w:hint="eastAsia" w:ascii="宋体" w:hAnsi="宋体" w:eastAsia="宋体"/>
                <w:bCs/>
                <w:sz w:val="21"/>
                <w:szCs w:val="21"/>
              </w:rPr>
              <w:t>分）</w:t>
            </w:r>
            <w:r>
              <w:rPr>
                <w:rFonts w:hint="eastAsia" w:ascii="宋体" w:hAnsi="宋体" w:eastAsia="宋体"/>
                <w:bCs/>
                <w:sz w:val="21"/>
                <w:szCs w:val="21"/>
                <w:lang w:val="en-US"/>
              </w:rPr>
              <w:t>、</w:t>
            </w:r>
            <w:r>
              <w:rPr>
                <w:rFonts w:hint="eastAsia" w:ascii="宋体" w:hAnsi="宋体" w:eastAsia="宋体"/>
                <w:bCs/>
                <w:sz w:val="21"/>
                <w:szCs w:val="21"/>
              </w:rPr>
              <w:t>安全生产管理</w:t>
            </w:r>
            <w:r>
              <w:rPr>
                <w:rFonts w:hint="eastAsia" w:ascii="宋体" w:hAnsi="宋体" w:eastAsia="宋体"/>
                <w:bCs/>
                <w:sz w:val="21"/>
                <w:szCs w:val="21"/>
                <w:lang w:val="en-US" w:eastAsia="en-US"/>
              </w:rPr>
              <w:t>措施</w:t>
            </w:r>
            <w:r>
              <w:rPr>
                <w:rFonts w:hint="eastAsia" w:ascii="宋体" w:hAnsi="宋体" w:eastAsia="宋体"/>
                <w:bCs/>
                <w:sz w:val="21"/>
                <w:szCs w:val="21"/>
              </w:rPr>
              <w:t>（</w:t>
            </w:r>
            <w:r>
              <w:rPr>
                <w:rFonts w:hint="eastAsia" w:ascii="宋体" w:hAnsi="宋体"/>
                <w:bCs/>
                <w:sz w:val="21"/>
                <w:szCs w:val="21"/>
                <w:lang w:val="en-US" w:eastAsia="zh-CN"/>
              </w:rPr>
              <w:t>1</w:t>
            </w:r>
            <w:r>
              <w:rPr>
                <w:rFonts w:hint="eastAsia" w:ascii="宋体" w:hAnsi="宋体" w:eastAsia="宋体"/>
                <w:bCs/>
                <w:sz w:val="21"/>
                <w:szCs w:val="21"/>
              </w:rPr>
              <w:t>分）</w:t>
            </w:r>
            <w:r>
              <w:rPr>
                <w:rFonts w:hint="eastAsia" w:ascii="宋体" w:hAnsi="宋体" w:eastAsia="宋体"/>
                <w:bCs/>
                <w:sz w:val="21"/>
                <w:szCs w:val="21"/>
                <w:lang w:eastAsia="en-US"/>
              </w:rPr>
              <w:t>、</w:t>
            </w:r>
            <w:r>
              <w:rPr>
                <w:rFonts w:hint="eastAsia" w:ascii="宋体" w:hAnsi="宋体" w:eastAsia="宋体"/>
                <w:bCs/>
                <w:sz w:val="21"/>
                <w:szCs w:val="21"/>
                <w:lang w:val="en-US"/>
              </w:rPr>
              <w:t>现场</w:t>
            </w:r>
            <w:r>
              <w:rPr>
                <w:rFonts w:hint="eastAsia" w:ascii="宋体" w:hAnsi="宋体" w:eastAsia="宋体"/>
                <w:bCs/>
                <w:sz w:val="21"/>
                <w:szCs w:val="21"/>
                <w:lang w:val="en-US" w:eastAsia="en-US"/>
              </w:rPr>
              <w:t>保护方案</w:t>
            </w:r>
            <w:r>
              <w:rPr>
                <w:rFonts w:hint="eastAsia" w:ascii="宋体" w:hAnsi="宋体" w:eastAsia="宋体"/>
                <w:bCs/>
                <w:sz w:val="21"/>
                <w:szCs w:val="21"/>
              </w:rPr>
              <w:t>（</w:t>
            </w:r>
            <w:r>
              <w:rPr>
                <w:rFonts w:hint="eastAsia" w:ascii="宋体" w:hAnsi="宋体"/>
                <w:bCs/>
                <w:sz w:val="21"/>
                <w:szCs w:val="21"/>
                <w:lang w:val="en-US" w:eastAsia="zh-CN"/>
              </w:rPr>
              <w:t>1</w:t>
            </w:r>
            <w:r>
              <w:rPr>
                <w:rFonts w:hint="eastAsia" w:ascii="宋体" w:hAnsi="宋体" w:eastAsia="宋体"/>
                <w:bCs/>
                <w:sz w:val="21"/>
                <w:szCs w:val="21"/>
              </w:rPr>
              <w:t>分）</w:t>
            </w:r>
            <w:r>
              <w:rPr>
                <w:rFonts w:hint="eastAsia" w:ascii="宋体" w:hAnsi="宋体" w:eastAsia="宋体"/>
                <w:bCs/>
                <w:sz w:val="21"/>
                <w:szCs w:val="21"/>
                <w:lang w:val="en-US" w:eastAsia="en-US"/>
              </w:rPr>
              <w:t>、临时围挡方案</w:t>
            </w:r>
            <w:r>
              <w:rPr>
                <w:rFonts w:hint="eastAsia" w:ascii="宋体" w:hAnsi="宋体" w:eastAsia="宋体"/>
                <w:bCs/>
                <w:sz w:val="21"/>
                <w:szCs w:val="21"/>
              </w:rPr>
              <w:t>（</w:t>
            </w:r>
            <w:r>
              <w:rPr>
                <w:rFonts w:hint="eastAsia" w:ascii="宋体" w:hAnsi="宋体"/>
                <w:bCs/>
                <w:sz w:val="21"/>
                <w:szCs w:val="21"/>
                <w:lang w:val="en-US" w:eastAsia="zh-CN"/>
              </w:rPr>
              <w:t>1</w:t>
            </w:r>
            <w:r>
              <w:rPr>
                <w:rFonts w:hint="eastAsia" w:ascii="宋体" w:hAnsi="宋体" w:eastAsia="宋体"/>
                <w:bCs/>
                <w:sz w:val="21"/>
                <w:szCs w:val="21"/>
              </w:rPr>
              <w:t>分）。</w:t>
            </w:r>
            <w:r>
              <w:rPr>
                <w:rFonts w:hint="eastAsia" w:ascii="宋体" w:hAnsi="宋体" w:eastAsia="宋体"/>
                <w:bCs/>
                <w:sz w:val="21"/>
                <w:szCs w:val="21"/>
                <w:lang w:val="en-US"/>
              </w:rPr>
              <w:t>每提供1项得相应分值，</w:t>
            </w:r>
            <w:r>
              <w:rPr>
                <w:rFonts w:hint="eastAsia" w:ascii="宋体" w:hAnsi="宋体" w:eastAsia="宋体"/>
                <w:bCs/>
                <w:sz w:val="21"/>
                <w:szCs w:val="21"/>
                <w:lang w:val="en-US" w:eastAsia="en-US"/>
              </w:rPr>
              <w:t>未提供不得分。</w:t>
            </w:r>
          </w:p>
        </w:tc>
        <w:tc>
          <w:tcPr>
            <w:tcW w:w="1088" w:type="dxa"/>
            <w:tcBorders>
              <w:top w:val="single" w:color="auto" w:sz="4" w:space="0"/>
              <w:left w:val="single" w:color="auto" w:sz="4" w:space="0"/>
              <w:right w:val="single" w:color="auto" w:sz="4" w:space="0"/>
            </w:tcBorders>
            <w:noWrap w:val="0"/>
            <w:vAlign w:val="center"/>
          </w:tcPr>
          <w:p w14:paraId="1912792C">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r>
      <w:tr w14:paraId="041C9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857" w:type="dxa"/>
            <w:gridSpan w:val="3"/>
            <w:tcBorders>
              <w:top w:val="single" w:color="auto" w:sz="4" w:space="0"/>
              <w:left w:val="single" w:color="auto" w:sz="4" w:space="0"/>
              <w:bottom w:val="single" w:color="auto" w:sz="4" w:space="0"/>
              <w:right w:val="single" w:color="auto" w:sz="4" w:space="0"/>
            </w:tcBorders>
            <w:noWrap w:val="0"/>
            <w:vAlign w:val="center"/>
          </w:tcPr>
          <w:p w14:paraId="217B1D54">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合计</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1DC71A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r>
    </w:tbl>
    <w:p w14:paraId="2D04D2A5">
      <w:pPr>
        <w:pStyle w:val="12"/>
        <w:keepNext w:val="0"/>
        <w:keepLines w:val="0"/>
        <w:pageBreakBefore w:val="0"/>
        <w:widowControl w:val="0"/>
        <w:spacing w:line="360" w:lineRule="auto"/>
        <w:ind w:left="0" w:right="0" w:firstLine="0"/>
        <w:rPr>
          <w:rFonts w:hint="eastAsia"/>
          <w:color w:val="auto"/>
          <w:sz w:val="21"/>
          <w:szCs w:val="21"/>
          <w:highlight w:val="none"/>
          <w:lang w:val="zh-CN"/>
        </w:rPr>
      </w:pPr>
    </w:p>
    <w:p w14:paraId="7E5BD622">
      <w:pPr>
        <w:keepNext w:val="0"/>
        <w:keepLines w:val="0"/>
        <w:pageBreakBefore w:val="0"/>
        <w:widowControl w:val="0"/>
        <w:spacing w:line="360" w:lineRule="auto"/>
        <w:ind w:right="0"/>
        <w:rPr>
          <w:rFonts w:ascii="宋体"/>
          <w:b/>
          <w:color w:val="auto"/>
          <w:sz w:val="21"/>
          <w:szCs w:val="21"/>
          <w:highlight w:val="none"/>
        </w:rPr>
      </w:pPr>
      <w:r>
        <w:rPr>
          <w:rFonts w:hint="eastAsia" w:ascii="宋体"/>
          <w:b/>
          <w:color w:val="auto"/>
          <w:sz w:val="21"/>
          <w:szCs w:val="21"/>
          <w:highlight w:val="none"/>
        </w:rPr>
        <w:t>说明：</w:t>
      </w:r>
    </w:p>
    <w:p w14:paraId="23B3D2A9">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1B3301BC">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2.小微企业的价格扣除 </w:t>
      </w:r>
    </w:p>
    <w:p w14:paraId="4032A3CE">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2.1 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bCs/>
          <w:color w:val="000000"/>
          <w:sz w:val="21"/>
          <w:szCs w:val="21"/>
          <w:highlight w:val="none"/>
          <w:lang w:val="en-US" w:eastAsia="zh-CN" w:bidi="ar"/>
        </w:rPr>
        <w:t>2</w:t>
      </w:r>
      <w:r>
        <w:rPr>
          <w:rFonts w:hint="eastAsia" w:ascii="宋体" w:hAnsi="宋体" w:cs="宋体"/>
          <w:bCs/>
          <w:color w:val="000000"/>
          <w:sz w:val="21"/>
          <w:szCs w:val="21"/>
          <w:highlight w:val="none"/>
          <w:lang w:val="zh-CN" w:bidi="ar"/>
        </w:rPr>
        <w:t xml:space="preserve">%的扣除，用扣除后的价格参加评审。联合体各方均为小微企业的，联合体视同为小微企业，享受10%（工程项目为5%）的价格扣除。 </w:t>
      </w:r>
    </w:p>
    <w:p w14:paraId="06B235F2">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2.2 价格扣除比例或者价格分加分比例对小型企业和微型企业同等对待，不作区分。 </w:t>
      </w:r>
    </w:p>
    <w:p w14:paraId="304E5207">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3.监狱和戒毒企业的价格扣除 </w:t>
      </w:r>
    </w:p>
    <w:p w14:paraId="7497D3FA">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3.1 本项目对监狱和戒毒企业（简称监狱企业），给予10%的价格扣除，用扣除后的价格参与评审。 </w:t>
      </w:r>
    </w:p>
    <w:p w14:paraId="6748C5C4">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3.2 监狱企业需提供由省级以上监狱管理局、戒毒管理局（含新疆生产建设兵团）出具的属于监狱企业的证明文件。</w:t>
      </w:r>
    </w:p>
    <w:p w14:paraId="301E9A26">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3.3 监狱企业标准请参照《关于政府采购支持监狱企业发展有关问题的通知》（财库[2014]68号）。 </w:t>
      </w:r>
    </w:p>
    <w:p w14:paraId="26FAA980">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4.残疾人福利性单位的价格扣除 </w:t>
      </w:r>
    </w:p>
    <w:p w14:paraId="760458F0">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4.1 本项目对残疾人福利性单位，给予10%的价格扣除，用扣除后的价格参与评审。 </w:t>
      </w:r>
    </w:p>
    <w:p w14:paraId="572FC7AE">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4.2 残疾人福利单位需按照招标文件的要求提供《残疾人福利性单位声明函》。 </w:t>
      </w:r>
    </w:p>
    <w:p w14:paraId="4A44A83D">
      <w:pPr>
        <w:spacing w:line="300" w:lineRule="auto"/>
        <w:ind w:right="13"/>
        <w:rPr>
          <w:rFonts w:hint="eastAsia" w:ascii="宋体" w:hAnsi="宋体" w:cs="宋体"/>
          <w:bCs/>
          <w:color w:val="000000"/>
          <w:sz w:val="21"/>
          <w:szCs w:val="21"/>
          <w:highlight w:val="none"/>
          <w:lang w:val="zh-CN" w:bidi="ar"/>
        </w:rPr>
      </w:pPr>
      <w:r>
        <w:rPr>
          <w:rFonts w:hint="eastAsia" w:ascii="宋体" w:hAnsi="宋体" w:cs="宋体"/>
          <w:bCs/>
          <w:color w:val="000000"/>
          <w:sz w:val="21"/>
          <w:szCs w:val="21"/>
          <w:highlight w:val="none"/>
          <w:lang w:val="zh-CN" w:bidi="ar"/>
        </w:rPr>
        <w:t xml:space="preserve">4.3 残疾人福利单位标准请参照《关于促进残疾人就业政府采购政策的通知》（财库〔2017〕141号）。 </w:t>
      </w:r>
    </w:p>
    <w:p w14:paraId="698FC13A">
      <w:pPr>
        <w:keepNext w:val="0"/>
        <w:keepLines w:val="0"/>
        <w:pageBreakBefore w:val="0"/>
        <w:widowControl w:val="0"/>
        <w:spacing w:line="360" w:lineRule="auto"/>
        <w:ind w:right="0"/>
        <w:rPr>
          <w:rFonts w:hint="eastAsia" w:ascii="宋体" w:hAnsi="Times New Roman" w:eastAsia="宋体" w:cs="宋体"/>
          <w:color w:val="auto"/>
          <w:sz w:val="21"/>
          <w:szCs w:val="21"/>
          <w:highlight w:val="none"/>
        </w:rPr>
      </w:pPr>
      <w:r>
        <w:rPr>
          <w:rFonts w:hint="eastAsia" w:ascii="宋体" w:hAnsi="宋体" w:cs="宋体"/>
          <w:bCs/>
          <w:color w:val="000000"/>
          <w:sz w:val="21"/>
          <w:szCs w:val="21"/>
          <w:highlight w:val="none"/>
          <w:lang w:val="zh-CN" w:bidi="ar"/>
        </w:rPr>
        <w:t>5.监狱企业、残疾人福利单位属于小型、微型企业的，不重复享受政策。</w:t>
      </w:r>
    </w:p>
    <w:p w14:paraId="492A310E">
      <w:pPr>
        <w:rPr>
          <w:rFonts w:hint="eastAsia" w:ascii="宋体" w:hAnsi="Times New Roman" w:eastAsia="宋体" w:cs="宋体"/>
          <w:b/>
          <w:bCs/>
          <w:color w:val="auto"/>
          <w:sz w:val="21"/>
          <w:szCs w:val="21"/>
          <w:highlight w:val="none"/>
          <w:lang w:val="en-US" w:eastAsia="zh-CN"/>
        </w:rPr>
      </w:pPr>
      <w:r>
        <w:rPr>
          <w:rFonts w:hint="eastAsia" w:ascii="宋体" w:hAnsi="宋体" w:eastAsia="宋体" w:cs="宋体"/>
          <w:bCs/>
          <w:color w:val="000000"/>
          <w:sz w:val="21"/>
          <w:szCs w:val="21"/>
          <w:highlight w:val="none"/>
          <w:lang w:val="en-US" w:eastAsia="zh-CN" w:bidi="ar"/>
        </w:rPr>
        <w:t>6.</w:t>
      </w:r>
      <w:r>
        <w:rPr>
          <w:rStyle w:val="206"/>
          <w:rFonts w:hint="eastAsia" w:eastAsia="宋体"/>
          <w:sz w:val="21"/>
          <w:szCs w:val="21"/>
          <w:lang w:eastAsia="zh-CN"/>
        </w:rPr>
        <w:t>本项目所属行业类别：建筑业。</w:t>
      </w:r>
      <w:r>
        <w:rPr>
          <w:rFonts w:hint="eastAsia" w:ascii="宋体" w:hAnsi="Times New Roman" w:eastAsia="宋体" w:cs="宋体"/>
          <w:b/>
          <w:bCs/>
          <w:color w:val="auto"/>
          <w:sz w:val="21"/>
          <w:szCs w:val="21"/>
          <w:highlight w:val="none"/>
          <w:lang w:val="en-US" w:eastAsia="zh-CN"/>
        </w:rPr>
        <w:br w:type="page" w:clear="all"/>
      </w:r>
    </w:p>
    <w:p w14:paraId="64A2C0A1">
      <w:pPr>
        <w:keepNext w:val="0"/>
        <w:keepLines w:val="0"/>
        <w:pageBreakBefore w:val="0"/>
        <w:widowControl w:val="0"/>
        <w:numPr>
          <w:ilvl w:val="0"/>
          <w:numId w:val="0"/>
        </w:numPr>
        <w:spacing w:line="360" w:lineRule="auto"/>
        <w:jc w:val="center"/>
        <w:outlineLvl w:val="0"/>
        <w:rPr>
          <w:rFonts w:hint="default" w:ascii="宋体" w:hAnsi="宋体" w:eastAsia="宋体" w:cs="宋体"/>
          <w:b/>
          <w:bCs/>
          <w:i w:val="0"/>
          <w:iCs w:val="0"/>
          <w:caps w:val="0"/>
          <w:color w:val="auto"/>
          <w:spacing w:val="0"/>
          <w:sz w:val="36"/>
          <w:szCs w:val="36"/>
          <w:highlight w:val="none"/>
          <w:shd w:val="clear" w:color="auto" w:fill="FFFFFF"/>
          <w:lang w:val="en-US" w:eastAsia="zh-CN"/>
        </w:rPr>
      </w:pPr>
      <w:r>
        <w:rPr>
          <w:rFonts w:hint="eastAsia" w:ascii="宋体" w:hAnsi="宋体" w:cs="宋体"/>
          <w:b/>
          <w:bCs/>
          <w:i w:val="0"/>
          <w:iCs w:val="0"/>
          <w:caps w:val="0"/>
          <w:color w:val="auto"/>
          <w:spacing w:val="0"/>
          <w:sz w:val="36"/>
          <w:szCs w:val="36"/>
          <w:highlight w:val="none"/>
          <w:shd w:val="clear" w:color="auto" w:fill="FFFFFF"/>
          <w:lang w:val="en-US" w:eastAsia="zh-CN"/>
        </w:rPr>
        <w:t>第四章 采购需求</w:t>
      </w:r>
    </w:p>
    <w:p w14:paraId="050C2D0B">
      <w:pPr>
        <w:snapToGrid w:val="0"/>
        <w:spacing w:line="360" w:lineRule="auto"/>
        <w:rPr>
          <w:rFonts w:hint="eastAsia" w:ascii="宋体" w:hAnsi="宋体" w:eastAsia="宋体" w:cs="宋体"/>
          <w:sz w:val="24"/>
          <w:highlight w:val="none"/>
        </w:rPr>
      </w:pPr>
      <w:r>
        <w:rPr>
          <w:rFonts w:hint="eastAsia" w:ascii="宋体" w:hAnsi="宋体" w:eastAsia="宋体" w:cs="宋体"/>
          <w:b/>
          <w:sz w:val="24"/>
          <w:highlight w:val="none"/>
        </w:rPr>
        <w:t>一、项目概况：</w:t>
      </w:r>
    </w:p>
    <w:p w14:paraId="2950F4A5">
      <w:pPr>
        <w:adjustRightInd w:val="0"/>
        <w:snapToGrid w:val="0"/>
        <w:spacing w:line="360" w:lineRule="auto"/>
        <w:ind w:firstLine="240" w:firstLineChars="100"/>
        <w:rPr>
          <w:rFonts w:hint="eastAsia" w:ascii="宋体" w:hAnsi="宋体" w:eastAsia="宋体" w:cs="宋体"/>
          <w:sz w:val="24"/>
          <w:highlight w:val="none"/>
          <w:lang w:eastAsia="zh-CN"/>
        </w:rPr>
      </w:pPr>
      <w:r>
        <w:rPr>
          <w:rFonts w:hint="eastAsia" w:ascii="宋体" w:hAnsi="宋体" w:eastAsia="宋体" w:cs="宋体"/>
          <w:bCs/>
          <w:sz w:val="24"/>
          <w:highlight w:val="none"/>
        </w:rPr>
        <w:t>（1）项目地点：林散之纪念馆</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w:t>
      </w:r>
    </w:p>
    <w:p w14:paraId="7B8B7042">
      <w:pPr>
        <w:adjustRightInd w:val="0"/>
        <w:snapToGrid w:val="0"/>
        <w:spacing w:line="360" w:lineRule="auto"/>
        <w:ind w:firstLine="240" w:firstLineChars="100"/>
        <w:rPr>
          <w:rFonts w:hint="eastAsia" w:ascii="宋体" w:hAnsi="宋体" w:eastAsia="宋体" w:cs="宋体"/>
          <w:sz w:val="24"/>
          <w:highlight w:val="none"/>
          <w:lang w:eastAsia="zh-CN"/>
        </w:rPr>
      </w:pPr>
      <w:r>
        <w:rPr>
          <w:rFonts w:hint="eastAsia" w:ascii="宋体" w:hAnsi="宋体" w:eastAsia="宋体" w:cs="宋体"/>
          <w:bCs/>
          <w:sz w:val="24"/>
          <w:highlight w:val="none"/>
        </w:rPr>
        <w:t>（2）主要内容：</w:t>
      </w:r>
      <w:r>
        <w:rPr>
          <w:rFonts w:hint="eastAsia" w:ascii="宋体" w:hAnsi="宋体" w:cs="宋体"/>
          <w:bCs/>
          <w:sz w:val="24"/>
          <w:highlight w:val="none"/>
          <w:lang w:eastAsia="zh-CN"/>
        </w:rPr>
        <w:t>林散之纪念馆危房改造项目</w:t>
      </w:r>
      <w:r>
        <w:rPr>
          <w:rFonts w:hint="eastAsia" w:ascii="宋体" w:hAnsi="宋体" w:eastAsia="宋体" w:cs="宋体"/>
          <w:b w:val="0"/>
          <w:bCs w:val="0"/>
          <w:sz w:val="24"/>
          <w:highlight w:val="none"/>
        </w:rPr>
        <w:t>(具体详见工程量清单）</w:t>
      </w:r>
    </w:p>
    <w:p w14:paraId="614BA144">
      <w:pPr>
        <w:adjustRightInd w:val="0"/>
        <w:snapToGrid w:val="0"/>
        <w:spacing w:line="360" w:lineRule="auto"/>
        <w:ind w:firstLine="240" w:firstLineChars="100"/>
        <w:rPr>
          <w:rFonts w:hint="eastAsia" w:ascii="宋体" w:hAnsi="宋体" w:eastAsia="宋体" w:cs="宋体"/>
          <w:highlight w:val="none"/>
        </w:rPr>
      </w:pPr>
      <w:r>
        <w:rPr>
          <w:rFonts w:hint="eastAsia" w:ascii="宋体" w:hAnsi="宋体" w:eastAsia="宋体" w:cs="宋体"/>
          <w:bCs/>
          <w:sz w:val="24"/>
          <w:highlight w:val="none"/>
        </w:rPr>
        <w:t>（3）项目工期：</w:t>
      </w:r>
      <w:r>
        <w:rPr>
          <w:rFonts w:hint="eastAsia" w:ascii="宋体" w:hAnsi="宋体" w:cs="宋体"/>
          <w:bCs/>
          <w:sz w:val="24"/>
          <w:highlight w:val="none"/>
          <w:lang w:val="en-US" w:eastAsia="zh-CN"/>
        </w:rPr>
        <w:t>90</w:t>
      </w:r>
      <w:r>
        <w:rPr>
          <w:rFonts w:hint="eastAsia" w:ascii="宋体" w:hAnsi="宋体" w:eastAsia="宋体" w:cs="宋体"/>
          <w:bCs/>
          <w:sz w:val="24"/>
          <w:highlight w:val="none"/>
        </w:rPr>
        <w:t>日历天。</w:t>
      </w:r>
    </w:p>
    <w:p w14:paraId="6E95371A">
      <w:pPr>
        <w:snapToGrid w:val="0"/>
        <w:spacing w:line="360" w:lineRule="auto"/>
        <w:ind w:firstLine="241" w:firstLineChars="100"/>
        <w:rPr>
          <w:rFonts w:hint="eastAsia" w:ascii="宋体" w:hAnsi="宋体" w:eastAsia="宋体" w:cs="宋体"/>
          <w:b/>
          <w:sz w:val="24"/>
          <w:highlight w:val="none"/>
        </w:rPr>
      </w:pPr>
      <w:r>
        <w:rPr>
          <w:rFonts w:hint="eastAsia" w:ascii="宋体" w:hAnsi="宋体" w:eastAsia="宋体" w:cs="宋体"/>
          <w:b/>
          <w:sz w:val="24"/>
          <w:highlight w:val="none"/>
        </w:rPr>
        <w:t>二、报价说明</w:t>
      </w:r>
    </w:p>
    <w:p w14:paraId="750CD678">
      <w:pPr>
        <w:spacing w:line="360" w:lineRule="auto"/>
        <w:ind w:firstLine="240" w:firstLineChars="100"/>
        <w:jc w:val="left"/>
        <w:rPr>
          <w:rFonts w:hint="eastAsia" w:ascii="宋体" w:hAnsi="宋体" w:eastAsia="宋体" w:cs="宋体"/>
          <w:b/>
          <w:kern w:val="1"/>
          <w:sz w:val="24"/>
          <w:highlight w:val="none"/>
        </w:rPr>
      </w:pPr>
      <w:r>
        <w:rPr>
          <w:rFonts w:hint="eastAsia" w:ascii="宋体" w:hAnsi="宋体" w:eastAsia="宋体" w:cs="宋体"/>
          <w:bCs/>
          <w:color w:val="000000"/>
          <w:sz w:val="24"/>
          <w:highlight w:val="none"/>
        </w:rPr>
        <w:t>★</w:t>
      </w:r>
      <w:r>
        <w:rPr>
          <w:rFonts w:hint="eastAsia" w:ascii="宋体" w:hAnsi="宋体" w:eastAsia="宋体" w:cs="宋体"/>
          <w:bCs/>
          <w:kern w:val="1"/>
          <w:sz w:val="24"/>
          <w:highlight w:val="none"/>
        </w:rPr>
        <w:t xml:space="preserve">1、报价为全包费用报价。投标报价应是本采购文件所包含确定的全部工作内容及本采购文件未说明但完成该项目必须包含的所有全包费用的价格体现。 </w:t>
      </w:r>
      <w:r>
        <w:rPr>
          <w:rFonts w:hint="eastAsia" w:ascii="宋体" w:hAnsi="宋体" w:eastAsia="宋体" w:cs="宋体"/>
          <w:b/>
          <w:color w:val="000000"/>
          <w:sz w:val="24"/>
          <w:highlight w:val="none"/>
        </w:rPr>
        <w:t>（提供承诺书，格式自拟，不提供作无效标处理）</w:t>
      </w:r>
    </w:p>
    <w:p w14:paraId="73C9EFCA">
      <w:pPr>
        <w:spacing w:line="360" w:lineRule="auto"/>
        <w:ind w:firstLine="240" w:firstLineChars="100"/>
        <w:jc w:val="left"/>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w:t>
      </w:r>
      <w:r>
        <w:rPr>
          <w:rFonts w:hint="eastAsia" w:ascii="宋体" w:hAnsi="宋体" w:eastAsia="宋体" w:cs="宋体"/>
          <w:bCs/>
          <w:kern w:val="1"/>
          <w:sz w:val="24"/>
          <w:highlight w:val="none"/>
        </w:rPr>
        <w:t>2、投标供应商的任何错漏、优惠、竞争性报价不得作为减轻责任、减少服务、增加收费、降低质量的理由。</w:t>
      </w:r>
      <w:r>
        <w:rPr>
          <w:rFonts w:hint="eastAsia" w:ascii="宋体" w:hAnsi="宋体" w:eastAsia="宋体" w:cs="宋体"/>
          <w:b/>
          <w:color w:val="000000"/>
          <w:sz w:val="24"/>
          <w:highlight w:val="none"/>
        </w:rPr>
        <w:t>（提供承诺书，格式自拟，不提供作无效标处理）</w:t>
      </w:r>
    </w:p>
    <w:p w14:paraId="74F43699">
      <w:pPr>
        <w:pStyle w:val="210"/>
        <w:spacing w:line="300" w:lineRule="auto"/>
        <w:ind w:left="0" w:leftChars="0" w:firstLine="241" w:firstLineChars="100"/>
        <w:rPr>
          <w:rFonts w:hint="eastAsia" w:ascii="宋体" w:hAnsi="宋体" w:eastAsia="宋体" w:cs="宋体"/>
          <w:bCs/>
          <w:sz w:val="24"/>
          <w:szCs w:val="24"/>
          <w:highlight w:val="none"/>
          <w:lang w:val="en-US"/>
        </w:rPr>
      </w:pPr>
      <w:r>
        <w:rPr>
          <w:rFonts w:hint="eastAsia" w:ascii="宋体" w:hAnsi="宋体" w:eastAsia="宋体" w:cs="宋体"/>
          <w:b/>
          <w:sz w:val="24"/>
          <w:szCs w:val="24"/>
          <w:highlight w:val="none"/>
          <w:lang w:val="en-US"/>
        </w:rPr>
        <w:t>三、项目质量要求</w:t>
      </w:r>
    </w:p>
    <w:p w14:paraId="1EA93C06">
      <w:pPr>
        <w:widowControl/>
        <w:spacing w:line="300" w:lineRule="auto"/>
        <w:ind w:firstLine="240" w:firstLineChars="100"/>
        <w:rPr>
          <w:rFonts w:hint="eastAsia" w:ascii="宋体" w:hAnsi="宋体" w:eastAsia="宋体" w:cs="宋体"/>
          <w:color w:val="000000"/>
          <w:kern w:val="0"/>
          <w:sz w:val="24"/>
          <w:highlight w:val="none"/>
          <w:lang w:bidi="ar"/>
        </w:rPr>
      </w:pPr>
      <w:r>
        <w:rPr>
          <w:rFonts w:hint="eastAsia" w:ascii="宋体" w:hAnsi="宋体" w:eastAsia="宋体" w:cs="宋体"/>
          <w:bCs/>
          <w:color w:val="000000"/>
          <w:kern w:val="0"/>
          <w:sz w:val="24"/>
          <w:highlight w:val="none"/>
        </w:rPr>
        <w:t>1、本项目质量要求：合格。</w:t>
      </w:r>
    </w:p>
    <w:p w14:paraId="5C6E8464">
      <w:pPr>
        <w:pStyle w:val="210"/>
        <w:spacing w:line="360" w:lineRule="auto"/>
        <w:ind w:firstLine="241" w:firstLineChars="100"/>
        <w:rPr>
          <w:rFonts w:hint="eastAsia" w:ascii="宋体" w:hAnsi="宋体" w:eastAsia="宋体" w:cs="宋体"/>
          <w:b/>
          <w:kern w:val="2"/>
          <w:sz w:val="24"/>
          <w:szCs w:val="24"/>
          <w:highlight w:val="none"/>
          <w:lang w:val="en-US"/>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rPr>
        <w:t>、</w:t>
      </w:r>
      <w:r>
        <w:rPr>
          <w:rFonts w:hint="eastAsia" w:ascii="宋体" w:hAnsi="宋体" w:eastAsia="宋体" w:cs="宋体"/>
          <w:b/>
          <w:kern w:val="2"/>
          <w:sz w:val="24"/>
          <w:szCs w:val="24"/>
          <w:highlight w:val="none"/>
          <w:lang w:val="en-US"/>
        </w:rPr>
        <w:t>项目说明</w:t>
      </w:r>
    </w:p>
    <w:p w14:paraId="73FEAFF4">
      <w:pPr>
        <w:widowControl/>
        <w:spacing w:line="300" w:lineRule="auto"/>
        <w:ind w:firstLine="240" w:firstLineChars="100"/>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1、本项目施工工程量清单作为投标报价依据，具体工作量以本项目的磋商文件、工程量清单以及图纸和现场实际情况为准。</w:t>
      </w:r>
    </w:p>
    <w:p w14:paraId="6150E886">
      <w:pPr>
        <w:widowControl/>
        <w:spacing w:line="300" w:lineRule="auto"/>
        <w:ind w:firstLine="240" w:firstLineChars="100"/>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2、报价方式为综合报价，单价包干，实际数量以现场发生为准。（综合单价指完成此项工作的所有费用，包括人工费、材料费、机械费、其它直接、间接费等）。</w:t>
      </w:r>
    </w:p>
    <w:p w14:paraId="73446290">
      <w:pPr>
        <w:widowControl/>
        <w:spacing w:line="300" w:lineRule="auto"/>
        <w:ind w:firstLine="240" w:firstLineChars="100"/>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3、实施期间的供水、供电情况：供应商自行勘察考虑，现场发生水电、相关费用均包含在报价范围。</w:t>
      </w:r>
    </w:p>
    <w:p w14:paraId="6A468D42">
      <w:pPr>
        <w:widowControl/>
        <w:spacing w:line="300" w:lineRule="auto"/>
        <w:ind w:firstLine="241" w:firstLineChars="100"/>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★4、项目</w:t>
      </w:r>
      <w:r>
        <w:rPr>
          <w:rFonts w:hint="eastAsia" w:ascii="宋体" w:hAnsi="宋体" w:cs="宋体"/>
          <w:b/>
          <w:color w:val="000000"/>
          <w:kern w:val="0"/>
          <w:sz w:val="24"/>
          <w:highlight w:val="none"/>
          <w:lang w:val="en-US" w:eastAsia="zh-CN"/>
        </w:rPr>
        <w:t>负责人</w:t>
      </w:r>
      <w:r>
        <w:rPr>
          <w:rFonts w:hint="eastAsia" w:ascii="宋体" w:hAnsi="宋体" w:eastAsia="宋体" w:cs="宋体"/>
          <w:b/>
          <w:color w:val="000000"/>
          <w:kern w:val="0"/>
          <w:sz w:val="24"/>
          <w:highlight w:val="none"/>
        </w:rPr>
        <w:t>无在建</w:t>
      </w:r>
      <w:r>
        <w:rPr>
          <w:rFonts w:hint="eastAsia" w:ascii="宋体" w:hAnsi="宋体" w:eastAsia="宋体" w:cs="宋体"/>
          <w:b/>
          <w:color w:val="000000"/>
          <w:kern w:val="0"/>
          <w:sz w:val="24"/>
          <w:highlight w:val="none"/>
          <w:lang w:eastAsia="zh-CN"/>
        </w:rPr>
        <w:t>工程</w:t>
      </w:r>
      <w:r>
        <w:rPr>
          <w:rFonts w:hint="eastAsia" w:ascii="宋体" w:hAnsi="宋体" w:eastAsia="宋体" w:cs="宋体"/>
          <w:b/>
          <w:color w:val="000000"/>
          <w:kern w:val="0"/>
          <w:sz w:val="24"/>
          <w:highlight w:val="none"/>
        </w:rPr>
        <w:t>（提供承诺书，格式自拟，不提供作无效标处理）</w:t>
      </w:r>
    </w:p>
    <w:p w14:paraId="6803D14D">
      <w:pPr>
        <w:pStyle w:val="210"/>
        <w:spacing w:line="300" w:lineRule="auto"/>
        <w:ind w:firstLine="241" w:firstLineChars="100"/>
        <w:rPr>
          <w:rFonts w:hint="eastAsia" w:ascii="宋体" w:hAnsi="宋体" w:eastAsia="宋体" w:cs="宋体"/>
          <w:bCs/>
          <w:sz w:val="24"/>
          <w:szCs w:val="24"/>
          <w:highlight w:val="none"/>
          <w:lang w:val="en-US"/>
        </w:rPr>
      </w:pP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lang w:val="en-US"/>
        </w:rPr>
        <w:t>、质保期</w:t>
      </w:r>
    </w:p>
    <w:p w14:paraId="60F613DB">
      <w:pPr>
        <w:widowControl/>
        <w:spacing w:line="300" w:lineRule="auto"/>
        <w:ind w:firstLine="240" w:firstLineChars="100"/>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本项目不得低于两年质保期（自竣工验收报告签字确认日起，开始进入质保期）。</w:t>
      </w:r>
    </w:p>
    <w:p w14:paraId="5F751B3F">
      <w:pPr>
        <w:pStyle w:val="210"/>
        <w:spacing w:line="360" w:lineRule="auto"/>
        <w:ind w:firstLine="241" w:firstLineChars="100"/>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lang w:val="en-US"/>
        </w:rPr>
        <w:t>、付款方式</w:t>
      </w:r>
    </w:p>
    <w:p w14:paraId="5519CC4A">
      <w:pPr>
        <w:pStyle w:val="210"/>
        <w:spacing w:line="360" w:lineRule="auto"/>
        <w:ind w:firstLine="240" w:firstLineChars="100"/>
        <w:rPr>
          <w:rFonts w:hint="eastAsia" w:ascii="宋体" w:hAnsi="宋体" w:eastAsia="宋体" w:cs="宋体"/>
          <w:bCs/>
          <w:color w:val="000000"/>
          <w:kern w:val="0"/>
          <w:sz w:val="24"/>
          <w:szCs w:val="24"/>
          <w:highlight w:val="none"/>
          <w:lang w:val="en-US" w:eastAsia="zh-CN" w:bidi="ar-SA"/>
        </w:rPr>
      </w:pPr>
      <w:r>
        <w:rPr>
          <w:rFonts w:hint="eastAsia" w:ascii="宋体" w:hAnsi="宋体" w:eastAsia="宋体" w:cs="宋体"/>
          <w:bCs/>
          <w:color w:val="000000"/>
          <w:kern w:val="0"/>
          <w:sz w:val="24"/>
          <w:szCs w:val="24"/>
          <w:highlight w:val="none"/>
          <w:lang w:val="en-US" w:eastAsia="zh-CN" w:bidi="ar-SA"/>
        </w:rPr>
        <w:t>1、预付款：在合同签订7日内，且</w:t>
      </w:r>
      <w:r>
        <w:rPr>
          <w:rFonts w:hint="eastAsia" w:ascii="宋体" w:hAnsi="宋体" w:cs="宋体"/>
          <w:bCs/>
          <w:color w:val="000000"/>
          <w:kern w:val="0"/>
          <w:sz w:val="24"/>
          <w:szCs w:val="24"/>
          <w:highlight w:val="none"/>
          <w:lang w:val="en-US" w:eastAsia="zh-CN" w:bidi="ar-SA"/>
        </w:rPr>
        <w:t>成交</w:t>
      </w:r>
      <w:r>
        <w:rPr>
          <w:rFonts w:hint="eastAsia" w:ascii="宋体" w:hAnsi="宋体" w:eastAsia="宋体" w:cs="宋体"/>
          <w:bCs/>
          <w:color w:val="000000"/>
          <w:kern w:val="0"/>
          <w:sz w:val="24"/>
          <w:szCs w:val="24"/>
          <w:highlight w:val="none"/>
          <w:lang w:val="en-US" w:eastAsia="zh-CN" w:bidi="ar-SA"/>
        </w:rPr>
        <w:t>人足额提交履约保函后</w:t>
      </w:r>
      <w:r>
        <w:rPr>
          <w:rFonts w:hint="eastAsia" w:ascii="宋体" w:hAnsi="宋体" w:cs="宋体"/>
          <w:bCs/>
          <w:color w:val="000000"/>
          <w:kern w:val="0"/>
          <w:sz w:val="24"/>
          <w:szCs w:val="24"/>
          <w:highlight w:val="none"/>
          <w:lang w:val="en-US" w:eastAsia="zh-CN" w:bidi="ar-SA"/>
        </w:rPr>
        <w:t>并</w:t>
      </w:r>
      <w:r>
        <w:rPr>
          <w:rFonts w:hint="eastAsia" w:ascii="宋体" w:hAnsi="宋体" w:eastAsia="宋体" w:cs="宋体"/>
          <w:bCs/>
          <w:color w:val="000000"/>
          <w:kern w:val="0"/>
          <w:sz w:val="24"/>
          <w:szCs w:val="24"/>
          <w:highlight w:val="none"/>
          <w:lang w:val="en-US" w:eastAsia="zh-CN" w:bidi="ar-SA"/>
        </w:rPr>
        <w:t>开具对应金额的增值税发票后，</w:t>
      </w:r>
      <w:r>
        <w:rPr>
          <w:rFonts w:hint="eastAsia" w:ascii="宋体" w:hAnsi="宋体" w:cs="宋体"/>
          <w:bCs/>
          <w:color w:val="000000"/>
          <w:kern w:val="0"/>
          <w:sz w:val="24"/>
          <w:szCs w:val="24"/>
          <w:highlight w:val="none"/>
          <w:lang w:val="en-US" w:eastAsia="zh-CN" w:bidi="ar-SA"/>
        </w:rPr>
        <w:t>采购</w:t>
      </w:r>
      <w:r>
        <w:rPr>
          <w:rFonts w:hint="eastAsia" w:ascii="宋体" w:hAnsi="宋体" w:eastAsia="宋体" w:cs="宋体"/>
          <w:bCs/>
          <w:color w:val="000000"/>
          <w:kern w:val="0"/>
          <w:sz w:val="24"/>
          <w:szCs w:val="24"/>
          <w:highlight w:val="none"/>
          <w:lang w:val="en-US" w:eastAsia="zh-CN" w:bidi="ar-SA"/>
        </w:rPr>
        <w:t>人支付扣除暂列金后合同价的10%。</w:t>
      </w:r>
    </w:p>
    <w:p w14:paraId="59707B72">
      <w:pPr>
        <w:pStyle w:val="210"/>
        <w:spacing w:line="360" w:lineRule="auto"/>
        <w:ind w:firstLine="240" w:firstLineChars="100"/>
        <w:rPr>
          <w:rFonts w:hint="eastAsia" w:ascii="宋体" w:hAnsi="宋体" w:eastAsia="宋体" w:cs="宋体"/>
          <w:bCs/>
          <w:color w:val="000000"/>
          <w:kern w:val="0"/>
          <w:sz w:val="24"/>
          <w:szCs w:val="24"/>
          <w:highlight w:val="none"/>
          <w:lang w:val="en-US" w:eastAsia="zh-CN" w:bidi="ar-SA"/>
        </w:rPr>
      </w:pPr>
      <w:r>
        <w:rPr>
          <w:rFonts w:hint="eastAsia" w:ascii="宋体" w:hAnsi="宋体" w:eastAsia="宋体" w:cs="宋体"/>
          <w:bCs/>
          <w:color w:val="000000"/>
          <w:kern w:val="0"/>
          <w:sz w:val="24"/>
          <w:szCs w:val="24"/>
          <w:highlight w:val="none"/>
          <w:lang w:val="en-US" w:eastAsia="zh-CN" w:bidi="ar-SA"/>
        </w:rPr>
        <w:t>2、工程进度款</w:t>
      </w:r>
      <w:r>
        <w:rPr>
          <w:rFonts w:hint="eastAsia" w:ascii="宋体" w:hAnsi="宋体" w:cs="宋体"/>
          <w:bCs/>
          <w:color w:val="000000"/>
          <w:kern w:val="0"/>
          <w:sz w:val="24"/>
          <w:szCs w:val="24"/>
          <w:highlight w:val="none"/>
          <w:lang w:val="en-US" w:eastAsia="zh-CN" w:bidi="ar-SA"/>
        </w:rPr>
        <w:t>：</w:t>
      </w:r>
      <w:r>
        <w:rPr>
          <w:rFonts w:hint="eastAsia" w:ascii="宋体" w:hAnsi="宋体" w:eastAsia="宋体" w:cs="宋体"/>
          <w:bCs/>
          <w:color w:val="000000"/>
          <w:kern w:val="0"/>
          <w:sz w:val="24"/>
          <w:szCs w:val="24"/>
          <w:highlight w:val="none"/>
          <w:lang w:val="en-US" w:eastAsia="zh-CN" w:bidi="ar-SA"/>
        </w:rPr>
        <w:t xml:space="preserve">2026年12月31日前按现场实际完成工程量，经监理单位及审计单位核定产值后，支付至核定产值的 </w:t>
      </w:r>
      <w:r>
        <w:rPr>
          <w:rFonts w:hint="eastAsia" w:ascii="宋体" w:hAnsi="宋体" w:cs="宋体"/>
          <w:bCs/>
          <w:color w:val="000000"/>
          <w:kern w:val="0"/>
          <w:sz w:val="24"/>
          <w:szCs w:val="24"/>
          <w:highlight w:val="none"/>
          <w:lang w:val="en-US" w:eastAsia="zh-CN" w:bidi="ar-SA"/>
        </w:rPr>
        <w:t>6</w:t>
      </w:r>
      <w:r>
        <w:rPr>
          <w:rFonts w:hint="eastAsia" w:ascii="宋体" w:hAnsi="宋体" w:eastAsia="宋体" w:cs="宋体"/>
          <w:bCs/>
          <w:color w:val="000000"/>
          <w:kern w:val="0"/>
          <w:sz w:val="24"/>
          <w:szCs w:val="24"/>
          <w:highlight w:val="none"/>
          <w:lang w:val="en-US" w:eastAsia="zh-CN" w:bidi="ar-SA"/>
        </w:rPr>
        <w:t>0%(预付款全部扣回)。</w:t>
      </w:r>
    </w:p>
    <w:p w14:paraId="7FE9BC39">
      <w:pPr>
        <w:pStyle w:val="210"/>
        <w:spacing w:line="360" w:lineRule="auto"/>
        <w:ind w:firstLine="240" w:firstLineChars="100"/>
        <w:rPr>
          <w:rFonts w:hint="eastAsia" w:ascii="宋体" w:hAnsi="宋体" w:eastAsia="宋体" w:cs="宋体"/>
          <w:bCs/>
          <w:color w:val="000000"/>
          <w:kern w:val="0"/>
          <w:sz w:val="24"/>
          <w:szCs w:val="24"/>
          <w:highlight w:val="none"/>
          <w:lang w:val="en-US" w:eastAsia="zh-CN" w:bidi="ar-SA"/>
        </w:rPr>
      </w:pPr>
      <w:r>
        <w:rPr>
          <w:rFonts w:hint="eastAsia" w:ascii="宋体" w:hAnsi="宋体" w:eastAsia="宋体" w:cs="宋体"/>
          <w:bCs/>
          <w:color w:val="000000"/>
          <w:kern w:val="0"/>
          <w:sz w:val="24"/>
          <w:szCs w:val="24"/>
          <w:highlight w:val="none"/>
          <w:lang w:val="en-US" w:eastAsia="zh-CN" w:bidi="ar-SA"/>
        </w:rPr>
        <w:t>3、工程竣工验收合格,经审计结束后于202</w:t>
      </w:r>
      <w:r>
        <w:rPr>
          <w:rFonts w:hint="eastAsia" w:ascii="宋体" w:hAnsi="宋体" w:cs="宋体"/>
          <w:bCs/>
          <w:color w:val="000000"/>
          <w:kern w:val="0"/>
          <w:sz w:val="24"/>
          <w:szCs w:val="24"/>
          <w:highlight w:val="none"/>
          <w:lang w:val="en-US" w:eastAsia="zh-CN" w:bidi="ar-SA"/>
        </w:rPr>
        <w:t>7</w:t>
      </w:r>
      <w:r>
        <w:rPr>
          <w:rFonts w:hint="eastAsia" w:ascii="宋体" w:hAnsi="宋体" w:eastAsia="宋体" w:cs="宋体"/>
          <w:bCs/>
          <w:color w:val="000000"/>
          <w:kern w:val="0"/>
          <w:sz w:val="24"/>
          <w:szCs w:val="24"/>
          <w:highlight w:val="none"/>
          <w:lang w:val="en-US" w:eastAsia="zh-CN" w:bidi="ar-SA"/>
        </w:rPr>
        <w:t>年4月30日前付至审定价的97%。</w:t>
      </w:r>
    </w:p>
    <w:p w14:paraId="609B6B5F">
      <w:pPr>
        <w:pStyle w:val="210"/>
        <w:spacing w:line="360" w:lineRule="auto"/>
        <w:ind w:firstLine="240" w:firstLineChars="100"/>
        <w:rPr>
          <w:rFonts w:hint="eastAsia" w:ascii="宋体" w:hAnsi="宋体" w:eastAsia="宋体" w:cs="宋体"/>
          <w:bCs/>
          <w:color w:val="000000"/>
          <w:kern w:val="0"/>
          <w:sz w:val="24"/>
          <w:szCs w:val="24"/>
          <w:highlight w:val="none"/>
          <w:lang w:val="en-US" w:eastAsia="zh-CN" w:bidi="ar-SA"/>
        </w:rPr>
      </w:pPr>
      <w:r>
        <w:rPr>
          <w:rFonts w:hint="eastAsia" w:ascii="宋体" w:hAnsi="宋体" w:eastAsia="宋体" w:cs="宋体"/>
          <w:bCs/>
          <w:color w:val="000000"/>
          <w:kern w:val="0"/>
          <w:sz w:val="24"/>
          <w:szCs w:val="24"/>
          <w:highlight w:val="none"/>
          <w:lang w:val="en-US" w:eastAsia="zh-CN" w:bidi="ar-SA"/>
        </w:rPr>
        <w:t>4、缺陷责任期满后，支付剩余款项。</w:t>
      </w:r>
    </w:p>
    <w:p w14:paraId="0D6A2F81">
      <w:pPr>
        <w:pStyle w:val="210"/>
        <w:spacing w:line="360" w:lineRule="auto"/>
        <w:ind w:firstLine="240" w:firstLineChars="10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备注：</w:t>
      </w:r>
    </w:p>
    <w:p w14:paraId="2AA72DB0">
      <w:pPr>
        <w:pStyle w:val="210"/>
        <w:spacing w:line="360" w:lineRule="auto"/>
        <w:ind w:firstLine="240" w:firstLineChars="10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以上款项支付时间，采购人有权根据投标人在服务工程中质量、安全及进度的控制情况，优先或滞后安排款项的支付。所有款项的支付，中标人都需要按要求开具正规的发票。</w:t>
      </w:r>
    </w:p>
    <w:p w14:paraId="7777D1B1">
      <w:pPr>
        <w:pStyle w:val="210"/>
        <w:spacing w:line="360" w:lineRule="auto"/>
        <w:ind w:firstLine="240" w:firstLineChars="10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经审计核减额在送审价的5%以内的，审计费由采购人承担；经审计核减额在送审价的5%以上（含5%）的审计费全部由中标人承担。</w:t>
      </w:r>
    </w:p>
    <w:p w14:paraId="3514ABAD">
      <w:pPr>
        <w:pStyle w:val="210"/>
        <w:spacing w:line="360" w:lineRule="auto"/>
        <w:ind w:firstLine="241" w:firstLineChars="100"/>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lang w:val="en-US"/>
        </w:rPr>
        <w:t>、特别说明：</w:t>
      </w:r>
    </w:p>
    <w:p w14:paraId="1E05C644">
      <w:pPr>
        <w:pStyle w:val="210"/>
        <w:spacing w:line="360" w:lineRule="auto"/>
        <w:ind w:firstLine="480" w:firstLineChars="200"/>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1、本章带★均为实质性要求，不允许负偏离，否则作为无效报价。</w:t>
      </w:r>
    </w:p>
    <w:p w14:paraId="35B1BADA">
      <w:pPr>
        <w:pStyle w:val="210"/>
        <w:spacing w:line="360" w:lineRule="auto"/>
        <w:ind w:firstLine="480" w:firstLineChars="200"/>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2、如有疑问请与采购人联系。</w:t>
      </w:r>
    </w:p>
    <w:p w14:paraId="4988914F">
      <w:pPr>
        <w:ind w:firstLine="241" w:firstLineChars="100"/>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lang w:val="en-US"/>
        </w:rPr>
        <w:t>、工程</w:t>
      </w:r>
      <w:r>
        <w:rPr>
          <w:rFonts w:hint="eastAsia" w:ascii="宋体" w:hAnsi="宋体" w:eastAsia="宋体" w:cs="宋体"/>
          <w:b/>
          <w:sz w:val="24"/>
          <w:szCs w:val="24"/>
          <w:highlight w:val="none"/>
          <w:lang w:val="en-US" w:eastAsia="zh-CN"/>
        </w:rPr>
        <w:t>量清单</w:t>
      </w:r>
      <w:r>
        <w:rPr>
          <w:rFonts w:hint="eastAsia" w:ascii="宋体" w:hAnsi="宋体" w:cs="宋体"/>
          <w:b/>
          <w:sz w:val="24"/>
          <w:szCs w:val="24"/>
          <w:highlight w:val="none"/>
          <w:lang w:val="en-US" w:eastAsia="zh-CN"/>
        </w:rPr>
        <w:t>和</w:t>
      </w:r>
      <w:r>
        <w:rPr>
          <w:rFonts w:hint="eastAsia" w:ascii="宋体" w:hAnsi="宋体" w:eastAsia="宋体" w:cs="宋体"/>
          <w:b/>
          <w:sz w:val="24"/>
          <w:szCs w:val="24"/>
          <w:highlight w:val="none"/>
          <w:lang w:val="en-US" w:eastAsia="zh-CN"/>
        </w:rPr>
        <w:t>编制说明详见附件</w:t>
      </w:r>
    </w:p>
    <w:p w14:paraId="0C132A64">
      <w:pPr>
        <w:pStyle w:val="66"/>
        <w:numPr>
          <w:ilvl w:val="0"/>
          <w:numId w:val="0"/>
        </w:numPr>
        <w:tabs>
          <w:tab w:val="left" w:pos="312"/>
        </w:tabs>
        <w:spacing w:line="360" w:lineRule="auto"/>
        <w:ind w:left="0" w:firstLine="480"/>
        <w:rPr>
          <w:rFonts w:hint="eastAsia" w:ascii="Times New Roman" w:hAnsi="Times New Roman" w:cs="Times New Roman" w:eastAsiaTheme="minorEastAsia"/>
          <w:b w:val="0"/>
          <w:bCs w:val="0"/>
          <w:sz w:val="24"/>
          <w:szCs w:val="24"/>
          <w:lang w:val="en-US" w:eastAsia="zh-CN" w:bidi="ar-SA"/>
        </w:rPr>
      </w:pPr>
    </w:p>
    <w:p w14:paraId="59884EF7">
      <w:pPr>
        <w:rPr>
          <w:rFonts w:hint="eastAsia" w:cs="宋体"/>
          <w:b/>
          <w:sz w:val="40"/>
          <w:szCs w:val="40"/>
        </w:rPr>
      </w:pPr>
      <w:r>
        <w:rPr>
          <w:rFonts w:hint="eastAsia" w:cs="宋体"/>
          <w:b/>
          <w:sz w:val="40"/>
          <w:szCs w:val="40"/>
        </w:rPr>
        <w:br w:type="page"/>
      </w:r>
    </w:p>
    <w:p w14:paraId="1BD91219">
      <w:pPr>
        <w:rPr>
          <w:rFonts w:hint="eastAsia" w:hAnsi="Arial" w:cs="Arial"/>
          <w:highlight w:val="none"/>
        </w:rPr>
      </w:pPr>
      <w:bookmarkStart w:id="118" w:name="_Toc21500"/>
    </w:p>
    <w:p w14:paraId="695149E5">
      <w:pPr>
        <w:pStyle w:val="2"/>
        <w:tabs>
          <w:tab w:val="left" w:pos="1363"/>
        </w:tabs>
        <w:jc w:val="center"/>
        <w:rPr>
          <w:color w:val="000000"/>
          <w:sz w:val="52"/>
          <w:szCs w:val="52"/>
          <w:highlight w:val="none"/>
        </w:rPr>
      </w:pPr>
      <w:r>
        <w:rPr>
          <w:rFonts w:hint="eastAsia" w:hAnsi="Arial" w:cs="Arial"/>
          <w:highlight w:val="none"/>
        </w:rPr>
        <w:t>第五章 合同主要条款及格式（合同范本）</w:t>
      </w:r>
    </w:p>
    <w:p w14:paraId="1B1AE4DA">
      <w:pPr>
        <w:rPr>
          <w:rFonts w:eastAsia="黑体" w:cs="黑体"/>
          <w:color w:val="000000"/>
          <w:sz w:val="52"/>
          <w:szCs w:val="52"/>
          <w:highlight w:val="none"/>
        </w:rPr>
      </w:pPr>
    </w:p>
    <w:p w14:paraId="21432BF9">
      <w:pPr>
        <w:ind w:firstLine="1040" w:firstLineChars="200"/>
        <w:jc w:val="center"/>
        <w:rPr>
          <w:rFonts w:eastAsia="黑体" w:cs="黑体"/>
          <w:color w:val="000000"/>
          <w:sz w:val="52"/>
          <w:szCs w:val="52"/>
          <w:highlight w:val="none"/>
        </w:rPr>
      </w:pPr>
    </w:p>
    <w:p w14:paraId="286C3899">
      <w:pPr>
        <w:jc w:val="center"/>
        <w:rPr>
          <w:rFonts w:eastAsia="华文中宋"/>
          <w:b/>
          <w:sz w:val="72"/>
          <w:szCs w:val="52"/>
          <w:highlight w:val="none"/>
        </w:rPr>
      </w:pPr>
      <w:r>
        <w:rPr>
          <w:rFonts w:hint="eastAsia" w:eastAsia="华文中宋"/>
          <w:b/>
          <w:sz w:val="72"/>
          <w:szCs w:val="52"/>
          <w:highlight w:val="none"/>
        </w:rPr>
        <w:t>建设工程施工合同</w:t>
      </w:r>
    </w:p>
    <w:p w14:paraId="2F91098E">
      <w:pPr>
        <w:jc w:val="center"/>
        <w:rPr>
          <w:rFonts w:eastAsia="华文中宋"/>
          <w:b/>
          <w:sz w:val="72"/>
          <w:szCs w:val="52"/>
          <w:highlight w:val="none"/>
        </w:rPr>
      </w:pPr>
    </w:p>
    <w:p w14:paraId="1D0C1225">
      <w:pPr>
        <w:jc w:val="center"/>
        <w:rPr>
          <w:rFonts w:eastAsia="华文中宋"/>
          <w:b/>
          <w:sz w:val="52"/>
          <w:szCs w:val="52"/>
          <w:highlight w:val="none"/>
        </w:rPr>
      </w:pPr>
    </w:p>
    <w:p w14:paraId="6827B65C">
      <w:pPr>
        <w:rPr>
          <w:rFonts w:hint="eastAsia" w:eastAsia="黑体"/>
          <w:b/>
          <w:sz w:val="52"/>
          <w:szCs w:val="52"/>
          <w:highlight w:val="none"/>
        </w:rPr>
      </w:pPr>
    </w:p>
    <w:p w14:paraId="726A1F0B">
      <w:pPr>
        <w:rPr>
          <w:rFonts w:ascii="Verdana" w:hAnsi="Verdana"/>
          <w:kern w:val="0"/>
          <w:sz w:val="20"/>
          <w:highlight w:val="none"/>
        </w:rPr>
      </w:pPr>
    </w:p>
    <w:p w14:paraId="513B6D50">
      <w:pPr>
        <w:rPr>
          <w:rFonts w:ascii="Verdana" w:hAnsi="Verdana"/>
          <w:kern w:val="0"/>
          <w:sz w:val="20"/>
          <w:highlight w:val="none"/>
        </w:rPr>
      </w:pPr>
    </w:p>
    <w:p w14:paraId="14157931">
      <w:pPr>
        <w:pStyle w:val="12"/>
        <w:ind w:firstLine="400"/>
        <w:rPr>
          <w:rFonts w:ascii="Verdana" w:hAnsi="Verdana"/>
          <w:kern w:val="0"/>
          <w:sz w:val="20"/>
          <w:highlight w:val="none"/>
        </w:rPr>
      </w:pPr>
    </w:p>
    <w:p w14:paraId="0C96892E">
      <w:pPr>
        <w:pStyle w:val="12"/>
        <w:ind w:firstLine="400"/>
        <w:rPr>
          <w:rFonts w:ascii="Verdana" w:hAnsi="Verdana"/>
          <w:kern w:val="0"/>
          <w:sz w:val="20"/>
          <w:highlight w:val="none"/>
        </w:rPr>
      </w:pPr>
    </w:p>
    <w:p w14:paraId="0F0B00FC">
      <w:pPr>
        <w:pStyle w:val="12"/>
        <w:ind w:firstLine="400"/>
        <w:rPr>
          <w:rFonts w:ascii="Verdana" w:hAnsi="Verdana"/>
          <w:kern w:val="0"/>
          <w:sz w:val="20"/>
          <w:highlight w:val="none"/>
        </w:rPr>
      </w:pPr>
    </w:p>
    <w:p w14:paraId="5BD77A9D">
      <w:pPr>
        <w:pStyle w:val="12"/>
        <w:ind w:firstLine="400"/>
        <w:rPr>
          <w:rFonts w:ascii="Verdana" w:hAnsi="Verdana"/>
          <w:kern w:val="0"/>
          <w:sz w:val="20"/>
          <w:highlight w:val="none"/>
        </w:rPr>
      </w:pPr>
    </w:p>
    <w:p w14:paraId="1B319E12">
      <w:pPr>
        <w:pStyle w:val="12"/>
        <w:ind w:firstLine="400"/>
        <w:rPr>
          <w:rFonts w:ascii="Verdana" w:hAnsi="Verdana"/>
          <w:kern w:val="0"/>
          <w:sz w:val="20"/>
          <w:highlight w:val="none"/>
        </w:rPr>
      </w:pPr>
    </w:p>
    <w:p w14:paraId="2C1ABAA7">
      <w:pPr>
        <w:pStyle w:val="12"/>
        <w:ind w:firstLine="400"/>
        <w:rPr>
          <w:rFonts w:ascii="Verdana" w:hAnsi="Verdana"/>
          <w:kern w:val="0"/>
          <w:sz w:val="20"/>
          <w:highlight w:val="none"/>
        </w:rPr>
      </w:pPr>
    </w:p>
    <w:p w14:paraId="04848443">
      <w:pPr>
        <w:pStyle w:val="12"/>
        <w:ind w:firstLine="400"/>
        <w:rPr>
          <w:rFonts w:ascii="Verdana" w:hAnsi="Verdana"/>
          <w:kern w:val="0"/>
          <w:sz w:val="20"/>
          <w:highlight w:val="none"/>
        </w:rPr>
      </w:pPr>
    </w:p>
    <w:p w14:paraId="741E3DAD">
      <w:pPr>
        <w:pStyle w:val="12"/>
        <w:ind w:firstLine="400"/>
        <w:rPr>
          <w:rFonts w:ascii="Verdana" w:hAnsi="Verdana"/>
          <w:kern w:val="0"/>
          <w:sz w:val="20"/>
          <w:highlight w:val="none"/>
        </w:rPr>
      </w:pPr>
    </w:p>
    <w:p w14:paraId="1C19E00A">
      <w:pPr>
        <w:ind w:right="2719" w:rightChars="1295" w:firstLine="1260" w:firstLineChars="600"/>
        <w:rPr>
          <w:b/>
          <w:sz w:val="32"/>
          <w:szCs w:val="28"/>
          <w:highlight w:val="none"/>
        </w:rPr>
      </w:pPr>
      <w:r>
        <w:rPr>
          <w:highlight w:val="none"/>
        </w:rPr>
        <mc:AlternateContent>
          <mc:Choice Requires="wps">
            <w:drawing>
              <wp:anchor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1523365" cy="457200"/>
                <wp:effectExtent l="4445" t="4445" r="15240" b="1460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523365" cy="457200"/>
                        </a:xfrm>
                        <a:prstGeom prst="rect">
                          <a:avLst/>
                        </a:prstGeom>
                        <a:noFill/>
                        <a:ln w="9525">
                          <a:solidFill>
                            <a:srgbClr val="FFFFFF"/>
                          </a:solidFill>
                          <a:miter lim="800000"/>
                        </a:ln>
                        <a:effectLst/>
                      </wps:spPr>
                      <wps:txbx>
                        <w:txbxContent>
                          <w:p w14:paraId="31C8E31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12.6pt;margin-top:9.45pt;height:36pt;width:119.95pt;z-index:251662336;mso-width-relative:page;mso-height-relative:page;" filled="f" stroked="t" coordsize="21600,21600" o:gfxdata="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S8Pxw2AAAAAkBAAAPAAAAAAAAAAEAIAAAACIA&#10;AABkcnMvZG93bnJldi54bWxQSwECFAAUAAAACACHTuJA/FMpkkICAABsBAAADgAAAAAAAAABACAA&#10;AAAnAQAAZHJzL2Uyb0RvYy54bWxQSwUGAAAAAAYABgBZAQAA2wUAAAAA&#10;">
                <v:fill on="f" focussize="0,0"/>
                <v:stroke color="#FFFFFF" miterlimit="8" joinstyle="miter"/>
                <v:imagedata o:title=""/>
                <o:lock v:ext="edit" aspectratio="f"/>
                <v:textbox>
                  <w:txbxContent>
                    <w:p w14:paraId="31C8E31B">
                      <w:pPr>
                        <w:rPr>
                          <w:b/>
                          <w:bCs/>
                          <w:sz w:val="32"/>
                        </w:rPr>
                      </w:pPr>
                      <w:r>
                        <w:rPr>
                          <w:rFonts w:hint="eastAsia"/>
                          <w:b/>
                          <w:bCs/>
                          <w:sz w:val="32"/>
                        </w:rPr>
                        <w:t>制定</w:t>
                      </w:r>
                    </w:p>
                  </w:txbxContent>
                </v:textbox>
              </v:shape>
            </w:pict>
          </mc:Fallback>
        </mc:AlternateContent>
      </w:r>
      <w:r>
        <w:rPr>
          <w:rFonts w:hint="eastAsia"/>
          <w:b/>
          <w:sz w:val="32"/>
          <w:szCs w:val="28"/>
          <w:highlight w:val="none"/>
        </w:rPr>
        <w:t>住房和城乡建设部</w:t>
      </w:r>
    </w:p>
    <w:p w14:paraId="702CCA5A">
      <w:pPr>
        <w:ind w:right="2719" w:rightChars="1295" w:firstLine="1285" w:firstLineChars="400"/>
        <w:rPr>
          <w:b/>
          <w:sz w:val="32"/>
          <w:szCs w:val="28"/>
          <w:highlight w:val="none"/>
        </w:rPr>
      </w:pPr>
      <w:r>
        <w:rPr>
          <w:rFonts w:hint="eastAsia"/>
          <w:b/>
          <w:sz w:val="32"/>
          <w:szCs w:val="28"/>
          <w:highlight w:val="none"/>
        </w:rPr>
        <w:t>国家工商行政管理总局</w:t>
      </w:r>
    </w:p>
    <w:p w14:paraId="19C5D177">
      <w:pPr>
        <w:spacing w:line="360" w:lineRule="auto"/>
        <w:jc w:val="center"/>
        <w:rPr>
          <w:b/>
          <w:bCs/>
          <w:highlight w:val="none"/>
        </w:rPr>
      </w:pPr>
      <w:r>
        <w:rPr>
          <w:b/>
          <w:sz w:val="32"/>
          <w:szCs w:val="28"/>
          <w:highlight w:val="none"/>
        </w:rPr>
        <w:br w:type="page"/>
      </w:r>
      <w:bookmarkStart w:id="119" w:name="_Toc500785522"/>
      <w:r>
        <w:rPr>
          <w:rFonts w:hint="eastAsia"/>
          <w:b/>
          <w:bCs/>
          <w:highlight w:val="none"/>
        </w:rPr>
        <w:t>第一部分合同协议书</w:t>
      </w:r>
      <w:bookmarkEnd w:id="119"/>
    </w:p>
    <w:p w14:paraId="707C6EB1">
      <w:pPr>
        <w:adjustRightInd w:val="0"/>
        <w:snapToGrid w:val="0"/>
        <w:spacing w:line="360" w:lineRule="auto"/>
        <w:ind w:firstLine="420" w:firstLineChars="200"/>
        <w:rPr>
          <w:rFonts w:ascii="等线" w:hAnsi="等线" w:eastAsia="等线" w:cs="华文仿宋"/>
          <w:b/>
          <w:szCs w:val="21"/>
          <w:highlight w:val="none"/>
          <w:u w:val="single"/>
        </w:rPr>
      </w:pPr>
      <w:r>
        <w:rPr>
          <w:rFonts w:hint="eastAsia" w:ascii="等线" w:hAnsi="等线" w:eastAsia="等线" w:cs="华文仿宋"/>
          <w:b/>
          <w:szCs w:val="21"/>
          <w:highlight w:val="none"/>
        </w:rPr>
        <w:t>发包人（全称）：</w:t>
      </w:r>
      <w:r>
        <w:rPr>
          <w:rFonts w:hint="eastAsia" w:ascii="等线" w:hAnsi="等线" w:eastAsia="等线" w:cs="华文仿宋"/>
          <w:b/>
          <w:szCs w:val="21"/>
          <w:highlight w:val="none"/>
          <w:u w:val="single"/>
        </w:rPr>
        <w:t xml:space="preserve">                                  </w:t>
      </w:r>
    </w:p>
    <w:p w14:paraId="576B3716">
      <w:pPr>
        <w:adjustRightInd w:val="0"/>
        <w:snapToGrid w:val="0"/>
        <w:spacing w:line="360" w:lineRule="auto"/>
        <w:ind w:firstLine="420" w:firstLineChars="200"/>
        <w:rPr>
          <w:rFonts w:ascii="等线" w:hAnsi="等线" w:eastAsia="等线" w:cs="华文仿宋"/>
          <w:b/>
          <w:szCs w:val="21"/>
          <w:highlight w:val="none"/>
          <w:u w:val="single"/>
        </w:rPr>
      </w:pPr>
      <w:r>
        <w:rPr>
          <w:rFonts w:hint="eastAsia" w:ascii="等线" w:hAnsi="等线" w:eastAsia="等线" w:cs="华文仿宋"/>
          <w:b/>
          <w:szCs w:val="21"/>
          <w:highlight w:val="none"/>
        </w:rPr>
        <w:t>承包人（全称）：</w:t>
      </w:r>
      <w:r>
        <w:rPr>
          <w:rFonts w:hint="eastAsia" w:ascii="等线" w:hAnsi="等线" w:eastAsia="等线" w:cs="华文仿宋"/>
          <w:b/>
          <w:szCs w:val="21"/>
          <w:highlight w:val="none"/>
          <w:u w:val="single"/>
        </w:rPr>
        <w:t xml:space="preserve">                                  </w:t>
      </w:r>
    </w:p>
    <w:p w14:paraId="2600FBA8">
      <w:pPr>
        <w:adjustRightInd w:val="0"/>
        <w:snapToGrid w:val="0"/>
        <w:spacing w:line="360" w:lineRule="auto"/>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根据《中华人民共和国民法典</w:t>
      </w:r>
      <w:r>
        <w:rPr>
          <w:rFonts w:hint="eastAsia" w:ascii="等线" w:hAnsi="等线" w:eastAsia="等线" w:cs="华文仿宋"/>
          <w:szCs w:val="21"/>
          <w:highlight w:val="none"/>
          <w:lang w:eastAsia="zh-CN"/>
        </w:rPr>
        <w:t>》《</w:t>
      </w:r>
      <w:r>
        <w:rPr>
          <w:rFonts w:hint="eastAsia" w:ascii="等线" w:hAnsi="等线" w:eastAsia="等线" w:cs="华文仿宋"/>
          <w:szCs w:val="21"/>
          <w:highlight w:val="none"/>
        </w:rPr>
        <w:t>中华人民共和国建筑法》及有关法律规定，遵循平等、自愿、公平和诚实信用的原则，双方就</w:t>
      </w:r>
      <w:r>
        <w:rPr>
          <w:rFonts w:hint="eastAsia" w:ascii="等线" w:hAnsi="等线" w:eastAsia="等线" w:cs="华文仿宋"/>
          <w:b/>
          <w:bCs/>
          <w:kern w:val="0"/>
          <w:szCs w:val="21"/>
          <w:highlight w:val="none"/>
          <w:u w:val="single"/>
          <w:lang w:val="zh-CN"/>
        </w:rPr>
        <w:t xml:space="preserve"> </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szCs w:val="21"/>
          <w:highlight w:val="none"/>
        </w:rPr>
        <w:t>工程施工及有关事项协商一致，共同达成如下协议：</w:t>
      </w:r>
    </w:p>
    <w:p w14:paraId="0049E112">
      <w:pPr>
        <w:adjustRightInd w:val="0"/>
        <w:snapToGrid w:val="0"/>
        <w:spacing w:line="360" w:lineRule="auto"/>
        <w:ind w:firstLine="420" w:firstLineChars="200"/>
        <w:outlineLvl w:val="9"/>
        <w:rPr>
          <w:rFonts w:ascii="等线" w:hAnsi="等线" w:eastAsia="等线" w:cs="华文仿宋"/>
          <w:sz w:val="21"/>
          <w:szCs w:val="21"/>
          <w:highlight w:val="none"/>
        </w:rPr>
      </w:pPr>
      <w:bookmarkStart w:id="120" w:name="_Toc351203481"/>
      <w:r>
        <w:rPr>
          <w:rFonts w:hint="eastAsia" w:ascii="等线" w:hAnsi="等线" w:eastAsia="等线" w:cs="华文仿宋"/>
          <w:sz w:val="21"/>
          <w:szCs w:val="21"/>
          <w:highlight w:val="none"/>
        </w:rPr>
        <w:t>一、工程概况</w:t>
      </w:r>
      <w:bookmarkEnd w:id="120"/>
    </w:p>
    <w:p w14:paraId="7BA87FF3">
      <w:pPr>
        <w:adjustRightInd w:val="0"/>
        <w:snapToGrid w:val="0"/>
        <w:spacing w:line="360" w:lineRule="auto"/>
        <w:ind w:firstLine="420" w:firstLineChars="200"/>
        <w:rPr>
          <w:rFonts w:ascii="等线" w:hAnsi="等线" w:eastAsia="等线" w:cs="华文仿宋"/>
          <w:b/>
          <w:bCs/>
          <w:kern w:val="0"/>
          <w:szCs w:val="21"/>
          <w:highlight w:val="none"/>
          <w:u w:val="single"/>
        </w:rPr>
      </w:pPr>
      <w:r>
        <w:rPr>
          <w:rFonts w:hint="eastAsia" w:ascii="等线" w:hAnsi="等线" w:eastAsia="等线" w:cs="华文仿宋"/>
          <w:bCs/>
          <w:szCs w:val="21"/>
          <w:highlight w:val="none"/>
        </w:rPr>
        <w:t>1.工程名称</w:t>
      </w:r>
      <w:r>
        <w:rPr>
          <w:rFonts w:hint="eastAsia" w:ascii="等线" w:hAnsi="等线" w:eastAsia="等线" w:cs="华文仿宋"/>
          <w:szCs w:val="21"/>
          <w:highlight w:val="none"/>
        </w:rPr>
        <w:t xml:space="preserve">： </w:t>
      </w:r>
      <w:r>
        <w:rPr>
          <w:rFonts w:hint="eastAsia" w:ascii="等线" w:hAnsi="等线" w:eastAsia="等线" w:cs="华文仿宋"/>
          <w:b/>
          <w:bCs/>
          <w:szCs w:val="21"/>
          <w:highlight w:val="none"/>
          <w:u w:val="single"/>
        </w:rPr>
        <w:t xml:space="preserve">                </w:t>
      </w:r>
      <w:r>
        <w:rPr>
          <w:rFonts w:hint="eastAsia" w:ascii="等线" w:hAnsi="等线" w:eastAsia="等线" w:cs="华文仿宋"/>
          <w:szCs w:val="21"/>
          <w:highlight w:val="none"/>
        </w:rPr>
        <w:t xml:space="preserve">     </w:t>
      </w:r>
    </w:p>
    <w:p w14:paraId="3B68E65F">
      <w:pPr>
        <w:adjustRightInd w:val="0"/>
        <w:snapToGrid w:val="0"/>
        <w:spacing w:line="360" w:lineRule="auto"/>
        <w:ind w:firstLine="420" w:firstLineChars="200"/>
        <w:rPr>
          <w:rFonts w:ascii="等线" w:hAnsi="等线" w:eastAsia="等线" w:cs="华文仿宋"/>
          <w:bCs/>
          <w:kern w:val="0"/>
          <w:szCs w:val="21"/>
          <w:highlight w:val="none"/>
        </w:rPr>
      </w:pPr>
      <w:r>
        <w:rPr>
          <w:rFonts w:hint="eastAsia" w:ascii="等线" w:hAnsi="等线" w:eastAsia="等线" w:cs="华文仿宋"/>
          <w:bCs/>
          <w:szCs w:val="21"/>
          <w:highlight w:val="none"/>
        </w:rPr>
        <w:t>2.工程地点</w:t>
      </w:r>
      <w:r>
        <w:rPr>
          <w:rFonts w:hint="eastAsia" w:ascii="等线" w:hAnsi="等线" w:eastAsia="等线" w:cs="华文仿宋"/>
          <w:bCs/>
          <w:kern w:val="0"/>
          <w:szCs w:val="21"/>
          <w:highlight w:val="none"/>
        </w:rPr>
        <w:t xml:space="preserve">： </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b/>
          <w:bCs/>
          <w:kern w:val="0"/>
          <w:szCs w:val="21"/>
          <w:highlight w:val="none"/>
        </w:rPr>
        <w:t>；</w:t>
      </w:r>
    </w:p>
    <w:p w14:paraId="4FD4A71F">
      <w:pPr>
        <w:adjustRightInd w:val="0"/>
        <w:snapToGrid w:val="0"/>
        <w:spacing w:line="360" w:lineRule="auto"/>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3.工程立项批准文号：</w:t>
      </w:r>
      <w:r>
        <w:rPr>
          <w:rFonts w:hint="eastAsia" w:ascii="等线" w:hAnsi="等线" w:eastAsia="等线" w:cs="华文仿宋"/>
          <w:b/>
          <w:szCs w:val="21"/>
          <w:highlight w:val="none"/>
          <w:u w:val="single"/>
        </w:rPr>
        <w:t xml:space="preserve">           </w:t>
      </w:r>
      <w:r>
        <w:rPr>
          <w:rFonts w:hint="eastAsia" w:ascii="等线" w:hAnsi="等线" w:eastAsia="等线" w:cs="华文仿宋"/>
          <w:b/>
          <w:bCs/>
          <w:kern w:val="0"/>
          <w:szCs w:val="21"/>
          <w:highlight w:val="none"/>
        </w:rPr>
        <w:t>；</w:t>
      </w:r>
    </w:p>
    <w:p w14:paraId="132536D3">
      <w:pPr>
        <w:adjustRightInd w:val="0"/>
        <w:snapToGrid w:val="0"/>
        <w:spacing w:line="360" w:lineRule="auto"/>
        <w:ind w:firstLine="420" w:firstLineChars="200"/>
        <w:rPr>
          <w:rFonts w:ascii="等线" w:hAnsi="等线" w:eastAsia="等线" w:cs="华文仿宋"/>
          <w:b/>
          <w:bCs/>
          <w:kern w:val="0"/>
          <w:szCs w:val="21"/>
          <w:highlight w:val="none"/>
          <w:u w:val="single"/>
        </w:rPr>
      </w:pPr>
      <w:r>
        <w:rPr>
          <w:rFonts w:hint="eastAsia" w:ascii="等线" w:hAnsi="等线" w:eastAsia="等线" w:cs="华文仿宋"/>
          <w:bCs/>
          <w:szCs w:val="21"/>
          <w:highlight w:val="none"/>
        </w:rPr>
        <w:t>4.资金来源：</w:t>
      </w:r>
      <w:r>
        <w:rPr>
          <w:rFonts w:hint="eastAsia" w:ascii="等线" w:hAnsi="等线" w:eastAsia="等线" w:cs="华文仿宋"/>
          <w:b/>
          <w:bCs/>
          <w:szCs w:val="21"/>
          <w:highlight w:val="none"/>
          <w:u w:val="single"/>
        </w:rPr>
        <w:t>财政资金</w:t>
      </w:r>
      <w:r>
        <w:rPr>
          <w:rFonts w:hint="eastAsia" w:ascii="等线" w:hAnsi="等线" w:eastAsia="等线" w:cs="华文仿宋"/>
          <w:b/>
          <w:bCs/>
          <w:szCs w:val="21"/>
          <w:highlight w:val="none"/>
        </w:rPr>
        <w:t>；</w:t>
      </w:r>
    </w:p>
    <w:p w14:paraId="15863431">
      <w:pPr>
        <w:adjustRightInd w:val="0"/>
        <w:snapToGrid w:val="0"/>
        <w:spacing w:line="360" w:lineRule="auto"/>
        <w:ind w:firstLine="420" w:firstLineChars="200"/>
        <w:rPr>
          <w:rFonts w:ascii="等线" w:hAnsi="等线" w:eastAsia="等线" w:cs="华文仿宋"/>
          <w:b/>
          <w:bCs/>
          <w:kern w:val="0"/>
          <w:szCs w:val="21"/>
          <w:highlight w:val="none"/>
          <w:u w:val="single"/>
        </w:rPr>
      </w:pPr>
      <w:r>
        <w:rPr>
          <w:rFonts w:hint="eastAsia" w:ascii="等线" w:hAnsi="等线" w:eastAsia="等线" w:cs="华文仿宋"/>
          <w:bCs/>
          <w:szCs w:val="21"/>
          <w:highlight w:val="none"/>
        </w:rPr>
        <w:t>5.工程内容：</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bCs/>
          <w:szCs w:val="21"/>
          <w:highlight w:val="none"/>
        </w:rPr>
        <w:t>。</w:t>
      </w:r>
    </w:p>
    <w:p w14:paraId="59AB434D">
      <w:pPr>
        <w:adjustRightInd w:val="0"/>
        <w:snapToGrid w:val="0"/>
        <w:spacing w:line="360" w:lineRule="auto"/>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6.工程承包范围：</w:t>
      </w:r>
      <w:r>
        <w:rPr>
          <w:rFonts w:hint="eastAsia" w:ascii="等线" w:hAnsi="等线" w:eastAsia="等线" w:cs="华文仿宋"/>
          <w:b/>
          <w:bCs/>
          <w:kern w:val="0"/>
          <w:szCs w:val="21"/>
          <w:highlight w:val="none"/>
          <w:u w:val="single"/>
          <w:lang w:val="zh-CN"/>
        </w:rPr>
        <w:t>包工包料，详见图纸及工程量清单</w:t>
      </w:r>
      <w:r>
        <w:rPr>
          <w:rFonts w:hint="eastAsia" w:ascii="等线" w:hAnsi="等线" w:eastAsia="等线" w:cs="华文仿宋"/>
          <w:b/>
          <w:bCs/>
          <w:kern w:val="0"/>
          <w:szCs w:val="21"/>
          <w:highlight w:val="none"/>
        </w:rPr>
        <w:t>。</w:t>
      </w:r>
    </w:p>
    <w:p w14:paraId="3878C306">
      <w:pPr>
        <w:adjustRightInd w:val="0"/>
        <w:snapToGrid w:val="0"/>
        <w:spacing w:line="360" w:lineRule="auto"/>
        <w:ind w:firstLine="420" w:firstLineChars="200"/>
        <w:outlineLvl w:val="9"/>
        <w:rPr>
          <w:rFonts w:ascii="等线" w:hAnsi="等线" w:eastAsia="等线" w:cs="华文仿宋"/>
          <w:sz w:val="21"/>
          <w:szCs w:val="21"/>
          <w:highlight w:val="none"/>
        </w:rPr>
      </w:pPr>
      <w:bookmarkStart w:id="121" w:name="_Toc351203482"/>
      <w:r>
        <w:rPr>
          <w:rFonts w:hint="eastAsia" w:ascii="等线" w:hAnsi="等线" w:eastAsia="等线" w:cs="华文仿宋"/>
          <w:sz w:val="21"/>
          <w:szCs w:val="21"/>
          <w:highlight w:val="none"/>
        </w:rPr>
        <w:t>二、合同工期</w:t>
      </w:r>
      <w:bookmarkEnd w:id="121"/>
    </w:p>
    <w:p w14:paraId="73A4E9F0">
      <w:pPr>
        <w:adjustRightInd w:val="0"/>
        <w:snapToGrid w:val="0"/>
        <w:spacing w:line="360" w:lineRule="auto"/>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计划开工日期：</w:t>
      </w:r>
      <w:r>
        <w:rPr>
          <w:rFonts w:hint="eastAsia" w:ascii="等线" w:hAnsi="等线" w:eastAsia="等线" w:cs="华文仿宋"/>
          <w:szCs w:val="21"/>
          <w:highlight w:val="none"/>
          <w:u w:val="single"/>
        </w:rPr>
        <w:t xml:space="preserve">    </w:t>
      </w:r>
      <w:r>
        <w:rPr>
          <w:rFonts w:hint="eastAsia" w:ascii="等线" w:hAnsi="等线" w:eastAsia="等线" w:cs="华文仿宋"/>
          <w:szCs w:val="21"/>
          <w:highlight w:val="none"/>
        </w:rPr>
        <w:t>年</w:t>
      </w:r>
      <w:r>
        <w:rPr>
          <w:rFonts w:hint="eastAsia" w:ascii="等线" w:hAnsi="等线" w:eastAsia="等线" w:cs="华文仿宋"/>
          <w:szCs w:val="21"/>
          <w:highlight w:val="none"/>
          <w:u w:val="single"/>
        </w:rPr>
        <w:t xml:space="preserve">    </w:t>
      </w:r>
      <w:r>
        <w:rPr>
          <w:rFonts w:hint="eastAsia" w:ascii="等线" w:hAnsi="等线" w:eastAsia="等线" w:cs="华文仿宋"/>
          <w:szCs w:val="21"/>
          <w:highlight w:val="none"/>
        </w:rPr>
        <w:t>月</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szCs w:val="21"/>
          <w:highlight w:val="none"/>
        </w:rPr>
        <w:t>日。</w:t>
      </w:r>
    </w:p>
    <w:p w14:paraId="2AA80447">
      <w:pPr>
        <w:adjustRightInd w:val="0"/>
        <w:snapToGrid w:val="0"/>
        <w:spacing w:line="360" w:lineRule="auto"/>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计划竣工日期：</w:t>
      </w:r>
      <w:r>
        <w:rPr>
          <w:rFonts w:hint="eastAsia" w:ascii="等线" w:hAnsi="等线" w:eastAsia="等线" w:cs="华文仿宋"/>
          <w:szCs w:val="21"/>
          <w:highlight w:val="none"/>
          <w:u w:val="single"/>
        </w:rPr>
        <w:t xml:space="preserve">    </w:t>
      </w:r>
      <w:r>
        <w:rPr>
          <w:rFonts w:hint="eastAsia" w:ascii="等线" w:hAnsi="等线" w:eastAsia="等线" w:cs="华文仿宋"/>
          <w:szCs w:val="21"/>
          <w:highlight w:val="none"/>
        </w:rPr>
        <w:t>年</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szCs w:val="21"/>
          <w:highlight w:val="none"/>
        </w:rPr>
        <w:t>月</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szCs w:val="21"/>
          <w:highlight w:val="none"/>
        </w:rPr>
        <w:t>日。</w:t>
      </w:r>
    </w:p>
    <w:p w14:paraId="1B4B5E73">
      <w:pPr>
        <w:adjustRightInd w:val="0"/>
        <w:snapToGrid w:val="0"/>
        <w:spacing w:line="360" w:lineRule="auto"/>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工期总日历天数：</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szCs w:val="21"/>
          <w:highlight w:val="none"/>
          <w:u w:val="single"/>
        </w:rPr>
        <w:t xml:space="preserve"> </w:t>
      </w:r>
      <w:r>
        <w:rPr>
          <w:rFonts w:hint="eastAsia" w:ascii="等线" w:hAnsi="等线" w:eastAsia="等线" w:cs="华文仿宋"/>
          <w:szCs w:val="21"/>
          <w:highlight w:val="none"/>
        </w:rPr>
        <w:t>日历天。工期总日历天数与根据前述计划开竣工日期计算的工期天数不一致的，以工期总日历天数为准。</w:t>
      </w:r>
    </w:p>
    <w:p w14:paraId="79BA098C">
      <w:pPr>
        <w:adjustRightInd w:val="0"/>
        <w:snapToGrid w:val="0"/>
        <w:spacing w:line="360" w:lineRule="auto"/>
        <w:ind w:firstLine="420" w:firstLineChars="200"/>
        <w:outlineLvl w:val="9"/>
        <w:rPr>
          <w:rFonts w:ascii="等线" w:hAnsi="等线" w:eastAsia="等线" w:cs="华文仿宋"/>
          <w:sz w:val="21"/>
          <w:szCs w:val="21"/>
          <w:highlight w:val="none"/>
        </w:rPr>
      </w:pPr>
      <w:bookmarkStart w:id="122" w:name="_Toc351203483"/>
      <w:r>
        <w:rPr>
          <w:rFonts w:hint="eastAsia" w:ascii="等线" w:hAnsi="等线" w:eastAsia="等线" w:cs="华文仿宋"/>
          <w:sz w:val="21"/>
          <w:szCs w:val="21"/>
          <w:highlight w:val="none"/>
        </w:rPr>
        <w:t>三、质量标准</w:t>
      </w:r>
      <w:bookmarkEnd w:id="122"/>
    </w:p>
    <w:p w14:paraId="737469B9">
      <w:pPr>
        <w:adjustRightInd w:val="0"/>
        <w:snapToGrid w:val="0"/>
        <w:spacing w:line="360" w:lineRule="auto"/>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工程质量符合</w:t>
      </w:r>
      <w:r>
        <w:rPr>
          <w:rFonts w:hint="eastAsia" w:ascii="等线" w:hAnsi="等线" w:eastAsia="等线" w:cs="华文仿宋"/>
          <w:szCs w:val="21"/>
          <w:highlight w:val="none"/>
          <w:u w:val="single"/>
        </w:rPr>
        <w:t>国家质量验收合格</w:t>
      </w:r>
      <w:r>
        <w:rPr>
          <w:rFonts w:hint="eastAsia" w:ascii="等线" w:hAnsi="等线" w:eastAsia="等线" w:cs="华文仿宋"/>
          <w:szCs w:val="21"/>
          <w:highlight w:val="none"/>
        </w:rPr>
        <w:t>标准。</w:t>
      </w:r>
    </w:p>
    <w:p w14:paraId="1147FC11">
      <w:pPr>
        <w:adjustRightInd w:val="0"/>
        <w:snapToGrid w:val="0"/>
        <w:spacing w:line="360" w:lineRule="auto"/>
        <w:ind w:firstLine="420" w:firstLineChars="200"/>
        <w:outlineLvl w:val="9"/>
        <w:rPr>
          <w:rFonts w:ascii="等线" w:hAnsi="等线" w:eastAsia="等线" w:cs="华文仿宋"/>
          <w:sz w:val="21"/>
          <w:szCs w:val="21"/>
          <w:highlight w:val="none"/>
        </w:rPr>
      </w:pPr>
      <w:bookmarkStart w:id="123" w:name="_Toc351203484"/>
      <w:r>
        <w:rPr>
          <w:rFonts w:hint="eastAsia" w:ascii="等线" w:hAnsi="等线" w:eastAsia="等线" w:cs="华文仿宋"/>
          <w:sz w:val="21"/>
          <w:szCs w:val="21"/>
          <w:highlight w:val="none"/>
        </w:rPr>
        <w:t>四、签约合同价与合同价格形式</w:t>
      </w:r>
      <w:bookmarkEnd w:id="123"/>
      <w:r>
        <w:rPr>
          <w:rFonts w:hint="eastAsia" w:ascii="等线" w:hAnsi="等线" w:eastAsia="等线" w:cs="华文仿宋"/>
          <w:sz w:val="21"/>
          <w:szCs w:val="21"/>
          <w:highlight w:val="none"/>
        </w:rPr>
        <w:tab/>
      </w:r>
    </w:p>
    <w:p w14:paraId="65DE7697">
      <w:pPr>
        <w:adjustRightInd w:val="0"/>
        <w:snapToGrid w:val="0"/>
        <w:spacing w:line="360" w:lineRule="auto"/>
        <w:ind w:firstLine="420" w:firstLineChars="200"/>
        <w:rPr>
          <w:rFonts w:ascii="等线" w:hAnsi="等线" w:eastAsia="等线" w:cs="华文仿宋"/>
          <w:szCs w:val="21"/>
          <w:highlight w:val="none"/>
        </w:rPr>
      </w:pPr>
      <w:r>
        <w:rPr>
          <w:rFonts w:hint="eastAsia" w:ascii="等线" w:hAnsi="等线" w:eastAsia="等线" w:cs="华文仿宋"/>
          <w:bCs/>
          <w:szCs w:val="21"/>
          <w:highlight w:val="none"/>
        </w:rPr>
        <w:t>签约合同价为：</w:t>
      </w:r>
      <w:r>
        <w:rPr>
          <w:rFonts w:hint="eastAsia" w:ascii="等线" w:hAnsi="等线" w:eastAsia="等线" w:cs="华文仿宋"/>
          <w:szCs w:val="21"/>
          <w:highlight w:val="none"/>
        </w:rPr>
        <w:t>人民币</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szCs w:val="21"/>
          <w:highlight w:val="none"/>
        </w:rPr>
        <w:t>元（</w:t>
      </w:r>
      <w:r>
        <w:rPr>
          <w:rFonts w:hint="eastAsia" w:ascii="等线" w:hAnsi="等线" w:eastAsia="等线" w:cs="华文仿宋"/>
          <w:szCs w:val="21"/>
          <w:highlight w:val="none"/>
          <w:u w:val="single"/>
        </w:rPr>
        <w:t>大写：</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b/>
          <w:bCs/>
          <w:kern w:val="0"/>
          <w:szCs w:val="21"/>
          <w:highlight w:val="none"/>
          <w:u w:val="single"/>
          <w:lang w:eastAsia="zh-CN"/>
        </w:rPr>
        <w:t>）</w:t>
      </w:r>
      <w:r>
        <w:rPr>
          <w:rFonts w:hint="eastAsia" w:ascii="等线" w:hAnsi="等线" w:eastAsia="等线" w:cs="华文仿宋"/>
          <w:szCs w:val="21"/>
          <w:highlight w:val="none"/>
        </w:rPr>
        <w:t>；</w:t>
      </w:r>
    </w:p>
    <w:p w14:paraId="05C5D6BF">
      <w:pPr>
        <w:pStyle w:val="210"/>
        <w:spacing w:line="360" w:lineRule="auto"/>
        <w:ind w:firstLine="420" w:firstLineChars="200"/>
        <w:rPr>
          <w:rFonts w:hint="eastAsia" w:ascii="等线" w:hAnsi="等线" w:eastAsia="等线" w:cs="华文仿宋"/>
          <w:sz w:val="21"/>
          <w:szCs w:val="21"/>
          <w:highlight w:val="none"/>
          <w:lang w:val="en-US" w:eastAsia="zh-CN" w:bidi="ar-SA"/>
        </w:rPr>
      </w:pPr>
      <w:r>
        <w:rPr>
          <w:rFonts w:hint="eastAsia" w:ascii="等线" w:hAnsi="等线" w:eastAsia="等线" w:cs="华文仿宋"/>
          <w:sz w:val="21"/>
          <w:szCs w:val="21"/>
          <w:highlight w:val="none"/>
          <w:lang w:val="en-US" w:eastAsia="zh-CN" w:bidi="ar-SA"/>
        </w:rPr>
        <w:t>1、预付款：在合同签订7日内，且成交人足额提交履约保函后并开具对应金额的增值税发票后，采购人支付扣除暂列金后合同价的10%。</w:t>
      </w:r>
    </w:p>
    <w:p w14:paraId="60598D00">
      <w:pPr>
        <w:pStyle w:val="210"/>
        <w:spacing w:line="360" w:lineRule="auto"/>
        <w:ind w:firstLine="420" w:firstLineChars="200"/>
        <w:rPr>
          <w:rFonts w:hint="eastAsia" w:ascii="等线" w:hAnsi="等线" w:eastAsia="等线" w:cs="华文仿宋"/>
          <w:sz w:val="21"/>
          <w:szCs w:val="21"/>
          <w:highlight w:val="none"/>
          <w:lang w:val="en-US" w:eastAsia="zh-CN" w:bidi="ar-SA"/>
        </w:rPr>
      </w:pPr>
      <w:r>
        <w:rPr>
          <w:rFonts w:hint="eastAsia" w:ascii="等线" w:hAnsi="等线" w:eastAsia="等线" w:cs="华文仿宋"/>
          <w:sz w:val="21"/>
          <w:szCs w:val="21"/>
          <w:highlight w:val="none"/>
          <w:lang w:val="en-US" w:eastAsia="zh-CN" w:bidi="ar-SA"/>
        </w:rPr>
        <w:t>2、工程进度款：2026年12月31日前按现场实际完成工程量，经监理单位及审计单位核定产值后，支付至核定产值的 60%(预付款全部扣回)。</w:t>
      </w:r>
    </w:p>
    <w:p w14:paraId="7F706967">
      <w:pPr>
        <w:pStyle w:val="210"/>
        <w:spacing w:line="360" w:lineRule="auto"/>
        <w:ind w:firstLine="420" w:firstLineChars="200"/>
        <w:rPr>
          <w:rFonts w:hint="eastAsia" w:ascii="等线" w:hAnsi="等线" w:eastAsia="等线" w:cs="华文仿宋"/>
          <w:sz w:val="21"/>
          <w:szCs w:val="21"/>
          <w:highlight w:val="none"/>
          <w:lang w:val="en-US" w:eastAsia="zh-CN" w:bidi="ar-SA"/>
        </w:rPr>
      </w:pPr>
      <w:r>
        <w:rPr>
          <w:rFonts w:hint="eastAsia" w:ascii="等线" w:hAnsi="等线" w:eastAsia="等线" w:cs="华文仿宋"/>
          <w:sz w:val="21"/>
          <w:szCs w:val="21"/>
          <w:highlight w:val="none"/>
          <w:lang w:val="en-US" w:eastAsia="zh-CN" w:bidi="ar-SA"/>
        </w:rPr>
        <w:t>3、工程竣工验收合格,经审计结束后于2027年4月30日前付至审定价的97%。</w:t>
      </w:r>
    </w:p>
    <w:p w14:paraId="6C301D70">
      <w:pPr>
        <w:pStyle w:val="210"/>
        <w:spacing w:line="360" w:lineRule="auto"/>
        <w:ind w:firstLine="420" w:firstLineChars="200"/>
        <w:rPr>
          <w:rFonts w:hint="eastAsia" w:ascii="等线" w:hAnsi="等线" w:eastAsia="等线" w:cs="华文仿宋"/>
          <w:sz w:val="21"/>
          <w:szCs w:val="21"/>
          <w:highlight w:val="none"/>
          <w:lang w:val="en-US" w:eastAsia="zh-CN" w:bidi="ar-SA"/>
        </w:rPr>
      </w:pPr>
      <w:r>
        <w:rPr>
          <w:rFonts w:hint="eastAsia" w:ascii="等线" w:hAnsi="等线" w:eastAsia="等线" w:cs="华文仿宋"/>
          <w:sz w:val="21"/>
          <w:szCs w:val="21"/>
          <w:highlight w:val="none"/>
          <w:lang w:val="en-US" w:eastAsia="zh-CN" w:bidi="ar-SA"/>
        </w:rPr>
        <w:t>4、缺陷责任期满后，支付剩余款项。</w:t>
      </w:r>
    </w:p>
    <w:p w14:paraId="094A291D">
      <w:pPr>
        <w:pStyle w:val="210"/>
        <w:spacing w:line="360" w:lineRule="auto"/>
        <w:ind w:firstLine="420" w:firstLineChars="200"/>
        <w:rPr>
          <w:rFonts w:hint="eastAsia" w:ascii="等线" w:hAnsi="等线" w:eastAsia="等线" w:cs="华文仿宋"/>
          <w:sz w:val="21"/>
          <w:szCs w:val="21"/>
          <w:highlight w:val="none"/>
          <w:lang w:val="en-US" w:eastAsia="zh-CN" w:bidi="ar-SA"/>
        </w:rPr>
      </w:pPr>
      <w:r>
        <w:rPr>
          <w:rFonts w:hint="eastAsia" w:ascii="等线" w:hAnsi="等线" w:eastAsia="等线" w:cs="华文仿宋"/>
          <w:sz w:val="21"/>
          <w:szCs w:val="21"/>
          <w:highlight w:val="none"/>
          <w:lang w:val="en-US" w:eastAsia="zh-CN" w:bidi="ar-SA"/>
        </w:rPr>
        <w:t>备注：</w:t>
      </w:r>
    </w:p>
    <w:p w14:paraId="240053BE">
      <w:pPr>
        <w:pStyle w:val="210"/>
        <w:spacing w:line="360" w:lineRule="auto"/>
        <w:ind w:firstLine="420" w:firstLineChars="200"/>
        <w:rPr>
          <w:rFonts w:hint="eastAsia" w:ascii="等线" w:hAnsi="等线" w:eastAsia="等线" w:cs="华文仿宋"/>
          <w:sz w:val="21"/>
          <w:szCs w:val="21"/>
          <w:highlight w:val="none"/>
          <w:lang w:val="en-US" w:eastAsia="zh-CN" w:bidi="ar-SA"/>
        </w:rPr>
      </w:pPr>
      <w:r>
        <w:rPr>
          <w:rFonts w:hint="eastAsia" w:ascii="等线" w:hAnsi="等线" w:eastAsia="等线" w:cs="华文仿宋"/>
          <w:sz w:val="21"/>
          <w:szCs w:val="21"/>
          <w:highlight w:val="none"/>
          <w:lang w:val="en-US" w:eastAsia="zh-CN" w:bidi="ar-SA"/>
        </w:rPr>
        <w:t>以上款项支付时间，采购人有权根据投标人在服务工程中质量、安全及进度的控制情况，优先或滞后安排款项的支付。所有款项的支付，中标人都需要按要求开具正规的发票。</w:t>
      </w:r>
    </w:p>
    <w:p w14:paraId="68B52E29">
      <w:pPr>
        <w:pStyle w:val="210"/>
        <w:spacing w:line="360" w:lineRule="auto"/>
        <w:ind w:firstLine="420" w:firstLineChars="200"/>
        <w:rPr>
          <w:rFonts w:hint="eastAsia" w:ascii="等线" w:hAnsi="等线" w:eastAsia="等线" w:cs="华文仿宋"/>
          <w:sz w:val="21"/>
          <w:szCs w:val="21"/>
          <w:highlight w:val="none"/>
          <w:lang w:val="en-US" w:eastAsia="zh-CN" w:bidi="ar-SA"/>
        </w:rPr>
      </w:pPr>
      <w:r>
        <w:rPr>
          <w:rFonts w:hint="eastAsia" w:ascii="等线" w:hAnsi="等线" w:eastAsia="等线" w:cs="华文仿宋"/>
          <w:sz w:val="21"/>
          <w:szCs w:val="21"/>
          <w:highlight w:val="none"/>
          <w:lang w:val="en-US" w:eastAsia="zh-CN" w:bidi="ar-SA"/>
        </w:rPr>
        <w:t>经审计核减额在送审价的5%以内的，审计费由采购人承担；经审计核减额在送审价的5%以上（含5%）的审计费全部由中标人承担。</w:t>
      </w:r>
    </w:p>
    <w:p w14:paraId="4D5A4B58">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2.合同价格形式：</w:t>
      </w:r>
      <w:r>
        <w:rPr>
          <w:rFonts w:hint="eastAsia" w:ascii="等线" w:hAnsi="等线" w:eastAsia="等线" w:cs="华文仿宋"/>
          <w:b/>
          <w:bCs/>
          <w:szCs w:val="21"/>
          <w:highlight w:val="none"/>
          <w:u w:val="single"/>
        </w:rPr>
        <w:t>固定单价合同</w:t>
      </w:r>
      <w:r>
        <w:rPr>
          <w:rFonts w:hint="eastAsia" w:ascii="等线" w:hAnsi="等线" w:eastAsia="等线" w:cs="华文仿宋"/>
          <w:szCs w:val="21"/>
          <w:highlight w:val="none"/>
        </w:rPr>
        <w:t>。</w:t>
      </w:r>
    </w:p>
    <w:p w14:paraId="51A01D9D">
      <w:pPr>
        <w:adjustRightInd w:val="0"/>
        <w:snapToGrid w:val="0"/>
        <w:spacing w:line="500" w:lineRule="exact"/>
        <w:ind w:firstLine="420" w:firstLineChars="200"/>
        <w:outlineLvl w:val="9"/>
        <w:rPr>
          <w:rFonts w:ascii="等线" w:hAnsi="等线" w:eastAsia="等线" w:cs="华文仿宋"/>
          <w:sz w:val="21"/>
          <w:szCs w:val="21"/>
          <w:highlight w:val="none"/>
        </w:rPr>
      </w:pPr>
      <w:bookmarkStart w:id="124" w:name="_Toc351203485"/>
      <w:r>
        <w:rPr>
          <w:rFonts w:hint="eastAsia" w:ascii="等线" w:hAnsi="等线" w:eastAsia="等线" w:cs="华文仿宋"/>
          <w:sz w:val="21"/>
          <w:szCs w:val="21"/>
          <w:highlight w:val="none"/>
        </w:rPr>
        <w:t>五、</w:t>
      </w:r>
      <w:bookmarkEnd w:id="124"/>
      <w:r>
        <w:rPr>
          <w:rFonts w:hint="eastAsia" w:ascii="等线" w:hAnsi="等线" w:eastAsia="等线" w:cs="华文仿宋"/>
          <w:sz w:val="21"/>
          <w:szCs w:val="21"/>
          <w:highlight w:val="none"/>
        </w:rPr>
        <w:t>项目经理</w:t>
      </w:r>
    </w:p>
    <w:p w14:paraId="1B4C675E">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承包人项目经理：</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szCs w:val="21"/>
          <w:highlight w:val="none"/>
        </w:rPr>
        <w:t>。</w:t>
      </w:r>
    </w:p>
    <w:p w14:paraId="219EC03C">
      <w:pPr>
        <w:adjustRightInd w:val="0"/>
        <w:snapToGrid w:val="0"/>
        <w:spacing w:line="500" w:lineRule="exact"/>
        <w:ind w:firstLine="420" w:firstLineChars="200"/>
        <w:outlineLvl w:val="9"/>
        <w:rPr>
          <w:rFonts w:ascii="等线" w:hAnsi="等线" w:eastAsia="等线" w:cs="华文仿宋"/>
          <w:sz w:val="21"/>
          <w:szCs w:val="21"/>
          <w:highlight w:val="none"/>
        </w:rPr>
      </w:pPr>
      <w:bookmarkStart w:id="125" w:name="_Toc351203486"/>
      <w:r>
        <w:rPr>
          <w:rFonts w:hint="eastAsia" w:ascii="等线" w:hAnsi="等线" w:eastAsia="等线" w:cs="华文仿宋"/>
          <w:sz w:val="21"/>
          <w:szCs w:val="21"/>
          <w:highlight w:val="none"/>
        </w:rPr>
        <w:t>六、合同文件构成</w:t>
      </w:r>
      <w:bookmarkEnd w:id="125"/>
    </w:p>
    <w:p w14:paraId="3D23F570">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本协议书与下列文件一起构成合同文件：</w:t>
      </w:r>
    </w:p>
    <w:p w14:paraId="6FBC8FAD">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1.中标通知书（如果有）；</w:t>
      </w:r>
    </w:p>
    <w:p w14:paraId="32D9B895">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 xml:space="preserve">2.投标函及其附录（如果有）； </w:t>
      </w:r>
    </w:p>
    <w:p w14:paraId="6C76BE99">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3.专用合同条款及其附件；</w:t>
      </w:r>
    </w:p>
    <w:p w14:paraId="25961E3F">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4.通用合同条款；</w:t>
      </w:r>
    </w:p>
    <w:p w14:paraId="6E6A8071">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5.技术标准和要求；</w:t>
      </w:r>
    </w:p>
    <w:p w14:paraId="37705624">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6.图纸（如果有）；</w:t>
      </w:r>
    </w:p>
    <w:p w14:paraId="182B8C86">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7.已标价工程量清单或预算书；</w:t>
      </w:r>
    </w:p>
    <w:p w14:paraId="4CE4883D">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8.其他合同文件。</w:t>
      </w:r>
    </w:p>
    <w:p w14:paraId="38C94092">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在合同订立及履行过程中形成的与合同有关的文件均构成合同文件组成部分。</w:t>
      </w:r>
    </w:p>
    <w:p w14:paraId="0FAEAB0B">
      <w:pPr>
        <w:autoSpaceDE w:val="0"/>
        <w:autoSpaceDN w:val="0"/>
        <w:adjustRightInd w:val="0"/>
        <w:snapToGrid w:val="0"/>
        <w:spacing w:line="500" w:lineRule="exact"/>
        <w:ind w:firstLine="420" w:firstLineChars="200"/>
        <w:jc w:val="left"/>
        <w:rPr>
          <w:rFonts w:ascii="等线" w:hAnsi="等线" w:eastAsia="等线" w:cs="华文仿宋"/>
          <w:szCs w:val="21"/>
          <w:highlight w:val="none"/>
        </w:rPr>
      </w:pPr>
      <w:r>
        <w:rPr>
          <w:rFonts w:hint="eastAsia" w:ascii="等线" w:hAnsi="等线" w:eastAsia="等线" w:cs="华文仿宋"/>
          <w:szCs w:val="21"/>
          <w:highlight w:val="none"/>
        </w:rPr>
        <w:t>上述各项合同文件包括合同当事人就该项合同文件所作出的补充和修改，属于同一类内容的文件，应以最新签署的为准。专用合同条款及其附件须经合同当事人签字或盖章。</w:t>
      </w:r>
    </w:p>
    <w:p w14:paraId="49AB917B">
      <w:pPr>
        <w:adjustRightInd w:val="0"/>
        <w:snapToGrid w:val="0"/>
        <w:spacing w:line="500" w:lineRule="exact"/>
        <w:ind w:firstLine="420" w:firstLineChars="200"/>
        <w:outlineLvl w:val="9"/>
        <w:rPr>
          <w:rFonts w:ascii="等线" w:hAnsi="等线" w:eastAsia="等线" w:cs="华文仿宋"/>
          <w:sz w:val="21"/>
          <w:szCs w:val="21"/>
          <w:highlight w:val="none"/>
        </w:rPr>
      </w:pPr>
      <w:bookmarkStart w:id="126" w:name="_Toc351203487"/>
      <w:r>
        <w:rPr>
          <w:rFonts w:hint="eastAsia" w:ascii="等线" w:hAnsi="等线" w:eastAsia="等线" w:cs="华文仿宋"/>
          <w:sz w:val="21"/>
          <w:szCs w:val="21"/>
          <w:highlight w:val="none"/>
        </w:rPr>
        <w:t>七、承诺</w:t>
      </w:r>
      <w:bookmarkEnd w:id="126"/>
    </w:p>
    <w:p w14:paraId="73AD2FC7">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1.发包人承诺按照法律规定履行项目审批手续、筹集工程建设资金并按照合同约定的期限和方式支付合同价款。</w:t>
      </w:r>
    </w:p>
    <w:p w14:paraId="5482750B">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2.承包人承诺按照法律规定及合同约定组织完成工程施工，确保工程质量和安全，不进行转包及违法分包，并在缺陷责任期及保修期内承担相应的工程维修责任。</w:t>
      </w:r>
    </w:p>
    <w:p w14:paraId="0D509746">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3.发包人和承包人通过招投标形式签订合同的，双方理解并承诺不再就同一工程另行签订与合同实质性内容相背离的协议。</w:t>
      </w:r>
    </w:p>
    <w:p w14:paraId="1B0107BB">
      <w:pPr>
        <w:adjustRightInd w:val="0"/>
        <w:snapToGrid w:val="0"/>
        <w:spacing w:line="500" w:lineRule="exact"/>
        <w:ind w:firstLine="420" w:firstLineChars="200"/>
        <w:rPr>
          <w:rFonts w:ascii="等线" w:hAnsi="等线" w:eastAsia="等线" w:cs="华文仿宋"/>
          <w:b/>
          <w:bCs/>
          <w:szCs w:val="21"/>
          <w:highlight w:val="none"/>
        </w:rPr>
      </w:pPr>
      <w:bookmarkStart w:id="127" w:name="_Toc351203488"/>
      <w:r>
        <w:rPr>
          <w:rFonts w:hint="eastAsia" w:ascii="等线" w:hAnsi="等线" w:eastAsia="等线" w:cs="华文仿宋"/>
          <w:b/>
          <w:szCs w:val="21"/>
          <w:highlight w:val="none"/>
        </w:rPr>
        <w:t>八、词语含义</w:t>
      </w:r>
      <w:bookmarkEnd w:id="127"/>
    </w:p>
    <w:p w14:paraId="3907C5D2">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本协议书中词语含义与第二部分通用合同条款中赋予的含义相同。</w:t>
      </w:r>
    </w:p>
    <w:p w14:paraId="331FD4DA">
      <w:pPr>
        <w:adjustRightInd w:val="0"/>
        <w:snapToGrid w:val="0"/>
        <w:spacing w:line="500" w:lineRule="exact"/>
        <w:ind w:firstLine="420" w:firstLineChars="200"/>
        <w:outlineLvl w:val="9"/>
        <w:rPr>
          <w:rFonts w:ascii="等线" w:hAnsi="等线" w:eastAsia="等线" w:cs="华文仿宋"/>
          <w:sz w:val="21"/>
          <w:szCs w:val="21"/>
          <w:highlight w:val="none"/>
        </w:rPr>
      </w:pPr>
      <w:bookmarkStart w:id="128" w:name="_Toc351203489"/>
      <w:r>
        <w:rPr>
          <w:rFonts w:hint="eastAsia" w:ascii="等线" w:hAnsi="等线" w:eastAsia="等线" w:cs="华文仿宋"/>
          <w:sz w:val="21"/>
          <w:szCs w:val="21"/>
          <w:highlight w:val="none"/>
        </w:rPr>
        <w:t>九、签订时间</w:t>
      </w:r>
      <w:bookmarkEnd w:id="128"/>
    </w:p>
    <w:p w14:paraId="27C0C02E">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本合同于</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bCs/>
          <w:szCs w:val="21"/>
          <w:highlight w:val="none"/>
        </w:rPr>
        <w:t>年</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bCs/>
          <w:szCs w:val="21"/>
          <w:highlight w:val="none"/>
        </w:rPr>
        <w:t>月</w:t>
      </w:r>
      <w:r>
        <w:rPr>
          <w:rFonts w:hint="eastAsia" w:ascii="等线" w:hAnsi="等线" w:eastAsia="等线" w:cs="华文仿宋"/>
          <w:b/>
          <w:bCs/>
          <w:kern w:val="0"/>
          <w:szCs w:val="21"/>
          <w:highlight w:val="none"/>
          <w:u w:val="single"/>
        </w:rPr>
        <w:t xml:space="preserve">    </w:t>
      </w:r>
      <w:r>
        <w:rPr>
          <w:rFonts w:hint="eastAsia" w:ascii="等线" w:hAnsi="等线" w:eastAsia="等线" w:cs="华文仿宋"/>
          <w:bCs/>
          <w:szCs w:val="21"/>
          <w:highlight w:val="none"/>
        </w:rPr>
        <w:t>日签订。</w:t>
      </w:r>
    </w:p>
    <w:p w14:paraId="604F82C9">
      <w:pPr>
        <w:adjustRightInd w:val="0"/>
        <w:snapToGrid w:val="0"/>
        <w:spacing w:line="500" w:lineRule="exact"/>
        <w:ind w:firstLine="420" w:firstLineChars="200"/>
        <w:outlineLvl w:val="9"/>
        <w:rPr>
          <w:rFonts w:ascii="等线" w:hAnsi="等线" w:eastAsia="等线" w:cs="华文仿宋"/>
          <w:sz w:val="21"/>
          <w:szCs w:val="21"/>
          <w:highlight w:val="none"/>
        </w:rPr>
      </w:pPr>
      <w:bookmarkStart w:id="129" w:name="_Toc351203490"/>
      <w:r>
        <w:rPr>
          <w:rFonts w:hint="eastAsia" w:ascii="等线" w:hAnsi="等线" w:eastAsia="等线" w:cs="华文仿宋"/>
          <w:sz w:val="21"/>
          <w:szCs w:val="21"/>
          <w:highlight w:val="none"/>
        </w:rPr>
        <w:t>十、签订地点</w:t>
      </w:r>
      <w:bookmarkEnd w:id="129"/>
    </w:p>
    <w:p w14:paraId="7B36A9E0">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本合同在</w:t>
      </w:r>
      <w:r>
        <w:rPr>
          <w:rFonts w:hint="eastAsia" w:ascii="等线" w:hAnsi="等线" w:eastAsia="等线" w:cs="华文仿宋"/>
          <w:szCs w:val="21"/>
          <w:highlight w:val="none"/>
          <w:u w:val="single"/>
        </w:rPr>
        <w:t xml:space="preserve">南京 </w:t>
      </w:r>
      <w:r>
        <w:rPr>
          <w:rFonts w:hint="eastAsia" w:ascii="等线" w:hAnsi="等线" w:eastAsia="等线" w:cs="华文仿宋"/>
          <w:bCs/>
          <w:szCs w:val="21"/>
          <w:highlight w:val="none"/>
        </w:rPr>
        <w:t>签订。</w:t>
      </w:r>
    </w:p>
    <w:p w14:paraId="01B7D614">
      <w:pPr>
        <w:adjustRightInd w:val="0"/>
        <w:snapToGrid w:val="0"/>
        <w:spacing w:line="500" w:lineRule="exact"/>
        <w:ind w:firstLine="420" w:firstLineChars="200"/>
        <w:outlineLvl w:val="9"/>
        <w:rPr>
          <w:rFonts w:ascii="等线" w:hAnsi="等线" w:eastAsia="等线" w:cs="华文仿宋"/>
          <w:sz w:val="21"/>
          <w:szCs w:val="21"/>
          <w:highlight w:val="none"/>
        </w:rPr>
      </w:pPr>
      <w:bookmarkStart w:id="130" w:name="_Toc351203491"/>
      <w:r>
        <w:rPr>
          <w:rFonts w:hint="eastAsia" w:ascii="等线" w:hAnsi="等线" w:eastAsia="等线" w:cs="华文仿宋"/>
          <w:sz w:val="21"/>
          <w:szCs w:val="21"/>
          <w:highlight w:val="none"/>
        </w:rPr>
        <w:t>十一、补充协议</w:t>
      </w:r>
      <w:bookmarkEnd w:id="130"/>
    </w:p>
    <w:p w14:paraId="1DF50B4C">
      <w:pPr>
        <w:adjustRightInd w:val="0"/>
        <w:snapToGrid w:val="0"/>
        <w:spacing w:line="500" w:lineRule="exact"/>
        <w:ind w:firstLine="420" w:firstLineChars="200"/>
        <w:rPr>
          <w:rFonts w:ascii="等线" w:hAnsi="等线" w:eastAsia="等线" w:cs="华文仿宋"/>
          <w:b/>
          <w:bCs/>
          <w:szCs w:val="21"/>
          <w:highlight w:val="none"/>
        </w:rPr>
      </w:pPr>
      <w:r>
        <w:rPr>
          <w:rFonts w:hint="eastAsia" w:ascii="等线" w:hAnsi="等线" w:eastAsia="等线" w:cs="华文仿宋"/>
          <w:bCs/>
          <w:szCs w:val="21"/>
          <w:highlight w:val="none"/>
        </w:rPr>
        <w:t>合同未尽事宜，合同当事人另行签订补充协议，补充协议是合同的组成部分。</w:t>
      </w:r>
    </w:p>
    <w:p w14:paraId="1DC794A2">
      <w:pPr>
        <w:adjustRightInd w:val="0"/>
        <w:snapToGrid w:val="0"/>
        <w:spacing w:line="500" w:lineRule="exact"/>
        <w:ind w:firstLine="420" w:firstLineChars="200"/>
        <w:outlineLvl w:val="9"/>
        <w:rPr>
          <w:rFonts w:ascii="等线" w:hAnsi="等线" w:eastAsia="等线" w:cs="华文仿宋"/>
          <w:sz w:val="21"/>
          <w:szCs w:val="21"/>
          <w:highlight w:val="none"/>
        </w:rPr>
      </w:pPr>
      <w:bookmarkStart w:id="131" w:name="_Toc351203492"/>
      <w:r>
        <w:rPr>
          <w:rFonts w:hint="eastAsia" w:ascii="等线" w:hAnsi="等线" w:eastAsia="等线" w:cs="华文仿宋"/>
          <w:sz w:val="21"/>
          <w:szCs w:val="21"/>
          <w:highlight w:val="none"/>
        </w:rPr>
        <w:t>十二、合同生效</w:t>
      </w:r>
      <w:bookmarkEnd w:id="131"/>
    </w:p>
    <w:p w14:paraId="43481A55">
      <w:pPr>
        <w:adjustRightInd w:val="0"/>
        <w:snapToGrid w:val="0"/>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本合同自</w:t>
      </w:r>
      <w:r>
        <w:rPr>
          <w:rFonts w:hint="eastAsia" w:ascii="等线" w:hAnsi="等线" w:eastAsia="等线" w:cs="华文仿宋"/>
          <w:szCs w:val="21"/>
          <w:highlight w:val="none"/>
          <w:u w:val="single"/>
        </w:rPr>
        <w:t>双方签字盖章后</w:t>
      </w:r>
      <w:r>
        <w:rPr>
          <w:rFonts w:hint="eastAsia" w:ascii="等线" w:hAnsi="等线" w:eastAsia="等线" w:cs="华文仿宋"/>
          <w:bCs/>
          <w:szCs w:val="21"/>
          <w:highlight w:val="none"/>
        </w:rPr>
        <w:t>生效。</w:t>
      </w:r>
    </w:p>
    <w:p w14:paraId="221435C2">
      <w:pPr>
        <w:adjustRightInd w:val="0"/>
        <w:snapToGrid w:val="0"/>
        <w:spacing w:line="500" w:lineRule="exact"/>
        <w:ind w:firstLine="420" w:firstLineChars="200"/>
        <w:outlineLvl w:val="9"/>
        <w:rPr>
          <w:rFonts w:ascii="等线" w:hAnsi="等线" w:eastAsia="等线" w:cs="华文仿宋"/>
          <w:sz w:val="21"/>
          <w:szCs w:val="21"/>
          <w:highlight w:val="none"/>
        </w:rPr>
      </w:pPr>
      <w:bookmarkStart w:id="132" w:name="_Toc351203493"/>
      <w:r>
        <w:rPr>
          <w:rFonts w:hint="eastAsia" w:ascii="等线" w:hAnsi="等线" w:eastAsia="等线" w:cs="华文仿宋"/>
          <w:sz w:val="21"/>
          <w:szCs w:val="21"/>
          <w:highlight w:val="none"/>
        </w:rPr>
        <w:t>十三、合同份数</w:t>
      </w:r>
      <w:bookmarkEnd w:id="132"/>
    </w:p>
    <w:p w14:paraId="0B37800E">
      <w:pPr>
        <w:spacing w:line="500" w:lineRule="exact"/>
        <w:ind w:firstLine="420" w:firstLineChars="200"/>
        <w:rPr>
          <w:rFonts w:ascii="等线" w:hAnsi="等线" w:eastAsia="等线" w:cs="华文仿宋"/>
          <w:bCs/>
          <w:szCs w:val="21"/>
          <w:highlight w:val="none"/>
        </w:rPr>
      </w:pPr>
      <w:r>
        <w:rPr>
          <w:rFonts w:hint="eastAsia" w:ascii="等线" w:hAnsi="等线" w:eastAsia="等线" w:cs="华文仿宋"/>
          <w:bCs/>
          <w:szCs w:val="21"/>
          <w:highlight w:val="none"/>
        </w:rPr>
        <w:t>本合同一式</w:t>
      </w:r>
      <w:r>
        <w:rPr>
          <w:rFonts w:hint="eastAsia" w:ascii="等线" w:hAnsi="等线" w:eastAsia="等线" w:cs="华文仿宋"/>
          <w:bCs/>
          <w:szCs w:val="21"/>
          <w:highlight w:val="none"/>
          <w:u w:val="single"/>
        </w:rPr>
        <w:t xml:space="preserve">陆 </w:t>
      </w:r>
      <w:r>
        <w:rPr>
          <w:rFonts w:hint="eastAsia" w:ascii="等线" w:hAnsi="等线" w:eastAsia="等线" w:cs="华文仿宋"/>
          <w:bCs/>
          <w:szCs w:val="21"/>
          <w:highlight w:val="none"/>
        </w:rPr>
        <w:t>份，均具有同等法律效力，发包人执</w:t>
      </w:r>
      <w:r>
        <w:rPr>
          <w:rFonts w:hint="eastAsia" w:ascii="等线" w:hAnsi="等线" w:eastAsia="等线" w:cs="华文仿宋"/>
          <w:bCs/>
          <w:szCs w:val="21"/>
          <w:highlight w:val="none"/>
          <w:u w:val="single"/>
        </w:rPr>
        <w:t xml:space="preserve"> 叁</w:t>
      </w:r>
      <w:r>
        <w:rPr>
          <w:rFonts w:hint="eastAsia" w:ascii="等线" w:hAnsi="等线" w:eastAsia="等线" w:cs="华文仿宋"/>
          <w:bCs/>
          <w:szCs w:val="21"/>
          <w:highlight w:val="none"/>
        </w:rPr>
        <w:t>份，承包人执</w:t>
      </w:r>
      <w:r>
        <w:rPr>
          <w:rFonts w:hint="eastAsia" w:ascii="等线" w:hAnsi="等线" w:eastAsia="等线" w:cs="华文仿宋"/>
          <w:bCs/>
          <w:szCs w:val="21"/>
          <w:highlight w:val="none"/>
          <w:u w:val="single"/>
        </w:rPr>
        <w:t xml:space="preserve"> 叁 </w:t>
      </w:r>
      <w:r>
        <w:rPr>
          <w:rFonts w:hint="eastAsia" w:ascii="等线" w:hAnsi="等线" w:eastAsia="等线" w:cs="华文仿宋"/>
          <w:bCs/>
          <w:szCs w:val="21"/>
          <w:highlight w:val="none"/>
        </w:rPr>
        <w:t>份。</w:t>
      </w:r>
    </w:p>
    <w:p w14:paraId="1DDC007F">
      <w:pPr>
        <w:adjustRightInd w:val="0"/>
        <w:snapToGrid w:val="0"/>
        <w:spacing w:line="500" w:lineRule="exact"/>
        <w:ind w:firstLine="420" w:firstLineChars="200"/>
        <w:rPr>
          <w:rFonts w:ascii="等线" w:hAnsi="等线" w:eastAsia="等线" w:cs="华文仿宋"/>
          <w:bCs/>
          <w:szCs w:val="21"/>
          <w:highlight w:val="none"/>
        </w:rPr>
      </w:pPr>
    </w:p>
    <w:p w14:paraId="4256CD8B">
      <w:pPr>
        <w:adjustRightInd w:val="0"/>
        <w:snapToGrid w:val="0"/>
        <w:spacing w:line="500" w:lineRule="exact"/>
        <w:ind w:firstLine="420" w:firstLineChars="200"/>
        <w:rPr>
          <w:rFonts w:ascii="等线" w:hAnsi="等线" w:eastAsia="等线" w:cs="华文仿宋"/>
          <w:bCs/>
          <w:szCs w:val="21"/>
          <w:highlight w:val="none"/>
        </w:rPr>
      </w:pPr>
    </w:p>
    <w:p w14:paraId="56FCC326">
      <w:pPr>
        <w:adjustRightInd w:val="0"/>
        <w:snapToGrid w:val="0"/>
        <w:spacing w:line="500" w:lineRule="exact"/>
        <w:ind w:firstLine="420" w:firstLineChars="200"/>
        <w:rPr>
          <w:rFonts w:ascii="等线" w:hAnsi="等线" w:eastAsia="等线" w:cs="华文仿宋"/>
          <w:szCs w:val="21"/>
          <w:highlight w:val="none"/>
          <w:u w:val="single"/>
        </w:rPr>
      </w:pPr>
      <w:r>
        <w:rPr>
          <w:rFonts w:hint="eastAsia" w:ascii="等线" w:hAnsi="等线" w:eastAsia="等线" w:cs="华文仿宋"/>
          <w:szCs w:val="21"/>
          <w:highlight w:val="none"/>
        </w:rPr>
        <w:t xml:space="preserve">发包人：  </w:t>
      </w:r>
      <w:r>
        <w:rPr>
          <w:rFonts w:hint="eastAsia" w:ascii="等线" w:hAnsi="等线" w:eastAsia="等线" w:cs="华文仿宋"/>
          <w:szCs w:val="21"/>
          <w:highlight w:val="none"/>
          <w:lang w:eastAsia="zh-CN"/>
        </w:rPr>
        <w:t>（</w:t>
      </w:r>
      <w:r>
        <w:rPr>
          <w:rFonts w:hint="eastAsia" w:ascii="等线" w:hAnsi="等线" w:eastAsia="等线" w:cs="华文仿宋"/>
          <w:szCs w:val="21"/>
          <w:highlight w:val="none"/>
        </w:rPr>
        <w:t>公章</w:t>
      </w:r>
      <w:r>
        <w:rPr>
          <w:rFonts w:hint="eastAsia" w:ascii="等线" w:hAnsi="等线" w:eastAsia="等线" w:cs="华文仿宋"/>
          <w:szCs w:val="21"/>
          <w:highlight w:val="none"/>
          <w:lang w:eastAsia="zh-CN"/>
        </w:rPr>
        <w:t>）</w:t>
      </w:r>
      <w:r>
        <w:rPr>
          <w:rFonts w:hint="eastAsia" w:ascii="等线" w:hAnsi="等线" w:eastAsia="等线" w:cs="华文仿宋"/>
          <w:szCs w:val="21"/>
          <w:highlight w:val="none"/>
        </w:rPr>
        <w:t xml:space="preserve">                   承包人：  </w:t>
      </w:r>
      <w:r>
        <w:rPr>
          <w:rFonts w:hint="eastAsia" w:ascii="等线" w:hAnsi="等线" w:eastAsia="等线" w:cs="华文仿宋"/>
          <w:szCs w:val="21"/>
          <w:highlight w:val="none"/>
          <w:lang w:eastAsia="zh-CN"/>
        </w:rPr>
        <w:t>（</w:t>
      </w:r>
      <w:r>
        <w:rPr>
          <w:rFonts w:hint="eastAsia" w:ascii="等线" w:hAnsi="等线" w:eastAsia="等线" w:cs="华文仿宋"/>
          <w:szCs w:val="21"/>
          <w:highlight w:val="none"/>
        </w:rPr>
        <w:t>公章</w:t>
      </w:r>
      <w:r>
        <w:rPr>
          <w:rFonts w:hint="eastAsia" w:ascii="等线" w:hAnsi="等线" w:eastAsia="等线" w:cs="华文仿宋"/>
          <w:szCs w:val="21"/>
          <w:highlight w:val="none"/>
          <w:lang w:eastAsia="zh-CN"/>
        </w:rPr>
        <w:t>）</w:t>
      </w:r>
    </w:p>
    <w:p w14:paraId="4A1239DC">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法定代表人或其委托代理人：        法定代表人或其委托代理人：</w:t>
      </w:r>
    </w:p>
    <w:p w14:paraId="3215DFF9">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（签字）                         （签字）</w:t>
      </w:r>
    </w:p>
    <w:p w14:paraId="7E1FC49C">
      <w:pPr>
        <w:adjustRightInd w:val="0"/>
        <w:snapToGrid w:val="0"/>
        <w:spacing w:line="500" w:lineRule="exact"/>
        <w:ind w:firstLine="420" w:firstLineChars="200"/>
        <w:rPr>
          <w:rFonts w:ascii="等线" w:hAnsi="等线" w:eastAsia="等线" w:cs="华文仿宋"/>
          <w:szCs w:val="21"/>
          <w:highlight w:val="none"/>
          <w:u w:val="single"/>
        </w:rPr>
      </w:pPr>
    </w:p>
    <w:p w14:paraId="0C56846B">
      <w:pPr>
        <w:tabs>
          <w:tab w:val="left" w:pos="4410"/>
        </w:tabs>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组织机构代码：               组织机构代码：</w:t>
      </w:r>
    </w:p>
    <w:p w14:paraId="3CD378E7">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地  址：                     地  址：</w:t>
      </w:r>
    </w:p>
    <w:p w14:paraId="19336694">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邮政编码：                   邮政编码：</w:t>
      </w:r>
    </w:p>
    <w:p w14:paraId="0291DDCA">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法定代表人：                 法定代表人：</w:t>
      </w:r>
    </w:p>
    <w:p w14:paraId="57F0C544">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委托代理人：                 委托代理人：</w:t>
      </w:r>
    </w:p>
    <w:p w14:paraId="522FA1FA">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电  话：                     电  话：</w:t>
      </w:r>
    </w:p>
    <w:p w14:paraId="16F934D2">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传  真：                     传  真：</w:t>
      </w:r>
    </w:p>
    <w:p w14:paraId="54AF7DB8">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电子信箱：                   电子信箱：</w:t>
      </w:r>
    </w:p>
    <w:p w14:paraId="033B6741">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开户银行：                   开户银行：</w:t>
      </w:r>
    </w:p>
    <w:p w14:paraId="12E4FD4D">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账  号：                     账  号：</w:t>
      </w:r>
    </w:p>
    <w:p w14:paraId="726DC278">
      <w:pPr>
        <w:spacing w:line="400" w:lineRule="exact"/>
        <w:jc w:val="center"/>
        <w:rPr>
          <w:rFonts w:ascii="宋体" w:hAnsi="宋体" w:cs="华文仿宋"/>
          <w:szCs w:val="21"/>
          <w:highlight w:val="none"/>
        </w:rPr>
      </w:pPr>
      <w:r>
        <w:rPr>
          <w:rFonts w:hint="eastAsia" w:ascii="宋体" w:hAnsi="宋体" w:cs="华文仿宋"/>
          <w:kern w:val="0"/>
          <w:szCs w:val="21"/>
          <w:highlight w:val="none"/>
        </w:rPr>
        <w:br w:type="page"/>
      </w:r>
      <w:r>
        <w:rPr>
          <w:rFonts w:hint="eastAsia" w:ascii="宋体" w:hAnsi="宋体" w:cs="华文仿宋"/>
          <w:szCs w:val="21"/>
          <w:highlight w:val="none"/>
        </w:rPr>
        <w:t>第二部分 通用合同条款</w:t>
      </w:r>
    </w:p>
    <w:p w14:paraId="45834D09">
      <w:pPr>
        <w:rPr>
          <w:rFonts w:ascii="Verdana" w:hAnsi="Verdana"/>
          <w:kern w:val="0"/>
          <w:sz w:val="20"/>
          <w:highlight w:val="none"/>
        </w:rPr>
      </w:pPr>
      <w:r>
        <w:rPr>
          <w:rFonts w:hint="eastAsia"/>
          <w:b/>
          <w:highlight w:val="none"/>
        </w:rPr>
        <w:t>此部分采用《建设工程施工合同》范本（</w:t>
      </w:r>
      <w:r>
        <w:rPr>
          <w:b/>
          <w:highlight w:val="none"/>
        </w:rPr>
        <w:t>GF-2017-0201</w:t>
      </w:r>
      <w:r>
        <w:rPr>
          <w:rFonts w:hint="eastAsia"/>
          <w:b/>
          <w:highlight w:val="none"/>
        </w:rPr>
        <w:t>）中《第二部分通用条款》</w:t>
      </w:r>
    </w:p>
    <w:p w14:paraId="58A9F8B5">
      <w:pPr>
        <w:rPr>
          <w:rFonts w:ascii="Verdana" w:hAnsi="Verdana"/>
          <w:kern w:val="0"/>
          <w:sz w:val="20"/>
          <w:highlight w:val="none"/>
        </w:rPr>
      </w:pPr>
      <w:bookmarkStart w:id="133" w:name="_Toc509910922"/>
    </w:p>
    <w:p w14:paraId="594D5114">
      <w:pPr>
        <w:jc w:val="center"/>
        <w:rPr>
          <w:highlight w:val="none"/>
        </w:rPr>
      </w:pPr>
      <w:r>
        <w:rPr>
          <w:rFonts w:hint="eastAsia"/>
          <w:highlight w:val="none"/>
        </w:rPr>
        <w:t>第三部分专用合同条款</w:t>
      </w:r>
      <w:bookmarkEnd w:id="133"/>
    </w:p>
    <w:p w14:paraId="04FDCF6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1.一般约定</w:t>
      </w:r>
    </w:p>
    <w:p w14:paraId="57B269D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1.1词语定义</w:t>
      </w:r>
    </w:p>
    <w:p w14:paraId="2E078AD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1.1.1合同</w:t>
      </w:r>
    </w:p>
    <w:p w14:paraId="1D6637E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1.1.1.10其他合同文件包括：</w:t>
      </w:r>
    </w:p>
    <w:p w14:paraId="3CABE32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补充协议或双方约定、合同协议书、中标通知书、专用合同条款及其附件、通用合同条款、图纸、投标函及其附录、招标文件、技术标准和要求、已标价工程量清单或预算书以及其他合同文件</w:t>
      </w:r>
      <w:r>
        <w:rPr>
          <w:rFonts w:hint="eastAsia" w:ascii="宋体" w:hAnsi="宋体" w:cs="华文仿宋"/>
          <w:szCs w:val="21"/>
          <w:highlight w:val="none"/>
        </w:rPr>
        <w:t>。</w:t>
      </w:r>
    </w:p>
    <w:p w14:paraId="00ADB54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1.1.2合同当事人及其他相关方</w:t>
      </w:r>
    </w:p>
    <w:p w14:paraId="26EB661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1.1.2.4监理人：</w:t>
      </w:r>
    </w:p>
    <w:p w14:paraId="383AB9C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名    称：</w:t>
      </w:r>
      <w:r>
        <w:rPr>
          <w:rFonts w:hint="eastAsia" w:ascii="宋体" w:hAnsi="宋体" w:cs="华文仿宋"/>
          <w:szCs w:val="21"/>
          <w:highlight w:val="none"/>
          <w:u w:val="single"/>
        </w:rPr>
        <w:t>/</w:t>
      </w:r>
      <w:r>
        <w:rPr>
          <w:rFonts w:hint="eastAsia" w:ascii="宋体" w:hAnsi="宋体" w:cs="华文仿宋"/>
          <w:szCs w:val="21"/>
          <w:highlight w:val="none"/>
        </w:rPr>
        <w:t>；</w:t>
      </w:r>
    </w:p>
    <w:p w14:paraId="1FD4A9E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资质类别和等级：</w:t>
      </w:r>
      <w:r>
        <w:rPr>
          <w:rFonts w:hint="eastAsia" w:ascii="宋体" w:hAnsi="宋体" w:cs="华文仿宋"/>
          <w:szCs w:val="21"/>
          <w:highlight w:val="none"/>
          <w:u w:val="single"/>
        </w:rPr>
        <w:t>/</w:t>
      </w:r>
      <w:r>
        <w:rPr>
          <w:rFonts w:hint="eastAsia" w:ascii="宋体" w:hAnsi="宋体" w:cs="华文仿宋"/>
          <w:szCs w:val="21"/>
          <w:highlight w:val="none"/>
        </w:rPr>
        <w:t>；</w:t>
      </w:r>
    </w:p>
    <w:p w14:paraId="21F0DEC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联系电话：</w:t>
      </w:r>
      <w:r>
        <w:rPr>
          <w:rFonts w:hint="eastAsia" w:ascii="宋体" w:hAnsi="宋体" w:cs="华文仿宋"/>
          <w:szCs w:val="21"/>
          <w:highlight w:val="none"/>
          <w:u w:val="single"/>
        </w:rPr>
        <w:t>/</w:t>
      </w:r>
      <w:r>
        <w:rPr>
          <w:rFonts w:hint="eastAsia" w:ascii="宋体" w:hAnsi="宋体" w:cs="华文仿宋"/>
          <w:szCs w:val="21"/>
          <w:highlight w:val="none"/>
        </w:rPr>
        <w:t>；</w:t>
      </w:r>
    </w:p>
    <w:p w14:paraId="6C08899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电子信箱：</w:t>
      </w:r>
      <w:r>
        <w:rPr>
          <w:rFonts w:hint="eastAsia" w:ascii="宋体" w:hAnsi="宋体" w:cs="华文仿宋"/>
          <w:szCs w:val="21"/>
          <w:highlight w:val="none"/>
          <w:u w:val="single"/>
        </w:rPr>
        <w:t>/</w:t>
      </w:r>
      <w:r>
        <w:rPr>
          <w:rFonts w:hint="eastAsia" w:ascii="宋体" w:hAnsi="宋体" w:cs="华文仿宋"/>
          <w:szCs w:val="21"/>
          <w:highlight w:val="none"/>
        </w:rPr>
        <w:t>；</w:t>
      </w:r>
    </w:p>
    <w:p w14:paraId="0328220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通信地址：</w:t>
      </w:r>
      <w:r>
        <w:rPr>
          <w:rFonts w:hint="eastAsia" w:ascii="宋体" w:hAnsi="宋体" w:cs="华文仿宋"/>
          <w:szCs w:val="21"/>
          <w:highlight w:val="none"/>
          <w:u w:val="single"/>
        </w:rPr>
        <w:t>/</w:t>
      </w:r>
      <w:r>
        <w:rPr>
          <w:rFonts w:hint="eastAsia" w:ascii="宋体" w:hAnsi="宋体" w:cs="华文仿宋"/>
          <w:szCs w:val="21"/>
          <w:highlight w:val="none"/>
        </w:rPr>
        <w:t>。</w:t>
      </w:r>
    </w:p>
    <w:p w14:paraId="6A100D3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1.1.2.5设计人：</w:t>
      </w:r>
    </w:p>
    <w:p w14:paraId="4185A2D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名    称：</w:t>
      </w:r>
      <w:r>
        <w:rPr>
          <w:rFonts w:hint="eastAsia" w:ascii="宋体" w:hAnsi="宋体" w:cs="华文仿宋"/>
          <w:szCs w:val="21"/>
          <w:highlight w:val="none"/>
          <w:u w:val="single"/>
        </w:rPr>
        <w:t>/</w:t>
      </w:r>
      <w:r>
        <w:rPr>
          <w:rFonts w:hint="eastAsia" w:ascii="宋体" w:hAnsi="宋体" w:cs="华文仿宋"/>
          <w:szCs w:val="21"/>
          <w:highlight w:val="none"/>
        </w:rPr>
        <w:t>；</w:t>
      </w:r>
    </w:p>
    <w:p w14:paraId="6806855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资质类别和等级：</w:t>
      </w:r>
      <w:r>
        <w:rPr>
          <w:rFonts w:hint="eastAsia" w:ascii="宋体" w:hAnsi="宋体" w:cs="华文仿宋"/>
          <w:szCs w:val="21"/>
          <w:highlight w:val="none"/>
          <w:u w:val="single"/>
        </w:rPr>
        <w:t>/</w:t>
      </w:r>
      <w:r>
        <w:rPr>
          <w:rFonts w:hint="eastAsia" w:ascii="宋体" w:hAnsi="宋体" w:cs="华文仿宋"/>
          <w:szCs w:val="21"/>
          <w:highlight w:val="none"/>
        </w:rPr>
        <w:t>；</w:t>
      </w:r>
    </w:p>
    <w:p w14:paraId="1FD201B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联系电话：</w:t>
      </w:r>
      <w:r>
        <w:rPr>
          <w:rFonts w:hint="eastAsia" w:ascii="宋体" w:hAnsi="宋体" w:cs="华文仿宋"/>
          <w:szCs w:val="21"/>
          <w:highlight w:val="none"/>
          <w:u w:val="single"/>
        </w:rPr>
        <w:t>/</w:t>
      </w:r>
      <w:r>
        <w:rPr>
          <w:rFonts w:hint="eastAsia" w:ascii="宋体" w:hAnsi="宋体" w:cs="华文仿宋"/>
          <w:szCs w:val="21"/>
          <w:highlight w:val="none"/>
        </w:rPr>
        <w:t>；</w:t>
      </w:r>
    </w:p>
    <w:p w14:paraId="04F7F21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电子信箱：</w:t>
      </w:r>
      <w:r>
        <w:rPr>
          <w:rFonts w:hint="eastAsia" w:ascii="宋体" w:hAnsi="宋体" w:cs="华文仿宋"/>
          <w:szCs w:val="21"/>
          <w:highlight w:val="none"/>
          <w:u w:val="single"/>
        </w:rPr>
        <w:t>/</w:t>
      </w:r>
      <w:r>
        <w:rPr>
          <w:rFonts w:hint="eastAsia" w:ascii="宋体" w:hAnsi="宋体" w:cs="华文仿宋"/>
          <w:szCs w:val="21"/>
          <w:highlight w:val="none"/>
        </w:rPr>
        <w:t>；</w:t>
      </w:r>
    </w:p>
    <w:p w14:paraId="5FE4732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通信地址：</w:t>
      </w:r>
      <w:r>
        <w:rPr>
          <w:rFonts w:hint="eastAsia" w:ascii="宋体" w:hAnsi="宋体" w:cs="华文仿宋"/>
          <w:szCs w:val="21"/>
          <w:highlight w:val="none"/>
          <w:u w:val="single"/>
        </w:rPr>
        <w:t>/</w:t>
      </w:r>
      <w:r>
        <w:rPr>
          <w:rFonts w:hint="eastAsia" w:ascii="宋体" w:hAnsi="宋体" w:cs="华文仿宋"/>
          <w:szCs w:val="21"/>
          <w:highlight w:val="none"/>
        </w:rPr>
        <w:t>。</w:t>
      </w:r>
    </w:p>
    <w:p w14:paraId="7360031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1.1.3工程和设备</w:t>
      </w:r>
    </w:p>
    <w:p w14:paraId="30F6944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1.1.3.7作为施工现场组成部分的其他场所包括：</w:t>
      </w:r>
    </w:p>
    <w:p w14:paraId="5DAD8D4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w:t>
      </w:r>
      <w:r>
        <w:rPr>
          <w:rFonts w:hint="eastAsia" w:ascii="宋体" w:hAnsi="宋体" w:cs="华文仿宋"/>
          <w:szCs w:val="21"/>
          <w:highlight w:val="none"/>
        </w:rPr>
        <w:t>。</w:t>
      </w:r>
    </w:p>
    <w:p w14:paraId="1898BD4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1.1.3.9永久占地包括：</w:t>
      </w:r>
      <w:r>
        <w:rPr>
          <w:rFonts w:hint="eastAsia" w:ascii="宋体" w:hAnsi="宋体" w:cs="华文仿宋"/>
          <w:szCs w:val="21"/>
          <w:highlight w:val="none"/>
          <w:u w:val="single"/>
        </w:rPr>
        <w:t>/</w:t>
      </w:r>
      <w:r>
        <w:rPr>
          <w:rFonts w:hint="eastAsia" w:ascii="宋体" w:hAnsi="宋体" w:cs="华文仿宋"/>
          <w:szCs w:val="21"/>
          <w:highlight w:val="none"/>
        </w:rPr>
        <w:t>。</w:t>
      </w:r>
    </w:p>
    <w:p w14:paraId="5A54DEE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1.1.3.10临时占地包括：</w:t>
      </w:r>
      <w:r>
        <w:rPr>
          <w:rFonts w:hint="eastAsia" w:ascii="宋体" w:hAnsi="宋体" w:cs="华文仿宋"/>
          <w:szCs w:val="21"/>
          <w:highlight w:val="none"/>
          <w:u w:val="single"/>
        </w:rPr>
        <w:t>/</w:t>
      </w:r>
      <w:r>
        <w:rPr>
          <w:rFonts w:hint="eastAsia" w:ascii="宋体" w:hAnsi="宋体" w:cs="华文仿宋"/>
          <w:szCs w:val="21"/>
          <w:highlight w:val="none"/>
        </w:rPr>
        <w:t>。</w:t>
      </w:r>
    </w:p>
    <w:p w14:paraId="673464B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1.3法律</w:t>
      </w:r>
    </w:p>
    <w:p w14:paraId="7BEDB6B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适用于合同的其他规范性文件：</w:t>
      </w:r>
    </w:p>
    <w:p w14:paraId="5210A52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color="000000"/>
        </w:rPr>
        <w:t>《建设工程质量管理条例</w:t>
      </w:r>
      <w:r>
        <w:rPr>
          <w:rFonts w:hint="eastAsia" w:ascii="宋体" w:hAnsi="宋体" w:cs="华文仿宋"/>
          <w:szCs w:val="21"/>
          <w:highlight w:val="none"/>
          <w:u w:val="single" w:color="000000"/>
          <w:lang w:eastAsia="zh-CN"/>
        </w:rPr>
        <w:t>》《</w:t>
      </w:r>
      <w:r>
        <w:rPr>
          <w:rFonts w:hint="eastAsia" w:ascii="宋体" w:hAnsi="宋体" w:cs="华文仿宋"/>
          <w:szCs w:val="21"/>
          <w:highlight w:val="none"/>
          <w:u w:val="single" w:color="000000"/>
        </w:rPr>
        <w:t>建设工程安全生产管理条例》（国务院第393号令）、《建筑安全生产监督管理规定》（建设部第13号令）、《建设工程施工现场管理规定》（建设部第15号令）</w:t>
      </w:r>
      <w:r>
        <w:rPr>
          <w:rFonts w:hint="eastAsia" w:ascii="宋体" w:hAnsi="宋体" w:cs="华文仿宋"/>
          <w:szCs w:val="21"/>
          <w:highlight w:val="none"/>
        </w:rPr>
        <w:t>。</w:t>
      </w:r>
    </w:p>
    <w:p w14:paraId="4FB5C19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1.4标准和规范</w:t>
      </w:r>
    </w:p>
    <w:p w14:paraId="4C50028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1.4.1适用于工程的标准规范包括：</w:t>
      </w:r>
    </w:p>
    <w:p w14:paraId="4C0E3959">
      <w:pPr>
        <w:pStyle w:val="211"/>
        <w:ind w:left="0" w:right="0" w:firstLine="420" w:firstLineChars="200"/>
        <w:rPr>
          <w:rFonts w:ascii="宋体" w:hAnsi="宋体" w:cs="华文仿宋"/>
          <w:sz w:val="21"/>
          <w:szCs w:val="21"/>
          <w:highlight w:val="none"/>
        </w:rPr>
      </w:pPr>
      <w:r>
        <w:rPr>
          <w:rFonts w:hint="eastAsia" w:ascii="宋体" w:hAnsi="宋体" w:cs="华文仿宋"/>
          <w:kern w:val="2"/>
          <w:sz w:val="21"/>
          <w:szCs w:val="21"/>
          <w:highlight w:val="none"/>
          <w:u w:val="single"/>
        </w:rPr>
        <w:t>国家和地方现行的有关</w:t>
      </w:r>
      <w:r>
        <w:rPr>
          <w:rFonts w:hint="eastAsia" w:ascii="宋体" w:hAnsi="宋体" w:cs="华文仿宋"/>
          <w:kern w:val="2"/>
          <w:sz w:val="21"/>
          <w:szCs w:val="21"/>
          <w:highlight w:val="none"/>
          <w:u w:val="single"/>
          <w:lang w:eastAsia="zh-CN"/>
        </w:rPr>
        <w:t>其他标准</w:t>
      </w:r>
      <w:r>
        <w:rPr>
          <w:rFonts w:hint="eastAsia" w:ascii="宋体" w:hAnsi="宋体" w:cs="华文仿宋"/>
          <w:kern w:val="2"/>
          <w:sz w:val="21"/>
          <w:szCs w:val="21"/>
          <w:highlight w:val="none"/>
          <w:u w:val="single"/>
        </w:rPr>
        <w:t>、规范。如在施工期间，相关标准、规范已更新，以最新的版本为准。</w:t>
      </w:r>
      <w:r>
        <w:rPr>
          <w:rFonts w:hint="eastAsia" w:ascii="宋体" w:hAnsi="宋体" w:cs="华文仿宋"/>
          <w:sz w:val="21"/>
          <w:szCs w:val="21"/>
          <w:highlight w:val="none"/>
          <w:u w:val="single" w:color="000000"/>
        </w:rPr>
        <w:t>设计施工图纸的要求高于标准、规范时，按设计施工图纸的要求实施</w:t>
      </w:r>
      <w:r>
        <w:rPr>
          <w:rFonts w:hint="eastAsia" w:ascii="宋体" w:hAnsi="宋体" w:cs="华文仿宋"/>
          <w:sz w:val="21"/>
          <w:szCs w:val="21"/>
          <w:highlight w:val="none"/>
        </w:rPr>
        <w:t>。</w:t>
      </w:r>
    </w:p>
    <w:p w14:paraId="7AF6DFC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1.4.2发包人提供国外标准、规范的名称：</w:t>
      </w:r>
    </w:p>
    <w:p w14:paraId="3EAFB9F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color="000000"/>
        </w:rPr>
        <w:t>无</w:t>
      </w:r>
      <w:r>
        <w:rPr>
          <w:rFonts w:hint="eastAsia" w:ascii="宋体" w:hAnsi="宋体" w:cs="华文仿宋"/>
          <w:szCs w:val="21"/>
          <w:highlight w:val="none"/>
        </w:rPr>
        <w:t>；</w:t>
      </w:r>
    </w:p>
    <w:p w14:paraId="4C2FDA7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发包人提供国外标准、规范的份数：</w:t>
      </w:r>
      <w:r>
        <w:rPr>
          <w:rFonts w:hint="eastAsia" w:ascii="宋体" w:hAnsi="宋体" w:cs="华文仿宋"/>
          <w:szCs w:val="21"/>
          <w:highlight w:val="none"/>
          <w:u w:val="single"/>
        </w:rPr>
        <w:t>无</w:t>
      </w:r>
      <w:r>
        <w:rPr>
          <w:rFonts w:hint="eastAsia" w:ascii="宋体" w:hAnsi="宋体" w:cs="华文仿宋"/>
          <w:szCs w:val="21"/>
          <w:highlight w:val="none"/>
        </w:rPr>
        <w:t>；</w:t>
      </w:r>
    </w:p>
    <w:p w14:paraId="555DD88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发包人提供国外标准、规范的名称：</w:t>
      </w:r>
      <w:r>
        <w:rPr>
          <w:rFonts w:hint="eastAsia" w:ascii="宋体" w:hAnsi="宋体" w:cs="华文仿宋"/>
          <w:szCs w:val="21"/>
          <w:highlight w:val="none"/>
          <w:u w:val="single"/>
        </w:rPr>
        <w:t>无</w:t>
      </w:r>
      <w:r>
        <w:rPr>
          <w:rFonts w:hint="eastAsia" w:ascii="宋体" w:hAnsi="宋体" w:cs="华文仿宋"/>
          <w:szCs w:val="21"/>
          <w:highlight w:val="none"/>
        </w:rPr>
        <w:t>。</w:t>
      </w:r>
    </w:p>
    <w:p w14:paraId="2636E25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1.4.3发包人对工程的技术标准和功能要求的特殊要求：</w:t>
      </w:r>
    </w:p>
    <w:p w14:paraId="3889CCD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66EC65D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1.5合同文件的优先顺序</w:t>
      </w:r>
    </w:p>
    <w:p w14:paraId="6FF04F4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合同文件组成及优先顺序为：</w:t>
      </w:r>
      <w:r>
        <w:rPr>
          <w:rFonts w:hint="eastAsia" w:ascii="宋体" w:hAnsi="宋体" w:cs="华文仿宋"/>
          <w:szCs w:val="21"/>
          <w:highlight w:val="none"/>
          <w:u w:val="single"/>
        </w:rPr>
        <w:t>补充协议或双方约定、合同协议书、中标通知书、投标函及其附录、招标文件、专用合同条款及其附件、通用合同条款、技术标准和要求、图纸、已标价工程量清单或预算书以及其他合同文件</w:t>
      </w:r>
      <w:r>
        <w:rPr>
          <w:rFonts w:hint="eastAsia" w:ascii="宋体" w:hAnsi="宋体" w:cs="华文仿宋"/>
          <w:szCs w:val="21"/>
          <w:highlight w:val="none"/>
        </w:rPr>
        <w:t>。</w:t>
      </w:r>
    </w:p>
    <w:p w14:paraId="3C01D9B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1.6图纸和承包人文件</w:t>
      </w:r>
    </w:p>
    <w:p w14:paraId="31B2032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1.6.1图纸的提供</w:t>
      </w:r>
    </w:p>
    <w:p w14:paraId="09809F3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发包人向承包人提供图纸的期限：</w:t>
      </w:r>
      <w:r>
        <w:rPr>
          <w:rFonts w:hint="eastAsia" w:ascii="宋体" w:hAnsi="宋体" w:cs="华文仿宋"/>
          <w:szCs w:val="21"/>
          <w:highlight w:val="none"/>
          <w:u w:val="single"/>
        </w:rPr>
        <w:t>开工前提供</w:t>
      </w:r>
      <w:r>
        <w:rPr>
          <w:rFonts w:hint="eastAsia" w:ascii="宋体" w:hAnsi="宋体" w:cs="华文仿宋"/>
          <w:szCs w:val="21"/>
          <w:highlight w:val="none"/>
        </w:rPr>
        <w:t>；</w:t>
      </w:r>
    </w:p>
    <w:p w14:paraId="3688C14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发包人向承包人提供图纸的数量：</w:t>
      </w:r>
      <w:r>
        <w:rPr>
          <w:rFonts w:hint="eastAsia" w:ascii="宋体" w:hAnsi="宋体" w:cs="华文仿宋"/>
          <w:szCs w:val="21"/>
          <w:highlight w:val="none"/>
          <w:u w:val="single"/>
        </w:rPr>
        <w:t>壹套</w:t>
      </w:r>
      <w:r>
        <w:rPr>
          <w:rFonts w:hint="eastAsia" w:ascii="宋体" w:hAnsi="宋体" w:cs="华文仿宋"/>
          <w:szCs w:val="21"/>
          <w:highlight w:val="none"/>
        </w:rPr>
        <w:t>；</w:t>
      </w:r>
    </w:p>
    <w:p w14:paraId="24FD51A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发包人向承包人提供图纸的内容：</w:t>
      </w:r>
      <w:r>
        <w:rPr>
          <w:rFonts w:hint="eastAsia" w:ascii="宋体" w:hAnsi="宋体" w:cs="华文仿宋"/>
          <w:szCs w:val="21"/>
          <w:highlight w:val="none"/>
          <w:u w:val="single"/>
        </w:rPr>
        <w:t>经甲方确认的全套施工图</w:t>
      </w:r>
      <w:r>
        <w:rPr>
          <w:rFonts w:hint="eastAsia" w:ascii="宋体" w:hAnsi="宋体" w:cs="华文仿宋"/>
          <w:szCs w:val="21"/>
          <w:highlight w:val="none"/>
        </w:rPr>
        <w:t>。</w:t>
      </w:r>
    </w:p>
    <w:p w14:paraId="1723921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1.6.4承包人文件</w:t>
      </w:r>
    </w:p>
    <w:p w14:paraId="2621EBD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需要由承包人提供的文件，包括：</w:t>
      </w:r>
    </w:p>
    <w:p w14:paraId="73D776F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施工组织设计（含施工总进度计划和材料进场计划、机械设备、人员进场总计划、现场平面布置</w:t>
      </w:r>
      <w:r>
        <w:rPr>
          <w:rFonts w:hint="eastAsia" w:ascii="宋体" w:hAnsi="宋体" w:cs="hakuyoxingshu7000"/>
          <w:szCs w:val="21"/>
          <w:highlight w:val="none"/>
          <w:u w:val="single"/>
        </w:rPr>
        <w:t>图），专项施工方案、机械设备合格证书及相应检测报告、承包人资料、项目经理和安全员等管理人员资料、机械设备操作人员上岗证、进场施工人员名单和身份证（复印件）、开工报告等资料</w:t>
      </w:r>
      <w:r>
        <w:rPr>
          <w:rFonts w:hint="eastAsia" w:ascii="宋体" w:hAnsi="宋体" w:cs="hakuyoxingshu7000"/>
          <w:szCs w:val="21"/>
          <w:highlight w:val="none"/>
        </w:rPr>
        <w:t>。</w:t>
      </w:r>
    </w:p>
    <w:p w14:paraId="3A9B4CD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承包人提供的文件的期限为：</w:t>
      </w:r>
      <w:r>
        <w:rPr>
          <w:rFonts w:hint="eastAsia" w:ascii="宋体" w:hAnsi="宋体" w:cs="华文仿宋"/>
          <w:szCs w:val="21"/>
          <w:highlight w:val="none"/>
          <w:u w:val="single"/>
        </w:rPr>
        <w:t>开工前十天</w:t>
      </w:r>
      <w:r>
        <w:rPr>
          <w:rFonts w:hint="eastAsia" w:ascii="宋体" w:hAnsi="宋体" w:cs="华文仿宋"/>
          <w:szCs w:val="21"/>
          <w:highlight w:val="none"/>
        </w:rPr>
        <w:t>；</w:t>
      </w:r>
    </w:p>
    <w:p w14:paraId="6181CBB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承包人提供的文件的数量为：</w:t>
      </w:r>
      <w:r>
        <w:rPr>
          <w:rFonts w:hint="eastAsia" w:ascii="宋体" w:hAnsi="宋体" w:cs="华文仿宋"/>
          <w:szCs w:val="21"/>
          <w:highlight w:val="none"/>
          <w:u w:val="single"/>
        </w:rPr>
        <w:t>肆套</w:t>
      </w:r>
      <w:r>
        <w:rPr>
          <w:rFonts w:hint="eastAsia" w:ascii="宋体" w:hAnsi="宋体" w:cs="华文仿宋"/>
          <w:szCs w:val="21"/>
          <w:highlight w:val="none"/>
        </w:rPr>
        <w:t>；</w:t>
      </w:r>
    </w:p>
    <w:p w14:paraId="1522E86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承包人提供的文件的形式为：</w:t>
      </w:r>
      <w:r>
        <w:rPr>
          <w:rFonts w:hint="eastAsia" w:ascii="宋体" w:hAnsi="宋体" w:cs="华文仿宋"/>
          <w:szCs w:val="21"/>
          <w:highlight w:val="none"/>
          <w:u w:val="single"/>
        </w:rPr>
        <w:t>纸质文件及电子档</w:t>
      </w:r>
      <w:r>
        <w:rPr>
          <w:rFonts w:hint="eastAsia" w:ascii="宋体" w:hAnsi="宋体" w:cs="华文仿宋"/>
          <w:szCs w:val="21"/>
          <w:highlight w:val="none"/>
        </w:rPr>
        <w:t>；</w:t>
      </w:r>
    </w:p>
    <w:p w14:paraId="1E66155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发包人审批承包人文件的期限：</w:t>
      </w:r>
      <w:r>
        <w:rPr>
          <w:rFonts w:hint="eastAsia" w:ascii="宋体" w:hAnsi="宋体" w:cs="华文仿宋"/>
          <w:szCs w:val="21"/>
          <w:highlight w:val="none"/>
          <w:u w:val="single"/>
        </w:rPr>
        <w:t>收到资料后一周内</w:t>
      </w:r>
      <w:r>
        <w:rPr>
          <w:rFonts w:hint="eastAsia" w:ascii="宋体" w:hAnsi="宋体" w:cs="华文仿宋"/>
          <w:szCs w:val="21"/>
          <w:highlight w:val="none"/>
        </w:rPr>
        <w:t>。</w:t>
      </w:r>
    </w:p>
    <w:p w14:paraId="5AB78F7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1.6.5现场图纸准备</w:t>
      </w:r>
    </w:p>
    <w:p w14:paraId="599B7A7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关于现场图纸准备的约定：</w:t>
      </w:r>
      <w:r>
        <w:rPr>
          <w:rFonts w:hint="eastAsia" w:ascii="宋体" w:hAnsi="宋体" w:cs="华文仿宋"/>
          <w:szCs w:val="21"/>
          <w:highlight w:val="none"/>
          <w:u w:val="single"/>
        </w:rPr>
        <w:t>承包人应在施工现场另外保存壹套完整的图纸和承包人文件，供发包人、监理人及有关人员进行工程检查时使用</w:t>
      </w:r>
      <w:r>
        <w:rPr>
          <w:rFonts w:hint="eastAsia" w:ascii="宋体" w:hAnsi="宋体" w:cs="华文仿宋"/>
          <w:szCs w:val="21"/>
          <w:highlight w:val="none"/>
        </w:rPr>
        <w:t>。</w:t>
      </w:r>
    </w:p>
    <w:p w14:paraId="4600749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1.7联络</w:t>
      </w:r>
    </w:p>
    <w:p w14:paraId="6BE47ED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1.7.1发包人和承包人应当在</w:t>
      </w:r>
      <w:r>
        <w:rPr>
          <w:rFonts w:hint="eastAsia" w:ascii="宋体" w:hAnsi="宋体" w:cs="华文仿宋"/>
          <w:szCs w:val="21"/>
          <w:highlight w:val="none"/>
          <w:u w:val="single"/>
        </w:rPr>
        <w:t>七</w:t>
      </w:r>
      <w:r>
        <w:rPr>
          <w:rFonts w:hint="eastAsia" w:ascii="宋体" w:hAnsi="宋体" w:cs="华文仿宋"/>
          <w:szCs w:val="21"/>
          <w:highlight w:val="none"/>
        </w:rPr>
        <w:t>天内将与合同有关的通知、批准、证明、证书、指示、指令、要求、请求、同意、意见、确定和决定等书面函件送达对方当事人。</w:t>
      </w:r>
    </w:p>
    <w:p w14:paraId="738067F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1.7.2发包人接收文件的地点：</w:t>
      </w:r>
      <w:r>
        <w:rPr>
          <w:rFonts w:hint="eastAsia" w:ascii="宋体" w:hAnsi="宋体" w:cs="华文仿宋"/>
          <w:szCs w:val="21"/>
          <w:highlight w:val="none"/>
          <w:u w:val="single"/>
        </w:rPr>
        <w:t>项目现场</w:t>
      </w:r>
      <w:r>
        <w:rPr>
          <w:rFonts w:hint="eastAsia" w:ascii="宋体" w:hAnsi="宋体" w:cs="华文仿宋"/>
          <w:szCs w:val="21"/>
          <w:highlight w:val="none"/>
        </w:rPr>
        <w:t>；</w:t>
      </w:r>
    </w:p>
    <w:p w14:paraId="50C4E27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发包人指定的接收人为：</w:t>
      </w:r>
      <w:r>
        <w:rPr>
          <w:rFonts w:hint="eastAsia" w:ascii="宋体" w:hAnsi="宋体" w:cs="华文仿宋"/>
          <w:szCs w:val="21"/>
          <w:highlight w:val="none"/>
          <w:u w:val="single"/>
        </w:rPr>
        <w:t>不得擅自更改</w:t>
      </w:r>
      <w:r>
        <w:rPr>
          <w:rFonts w:hint="eastAsia" w:ascii="宋体" w:hAnsi="宋体" w:cs="华文仿宋"/>
          <w:szCs w:val="21"/>
          <w:highlight w:val="none"/>
        </w:rPr>
        <w:t>。</w:t>
      </w:r>
    </w:p>
    <w:p w14:paraId="2B14CA6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承包人接收文件的地点：</w:t>
      </w:r>
      <w:r>
        <w:rPr>
          <w:rFonts w:hint="eastAsia" w:ascii="宋体" w:hAnsi="宋体" w:cs="华文仿宋"/>
          <w:szCs w:val="21"/>
          <w:highlight w:val="none"/>
          <w:u w:val="single"/>
        </w:rPr>
        <w:t>项目现场</w:t>
      </w:r>
      <w:r>
        <w:rPr>
          <w:rFonts w:hint="eastAsia" w:ascii="宋体" w:hAnsi="宋体" w:cs="华文仿宋"/>
          <w:szCs w:val="21"/>
          <w:highlight w:val="none"/>
        </w:rPr>
        <w:t>；</w:t>
      </w:r>
    </w:p>
    <w:p w14:paraId="335DC92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承包人指定的接收人为：</w:t>
      </w:r>
      <w:r>
        <w:rPr>
          <w:rFonts w:hint="eastAsia" w:ascii="宋体" w:hAnsi="宋体" w:cs="华文仿宋"/>
          <w:szCs w:val="21"/>
          <w:highlight w:val="none"/>
          <w:u w:val="single"/>
        </w:rPr>
        <w:t>不得擅自更改</w:t>
      </w:r>
      <w:r>
        <w:rPr>
          <w:rFonts w:hint="eastAsia" w:ascii="宋体" w:hAnsi="宋体" w:cs="华文仿宋"/>
          <w:szCs w:val="21"/>
          <w:highlight w:val="none"/>
        </w:rPr>
        <w:t>。</w:t>
      </w:r>
    </w:p>
    <w:p w14:paraId="09ACFCA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监理人接收文件的地点：</w:t>
      </w:r>
      <w:r>
        <w:rPr>
          <w:rFonts w:hint="eastAsia" w:ascii="宋体" w:hAnsi="宋体" w:cs="华文仿宋"/>
          <w:szCs w:val="21"/>
          <w:highlight w:val="none"/>
          <w:u w:val="single"/>
        </w:rPr>
        <w:t>项目现场</w:t>
      </w:r>
      <w:r>
        <w:rPr>
          <w:rFonts w:hint="eastAsia" w:ascii="宋体" w:hAnsi="宋体" w:cs="华文仿宋"/>
          <w:szCs w:val="21"/>
          <w:highlight w:val="none"/>
        </w:rPr>
        <w:t>；</w:t>
      </w:r>
    </w:p>
    <w:p w14:paraId="4495846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监理人指定的接收人为：</w:t>
      </w:r>
      <w:r>
        <w:rPr>
          <w:rFonts w:hint="eastAsia" w:ascii="宋体" w:hAnsi="宋体" w:cs="华文仿宋"/>
          <w:szCs w:val="21"/>
          <w:highlight w:val="none"/>
          <w:u w:val="single"/>
        </w:rPr>
        <w:t>不得擅自更改</w:t>
      </w:r>
      <w:r>
        <w:rPr>
          <w:rFonts w:hint="eastAsia" w:ascii="宋体" w:hAnsi="宋体" w:cs="华文仿宋"/>
          <w:szCs w:val="21"/>
          <w:highlight w:val="none"/>
        </w:rPr>
        <w:t>。</w:t>
      </w:r>
    </w:p>
    <w:p w14:paraId="3983B1E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1.10交通运输</w:t>
      </w:r>
    </w:p>
    <w:p w14:paraId="42B55A0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1.10.1出入现场的权利</w:t>
      </w:r>
    </w:p>
    <w:p w14:paraId="3020BFF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关于出入现场的权利的约定：</w:t>
      </w:r>
    </w:p>
    <w:p w14:paraId="393A0A0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r>
        <w:rPr>
          <w:rFonts w:hint="eastAsia" w:ascii="宋体" w:hAnsi="宋体" w:cs="华文仿宋"/>
          <w:szCs w:val="21"/>
          <w:highlight w:val="none"/>
        </w:rPr>
        <w:t>。</w:t>
      </w:r>
    </w:p>
    <w:p w14:paraId="65C7A8D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1.10.3场内交通</w:t>
      </w:r>
    </w:p>
    <w:p w14:paraId="7538315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关于场外交通和场内交通的边界的约定：</w:t>
      </w:r>
      <w:r>
        <w:rPr>
          <w:rFonts w:hint="eastAsia" w:ascii="宋体" w:hAnsi="宋体" w:cs="华文仿宋"/>
          <w:szCs w:val="21"/>
          <w:highlight w:val="none"/>
          <w:u w:val="single"/>
        </w:rPr>
        <w:t>（1）施工现场围挡内为场内交通； （2）施工现场围挡外为场外交通</w:t>
      </w:r>
      <w:r>
        <w:rPr>
          <w:rFonts w:hint="eastAsia" w:ascii="宋体" w:hAnsi="宋体" w:cs="华文仿宋"/>
          <w:szCs w:val="21"/>
          <w:highlight w:val="none"/>
        </w:rPr>
        <w:t>。</w:t>
      </w:r>
    </w:p>
    <w:p w14:paraId="01EE51E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关于发包人向承包人免费提供满足工程施工需要的场内道路和交通设施的约定：</w:t>
      </w:r>
      <w:r>
        <w:rPr>
          <w:rFonts w:hint="eastAsia" w:ascii="宋体" w:hAnsi="宋体" w:cs="华文仿宋"/>
          <w:szCs w:val="21"/>
          <w:highlight w:val="none"/>
          <w:u w:val="single"/>
        </w:rPr>
        <w:t>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r>
        <w:rPr>
          <w:rFonts w:hint="eastAsia" w:ascii="宋体" w:hAnsi="宋体" w:cs="华文仿宋"/>
          <w:szCs w:val="21"/>
          <w:highlight w:val="none"/>
        </w:rPr>
        <w:t>。</w:t>
      </w:r>
    </w:p>
    <w:p w14:paraId="1F60D00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1.10.4超大件和超重件的运输</w:t>
      </w:r>
    </w:p>
    <w:p w14:paraId="1E6EA4F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运输超大件或超重件所需的道路和桥梁临时加固改造费用和其他有关费用由</w:t>
      </w:r>
      <w:r>
        <w:rPr>
          <w:rFonts w:hint="eastAsia" w:ascii="宋体" w:hAnsi="宋体" w:cs="华文仿宋"/>
          <w:szCs w:val="21"/>
          <w:highlight w:val="none"/>
          <w:u w:val="single"/>
        </w:rPr>
        <w:t>承包人</w:t>
      </w:r>
      <w:r>
        <w:rPr>
          <w:rFonts w:hint="eastAsia" w:ascii="宋体" w:hAnsi="宋体" w:cs="华文仿宋"/>
          <w:szCs w:val="21"/>
          <w:highlight w:val="none"/>
        </w:rPr>
        <w:t>承担。</w:t>
      </w:r>
    </w:p>
    <w:p w14:paraId="20D0046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1.11知识产权</w:t>
      </w:r>
    </w:p>
    <w:p w14:paraId="768CA6C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1.11.1关于发包人提供给承包人的图纸、发包人为实施工程自行编制或委托编制的技术规范以及反映发包人关于合同要求或其他类似性质的文件的著作权的归属：</w:t>
      </w:r>
    </w:p>
    <w:p w14:paraId="442F4EA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归发包人所有</w:t>
      </w:r>
      <w:r>
        <w:rPr>
          <w:rFonts w:hint="eastAsia" w:ascii="宋体" w:hAnsi="宋体" w:cs="华文仿宋"/>
          <w:szCs w:val="21"/>
          <w:highlight w:val="none"/>
        </w:rPr>
        <w:t>。</w:t>
      </w:r>
    </w:p>
    <w:p w14:paraId="6431584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关于发包人提供的上述文件的使用限制的要求：</w:t>
      </w:r>
    </w:p>
    <w:p w14:paraId="24396B6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承包人履行图纸的保密义务，不得将图纸内容泄露给无关的第三方或将图纸用于非发包方同意的本工程以外的其他工程</w:t>
      </w:r>
      <w:r>
        <w:rPr>
          <w:rFonts w:hint="eastAsia" w:ascii="宋体" w:hAnsi="宋体" w:cs="华文仿宋"/>
          <w:szCs w:val="21"/>
          <w:highlight w:val="none"/>
        </w:rPr>
        <w:t>。</w:t>
      </w:r>
    </w:p>
    <w:p w14:paraId="73C27EA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1.11.2关于承包人为实施工程所编制文件的著作权的归属：</w:t>
      </w:r>
    </w:p>
    <w:p w14:paraId="2819CB4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归承包人所有</w:t>
      </w:r>
      <w:r>
        <w:rPr>
          <w:rFonts w:hint="eastAsia" w:ascii="宋体" w:hAnsi="宋体" w:cs="华文仿宋"/>
          <w:szCs w:val="21"/>
          <w:highlight w:val="none"/>
        </w:rPr>
        <w:t>。</w:t>
      </w:r>
    </w:p>
    <w:p w14:paraId="6DFB638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关于承包人提供的上述文件的使用限制的要求：</w:t>
      </w:r>
    </w:p>
    <w:p w14:paraId="011D148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不得用于与本工程无关的一切事宜</w:t>
      </w:r>
      <w:r>
        <w:rPr>
          <w:rFonts w:hint="eastAsia" w:ascii="宋体" w:hAnsi="宋体" w:cs="华文仿宋"/>
          <w:szCs w:val="21"/>
          <w:highlight w:val="none"/>
        </w:rPr>
        <w:t>。</w:t>
      </w:r>
    </w:p>
    <w:p w14:paraId="5DC95EE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1.11.4承包人在施工过程中所采用的专利、专有技术、技术秘密的使用费的承担方式：</w:t>
      </w:r>
      <w:r>
        <w:rPr>
          <w:rFonts w:hint="eastAsia" w:ascii="宋体" w:hAnsi="宋体" w:cs="华文仿宋"/>
          <w:szCs w:val="21"/>
          <w:highlight w:val="none"/>
          <w:u w:val="single"/>
        </w:rPr>
        <w:t>如有，将由承包人承担</w:t>
      </w:r>
      <w:r>
        <w:rPr>
          <w:rFonts w:hint="eastAsia" w:ascii="宋体" w:hAnsi="宋体" w:cs="华文仿宋"/>
          <w:szCs w:val="21"/>
          <w:highlight w:val="none"/>
        </w:rPr>
        <w:t>。</w:t>
      </w:r>
    </w:p>
    <w:p w14:paraId="323C12B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1.13工程量清单错误的修正</w:t>
      </w:r>
    </w:p>
    <w:p w14:paraId="3B4BB00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出现工程量清单错误时，是否调整合同价格：</w:t>
      </w:r>
      <w:r>
        <w:rPr>
          <w:rFonts w:hint="eastAsia" w:ascii="宋体" w:hAnsi="宋体" w:cs="华文仿宋"/>
          <w:szCs w:val="21"/>
          <w:highlight w:val="none"/>
          <w:u w:val="single"/>
        </w:rPr>
        <w:t>否，在竣工结算时调整最终结算价</w:t>
      </w:r>
      <w:r>
        <w:rPr>
          <w:rFonts w:hint="eastAsia" w:ascii="宋体" w:hAnsi="宋体" w:cs="华文仿宋"/>
          <w:szCs w:val="21"/>
          <w:highlight w:val="none"/>
        </w:rPr>
        <w:t>。</w:t>
      </w:r>
    </w:p>
    <w:p w14:paraId="18D3982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允许调整合同价格的工程量偏差范围：</w:t>
      </w:r>
      <w:r>
        <w:rPr>
          <w:rFonts w:hint="eastAsia" w:ascii="宋体" w:hAnsi="宋体" w:cs="华文仿宋"/>
          <w:szCs w:val="21"/>
          <w:highlight w:val="none"/>
          <w:u w:val="single"/>
        </w:rPr>
        <w:t>无</w:t>
      </w:r>
      <w:r>
        <w:rPr>
          <w:rFonts w:hint="eastAsia" w:ascii="宋体" w:hAnsi="宋体" w:cs="华文仿宋"/>
          <w:szCs w:val="21"/>
          <w:highlight w:val="none"/>
        </w:rPr>
        <w:t>。</w:t>
      </w:r>
    </w:p>
    <w:p w14:paraId="5B18FFE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2.发包人</w:t>
      </w:r>
    </w:p>
    <w:p w14:paraId="217E60A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2.2发包人代表</w:t>
      </w:r>
    </w:p>
    <w:p w14:paraId="6FCD390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发包人代表：</w:t>
      </w:r>
    </w:p>
    <w:p w14:paraId="0D7B9BE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姓    名：</w:t>
      </w:r>
      <w:r>
        <w:rPr>
          <w:rFonts w:hint="eastAsia" w:ascii="宋体" w:hAnsi="宋体" w:cs="华文仿宋"/>
          <w:szCs w:val="21"/>
          <w:highlight w:val="none"/>
          <w:u w:val="single"/>
        </w:rPr>
        <w:t>/</w:t>
      </w:r>
      <w:r>
        <w:rPr>
          <w:rFonts w:hint="eastAsia" w:ascii="宋体" w:hAnsi="宋体" w:cs="华文仿宋"/>
          <w:szCs w:val="21"/>
          <w:highlight w:val="none"/>
        </w:rPr>
        <w:t>；</w:t>
      </w:r>
    </w:p>
    <w:p w14:paraId="5412A79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身份证号：</w:t>
      </w:r>
      <w:r>
        <w:rPr>
          <w:rFonts w:hint="eastAsia" w:ascii="宋体" w:hAnsi="宋体" w:cs="华文仿宋"/>
          <w:szCs w:val="21"/>
          <w:highlight w:val="none"/>
          <w:u w:val="single"/>
        </w:rPr>
        <w:t>/</w:t>
      </w:r>
      <w:r>
        <w:rPr>
          <w:rFonts w:hint="eastAsia" w:ascii="宋体" w:hAnsi="宋体" w:cs="华文仿宋"/>
          <w:szCs w:val="21"/>
          <w:highlight w:val="none"/>
        </w:rPr>
        <w:t>；</w:t>
      </w:r>
    </w:p>
    <w:p w14:paraId="7357779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职    务：</w:t>
      </w:r>
      <w:r>
        <w:rPr>
          <w:rFonts w:hint="eastAsia" w:ascii="宋体" w:hAnsi="宋体" w:cs="华文仿宋"/>
          <w:szCs w:val="21"/>
          <w:highlight w:val="none"/>
          <w:u w:val="single"/>
        </w:rPr>
        <w:t>/</w:t>
      </w:r>
      <w:r>
        <w:rPr>
          <w:rFonts w:hint="eastAsia" w:ascii="宋体" w:hAnsi="宋体" w:cs="华文仿宋"/>
          <w:szCs w:val="21"/>
          <w:highlight w:val="none"/>
        </w:rPr>
        <w:t>；</w:t>
      </w:r>
    </w:p>
    <w:p w14:paraId="19F22A5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联系电话：</w:t>
      </w:r>
      <w:r>
        <w:rPr>
          <w:rFonts w:hint="eastAsia" w:ascii="宋体" w:hAnsi="宋体" w:cs="华文仿宋"/>
          <w:szCs w:val="21"/>
          <w:highlight w:val="none"/>
          <w:u w:val="single"/>
        </w:rPr>
        <w:t>/</w:t>
      </w:r>
      <w:r>
        <w:rPr>
          <w:rFonts w:hint="eastAsia" w:ascii="宋体" w:hAnsi="宋体" w:cs="华文仿宋"/>
          <w:szCs w:val="21"/>
          <w:highlight w:val="none"/>
        </w:rPr>
        <w:t>；</w:t>
      </w:r>
    </w:p>
    <w:p w14:paraId="041A9E2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电子信箱：</w:t>
      </w:r>
      <w:r>
        <w:rPr>
          <w:rFonts w:hint="eastAsia" w:ascii="宋体" w:hAnsi="宋体" w:cs="华文仿宋"/>
          <w:szCs w:val="21"/>
          <w:highlight w:val="none"/>
          <w:u w:val="single"/>
        </w:rPr>
        <w:t>/</w:t>
      </w:r>
      <w:r>
        <w:rPr>
          <w:rFonts w:hint="eastAsia" w:ascii="宋体" w:hAnsi="宋体" w:cs="华文仿宋"/>
          <w:szCs w:val="21"/>
          <w:highlight w:val="none"/>
        </w:rPr>
        <w:t>；</w:t>
      </w:r>
    </w:p>
    <w:p w14:paraId="7E15557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通信地址：</w:t>
      </w:r>
      <w:r>
        <w:rPr>
          <w:rFonts w:hint="eastAsia" w:ascii="宋体" w:hAnsi="宋体" w:cs="华文仿宋"/>
          <w:szCs w:val="21"/>
          <w:highlight w:val="none"/>
          <w:u w:val="single"/>
        </w:rPr>
        <w:t>/</w:t>
      </w:r>
      <w:r>
        <w:rPr>
          <w:rFonts w:hint="eastAsia" w:ascii="宋体" w:hAnsi="宋体" w:cs="华文仿宋"/>
          <w:szCs w:val="21"/>
          <w:highlight w:val="none"/>
        </w:rPr>
        <w:t>。</w:t>
      </w:r>
    </w:p>
    <w:p w14:paraId="5FE2770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发包人对发包人代表的授权范围如下：</w:t>
      </w:r>
    </w:p>
    <w:p w14:paraId="5EB99B0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r>
        <w:rPr>
          <w:rFonts w:hint="eastAsia" w:ascii="宋体" w:hAnsi="宋体" w:cs="华文仿宋"/>
          <w:szCs w:val="21"/>
          <w:highlight w:val="none"/>
        </w:rPr>
        <w:t>。</w:t>
      </w:r>
    </w:p>
    <w:p w14:paraId="6484DA3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2.4施工现场、施工条件和基础资料的提供</w:t>
      </w:r>
    </w:p>
    <w:p w14:paraId="10A2854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2.4.1提供施工现场</w:t>
      </w:r>
    </w:p>
    <w:p w14:paraId="10216B3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关于发包人移交施工现场的期限要求：</w:t>
      </w:r>
      <w:r>
        <w:rPr>
          <w:rFonts w:hint="eastAsia" w:ascii="宋体" w:hAnsi="宋体" w:cs="华文仿宋"/>
          <w:szCs w:val="21"/>
          <w:highlight w:val="none"/>
          <w:u w:val="single"/>
        </w:rPr>
        <w:t>开工前7天</w:t>
      </w:r>
      <w:r>
        <w:rPr>
          <w:rFonts w:hint="eastAsia" w:ascii="宋体" w:hAnsi="宋体" w:cs="华文仿宋"/>
          <w:szCs w:val="21"/>
          <w:highlight w:val="none"/>
        </w:rPr>
        <w:t>。</w:t>
      </w:r>
    </w:p>
    <w:p w14:paraId="4561D16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2.4.2提供施工条件</w:t>
      </w:r>
    </w:p>
    <w:p w14:paraId="7B519F9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关于发包人应负责提供施工所需要的条件，包括：</w:t>
      </w:r>
      <w:r>
        <w:rPr>
          <w:rFonts w:hint="eastAsia" w:ascii="宋体" w:hAnsi="宋体" w:cs="华文仿宋"/>
          <w:szCs w:val="21"/>
          <w:highlight w:val="none"/>
          <w:u w:val="single"/>
        </w:rPr>
        <w:t>无</w:t>
      </w:r>
      <w:r>
        <w:rPr>
          <w:rFonts w:hint="eastAsia" w:ascii="宋体" w:hAnsi="宋体" w:cs="华文仿宋"/>
          <w:szCs w:val="21"/>
          <w:highlight w:val="none"/>
        </w:rPr>
        <w:t>。</w:t>
      </w:r>
    </w:p>
    <w:p w14:paraId="6426791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2.5资金来源证明及支付担保</w:t>
      </w:r>
    </w:p>
    <w:p w14:paraId="0781691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发包人提供资金来源证明的期限要求：</w:t>
      </w:r>
      <w:r>
        <w:rPr>
          <w:rFonts w:hint="eastAsia" w:ascii="宋体" w:hAnsi="宋体" w:cs="华文仿宋"/>
          <w:szCs w:val="21"/>
          <w:highlight w:val="none"/>
          <w:u w:val="single"/>
        </w:rPr>
        <w:t>/</w:t>
      </w:r>
      <w:r>
        <w:rPr>
          <w:rFonts w:hint="eastAsia" w:ascii="宋体" w:hAnsi="宋体" w:cs="华文仿宋"/>
          <w:szCs w:val="21"/>
          <w:highlight w:val="none"/>
        </w:rPr>
        <w:t>。</w:t>
      </w:r>
    </w:p>
    <w:p w14:paraId="5FC11AF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发包人是否提供支付担保：</w:t>
      </w:r>
      <w:r>
        <w:rPr>
          <w:rFonts w:hint="eastAsia" w:ascii="宋体" w:hAnsi="宋体" w:cs="华文仿宋"/>
          <w:szCs w:val="21"/>
          <w:highlight w:val="none"/>
          <w:u w:val="single"/>
        </w:rPr>
        <w:t>否</w:t>
      </w:r>
      <w:r>
        <w:rPr>
          <w:rFonts w:hint="eastAsia" w:ascii="宋体" w:hAnsi="宋体" w:cs="华文仿宋"/>
          <w:szCs w:val="21"/>
          <w:highlight w:val="none"/>
        </w:rPr>
        <w:t>。</w:t>
      </w:r>
    </w:p>
    <w:p w14:paraId="3C6692D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发包人提供支付担保的形式：</w:t>
      </w:r>
      <w:r>
        <w:rPr>
          <w:rFonts w:hint="eastAsia" w:ascii="宋体" w:hAnsi="宋体" w:cs="华文仿宋"/>
          <w:szCs w:val="21"/>
          <w:highlight w:val="none"/>
          <w:u w:val="single"/>
        </w:rPr>
        <w:t>/</w:t>
      </w:r>
      <w:r>
        <w:rPr>
          <w:rFonts w:hint="eastAsia" w:ascii="宋体" w:hAnsi="宋体" w:cs="华文仿宋"/>
          <w:szCs w:val="21"/>
          <w:highlight w:val="none"/>
        </w:rPr>
        <w:t>。</w:t>
      </w:r>
    </w:p>
    <w:p w14:paraId="308A11D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3.承包人</w:t>
      </w:r>
    </w:p>
    <w:p w14:paraId="32D5E46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3.1承包人的一般义务</w:t>
      </w:r>
    </w:p>
    <w:p w14:paraId="3B48143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承包人提交的竣工资料的内容：</w:t>
      </w:r>
    </w:p>
    <w:p w14:paraId="5AD2379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工程建设项目竣工验收前，承包人应根据合同工作内容要求，整理竣工验收资料（含竣工图），汇总为完整的建设项目竣工资料一式贰套报发包人。否则每迟一天，承包人每日向发包人支付合同价万分之五的违约金</w:t>
      </w:r>
      <w:r>
        <w:rPr>
          <w:rFonts w:hint="eastAsia" w:ascii="宋体" w:hAnsi="宋体" w:cs="华文仿宋"/>
          <w:szCs w:val="21"/>
          <w:highlight w:val="none"/>
        </w:rPr>
        <w:t>。</w:t>
      </w:r>
    </w:p>
    <w:p w14:paraId="47AFA1D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承包人需要提交的竣工资料套数：</w:t>
      </w:r>
      <w:r>
        <w:rPr>
          <w:rFonts w:hint="eastAsia" w:ascii="宋体" w:hAnsi="宋体" w:cs="华文仿宋"/>
          <w:szCs w:val="21"/>
          <w:highlight w:val="none"/>
          <w:u w:val="single"/>
        </w:rPr>
        <w:t>一式贰套</w:t>
      </w:r>
      <w:r>
        <w:rPr>
          <w:rFonts w:hint="eastAsia" w:ascii="宋体" w:hAnsi="宋体" w:cs="华文仿宋"/>
          <w:szCs w:val="21"/>
          <w:highlight w:val="none"/>
        </w:rPr>
        <w:t>。</w:t>
      </w:r>
    </w:p>
    <w:p w14:paraId="647A84A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承包人提交的竣工资料的费用承担：</w:t>
      </w:r>
      <w:r>
        <w:rPr>
          <w:rFonts w:hint="eastAsia" w:ascii="宋体" w:hAnsi="宋体" w:cs="华文仿宋"/>
          <w:szCs w:val="21"/>
          <w:highlight w:val="none"/>
          <w:u w:val="single"/>
        </w:rPr>
        <w:t>由承包人承担</w:t>
      </w:r>
      <w:r>
        <w:rPr>
          <w:rFonts w:hint="eastAsia" w:ascii="宋体" w:hAnsi="宋体" w:cs="华文仿宋"/>
          <w:szCs w:val="21"/>
          <w:highlight w:val="none"/>
        </w:rPr>
        <w:t>。</w:t>
      </w:r>
    </w:p>
    <w:p w14:paraId="351D7A4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承包人提交的竣工资料移交时间：</w:t>
      </w:r>
      <w:r>
        <w:rPr>
          <w:rFonts w:hint="eastAsia" w:ascii="宋体" w:hAnsi="宋体" w:cs="华文仿宋"/>
          <w:szCs w:val="21"/>
          <w:highlight w:val="none"/>
          <w:u w:val="single"/>
        </w:rPr>
        <w:t>竣工验收前</w:t>
      </w:r>
      <w:r>
        <w:rPr>
          <w:rFonts w:hint="eastAsia" w:ascii="宋体" w:hAnsi="宋体" w:cs="华文仿宋"/>
          <w:szCs w:val="21"/>
          <w:highlight w:val="none"/>
        </w:rPr>
        <w:t>。</w:t>
      </w:r>
    </w:p>
    <w:p w14:paraId="775B80E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承包人提交的竣工资料形式要求：</w:t>
      </w:r>
      <w:r>
        <w:rPr>
          <w:rFonts w:hint="eastAsia" w:ascii="宋体" w:hAnsi="宋体" w:cs="华文仿宋"/>
          <w:szCs w:val="21"/>
          <w:highlight w:val="none"/>
          <w:u w:val="single"/>
        </w:rPr>
        <w:t>书面形式（包括电子文件）并按要求装订、标记纸质</w:t>
      </w:r>
      <w:r>
        <w:rPr>
          <w:rFonts w:hint="eastAsia" w:ascii="宋体" w:hAnsi="宋体" w:cs="华文仿宋"/>
          <w:szCs w:val="21"/>
          <w:highlight w:val="none"/>
        </w:rPr>
        <w:t>。</w:t>
      </w:r>
    </w:p>
    <w:p w14:paraId="5F22F27D">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rPr>
        <w:t>承包人应履行的其他义务：</w:t>
      </w:r>
      <w:r>
        <w:rPr>
          <w:rFonts w:hint="eastAsia" w:ascii="宋体" w:hAnsi="宋体" w:cs="华文仿宋"/>
          <w:szCs w:val="21"/>
          <w:highlight w:val="none"/>
          <w:u w:val="single"/>
        </w:rPr>
        <w:t>施工组织设计至少应包括：施工技术方案；进度计划（含总进度计划、时间节点进度计划等）</w:t>
      </w:r>
      <w:r>
        <w:rPr>
          <w:rFonts w:hint="eastAsia" w:ascii="宋体" w:hAnsi="宋体" w:cs="华文仿宋"/>
          <w:szCs w:val="21"/>
          <w:highlight w:val="none"/>
        </w:rPr>
        <w:t>：</w:t>
      </w:r>
    </w:p>
    <w:p w14:paraId="63F6B0EA">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承包人中标后，应在开工前7天编制出更为详细的施工组织设计，报监理单位审批。全部设备、材料、成品、半成品等需求供应进场计划；人员安排、质保体系、安全文明施工措施、施工机械设备配置情况；此施工组织设计的内容及要求不得低于投标书中的施工组织设计中的内容及要求，对于投标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5000-10000元的经济处罚，并可拒付工程进度款，责任由承包人承担</w:t>
      </w:r>
      <w:r>
        <w:rPr>
          <w:rFonts w:hint="eastAsia" w:ascii="宋体" w:hAnsi="宋体" w:cs="华文仿宋"/>
          <w:szCs w:val="21"/>
          <w:highlight w:val="none"/>
        </w:rPr>
        <w:t>。</w:t>
      </w:r>
    </w:p>
    <w:p w14:paraId="0E167CE5">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rPr>
          <w:rFonts w:hint="eastAsia" w:ascii="宋体" w:hAnsi="宋体" w:cs="华文仿宋"/>
          <w:szCs w:val="21"/>
          <w:highlight w:val="none"/>
        </w:rPr>
        <w:t>：</w:t>
      </w:r>
    </w:p>
    <w:p w14:paraId="4EFE9B21">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A</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现场采取安全保卫措施.施工现场的主要管理人员在施工现场应当</w:t>
      </w:r>
      <w:r>
        <w:rPr>
          <w:rFonts w:hint="eastAsia" w:ascii="宋体" w:hAnsi="宋体" w:cs="华文仿宋"/>
          <w:szCs w:val="21"/>
          <w:highlight w:val="none"/>
          <w:u w:val="single"/>
          <w:lang w:eastAsia="zh-CN"/>
        </w:rPr>
        <w:t>佩戴</w:t>
      </w:r>
      <w:r>
        <w:rPr>
          <w:rFonts w:hint="eastAsia" w:ascii="宋体" w:hAnsi="宋体" w:cs="华文仿宋"/>
          <w:szCs w:val="21"/>
          <w:highlight w:val="none"/>
          <w:u w:val="single"/>
        </w:rPr>
        <w:t>证明其身份的证卡</w:t>
      </w:r>
      <w:r>
        <w:rPr>
          <w:rFonts w:hint="eastAsia" w:ascii="宋体" w:hAnsi="宋体" w:cs="华文仿宋"/>
          <w:szCs w:val="21"/>
          <w:highlight w:val="none"/>
          <w:u w:val="single"/>
          <w:lang w:eastAsia="zh-CN"/>
        </w:rPr>
        <w:t>，其他</w:t>
      </w:r>
      <w:r>
        <w:rPr>
          <w:rFonts w:hint="eastAsia" w:ascii="宋体" w:hAnsi="宋体" w:cs="华文仿宋"/>
          <w:szCs w:val="21"/>
          <w:highlight w:val="none"/>
          <w:u w:val="single"/>
        </w:rPr>
        <w:t>现场施工人员</w:t>
      </w:r>
      <w:r>
        <w:rPr>
          <w:rFonts w:hint="eastAsia" w:ascii="宋体" w:hAnsi="宋体" w:cs="华文仿宋"/>
          <w:szCs w:val="21"/>
          <w:highlight w:val="none"/>
          <w:u w:val="single"/>
          <w:lang w:eastAsia="zh-CN"/>
        </w:rPr>
        <w:t>应有</w:t>
      </w:r>
      <w:r>
        <w:rPr>
          <w:rFonts w:hint="eastAsia" w:ascii="宋体" w:hAnsi="宋体" w:cs="华文仿宋"/>
          <w:szCs w:val="21"/>
          <w:highlight w:val="none"/>
          <w:u w:val="single"/>
        </w:rPr>
        <w:t>标识</w:t>
      </w:r>
      <w:r>
        <w:rPr>
          <w:rFonts w:hint="eastAsia" w:ascii="宋体" w:hAnsi="宋体" w:cs="华文仿宋"/>
          <w:szCs w:val="21"/>
          <w:highlight w:val="none"/>
        </w:rPr>
        <w:t>。</w:t>
      </w:r>
    </w:p>
    <w:p w14:paraId="3709BA40">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B</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建立和执行防火管理制度.在火灾易发地区</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木工房等</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施工或储存使用易燃器材时</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应采取特殊消防安全措施</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现场严禁吸烟，如有吸烟者，应设置吸烟区，如在施工场内吸烟，发现一次罚款200元</w:t>
      </w:r>
      <w:r>
        <w:rPr>
          <w:rFonts w:hint="eastAsia" w:ascii="宋体" w:hAnsi="宋体" w:cs="华文仿宋"/>
          <w:szCs w:val="21"/>
          <w:highlight w:val="none"/>
        </w:rPr>
        <w:t>。</w:t>
      </w:r>
    </w:p>
    <w:p w14:paraId="6D2594AA">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C</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rPr>
          <w:rFonts w:hint="eastAsia" w:ascii="宋体" w:hAnsi="宋体" w:cs="华文仿宋"/>
          <w:szCs w:val="21"/>
          <w:highlight w:val="none"/>
        </w:rPr>
        <w:t>。</w:t>
      </w:r>
    </w:p>
    <w:p w14:paraId="34EDD81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D</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所有的施工垃圾应按照批准的方法运往批准的地点进行处理，生活垃圾应按照城市规定每天集中，纳入城市垃圾处理系统，费用由承包人承担</w:t>
      </w:r>
      <w:r>
        <w:rPr>
          <w:rFonts w:hint="eastAsia" w:ascii="宋体" w:hAnsi="宋体" w:cs="华文仿宋"/>
          <w:szCs w:val="21"/>
          <w:highlight w:val="none"/>
        </w:rPr>
        <w:t>。</w:t>
      </w:r>
    </w:p>
    <w:p w14:paraId="41B4783B">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E</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工程未交付前，承包人负责已完工程的保护工作并承担费用。在此期间如发生损坏的，由承包人负责修复或赔偿或更换。如交付后，发包人要求承包人继续保护，费用另行商定</w:t>
      </w:r>
      <w:r>
        <w:rPr>
          <w:rFonts w:hint="eastAsia" w:ascii="宋体" w:hAnsi="宋体" w:cs="华文仿宋"/>
          <w:szCs w:val="21"/>
          <w:highlight w:val="none"/>
        </w:rPr>
        <w:t>。</w:t>
      </w:r>
    </w:p>
    <w:p w14:paraId="13036EE4">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F</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各级政府相关管理部门对施工现场进行的有关建筑工程安全防护等的各种检查而发生的费用，无论在投标报价中是否单独列出均由承包人承担</w:t>
      </w:r>
      <w:r>
        <w:rPr>
          <w:rFonts w:hint="eastAsia" w:ascii="宋体" w:hAnsi="宋体" w:cs="华文仿宋"/>
          <w:szCs w:val="21"/>
          <w:highlight w:val="none"/>
        </w:rPr>
        <w:t>。</w:t>
      </w:r>
    </w:p>
    <w:p w14:paraId="650D6A6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G</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 xml:space="preserve">承包人应能及时处理好突发事件 </w:t>
      </w:r>
      <w:r>
        <w:rPr>
          <w:rFonts w:hint="eastAsia" w:ascii="宋体" w:hAnsi="宋体" w:cs="华文仿宋"/>
          <w:szCs w:val="21"/>
          <w:highlight w:val="none"/>
        </w:rPr>
        <w:t>。</w:t>
      </w:r>
    </w:p>
    <w:p w14:paraId="08EA9ED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3.2项目负责人</w:t>
      </w:r>
    </w:p>
    <w:p w14:paraId="19FD0F3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3.2.1项目负责人：</w:t>
      </w:r>
    </w:p>
    <w:p w14:paraId="4FD44A2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姓    名：</w:t>
      </w:r>
      <w:r>
        <w:rPr>
          <w:rFonts w:hint="eastAsia" w:ascii="宋体" w:hAnsi="宋体" w:cs="华文仿宋"/>
          <w:szCs w:val="21"/>
          <w:highlight w:val="none"/>
          <w:u w:val="single"/>
        </w:rPr>
        <w:t>/</w:t>
      </w:r>
      <w:r>
        <w:rPr>
          <w:rFonts w:hint="eastAsia" w:ascii="宋体" w:hAnsi="宋体" w:cs="华文仿宋"/>
          <w:szCs w:val="21"/>
          <w:highlight w:val="none"/>
        </w:rPr>
        <w:t>；</w:t>
      </w:r>
    </w:p>
    <w:p w14:paraId="624EBA2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身份证号：</w:t>
      </w:r>
      <w:r>
        <w:rPr>
          <w:rFonts w:hint="eastAsia" w:ascii="宋体" w:hAnsi="宋体" w:cs="华文仿宋"/>
          <w:szCs w:val="21"/>
          <w:highlight w:val="none"/>
          <w:u w:val="single"/>
        </w:rPr>
        <w:t>/</w:t>
      </w:r>
      <w:r>
        <w:rPr>
          <w:rFonts w:hint="eastAsia" w:ascii="宋体" w:hAnsi="宋体" w:cs="华文仿宋"/>
          <w:szCs w:val="21"/>
          <w:highlight w:val="none"/>
        </w:rPr>
        <w:t>；</w:t>
      </w:r>
    </w:p>
    <w:p w14:paraId="46A9976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建造师执业资格等级：</w:t>
      </w:r>
      <w:r>
        <w:rPr>
          <w:rFonts w:hint="eastAsia" w:ascii="宋体" w:hAnsi="宋体" w:cs="华文仿宋"/>
          <w:szCs w:val="21"/>
          <w:highlight w:val="none"/>
          <w:u w:val="single"/>
        </w:rPr>
        <w:t>/</w:t>
      </w:r>
      <w:r>
        <w:rPr>
          <w:rFonts w:hint="eastAsia" w:ascii="宋体" w:hAnsi="宋体" w:cs="华文仿宋"/>
          <w:szCs w:val="21"/>
          <w:highlight w:val="none"/>
        </w:rPr>
        <w:t>；</w:t>
      </w:r>
    </w:p>
    <w:p w14:paraId="42E93FD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建造师注册证书号：</w:t>
      </w:r>
      <w:r>
        <w:rPr>
          <w:rFonts w:hint="eastAsia" w:ascii="宋体" w:hAnsi="宋体" w:cs="华文仿宋"/>
          <w:szCs w:val="21"/>
          <w:highlight w:val="none"/>
          <w:u w:val="single"/>
        </w:rPr>
        <w:t>/</w:t>
      </w:r>
      <w:r>
        <w:rPr>
          <w:rFonts w:hint="eastAsia" w:ascii="宋体" w:hAnsi="宋体" w:cs="华文仿宋"/>
          <w:szCs w:val="21"/>
          <w:highlight w:val="none"/>
        </w:rPr>
        <w:t>；</w:t>
      </w:r>
    </w:p>
    <w:p w14:paraId="0D9F8E8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建造师执业印章号：</w:t>
      </w:r>
      <w:r>
        <w:rPr>
          <w:rFonts w:hint="eastAsia" w:ascii="宋体" w:hAnsi="宋体" w:cs="华文仿宋"/>
          <w:szCs w:val="21"/>
          <w:highlight w:val="none"/>
          <w:u w:val="single"/>
        </w:rPr>
        <w:t>/</w:t>
      </w:r>
      <w:r>
        <w:rPr>
          <w:rFonts w:hint="eastAsia" w:ascii="宋体" w:hAnsi="宋体" w:cs="华文仿宋"/>
          <w:szCs w:val="21"/>
          <w:highlight w:val="none"/>
        </w:rPr>
        <w:t>；</w:t>
      </w:r>
    </w:p>
    <w:p w14:paraId="0509186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安全生产考核合格证书号：</w:t>
      </w:r>
      <w:r>
        <w:rPr>
          <w:rFonts w:hint="eastAsia" w:ascii="宋体" w:hAnsi="宋体" w:cs="华文仿宋"/>
          <w:szCs w:val="21"/>
          <w:highlight w:val="none"/>
          <w:u w:val="single"/>
        </w:rPr>
        <w:t>/</w:t>
      </w:r>
      <w:r>
        <w:rPr>
          <w:rFonts w:hint="eastAsia" w:ascii="宋体" w:hAnsi="宋体" w:cs="华文仿宋"/>
          <w:szCs w:val="21"/>
          <w:highlight w:val="none"/>
        </w:rPr>
        <w:t>；</w:t>
      </w:r>
    </w:p>
    <w:p w14:paraId="037ED62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联系电话：</w:t>
      </w:r>
      <w:r>
        <w:rPr>
          <w:rFonts w:hint="eastAsia" w:ascii="宋体" w:hAnsi="宋体" w:cs="华文仿宋"/>
          <w:szCs w:val="21"/>
          <w:highlight w:val="none"/>
          <w:u w:val="single"/>
        </w:rPr>
        <w:t>/</w:t>
      </w:r>
      <w:r>
        <w:rPr>
          <w:rFonts w:hint="eastAsia" w:ascii="宋体" w:hAnsi="宋体" w:cs="华文仿宋"/>
          <w:szCs w:val="21"/>
          <w:highlight w:val="none"/>
        </w:rPr>
        <w:t>；</w:t>
      </w:r>
    </w:p>
    <w:p w14:paraId="0770A16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电子信箱：</w:t>
      </w:r>
      <w:r>
        <w:rPr>
          <w:rFonts w:hint="eastAsia" w:ascii="宋体" w:hAnsi="宋体" w:cs="华文仿宋"/>
          <w:szCs w:val="21"/>
          <w:highlight w:val="none"/>
          <w:u w:val="single"/>
        </w:rPr>
        <w:t>/</w:t>
      </w:r>
      <w:r>
        <w:rPr>
          <w:rFonts w:hint="eastAsia" w:ascii="宋体" w:hAnsi="宋体" w:cs="华文仿宋"/>
          <w:szCs w:val="21"/>
          <w:highlight w:val="none"/>
        </w:rPr>
        <w:t>；</w:t>
      </w:r>
    </w:p>
    <w:p w14:paraId="194D1AB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通信地址：</w:t>
      </w:r>
      <w:r>
        <w:rPr>
          <w:rFonts w:hint="eastAsia" w:ascii="宋体" w:hAnsi="宋体" w:cs="华文仿宋"/>
          <w:szCs w:val="21"/>
          <w:highlight w:val="none"/>
          <w:u w:val="single"/>
        </w:rPr>
        <w:t>/</w:t>
      </w:r>
      <w:r>
        <w:rPr>
          <w:rFonts w:hint="eastAsia" w:ascii="宋体" w:hAnsi="宋体" w:cs="华文仿宋"/>
          <w:szCs w:val="21"/>
          <w:highlight w:val="none"/>
        </w:rPr>
        <w:t>；</w:t>
      </w:r>
    </w:p>
    <w:p w14:paraId="77D8569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承包人对项目负责人的授权范围如下：</w:t>
      </w:r>
      <w:r>
        <w:rPr>
          <w:rFonts w:hint="eastAsia" w:ascii="宋体" w:hAnsi="宋体" w:cs="华文仿宋"/>
          <w:szCs w:val="21"/>
          <w:highlight w:val="none"/>
          <w:u w:val="single"/>
        </w:rPr>
        <w:t>代表承包人行使本合同约定的承包人权利，履行本合同约定的承包人职责，且该项目经理必须是发包人在资格预审中认可的以及中标通知书中明确的项目经理</w:t>
      </w:r>
      <w:r>
        <w:rPr>
          <w:rFonts w:hint="eastAsia" w:ascii="宋体" w:hAnsi="宋体" w:cs="华文仿宋"/>
          <w:szCs w:val="21"/>
          <w:highlight w:val="none"/>
        </w:rPr>
        <w:t>。</w:t>
      </w:r>
    </w:p>
    <w:p w14:paraId="5B98D9A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关于项目负责人每月在施工现场的时间要求：</w:t>
      </w:r>
      <w:r>
        <w:rPr>
          <w:rFonts w:hint="eastAsia" w:ascii="宋体" w:hAnsi="宋体" w:cs="华文仿宋"/>
          <w:szCs w:val="21"/>
          <w:highlight w:val="none"/>
          <w:u w:val="single"/>
        </w:rPr>
        <w:t>承包人的项目经理必须每周不少于6日、每天不少于8小时在本工程现场组织、安排施工，重大</w:t>
      </w:r>
      <w:r>
        <w:rPr>
          <w:rFonts w:hint="eastAsia" w:ascii="宋体" w:hAnsi="宋体" w:cs="华文仿宋"/>
          <w:szCs w:val="21"/>
          <w:highlight w:val="none"/>
          <w:u w:val="single"/>
          <w:lang w:eastAsia="zh-CN"/>
        </w:rPr>
        <w:t>的</w:t>
      </w:r>
      <w:r>
        <w:rPr>
          <w:rFonts w:hint="eastAsia" w:ascii="宋体" w:hAnsi="宋体" w:cs="华文仿宋"/>
          <w:szCs w:val="21"/>
          <w:highlight w:val="none"/>
          <w:u w:val="single"/>
        </w:rPr>
        <w:t>分部分项并有特殊安全要求的施工项目，项目经理还必须在现场</w:t>
      </w:r>
      <w:r>
        <w:rPr>
          <w:rFonts w:hint="eastAsia" w:ascii="宋体" w:hAnsi="宋体" w:cs="华文仿宋"/>
          <w:szCs w:val="21"/>
          <w:highlight w:val="none"/>
        </w:rPr>
        <w:t>。</w:t>
      </w:r>
    </w:p>
    <w:p w14:paraId="2D86F95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承包人未提交劳动合同，以及没有为项目负责人缴纳社会保险证明的违约责任：</w:t>
      </w:r>
      <w:r>
        <w:rPr>
          <w:rFonts w:hint="eastAsia" w:ascii="宋体" w:hAnsi="宋体" w:cs="华文仿宋"/>
          <w:szCs w:val="21"/>
          <w:highlight w:val="none"/>
          <w:u w:val="single"/>
        </w:rPr>
        <w:t>发包人将给予5万元的经济处罚，同时发包人有权要求更换项目经理，由此增加的费用和（或）延误的工期由承包人承担</w:t>
      </w:r>
      <w:r>
        <w:rPr>
          <w:rFonts w:hint="eastAsia" w:ascii="宋体" w:hAnsi="宋体" w:cs="华文仿宋"/>
          <w:szCs w:val="21"/>
          <w:highlight w:val="none"/>
        </w:rPr>
        <w:t>。</w:t>
      </w:r>
    </w:p>
    <w:p w14:paraId="4A5B3EC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项目负责人未经批准，擅自离开施工现场的违约责任：</w:t>
      </w:r>
      <w:r>
        <w:rPr>
          <w:rFonts w:hint="eastAsia" w:ascii="宋体" w:hAnsi="宋体" w:cs="华文仿宋"/>
          <w:szCs w:val="21"/>
          <w:highlight w:val="none"/>
          <w:u w:val="single"/>
        </w:rPr>
        <w:t>项目经理未经批准，擅自离开施工现场后，施工现场出现紧急情况或财产损失超过5000元或一个月内累计超过3次，发包人有权要求更换项目经理，并给予每次5000元的经济处罚，由此增加的费用和（或）延误的工期由承包人承担。在合同工期内累计超过5次，将给予每次2000元经济处罚。</w:t>
      </w:r>
      <w:r>
        <w:rPr>
          <w:rFonts w:hint="eastAsia" w:ascii="宋体" w:hAnsi="宋体" w:cs="华文仿宋"/>
          <w:szCs w:val="21"/>
          <w:highlight w:val="none"/>
          <w:u w:val="single"/>
          <w:lang w:eastAsia="zh-CN"/>
        </w:rPr>
        <w:t>上述</w:t>
      </w:r>
      <w:r>
        <w:rPr>
          <w:rFonts w:hint="eastAsia" w:ascii="宋体" w:hAnsi="宋体" w:cs="华文仿宋"/>
          <w:szCs w:val="21"/>
          <w:highlight w:val="none"/>
          <w:u w:val="single"/>
        </w:rPr>
        <w:t>罚款在工程结算时直接扣除</w:t>
      </w:r>
      <w:r>
        <w:rPr>
          <w:rFonts w:hint="eastAsia" w:ascii="宋体" w:hAnsi="宋体" w:cs="华文仿宋"/>
          <w:szCs w:val="21"/>
          <w:highlight w:val="none"/>
        </w:rPr>
        <w:t>。</w:t>
      </w:r>
    </w:p>
    <w:p w14:paraId="1EC34CB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3.2.3承包人擅自更换项目负责人的违约责任：</w:t>
      </w:r>
    </w:p>
    <w:p w14:paraId="21C7329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发包人将给予50000元的经济处罚，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p>
    <w:p w14:paraId="1070FDB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3.2.4承包人无正当理由拒绝更换项目负责人的违约责任：</w:t>
      </w:r>
      <w:r>
        <w:rPr>
          <w:rFonts w:hint="eastAsia" w:ascii="宋体" w:hAnsi="宋体" w:cs="华文仿宋"/>
          <w:szCs w:val="21"/>
          <w:highlight w:val="none"/>
          <w:u w:val="single"/>
        </w:rPr>
        <w:t>发包人将给予5000元的经济处罚，同时发包人有权解除合同，由此产生的相关费用、给发包人造成的损失由承包人承担。</w:t>
      </w:r>
      <w:r>
        <w:rPr>
          <w:rFonts w:hint="eastAsia" w:ascii="宋体" w:hAnsi="宋体" w:cs="华文仿宋"/>
          <w:szCs w:val="21"/>
          <w:highlight w:val="none"/>
          <w:u w:val="single"/>
          <w:lang w:eastAsia="zh-CN"/>
        </w:rPr>
        <w:t>上述</w:t>
      </w:r>
      <w:r>
        <w:rPr>
          <w:rFonts w:hint="eastAsia" w:ascii="宋体" w:hAnsi="宋体" w:cs="华文仿宋"/>
          <w:szCs w:val="21"/>
          <w:highlight w:val="none"/>
          <w:u w:val="single"/>
        </w:rPr>
        <w:t>罚款在工程结算时直接扣除</w:t>
      </w:r>
      <w:r>
        <w:rPr>
          <w:rFonts w:hint="eastAsia" w:ascii="宋体" w:hAnsi="宋体" w:cs="华文仿宋"/>
          <w:szCs w:val="21"/>
          <w:highlight w:val="none"/>
        </w:rPr>
        <w:t>。</w:t>
      </w:r>
    </w:p>
    <w:p w14:paraId="7C5986E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3.3承包人人员</w:t>
      </w:r>
    </w:p>
    <w:p w14:paraId="76A403A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3.3.1承包人提交项目管理机构及施工现场管理人员安排报告的期限：</w:t>
      </w:r>
      <w:r>
        <w:rPr>
          <w:rFonts w:hint="eastAsia" w:ascii="宋体" w:hAnsi="宋体" w:cs="华文仿宋"/>
          <w:szCs w:val="21"/>
          <w:highlight w:val="none"/>
          <w:u w:val="single"/>
        </w:rPr>
        <w:t xml:space="preserve">开工前7天 </w:t>
      </w:r>
      <w:r>
        <w:rPr>
          <w:rFonts w:hint="eastAsia" w:ascii="宋体" w:hAnsi="宋体" w:cs="华文仿宋"/>
          <w:szCs w:val="21"/>
          <w:highlight w:val="none"/>
        </w:rPr>
        <w:t>。</w:t>
      </w:r>
    </w:p>
    <w:p w14:paraId="1BC1134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3.3.3承包人无正当理由拒绝撤换主要施工管理人员的违约责任：</w:t>
      </w:r>
      <w:r>
        <w:rPr>
          <w:rFonts w:hint="eastAsia" w:ascii="宋体" w:hAnsi="宋体" w:cs="华文仿宋"/>
          <w:szCs w:val="21"/>
          <w:highlight w:val="none"/>
          <w:u w:val="single"/>
        </w:rPr>
        <w:t>发包人有权要求该人员撤离施工现场，如有延误，发包人将予以20000元/天的罚款，罚款直接从工程款中扣除</w:t>
      </w:r>
      <w:r>
        <w:rPr>
          <w:rFonts w:hint="eastAsia" w:ascii="宋体" w:hAnsi="宋体" w:cs="华文仿宋"/>
          <w:szCs w:val="21"/>
          <w:highlight w:val="none"/>
        </w:rPr>
        <w:t>。</w:t>
      </w:r>
    </w:p>
    <w:p w14:paraId="75CED69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3.3.4承包人主要施工管理人员离开施工现场的批准要求：</w:t>
      </w:r>
      <w:r>
        <w:rPr>
          <w:rFonts w:hint="eastAsia" w:ascii="宋体" w:hAnsi="宋体" w:cs="华文仿宋"/>
          <w:szCs w:val="21"/>
          <w:highlight w:val="none"/>
          <w:u w:val="single"/>
        </w:rPr>
        <w:t>须经发包人书面同意，否则将给予每次1000元的罚款，一个月累计超过3次，发包人有权要求更换人员。发包人有权解除合同，由此产生的相关费用、给发包人造成的损失由承包人承担</w:t>
      </w:r>
      <w:r>
        <w:rPr>
          <w:rFonts w:hint="eastAsia" w:ascii="宋体" w:hAnsi="宋体" w:cs="华文仿宋"/>
          <w:szCs w:val="21"/>
          <w:highlight w:val="none"/>
        </w:rPr>
        <w:t>。</w:t>
      </w:r>
    </w:p>
    <w:p w14:paraId="71B4A21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3.3.5承包人擅自更换主要施工管理人员的违约责任：</w:t>
      </w:r>
      <w:r>
        <w:rPr>
          <w:rFonts w:hint="eastAsia" w:ascii="宋体" w:hAnsi="宋体" w:cs="华文仿宋"/>
          <w:szCs w:val="21"/>
          <w:highlight w:val="none"/>
          <w:u w:val="single"/>
        </w:rPr>
        <w:t>发包人将给予1000元的经济处罚或发包人有权解除合同，由此产生的相关费用、给发包人造成的损失由承包人承担</w:t>
      </w:r>
      <w:r>
        <w:rPr>
          <w:rFonts w:hint="eastAsia" w:ascii="宋体" w:hAnsi="宋体" w:cs="华文仿宋"/>
          <w:szCs w:val="21"/>
          <w:highlight w:val="none"/>
        </w:rPr>
        <w:t>。</w:t>
      </w:r>
    </w:p>
    <w:p w14:paraId="49DFF6E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承包人主要施工管理人员擅自离开施工现场的违约责任：</w:t>
      </w:r>
      <w:r>
        <w:rPr>
          <w:rFonts w:hint="eastAsia" w:ascii="宋体" w:hAnsi="宋体" w:cs="华文仿宋"/>
          <w:szCs w:val="21"/>
          <w:highlight w:val="none"/>
          <w:u w:val="single"/>
        </w:rPr>
        <w:t>主要施工管理人员未经批准，擅自离开施工现场后，施工现场出现紧急情况造成财产损失超过2000元或一个月内累计超过3次，发包人有权要求更换主要施工管理人员，并给予每次5000元的经济处罚，由此增加的费用和（或）延误的工期由承包人承担。在合同工期内累计超过5次，将给予每次2000元经济处罚。</w:t>
      </w:r>
      <w:r>
        <w:rPr>
          <w:rFonts w:hint="eastAsia" w:ascii="宋体" w:hAnsi="宋体" w:cs="华文仿宋"/>
          <w:szCs w:val="21"/>
          <w:highlight w:val="none"/>
          <w:u w:val="single"/>
          <w:lang w:eastAsia="zh-CN"/>
        </w:rPr>
        <w:t>上述</w:t>
      </w:r>
      <w:r>
        <w:rPr>
          <w:rFonts w:hint="eastAsia" w:ascii="宋体" w:hAnsi="宋体" w:cs="华文仿宋"/>
          <w:szCs w:val="21"/>
          <w:highlight w:val="none"/>
          <w:u w:val="single"/>
        </w:rPr>
        <w:t>罚款在工程结算时直接扣除</w:t>
      </w:r>
      <w:r>
        <w:rPr>
          <w:rFonts w:hint="eastAsia" w:ascii="宋体" w:hAnsi="宋体" w:cs="华文仿宋"/>
          <w:szCs w:val="21"/>
          <w:highlight w:val="none"/>
        </w:rPr>
        <w:t>。</w:t>
      </w:r>
    </w:p>
    <w:p w14:paraId="2CD1E30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3.5分包</w:t>
      </w:r>
    </w:p>
    <w:p w14:paraId="79075FF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3.5.1分包的一般约定</w:t>
      </w:r>
    </w:p>
    <w:p w14:paraId="6621C72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禁止分包的工程包括：</w:t>
      </w:r>
      <w:r>
        <w:rPr>
          <w:rFonts w:hint="eastAsia" w:ascii="宋体" w:hAnsi="宋体" w:cs="华文仿宋"/>
          <w:szCs w:val="21"/>
          <w:highlight w:val="none"/>
          <w:u w:val="single"/>
        </w:rPr>
        <w:t>承包人不得将其承包的全部工程转包给第三人，或将其承包的全部工程肢解后以分包的名义转包给第三人，如有违反此项规定的，发包人有权解除合同</w:t>
      </w:r>
      <w:r>
        <w:rPr>
          <w:rFonts w:hint="eastAsia" w:ascii="宋体" w:hAnsi="宋体" w:cs="华文仿宋"/>
          <w:szCs w:val="21"/>
          <w:highlight w:val="none"/>
        </w:rPr>
        <w:t>。</w:t>
      </w:r>
    </w:p>
    <w:p w14:paraId="2C25368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主体结构、关键性工作的范围：</w:t>
      </w:r>
      <w:r>
        <w:rPr>
          <w:rFonts w:hint="eastAsia" w:ascii="宋体" w:hAnsi="宋体" w:cs="华文仿宋"/>
          <w:szCs w:val="21"/>
          <w:highlight w:val="none"/>
          <w:u w:val="single"/>
        </w:rPr>
        <w:t>禁止分包给第三人</w:t>
      </w:r>
      <w:r>
        <w:rPr>
          <w:rFonts w:hint="eastAsia" w:ascii="宋体" w:hAnsi="宋体" w:cs="华文仿宋"/>
          <w:szCs w:val="21"/>
          <w:highlight w:val="none"/>
        </w:rPr>
        <w:t>。</w:t>
      </w:r>
    </w:p>
    <w:p w14:paraId="71CAFE3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3.5.2分包的确定</w:t>
      </w:r>
    </w:p>
    <w:p w14:paraId="268B228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允许分包的专业工程包括：</w:t>
      </w:r>
      <w:r>
        <w:rPr>
          <w:rFonts w:hint="eastAsia" w:ascii="宋体" w:hAnsi="宋体" w:cs="华文仿宋"/>
          <w:szCs w:val="21"/>
          <w:highlight w:val="none"/>
          <w:u w:val="single"/>
        </w:rPr>
        <w:t>/</w:t>
      </w:r>
      <w:r>
        <w:rPr>
          <w:rFonts w:hint="eastAsia" w:ascii="宋体" w:hAnsi="宋体" w:cs="华文仿宋"/>
          <w:szCs w:val="21"/>
          <w:highlight w:val="none"/>
        </w:rPr>
        <w:t>。</w:t>
      </w:r>
    </w:p>
    <w:p w14:paraId="237773E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其他关于分包的约定：</w:t>
      </w:r>
      <w:r>
        <w:rPr>
          <w:rFonts w:hint="eastAsia" w:ascii="宋体" w:hAnsi="宋体" w:cs="华文仿宋"/>
          <w:szCs w:val="21"/>
          <w:highlight w:val="none"/>
          <w:u w:val="single"/>
        </w:rPr>
        <w:t>执行分包的工程必须经发包人和监理人确认</w:t>
      </w:r>
      <w:r>
        <w:rPr>
          <w:rFonts w:hint="eastAsia" w:ascii="宋体" w:hAnsi="宋体" w:cs="华文仿宋"/>
          <w:szCs w:val="21"/>
          <w:highlight w:val="none"/>
        </w:rPr>
        <w:t>。</w:t>
      </w:r>
    </w:p>
    <w:p w14:paraId="6218668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3.5.4分包合同价款</w:t>
      </w:r>
    </w:p>
    <w:p w14:paraId="2960D59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关于分包合同价款支付的约定：</w:t>
      </w:r>
      <w:r>
        <w:rPr>
          <w:rFonts w:hint="eastAsia" w:ascii="宋体" w:hAnsi="宋体" w:cs="华文仿宋"/>
          <w:highlight w:val="none"/>
          <w:u w:val="single"/>
        </w:rPr>
        <w:t>/</w:t>
      </w:r>
      <w:r>
        <w:rPr>
          <w:rFonts w:hint="eastAsia" w:ascii="宋体" w:hAnsi="宋体" w:cs="华文仿宋"/>
          <w:szCs w:val="21"/>
          <w:highlight w:val="none"/>
        </w:rPr>
        <w:t>。</w:t>
      </w:r>
    </w:p>
    <w:p w14:paraId="1067CE3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3.6工程照管与成品、半成品保护</w:t>
      </w:r>
    </w:p>
    <w:p w14:paraId="448EA0F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承包人负责照管工程及工程相关的材料、工程设备的起始时间：</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362EFC6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3.7履约担保</w:t>
      </w:r>
    </w:p>
    <w:p w14:paraId="2479D39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承包人是否提供履约担保：</w:t>
      </w:r>
      <w:r>
        <w:rPr>
          <w:rFonts w:hint="eastAsia" w:ascii="宋体" w:hAnsi="宋体" w:cs="华文仿宋"/>
          <w:szCs w:val="21"/>
          <w:highlight w:val="none"/>
          <w:u w:val="single"/>
        </w:rPr>
        <w:t>否</w:t>
      </w:r>
      <w:r>
        <w:rPr>
          <w:rFonts w:hint="eastAsia" w:ascii="宋体" w:hAnsi="宋体" w:cs="华文仿宋"/>
          <w:szCs w:val="21"/>
          <w:highlight w:val="none"/>
        </w:rPr>
        <w:t>。</w:t>
      </w:r>
    </w:p>
    <w:p w14:paraId="23A9F64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承包人提供履约担保的形式、金额及期限的：</w:t>
      </w:r>
      <w:r>
        <w:rPr>
          <w:rFonts w:hint="eastAsia" w:ascii="宋体" w:hAnsi="宋体" w:cs="华文仿宋"/>
          <w:szCs w:val="21"/>
          <w:highlight w:val="none"/>
          <w:u w:val="single"/>
        </w:rPr>
        <w:t>/</w:t>
      </w:r>
      <w:r>
        <w:rPr>
          <w:rFonts w:hint="eastAsia" w:ascii="宋体" w:hAnsi="宋体" w:cs="华文仿宋"/>
          <w:szCs w:val="21"/>
          <w:highlight w:val="none"/>
        </w:rPr>
        <w:t>。</w:t>
      </w:r>
    </w:p>
    <w:p w14:paraId="017D25A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4.监理人</w:t>
      </w:r>
    </w:p>
    <w:p w14:paraId="6086456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4.1监理人的一般规定</w:t>
      </w:r>
    </w:p>
    <w:p w14:paraId="14002E4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关于监理人的监理内容：</w:t>
      </w:r>
      <w:r>
        <w:rPr>
          <w:rFonts w:hint="eastAsia" w:ascii="宋体" w:hAnsi="宋体" w:cs="华文仿宋"/>
          <w:szCs w:val="21"/>
          <w:highlight w:val="none"/>
          <w:u w:val="single"/>
        </w:rPr>
        <w:t>工程施工及保修阶段全过程监理</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对工程进行进度、质量、投资、安全四控制，合同管理、信息管理，协调施工现场各方面关系</w:t>
      </w:r>
      <w:r>
        <w:rPr>
          <w:rFonts w:hint="eastAsia" w:ascii="宋体" w:hAnsi="宋体" w:cs="华文仿宋"/>
          <w:szCs w:val="21"/>
          <w:highlight w:val="none"/>
        </w:rPr>
        <w:t>。</w:t>
      </w:r>
    </w:p>
    <w:p w14:paraId="646491B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关于监理人的监理权限：</w:t>
      </w:r>
      <w:r>
        <w:rPr>
          <w:rFonts w:hint="eastAsia" w:ascii="宋体" w:hAnsi="宋体" w:cs="华文仿宋"/>
          <w:szCs w:val="21"/>
          <w:highlight w:val="none"/>
          <w:u w:val="single"/>
        </w:rPr>
        <w:t>详见监理合同</w:t>
      </w:r>
      <w:r>
        <w:rPr>
          <w:rFonts w:hint="eastAsia" w:ascii="宋体" w:hAnsi="宋体" w:cs="华文仿宋"/>
          <w:szCs w:val="21"/>
          <w:highlight w:val="none"/>
        </w:rPr>
        <w:t>。</w:t>
      </w:r>
    </w:p>
    <w:p w14:paraId="14A974F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关于监理人在施工现场的办公场所、生活场所的提供和费用承担的约定：</w:t>
      </w:r>
    </w:p>
    <w:p w14:paraId="4F31768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由承包人提供办公桌椅、发包人提供办公用房</w:t>
      </w:r>
      <w:r>
        <w:rPr>
          <w:rFonts w:hint="eastAsia" w:ascii="宋体" w:hAnsi="宋体" w:cs="华文仿宋"/>
          <w:szCs w:val="21"/>
          <w:highlight w:val="none"/>
        </w:rPr>
        <w:t>。</w:t>
      </w:r>
    </w:p>
    <w:p w14:paraId="1F68EB1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4.2监理人员</w:t>
      </w:r>
    </w:p>
    <w:p w14:paraId="5BF47AD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总监理工程师：</w:t>
      </w:r>
    </w:p>
    <w:p w14:paraId="096BC2C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姓    名：</w:t>
      </w:r>
      <w:r>
        <w:rPr>
          <w:rFonts w:hint="eastAsia" w:ascii="宋体" w:hAnsi="宋体" w:cs="华文仿宋"/>
          <w:szCs w:val="21"/>
          <w:highlight w:val="none"/>
          <w:u w:val="single"/>
        </w:rPr>
        <w:t>/</w:t>
      </w:r>
      <w:r>
        <w:rPr>
          <w:rFonts w:hint="eastAsia" w:ascii="宋体" w:hAnsi="宋体" w:cs="华文仿宋"/>
          <w:szCs w:val="21"/>
          <w:highlight w:val="none"/>
        </w:rPr>
        <w:t>；</w:t>
      </w:r>
    </w:p>
    <w:p w14:paraId="65449FA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职    务：</w:t>
      </w:r>
      <w:r>
        <w:rPr>
          <w:rFonts w:hint="eastAsia" w:ascii="宋体" w:hAnsi="宋体" w:cs="华文仿宋"/>
          <w:szCs w:val="21"/>
          <w:highlight w:val="none"/>
          <w:u w:val="single"/>
        </w:rPr>
        <w:t>/</w:t>
      </w:r>
      <w:r>
        <w:rPr>
          <w:rFonts w:hint="eastAsia" w:ascii="宋体" w:hAnsi="宋体" w:cs="华文仿宋"/>
          <w:szCs w:val="21"/>
          <w:highlight w:val="none"/>
        </w:rPr>
        <w:t>；</w:t>
      </w:r>
    </w:p>
    <w:p w14:paraId="0037381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监理工程师执业资格证书号：</w:t>
      </w:r>
      <w:r>
        <w:rPr>
          <w:rFonts w:hint="eastAsia" w:ascii="宋体" w:hAnsi="宋体" w:cs="华文仿宋"/>
          <w:szCs w:val="21"/>
          <w:highlight w:val="none"/>
          <w:u w:val="single"/>
        </w:rPr>
        <w:t>/</w:t>
      </w:r>
      <w:r>
        <w:rPr>
          <w:rFonts w:hint="eastAsia" w:ascii="宋体" w:hAnsi="宋体" w:cs="华文仿宋"/>
          <w:szCs w:val="21"/>
          <w:highlight w:val="none"/>
        </w:rPr>
        <w:t>；</w:t>
      </w:r>
    </w:p>
    <w:p w14:paraId="04B6B31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联系电话：</w:t>
      </w:r>
      <w:r>
        <w:rPr>
          <w:rFonts w:hint="eastAsia" w:ascii="宋体" w:hAnsi="宋体" w:cs="华文仿宋"/>
          <w:szCs w:val="21"/>
          <w:highlight w:val="none"/>
          <w:u w:val="single"/>
        </w:rPr>
        <w:t>/</w:t>
      </w:r>
      <w:r>
        <w:rPr>
          <w:rFonts w:hint="eastAsia" w:ascii="宋体" w:hAnsi="宋体" w:cs="华文仿宋"/>
          <w:szCs w:val="21"/>
          <w:highlight w:val="none"/>
        </w:rPr>
        <w:t>；</w:t>
      </w:r>
    </w:p>
    <w:p w14:paraId="1E2890A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电子信箱：</w:t>
      </w:r>
      <w:r>
        <w:rPr>
          <w:rFonts w:hint="eastAsia" w:ascii="宋体" w:hAnsi="宋体" w:cs="华文仿宋"/>
          <w:szCs w:val="21"/>
          <w:highlight w:val="none"/>
          <w:u w:val="single"/>
        </w:rPr>
        <w:t>/</w:t>
      </w:r>
      <w:r>
        <w:rPr>
          <w:rFonts w:hint="eastAsia" w:ascii="宋体" w:hAnsi="宋体" w:cs="华文仿宋"/>
          <w:szCs w:val="21"/>
          <w:highlight w:val="none"/>
        </w:rPr>
        <w:t>；</w:t>
      </w:r>
    </w:p>
    <w:p w14:paraId="434E557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通信地址：</w:t>
      </w:r>
      <w:r>
        <w:rPr>
          <w:rFonts w:hint="eastAsia" w:ascii="宋体" w:hAnsi="宋体" w:cs="华文仿宋"/>
          <w:szCs w:val="21"/>
          <w:highlight w:val="none"/>
          <w:u w:val="single"/>
        </w:rPr>
        <w:t>/</w:t>
      </w:r>
      <w:r>
        <w:rPr>
          <w:rFonts w:hint="eastAsia" w:ascii="宋体" w:hAnsi="宋体" w:cs="华文仿宋"/>
          <w:szCs w:val="21"/>
          <w:highlight w:val="none"/>
        </w:rPr>
        <w:t>；</w:t>
      </w:r>
    </w:p>
    <w:p w14:paraId="33239CA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关于监理人的其他约定：</w:t>
      </w:r>
      <w:r>
        <w:rPr>
          <w:rFonts w:hint="eastAsia" w:ascii="宋体" w:hAnsi="宋体" w:cs="华文仿宋"/>
          <w:szCs w:val="21"/>
          <w:highlight w:val="none"/>
          <w:u w:val="single"/>
        </w:rPr>
        <w:t>详见监理合同</w:t>
      </w:r>
      <w:r>
        <w:rPr>
          <w:rFonts w:hint="eastAsia" w:ascii="宋体" w:hAnsi="宋体" w:cs="华文仿宋"/>
          <w:szCs w:val="21"/>
          <w:highlight w:val="none"/>
        </w:rPr>
        <w:t>。</w:t>
      </w:r>
    </w:p>
    <w:p w14:paraId="301153D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4.4商定或确定</w:t>
      </w:r>
    </w:p>
    <w:p w14:paraId="047A718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在发包人和承包人不能通过协商达成一致意见时，发包人授权监理人对以下事项进行确定：</w:t>
      </w:r>
    </w:p>
    <w:p w14:paraId="3C244ED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1D54AE8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970041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3</w:t>
      </w:r>
      <w:r>
        <w:rPr>
          <w:rFonts w:hint="eastAsia" w:ascii="宋体" w:hAnsi="宋体" w:cs="华文仿宋"/>
          <w:szCs w:val="21"/>
          <w:highlight w:val="none"/>
          <w:lang w:eastAsia="zh-CN"/>
        </w:rPr>
        <w:t>）</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EDF027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5.工程质量</w:t>
      </w:r>
    </w:p>
    <w:p w14:paraId="7A54F07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5.1质量要求</w:t>
      </w:r>
    </w:p>
    <w:p w14:paraId="7668B53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5.1.1特殊质量标准和要求：</w:t>
      </w:r>
    </w:p>
    <w:p w14:paraId="02E3D67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298A2C4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关于工程奖项的约定：</w:t>
      </w:r>
    </w:p>
    <w:p w14:paraId="69AE4DE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235DE12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5.3隐蔽工程检查</w:t>
      </w:r>
    </w:p>
    <w:p w14:paraId="4CD18CE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5.3.2承包人提前通知监理人隐蔽工程检查的期限的约定：</w:t>
      </w:r>
    </w:p>
    <w:p w14:paraId="514EAF6B">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rFonts w:hint="eastAsia" w:ascii="宋体" w:hAnsi="宋体" w:cs="华文仿宋"/>
          <w:szCs w:val="21"/>
          <w:highlight w:val="none"/>
        </w:rPr>
        <w:t>。</w:t>
      </w:r>
    </w:p>
    <w:p w14:paraId="0CD7713F">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本工程质量要求：承包人的施工质量等级应符合国家质量验收标准并应通过有关部门验收合格。若为不合格工程，承包人应向发包人支付工程总造价的10％的质量违约金，且对由此造成的一切损失及法律责任负责</w:t>
      </w:r>
      <w:r>
        <w:rPr>
          <w:rFonts w:hint="eastAsia" w:ascii="宋体" w:hAnsi="宋体" w:cs="华文仿宋"/>
          <w:szCs w:val="21"/>
          <w:highlight w:val="none"/>
        </w:rPr>
        <w:t>。</w:t>
      </w:r>
    </w:p>
    <w:p w14:paraId="17F6A4F0">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w:t>
      </w:r>
      <w:r>
        <w:rPr>
          <w:rFonts w:hint="eastAsia" w:ascii="宋体" w:hAnsi="宋体" w:cs="华文仿宋"/>
          <w:szCs w:val="21"/>
          <w:highlight w:val="none"/>
        </w:rPr>
        <w:t>。</w:t>
      </w:r>
    </w:p>
    <w:p w14:paraId="3ED9FB3F">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rPr>
          <w:rFonts w:hint="eastAsia" w:ascii="宋体" w:hAnsi="宋体" w:cs="华文仿宋"/>
          <w:szCs w:val="21"/>
          <w:highlight w:val="none"/>
        </w:rPr>
        <w:t>。</w:t>
      </w:r>
    </w:p>
    <w:p w14:paraId="4A78388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（5）承包人在发生工程质量问题时，隐瞒监理工程师及发包人，或有偷工减料行为、使用假冒伪劣产品行为，除及时进行整改外另需向发包人支付5000元/次的质量违约金</w:t>
      </w:r>
      <w:r>
        <w:rPr>
          <w:rFonts w:hint="eastAsia" w:ascii="宋体" w:hAnsi="宋体" w:cs="华文仿宋"/>
          <w:szCs w:val="21"/>
          <w:highlight w:val="none"/>
        </w:rPr>
        <w:t>。</w:t>
      </w:r>
    </w:p>
    <w:p w14:paraId="320A1F0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监理人不能按时进行检查时，应提前</w:t>
      </w:r>
      <w:r>
        <w:rPr>
          <w:rFonts w:hint="eastAsia" w:ascii="宋体" w:hAnsi="宋体" w:cs="华文仿宋"/>
          <w:szCs w:val="21"/>
          <w:highlight w:val="none"/>
          <w:u w:val="single"/>
        </w:rPr>
        <w:t>24</w:t>
      </w:r>
      <w:r>
        <w:rPr>
          <w:rFonts w:hint="eastAsia" w:ascii="宋体" w:hAnsi="宋体" w:cs="华文仿宋"/>
          <w:szCs w:val="21"/>
          <w:highlight w:val="none"/>
        </w:rPr>
        <w:t>小时提交书面延期要求。</w:t>
      </w:r>
    </w:p>
    <w:p w14:paraId="3D0ED2E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关于延期最长不得超过：</w:t>
      </w:r>
      <w:r>
        <w:rPr>
          <w:rFonts w:hint="eastAsia" w:ascii="宋体" w:hAnsi="宋体" w:cs="华文仿宋"/>
          <w:szCs w:val="21"/>
          <w:highlight w:val="none"/>
          <w:u w:val="single"/>
        </w:rPr>
        <w:t>24</w:t>
      </w:r>
      <w:r>
        <w:rPr>
          <w:rFonts w:hint="eastAsia" w:ascii="宋体" w:hAnsi="宋体" w:cs="华文仿宋"/>
          <w:szCs w:val="21"/>
          <w:highlight w:val="none"/>
        </w:rPr>
        <w:t>小时。</w:t>
      </w:r>
    </w:p>
    <w:p w14:paraId="58CC030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6.安全文明施工与环境保护</w:t>
      </w:r>
    </w:p>
    <w:p w14:paraId="3D8EA6E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6.1安全文明施工</w:t>
      </w:r>
    </w:p>
    <w:p w14:paraId="63392D4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6.1.1项目安全生产的达标目标及相应事项的约定：</w:t>
      </w:r>
    </w:p>
    <w:p w14:paraId="73B17388">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（1）1）杜绝重伤死亡事故；　2）杜绝重大机械事故；　3）杜绝急性职业中毒，严重环境污染，特大辐射事故；　4）杜绝火灾事故；　5）控制噪声、粉尘、渣土对环境的污染，做到施工不扰民，不影响办公和会议，并签署施工现场大气污染防治措施承诺书，详见合同附件1</w:t>
      </w:r>
      <w:r>
        <w:rPr>
          <w:rFonts w:hint="eastAsia" w:ascii="宋体" w:hAnsi="宋体" w:cs="华文仿宋"/>
          <w:szCs w:val="21"/>
          <w:highlight w:val="none"/>
        </w:rPr>
        <w:t>。</w:t>
      </w:r>
    </w:p>
    <w:p w14:paraId="602A3815">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rPr>
          <w:rFonts w:hint="eastAsia" w:ascii="宋体" w:hAnsi="宋体" w:cs="华文仿宋"/>
          <w:szCs w:val="21"/>
          <w:highlight w:val="none"/>
        </w:rPr>
        <w:t>。</w:t>
      </w:r>
    </w:p>
    <w:p w14:paraId="42DD6D21">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（3）施工人员必须办理相关证件，禁止非施工单位人员在工地留宿，施工现场禁止聚众打牌、饮酒闹事、传阅淫秽物品、吸毒等；禁止施工人员在非施工区随意走动，严禁发生冲突</w:t>
      </w:r>
      <w:r>
        <w:rPr>
          <w:rFonts w:hint="eastAsia" w:ascii="宋体" w:hAnsi="宋体" w:cs="华文仿宋"/>
          <w:szCs w:val="21"/>
          <w:highlight w:val="none"/>
        </w:rPr>
        <w:t>。</w:t>
      </w:r>
    </w:p>
    <w:p w14:paraId="57F62AFC">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（4）施工车辆进出时注意交通安全，必须缓速行驶，必须封路施工时，须征得发包人及有关主管部门的批准，并在路口设置明显的提示标志</w:t>
      </w:r>
      <w:r>
        <w:rPr>
          <w:rFonts w:hint="eastAsia" w:ascii="宋体" w:hAnsi="宋体" w:cs="华文仿宋"/>
          <w:szCs w:val="21"/>
          <w:highlight w:val="none"/>
        </w:rPr>
        <w:t>。</w:t>
      </w:r>
    </w:p>
    <w:p w14:paraId="2B1A389B">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5）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hint="eastAsia" w:ascii="宋体" w:hAnsi="宋体" w:cs="华文仿宋"/>
          <w:szCs w:val="21"/>
          <w:highlight w:val="none"/>
        </w:rPr>
        <w:t>。</w:t>
      </w:r>
    </w:p>
    <w:p w14:paraId="7FE5150E">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rPr>
          <w:rFonts w:hint="eastAsia" w:ascii="宋体" w:hAnsi="宋体" w:cs="华文仿宋"/>
          <w:szCs w:val="21"/>
          <w:highlight w:val="none"/>
        </w:rPr>
        <w:t>。</w:t>
      </w:r>
    </w:p>
    <w:p w14:paraId="590D8532">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（7）承包人现场应有专门负责安全、文明施工的管理人员，定期检查，发现问题及时整改；对发包人及监理提出的其他有关安全、文明施工等方面问题必须积极配合，认真履行</w:t>
      </w:r>
      <w:r>
        <w:rPr>
          <w:rFonts w:hint="eastAsia" w:ascii="宋体" w:hAnsi="宋体" w:cs="华文仿宋"/>
          <w:szCs w:val="21"/>
          <w:highlight w:val="none"/>
        </w:rPr>
        <w:t>。</w:t>
      </w:r>
    </w:p>
    <w:p w14:paraId="2B9ABAF9">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（8）施工期间，承包人应及时整理和安排所有机械、工具、材料、建筑垃圾等，如不及时清理，乙方每次向发包人支付违约金1000元；以上物品在不需用时应按发包人要求清理出工地</w:t>
      </w:r>
      <w:r>
        <w:rPr>
          <w:rFonts w:hint="eastAsia" w:ascii="宋体" w:hAnsi="宋体" w:cs="华文仿宋"/>
          <w:szCs w:val="21"/>
          <w:highlight w:val="none"/>
        </w:rPr>
        <w:t>。</w:t>
      </w:r>
    </w:p>
    <w:p w14:paraId="4ED30F4E">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（9）施工现场各类垃圾应当天清理，否则由发包人指派人员清理，清理费用从工程款中扣除</w:t>
      </w:r>
      <w:r>
        <w:rPr>
          <w:rFonts w:hint="eastAsia" w:ascii="宋体" w:hAnsi="宋体" w:cs="华文仿宋"/>
          <w:szCs w:val="21"/>
          <w:highlight w:val="none"/>
        </w:rPr>
        <w:t>。</w:t>
      </w:r>
    </w:p>
    <w:p w14:paraId="36D6C7F9">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（10）施工期间由于承包人原因造成人员伤亡而导致停工，承包人应按停工时间支付50000元/天的违约金</w:t>
      </w:r>
      <w:r>
        <w:rPr>
          <w:rFonts w:hint="eastAsia" w:ascii="宋体" w:hAnsi="宋体" w:cs="华文仿宋"/>
          <w:szCs w:val="21"/>
          <w:highlight w:val="none"/>
        </w:rPr>
        <w:t>。</w:t>
      </w:r>
    </w:p>
    <w:p w14:paraId="7DB4DC7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（11）施工期间由于承包人违反安全操作规程，被政府有关部门处罚，如通报、批评、警告和罚款等，因承包人引起的任何处罚由承包人承担，承包人还应支付发包人2000元/次的违约金</w:t>
      </w:r>
      <w:r>
        <w:rPr>
          <w:rFonts w:hint="eastAsia" w:ascii="宋体" w:hAnsi="宋体" w:cs="华文仿宋"/>
          <w:szCs w:val="21"/>
          <w:highlight w:val="none"/>
        </w:rPr>
        <w:t>。</w:t>
      </w:r>
    </w:p>
    <w:p w14:paraId="19E54DC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6.1.4关于治安保卫的特别约定：</w:t>
      </w:r>
    </w:p>
    <w:p w14:paraId="68A5018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rPr>
          <w:rFonts w:hint="eastAsia" w:ascii="宋体" w:hAnsi="宋体" w:cs="华文仿宋"/>
          <w:szCs w:val="21"/>
          <w:highlight w:val="none"/>
        </w:rPr>
        <w:t>。</w:t>
      </w:r>
    </w:p>
    <w:p w14:paraId="4FF2F4E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关于编制施工场地治安管理计划的约定：</w:t>
      </w:r>
    </w:p>
    <w:p w14:paraId="080898E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开工前3天提交</w:t>
      </w:r>
      <w:r>
        <w:rPr>
          <w:rFonts w:hint="eastAsia" w:ascii="宋体" w:hAnsi="宋体" w:cs="华文仿宋"/>
          <w:szCs w:val="21"/>
          <w:highlight w:val="none"/>
        </w:rPr>
        <w:t>。</w:t>
      </w:r>
    </w:p>
    <w:p w14:paraId="54B6AF9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6.1.5文明施工</w:t>
      </w:r>
    </w:p>
    <w:p w14:paraId="2A642B07">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合同当事人对文明施工的要求</w:t>
      </w:r>
      <w:r>
        <w:rPr>
          <w:rFonts w:hint="eastAsia" w:ascii="宋体" w:hAnsi="宋体" w:cs="华文仿宋"/>
          <w:szCs w:val="21"/>
          <w:highlight w:val="none"/>
        </w:rPr>
        <w:t>：</w:t>
      </w:r>
    </w:p>
    <w:p w14:paraId="20449393">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rPr>
          <w:rFonts w:hint="eastAsia" w:ascii="宋体" w:hAnsi="宋体" w:cs="华文仿宋"/>
          <w:szCs w:val="21"/>
          <w:highlight w:val="none"/>
        </w:rPr>
        <w:t>。</w:t>
      </w:r>
    </w:p>
    <w:p w14:paraId="4EFCC47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6.1.6关于安全文明施工费支付比例和支付期限的约定：</w:t>
      </w:r>
    </w:p>
    <w:p w14:paraId="4813D13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本工程的安全文明施工费已包含在投标文件中，不再另行计算，发包人与工程进度款同步支付给承包人。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r>
        <w:rPr>
          <w:rFonts w:hint="eastAsia" w:ascii="宋体" w:hAnsi="宋体" w:cs="华文仿宋"/>
          <w:szCs w:val="21"/>
          <w:highlight w:val="none"/>
        </w:rPr>
        <w:t>。</w:t>
      </w:r>
    </w:p>
    <w:p w14:paraId="5C58547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7.工期和进度</w:t>
      </w:r>
    </w:p>
    <w:p w14:paraId="6C66A4C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7.1施工组织设计</w:t>
      </w:r>
    </w:p>
    <w:p w14:paraId="659A474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7.1.1合同当事人约定的施工组织设计应包括的其他内容：</w:t>
      </w:r>
    </w:p>
    <w:p w14:paraId="480B700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0BAD63B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7.1.2施工组织设计的提交和修改</w:t>
      </w:r>
    </w:p>
    <w:p w14:paraId="74D4D4E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承包人提交详细施工组织设计的期限的约定：</w:t>
      </w:r>
    </w:p>
    <w:p w14:paraId="74890BB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开工前7天内</w:t>
      </w:r>
      <w:r>
        <w:rPr>
          <w:rFonts w:hint="eastAsia" w:ascii="宋体" w:hAnsi="宋体" w:cs="华文仿宋"/>
          <w:szCs w:val="21"/>
          <w:highlight w:val="none"/>
        </w:rPr>
        <w:t>。</w:t>
      </w:r>
    </w:p>
    <w:p w14:paraId="0140F51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发包人和监理人在收到详细的施工组织设计后确认或提出修改意见的期限：</w:t>
      </w:r>
      <w:r>
        <w:rPr>
          <w:rFonts w:hint="eastAsia" w:ascii="宋体" w:hAnsi="宋体" w:cs="华文仿宋"/>
          <w:szCs w:val="21"/>
          <w:highlight w:val="none"/>
          <w:u w:val="single"/>
        </w:rPr>
        <w:t>收到资料后7天内</w:t>
      </w:r>
      <w:r>
        <w:rPr>
          <w:rFonts w:hint="eastAsia" w:ascii="宋体" w:hAnsi="宋体" w:cs="华文仿宋"/>
          <w:szCs w:val="21"/>
          <w:highlight w:val="none"/>
        </w:rPr>
        <w:t>。</w:t>
      </w:r>
    </w:p>
    <w:p w14:paraId="1463909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7.2施工进度计划</w:t>
      </w:r>
    </w:p>
    <w:p w14:paraId="1DC99BE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7.2.2施工进度计划的修订</w:t>
      </w:r>
    </w:p>
    <w:p w14:paraId="53B590F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发包人和监理人在收到修订的施工进度计划后确认或提出修改意见的期限：</w:t>
      </w:r>
      <w:r>
        <w:rPr>
          <w:rFonts w:hint="eastAsia" w:ascii="宋体" w:hAnsi="宋体" w:cs="华文仿宋"/>
          <w:szCs w:val="21"/>
          <w:highlight w:val="none"/>
          <w:u w:val="single"/>
        </w:rPr>
        <w:t>开工前3天</w:t>
      </w:r>
      <w:r>
        <w:rPr>
          <w:rFonts w:hint="eastAsia" w:ascii="宋体" w:hAnsi="宋体" w:cs="华文仿宋"/>
          <w:szCs w:val="21"/>
          <w:highlight w:val="none"/>
        </w:rPr>
        <w:t>。</w:t>
      </w:r>
    </w:p>
    <w:p w14:paraId="7072DB5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7.3开工</w:t>
      </w:r>
    </w:p>
    <w:p w14:paraId="73430E1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7.3.1开工准备</w:t>
      </w:r>
    </w:p>
    <w:p w14:paraId="2222AEE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关于承包人提交工程开工报审表的期限：</w:t>
      </w:r>
      <w:r>
        <w:rPr>
          <w:rFonts w:hint="eastAsia" w:ascii="宋体" w:hAnsi="宋体" w:cs="华文仿宋"/>
          <w:szCs w:val="21"/>
          <w:highlight w:val="none"/>
          <w:u w:val="single"/>
        </w:rPr>
        <w:t>开工前7天</w:t>
      </w:r>
      <w:r>
        <w:rPr>
          <w:rFonts w:hint="eastAsia" w:ascii="宋体" w:hAnsi="宋体" w:cs="华文仿宋"/>
          <w:szCs w:val="21"/>
          <w:highlight w:val="none"/>
        </w:rPr>
        <w:t>。</w:t>
      </w:r>
    </w:p>
    <w:p w14:paraId="6A57E8E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关于发包人应完成的其他开工准备工作及期限：</w:t>
      </w:r>
    </w:p>
    <w:p w14:paraId="39D33B7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0A3345C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关于承包人应完成的其他开工准备工作及期限：</w:t>
      </w:r>
    </w:p>
    <w:p w14:paraId="541987C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04231C6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7.3.2开工通知</w:t>
      </w:r>
    </w:p>
    <w:p w14:paraId="677099A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因发包人原因造成监理人未能在计划开工日期之日起天内发出开工通知的，承包人有权提出价格调整要求，或者解除合同。</w:t>
      </w:r>
    </w:p>
    <w:p w14:paraId="2406A85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7.4测量放线</w:t>
      </w:r>
    </w:p>
    <w:p w14:paraId="3043A8E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7.4.1发包人通过监理人向承包人提供测量基准点、基准线和水准点及其书面资料的期限：</w:t>
      </w:r>
      <w:r>
        <w:rPr>
          <w:rFonts w:hint="eastAsia" w:ascii="宋体" w:hAnsi="宋体" w:cs="华文仿宋"/>
          <w:szCs w:val="21"/>
          <w:highlight w:val="none"/>
          <w:u w:val="single"/>
        </w:rPr>
        <w:t xml:space="preserve">/  </w:t>
      </w:r>
      <w:r>
        <w:rPr>
          <w:rFonts w:hint="eastAsia" w:ascii="宋体" w:hAnsi="宋体" w:cs="华文仿宋"/>
          <w:szCs w:val="21"/>
          <w:highlight w:val="none"/>
        </w:rPr>
        <w:t>。</w:t>
      </w:r>
    </w:p>
    <w:p w14:paraId="058A7CE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7.5工期延误</w:t>
      </w:r>
    </w:p>
    <w:p w14:paraId="0DC72B3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7.5.1因发包人原因导致工期延误</w:t>
      </w:r>
    </w:p>
    <w:p w14:paraId="0DDA3EE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因发包人原因导致工期延误的其他情形：</w:t>
      </w:r>
    </w:p>
    <w:p w14:paraId="76087F1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①如因甲方原因造成工期延误，需经甲方代表书面确认，工期可以相应顺延，但甲方不承担乙方任何经济损失。②虽因各种原因停工，但本工程总工期不会改变</w:t>
      </w:r>
      <w:r>
        <w:rPr>
          <w:rFonts w:hint="eastAsia" w:ascii="宋体" w:hAnsi="宋体" w:cs="华文仿宋"/>
          <w:szCs w:val="21"/>
          <w:highlight w:val="none"/>
        </w:rPr>
        <w:t>。</w:t>
      </w:r>
    </w:p>
    <w:p w14:paraId="2452D81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7.5.2因承包人原因导致工期延误</w:t>
      </w:r>
    </w:p>
    <w:p w14:paraId="24EF485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因承包人原因造成工期延误，逾期竣工违约金的计算方法为：</w:t>
      </w:r>
    </w:p>
    <w:p w14:paraId="75D0A64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在施工过程中，如施工工期与施工组织中的计划节点工期相比落后3天，将暂扣工程款5万元，如在后续的施工过程中工期可以赶上，该款项</w:t>
      </w:r>
      <w:r>
        <w:rPr>
          <w:rFonts w:hint="eastAsia" w:ascii="宋体" w:hAnsi="宋体" w:cs="华文仿宋"/>
          <w:szCs w:val="21"/>
          <w:highlight w:val="none"/>
          <w:u w:val="single"/>
          <w:lang w:eastAsia="zh-CN"/>
        </w:rPr>
        <w:t>返还给</w:t>
      </w:r>
      <w:r>
        <w:rPr>
          <w:rFonts w:hint="eastAsia" w:ascii="宋体" w:hAnsi="宋体" w:cs="华文仿宋"/>
          <w:szCs w:val="21"/>
          <w:highlight w:val="none"/>
          <w:u w:val="single"/>
        </w:rPr>
        <w:t>承包人。如累计3次发生实际工期与节点工期相比落后的情况且不能赶上计划节点工期发包人将给予合同价万分之五每天的处罚</w:t>
      </w:r>
      <w:r>
        <w:rPr>
          <w:rFonts w:hint="eastAsia" w:ascii="宋体" w:hAnsi="宋体" w:cs="华文仿宋"/>
          <w:szCs w:val="21"/>
          <w:highlight w:val="none"/>
        </w:rPr>
        <w:t>。</w:t>
      </w:r>
    </w:p>
    <w:p w14:paraId="7392783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因承包人原因造成工期延误，逾期竣工违约金的上限：</w:t>
      </w:r>
    </w:p>
    <w:p w14:paraId="48B4CE1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本工程必须按期完成。工期每延误一天，罚款5000元。如延误工期5天及以上，发包人保留单方面中止合同的权利和承包人必须立即清场并赔偿发包人的损失</w:t>
      </w:r>
      <w:r>
        <w:rPr>
          <w:rFonts w:hint="eastAsia" w:ascii="宋体" w:hAnsi="宋体" w:cs="华文仿宋"/>
          <w:szCs w:val="21"/>
          <w:highlight w:val="none"/>
        </w:rPr>
        <w:t>。</w:t>
      </w:r>
    </w:p>
    <w:p w14:paraId="18B1CAF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7.6不利物质条件</w:t>
      </w:r>
    </w:p>
    <w:p w14:paraId="71174B7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不利物质条件的其他情形和有关约定：</w:t>
      </w:r>
    </w:p>
    <w:p w14:paraId="3A830BF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承包方应自行考虑因疫情影响造成施工工期延误问题</w:t>
      </w:r>
      <w:r>
        <w:rPr>
          <w:rFonts w:hint="eastAsia" w:ascii="宋体" w:hAnsi="宋体" w:cs="华文仿宋"/>
          <w:szCs w:val="21"/>
          <w:highlight w:val="none"/>
        </w:rPr>
        <w:t>。</w:t>
      </w:r>
    </w:p>
    <w:p w14:paraId="4020BBA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7.7异常恶劣的气候条件</w:t>
      </w:r>
    </w:p>
    <w:p w14:paraId="2D561B0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发包人和承包人同意以下情形视为异常恶劣的气候条件：</w:t>
      </w:r>
    </w:p>
    <w:p w14:paraId="62BA403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u w:val="single"/>
        </w:rPr>
        <w:t>风雨、雪、洪、地震等自然灾害天气</w:t>
      </w:r>
      <w:r>
        <w:rPr>
          <w:rFonts w:hint="eastAsia" w:ascii="宋体" w:hAnsi="宋体" w:cs="华文仿宋"/>
          <w:szCs w:val="21"/>
          <w:highlight w:val="none"/>
        </w:rPr>
        <w:t>；</w:t>
      </w:r>
    </w:p>
    <w:p w14:paraId="08D6A6D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w:t>
      </w:r>
      <w:r>
        <w:rPr>
          <w:rFonts w:hint="eastAsia" w:ascii="宋体" w:hAnsi="宋体" w:cs="华文仿宋"/>
          <w:szCs w:val="21"/>
          <w:highlight w:val="none"/>
          <w:u w:val="single"/>
        </w:rPr>
        <w:t>/</w:t>
      </w:r>
      <w:r>
        <w:rPr>
          <w:rFonts w:hint="eastAsia" w:ascii="宋体" w:hAnsi="宋体" w:cs="华文仿宋"/>
          <w:szCs w:val="21"/>
          <w:highlight w:val="none"/>
        </w:rPr>
        <w:t>；</w:t>
      </w:r>
    </w:p>
    <w:p w14:paraId="61B94E6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w:t>
      </w:r>
      <w:r>
        <w:rPr>
          <w:rFonts w:hint="eastAsia" w:ascii="宋体" w:hAnsi="宋体" w:cs="华文仿宋"/>
          <w:szCs w:val="21"/>
          <w:highlight w:val="none"/>
          <w:u w:val="single"/>
        </w:rPr>
        <w:t>/</w:t>
      </w:r>
      <w:r>
        <w:rPr>
          <w:rFonts w:hint="eastAsia" w:ascii="宋体" w:hAnsi="宋体" w:cs="华文仿宋"/>
          <w:szCs w:val="21"/>
          <w:highlight w:val="none"/>
        </w:rPr>
        <w:t>。</w:t>
      </w:r>
    </w:p>
    <w:p w14:paraId="711C964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7.9提前竣工的奖励</w:t>
      </w:r>
    </w:p>
    <w:p w14:paraId="33D4543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7.9.2提前竣工的奖励：</w:t>
      </w:r>
      <w:r>
        <w:rPr>
          <w:rFonts w:hint="eastAsia" w:ascii="宋体" w:hAnsi="宋体" w:cs="华文仿宋"/>
          <w:szCs w:val="21"/>
          <w:highlight w:val="none"/>
          <w:u w:val="single"/>
        </w:rPr>
        <w:t>无</w:t>
      </w:r>
      <w:r>
        <w:rPr>
          <w:rFonts w:hint="eastAsia" w:ascii="宋体" w:hAnsi="宋体" w:cs="华文仿宋"/>
          <w:szCs w:val="21"/>
          <w:highlight w:val="none"/>
        </w:rPr>
        <w:t>。</w:t>
      </w:r>
    </w:p>
    <w:p w14:paraId="4C4D0B8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8.材料与设备</w:t>
      </w:r>
    </w:p>
    <w:p w14:paraId="7FDA38D9">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rPr>
          <w:rFonts w:hint="eastAsia" w:ascii="宋体" w:hAnsi="宋体" w:cs="华文仿宋"/>
          <w:szCs w:val="21"/>
          <w:highlight w:val="none"/>
        </w:rPr>
        <w:t>。</w:t>
      </w:r>
    </w:p>
    <w:p w14:paraId="522F27B4">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监理人、发包人有权在承包人材料、设备采购的任一环节进行监督控制，并行使最终的认可权和否决权；若监理人、发包人在监督控制过程和检验中发现该材料、设备不符合规定的质量要求，发包人应监督承包人进行整改直至发包人满意为止，且保留改为发包人供应的权利，由此造成的工期延误责任和费用增加由承包人承担</w:t>
      </w:r>
      <w:r>
        <w:rPr>
          <w:rFonts w:hint="eastAsia" w:ascii="宋体" w:hAnsi="宋体" w:cs="华文仿宋"/>
          <w:szCs w:val="21"/>
          <w:highlight w:val="none"/>
        </w:rPr>
        <w:t>。</w:t>
      </w:r>
    </w:p>
    <w:p w14:paraId="6A862051">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w:t>
      </w:r>
      <w:r>
        <w:rPr>
          <w:rFonts w:hint="eastAsia" w:ascii="宋体" w:hAnsi="宋体" w:cs="华文仿宋"/>
          <w:szCs w:val="21"/>
          <w:highlight w:val="none"/>
        </w:rPr>
        <w:t>。</w:t>
      </w:r>
    </w:p>
    <w:p w14:paraId="00BD4EFD">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rPr>
          <w:rFonts w:hint="eastAsia" w:ascii="宋体" w:hAnsi="宋体" w:cs="华文仿宋"/>
          <w:szCs w:val="21"/>
          <w:highlight w:val="none"/>
        </w:rPr>
        <w:t>。</w:t>
      </w:r>
    </w:p>
    <w:p w14:paraId="0255FEA2">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对于</w:t>
      </w:r>
      <w:r>
        <w:rPr>
          <w:rFonts w:hint="eastAsia" w:ascii="宋体" w:hAnsi="宋体" w:cs="华文仿宋"/>
          <w:szCs w:val="21"/>
          <w:highlight w:val="none"/>
          <w:u w:val="single"/>
          <w:lang w:eastAsia="zh-CN"/>
        </w:rPr>
        <w:t>未指定</w:t>
      </w:r>
      <w:r>
        <w:rPr>
          <w:rFonts w:hint="eastAsia" w:ascii="宋体" w:hAnsi="宋体" w:cs="华文仿宋"/>
          <w:szCs w:val="21"/>
          <w:highlight w:val="none"/>
          <w:u w:val="single"/>
        </w:rPr>
        <w:t>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rPr>
          <w:rFonts w:hint="eastAsia" w:ascii="宋体" w:hAnsi="宋体" w:cs="华文仿宋"/>
          <w:szCs w:val="21"/>
          <w:highlight w:val="none"/>
        </w:rPr>
        <w:t>。</w:t>
      </w:r>
    </w:p>
    <w:p w14:paraId="290B042F">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rPr>
          <w:rFonts w:hint="eastAsia" w:ascii="宋体" w:hAnsi="宋体" w:cs="华文仿宋"/>
          <w:szCs w:val="21"/>
          <w:highlight w:val="none"/>
        </w:rPr>
        <w:t>。</w:t>
      </w:r>
    </w:p>
    <w:p w14:paraId="1F2C169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8.4材料与工程设备的保管与使用</w:t>
      </w:r>
    </w:p>
    <w:p w14:paraId="2A68B26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8.4.1发包人供应的材料设备的保管费用的承担：</w:t>
      </w:r>
    </w:p>
    <w:p w14:paraId="1927508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rPr>
          <w:rFonts w:hint="eastAsia" w:ascii="宋体" w:hAnsi="宋体" w:cs="华文仿宋"/>
          <w:szCs w:val="21"/>
          <w:highlight w:val="none"/>
        </w:rPr>
        <w:t>。</w:t>
      </w:r>
    </w:p>
    <w:p w14:paraId="6A095C3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8.6样品</w:t>
      </w:r>
    </w:p>
    <w:p w14:paraId="674C56F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8.6.1样品的报送与封存</w:t>
      </w:r>
    </w:p>
    <w:p w14:paraId="50FF2AC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需要承包人报送样品的材料或工程设备，样品的种类、名称、规格、数量要求：</w:t>
      </w:r>
    </w:p>
    <w:p w14:paraId="593F9A2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按项目所在地规定执行，如有送检的需要，由承包人支付费用</w:t>
      </w:r>
      <w:r>
        <w:rPr>
          <w:rFonts w:hint="eastAsia" w:ascii="宋体" w:hAnsi="宋体" w:cs="华文仿宋"/>
          <w:szCs w:val="21"/>
          <w:highlight w:val="none"/>
        </w:rPr>
        <w:t>。</w:t>
      </w:r>
    </w:p>
    <w:p w14:paraId="4AF1410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8.8施工设备和临时设施</w:t>
      </w:r>
    </w:p>
    <w:p w14:paraId="2B79A04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8.8.1承包人提供的施工设备和临时设施</w:t>
      </w:r>
    </w:p>
    <w:p w14:paraId="0412D86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关于修建临时设施费用承担的约定：</w:t>
      </w:r>
    </w:p>
    <w:p w14:paraId="38C403B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承包人自行考虑临时设施（现场红线内严禁搭建临时设施），满足工程使用需求，并自行承担费用。承包人免费提供监理办公室、跟踪审计（如有）办公室及发包人办公室</w:t>
      </w:r>
      <w:r>
        <w:rPr>
          <w:rFonts w:hint="eastAsia" w:ascii="宋体" w:hAnsi="宋体" w:cs="华文仿宋"/>
          <w:szCs w:val="21"/>
          <w:highlight w:val="none"/>
        </w:rPr>
        <w:t>。</w:t>
      </w:r>
    </w:p>
    <w:p w14:paraId="0814CB8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9.试验与检验</w:t>
      </w:r>
    </w:p>
    <w:p w14:paraId="4AC84A3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9.1试验设备与试验人员</w:t>
      </w:r>
    </w:p>
    <w:p w14:paraId="3208FB7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9.1.2试验设备</w:t>
      </w:r>
    </w:p>
    <w:p w14:paraId="0C31FB1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施工现场需要配置的试验场所：</w:t>
      </w:r>
    </w:p>
    <w:p w14:paraId="0F7BB39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3D38805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施工现场需要配备的试验设备：</w:t>
      </w:r>
    </w:p>
    <w:p w14:paraId="6C66554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71253A5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施工现场需要具备的其他试验条件：</w:t>
      </w:r>
    </w:p>
    <w:p w14:paraId="1CFFB2C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3F815F7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9.4现场工艺试验</w:t>
      </w:r>
    </w:p>
    <w:p w14:paraId="2645742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现场工艺试验的有关约定：</w:t>
      </w:r>
    </w:p>
    <w:p w14:paraId="3CC42AF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cs="华文仿宋"/>
          <w:szCs w:val="21"/>
          <w:highlight w:val="none"/>
        </w:rPr>
        <w:t>。</w:t>
      </w:r>
    </w:p>
    <w:p w14:paraId="60AE6D0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10.变更</w:t>
      </w:r>
    </w:p>
    <w:p w14:paraId="5E2274E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10.1变更的范围</w:t>
      </w:r>
    </w:p>
    <w:p w14:paraId="1698223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关于变更的范围的约定：</w:t>
      </w:r>
    </w:p>
    <w:p w14:paraId="7AF998D4">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（1）增加或减少合同中任何工作，或追加额外的工作</w:t>
      </w:r>
      <w:r>
        <w:rPr>
          <w:rFonts w:hint="eastAsia" w:ascii="宋体" w:hAnsi="宋体" w:cs="华文仿宋"/>
          <w:szCs w:val="21"/>
          <w:highlight w:val="none"/>
        </w:rPr>
        <w:t>；</w:t>
      </w:r>
    </w:p>
    <w:p w14:paraId="1FDA14BC">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（2）取消合同中任何工作，但转由他人实施的工作除外</w:t>
      </w:r>
      <w:r>
        <w:rPr>
          <w:rFonts w:hint="eastAsia" w:ascii="宋体" w:hAnsi="宋体" w:cs="华文仿宋"/>
          <w:szCs w:val="21"/>
          <w:highlight w:val="none"/>
        </w:rPr>
        <w:t>；</w:t>
      </w:r>
    </w:p>
    <w:p w14:paraId="5C2FED4B">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（3）改变合同中任何工作的质量标准或其他特性</w:t>
      </w:r>
      <w:r>
        <w:rPr>
          <w:rFonts w:hint="eastAsia" w:ascii="宋体" w:hAnsi="宋体" w:cs="华文仿宋"/>
          <w:szCs w:val="21"/>
          <w:highlight w:val="none"/>
        </w:rPr>
        <w:t>；</w:t>
      </w:r>
    </w:p>
    <w:p w14:paraId="3DA499E1">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（4）改变工程的基线、标高、</w:t>
      </w:r>
      <w:r>
        <w:rPr>
          <w:rFonts w:hint="eastAsia" w:ascii="宋体" w:hAnsi="宋体" w:cs="华文仿宋"/>
          <w:szCs w:val="21"/>
          <w:highlight w:val="none"/>
          <w:u w:val="single"/>
          <w:lang w:eastAsia="zh-CN"/>
        </w:rPr>
        <w:t>位置</w:t>
      </w:r>
      <w:r>
        <w:rPr>
          <w:rFonts w:hint="eastAsia" w:ascii="宋体" w:hAnsi="宋体" w:cs="hakuyoxingshu7000"/>
          <w:szCs w:val="21"/>
          <w:highlight w:val="none"/>
          <w:u w:val="single"/>
        </w:rPr>
        <w:t>和尺寸</w:t>
      </w:r>
      <w:r>
        <w:rPr>
          <w:rFonts w:hint="eastAsia" w:ascii="宋体" w:hAnsi="宋体" w:cs="hakuyoxingshu7000"/>
          <w:szCs w:val="21"/>
          <w:highlight w:val="none"/>
        </w:rPr>
        <w:t>；</w:t>
      </w:r>
    </w:p>
    <w:p w14:paraId="028E87BE">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（5）改变工程的时间安排或实施顺序</w:t>
      </w:r>
      <w:r>
        <w:rPr>
          <w:rFonts w:hint="eastAsia" w:ascii="宋体" w:hAnsi="宋体" w:cs="华文仿宋"/>
          <w:szCs w:val="21"/>
          <w:highlight w:val="none"/>
        </w:rPr>
        <w:t>；</w:t>
      </w:r>
    </w:p>
    <w:p w14:paraId="6BB9343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 xml:space="preserve">（6）设计变更后增加或减少的任何工作 </w:t>
      </w:r>
      <w:r>
        <w:rPr>
          <w:rFonts w:hint="eastAsia" w:ascii="宋体" w:hAnsi="宋体" w:cs="华文仿宋"/>
          <w:szCs w:val="21"/>
          <w:highlight w:val="none"/>
        </w:rPr>
        <w:t>。</w:t>
      </w:r>
    </w:p>
    <w:p w14:paraId="297E418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10.4变更估价</w:t>
      </w:r>
    </w:p>
    <w:p w14:paraId="445084B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10.4.1变更估价原则</w:t>
      </w:r>
    </w:p>
    <w:p w14:paraId="6665C0C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关于变更估价的约定：</w:t>
      </w:r>
    </w:p>
    <w:p w14:paraId="6303F074">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p>
    <w:p w14:paraId="7DFD2113">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如有）审核，作为最终结算的依据。</w:t>
      </w:r>
    </w:p>
    <w:p w14:paraId="0A702F26">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p>
    <w:p w14:paraId="13DCA340">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（4）若增减项目内容与工程量清单项目内容一致，执行原清单报价；若增减项目内容与工程量清单项目内容相似</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执行相似清单报价；若增减项目内容与工程量清单项目内容不同，由承包方提供单价发包方确认，人工工资、机械价格、费率等执行投标时的报价，没有的按国家相关定额计价规定执行。</w:t>
      </w:r>
    </w:p>
    <w:p w14:paraId="09F829F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（5）变更工程单价的优惠比例按承包人投标报价的优惠比例执行。其他事项：双方另行协商。</w:t>
      </w:r>
    </w:p>
    <w:p w14:paraId="320CD35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10.5承包人的合理化建议</w:t>
      </w:r>
    </w:p>
    <w:p w14:paraId="665B964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监理人审查承包人合理化建议的期限：</w:t>
      </w:r>
      <w:r>
        <w:rPr>
          <w:rFonts w:hint="eastAsia" w:ascii="宋体" w:hAnsi="宋体" w:cs="华文仿宋"/>
          <w:szCs w:val="21"/>
          <w:highlight w:val="none"/>
          <w:u w:val="single"/>
        </w:rPr>
        <w:t>收到合理化建议后 3 天内</w:t>
      </w:r>
      <w:r>
        <w:rPr>
          <w:rFonts w:hint="eastAsia" w:ascii="宋体" w:hAnsi="宋体" w:cs="华文仿宋"/>
          <w:szCs w:val="21"/>
          <w:highlight w:val="none"/>
        </w:rPr>
        <w:t>。</w:t>
      </w:r>
    </w:p>
    <w:p w14:paraId="67C8BF9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发包人审批承包人合理化建议的期限：</w:t>
      </w:r>
      <w:r>
        <w:rPr>
          <w:rFonts w:hint="eastAsia" w:ascii="宋体" w:hAnsi="宋体" w:cs="华文仿宋"/>
          <w:szCs w:val="21"/>
          <w:highlight w:val="none"/>
          <w:u w:val="single"/>
        </w:rPr>
        <w:t>收到合理化建议后 3 天内</w:t>
      </w:r>
      <w:r>
        <w:rPr>
          <w:rFonts w:hint="eastAsia" w:ascii="宋体" w:hAnsi="宋体" w:cs="华文仿宋"/>
          <w:szCs w:val="21"/>
          <w:highlight w:val="none"/>
        </w:rPr>
        <w:t>。</w:t>
      </w:r>
    </w:p>
    <w:p w14:paraId="5FE2392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承包人提出的合理化建议降低了合同价格或者提高了工程经济效益的奖励的方法和金额为：</w:t>
      </w:r>
    </w:p>
    <w:p w14:paraId="56AD252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78B0C6F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10.7暂估价</w:t>
      </w:r>
    </w:p>
    <w:p w14:paraId="67E5D03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暂估价材料和工程设备的明细详见附件11：《暂估价一览表》。</w:t>
      </w:r>
    </w:p>
    <w:p w14:paraId="38BB6FA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10.7.1依法必须招标的暂估价项目</w:t>
      </w:r>
    </w:p>
    <w:p w14:paraId="308C021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对于依法必须招标的暂估价项目的确认和批准采取第</w:t>
      </w:r>
      <w:r>
        <w:rPr>
          <w:rFonts w:hint="eastAsia" w:ascii="宋体" w:hAnsi="宋体" w:cs="华文仿宋"/>
          <w:szCs w:val="21"/>
          <w:highlight w:val="none"/>
          <w:u w:val="single"/>
        </w:rPr>
        <w:t>按通用条款</w:t>
      </w:r>
      <w:r>
        <w:rPr>
          <w:rFonts w:hint="eastAsia" w:ascii="宋体" w:hAnsi="宋体" w:cs="华文仿宋"/>
          <w:szCs w:val="21"/>
          <w:highlight w:val="none"/>
          <w:u w:val="single"/>
          <w:lang w:eastAsia="zh-CN"/>
        </w:rPr>
        <w:t>执行</w:t>
      </w:r>
      <w:r>
        <w:rPr>
          <w:rFonts w:hint="eastAsia" w:ascii="宋体" w:hAnsi="宋体" w:cs="华文仿宋"/>
          <w:szCs w:val="21"/>
          <w:highlight w:val="none"/>
        </w:rPr>
        <w:t>方式确定。</w:t>
      </w:r>
    </w:p>
    <w:p w14:paraId="616C66B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10.7.2不属于依法必须招标的暂估价项目</w:t>
      </w:r>
    </w:p>
    <w:p w14:paraId="05C0947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对于不属于依法必须招标的暂估价项目的确认和批准采取</w:t>
      </w:r>
      <w:r>
        <w:rPr>
          <w:rFonts w:hint="eastAsia" w:ascii="宋体" w:hAnsi="宋体" w:cs="华文仿宋"/>
          <w:szCs w:val="21"/>
          <w:highlight w:val="none"/>
          <w:lang w:eastAsia="zh-CN"/>
        </w:rPr>
        <w:t>第五种</w:t>
      </w:r>
      <w:r>
        <w:rPr>
          <w:rFonts w:hint="eastAsia" w:ascii="宋体" w:hAnsi="宋体" w:cs="华文仿宋"/>
          <w:szCs w:val="21"/>
          <w:highlight w:val="none"/>
        </w:rPr>
        <w:t>方式确定。</w:t>
      </w:r>
    </w:p>
    <w:p w14:paraId="4B8B8CA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第3种方式：承包人直接实施的暂估价项目</w:t>
      </w:r>
    </w:p>
    <w:p w14:paraId="0145F6E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承包人直接实施的暂估价项目的约定：</w:t>
      </w:r>
    </w:p>
    <w:p w14:paraId="172A46D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19671F9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10.8暂列金额</w:t>
      </w:r>
    </w:p>
    <w:p w14:paraId="610381C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合同当事人关于暂列金额使用的约定：</w:t>
      </w:r>
    </w:p>
    <w:p w14:paraId="3A226CF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B126F5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11.价格调整</w:t>
      </w:r>
    </w:p>
    <w:p w14:paraId="208F941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11.1市场价格波动引起的调整</w:t>
      </w:r>
    </w:p>
    <w:p w14:paraId="3FC5842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市场价格波动是否调整合同价格的约定：</w:t>
      </w:r>
      <w:r>
        <w:rPr>
          <w:rFonts w:hint="eastAsia" w:ascii="宋体" w:hAnsi="宋体" w:cs="华文仿宋"/>
          <w:szCs w:val="21"/>
          <w:highlight w:val="none"/>
          <w:u w:val="single"/>
        </w:rPr>
        <w:t>无</w:t>
      </w:r>
      <w:r>
        <w:rPr>
          <w:rFonts w:hint="eastAsia" w:ascii="宋体" w:hAnsi="宋体" w:cs="华文仿宋"/>
          <w:szCs w:val="21"/>
          <w:highlight w:val="none"/>
        </w:rPr>
        <w:t>。</w:t>
      </w:r>
    </w:p>
    <w:p w14:paraId="7A9E2D2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因市场价格波动调整合同价格，采用以下第</w:t>
      </w:r>
      <w:r>
        <w:rPr>
          <w:rFonts w:hint="eastAsia" w:ascii="宋体" w:hAnsi="宋体" w:cs="华文仿宋"/>
          <w:highlight w:val="none"/>
        </w:rPr>
        <w:t>3</w:t>
      </w:r>
      <w:r>
        <w:rPr>
          <w:rFonts w:hint="eastAsia" w:ascii="宋体" w:hAnsi="宋体" w:cs="华文仿宋"/>
          <w:szCs w:val="21"/>
          <w:highlight w:val="none"/>
        </w:rPr>
        <w:t>种方式对合同价格进行调整：</w:t>
      </w:r>
    </w:p>
    <w:p w14:paraId="74D8684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第1种方式：采用价格指数进行价格调整。</w:t>
      </w:r>
    </w:p>
    <w:p w14:paraId="53167AB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关于各可调因子、定值和变值权重，以及基本价格指数及其来源的约定：</w:t>
      </w:r>
      <w:r>
        <w:rPr>
          <w:rFonts w:hint="eastAsia" w:ascii="宋体" w:hAnsi="宋体" w:cs="华文仿宋"/>
          <w:szCs w:val="21"/>
          <w:highlight w:val="none"/>
          <w:u w:val="single"/>
        </w:rPr>
        <w:t>无</w:t>
      </w:r>
      <w:r>
        <w:rPr>
          <w:rFonts w:hint="eastAsia" w:ascii="宋体" w:hAnsi="宋体" w:cs="华文仿宋"/>
          <w:szCs w:val="21"/>
          <w:highlight w:val="none"/>
        </w:rPr>
        <w:t>；</w:t>
      </w:r>
    </w:p>
    <w:p w14:paraId="3D628FC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第2种方式：采用造价信息进行价格调整。</w:t>
      </w:r>
    </w:p>
    <w:p w14:paraId="65FDFEF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关于基准价格的约定：</w:t>
      </w:r>
      <w:r>
        <w:rPr>
          <w:rFonts w:hint="eastAsia" w:ascii="宋体" w:hAnsi="宋体" w:cs="华文仿宋"/>
          <w:szCs w:val="21"/>
          <w:highlight w:val="none"/>
          <w:u w:val="single"/>
        </w:rPr>
        <w:t>无</w:t>
      </w:r>
      <w:r>
        <w:rPr>
          <w:rFonts w:hint="eastAsia" w:ascii="宋体" w:hAnsi="宋体" w:cs="华文仿宋"/>
          <w:szCs w:val="21"/>
          <w:highlight w:val="none"/>
        </w:rPr>
        <w:t>。</w:t>
      </w:r>
    </w:p>
    <w:p w14:paraId="5F5E25A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华文仿宋"/>
          <w:szCs w:val="21"/>
          <w:highlight w:val="none"/>
          <w:u w:val="single"/>
        </w:rPr>
        <w:t>/</w:t>
      </w:r>
      <w:r>
        <w:rPr>
          <w:rFonts w:hint="eastAsia" w:ascii="宋体" w:hAnsi="宋体" w:cs="华文仿宋"/>
          <w:szCs w:val="21"/>
          <w:highlight w:val="none"/>
        </w:rPr>
        <w:t>%时，或材料单价跌幅以已标价工程量清单或预算书中载明材料单价为基础超过</w:t>
      </w:r>
      <w:r>
        <w:rPr>
          <w:rFonts w:hint="eastAsia" w:ascii="宋体" w:hAnsi="宋体" w:cs="华文仿宋"/>
          <w:szCs w:val="21"/>
          <w:highlight w:val="none"/>
          <w:u w:val="single"/>
        </w:rPr>
        <w:t>/</w:t>
      </w:r>
      <w:r>
        <w:rPr>
          <w:rFonts w:hint="eastAsia" w:ascii="宋体" w:hAnsi="宋体" w:cs="华文仿宋"/>
          <w:szCs w:val="21"/>
          <w:highlight w:val="none"/>
        </w:rPr>
        <w:t>%时，其超过部分据实调整。</w:t>
      </w:r>
    </w:p>
    <w:p w14:paraId="3158EA9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cs="华文仿宋"/>
          <w:szCs w:val="21"/>
          <w:highlight w:val="none"/>
          <w:u w:val="single"/>
        </w:rPr>
        <w:t>/</w:t>
      </w:r>
      <w:r>
        <w:rPr>
          <w:rFonts w:hint="eastAsia" w:ascii="宋体" w:hAnsi="宋体" w:cs="华文仿宋"/>
          <w:szCs w:val="21"/>
          <w:highlight w:val="none"/>
        </w:rPr>
        <w:t>%时，材料单价涨幅以已标价工程量清单或预算书中载明材料单价为基础超过</w:t>
      </w:r>
      <w:r>
        <w:rPr>
          <w:rFonts w:hint="eastAsia" w:ascii="宋体" w:hAnsi="宋体" w:cs="华文仿宋"/>
          <w:szCs w:val="21"/>
          <w:highlight w:val="none"/>
          <w:u w:val="single"/>
        </w:rPr>
        <w:t>/</w:t>
      </w:r>
      <w:r>
        <w:rPr>
          <w:rFonts w:hint="eastAsia" w:ascii="宋体" w:hAnsi="宋体" w:cs="华文仿宋"/>
          <w:szCs w:val="21"/>
          <w:highlight w:val="none"/>
        </w:rPr>
        <w:t>%时，其超过部分据实调整。</w:t>
      </w:r>
    </w:p>
    <w:p w14:paraId="7F60F44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cs="华文仿宋"/>
          <w:szCs w:val="21"/>
          <w:highlight w:val="none"/>
          <w:u w:val="single"/>
        </w:rPr>
        <w:t>/</w:t>
      </w:r>
      <w:r>
        <w:rPr>
          <w:rFonts w:hint="eastAsia" w:ascii="宋体" w:hAnsi="宋体" w:cs="华文仿宋"/>
          <w:szCs w:val="21"/>
          <w:highlight w:val="none"/>
        </w:rPr>
        <w:t>%时，其超过部分据实调整。</w:t>
      </w:r>
    </w:p>
    <w:p w14:paraId="4D62F2A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第3种方式：其他价格调整方式：</w:t>
      </w:r>
    </w:p>
    <w:p w14:paraId="0DBBD036">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（1）人员工资单价调整按江苏省、南京市发布的相关文件执行</w:t>
      </w:r>
      <w:r>
        <w:rPr>
          <w:rFonts w:hint="eastAsia" w:ascii="宋体" w:hAnsi="宋体" w:cs="华文仿宋"/>
          <w:szCs w:val="21"/>
          <w:highlight w:val="none"/>
        </w:rPr>
        <w:t>；</w:t>
      </w:r>
    </w:p>
    <w:p w14:paraId="1A37F1D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（2）其他均包含在风险范围内，不调整</w:t>
      </w:r>
      <w:r>
        <w:rPr>
          <w:rFonts w:hint="eastAsia" w:ascii="宋体" w:hAnsi="宋体" w:cs="华文仿宋"/>
          <w:szCs w:val="21"/>
          <w:highlight w:val="none"/>
        </w:rPr>
        <w:t>。</w:t>
      </w:r>
    </w:p>
    <w:p w14:paraId="60C0D7E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12.合同价格、计量与支付</w:t>
      </w:r>
    </w:p>
    <w:p w14:paraId="7FF2F39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12.1合同价格形式</w:t>
      </w:r>
    </w:p>
    <w:p w14:paraId="6C28D0F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1.单价合同。</w:t>
      </w:r>
    </w:p>
    <w:p w14:paraId="49D8C24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综合单价包含的风险范围：</w:t>
      </w:r>
    </w:p>
    <w:p w14:paraId="092047F3">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（1）施工现场条件变化必须采取的施工措施而发生的费用</w:t>
      </w:r>
      <w:r>
        <w:rPr>
          <w:rFonts w:hint="eastAsia" w:ascii="宋体" w:hAnsi="宋体" w:cs="华文仿宋"/>
          <w:szCs w:val="21"/>
          <w:highlight w:val="none"/>
        </w:rPr>
        <w:t>；</w:t>
      </w:r>
    </w:p>
    <w:p w14:paraId="5163B868">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（2）因确保施工质量、安全、进度或其他可能造成的工程本身及相应的其他补救费用（包括造成周围建筑物、构筑物、管线、道路等损坏费用的补偿，采取补救措施产生的费用等）</w:t>
      </w:r>
      <w:r>
        <w:rPr>
          <w:rFonts w:hint="eastAsia" w:ascii="宋体" w:hAnsi="宋体" w:cs="华文仿宋"/>
          <w:szCs w:val="21"/>
          <w:highlight w:val="none"/>
        </w:rPr>
        <w:t>；</w:t>
      </w:r>
    </w:p>
    <w:p w14:paraId="6A0E09EE">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（3）作为一个有经验的承包商可以或应该预见的，为完成所有工程内容所必须考虑的风险</w:t>
      </w:r>
      <w:r>
        <w:rPr>
          <w:rFonts w:hint="eastAsia" w:ascii="宋体" w:hAnsi="宋体" w:cs="华文仿宋"/>
          <w:szCs w:val="21"/>
          <w:highlight w:val="none"/>
        </w:rPr>
        <w:t>；</w:t>
      </w:r>
    </w:p>
    <w:p w14:paraId="708838DA">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（4）工程量清单分部分项中的综合单价和其中以“项”为单位进行总额报价的项目结算时不调整（发包人出具的重大设计变更内容除外）</w:t>
      </w:r>
      <w:r>
        <w:rPr>
          <w:rFonts w:hint="eastAsia" w:ascii="宋体" w:hAnsi="宋体" w:cs="华文仿宋"/>
          <w:szCs w:val="21"/>
          <w:highlight w:val="none"/>
        </w:rPr>
        <w:t>；</w:t>
      </w:r>
    </w:p>
    <w:p w14:paraId="4E41254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（5）措施项目费用结算时费率、措施项目不调整</w:t>
      </w:r>
      <w:r>
        <w:rPr>
          <w:rFonts w:hint="eastAsia" w:ascii="宋体" w:hAnsi="宋体" w:cs="华文仿宋"/>
          <w:szCs w:val="21"/>
          <w:highlight w:val="none"/>
        </w:rPr>
        <w:t>。</w:t>
      </w:r>
    </w:p>
    <w:p w14:paraId="1F42393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风险费用的计算方法：</w:t>
      </w:r>
    </w:p>
    <w:p w14:paraId="53EE934A">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已含在合同价内，不予调整。风险范围以外可调整的内容</w:t>
      </w:r>
      <w:r>
        <w:rPr>
          <w:rFonts w:hint="eastAsia" w:ascii="宋体" w:hAnsi="宋体" w:cs="华文仿宋"/>
          <w:szCs w:val="21"/>
          <w:highlight w:val="none"/>
        </w:rPr>
        <w:t>：</w:t>
      </w:r>
    </w:p>
    <w:p w14:paraId="4F6C1F43">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1）设计变更引起的工程量变化造成的费用增减</w:t>
      </w:r>
      <w:r>
        <w:rPr>
          <w:rFonts w:hint="eastAsia" w:ascii="宋体" w:hAnsi="宋体" w:cs="华文仿宋"/>
          <w:szCs w:val="21"/>
          <w:highlight w:val="none"/>
        </w:rPr>
        <w:t xml:space="preserve">； </w:t>
      </w:r>
    </w:p>
    <w:p w14:paraId="512A20B0">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2）增减合同</w:t>
      </w:r>
      <w:r>
        <w:rPr>
          <w:rFonts w:hint="eastAsia" w:ascii="宋体" w:hAnsi="宋体" w:cs="华文仿宋"/>
          <w:szCs w:val="21"/>
          <w:highlight w:val="none"/>
          <w:u w:val="single"/>
          <w:lang w:eastAsia="zh-CN"/>
        </w:rPr>
        <w:t>中</w:t>
      </w:r>
      <w:r>
        <w:rPr>
          <w:rFonts w:hint="eastAsia" w:ascii="宋体" w:hAnsi="宋体" w:cs="华文仿宋"/>
          <w:szCs w:val="21"/>
          <w:highlight w:val="none"/>
          <w:u w:val="single"/>
        </w:rPr>
        <w:t>约定的工程量</w:t>
      </w:r>
      <w:r>
        <w:rPr>
          <w:rFonts w:hint="eastAsia" w:ascii="宋体" w:hAnsi="宋体" w:cs="华文仿宋"/>
          <w:szCs w:val="21"/>
          <w:highlight w:val="none"/>
        </w:rPr>
        <w:t>；</w:t>
      </w:r>
    </w:p>
    <w:p w14:paraId="6F78AD75">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3）发包人要求的承包范围以外的附加工程量</w:t>
      </w:r>
      <w:r>
        <w:rPr>
          <w:rFonts w:hint="eastAsia" w:ascii="宋体" w:hAnsi="宋体" w:cs="华文仿宋"/>
          <w:szCs w:val="21"/>
          <w:highlight w:val="none"/>
        </w:rPr>
        <w:t xml:space="preserve">； </w:t>
      </w:r>
    </w:p>
    <w:p w14:paraId="6740E40D">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4）发包人要求的承包范围以内的甩项</w:t>
      </w:r>
      <w:r>
        <w:rPr>
          <w:rFonts w:hint="eastAsia" w:ascii="宋体" w:hAnsi="宋体" w:cs="华文仿宋"/>
          <w:szCs w:val="21"/>
          <w:highlight w:val="none"/>
        </w:rPr>
        <w:t>；</w:t>
      </w:r>
    </w:p>
    <w:p w14:paraId="35A329D2">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5）发包人提出对乙供部分材料进行更改，引起的价差</w:t>
      </w:r>
      <w:r>
        <w:rPr>
          <w:rFonts w:hint="eastAsia" w:ascii="宋体" w:hAnsi="宋体" w:cs="华文仿宋"/>
          <w:szCs w:val="21"/>
          <w:highlight w:val="none"/>
        </w:rPr>
        <w:t xml:space="preserve">； </w:t>
      </w:r>
    </w:p>
    <w:p w14:paraId="4126B4C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6）发包人确认</w:t>
      </w:r>
      <w:r>
        <w:rPr>
          <w:rFonts w:hint="eastAsia" w:ascii="宋体" w:hAnsi="宋体" w:cs="华文仿宋"/>
          <w:szCs w:val="21"/>
          <w:highlight w:val="none"/>
          <w:u w:val="single"/>
          <w:lang w:eastAsia="zh-CN"/>
        </w:rPr>
        <w:t>的其他费用</w:t>
      </w:r>
      <w:r>
        <w:rPr>
          <w:rFonts w:hint="eastAsia" w:ascii="宋体" w:hAnsi="宋体" w:cs="华文仿宋"/>
          <w:szCs w:val="21"/>
          <w:highlight w:val="none"/>
        </w:rPr>
        <w:t>。</w:t>
      </w:r>
    </w:p>
    <w:p w14:paraId="2C64FAA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风险范围以外合同价格的调整方法：</w:t>
      </w:r>
    </w:p>
    <w:p w14:paraId="409CEF99">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（1）工程量：由监理工程师、跟踪审计（如有）及发包人代表现场按实计量，并经过四方确认的合格数量作为结算依据</w:t>
      </w:r>
      <w:r>
        <w:rPr>
          <w:rFonts w:hint="eastAsia" w:ascii="宋体" w:hAnsi="宋体" w:cs="华文仿宋"/>
          <w:szCs w:val="21"/>
          <w:highlight w:val="none"/>
        </w:rPr>
        <w:t>；</w:t>
      </w:r>
    </w:p>
    <w:p w14:paraId="55844211">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（2）已标价工程量清单中有适用于该项目的，采用该项目的单价</w:t>
      </w:r>
      <w:r>
        <w:rPr>
          <w:rFonts w:hint="eastAsia" w:ascii="宋体" w:hAnsi="宋体" w:cs="华文仿宋"/>
          <w:szCs w:val="21"/>
          <w:highlight w:val="none"/>
        </w:rPr>
        <w:t>；</w:t>
      </w:r>
    </w:p>
    <w:p w14:paraId="6677E008">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（3）已标价工程量清单中没有适用、但有类似于该项目的，在合理范围内参照类似项目的单价</w:t>
      </w:r>
      <w:r>
        <w:rPr>
          <w:rFonts w:hint="eastAsia" w:ascii="宋体" w:hAnsi="宋体" w:cs="华文仿宋"/>
          <w:szCs w:val="21"/>
          <w:highlight w:val="none"/>
        </w:rPr>
        <w:t>；</w:t>
      </w:r>
    </w:p>
    <w:p w14:paraId="27D31D71">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已标价工程量清单中没有适用也没有类似于该项目的，按照合理的成本与利润构成的原则，由承包人根据变更工程资料、计量规则和计价办法、工程造价管理机构发布的信息价格和承包人报价浮动率提出变更工程项目的单价，报发包人确认后调整</w:t>
      </w:r>
      <w:r>
        <w:rPr>
          <w:rFonts w:hint="eastAsia" w:ascii="宋体" w:hAnsi="宋体" w:cs="华文仿宋"/>
          <w:szCs w:val="21"/>
          <w:highlight w:val="none"/>
        </w:rPr>
        <w:t>；</w:t>
      </w:r>
    </w:p>
    <w:p w14:paraId="55763D0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5）已标价工程量清单中没有适用也没有类似于该工程项目，且工程造价管理机构发布的信息价格缺价的，由承包人根据变更工程资料、计量规则、计价办法和通过市场调查等取得有合法依据的市场价格提出该项目的单价，报发包人确认后调整</w:t>
      </w:r>
      <w:r>
        <w:rPr>
          <w:rFonts w:hint="eastAsia" w:ascii="宋体" w:hAnsi="宋体" w:cs="华文仿宋"/>
          <w:szCs w:val="21"/>
          <w:highlight w:val="none"/>
        </w:rPr>
        <w:t>。</w:t>
      </w:r>
    </w:p>
    <w:p w14:paraId="52F3FA8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2、总价合同。</w:t>
      </w:r>
    </w:p>
    <w:p w14:paraId="12DE734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总价包含的风险范围：</w:t>
      </w:r>
    </w:p>
    <w:p w14:paraId="0B9714C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w:t>
      </w:r>
      <w:r>
        <w:rPr>
          <w:rFonts w:hint="eastAsia" w:ascii="宋体" w:hAnsi="宋体" w:cs="华文仿宋"/>
          <w:szCs w:val="21"/>
          <w:highlight w:val="none"/>
        </w:rPr>
        <w:t>。</w:t>
      </w:r>
    </w:p>
    <w:p w14:paraId="1D35171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风险费用的计算方法：</w:t>
      </w:r>
    </w:p>
    <w:p w14:paraId="3F8591C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273B36F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风险范围以外合同价格的调整方法：</w:t>
      </w:r>
    </w:p>
    <w:p w14:paraId="714E3F4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3F96178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3、其他价格方式：</w:t>
      </w:r>
    </w:p>
    <w:p w14:paraId="061C984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 xml:space="preserve">/ </w:t>
      </w:r>
      <w:r>
        <w:rPr>
          <w:rFonts w:hint="eastAsia" w:ascii="宋体" w:hAnsi="宋体" w:cs="华文仿宋"/>
          <w:szCs w:val="21"/>
          <w:highlight w:val="none"/>
        </w:rPr>
        <w:t>。</w:t>
      </w:r>
    </w:p>
    <w:p w14:paraId="2285FAB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12.2预付款</w:t>
      </w:r>
    </w:p>
    <w:p w14:paraId="5083B2E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12.2.1预付款的支付</w:t>
      </w:r>
    </w:p>
    <w:p w14:paraId="34F877D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预付款支付比例或金额：</w:t>
      </w:r>
      <w:r>
        <w:rPr>
          <w:rFonts w:hint="eastAsia" w:ascii="宋体" w:hAnsi="宋体" w:cs="华文仿宋"/>
          <w:szCs w:val="21"/>
          <w:highlight w:val="none"/>
          <w:u w:val="single"/>
        </w:rPr>
        <w:t>/</w:t>
      </w:r>
      <w:r>
        <w:rPr>
          <w:rFonts w:hint="eastAsia" w:ascii="宋体" w:hAnsi="宋体" w:cs="华文仿宋"/>
          <w:szCs w:val="21"/>
          <w:highlight w:val="none"/>
        </w:rPr>
        <w:t>。</w:t>
      </w:r>
    </w:p>
    <w:p w14:paraId="3531EBE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预付款支付期限：</w:t>
      </w:r>
      <w:r>
        <w:rPr>
          <w:rFonts w:hint="eastAsia" w:ascii="宋体" w:hAnsi="宋体" w:cs="华文仿宋"/>
          <w:szCs w:val="21"/>
          <w:highlight w:val="none"/>
          <w:u w:val="single"/>
        </w:rPr>
        <w:t>/</w:t>
      </w:r>
      <w:r>
        <w:rPr>
          <w:rFonts w:hint="eastAsia" w:ascii="宋体" w:hAnsi="宋体" w:cs="华文仿宋"/>
          <w:szCs w:val="21"/>
          <w:highlight w:val="none"/>
        </w:rPr>
        <w:t>。</w:t>
      </w:r>
    </w:p>
    <w:p w14:paraId="770F842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预付款扣回的方式：</w:t>
      </w:r>
      <w:r>
        <w:rPr>
          <w:rFonts w:hint="eastAsia" w:ascii="宋体" w:hAnsi="宋体" w:cs="华文仿宋"/>
          <w:szCs w:val="21"/>
          <w:highlight w:val="none"/>
          <w:u w:val="single"/>
        </w:rPr>
        <w:t>/</w:t>
      </w:r>
      <w:r>
        <w:rPr>
          <w:rFonts w:hint="eastAsia" w:ascii="宋体" w:hAnsi="宋体" w:cs="华文仿宋"/>
          <w:szCs w:val="21"/>
          <w:highlight w:val="none"/>
        </w:rPr>
        <w:t>。</w:t>
      </w:r>
    </w:p>
    <w:p w14:paraId="3B2DD10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12.2.2预付款担保</w:t>
      </w:r>
    </w:p>
    <w:p w14:paraId="525D5A6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承包人提交预付款担保的期限：</w:t>
      </w:r>
      <w:r>
        <w:rPr>
          <w:rFonts w:hint="eastAsia" w:ascii="宋体" w:hAnsi="宋体" w:cs="华文仿宋"/>
          <w:szCs w:val="21"/>
          <w:highlight w:val="none"/>
          <w:u w:val="single"/>
        </w:rPr>
        <w:t>/</w:t>
      </w:r>
      <w:r>
        <w:rPr>
          <w:rFonts w:hint="eastAsia" w:ascii="宋体" w:hAnsi="宋体" w:cs="华文仿宋"/>
          <w:szCs w:val="21"/>
          <w:highlight w:val="none"/>
        </w:rPr>
        <w:t>。</w:t>
      </w:r>
    </w:p>
    <w:p w14:paraId="1F83195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预付款担保的形式为：</w:t>
      </w:r>
      <w:r>
        <w:rPr>
          <w:rFonts w:hint="eastAsia" w:ascii="宋体" w:hAnsi="宋体" w:cs="华文仿宋"/>
          <w:szCs w:val="21"/>
          <w:highlight w:val="none"/>
          <w:u w:val="single"/>
        </w:rPr>
        <w:t>/</w:t>
      </w:r>
      <w:r>
        <w:rPr>
          <w:rFonts w:hint="eastAsia" w:ascii="宋体" w:hAnsi="宋体" w:cs="华文仿宋"/>
          <w:szCs w:val="21"/>
          <w:highlight w:val="none"/>
        </w:rPr>
        <w:t>。</w:t>
      </w:r>
    </w:p>
    <w:p w14:paraId="4C92953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12.3计量</w:t>
      </w:r>
    </w:p>
    <w:p w14:paraId="7D9C1DB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12.3.1计量原则</w:t>
      </w:r>
    </w:p>
    <w:p w14:paraId="2BCE6A9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工程量计算规则：</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C7284B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12.3.2计量周期</w:t>
      </w:r>
    </w:p>
    <w:p w14:paraId="07912DB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关于计量周期的约定：</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C934F7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12.3.3单价合同的计量</w:t>
      </w:r>
    </w:p>
    <w:p w14:paraId="152D606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关于单价合同计量的约定：</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A10709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12.3.4总价合同的计量</w:t>
      </w:r>
    </w:p>
    <w:p w14:paraId="1C5F16A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关于总价合同计量的约定：</w:t>
      </w:r>
      <w:r>
        <w:rPr>
          <w:rFonts w:hint="eastAsia" w:ascii="宋体" w:hAnsi="宋体" w:cs="华文仿宋"/>
          <w:szCs w:val="21"/>
          <w:highlight w:val="none"/>
          <w:u w:val="single"/>
        </w:rPr>
        <w:t>无</w:t>
      </w:r>
      <w:r>
        <w:rPr>
          <w:rFonts w:hint="eastAsia" w:ascii="宋体" w:hAnsi="宋体" w:cs="华文仿宋"/>
          <w:szCs w:val="21"/>
          <w:highlight w:val="none"/>
        </w:rPr>
        <w:t>。</w:t>
      </w:r>
    </w:p>
    <w:p w14:paraId="3078D74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12.3.5总价合同采用支付分解表计量支付的，是否适用第12.3.4项〔总价合同的计量〕约定进行计量：</w:t>
      </w:r>
      <w:r>
        <w:rPr>
          <w:rFonts w:hint="eastAsia" w:ascii="宋体" w:hAnsi="宋体" w:cs="华文仿宋"/>
          <w:szCs w:val="21"/>
          <w:highlight w:val="none"/>
          <w:u w:val="single"/>
        </w:rPr>
        <w:t>无</w:t>
      </w:r>
      <w:r>
        <w:rPr>
          <w:rFonts w:hint="eastAsia" w:ascii="宋体" w:hAnsi="宋体" w:cs="华文仿宋"/>
          <w:szCs w:val="21"/>
          <w:highlight w:val="none"/>
        </w:rPr>
        <w:t>。</w:t>
      </w:r>
    </w:p>
    <w:p w14:paraId="3468A6E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12.3.6其他价格形式合同的计量</w:t>
      </w:r>
    </w:p>
    <w:p w14:paraId="367E864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其他价格形式的计量方式和程序：</w:t>
      </w:r>
    </w:p>
    <w:p w14:paraId="3FF5EDF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p>
    <w:p w14:paraId="0D2C1DA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12.4工程进度款支付</w:t>
      </w:r>
    </w:p>
    <w:p w14:paraId="2D7FD22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12.4.1付款周期</w:t>
      </w:r>
    </w:p>
    <w:p w14:paraId="6E3C96BE">
      <w:pPr>
        <w:autoSpaceDE w:val="0"/>
        <w:autoSpaceDN w:val="0"/>
        <w:adjustRightInd w:val="0"/>
        <w:snapToGrid w:val="0"/>
        <w:spacing w:line="360" w:lineRule="auto"/>
        <w:ind w:firstLine="420"/>
        <w:rPr>
          <w:rFonts w:hint="eastAsia" w:ascii="宋体" w:hAnsi="宋体" w:eastAsia="宋体" w:cs="华文仿宋"/>
          <w:sz w:val="32"/>
          <w:szCs w:val="32"/>
          <w:highlight w:val="none"/>
          <w:lang w:eastAsia="zh-CN"/>
        </w:rPr>
      </w:pPr>
      <w:r>
        <w:rPr>
          <w:rFonts w:hint="eastAsia" w:ascii="宋体" w:hAnsi="宋体" w:cs="华文仿宋"/>
          <w:szCs w:val="21"/>
          <w:highlight w:val="none"/>
        </w:rPr>
        <w:t>关于付款周期的约定：</w:t>
      </w:r>
    </w:p>
    <w:p w14:paraId="7E62DD13">
      <w:pPr>
        <w:autoSpaceDE w:val="0"/>
        <w:autoSpaceDN w:val="0"/>
        <w:adjustRightInd w:val="0"/>
        <w:snapToGrid w:val="0"/>
        <w:spacing w:line="360" w:lineRule="auto"/>
        <w:ind w:firstLine="420"/>
        <w:rPr>
          <w:rFonts w:hint="eastAsia" w:ascii="宋体" w:hAnsi="宋体" w:cs="宋体"/>
          <w:szCs w:val="21"/>
          <w:highlight w:val="none"/>
        </w:rPr>
      </w:pPr>
      <w:r>
        <w:rPr>
          <w:rFonts w:hint="eastAsia" w:ascii="宋体" w:hAnsi="宋体" w:cs="宋体"/>
          <w:szCs w:val="21"/>
          <w:highlight w:val="none"/>
        </w:rPr>
        <w:t>1、预付款：在合同签订7日内，且成交人足额提交履约保函后并开具对应金额的增值税发票后，采购人支付扣除暂列金后合同价的10%。</w:t>
      </w:r>
    </w:p>
    <w:p w14:paraId="0E38C29C">
      <w:pPr>
        <w:autoSpaceDE w:val="0"/>
        <w:autoSpaceDN w:val="0"/>
        <w:adjustRightInd w:val="0"/>
        <w:snapToGrid w:val="0"/>
        <w:spacing w:line="360" w:lineRule="auto"/>
        <w:ind w:firstLine="420"/>
        <w:rPr>
          <w:rFonts w:hint="eastAsia" w:ascii="宋体" w:hAnsi="宋体" w:cs="宋体"/>
          <w:szCs w:val="21"/>
          <w:highlight w:val="none"/>
        </w:rPr>
      </w:pPr>
      <w:r>
        <w:rPr>
          <w:rFonts w:hint="eastAsia" w:ascii="宋体" w:hAnsi="宋体" w:cs="宋体"/>
          <w:szCs w:val="21"/>
          <w:highlight w:val="none"/>
        </w:rPr>
        <w:t>2、工程进度款：2026年12月31日前按现场实际完成工程量，经监理单位及审计单位核定产值后，支付至核定产值的 60%(预付款全部扣回)。</w:t>
      </w:r>
    </w:p>
    <w:p w14:paraId="744A0F06">
      <w:pPr>
        <w:autoSpaceDE w:val="0"/>
        <w:autoSpaceDN w:val="0"/>
        <w:adjustRightInd w:val="0"/>
        <w:snapToGrid w:val="0"/>
        <w:spacing w:line="360" w:lineRule="auto"/>
        <w:ind w:firstLine="420"/>
        <w:rPr>
          <w:rFonts w:hint="eastAsia" w:ascii="宋体" w:hAnsi="宋体" w:cs="宋体"/>
          <w:szCs w:val="21"/>
          <w:highlight w:val="none"/>
        </w:rPr>
      </w:pPr>
      <w:r>
        <w:rPr>
          <w:rFonts w:hint="eastAsia" w:ascii="宋体" w:hAnsi="宋体" w:cs="宋体"/>
          <w:szCs w:val="21"/>
          <w:highlight w:val="none"/>
        </w:rPr>
        <w:t>3、工程竣工验收合格,经审计结束后于2027年4月30日前付至审定价的97%。</w:t>
      </w:r>
    </w:p>
    <w:p w14:paraId="415B1855">
      <w:pPr>
        <w:autoSpaceDE w:val="0"/>
        <w:autoSpaceDN w:val="0"/>
        <w:adjustRightInd w:val="0"/>
        <w:snapToGrid w:val="0"/>
        <w:spacing w:line="360" w:lineRule="auto"/>
        <w:ind w:firstLine="420"/>
        <w:rPr>
          <w:rFonts w:hint="eastAsia" w:ascii="宋体" w:hAnsi="宋体" w:cs="宋体"/>
          <w:szCs w:val="21"/>
          <w:highlight w:val="none"/>
        </w:rPr>
      </w:pPr>
      <w:r>
        <w:rPr>
          <w:rFonts w:hint="eastAsia" w:ascii="宋体" w:hAnsi="宋体" w:cs="宋体"/>
          <w:szCs w:val="21"/>
          <w:highlight w:val="none"/>
        </w:rPr>
        <w:t>4、缺陷责任期满后，支付剩余款项。</w:t>
      </w:r>
    </w:p>
    <w:p w14:paraId="58E11292">
      <w:pPr>
        <w:autoSpaceDE w:val="0"/>
        <w:autoSpaceDN w:val="0"/>
        <w:adjustRightInd w:val="0"/>
        <w:snapToGrid w:val="0"/>
        <w:spacing w:line="360" w:lineRule="auto"/>
        <w:ind w:firstLine="420"/>
        <w:rPr>
          <w:rFonts w:hint="eastAsia" w:ascii="宋体" w:hAnsi="宋体" w:cs="宋体"/>
          <w:szCs w:val="21"/>
          <w:highlight w:val="none"/>
        </w:rPr>
      </w:pPr>
      <w:r>
        <w:rPr>
          <w:rFonts w:hint="eastAsia" w:ascii="宋体" w:hAnsi="宋体" w:cs="宋体"/>
          <w:szCs w:val="21"/>
          <w:highlight w:val="none"/>
        </w:rPr>
        <w:t>备注：</w:t>
      </w:r>
    </w:p>
    <w:p w14:paraId="3101467F">
      <w:pPr>
        <w:pStyle w:val="12"/>
        <w:spacing w:line="360" w:lineRule="auto"/>
        <w:rPr>
          <w:rFonts w:ascii="等线" w:hAnsi="等线" w:eastAsia="等线" w:cs="华文仿宋"/>
          <w:bCs/>
          <w:szCs w:val="21"/>
          <w:highlight w:val="none"/>
          <w:u w:val="single"/>
        </w:rPr>
      </w:pPr>
      <w:r>
        <w:rPr>
          <w:rFonts w:hint="eastAsia" w:ascii="宋体" w:hAnsi="宋体" w:cs="宋体"/>
          <w:szCs w:val="21"/>
          <w:highlight w:val="none"/>
        </w:rPr>
        <w:t>以上款项支付时间，采购人有权根据投标人在服务工程中质量、安全及进度的控制情况，优先或滞后安排款项的支付。所有款项的支付，中标人都需要按要求开具正规的发票。</w:t>
      </w:r>
    </w:p>
    <w:p w14:paraId="1E1805A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发包人支付给承包人的工程款，承包人只能用于本工程有关的劳力、材料、机械等费用，不得</w:t>
      </w:r>
      <w:r>
        <w:rPr>
          <w:rFonts w:hint="eastAsia" w:ascii="宋体" w:hAnsi="宋体" w:cs="华文仿宋"/>
          <w:szCs w:val="21"/>
          <w:highlight w:val="none"/>
          <w:u w:val="single"/>
          <w:lang w:eastAsia="zh-CN"/>
        </w:rPr>
        <w:t>挪作他用</w:t>
      </w:r>
      <w:r>
        <w:rPr>
          <w:rFonts w:hint="eastAsia" w:ascii="宋体" w:hAnsi="宋体" w:cs="华文仿宋"/>
          <w:szCs w:val="21"/>
          <w:highlight w:val="none"/>
          <w:u w:val="single"/>
        </w:rPr>
        <w:t>。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cs="华文仿宋"/>
          <w:szCs w:val="21"/>
          <w:highlight w:val="none"/>
        </w:rPr>
        <w:t>。</w:t>
      </w:r>
    </w:p>
    <w:p w14:paraId="4C8F921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12.4.2进度付款申请单的编制</w:t>
      </w:r>
    </w:p>
    <w:p w14:paraId="7BCF074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关于进度付款申请单编制的约定：</w:t>
      </w:r>
    </w:p>
    <w:p w14:paraId="58B4D99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满足付款要求时由承包方编制付款申请</w:t>
      </w:r>
      <w:r>
        <w:rPr>
          <w:rFonts w:hint="eastAsia" w:ascii="宋体" w:hAnsi="宋体" w:cs="华文仿宋"/>
          <w:szCs w:val="21"/>
          <w:highlight w:val="none"/>
        </w:rPr>
        <w:t>。</w:t>
      </w:r>
    </w:p>
    <w:p w14:paraId="71BA36A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12.4.3进度付款申请单的提交</w:t>
      </w:r>
    </w:p>
    <w:p w14:paraId="335F725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单价合同进度付款申请单提交的约定：</w:t>
      </w:r>
      <w:r>
        <w:rPr>
          <w:rFonts w:hint="eastAsia" w:ascii="宋体" w:hAnsi="宋体" w:cs="华文仿宋"/>
          <w:szCs w:val="21"/>
          <w:highlight w:val="none"/>
          <w:u w:val="single"/>
        </w:rPr>
        <w:t>由承包人提交，监理、审计审核，发包人批准</w:t>
      </w:r>
      <w:r>
        <w:rPr>
          <w:rFonts w:hint="eastAsia" w:ascii="宋体" w:hAnsi="宋体" w:cs="华文仿宋"/>
          <w:szCs w:val="21"/>
          <w:highlight w:val="none"/>
        </w:rPr>
        <w:t>。</w:t>
      </w:r>
    </w:p>
    <w:p w14:paraId="3F65552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总价合同进度付款申请单提交的约定：</w:t>
      </w:r>
      <w:r>
        <w:rPr>
          <w:rFonts w:hint="eastAsia" w:ascii="宋体" w:hAnsi="宋体" w:cs="华文仿宋"/>
          <w:szCs w:val="21"/>
          <w:highlight w:val="none"/>
          <w:u w:val="single"/>
        </w:rPr>
        <w:t>无</w:t>
      </w:r>
      <w:r>
        <w:rPr>
          <w:rFonts w:hint="eastAsia" w:ascii="宋体" w:hAnsi="宋体" w:cs="华文仿宋"/>
          <w:szCs w:val="21"/>
          <w:highlight w:val="none"/>
        </w:rPr>
        <w:t>。</w:t>
      </w:r>
    </w:p>
    <w:p w14:paraId="193B995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3</w:t>
      </w:r>
      <w:r>
        <w:rPr>
          <w:rFonts w:hint="eastAsia" w:ascii="宋体" w:hAnsi="宋体" w:cs="华文仿宋"/>
          <w:szCs w:val="21"/>
          <w:highlight w:val="none"/>
          <w:lang w:eastAsia="zh-CN"/>
        </w:rPr>
        <w:t>）</w:t>
      </w:r>
      <w:r>
        <w:rPr>
          <w:rFonts w:hint="eastAsia" w:ascii="宋体" w:hAnsi="宋体" w:cs="华文仿宋"/>
          <w:szCs w:val="21"/>
          <w:highlight w:val="none"/>
        </w:rPr>
        <w:t>其他价格形式合同进度付款申请单提交的约定：</w:t>
      </w:r>
    </w:p>
    <w:p w14:paraId="42742FB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14496C1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12.4.4进度款审核和支付</w:t>
      </w:r>
    </w:p>
    <w:p w14:paraId="3427203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监理人审查并报送发包人的期限：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802416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发包人完成审批并签发进度款支付证书的期限：</w:t>
      </w:r>
    </w:p>
    <w:p w14:paraId="251D7D9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5F788F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发包人支付进度款的期限：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5E8D26F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发包人逾期支付进度款的违约金的计算方式：</w:t>
      </w:r>
    </w:p>
    <w:p w14:paraId="07AC6BC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6C4B700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12.4.6支付分解表的编制</w:t>
      </w:r>
    </w:p>
    <w:p w14:paraId="5F94D2B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2、总价合同支付分解表的编制与审批：</w:t>
      </w:r>
    </w:p>
    <w:p w14:paraId="504BD46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3CCDB1A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3、单价合同的总价项目支付分解表的编制与审批：</w:t>
      </w:r>
    </w:p>
    <w:p w14:paraId="7B87A99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0670862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13.验收和工程试车</w:t>
      </w:r>
    </w:p>
    <w:p w14:paraId="08EBD8B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13.1分部分项工程验收</w:t>
      </w:r>
    </w:p>
    <w:p w14:paraId="3144ADC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13.1.2监理人不能按时进行验收时，应提前</w:t>
      </w:r>
      <w:r>
        <w:rPr>
          <w:rFonts w:hint="eastAsia" w:ascii="宋体" w:hAnsi="宋体" w:cs="华文仿宋"/>
          <w:szCs w:val="21"/>
          <w:highlight w:val="none"/>
          <w:u w:val="single"/>
        </w:rPr>
        <w:t>24</w:t>
      </w:r>
      <w:r>
        <w:rPr>
          <w:rFonts w:hint="eastAsia" w:ascii="宋体" w:hAnsi="宋体" w:cs="华文仿宋"/>
          <w:szCs w:val="21"/>
          <w:highlight w:val="none"/>
        </w:rPr>
        <w:t>小时提交书面延期要求。</w:t>
      </w:r>
    </w:p>
    <w:p w14:paraId="2CE8E0D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关于延期最长不得超过：</w:t>
      </w:r>
      <w:r>
        <w:rPr>
          <w:rFonts w:hint="eastAsia" w:ascii="宋体" w:hAnsi="宋体" w:cs="华文仿宋"/>
          <w:szCs w:val="21"/>
          <w:highlight w:val="none"/>
          <w:u w:val="single"/>
        </w:rPr>
        <w:t>24</w:t>
      </w:r>
      <w:r>
        <w:rPr>
          <w:rFonts w:hint="eastAsia" w:ascii="宋体" w:hAnsi="宋体" w:cs="华文仿宋"/>
          <w:szCs w:val="21"/>
          <w:highlight w:val="none"/>
        </w:rPr>
        <w:t>小时。</w:t>
      </w:r>
    </w:p>
    <w:p w14:paraId="0EA427D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13.2竣工验收</w:t>
      </w:r>
    </w:p>
    <w:p w14:paraId="5D08A36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13.2.2竣工验收程序</w:t>
      </w:r>
    </w:p>
    <w:p w14:paraId="24682B4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关于竣工验收程序的约定：</w:t>
      </w:r>
    </w:p>
    <w:p w14:paraId="1EF7AB31">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（1）本工程执行第三方验收</w:t>
      </w:r>
      <w:r>
        <w:rPr>
          <w:rFonts w:hint="eastAsia" w:ascii="宋体" w:hAnsi="宋体" w:cs="华文仿宋"/>
          <w:szCs w:val="21"/>
          <w:highlight w:val="none"/>
        </w:rPr>
        <w:t>；</w:t>
      </w:r>
    </w:p>
    <w:p w14:paraId="11D61ED5">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华文仿宋"/>
          <w:szCs w:val="21"/>
          <w:highlight w:val="none"/>
        </w:rPr>
        <w:t xml:space="preserve">； </w:t>
      </w:r>
    </w:p>
    <w:p w14:paraId="79D5A75A">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监理人审查后认为已具备竣工验收条件的，应将竣工验收申请报告提交发包人，发包人应在收到经监理人审核的竣工验收申请报告后28天内审批完毕并组织监理人、承包人、设计人、第三方验收等相关单位完成竣工验收</w:t>
      </w:r>
      <w:r>
        <w:rPr>
          <w:rFonts w:hint="eastAsia" w:ascii="宋体" w:hAnsi="宋体" w:cs="华文仿宋"/>
          <w:szCs w:val="21"/>
          <w:highlight w:val="none"/>
        </w:rPr>
        <w:t>；</w:t>
      </w:r>
    </w:p>
    <w:p w14:paraId="59D8FA52">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cs="华文仿宋"/>
          <w:szCs w:val="21"/>
          <w:highlight w:val="none"/>
        </w:rPr>
        <w:t>；</w:t>
      </w:r>
    </w:p>
    <w:p w14:paraId="3FDFA307">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华文仿宋"/>
          <w:szCs w:val="21"/>
          <w:highlight w:val="none"/>
        </w:rPr>
        <w:t>；</w:t>
      </w:r>
      <w:r>
        <w:rPr>
          <w:rFonts w:hint="eastAsia" w:ascii="宋体" w:hAnsi="宋体" w:cs="华文仿宋"/>
          <w:szCs w:val="21"/>
          <w:highlight w:val="none"/>
          <w:u w:val="single"/>
        </w:rPr>
        <w:t xml:space="preserve"> </w:t>
      </w:r>
    </w:p>
    <w:p w14:paraId="1E805DD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（6）工程未经验收或验收不合格，发包人擅自使用的，应在转移占有工程后7天内向承包人颁发工程接收证书；发包人无正当理由逾期不颁发工程接收证书的，自转移占有后第15天起视为已颁发工程接收证书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cs="华文仿宋"/>
          <w:szCs w:val="21"/>
          <w:highlight w:val="none"/>
        </w:rPr>
        <w:t>。</w:t>
      </w:r>
    </w:p>
    <w:p w14:paraId="3DB0D39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发包人不按照本项约定组织竣工验收、颁发</w:t>
      </w:r>
      <w:r>
        <w:rPr>
          <w:rFonts w:hint="eastAsia" w:ascii="宋体" w:hAnsi="宋体" w:cs="华文仿宋"/>
          <w:szCs w:val="21"/>
          <w:highlight w:val="none"/>
          <w:lang w:eastAsia="zh-CN"/>
        </w:rPr>
        <w:t>工程验收</w:t>
      </w:r>
      <w:r>
        <w:rPr>
          <w:rFonts w:hint="eastAsia" w:ascii="宋体" w:hAnsi="宋体" w:cs="华文仿宋"/>
          <w:szCs w:val="21"/>
          <w:highlight w:val="none"/>
        </w:rPr>
        <w:t>证书的违约金的计算方法：</w:t>
      </w:r>
    </w:p>
    <w:p w14:paraId="0D03AEB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364208F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13.2.5移交、接收全部与部分工程</w:t>
      </w:r>
    </w:p>
    <w:p w14:paraId="0A1CFE9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承包人向发包人移交工程的期限：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5527C22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发包人未按本合同约定接收全部或部分工程的，违约金的计算方法为：</w:t>
      </w:r>
      <w:r>
        <w:rPr>
          <w:rFonts w:hint="eastAsia" w:ascii="宋体" w:hAnsi="宋体" w:cs="华文仿宋"/>
          <w:szCs w:val="21"/>
          <w:highlight w:val="none"/>
          <w:u w:val="single"/>
        </w:rPr>
        <w:t>无</w:t>
      </w:r>
      <w:r>
        <w:rPr>
          <w:rFonts w:hint="eastAsia" w:ascii="宋体" w:hAnsi="宋体" w:cs="华文仿宋"/>
          <w:szCs w:val="21"/>
          <w:highlight w:val="none"/>
        </w:rPr>
        <w:t>。</w:t>
      </w:r>
    </w:p>
    <w:p w14:paraId="3933CFC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承包人未按时移交工程的，违约金的计算方法为：</w:t>
      </w:r>
    </w:p>
    <w:p w14:paraId="792166E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每延迟一天处以5000元的经济补偿</w:t>
      </w:r>
      <w:r>
        <w:rPr>
          <w:rFonts w:hint="eastAsia" w:ascii="宋体" w:hAnsi="宋体" w:cs="华文仿宋"/>
          <w:szCs w:val="21"/>
          <w:highlight w:val="none"/>
        </w:rPr>
        <w:t>。</w:t>
      </w:r>
    </w:p>
    <w:p w14:paraId="5CCFA73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13.3工程试车</w:t>
      </w:r>
    </w:p>
    <w:p w14:paraId="5D38E13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13.3.1试车程序</w:t>
      </w:r>
    </w:p>
    <w:p w14:paraId="6788991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工程试车内容：</w:t>
      </w:r>
    </w:p>
    <w:p w14:paraId="100DEED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 xml:space="preserve">/ </w:t>
      </w:r>
      <w:r>
        <w:rPr>
          <w:rFonts w:hint="eastAsia" w:ascii="宋体" w:hAnsi="宋体" w:cs="华文仿宋"/>
          <w:szCs w:val="21"/>
          <w:highlight w:val="none"/>
        </w:rPr>
        <w:t>。</w:t>
      </w:r>
    </w:p>
    <w:p w14:paraId="33DD7F5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单机无负荷试车费用由</w:t>
      </w:r>
      <w:r>
        <w:rPr>
          <w:rFonts w:hint="eastAsia" w:ascii="宋体" w:hAnsi="宋体" w:cs="华文仿宋"/>
          <w:szCs w:val="21"/>
          <w:highlight w:val="none"/>
          <w:u w:val="single"/>
        </w:rPr>
        <w:t xml:space="preserve">/     </w:t>
      </w:r>
      <w:r>
        <w:rPr>
          <w:rFonts w:hint="eastAsia" w:ascii="宋体" w:hAnsi="宋体" w:cs="华文仿宋"/>
          <w:szCs w:val="21"/>
          <w:highlight w:val="none"/>
        </w:rPr>
        <w:t>承担；</w:t>
      </w:r>
    </w:p>
    <w:p w14:paraId="1EDE3F2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无负荷联动试车费用由</w:t>
      </w:r>
      <w:r>
        <w:rPr>
          <w:rFonts w:hint="eastAsia" w:ascii="宋体" w:hAnsi="宋体" w:cs="华文仿宋"/>
          <w:szCs w:val="21"/>
          <w:highlight w:val="none"/>
          <w:u w:val="single"/>
        </w:rPr>
        <w:t xml:space="preserve">/     </w:t>
      </w:r>
      <w:r>
        <w:rPr>
          <w:rFonts w:hint="eastAsia" w:ascii="宋体" w:hAnsi="宋体" w:cs="华文仿宋"/>
          <w:szCs w:val="21"/>
          <w:highlight w:val="none"/>
        </w:rPr>
        <w:t>承担。</w:t>
      </w:r>
    </w:p>
    <w:p w14:paraId="6CD50E5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13.3.3投料试车</w:t>
      </w:r>
    </w:p>
    <w:p w14:paraId="7196E11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关于投料试车相关事项的约定：</w:t>
      </w:r>
    </w:p>
    <w:p w14:paraId="7A174DA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 xml:space="preserve">/ </w:t>
      </w:r>
      <w:r>
        <w:rPr>
          <w:rFonts w:hint="eastAsia" w:ascii="宋体" w:hAnsi="宋体" w:cs="华文仿宋"/>
          <w:szCs w:val="21"/>
          <w:highlight w:val="none"/>
        </w:rPr>
        <w:t>。</w:t>
      </w:r>
    </w:p>
    <w:p w14:paraId="266CB44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13.6竣工退场</w:t>
      </w:r>
    </w:p>
    <w:p w14:paraId="48E30B6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13.6.1竣工退场</w:t>
      </w:r>
    </w:p>
    <w:p w14:paraId="5C03F9E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承包人完成竣工退场的期限：</w:t>
      </w:r>
      <w:r>
        <w:rPr>
          <w:rFonts w:hint="eastAsia" w:ascii="宋体" w:hAnsi="宋体" w:cs="华文仿宋"/>
          <w:szCs w:val="21"/>
          <w:highlight w:val="none"/>
          <w:u w:val="single"/>
        </w:rPr>
        <w:t>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rPr>
          <w:rFonts w:hint="eastAsia" w:ascii="宋体" w:hAnsi="宋体" w:cs="华文仿宋"/>
          <w:szCs w:val="21"/>
          <w:highlight w:val="none"/>
        </w:rPr>
        <w:t>。</w:t>
      </w:r>
    </w:p>
    <w:p w14:paraId="2365B5A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14.竣工结算</w:t>
      </w:r>
    </w:p>
    <w:p w14:paraId="5EE3D6C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14.1竣工付款申请</w:t>
      </w:r>
    </w:p>
    <w:p w14:paraId="635D625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承包人提交竣工付款申请单的期限：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1874E6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竣工付款申请单应包括的内容：</w:t>
      </w:r>
    </w:p>
    <w:p w14:paraId="0CC81251">
      <w:pPr>
        <w:pStyle w:val="12"/>
        <w:spacing w:line="360" w:lineRule="auto"/>
        <w:rPr>
          <w:rFonts w:ascii="宋体" w:hAnsi="宋体" w:cs="华文仿宋"/>
          <w:szCs w:val="21"/>
          <w:highlight w:val="none"/>
        </w:rPr>
      </w:pPr>
      <w:r>
        <w:rPr>
          <w:rFonts w:hint="eastAsia" w:ascii="宋体" w:hAnsi="宋体" w:cs="宋体"/>
          <w:szCs w:val="21"/>
          <w:highlight w:val="none"/>
        </w:rPr>
        <w:t>经审计核减额在送审价的5%以内的，审计费</w:t>
      </w:r>
      <w:r>
        <w:rPr>
          <w:rFonts w:hint="eastAsia" w:ascii="宋体" w:hAnsi="宋体" w:cs="宋体"/>
          <w:szCs w:val="21"/>
          <w:highlight w:val="none"/>
          <w:lang w:val="en-US" w:eastAsia="zh-CN"/>
        </w:rPr>
        <w:t>由</w:t>
      </w:r>
      <w:r>
        <w:rPr>
          <w:rFonts w:hint="eastAsia" w:ascii="宋体" w:hAnsi="宋体" w:cs="宋体"/>
          <w:szCs w:val="21"/>
          <w:highlight w:val="none"/>
        </w:rPr>
        <w:t>采购人承担；经审计核减额在送审价的5%以上（含5%）的审计费全部由中标人承担。</w:t>
      </w:r>
    </w:p>
    <w:p w14:paraId="33EBEEA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14.2竣工结算审核</w:t>
      </w:r>
    </w:p>
    <w:p w14:paraId="71EEA92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发包人审批竣工付款申请单的期限：</w:t>
      </w:r>
      <w:r>
        <w:rPr>
          <w:rFonts w:hint="eastAsia" w:ascii="宋体" w:hAnsi="宋体" w:cs="华文仿宋"/>
          <w:szCs w:val="21"/>
          <w:highlight w:val="none"/>
          <w:u w:val="single"/>
        </w:rPr>
        <w:t>（1）工程完工后一个月内承包人提供伍套完整的竣工图和竣工结算及其他资料。竣工图纸和资料必须符合城建档案馆要求。如有延误，发包人将对承包人处以1000元/天的违约金。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3）在承包人完成以上1、2条款后的一个月内，承包人向监理工程师递交竣工结算报告及完整的结算资料，经监理初审后，报发包人审核。双方按照协议约定书的合同价款、专用条款及相关协议约定的合同价款调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（9）为避免签证出现混乱、重复结算，承包人在办理签证时必须明确每份签证的具体原因、施工部位、施工时间、签证的编号等，否则不予办理。 （10）承包人发生的所有违约金、罚款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w:t>
      </w:r>
      <w:r>
        <w:rPr>
          <w:rFonts w:hint="eastAsia" w:ascii="宋体" w:hAnsi="宋体" w:cs="华文仿宋"/>
          <w:szCs w:val="21"/>
          <w:highlight w:val="none"/>
          <w:u w:val="single"/>
          <w:lang w:eastAsia="zh-CN"/>
        </w:rPr>
        <w:t>缴纳</w:t>
      </w:r>
      <w:r>
        <w:rPr>
          <w:rFonts w:hint="eastAsia" w:ascii="宋体" w:hAnsi="宋体" w:cs="华文仿宋"/>
          <w:szCs w:val="21"/>
          <w:highlight w:val="none"/>
          <w:u w:val="single"/>
        </w:rPr>
        <w:t>。 （12）承包人如不按要求内容配合的，或配合不及时，发包人按1000元/次予以处罚，并且由此影响其他工程项目施工的责任和费用由承包人负责</w:t>
      </w:r>
      <w:r>
        <w:rPr>
          <w:rFonts w:hint="eastAsia" w:ascii="宋体" w:hAnsi="宋体" w:cs="华文仿宋"/>
          <w:szCs w:val="21"/>
          <w:highlight w:val="none"/>
        </w:rPr>
        <w:t>。</w:t>
      </w:r>
    </w:p>
    <w:p w14:paraId="727AFCD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发包人完成竣工付款的期限：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4ED381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关于竣工付款证书异议部分复核的方式和程序：</w:t>
      </w:r>
    </w:p>
    <w:p w14:paraId="7D9EFE5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EE6F21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14.4最终结清</w:t>
      </w:r>
    </w:p>
    <w:p w14:paraId="048C0CC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14.4.1最终结清申请单</w:t>
      </w:r>
    </w:p>
    <w:p w14:paraId="54DF5E0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承包人提交最终结清申请单的份数：</w:t>
      </w:r>
      <w:r>
        <w:rPr>
          <w:rFonts w:hint="eastAsia" w:ascii="宋体" w:hAnsi="宋体" w:cs="华文仿宋"/>
          <w:szCs w:val="21"/>
          <w:highlight w:val="none"/>
          <w:u w:val="single"/>
        </w:rPr>
        <w:t>一式伍份</w:t>
      </w:r>
      <w:r>
        <w:rPr>
          <w:rFonts w:hint="eastAsia" w:ascii="宋体" w:hAnsi="宋体" w:cs="华文仿宋"/>
          <w:szCs w:val="21"/>
          <w:highlight w:val="none"/>
        </w:rPr>
        <w:t>。</w:t>
      </w:r>
    </w:p>
    <w:p w14:paraId="74A3E89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承包人提交最终结算申请单的期限：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92F63E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14.4.2最终结清证书和支付</w:t>
      </w:r>
    </w:p>
    <w:p w14:paraId="1560147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发包人完成最终结清申请单的审批并颁发最终结清证书的期限：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162038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发包人完成支付的期限：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446171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15.缺陷责任期与保修</w:t>
      </w:r>
    </w:p>
    <w:p w14:paraId="29BD669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15.2缺陷责任期</w:t>
      </w:r>
    </w:p>
    <w:p w14:paraId="1A67ADF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缺陷责任期的具体期限：</w:t>
      </w:r>
    </w:p>
    <w:p w14:paraId="46E8660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24个月</w:t>
      </w:r>
      <w:r>
        <w:rPr>
          <w:rFonts w:hint="eastAsia" w:ascii="宋体" w:hAnsi="宋体" w:cs="华文仿宋"/>
          <w:szCs w:val="21"/>
          <w:highlight w:val="none"/>
        </w:rPr>
        <w:t>。</w:t>
      </w:r>
    </w:p>
    <w:p w14:paraId="0AEB81B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15.3质量保证金</w:t>
      </w:r>
    </w:p>
    <w:p w14:paraId="172183E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关于是否扣留质量保证金的约定：</w:t>
      </w:r>
      <w:r>
        <w:rPr>
          <w:rFonts w:hint="eastAsia" w:ascii="宋体" w:hAnsi="宋体" w:cs="华文仿宋"/>
          <w:highlight w:val="none"/>
        </w:rPr>
        <w:t>是</w:t>
      </w:r>
      <w:r>
        <w:rPr>
          <w:rFonts w:hint="eastAsia" w:ascii="宋体" w:hAnsi="宋体" w:cs="华文仿宋"/>
          <w:szCs w:val="21"/>
          <w:highlight w:val="none"/>
        </w:rPr>
        <w:t>。</w:t>
      </w:r>
    </w:p>
    <w:p w14:paraId="28D7466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15.3.1承包人提供质量保证金的方式</w:t>
      </w:r>
    </w:p>
    <w:p w14:paraId="51394F0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质量保证金采用以下第</w:t>
      </w:r>
      <w:r>
        <w:rPr>
          <w:rFonts w:hint="eastAsia" w:ascii="宋体" w:hAnsi="宋体" w:cs="华文仿宋"/>
          <w:highlight w:val="none"/>
        </w:rPr>
        <w:t>2</w:t>
      </w:r>
      <w:r>
        <w:rPr>
          <w:rFonts w:hint="eastAsia" w:ascii="宋体" w:hAnsi="宋体" w:cs="华文仿宋"/>
          <w:szCs w:val="21"/>
          <w:highlight w:val="none"/>
        </w:rPr>
        <w:t>种方式：</w:t>
      </w:r>
    </w:p>
    <w:p w14:paraId="4E99F22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质量保证金保函，保证金额为：</w:t>
      </w:r>
      <w:r>
        <w:rPr>
          <w:rFonts w:hint="eastAsia" w:ascii="宋体" w:hAnsi="宋体" w:cs="华文仿宋"/>
          <w:szCs w:val="21"/>
          <w:highlight w:val="none"/>
          <w:u w:val="single"/>
        </w:rPr>
        <w:t>无</w:t>
      </w:r>
      <w:r>
        <w:rPr>
          <w:rFonts w:hint="eastAsia" w:ascii="宋体" w:hAnsi="宋体" w:cs="华文仿宋"/>
          <w:szCs w:val="21"/>
          <w:highlight w:val="none"/>
        </w:rPr>
        <w:t>；</w:t>
      </w:r>
    </w:p>
    <w:p w14:paraId="41128A9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w:t>
      </w:r>
      <w:r>
        <w:rPr>
          <w:rFonts w:hint="eastAsia" w:ascii="宋体" w:hAnsi="宋体" w:cs="华文仿宋"/>
          <w:highlight w:val="none"/>
        </w:rPr>
        <w:t>3</w:t>
      </w:r>
      <w:r>
        <w:rPr>
          <w:rFonts w:hint="eastAsia" w:ascii="宋体" w:hAnsi="宋体" w:cs="华文仿宋"/>
          <w:szCs w:val="21"/>
          <w:highlight w:val="none"/>
        </w:rPr>
        <w:t>%的工程款；</w:t>
      </w:r>
    </w:p>
    <w:p w14:paraId="305DD2F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3</w:t>
      </w:r>
      <w:r>
        <w:rPr>
          <w:rFonts w:hint="eastAsia" w:ascii="宋体" w:hAnsi="宋体" w:cs="华文仿宋"/>
          <w:szCs w:val="21"/>
          <w:highlight w:val="none"/>
          <w:lang w:eastAsia="zh-CN"/>
        </w:rPr>
        <w:t>）</w:t>
      </w:r>
      <w:r>
        <w:rPr>
          <w:rFonts w:hint="eastAsia" w:ascii="宋体" w:hAnsi="宋体" w:cs="华文仿宋"/>
          <w:szCs w:val="21"/>
          <w:highlight w:val="none"/>
        </w:rPr>
        <w:t>其他方式：</w:t>
      </w:r>
      <w:r>
        <w:rPr>
          <w:rFonts w:hint="eastAsia" w:ascii="宋体" w:hAnsi="宋体" w:cs="华文仿宋"/>
          <w:szCs w:val="21"/>
          <w:highlight w:val="none"/>
          <w:u w:val="single"/>
        </w:rPr>
        <w:t>无</w:t>
      </w:r>
      <w:r>
        <w:rPr>
          <w:rFonts w:hint="eastAsia" w:ascii="宋体" w:hAnsi="宋体" w:cs="华文仿宋"/>
          <w:szCs w:val="21"/>
          <w:highlight w:val="none"/>
        </w:rPr>
        <w:t>。</w:t>
      </w:r>
    </w:p>
    <w:p w14:paraId="1C2D228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15.3.2质量保证金的扣留</w:t>
      </w:r>
    </w:p>
    <w:p w14:paraId="7CD54B9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质量保证金的扣留采取以下第</w:t>
      </w:r>
      <w:r>
        <w:rPr>
          <w:rFonts w:hint="eastAsia" w:ascii="宋体" w:hAnsi="宋体" w:cs="华文仿宋"/>
          <w:highlight w:val="none"/>
        </w:rPr>
        <w:t>2</w:t>
      </w:r>
      <w:r>
        <w:rPr>
          <w:rFonts w:hint="eastAsia" w:ascii="宋体" w:hAnsi="宋体" w:cs="华文仿宋"/>
          <w:szCs w:val="21"/>
          <w:highlight w:val="none"/>
        </w:rPr>
        <w:t>种方式：</w:t>
      </w:r>
    </w:p>
    <w:p w14:paraId="7B93977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在支付工程进度款时逐次扣留，在此情形下，质量保证金的计算基数不包括预付款的支付、扣回以及价格调整的金额；</w:t>
      </w:r>
    </w:p>
    <w:p w14:paraId="40CB82F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工程竣工结算时一次性扣留质量保证金；</w:t>
      </w:r>
    </w:p>
    <w:p w14:paraId="0A7E701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3</w:t>
      </w:r>
      <w:r>
        <w:rPr>
          <w:rFonts w:hint="eastAsia" w:ascii="宋体" w:hAnsi="宋体" w:cs="华文仿宋"/>
          <w:szCs w:val="21"/>
          <w:highlight w:val="none"/>
          <w:lang w:eastAsia="zh-CN"/>
        </w:rPr>
        <w:t>）</w:t>
      </w:r>
      <w:r>
        <w:rPr>
          <w:rFonts w:hint="eastAsia" w:ascii="宋体" w:hAnsi="宋体" w:cs="华文仿宋"/>
          <w:szCs w:val="21"/>
          <w:highlight w:val="none"/>
        </w:rPr>
        <w:t>其他扣留方式：</w:t>
      </w:r>
      <w:r>
        <w:rPr>
          <w:rFonts w:hint="eastAsia" w:ascii="宋体" w:hAnsi="宋体" w:cs="华文仿宋"/>
          <w:szCs w:val="21"/>
          <w:highlight w:val="none"/>
          <w:u w:val="single"/>
        </w:rPr>
        <w:t>无</w:t>
      </w:r>
      <w:r>
        <w:rPr>
          <w:rFonts w:hint="eastAsia" w:ascii="宋体" w:hAnsi="宋体" w:cs="华文仿宋"/>
          <w:szCs w:val="21"/>
          <w:highlight w:val="none"/>
        </w:rPr>
        <w:t>。</w:t>
      </w:r>
    </w:p>
    <w:p w14:paraId="312519D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关于质量保证金的补充约定：</w:t>
      </w:r>
    </w:p>
    <w:p w14:paraId="72245CC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在本工程缺陷责任期满后一次性支付给承包人（不计息）</w:t>
      </w:r>
      <w:r>
        <w:rPr>
          <w:rFonts w:hint="eastAsia" w:ascii="宋体" w:hAnsi="宋体" w:cs="华文仿宋"/>
          <w:szCs w:val="21"/>
          <w:highlight w:val="none"/>
        </w:rPr>
        <w:t>。</w:t>
      </w:r>
    </w:p>
    <w:p w14:paraId="1CF1F5B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15.4保修</w:t>
      </w:r>
    </w:p>
    <w:p w14:paraId="44EDD59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15.4.1保修责任</w:t>
      </w:r>
    </w:p>
    <w:p w14:paraId="50EAE85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工程保修期为：</w:t>
      </w:r>
    </w:p>
    <w:p w14:paraId="7DBA377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质量保修期从工程实际竣工之日算起。分单项竣工验收的工程，按单项工程分别计算质量保修期。双方根据国家有关规定，结合具体工程约定质量保修期如下：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w:t>
      </w:r>
      <w:r>
        <w:rPr>
          <w:rFonts w:hint="eastAsia" w:ascii="宋体" w:hAnsi="宋体" w:cs="华文仿宋"/>
          <w:szCs w:val="21"/>
          <w:highlight w:val="none"/>
          <w:u w:val="single"/>
          <w:lang w:eastAsia="zh-CN"/>
        </w:rPr>
        <w:t>采暖期</w:t>
      </w:r>
      <w:r>
        <w:rPr>
          <w:rFonts w:hint="eastAsia" w:ascii="宋体" w:hAnsi="宋体" w:cs="华文仿宋"/>
          <w:szCs w:val="21"/>
          <w:highlight w:val="none"/>
          <w:u w:val="single"/>
        </w:rPr>
        <w:t xml:space="preserve">、供冷期； （6）给排水设施、道路等配套工程为 2 年； （7）其他项目保修期限约定如下：本工程的其他项目保修期为 2 年 </w:t>
      </w:r>
      <w:r>
        <w:rPr>
          <w:rFonts w:hint="eastAsia" w:ascii="宋体" w:hAnsi="宋体" w:cs="华文仿宋"/>
          <w:szCs w:val="21"/>
          <w:highlight w:val="none"/>
        </w:rPr>
        <w:t>。</w:t>
      </w:r>
    </w:p>
    <w:p w14:paraId="32B7DDC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15.4.3修复通知</w:t>
      </w:r>
    </w:p>
    <w:p w14:paraId="224545D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承包人收到保修通知并到达工程现场的合理时间：</w:t>
      </w:r>
    </w:p>
    <w:p w14:paraId="35F60EE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（1）属于保修范围和内容的项目，承包人应在接到修理通知之日后3天内派人修理。承包人不在约定期限内，派人修理，发包人可委托其他人员修理，保修费用从质量保证金内扣除。 （2）发生须紧急抢修事故</w:t>
      </w:r>
      <w:r>
        <w:rPr>
          <w:rFonts w:hint="eastAsia" w:ascii="宋体" w:hAnsi="宋体" w:cs="华文仿宋"/>
          <w:szCs w:val="21"/>
          <w:highlight w:val="none"/>
          <w:u w:val="single"/>
          <w:lang w:eastAsia="zh-CN"/>
        </w:rPr>
        <w:t>（</w:t>
      </w:r>
      <w:r>
        <w:rPr>
          <w:rFonts w:hint="eastAsia" w:ascii="宋体" w:hAnsi="宋体" w:cs="华文仿宋"/>
          <w:szCs w:val="21"/>
          <w:highlight w:val="none"/>
          <w:u w:val="single"/>
        </w:rPr>
        <w:t>如上水跑水、暖气漏水漏气</w:t>
      </w:r>
      <w:r>
        <w:rPr>
          <w:rFonts w:hint="eastAsia" w:ascii="宋体" w:hAnsi="宋体" w:cs="华文仿宋"/>
          <w:szCs w:val="21"/>
          <w:highlight w:val="none"/>
          <w:u w:val="single"/>
          <w:lang w:eastAsia="zh-CN"/>
        </w:rPr>
        <w:t>等）</w:t>
      </w:r>
      <w:r>
        <w:rPr>
          <w:rFonts w:hint="eastAsia" w:ascii="宋体" w:hAnsi="宋体" w:cs="华文仿宋"/>
          <w:szCs w:val="21"/>
          <w:highlight w:val="none"/>
          <w:u w:val="single"/>
        </w:rPr>
        <w:t>，承包人接到事故通知后，应立即到达事故现场抢修。非承包人施工质量引起的事故，抢修费用由发包人承担。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cs="华文仿宋"/>
          <w:szCs w:val="21"/>
          <w:highlight w:val="none"/>
        </w:rPr>
        <w:t>。</w:t>
      </w:r>
    </w:p>
    <w:p w14:paraId="792230D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16.违约</w:t>
      </w:r>
    </w:p>
    <w:p w14:paraId="1160664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16.1发包人违约</w:t>
      </w:r>
    </w:p>
    <w:p w14:paraId="7DD9297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16.1.1发包人违约的情形</w:t>
      </w:r>
    </w:p>
    <w:p w14:paraId="11B80F9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发包人违约的其他情形：</w:t>
      </w:r>
    </w:p>
    <w:p w14:paraId="5C79E39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3467C15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16.1.2发包人违约的责任</w:t>
      </w:r>
    </w:p>
    <w:p w14:paraId="77171BB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发包人违约责任的承担方式和计算方法：</w:t>
      </w:r>
    </w:p>
    <w:p w14:paraId="3760FCB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因发包人原因未能在计划开工日期前7天内下达开工通知的违约责任：</w:t>
      </w:r>
      <w:r>
        <w:rPr>
          <w:rFonts w:hint="eastAsia" w:ascii="宋体" w:hAnsi="宋体" w:cs="华文仿宋"/>
          <w:szCs w:val="21"/>
          <w:highlight w:val="none"/>
          <w:u w:val="single"/>
        </w:rPr>
        <w:t>无</w:t>
      </w:r>
      <w:r>
        <w:rPr>
          <w:rFonts w:hint="eastAsia" w:ascii="宋体" w:hAnsi="宋体" w:cs="华文仿宋"/>
          <w:szCs w:val="21"/>
          <w:highlight w:val="none"/>
        </w:rPr>
        <w:t>。</w:t>
      </w:r>
    </w:p>
    <w:p w14:paraId="1C5105F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因发包人原因未能按合同约定支付合同价款的违约责任：</w:t>
      </w:r>
      <w:r>
        <w:rPr>
          <w:rFonts w:hint="eastAsia" w:ascii="宋体" w:hAnsi="宋体" w:cs="华文仿宋"/>
          <w:szCs w:val="21"/>
          <w:highlight w:val="none"/>
          <w:u w:val="single"/>
        </w:rPr>
        <w:t>无</w:t>
      </w:r>
      <w:r>
        <w:rPr>
          <w:rFonts w:hint="eastAsia" w:ascii="宋体" w:hAnsi="宋体" w:cs="华文仿宋"/>
          <w:szCs w:val="21"/>
          <w:highlight w:val="none"/>
        </w:rPr>
        <w:t>。</w:t>
      </w:r>
    </w:p>
    <w:p w14:paraId="351F903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3</w:t>
      </w:r>
      <w:r>
        <w:rPr>
          <w:rFonts w:hint="eastAsia" w:ascii="宋体" w:hAnsi="宋体" w:cs="华文仿宋"/>
          <w:szCs w:val="21"/>
          <w:highlight w:val="none"/>
          <w:lang w:eastAsia="zh-CN"/>
        </w:rPr>
        <w:t>）</w:t>
      </w:r>
      <w:r>
        <w:rPr>
          <w:rFonts w:hint="eastAsia" w:ascii="宋体" w:hAnsi="宋体" w:cs="华文仿宋"/>
          <w:szCs w:val="21"/>
          <w:highlight w:val="none"/>
        </w:rPr>
        <w:t>发包人违反第10.1款〔变更的范围〕第</w:t>
      </w: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项约定，自行实施被取消的工作或转由他人实施的违约责任：</w:t>
      </w:r>
    </w:p>
    <w:p w14:paraId="50DE360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1C930AE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4</w:t>
      </w:r>
      <w:r>
        <w:rPr>
          <w:rFonts w:hint="eastAsia" w:ascii="宋体" w:hAnsi="宋体" w:cs="华文仿宋"/>
          <w:szCs w:val="21"/>
          <w:highlight w:val="none"/>
          <w:lang w:eastAsia="zh-CN"/>
        </w:rPr>
        <w:t>）</w:t>
      </w:r>
      <w:r>
        <w:rPr>
          <w:rFonts w:hint="eastAsia" w:ascii="宋体" w:hAnsi="宋体" w:cs="华文仿宋"/>
          <w:szCs w:val="21"/>
          <w:highlight w:val="none"/>
        </w:rPr>
        <w:t>发包人提供的材料、工程设备的规格、数量或质量不符合合同约定，或因发包人原因导致交货日期延误或交货地点变更等情况的违约责任：</w:t>
      </w:r>
      <w:r>
        <w:rPr>
          <w:rFonts w:hint="eastAsia" w:ascii="宋体" w:hAnsi="宋体" w:cs="华文仿宋"/>
          <w:szCs w:val="21"/>
          <w:highlight w:val="none"/>
          <w:u w:val="single"/>
        </w:rPr>
        <w:t>无</w:t>
      </w:r>
      <w:r>
        <w:rPr>
          <w:rFonts w:hint="eastAsia" w:ascii="宋体" w:hAnsi="宋体" w:cs="华文仿宋"/>
          <w:szCs w:val="21"/>
          <w:highlight w:val="none"/>
        </w:rPr>
        <w:t>。</w:t>
      </w:r>
    </w:p>
    <w:p w14:paraId="07D6BA3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5</w:t>
      </w:r>
      <w:r>
        <w:rPr>
          <w:rFonts w:hint="eastAsia" w:ascii="宋体" w:hAnsi="宋体" w:cs="华文仿宋"/>
          <w:szCs w:val="21"/>
          <w:highlight w:val="none"/>
          <w:lang w:eastAsia="zh-CN"/>
        </w:rPr>
        <w:t>）</w:t>
      </w:r>
      <w:r>
        <w:rPr>
          <w:rFonts w:hint="eastAsia" w:ascii="宋体" w:hAnsi="宋体" w:cs="华文仿宋"/>
          <w:szCs w:val="21"/>
          <w:highlight w:val="none"/>
        </w:rPr>
        <w:t>因发包人违反合同约定造成暂停施工的违约责任：</w:t>
      </w:r>
    </w:p>
    <w:p w14:paraId="0A0A338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无</w:t>
      </w:r>
      <w:r>
        <w:rPr>
          <w:rFonts w:hint="eastAsia" w:ascii="宋体" w:hAnsi="宋体" w:cs="华文仿宋"/>
          <w:szCs w:val="21"/>
          <w:highlight w:val="none"/>
        </w:rPr>
        <w:t>。</w:t>
      </w:r>
    </w:p>
    <w:p w14:paraId="32A6578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6</w:t>
      </w:r>
      <w:r>
        <w:rPr>
          <w:rFonts w:hint="eastAsia" w:ascii="宋体" w:hAnsi="宋体" w:cs="华文仿宋"/>
          <w:szCs w:val="21"/>
          <w:highlight w:val="none"/>
          <w:lang w:eastAsia="zh-CN"/>
        </w:rPr>
        <w:t>）</w:t>
      </w:r>
      <w:r>
        <w:rPr>
          <w:rFonts w:hint="eastAsia" w:ascii="宋体" w:hAnsi="宋体" w:cs="华文仿宋"/>
          <w:szCs w:val="21"/>
          <w:highlight w:val="none"/>
        </w:rPr>
        <w:t>发包人无正当理由没有在约定期限内发出复工指示，导致承包人无法复工的违约责任：</w:t>
      </w:r>
      <w:r>
        <w:rPr>
          <w:rFonts w:hint="eastAsia" w:ascii="宋体" w:hAnsi="宋体" w:cs="华文仿宋"/>
          <w:szCs w:val="21"/>
          <w:highlight w:val="none"/>
          <w:u w:val="single"/>
        </w:rPr>
        <w:t>无</w:t>
      </w:r>
      <w:r>
        <w:rPr>
          <w:rFonts w:hint="eastAsia" w:ascii="宋体" w:hAnsi="宋体" w:cs="华文仿宋"/>
          <w:szCs w:val="21"/>
          <w:highlight w:val="none"/>
        </w:rPr>
        <w:t>。</w:t>
      </w:r>
    </w:p>
    <w:p w14:paraId="17CE568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7</w:t>
      </w:r>
      <w:r>
        <w:rPr>
          <w:rFonts w:hint="eastAsia" w:ascii="宋体" w:hAnsi="宋体" w:cs="华文仿宋"/>
          <w:szCs w:val="21"/>
          <w:highlight w:val="none"/>
          <w:lang w:eastAsia="zh-CN"/>
        </w:rPr>
        <w:t>）</w:t>
      </w:r>
      <w:r>
        <w:rPr>
          <w:rFonts w:hint="eastAsia" w:ascii="宋体" w:hAnsi="宋体" w:cs="华文仿宋"/>
          <w:szCs w:val="21"/>
          <w:highlight w:val="none"/>
        </w:rPr>
        <w:t>其他：</w:t>
      </w:r>
      <w:r>
        <w:rPr>
          <w:rFonts w:hint="eastAsia" w:ascii="宋体" w:hAnsi="宋体" w:cs="华文仿宋"/>
          <w:szCs w:val="21"/>
          <w:highlight w:val="none"/>
          <w:u w:val="single"/>
        </w:rPr>
        <w:t>无</w:t>
      </w:r>
      <w:r>
        <w:rPr>
          <w:rFonts w:hint="eastAsia" w:ascii="宋体" w:hAnsi="宋体" w:cs="华文仿宋"/>
          <w:szCs w:val="21"/>
          <w:highlight w:val="none"/>
        </w:rPr>
        <w:t>。</w:t>
      </w:r>
    </w:p>
    <w:p w14:paraId="738F60A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16.1.3因发包人违约解除合同</w:t>
      </w:r>
    </w:p>
    <w:p w14:paraId="7006C02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承包人按16.1.1项〔发包人违约的情形〕约定暂停施工满</w:t>
      </w:r>
      <w:r>
        <w:rPr>
          <w:rFonts w:hint="eastAsia" w:ascii="宋体" w:hAnsi="宋体" w:cs="华文仿宋"/>
          <w:highlight w:val="none"/>
        </w:rPr>
        <w:t>30</w:t>
      </w:r>
      <w:r>
        <w:rPr>
          <w:rFonts w:hint="eastAsia" w:ascii="宋体" w:hAnsi="宋体" w:cs="华文仿宋"/>
          <w:szCs w:val="21"/>
          <w:highlight w:val="none"/>
        </w:rPr>
        <w:t>天后发包人仍不纠正其违约行为并致使合同目的不能实现的，承包人有权解除合同。</w:t>
      </w:r>
    </w:p>
    <w:p w14:paraId="4B6F1B6F">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16.2承包人违约</w:t>
      </w:r>
    </w:p>
    <w:p w14:paraId="69649CF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16.2.1承包人违约的情形</w:t>
      </w:r>
    </w:p>
    <w:p w14:paraId="69B112D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承包人违约的其他情形：</w:t>
      </w:r>
    </w:p>
    <w:p w14:paraId="1579E26B">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承包人承包的工程质量必须符合国家质量验收标准及图纸要求，如不符合国家质量验收标准及图纸要求，所发生的一切返工费用及由此给发包人造成的经济损失均由承包人承担，并按工程结算价款的1%予以处罚，此项赔偿并不能解除中标单位完成工程的责任及合同规定的其他责任。如因施工质量导致安全事故，由承包人承担事故处理的一切费用、工程的恢复费用及因此而造成后续工程延误费用</w:t>
      </w:r>
      <w:r>
        <w:rPr>
          <w:rFonts w:hint="eastAsia" w:ascii="宋体" w:hAnsi="宋体" w:cs="华文仿宋"/>
          <w:szCs w:val="21"/>
          <w:highlight w:val="none"/>
        </w:rPr>
        <w:t>；</w:t>
      </w:r>
    </w:p>
    <w:p w14:paraId="2B1C8419">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 xml:space="preserve"> （2） 承包人应对工程质量及因工程质量发生的纠纷承担责任。因承包人原因工程质量达不到合格等级，发包人有权单方终止合同，承包人无权要求发包人给付工程款，并应按本合同总价款2%的标准向发包人支付违约金；如承包人支付了违约金后仍不能弥补因其工程质量达不到合同约定等级而给发包人造成的经济损失，承包人还应赔偿发包人的实际经济损失</w:t>
      </w:r>
      <w:r>
        <w:rPr>
          <w:rFonts w:hint="eastAsia" w:ascii="宋体" w:hAnsi="宋体" w:cs="华文仿宋"/>
          <w:szCs w:val="21"/>
          <w:highlight w:val="none"/>
        </w:rPr>
        <w:t>；</w:t>
      </w:r>
    </w:p>
    <w:p w14:paraId="40AFBC75">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（3）对于承包人在施工阶段一切违背本合同文件条款和国家有关规定的行为，发包人有权就有关事项书面发出通知。如承包人在接获发包人要求纠正的书面通知后十天内仍未遵照执行时，则发包人有权直接</w:t>
      </w:r>
      <w:r>
        <w:rPr>
          <w:rFonts w:hint="eastAsia" w:ascii="宋体" w:hAnsi="宋体" w:cs="华文仿宋"/>
          <w:szCs w:val="21"/>
          <w:highlight w:val="none"/>
          <w:u w:val="single"/>
          <w:lang w:eastAsia="zh-CN"/>
        </w:rPr>
        <w:t>召请</w:t>
      </w:r>
      <w:r>
        <w:rPr>
          <w:rFonts w:hint="eastAsia" w:ascii="宋体" w:hAnsi="宋体" w:cs="华文仿宋"/>
          <w:szCs w:val="21"/>
          <w:highlight w:val="none"/>
          <w:u w:val="single"/>
        </w:rPr>
        <w:t>其他承包人执行该书面通知所需的任何工作，由此产生的费用和发包人的相关损失，发包人可作为债务向承包人索还或在根据本合同文件内应付或届期应付承包人的款项内扣除，支付执行者</w:t>
      </w:r>
      <w:r>
        <w:rPr>
          <w:rFonts w:hint="eastAsia" w:ascii="宋体" w:hAnsi="宋体" w:cs="华文仿宋"/>
          <w:szCs w:val="21"/>
          <w:highlight w:val="none"/>
        </w:rPr>
        <w:t>；</w:t>
      </w:r>
    </w:p>
    <w:p w14:paraId="51B2C8DD">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cs="华文仿宋"/>
          <w:szCs w:val="21"/>
          <w:highlight w:val="none"/>
        </w:rPr>
        <w:t>；</w:t>
      </w:r>
    </w:p>
    <w:p w14:paraId="7FA15E88">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（5）施工中承包人无法按工期要求完成相应内容并造成工期延误达到总进度10%以上时，发包人有权单方终止合同，以现场审计完成工程量进行清算，承包人无权要求发包人进行赔偿</w:t>
      </w:r>
      <w:r>
        <w:rPr>
          <w:rFonts w:hint="eastAsia" w:ascii="宋体" w:hAnsi="宋体" w:cs="华文仿宋"/>
          <w:szCs w:val="21"/>
          <w:highlight w:val="none"/>
        </w:rPr>
        <w:t>。</w:t>
      </w:r>
    </w:p>
    <w:p w14:paraId="0B2E244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16.2.2承包人违约的责任</w:t>
      </w:r>
    </w:p>
    <w:p w14:paraId="4787B9D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承包人违约责任的承担方式和计算方法：</w:t>
      </w:r>
    </w:p>
    <w:p w14:paraId="33E464DF">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（1）在施工期间承包人如发生重大质量和安全事故，必须承担事故处理的一切费用、工程的恢复费用及因此造成后续工程延期费用，发包人有权勒令其退场，或减少其承包内容，所造成的损失由承包人承担</w:t>
      </w:r>
      <w:r>
        <w:rPr>
          <w:rFonts w:hint="eastAsia" w:ascii="宋体" w:hAnsi="宋体" w:cs="华文仿宋"/>
          <w:szCs w:val="21"/>
          <w:highlight w:val="none"/>
        </w:rPr>
        <w:t>；</w:t>
      </w:r>
    </w:p>
    <w:p w14:paraId="5BAF124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（2）承包人不按期交付合格竣工图及竣工资料，发包人将推迟审核承包人决算时间，由此造成的损失由承包人承担</w:t>
      </w:r>
      <w:r>
        <w:rPr>
          <w:rFonts w:hint="eastAsia" w:ascii="宋体" w:hAnsi="宋体" w:cs="华文仿宋"/>
          <w:szCs w:val="21"/>
          <w:highlight w:val="none"/>
        </w:rPr>
        <w:t>。</w:t>
      </w:r>
    </w:p>
    <w:p w14:paraId="1EBDE12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16.2.3因承包人违约解除合同</w:t>
      </w:r>
    </w:p>
    <w:p w14:paraId="3182C1D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关于承包人违约解除合同的特别约定：</w:t>
      </w:r>
    </w:p>
    <w:p w14:paraId="6352F35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本工程必须由承包人自行完成，不准转包或擅自分包，否则，发包人有权要求承包人退场，一切损失均由承包方承担，并视情节向建设行政主管部门报告</w:t>
      </w:r>
      <w:r>
        <w:rPr>
          <w:rFonts w:hint="eastAsia" w:ascii="宋体" w:hAnsi="宋体" w:cs="华文仿宋"/>
          <w:szCs w:val="21"/>
          <w:highlight w:val="none"/>
        </w:rPr>
        <w:t>。</w:t>
      </w:r>
    </w:p>
    <w:p w14:paraId="3F2D779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发包人继续使用承包人在施工现场的材料、设备、临时工程、承包人文件和由承包人或以其名义编制的其他文件的费用承担方式：</w:t>
      </w:r>
      <w:r>
        <w:rPr>
          <w:rFonts w:hint="eastAsia" w:ascii="宋体" w:hAnsi="宋体" w:cs="华文仿宋"/>
          <w:szCs w:val="21"/>
          <w:highlight w:val="none"/>
          <w:u w:val="single"/>
        </w:rPr>
        <w:t>如有，另行协商</w:t>
      </w:r>
      <w:r>
        <w:rPr>
          <w:rFonts w:hint="eastAsia" w:ascii="宋体" w:hAnsi="宋体" w:cs="华文仿宋"/>
          <w:szCs w:val="21"/>
          <w:highlight w:val="none"/>
        </w:rPr>
        <w:t>。</w:t>
      </w:r>
    </w:p>
    <w:p w14:paraId="5D9F962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17.不可抗力</w:t>
      </w:r>
    </w:p>
    <w:p w14:paraId="53D60A1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17.1不可抗力的确认</w:t>
      </w:r>
    </w:p>
    <w:p w14:paraId="31261FE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除通用合同条款约定的不可抗力事件之外，视为不可抗力的其他情形：</w:t>
      </w:r>
      <w:r>
        <w:rPr>
          <w:rFonts w:hint="eastAsia" w:ascii="宋体" w:hAnsi="宋体" w:cs="华文仿宋"/>
          <w:szCs w:val="21"/>
          <w:highlight w:val="none"/>
          <w:u w:val="single"/>
        </w:rPr>
        <w:t>按通用条款执行，含政府强制性停工，经济损失相互不承担违约责任</w:t>
      </w:r>
      <w:r>
        <w:rPr>
          <w:rFonts w:hint="eastAsia" w:ascii="宋体" w:hAnsi="宋体" w:cs="华文仿宋"/>
          <w:szCs w:val="21"/>
          <w:highlight w:val="none"/>
        </w:rPr>
        <w:t>。</w:t>
      </w:r>
    </w:p>
    <w:p w14:paraId="62CE45F9">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17.4因不可抗力解除合同</w:t>
      </w:r>
    </w:p>
    <w:p w14:paraId="22A1A113">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合同解除后，发包人应在商定或确定发包人应支付款项后</w:t>
      </w:r>
      <w:r>
        <w:rPr>
          <w:rFonts w:hint="eastAsia" w:ascii="宋体" w:hAnsi="宋体" w:cs="华文仿宋"/>
          <w:highlight w:val="none"/>
        </w:rPr>
        <w:t>15</w:t>
      </w:r>
      <w:r>
        <w:rPr>
          <w:rFonts w:hint="eastAsia" w:ascii="宋体" w:hAnsi="宋体" w:cs="华文仿宋"/>
          <w:szCs w:val="21"/>
          <w:highlight w:val="none"/>
        </w:rPr>
        <w:t>天内完成款项的支付。</w:t>
      </w:r>
    </w:p>
    <w:p w14:paraId="045F5AB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18.保险</w:t>
      </w:r>
    </w:p>
    <w:p w14:paraId="3BC12CA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18.1工程保险</w:t>
      </w:r>
    </w:p>
    <w:p w14:paraId="7D1C0C9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关于工程保险的特别约定：</w:t>
      </w:r>
      <w:r>
        <w:rPr>
          <w:rFonts w:hint="eastAsia" w:ascii="宋体" w:hAnsi="宋体" w:cs="华文仿宋"/>
          <w:szCs w:val="21"/>
          <w:highlight w:val="none"/>
          <w:u w:val="single"/>
        </w:rPr>
        <w:t>相关工程保险已包含在招投标文</w:t>
      </w:r>
      <w:r>
        <w:rPr>
          <w:rFonts w:hint="eastAsia" w:ascii="宋体" w:hAnsi="宋体" w:cs="华文仿宋"/>
          <w:szCs w:val="21"/>
          <w:highlight w:val="none"/>
          <w:u w:val="single"/>
          <w:lang w:eastAsia="zh-CN"/>
        </w:rPr>
        <w:t>件中</w:t>
      </w:r>
      <w:r>
        <w:rPr>
          <w:rFonts w:hint="eastAsia" w:ascii="宋体" w:hAnsi="宋体" w:cs="华文仿宋"/>
          <w:szCs w:val="21"/>
          <w:highlight w:val="none"/>
          <w:u w:val="single"/>
        </w:rPr>
        <w:t>，发包人应投保建筑工程一切险或安装工程一切险；发包人委托承包人投保的，因投保产生的保险费和其他相关费用由承包人承担</w:t>
      </w:r>
      <w:r>
        <w:rPr>
          <w:rFonts w:hint="eastAsia" w:ascii="宋体" w:hAnsi="宋体" w:cs="华文仿宋"/>
          <w:szCs w:val="21"/>
          <w:highlight w:val="none"/>
        </w:rPr>
        <w:t>。</w:t>
      </w:r>
    </w:p>
    <w:p w14:paraId="7B045E5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18.3其他保险</w:t>
      </w:r>
    </w:p>
    <w:p w14:paraId="2298333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关于其他保险的约定：</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503DB28B">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承包人是否应为其施工设备等办理财产保险：</w:t>
      </w:r>
    </w:p>
    <w:p w14:paraId="78F56DB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承包人必须为其施工设备办理保险</w:t>
      </w:r>
      <w:r>
        <w:rPr>
          <w:rFonts w:hint="eastAsia" w:ascii="宋体" w:hAnsi="宋体" w:cs="华文仿宋"/>
          <w:szCs w:val="21"/>
          <w:highlight w:val="none"/>
        </w:rPr>
        <w:t>。</w:t>
      </w:r>
    </w:p>
    <w:p w14:paraId="71244D9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18.7通知义务</w:t>
      </w:r>
    </w:p>
    <w:p w14:paraId="62B2858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关于变更保险合同时的通知义务的约定：</w:t>
      </w:r>
    </w:p>
    <w:p w14:paraId="24D1286C">
      <w:pPr>
        <w:spacing w:line="360" w:lineRule="auto"/>
        <w:ind w:firstLine="420" w:firstLineChars="200"/>
        <w:jc w:val="left"/>
        <w:rPr>
          <w:rFonts w:ascii="宋体" w:hAnsi="宋体" w:cs="华文仿宋"/>
          <w:szCs w:val="21"/>
          <w:highlight w:val="none"/>
          <w:u w:val="single"/>
        </w:rPr>
      </w:pPr>
      <w:r>
        <w:rPr>
          <w:rFonts w:hint="eastAsia" w:ascii="宋体" w:hAnsi="宋体" w:cs="华文仿宋"/>
          <w:szCs w:val="21"/>
          <w:highlight w:val="none"/>
          <w:u w:val="single"/>
        </w:rPr>
        <w:t>发包人变更除工伤保险之外的保险合同时，应事先征得承包人同意，并通知监理人；承包人变更除工伤保险之外的保险合同时，应事先征得发包人同意，并通知监理人</w:t>
      </w:r>
      <w:r>
        <w:rPr>
          <w:rFonts w:hint="eastAsia" w:ascii="宋体" w:hAnsi="宋体" w:cs="华文仿宋"/>
          <w:szCs w:val="21"/>
          <w:highlight w:val="none"/>
        </w:rPr>
        <w:t>。</w:t>
      </w:r>
    </w:p>
    <w:p w14:paraId="6F5EB61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保险事故发生时，投保人应按照保险合同规定的条件和期限及时向保险人报告。发包人和承包人应当在知道保险事故发生后及时通知对方</w:t>
      </w:r>
      <w:r>
        <w:rPr>
          <w:rFonts w:hint="eastAsia" w:ascii="宋体" w:hAnsi="宋体" w:cs="华文仿宋"/>
          <w:szCs w:val="21"/>
          <w:highlight w:val="none"/>
        </w:rPr>
        <w:t>。</w:t>
      </w:r>
    </w:p>
    <w:p w14:paraId="355A331D">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20.争议解决</w:t>
      </w:r>
    </w:p>
    <w:p w14:paraId="3B07AC16">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20.3争议评审</w:t>
      </w:r>
    </w:p>
    <w:p w14:paraId="5EC60F4E">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合同当事人是否同意将工程争议提交争议评审小组决定：</w:t>
      </w:r>
    </w:p>
    <w:p w14:paraId="1FD7955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u w:val="single"/>
        </w:rPr>
        <w:t>否</w:t>
      </w:r>
      <w:r>
        <w:rPr>
          <w:rFonts w:hint="eastAsia" w:ascii="宋体" w:hAnsi="宋体" w:cs="华文仿宋"/>
          <w:szCs w:val="21"/>
          <w:highlight w:val="none"/>
        </w:rPr>
        <w:t>。</w:t>
      </w:r>
    </w:p>
    <w:p w14:paraId="58E325E0">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20.3.1争议评审小组的确定</w:t>
      </w:r>
    </w:p>
    <w:p w14:paraId="542CD724">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争议评审小组成员的确定：</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6DB847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选定争议评审员的期限：</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2B9653FA">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争议评审小组成员的报酬承担方式：</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4D779415">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其他事项的约定：</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19A3CDB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20.3.2争议评审小组的决定</w:t>
      </w:r>
    </w:p>
    <w:p w14:paraId="1B3931B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合同当事人关于本项的约定：</w:t>
      </w:r>
      <w:r>
        <w:rPr>
          <w:rFonts w:hint="eastAsia" w:ascii="宋体" w:hAnsi="宋体" w:cs="华文仿宋"/>
          <w:szCs w:val="21"/>
          <w:highlight w:val="none"/>
          <w:u w:val="single"/>
        </w:rPr>
        <w:t>按通用条款执行</w:t>
      </w:r>
      <w:r>
        <w:rPr>
          <w:rFonts w:hint="eastAsia" w:ascii="宋体" w:hAnsi="宋体" w:cs="华文仿宋"/>
          <w:szCs w:val="21"/>
          <w:highlight w:val="none"/>
        </w:rPr>
        <w:t>。</w:t>
      </w:r>
    </w:p>
    <w:p w14:paraId="51EBC2D2">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20.4仲裁或诉讼</w:t>
      </w:r>
    </w:p>
    <w:p w14:paraId="346F92A7">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rPr>
        <w:t>因合同及合同有关事项发生的争议，按下列第</w:t>
      </w:r>
      <w:r>
        <w:rPr>
          <w:rFonts w:hint="eastAsia" w:ascii="宋体" w:hAnsi="宋体" w:cs="华文仿宋"/>
          <w:highlight w:val="none"/>
        </w:rPr>
        <w:t>2</w:t>
      </w:r>
      <w:r>
        <w:rPr>
          <w:rFonts w:hint="eastAsia" w:ascii="宋体" w:hAnsi="宋体" w:cs="华文仿宋"/>
          <w:szCs w:val="21"/>
          <w:highlight w:val="none"/>
        </w:rPr>
        <w:t>种方式解决：</w:t>
      </w:r>
    </w:p>
    <w:p w14:paraId="523F43BC">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1</w:t>
      </w:r>
      <w:r>
        <w:rPr>
          <w:rFonts w:hint="eastAsia" w:ascii="宋体" w:hAnsi="宋体" w:cs="华文仿宋"/>
          <w:szCs w:val="21"/>
          <w:highlight w:val="none"/>
          <w:lang w:eastAsia="zh-CN"/>
        </w:rPr>
        <w:t>）</w:t>
      </w:r>
      <w:r>
        <w:rPr>
          <w:rFonts w:hint="eastAsia" w:ascii="宋体" w:hAnsi="宋体" w:cs="华文仿宋"/>
          <w:szCs w:val="21"/>
          <w:highlight w:val="none"/>
        </w:rPr>
        <w:t>向</w:t>
      </w:r>
      <w:r>
        <w:rPr>
          <w:rFonts w:hint="eastAsia" w:ascii="宋体" w:hAnsi="宋体" w:cs="华文仿宋"/>
          <w:szCs w:val="21"/>
          <w:highlight w:val="none"/>
          <w:u w:val="single"/>
        </w:rPr>
        <w:t>约定</w:t>
      </w:r>
      <w:r>
        <w:rPr>
          <w:rFonts w:hint="eastAsia" w:ascii="宋体" w:hAnsi="宋体" w:cs="华文仿宋"/>
          <w:szCs w:val="21"/>
          <w:highlight w:val="none"/>
        </w:rPr>
        <w:t>仲裁委员会申请仲裁；</w:t>
      </w:r>
    </w:p>
    <w:p w14:paraId="7AF73111">
      <w:pPr>
        <w:spacing w:line="360" w:lineRule="auto"/>
        <w:ind w:firstLine="420" w:firstLineChars="200"/>
        <w:jc w:val="left"/>
        <w:rPr>
          <w:rFonts w:ascii="宋体" w:hAnsi="宋体" w:cs="华文仿宋"/>
          <w:szCs w:val="21"/>
          <w:highlight w:val="none"/>
        </w:rPr>
      </w:pPr>
      <w:r>
        <w:rPr>
          <w:rFonts w:hint="eastAsia" w:ascii="宋体" w:hAnsi="宋体" w:cs="华文仿宋"/>
          <w:szCs w:val="21"/>
          <w:highlight w:val="none"/>
          <w:lang w:eastAsia="zh-CN"/>
        </w:rPr>
        <w:t>（</w:t>
      </w:r>
      <w:r>
        <w:rPr>
          <w:rFonts w:hint="eastAsia" w:ascii="宋体" w:hAnsi="宋体" w:cs="华文仿宋"/>
          <w:szCs w:val="21"/>
          <w:highlight w:val="none"/>
        </w:rPr>
        <w:t>2</w:t>
      </w:r>
      <w:r>
        <w:rPr>
          <w:rFonts w:hint="eastAsia" w:ascii="宋体" w:hAnsi="宋体" w:cs="华文仿宋"/>
          <w:szCs w:val="21"/>
          <w:highlight w:val="none"/>
          <w:lang w:eastAsia="zh-CN"/>
        </w:rPr>
        <w:t>）</w:t>
      </w:r>
      <w:r>
        <w:rPr>
          <w:rFonts w:hint="eastAsia" w:ascii="宋体" w:hAnsi="宋体" w:cs="华文仿宋"/>
          <w:szCs w:val="21"/>
          <w:highlight w:val="none"/>
        </w:rPr>
        <w:t>向</w:t>
      </w:r>
      <w:r>
        <w:rPr>
          <w:rFonts w:hint="eastAsia" w:ascii="宋体" w:hAnsi="宋体" w:cs="华文仿宋"/>
          <w:szCs w:val="21"/>
          <w:highlight w:val="none"/>
          <w:u w:val="single"/>
        </w:rPr>
        <w:t>工程所在地</w:t>
      </w:r>
      <w:r>
        <w:rPr>
          <w:rFonts w:hint="eastAsia" w:ascii="宋体" w:hAnsi="宋体" w:cs="华文仿宋"/>
          <w:szCs w:val="21"/>
          <w:highlight w:val="none"/>
        </w:rPr>
        <w:t>人民法院起诉。</w:t>
      </w:r>
    </w:p>
    <w:p w14:paraId="257711DD">
      <w:pPr>
        <w:adjustRightInd w:val="0"/>
        <w:snapToGrid w:val="0"/>
        <w:spacing w:line="500" w:lineRule="exact"/>
        <w:ind w:firstLine="420" w:firstLineChars="200"/>
        <w:rPr>
          <w:rFonts w:ascii="等线" w:hAnsi="等线" w:eastAsia="等线" w:cs="华文仿宋"/>
          <w:szCs w:val="21"/>
          <w:highlight w:val="none"/>
        </w:rPr>
      </w:pPr>
    </w:p>
    <w:p w14:paraId="711AB959">
      <w:pPr>
        <w:adjustRightInd w:val="0"/>
        <w:snapToGrid w:val="0"/>
        <w:spacing w:line="500" w:lineRule="exact"/>
        <w:ind w:firstLine="420" w:firstLineChars="200"/>
        <w:rPr>
          <w:rFonts w:ascii="等线" w:hAnsi="等线" w:eastAsia="等线" w:cs="华文仿宋"/>
          <w:szCs w:val="21"/>
          <w:highlight w:val="none"/>
        </w:rPr>
      </w:pPr>
    </w:p>
    <w:p w14:paraId="4D1B38B4">
      <w:pPr>
        <w:adjustRightInd w:val="0"/>
        <w:snapToGrid w:val="0"/>
        <w:spacing w:line="500" w:lineRule="exact"/>
        <w:ind w:firstLine="420" w:firstLineChars="200"/>
        <w:rPr>
          <w:rFonts w:ascii="等线" w:hAnsi="等线" w:eastAsia="等线" w:cs="华文仿宋"/>
          <w:szCs w:val="21"/>
          <w:highlight w:val="none"/>
        </w:rPr>
      </w:pPr>
    </w:p>
    <w:p w14:paraId="64CEA759">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 xml:space="preserve">发包人：  </w:t>
      </w:r>
      <w:r>
        <w:rPr>
          <w:rFonts w:hint="eastAsia" w:ascii="等线" w:hAnsi="等线" w:eastAsia="等线" w:cs="华文仿宋"/>
          <w:szCs w:val="21"/>
          <w:highlight w:val="none"/>
          <w:lang w:eastAsia="zh-CN"/>
        </w:rPr>
        <w:t>（</w:t>
      </w:r>
      <w:r>
        <w:rPr>
          <w:rFonts w:hint="eastAsia" w:ascii="等线" w:hAnsi="等线" w:eastAsia="等线" w:cs="华文仿宋"/>
          <w:szCs w:val="21"/>
          <w:highlight w:val="none"/>
        </w:rPr>
        <w:t>公章</w:t>
      </w:r>
      <w:r>
        <w:rPr>
          <w:rFonts w:hint="eastAsia" w:ascii="等线" w:hAnsi="等线" w:eastAsia="等线" w:cs="华文仿宋"/>
          <w:szCs w:val="21"/>
          <w:highlight w:val="none"/>
          <w:lang w:eastAsia="zh-CN"/>
        </w:rPr>
        <w:t>）</w:t>
      </w:r>
      <w:r>
        <w:rPr>
          <w:rFonts w:hint="eastAsia" w:ascii="等线" w:hAnsi="等线" w:eastAsia="等线" w:cs="华文仿宋"/>
          <w:szCs w:val="21"/>
          <w:highlight w:val="none"/>
        </w:rPr>
        <w:t xml:space="preserve">                   承包人：  </w:t>
      </w:r>
      <w:r>
        <w:rPr>
          <w:rFonts w:hint="eastAsia" w:ascii="等线" w:hAnsi="等线" w:eastAsia="等线" w:cs="华文仿宋"/>
          <w:szCs w:val="21"/>
          <w:highlight w:val="none"/>
          <w:lang w:eastAsia="zh-CN"/>
        </w:rPr>
        <w:t>（</w:t>
      </w:r>
      <w:r>
        <w:rPr>
          <w:rFonts w:hint="eastAsia" w:ascii="等线" w:hAnsi="等线" w:eastAsia="等线" w:cs="华文仿宋"/>
          <w:szCs w:val="21"/>
          <w:highlight w:val="none"/>
        </w:rPr>
        <w:t>公章</w:t>
      </w:r>
      <w:r>
        <w:rPr>
          <w:rFonts w:hint="eastAsia" w:ascii="等线" w:hAnsi="等线" w:eastAsia="等线" w:cs="华文仿宋"/>
          <w:szCs w:val="21"/>
          <w:highlight w:val="none"/>
          <w:lang w:eastAsia="zh-CN"/>
        </w:rPr>
        <w:t>）</w:t>
      </w:r>
    </w:p>
    <w:p w14:paraId="5220BB68">
      <w:pPr>
        <w:adjustRightInd w:val="0"/>
        <w:snapToGrid w:val="0"/>
        <w:spacing w:line="500" w:lineRule="exact"/>
        <w:ind w:firstLine="420" w:firstLineChars="200"/>
        <w:rPr>
          <w:rFonts w:ascii="等线" w:hAnsi="等线" w:eastAsia="等线" w:cs="华文仿宋"/>
          <w:szCs w:val="21"/>
          <w:highlight w:val="none"/>
          <w:u w:val="single"/>
        </w:rPr>
      </w:pPr>
    </w:p>
    <w:p w14:paraId="40FFFEFC">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法定代表人或其委托代理人：        法定代表人或其委托代理人：</w:t>
      </w:r>
    </w:p>
    <w:p w14:paraId="5D33E05A">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（签字）                         （签字）</w:t>
      </w:r>
    </w:p>
    <w:p w14:paraId="2B6A08D1">
      <w:pPr>
        <w:adjustRightInd w:val="0"/>
        <w:snapToGrid w:val="0"/>
        <w:spacing w:line="500" w:lineRule="exact"/>
        <w:ind w:firstLine="420" w:firstLineChars="200"/>
        <w:rPr>
          <w:rFonts w:ascii="等线" w:hAnsi="等线" w:eastAsia="等线" w:cs="华文仿宋"/>
          <w:szCs w:val="21"/>
          <w:highlight w:val="none"/>
          <w:u w:val="single"/>
        </w:rPr>
      </w:pPr>
    </w:p>
    <w:p w14:paraId="1371B06C">
      <w:pPr>
        <w:tabs>
          <w:tab w:val="left" w:pos="4410"/>
        </w:tabs>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组织机构代码：              组织机构代码：</w:t>
      </w:r>
    </w:p>
    <w:p w14:paraId="77F7F396">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地  址：                    地  址：</w:t>
      </w:r>
    </w:p>
    <w:p w14:paraId="667A8007">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邮政编码：                  邮政编码：</w:t>
      </w:r>
    </w:p>
    <w:p w14:paraId="069161AA">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法定代表人：                法定代表人：</w:t>
      </w:r>
    </w:p>
    <w:p w14:paraId="5B0128D0">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委托代理人：                委托代理人：</w:t>
      </w:r>
    </w:p>
    <w:p w14:paraId="1039AF26">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电  话：                    电  话：</w:t>
      </w:r>
    </w:p>
    <w:p w14:paraId="616A863A">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传  真：                    传  真：</w:t>
      </w:r>
    </w:p>
    <w:p w14:paraId="06D3DF90">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电子信箱：                  电子信箱：</w:t>
      </w:r>
    </w:p>
    <w:p w14:paraId="6D8EF21D">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开户银行：                  开户银行：</w:t>
      </w:r>
    </w:p>
    <w:p w14:paraId="0A59E9DF">
      <w:pPr>
        <w:adjustRightInd w:val="0"/>
        <w:snapToGrid w:val="0"/>
        <w:spacing w:line="500" w:lineRule="exact"/>
        <w:ind w:firstLine="420" w:firstLineChars="200"/>
        <w:rPr>
          <w:rFonts w:ascii="等线" w:hAnsi="等线" w:eastAsia="等线" w:cs="华文仿宋"/>
          <w:szCs w:val="21"/>
          <w:highlight w:val="none"/>
        </w:rPr>
      </w:pPr>
      <w:r>
        <w:rPr>
          <w:rFonts w:hint="eastAsia" w:ascii="等线" w:hAnsi="等线" w:eastAsia="等线" w:cs="华文仿宋"/>
          <w:szCs w:val="21"/>
          <w:highlight w:val="none"/>
        </w:rPr>
        <w:t>账  号：                    账  号：</w:t>
      </w:r>
    </w:p>
    <w:p w14:paraId="0F6D2F87">
      <w:pPr>
        <w:adjustRightInd w:val="0"/>
        <w:snapToGrid w:val="0"/>
        <w:spacing w:line="500" w:lineRule="exact"/>
        <w:ind w:firstLine="420" w:firstLineChars="200"/>
        <w:rPr>
          <w:rFonts w:ascii="宋体" w:hAnsi="宋体" w:cs="华文仿宋"/>
          <w:szCs w:val="21"/>
          <w:highlight w:val="none"/>
        </w:rPr>
      </w:pPr>
      <w:r>
        <w:rPr>
          <w:rFonts w:ascii="等线" w:hAnsi="等线" w:eastAsia="等线" w:cs="华文仿宋"/>
          <w:szCs w:val="21"/>
          <w:highlight w:val="none"/>
        </w:rPr>
        <w:br w:type="page"/>
      </w:r>
    </w:p>
    <w:p w14:paraId="74812197">
      <w:pPr>
        <w:spacing w:line="400" w:lineRule="exact"/>
        <w:jc w:val="center"/>
        <w:rPr>
          <w:rFonts w:ascii="宋体" w:hAnsi="宋体" w:cs="华文仿宋"/>
          <w:szCs w:val="21"/>
          <w:highlight w:val="none"/>
        </w:rPr>
      </w:pPr>
      <w:r>
        <w:rPr>
          <w:rFonts w:hint="eastAsia" w:ascii="宋体" w:hAnsi="宋体" w:cs="华文仿宋"/>
          <w:szCs w:val="21"/>
          <w:highlight w:val="none"/>
        </w:rPr>
        <w:t>工 程 质 量 保 修 书</w:t>
      </w:r>
    </w:p>
    <w:p w14:paraId="0AD113CC">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rPr>
        <w:t>发包人（全称）：</w:t>
      </w:r>
    </w:p>
    <w:p w14:paraId="21DC03C3">
      <w:pPr>
        <w:spacing w:line="400" w:lineRule="exact"/>
        <w:rPr>
          <w:rFonts w:ascii="宋体" w:hAnsi="宋体" w:cs="华文仿宋"/>
          <w:szCs w:val="21"/>
          <w:highlight w:val="none"/>
        </w:rPr>
      </w:pPr>
      <w:r>
        <w:rPr>
          <w:rFonts w:hint="eastAsia" w:ascii="宋体" w:hAnsi="宋体" w:cs="华文仿宋"/>
          <w:szCs w:val="21"/>
          <w:highlight w:val="none"/>
        </w:rPr>
        <w:t>　　承包人（全称）：</w:t>
      </w:r>
    </w:p>
    <w:p w14:paraId="7713BAB7">
      <w:pPr>
        <w:spacing w:line="400" w:lineRule="exact"/>
        <w:rPr>
          <w:rFonts w:ascii="宋体" w:hAnsi="宋体" w:cs="华文仿宋"/>
          <w:szCs w:val="21"/>
          <w:highlight w:val="none"/>
        </w:rPr>
      </w:pPr>
      <w:r>
        <w:rPr>
          <w:rFonts w:hint="eastAsia" w:ascii="宋体" w:hAnsi="宋体" w:cs="华文仿宋"/>
          <w:szCs w:val="21"/>
          <w:highlight w:val="none"/>
        </w:rPr>
        <w:t>　　发包人和承包人根据《中华人民共和国建筑法》和《建设工程质量管理条例》，经协商一致就（工程全称）签订工程质量保修书。</w:t>
      </w:r>
    </w:p>
    <w:p w14:paraId="018A0EF5">
      <w:pPr>
        <w:spacing w:line="400" w:lineRule="exact"/>
        <w:rPr>
          <w:rFonts w:ascii="宋体" w:hAnsi="宋体" w:cs="华文仿宋"/>
          <w:szCs w:val="21"/>
          <w:highlight w:val="none"/>
        </w:rPr>
      </w:pPr>
      <w:r>
        <w:rPr>
          <w:rFonts w:hint="eastAsia" w:ascii="宋体" w:hAnsi="宋体" w:cs="华文仿宋"/>
          <w:szCs w:val="21"/>
          <w:highlight w:val="none"/>
        </w:rPr>
        <w:t>　　一、工程质量保修范围和内容</w:t>
      </w:r>
    </w:p>
    <w:p w14:paraId="51FD0652">
      <w:pPr>
        <w:spacing w:line="400" w:lineRule="exact"/>
        <w:rPr>
          <w:rFonts w:ascii="宋体" w:hAnsi="宋体" w:cs="华文仿宋"/>
          <w:szCs w:val="21"/>
          <w:highlight w:val="none"/>
        </w:rPr>
      </w:pPr>
      <w:r>
        <w:rPr>
          <w:rFonts w:hint="eastAsia" w:ascii="宋体" w:hAnsi="宋体" w:cs="华文仿宋"/>
          <w:szCs w:val="21"/>
          <w:highlight w:val="none"/>
        </w:rPr>
        <w:t>　　承包人在质量保修期内，按照有关法律规定和合同约定，承担工程质量保修责任。</w:t>
      </w:r>
    </w:p>
    <w:p w14:paraId="6C15D8EF">
      <w:pPr>
        <w:spacing w:line="400" w:lineRule="exact"/>
        <w:rPr>
          <w:rFonts w:ascii="宋体" w:hAnsi="宋体" w:cs="华文仿宋"/>
          <w:b/>
          <w:szCs w:val="21"/>
          <w:highlight w:val="none"/>
        </w:rPr>
      </w:pPr>
      <w:r>
        <w:rPr>
          <w:rFonts w:hint="eastAsia" w:ascii="宋体" w:hAnsi="宋体" w:cs="华文仿宋"/>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C49FB56">
      <w:pPr>
        <w:spacing w:line="400" w:lineRule="exact"/>
        <w:rPr>
          <w:rFonts w:ascii="宋体" w:hAnsi="宋体" w:cs="华文仿宋"/>
          <w:szCs w:val="21"/>
          <w:highlight w:val="none"/>
        </w:rPr>
      </w:pPr>
      <w:r>
        <w:rPr>
          <w:rFonts w:hint="eastAsia" w:ascii="宋体" w:hAnsi="宋体" w:cs="华文仿宋"/>
          <w:b/>
          <w:szCs w:val="21"/>
          <w:highlight w:val="none"/>
        </w:rPr>
        <w:t>　　</w:t>
      </w:r>
      <w:r>
        <w:rPr>
          <w:rFonts w:hint="eastAsia" w:ascii="宋体" w:hAnsi="宋体" w:cs="华文仿宋"/>
          <w:szCs w:val="21"/>
          <w:highlight w:val="none"/>
        </w:rPr>
        <w:t>二、质量保修期</w:t>
      </w:r>
    </w:p>
    <w:p w14:paraId="05AD22D9">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rPr>
        <w:t>根据《建设工程质量管理条例》及有关规定，工程的质量保修期如下：</w:t>
      </w:r>
    </w:p>
    <w:p w14:paraId="4D600523">
      <w:pPr>
        <w:spacing w:line="400" w:lineRule="exact"/>
        <w:rPr>
          <w:rFonts w:ascii="宋体" w:hAnsi="宋体" w:cs="华文仿宋"/>
          <w:szCs w:val="21"/>
          <w:highlight w:val="none"/>
        </w:rPr>
      </w:pPr>
      <w:r>
        <w:rPr>
          <w:rFonts w:hint="eastAsia" w:ascii="宋体" w:hAnsi="宋体" w:cs="华文仿宋"/>
          <w:szCs w:val="21"/>
          <w:highlight w:val="none"/>
        </w:rPr>
        <w:t>1．地基基础工程和主体结构工程为设计文件规定的工程合理使用年限；</w:t>
      </w:r>
    </w:p>
    <w:p w14:paraId="4A8A8AAB">
      <w:pPr>
        <w:spacing w:line="400" w:lineRule="exact"/>
        <w:rPr>
          <w:rFonts w:ascii="宋体" w:hAnsi="宋体" w:cs="华文仿宋"/>
          <w:szCs w:val="21"/>
          <w:highlight w:val="none"/>
        </w:rPr>
      </w:pPr>
      <w:r>
        <w:rPr>
          <w:rFonts w:hint="eastAsia" w:ascii="宋体" w:hAnsi="宋体" w:cs="华文仿宋"/>
          <w:szCs w:val="21"/>
          <w:highlight w:val="none"/>
        </w:rPr>
        <w:t>2．屋面防水工程、有防水要求的卫生间、房间和外墙面的防渗为</w:t>
      </w:r>
      <w:r>
        <w:rPr>
          <w:rFonts w:hint="eastAsia" w:ascii="宋体" w:hAnsi="宋体" w:cs="华文仿宋"/>
          <w:szCs w:val="21"/>
          <w:highlight w:val="none"/>
          <w:u w:val="single"/>
        </w:rPr>
        <w:t xml:space="preserve"> 5 </w:t>
      </w:r>
      <w:r>
        <w:rPr>
          <w:rFonts w:hint="eastAsia" w:ascii="宋体" w:hAnsi="宋体" w:cs="华文仿宋"/>
          <w:szCs w:val="21"/>
          <w:highlight w:val="none"/>
        </w:rPr>
        <w:t>年；</w:t>
      </w:r>
    </w:p>
    <w:p w14:paraId="01579043">
      <w:pPr>
        <w:spacing w:line="400" w:lineRule="exact"/>
        <w:rPr>
          <w:rFonts w:ascii="宋体" w:hAnsi="宋体" w:cs="华文仿宋"/>
          <w:szCs w:val="21"/>
          <w:highlight w:val="none"/>
        </w:rPr>
      </w:pPr>
      <w:r>
        <w:rPr>
          <w:rFonts w:hint="eastAsia" w:ascii="宋体" w:hAnsi="宋体" w:cs="华文仿宋"/>
          <w:szCs w:val="21"/>
          <w:highlight w:val="none"/>
        </w:rPr>
        <w:t>3．装修工程为</w:t>
      </w:r>
      <w:r>
        <w:rPr>
          <w:rFonts w:hint="eastAsia" w:ascii="宋体" w:hAnsi="宋体" w:cs="华文仿宋"/>
          <w:szCs w:val="21"/>
          <w:highlight w:val="none"/>
          <w:u w:val="single"/>
        </w:rPr>
        <w:t>2</w:t>
      </w:r>
      <w:r>
        <w:rPr>
          <w:rFonts w:hint="eastAsia" w:ascii="宋体" w:hAnsi="宋体" w:cs="华文仿宋"/>
          <w:szCs w:val="21"/>
          <w:highlight w:val="none"/>
        </w:rPr>
        <w:t>年；</w:t>
      </w:r>
    </w:p>
    <w:p w14:paraId="1C148A2E">
      <w:pPr>
        <w:spacing w:line="400" w:lineRule="exact"/>
        <w:rPr>
          <w:rFonts w:ascii="宋体" w:hAnsi="宋体" w:cs="华文仿宋"/>
          <w:szCs w:val="21"/>
          <w:highlight w:val="none"/>
        </w:rPr>
      </w:pPr>
      <w:r>
        <w:rPr>
          <w:rFonts w:hint="eastAsia" w:ascii="宋体" w:hAnsi="宋体" w:cs="华文仿宋"/>
          <w:szCs w:val="21"/>
          <w:highlight w:val="none"/>
        </w:rPr>
        <w:t>4．电气管线、给排水管道、设备安装工程为</w:t>
      </w:r>
      <w:r>
        <w:rPr>
          <w:rFonts w:hint="eastAsia" w:ascii="宋体" w:hAnsi="宋体" w:cs="华文仿宋"/>
          <w:szCs w:val="21"/>
          <w:highlight w:val="none"/>
          <w:u w:val="single"/>
        </w:rPr>
        <w:t>2</w:t>
      </w:r>
      <w:r>
        <w:rPr>
          <w:rFonts w:hint="eastAsia" w:ascii="宋体" w:hAnsi="宋体" w:cs="华文仿宋"/>
          <w:szCs w:val="21"/>
          <w:highlight w:val="none"/>
        </w:rPr>
        <w:t>年；</w:t>
      </w:r>
    </w:p>
    <w:p w14:paraId="577C56D5">
      <w:pPr>
        <w:spacing w:line="400" w:lineRule="exact"/>
        <w:rPr>
          <w:rFonts w:ascii="宋体" w:hAnsi="宋体" w:cs="华文仿宋"/>
          <w:szCs w:val="21"/>
          <w:highlight w:val="none"/>
        </w:rPr>
      </w:pPr>
      <w:r>
        <w:rPr>
          <w:rFonts w:hint="eastAsia" w:ascii="宋体" w:hAnsi="宋体" w:cs="华文仿宋"/>
          <w:szCs w:val="21"/>
          <w:highlight w:val="none"/>
        </w:rPr>
        <w:t>5．供热与供冷系统为</w:t>
      </w:r>
      <w:r>
        <w:rPr>
          <w:rFonts w:hint="eastAsia" w:ascii="宋体" w:hAnsi="宋体" w:cs="华文仿宋"/>
          <w:szCs w:val="21"/>
          <w:highlight w:val="none"/>
          <w:u w:val="single"/>
        </w:rPr>
        <w:t>2</w:t>
      </w:r>
      <w:r>
        <w:rPr>
          <w:rFonts w:hint="eastAsia" w:ascii="宋体" w:hAnsi="宋体" w:cs="华文仿宋"/>
          <w:szCs w:val="21"/>
          <w:highlight w:val="none"/>
        </w:rPr>
        <w:t>个采暖期、供冷期；</w:t>
      </w:r>
    </w:p>
    <w:p w14:paraId="7A0AF1D4">
      <w:pPr>
        <w:spacing w:line="400" w:lineRule="exact"/>
        <w:rPr>
          <w:rFonts w:ascii="宋体" w:hAnsi="宋体" w:cs="华文仿宋"/>
          <w:szCs w:val="21"/>
          <w:highlight w:val="none"/>
        </w:rPr>
      </w:pPr>
      <w:r>
        <w:rPr>
          <w:rFonts w:hint="eastAsia" w:ascii="宋体" w:hAnsi="宋体" w:cs="华文仿宋"/>
          <w:szCs w:val="21"/>
          <w:highlight w:val="none"/>
        </w:rPr>
        <w:t>6．住宅小区内的给排水设施、道路等配套工程为</w:t>
      </w:r>
      <w:r>
        <w:rPr>
          <w:rFonts w:hint="eastAsia" w:ascii="宋体" w:hAnsi="宋体" w:cs="华文仿宋"/>
          <w:szCs w:val="21"/>
          <w:highlight w:val="none"/>
          <w:u w:val="single"/>
        </w:rPr>
        <w:t>2</w:t>
      </w:r>
      <w:r>
        <w:rPr>
          <w:rFonts w:hint="eastAsia" w:ascii="宋体" w:hAnsi="宋体" w:cs="华文仿宋"/>
          <w:szCs w:val="21"/>
          <w:highlight w:val="none"/>
        </w:rPr>
        <w:t>年；</w:t>
      </w:r>
    </w:p>
    <w:p w14:paraId="2C9E7AFA">
      <w:pPr>
        <w:spacing w:line="400" w:lineRule="exact"/>
        <w:rPr>
          <w:rFonts w:ascii="宋体" w:hAnsi="宋体" w:cs="华文仿宋"/>
          <w:szCs w:val="21"/>
          <w:highlight w:val="none"/>
        </w:rPr>
      </w:pPr>
      <w:r>
        <w:rPr>
          <w:rFonts w:hint="eastAsia" w:ascii="宋体" w:hAnsi="宋体" w:cs="华文仿宋"/>
          <w:szCs w:val="21"/>
          <w:highlight w:val="none"/>
        </w:rPr>
        <w:t>7．其他项目保修期限约定如下：</w:t>
      </w:r>
    </w:p>
    <w:p w14:paraId="600146CE">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u w:val="single"/>
        </w:rPr>
        <w:t>本工程质量保修期为2年</w:t>
      </w:r>
      <w:r>
        <w:rPr>
          <w:rFonts w:hint="eastAsia" w:ascii="宋体" w:hAnsi="宋体" w:cs="华文仿宋"/>
          <w:szCs w:val="21"/>
          <w:highlight w:val="none"/>
        </w:rPr>
        <w:t>。</w:t>
      </w:r>
    </w:p>
    <w:p w14:paraId="108BCB6D">
      <w:pPr>
        <w:spacing w:line="400" w:lineRule="exact"/>
        <w:rPr>
          <w:rFonts w:ascii="宋体" w:hAnsi="宋体" w:cs="华文仿宋"/>
          <w:szCs w:val="21"/>
          <w:highlight w:val="none"/>
        </w:rPr>
      </w:pPr>
      <w:r>
        <w:rPr>
          <w:rFonts w:hint="eastAsia" w:ascii="宋体" w:hAnsi="宋体" w:cs="华文仿宋"/>
          <w:szCs w:val="21"/>
          <w:highlight w:val="none"/>
        </w:rPr>
        <w:t>　　质量保修期自工程竣工验收合格之日起计算。</w:t>
      </w:r>
    </w:p>
    <w:p w14:paraId="0CF1B00A">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rPr>
        <w:t>三、缺陷责任期</w:t>
      </w:r>
    </w:p>
    <w:p w14:paraId="3FFD2DF7">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rPr>
        <w:t>工程缺陷责任期为</w:t>
      </w:r>
      <w:r>
        <w:rPr>
          <w:rFonts w:hint="eastAsia" w:ascii="宋体" w:hAnsi="宋体" w:cs="华文仿宋"/>
          <w:szCs w:val="21"/>
          <w:highlight w:val="none"/>
          <w:u w:val="single"/>
        </w:rPr>
        <w:t>24</w:t>
      </w:r>
      <w:r>
        <w:rPr>
          <w:rFonts w:hint="eastAsia" w:ascii="宋体" w:hAnsi="宋体" w:cs="华文仿宋"/>
          <w:szCs w:val="21"/>
          <w:highlight w:val="none"/>
        </w:rPr>
        <w:t>个月，缺陷责任期自工程通过竣工验收之日起计算。单位工程先于全部工程进行验收，单位工程缺陷责任期自单位工程验收合格之日起算。</w:t>
      </w:r>
    </w:p>
    <w:p w14:paraId="4E3AEA7C">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rPr>
        <w:t>缺陷责任期终止后，发包人应退还剩余的质量保证金。</w:t>
      </w:r>
    </w:p>
    <w:p w14:paraId="65DFD26D">
      <w:pPr>
        <w:spacing w:line="400" w:lineRule="exact"/>
        <w:ind w:firstLine="420" w:firstLineChars="200"/>
        <w:jc w:val="left"/>
        <w:rPr>
          <w:rFonts w:ascii="宋体" w:hAnsi="宋体" w:cs="华文仿宋"/>
          <w:szCs w:val="21"/>
          <w:highlight w:val="none"/>
        </w:rPr>
      </w:pPr>
      <w:r>
        <w:rPr>
          <w:rFonts w:hint="eastAsia" w:ascii="宋体" w:hAnsi="宋体" w:cs="华文仿宋"/>
          <w:szCs w:val="21"/>
          <w:highlight w:val="none"/>
        </w:rPr>
        <w:t>四、质量保修责任</w:t>
      </w:r>
    </w:p>
    <w:p w14:paraId="3AB8D0EA">
      <w:pPr>
        <w:spacing w:line="400" w:lineRule="exact"/>
        <w:rPr>
          <w:rFonts w:ascii="宋体" w:hAnsi="宋体" w:cs="华文仿宋"/>
          <w:szCs w:val="21"/>
          <w:highlight w:val="none"/>
        </w:rPr>
      </w:pPr>
      <w:r>
        <w:rPr>
          <w:rFonts w:hint="eastAsia" w:ascii="宋体" w:hAnsi="宋体" w:cs="华文仿宋"/>
          <w:szCs w:val="21"/>
          <w:highlight w:val="none"/>
        </w:rPr>
        <w:t>1．属于保修范围、内容的项目，承包人应当在接到保修通知之日起7天内派人保修。承包人不在约定期限内派人保修的，发包人可以委托他人修理。</w:t>
      </w:r>
    </w:p>
    <w:p w14:paraId="3086CB26">
      <w:pPr>
        <w:spacing w:line="400" w:lineRule="exact"/>
        <w:rPr>
          <w:rFonts w:ascii="宋体" w:hAnsi="宋体" w:cs="华文仿宋"/>
          <w:szCs w:val="21"/>
          <w:highlight w:val="none"/>
        </w:rPr>
      </w:pPr>
      <w:r>
        <w:rPr>
          <w:rFonts w:hint="eastAsia" w:ascii="宋体" w:hAnsi="宋体" w:cs="华文仿宋"/>
          <w:szCs w:val="21"/>
          <w:highlight w:val="none"/>
        </w:rPr>
        <w:t>2．发生紧急事故需抢修的，承包人在接到事故通知后，应当立即到达事故现场抢修。</w:t>
      </w:r>
    </w:p>
    <w:p w14:paraId="562AB2C0">
      <w:pPr>
        <w:spacing w:line="400" w:lineRule="exact"/>
        <w:rPr>
          <w:rFonts w:ascii="宋体" w:hAnsi="宋体" w:cs="华文仿宋"/>
          <w:szCs w:val="21"/>
          <w:highlight w:val="none"/>
        </w:rPr>
      </w:pPr>
      <w:r>
        <w:rPr>
          <w:rFonts w:hint="eastAsia" w:ascii="宋体" w:hAnsi="宋体" w:cs="华文仿宋"/>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4C1F834">
      <w:pPr>
        <w:spacing w:line="400" w:lineRule="exact"/>
        <w:rPr>
          <w:rFonts w:ascii="宋体" w:hAnsi="宋体" w:cs="华文仿宋"/>
          <w:szCs w:val="21"/>
          <w:highlight w:val="none"/>
        </w:rPr>
      </w:pPr>
      <w:r>
        <w:rPr>
          <w:rFonts w:hint="eastAsia" w:ascii="宋体" w:hAnsi="宋体" w:cs="华文仿宋"/>
          <w:szCs w:val="21"/>
          <w:highlight w:val="none"/>
        </w:rPr>
        <w:t>4．质量保修完成后，由发包人组织验收。</w:t>
      </w:r>
    </w:p>
    <w:p w14:paraId="00091CB4">
      <w:pPr>
        <w:spacing w:line="400" w:lineRule="exact"/>
        <w:rPr>
          <w:rFonts w:ascii="宋体" w:hAnsi="宋体" w:cs="华文仿宋"/>
          <w:szCs w:val="21"/>
          <w:highlight w:val="none"/>
        </w:rPr>
      </w:pPr>
      <w:r>
        <w:rPr>
          <w:rFonts w:hint="eastAsia" w:ascii="宋体" w:hAnsi="宋体" w:cs="华文仿宋"/>
          <w:szCs w:val="21"/>
          <w:highlight w:val="none"/>
        </w:rPr>
        <w:t>　　五、保修费用</w:t>
      </w:r>
    </w:p>
    <w:p w14:paraId="75D05B1A">
      <w:pPr>
        <w:spacing w:line="400" w:lineRule="exact"/>
        <w:rPr>
          <w:rFonts w:ascii="宋体" w:hAnsi="宋体" w:cs="华文仿宋"/>
          <w:szCs w:val="21"/>
          <w:highlight w:val="none"/>
        </w:rPr>
      </w:pPr>
      <w:r>
        <w:rPr>
          <w:rFonts w:hint="eastAsia" w:ascii="宋体" w:hAnsi="宋体" w:cs="华文仿宋"/>
          <w:szCs w:val="21"/>
          <w:highlight w:val="none"/>
        </w:rPr>
        <w:t>　　保修费用由造成质量缺陷的责任方承担。</w:t>
      </w:r>
    </w:p>
    <w:p w14:paraId="75D9E180">
      <w:pPr>
        <w:spacing w:line="400" w:lineRule="exact"/>
        <w:ind w:firstLine="422" w:firstLineChars="200"/>
        <w:rPr>
          <w:rFonts w:ascii="宋体" w:hAnsi="宋体" w:cs="华文仿宋"/>
          <w:szCs w:val="21"/>
          <w:highlight w:val="none"/>
          <w:u w:val="single"/>
        </w:rPr>
      </w:pPr>
      <w:r>
        <w:rPr>
          <w:rFonts w:hint="eastAsia" w:ascii="宋体" w:hAnsi="宋体" w:cs="华文仿宋"/>
          <w:b/>
          <w:szCs w:val="21"/>
          <w:highlight w:val="none"/>
        </w:rPr>
        <w:t>六</w:t>
      </w:r>
      <w:r>
        <w:rPr>
          <w:rFonts w:hint="eastAsia" w:ascii="宋体" w:hAnsi="宋体" w:cs="华文仿宋"/>
          <w:szCs w:val="21"/>
          <w:highlight w:val="none"/>
        </w:rPr>
        <w:t>、双方约定的其他工程质量保修事项：。</w:t>
      </w:r>
    </w:p>
    <w:p w14:paraId="344B6FC8">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rPr>
        <w:t>工程质量保修书由发包人、承包人在工程竣工验收前共同签署，作为施工合同附件，其有效期限至保修期满。</w:t>
      </w:r>
    </w:p>
    <w:p w14:paraId="17D46D5D">
      <w:pPr>
        <w:spacing w:line="400" w:lineRule="exact"/>
        <w:rPr>
          <w:rFonts w:ascii="宋体" w:hAnsi="宋体" w:cs="华文仿宋"/>
          <w:szCs w:val="21"/>
          <w:highlight w:val="none"/>
        </w:rPr>
      </w:pPr>
    </w:p>
    <w:p w14:paraId="577D6CDC">
      <w:pPr>
        <w:spacing w:line="400" w:lineRule="exact"/>
        <w:rPr>
          <w:rFonts w:ascii="宋体" w:hAnsi="宋体" w:cs="华文仿宋"/>
          <w:szCs w:val="21"/>
          <w:highlight w:val="none"/>
        </w:rPr>
      </w:pPr>
      <w:r>
        <w:rPr>
          <w:rFonts w:hint="eastAsia" w:ascii="宋体" w:hAnsi="宋体" w:cs="华文仿宋"/>
          <w:szCs w:val="21"/>
          <w:highlight w:val="none"/>
        </w:rPr>
        <w:t>发包人</w:t>
      </w:r>
      <w:r>
        <w:rPr>
          <w:rFonts w:hint="eastAsia" w:ascii="宋体" w:hAnsi="宋体" w:cs="华文仿宋"/>
          <w:szCs w:val="21"/>
          <w:highlight w:val="none"/>
          <w:lang w:eastAsia="zh-CN"/>
        </w:rPr>
        <w:t>（</w:t>
      </w:r>
      <w:r>
        <w:rPr>
          <w:rFonts w:hint="eastAsia" w:ascii="宋体" w:hAnsi="宋体" w:cs="华文仿宋"/>
          <w:szCs w:val="21"/>
          <w:highlight w:val="none"/>
        </w:rPr>
        <w:t>公章</w:t>
      </w:r>
      <w:r>
        <w:rPr>
          <w:rFonts w:hint="eastAsia" w:ascii="宋体" w:hAnsi="宋体" w:cs="华文仿宋"/>
          <w:szCs w:val="21"/>
          <w:highlight w:val="none"/>
          <w:lang w:eastAsia="zh-CN"/>
        </w:rPr>
        <w:t>）</w:t>
      </w:r>
      <w:r>
        <w:rPr>
          <w:rFonts w:hint="eastAsia" w:ascii="宋体" w:hAnsi="宋体" w:cs="华文仿宋"/>
          <w:szCs w:val="21"/>
          <w:highlight w:val="none"/>
        </w:rPr>
        <w:t>：                   承包人</w:t>
      </w:r>
      <w:r>
        <w:rPr>
          <w:rFonts w:hint="eastAsia" w:ascii="宋体" w:hAnsi="宋体" w:cs="华文仿宋"/>
          <w:szCs w:val="21"/>
          <w:highlight w:val="none"/>
          <w:lang w:eastAsia="zh-CN"/>
        </w:rPr>
        <w:t>（</w:t>
      </w:r>
      <w:r>
        <w:rPr>
          <w:rFonts w:hint="eastAsia" w:ascii="宋体" w:hAnsi="宋体" w:cs="华文仿宋"/>
          <w:szCs w:val="21"/>
          <w:highlight w:val="none"/>
        </w:rPr>
        <w:t>公章</w:t>
      </w:r>
      <w:r>
        <w:rPr>
          <w:rFonts w:hint="eastAsia" w:ascii="宋体" w:hAnsi="宋体" w:cs="华文仿宋"/>
          <w:szCs w:val="21"/>
          <w:highlight w:val="none"/>
          <w:lang w:eastAsia="zh-CN"/>
        </w:rPr>
        <w:t>）</w:t>
      </w:r>
      <w:r>
        <w:rPr>
          <w:rFonts w:hint="eastAsia" w:ascii="宋体" w:hAnsi="宋体" w:cs="华文仿宋"/>
          <w:szCs w:val="21"/>
          <w:highlight w:val="none"/>
        </w:rPr>
        <w:t>：</w:t>
      </w:r>
    </w:p>
    <w:p w14:paraId="3D1E7D44">
      <w:pPr>
        <w:spacing w:line="400" w:lineRule="exact"/>
        <w:rPr>
          <w:rFonts w:ascii="宋体" w:hAnsi="宋体" w:cs="华文仿宋"/>
          <w:szCs w:val="21"/>
          <w:highlight w:val="none"/>
        </w:rPr>
      </w:pPr>
      <w:r>
        <w:rPr>
          <w:rFonts w:hint="eastAsia" w:ascii="宋体" w:hAnsi="宋体" w:cs="华文仿宋"/>
          <w:szCs w:val="21"/>
          <w:highlight w:val="none"/>
        </w:rPr>
        <w:t>地  址：                         地  址：</w:t>
      </w:r>
    </w:p>
    <w:p w14:paraId="2484444E">
      <w:pPr>
        <w:spacing w:line="400" w:lineRule="exact"/>
        <w:rPr>
          <w:rFonts w:ascii="宋体" w:hAnsi="宋体" w:cs="华文仿宋"/>
          <w:szCs w:val="21"/>
          <w:highlight w:val="none"/>
        </w:rPr>
      </w:pPr>
      <w:r>
        <w:rPr>
          <w:rFonts w:hint="eastAsia" w:ascii="宋体" w:hAnsi="宋体" w:cs="华文仿宋"/>
          <w:szCs w:val="21"/>
          <w:highlight w:val="none"/>
        </w:rPr>
        <w:t>法定代表人</w:t>
      </w:r>
      <w:r>
        <w:rPr>
          <w:rFonts w:hint="eastAsia" w:ascii="宋体" w:hAnsi="宋体" w:cs="华文仿宋"/>
          <w:szCs w:val="21"/>
          <w:highlight w:val="none"/>
          <w:lang w:eastAsia="zh-CN"/>
        </w:rPr>
        <w:t>（</w:t>
      </w:r>
      <w:r>
        <w:rPr>
          <w:rFonts w:hint="eastAsia" w:ascii="宋体" w:hAnsi="宋体" w:cs="华文仿宋"/>
          <w:szCs w:val="21"/>
          <w:highlight w:val="none"/>
        </w:rPr>
        <w:t>签字</w:t>
      </w:r>
      <w:r>
        <w:rPr>
          <w:rFonts w:hint="eastAsia" w:ascii="宋体" w:hAnsi="宋体" w:cs="华文仿宋"/>
          <w:szCs w:val="21"/>
          <w:highlight w:val="none"/>
          <w:lang w:eastAsia="zh-CN"/>
        </w:rPr>
        <w:t>）</w:t>
      </w:r>
      <w:r>
        <w:rPr>
          <w:rFonts w:hint="eastAsia" w:ascii="宋体" w:hAnsi="宋体" w:cs="华文仿宋"/>
          <w:szCs w:val="21"/>
          <w:highlight w:val="none"/>
        </w:rPr>
        <w:t>：               法定代表人</w:t>
      </w:r>
      <w:r>
        <w:rPr>
          <w:rFonts w:hint="eastAsia" w:ascii="宋体" w:hAnsi="宋体" w:cs="华文仿宋"/>
          <w:szCs w:val="21"/>
          <w:highlight w:val="none"/>
          <w:lang w:eastAsia="zh-CN"/>
        </w:rPr>
        <w:t>（</w:t>
      </w:r>
      <w:r>
        <w:rPr>
          <w:rFonts w:hint="eastAsia" w:ascii="宋体" w:hAnsi="宋体" w:cs="华文仿宋"/>
          <w:szCs w:val="21"/>
          <w:highlight w:val="none"/>
        </w:rPr>
        <w:t>签字</w:t>
      </w:r>
      <w:r>
        <w:rPr>
          <w:rFonts w:hint="eastAsia" w:ascii="宋体" w:hAnsi="宋体" w:cs="华文仿宋"/>
          <w:szCs w:val="21"/>
          <w:highlight w:val="none"/>
          <w:lang w:eastAsia="zh-CN"/>
        </w:rPr>
        <w:t>）</w:t>
      </w:r>
      <w:r>
        <w:rPr>
          <w:rFonts w:hint="eastAsia" w:ascii="宋体" w:hAnsi="宋体" w:cs="华文仿宋"/>
          <w:szCs w:val="21"/>
          <w:highlight w:val="none"/>
        </w:rPr>
        <w:t>：</w:t>
      </w:r>
    </w:p>
    <w:p w14:paraId="7DE899C6">
      <w:pPr>
        <w:spacing w:line="400" w:lineRule="exact"/>
        <w:rPr>
          <w:rFonts w:ascii="宋体" w:hAnsi="宋体" w:cs="华文仿宋"/>
          <w:szCs w:val="21"/>
          <w:highlight w:val="none"/>
        </w:rPr>
      </w:pPr>
      <w:r>
        <w:rPr>
          <w:rFonts w:hint="eastAsia" w:ascii="宋体" w:hAnsi="宋体" w:cs="华文仿宋"/>
          <w:szCs w:val="21"/>
          <w:highlight w:val="none"/>
        </w:rPr>
        <w:t>委托代理人</w:t>
      </w:r>
      <w:r>
        <w:rPr>
          <w:rFonts w:hint="eastAsia" w:ascii="宋体" w:hAnsi="宋体" w:cs="华文仿宋"/>
          <w:szCs w:val="21"/>
          <w:highlight w:val="none"/>
          <w:lang w:eastAsia="zh-CN"/>
        </w:rPr>
        <w:t>（</w:t>
      </w:r>
      <w:r>
        <w:rPr>
          <w:rFonts w:hint="eastAsia" w:ascii="宋体" w:hAnsi="宋体" w:cs="华文仿宋"/>
          <w:szCs w:val="21"/>
          <w:highlight w:val="none"/>
        </w:rPr>
        <w:t>签字</w:t>
      </w:r>
      <w:r>
        <w:rPr>
          <w:rFonts w:hint="eastAsia" w:ascii="宋体" w:hAnsi="宋体" w:cs="华文仿宋"/>
          <w:szCs w:val="21"/>
          <w:highlight w:val="none"/>
          <w:lang w:eastAsia="zh-CN"/>
        </w:rPr>
        <w:t>）</w:t>
      </w:r>
      <w:r>
        <w:rPr>
          <w:rFonts w:hint="eastAsia" w:ascii="宋体" w:hAnsi="宋体" w:cs="华文仿宋"/>
          <w:szCs w:val="21"/>
          <w:highlight w:val="none"/>
        </w:rPr>
        <w:t>：               委托代理人</w:t>
      </w:r>
      <w:r>
        <w:rPr>
          <w:rFonts w:hint="eastAsia" w:ascii="宋体" w:hAnsi="宋体" w:cs="华文仿宋"/>
          <w:szCs w:val="21"/>
          <w:highlight w:val="none"/>
          <w:lang w:eastAsia="zh-CN"/>
        </w:rPr>
        <w:t>（</w:t>
      </w:r>
      <w:r>
        <w:rPr>
          <w:rFonts w:hint="eastAsia" w:ascii="宋体" w:hAnsi="宋体" w:cs="华文仿宋"/>
          <w:szCs w:val="21"/>
          <w:highlight w:val="none"/>
        </w:rPr>
        <w:t>签字</w:t>
      </w:r>
      <w:r>
        <w:rPr>
          <w:rFonts w:hint="eastAsia" w:ascii="宋体" w:hAnsi="宋体" w:cs="华文仿宋"/>
          <w:szCs w:val="21"/>
          <w:highlight w:val="none"/>
          <w:lang w:eastAsia="zh-CN"/>
        </w:rPr>
        <w:t>）</w:t>
      </w:r>
      <w:r>
        <w:rPr>
          <w:rFonts w:hint="eastAsia" w:ascii="宋体" w:hAnsi="宋体" w:cs="华文仿宋"/>
          <w:szCs w:val="21"/>
          <w:highlight w:val="none"/>
        </w:rPr>
        <w:t>：</w:t>
      </w:r>
    </w:p>
    <w:p w14:paraId="14639D56">
      <w:pPr>
        <w:spacing w:line="400" w:lineRule="exact"/>
        <w:rPr>
          <w:rFonts w:ascii="宋体" w:hAnsi="宋体" w:cs="华文仿宋"/>
          <w:szCs w:val="21"/>
          <w:highlight w:val="none"/>
        </w:rPr>
      </w:pPr>
      <w:r>
        <w:rPr>
          <w:rFonts w:hint="eastAsia" w:ascii="宋体" w:hAnsi="宋体" w:cs="华文仿宋"/>
          <w:szCs w:val="21"/>
          <w:highlight w:val="none"/>
        </w:rPr>
        <w:t>电  话：                         电  话：</w:t>
      </w:r>
    </w:p>
    <w:p w14:paraId="19F47447">
      <w:pPr>
        <w:spacing w:line="400" w:lineRule="exact"/>
        <w:rPr>
          <w:rFonts w:ascii="宋体" w:hAnsi="宋体" w:cs="华文仿宋"/>
          <w:szCs w:val="21"/>
          <w:highlight w:val="none"/>
        </w:rPr>
      </w:pPr>
      <w:r>
        <w:rPr>
          <w:rFonts w:hint="eastAsia" w:ascii="宋体" w:hAnsi="宋体" w:cs="华文仿宋"/>
          <w:szCs w:val="21"/>
          <w:highlight w:val="none"/>
        </w:rPr>
        <w:t>传  真：                         传  真：</w:t>
      </w:r>
    </w:p>
    <w:p w14:paraId="4CA4513D">
      <w:pPr>
        <w:spacing w:line="400" w:lineRule="exact"/>
        <w:rPr>
          <w:rFonts w:ascii="宋体" w:hAnsi="宋体" w:cs="华文仿宋"/>
          <w:szCs w:val="21"/>
          <w:highlight w:val="none"/>
        </w:rPr>
      </w:pPr>
      <w:r>
        <w:rPr>
          <w:rFonts w:hint="eastAsia" w:ascii="宋体" w:hAnsi="宋体" w:cs="华文仿宋"/>
          <w:szCs w:val="21"/>
          <w:highlight w:val="none"/>
        </w:rPr>
        <w:t>开户银行：                       开户银行：</w:t>
      </w:r>
    </w:p>
    <w:p w14:paraId="06D58145">
      <w:pPr>
        <w:spacing w:line="400" w:lineRule="exact"/>
        <w:rPr>
          <w:rFonts w:ascii="宋体" w:hAnsi="宋体" w:cs="华文仿宋"/>
          <w:szCs w:val="21"/>
          <w:highlight w:val="none"/>
        </w:rPr>
      </w:pPr>
      <w:r>
        <w:rPr>
          <w:rFonts w:hint="eastAsia" w:ascii="宋体" w:hAnsi="宋体" w:cs="华文仿宋"/>
          <w:szCs w:val="21"/>
          <w:highlight w:val="none"/>
        </w:rPr>
        <w:t>账  号：                         账 号：</w:t>
      </w:r>
    </w:p>
    <w:p w14:paraId="20CCCD47">
      <w:pPr>
        <w:spacing w:line="400" w:lineRule="exact"/>
        <w:rPr>
          <w:rFonts w:ascii="宋体" w:hAnsi="宋体" w:cs="华文仿宋"/>
          <w:szCs w:val="21"/>
          <w:highlight w:val="none"/>
        </w:rPr>
      </w:pPr>
      <w:r>
        <w:rPr>
          <w:rFonts w:hint="eastAsia" w:ascii="宋体" w:hAnsi="宋体" w:cs="华文仿宋"/>
          <w:szCs w:val="21"/>
          <w:highlight w:val="none"/>
        </w:rPr>
        <w:t>邮政编码：                       邮政编码：</w:t>
      </w:r>
    </w:p>
    <w:p w14:paraId="26D1F589">
      <w:pPr>
        <w:spacing w:line="400" w:lineRule="exact"/>
        <w:rPr>
          <w:rFonts w:ascii="宋体" w:hAnsi="宋体" w:cs="华文仿宋"/>
          <w:szCs w:val="21"/>
          <w:highlight w:val="none"/>
        </w:rPr>
      </w:pPr>
      <w:r>
        <w:rPr>
          <w:rFonts w:hint="eastAsia" w:ascii="宋体" w:hAnsi="宋体" w:cs="华文仿宋"/>
          <w:szCs w:val="21"/>
          <w:highlight w:val="none"/>
        </w:rPr>
        <w:br w:type="page"/>
      </w:r>
      <w:r>
        <w:rPr>
          <w:rFonts w:hint="eastAsia" w:ascii="宋体" w:hAnsi="宋体" w:cs="华文仿宋"/>
          <w:szCs w:val="21"/>
          <w:highlight w:val="none"/>
        </w:rPr>
        <w:t xml:space="preserve">                       </w:t>
      </w:r>
    </w:p>
    <w:p w14:paraId="512CFBCF">
      <w:pPr>
        <w:spacing w:line="400" w:lineRule="exact"/>
        <w:jc w:val="center"/>
        <w:rPr>
          <w:rFonts w:ascii="宋体" w:hAnsi="宋体" w:cs="华文仿宋"/>
          <w:szCs w:val="21"/>
          <w:highlight w:val="none"/>
        </w:rPr>
      </w:pPr>
      <w:r>
        <w:rPr>
          <w:rFonts w:hint="eastAsia" w:ascii="宋体" w:hAnsi="宋体" w:cs="华文仿宋"/>
          <w:szCs w:val="21"/>
          <w:highlight w:val="none"/>
        </w:rPr>
        <w:t>廉  洁  合  同</w:t>
      </w:r>
    </w:p>
    <w:p w14:paraId="338E7C67">
      <w:pPr>
        <w:spacing w:line="400" w:lineRule="exact"/>
        <w:rPr>
          <w:rFonts w:ascii="宋体" w:hAnsi="宋体" w:cs="华文仿宋"/>
          <w:szCs w:val="21"/>
          <w:highlight w:val="none"/>
        </w:rPr>
      </w:pPr>
    </w:p>
    <w:p w14:paraId="70FDE233">
      <w:pPr>
        <w:spacing w:line="400" w:lineRule="exact"/>
        <w:rPr>
          <w:rFonts w:ascii="宋体" w:hAnsi="宋体" w:cs="华文仿宋"/>
          <w:szCs w:val="21"/>
          <w:highlight w:val="none"/>
        </w:rPr>
      </w:pPr>
      <w:r>
        <w:rPr>
          <w:rFonts w:hint="eastAsia" w:ascii="宋体" w:hAnsi="宋体" w:cs="华文仿宋"/>
          <w:szCs w:val="21"/>
          <w:highlight w:val="none"/>
        </w:rPr>
        <w:t>甲方：</w:t>
      </w:r>
    </w:p>
    <w:p w14:paraId="0F66AFFF">
      <w:pPr>
        <w:spacing w:line="400" w:lineRule="exact"/>
        <w:rPr>
          <w:rFonts w:ascii="宋体" w:hAnsi="宋体" w:cs="华文仿宋"/>
          <w:szCs w:val="21"/>
          <w:highlight w:val="none"/>
        </w:rPr>
      </w:pPr>
      <w:r>
        <w:rPr>
          <w:rFonts w:hint="eastAsia" w:ascii="宋体" w:hAnsi="宋体" w:cs="华文仿宋"/>
          <w:szCs w:val="21"/>
          <w:highlight w:val="none"/>
        </w:rPr>
        <w:t>乙方：</w:t>
      </w:r>
    </w:p>
    <w:p w14:paraId="61615934">
      <w:pPr>
        <w:spacing w:line="400" w:lineRule="exact"/>
        <w:ind w:firstLine="420" w:firstLineChars="200"/>
        <w:rPr>
          <w:rFonts w:ascii="宋体" w:hAnsi="宋体" w:cs="华文仿宋"/>
          <w:szCs w:val="21"/>
          <w:highlight w:val="none"/>
        </w:rPr>
      </w:pPr>
      <w:r>
        <w:rPr>
          <w:rFonts w:hint="eastAsia" w:ascii="宋体" w:hAnsi="宋体" w:cs="华文仿宋"/>
          <w:szCs w:val="21"/>
          <w:highlight w:val="none"/>
        </w:rPr>
        <w:t>为了在工程项目建设中保持廉洁自律的工作作风，防止各种不正当行为的发生，根据廉政建设的各项规定，结合工程项目的特点，特定立本合同如下：</w:t>
      </w:r>
    </w:p>
    <w:p w14:paraId="00089C11">
      <w:pPr>
        <w:spacing w:line="400" w:lineRule="exact"/>
        <w:rPr>
          <w:rFonts w:ascii="宋体" w:hAnsi="宋体" w:cs="华文仿宋"/>
          <w:szCs w:val="21"/>
          <w:highlight w:val="none"/>
        </w:rPr>
      </w:pPr>
      <w:r>
        <w:rPr>
          <w:rFonts w:hint="eastAsia" w:ascii="宋体" w:hAnsi="宋体" w:cs="华文仿宋"/>
          <w:szCs w:val="21"/>
          <w:highlight w:val="none"/>
        </w:rPr>
        <w:t>一、甲乙双方应当自觉遵守国家和所在地区关于工程承发包工作规则和廉政建设的各项规定。</w:t>
      </w:r>
    </w:p>
    <w:p w14:paraId="565FA3A7">
      <w:pPr>
        <w:spacing w:line="400" w:lineRule="exact"/>
        <w:rPr>
          <w:rFonts w:ascii="宋体" w:hAnsi="宋体" w:cs="华文仿宋"/>
          <w:szCs w:val="21"/>
          <w:highlight w:val="none"/>
        </w:rPr>
      </w:pPr>
      <w:r>
        <w:rPr>
          <w:rFonts w:hint="eastAsia" w:ascii="宋体" w:hAnsi="宋体" w:cs="华文仿宋"/>
          <w:szCs w:val="21"/>
          <w:highlight w:val="none"/>
        </w:rPr>
        <w:t>二、甲方及其工作人员不得以任何形式向乙方索要和收受回扣等好处费。</w:t>
      </w:r>
    </w:p>
    <w:p w14:paraId="642D41F5">
      <w:pPr>
        <w:spacing w:line="400" w:lineRule="exact"/>
        <w:rPr>
          <w:rFonts w:ascii="宋体" w:hAnsi="宋体" w:cs="华文仿宋"/>
          <w:szCs w:val="21"/>
          <w:highlight w:val="none"/>
        </w:rPr>
      </w:pPr>
      <w:r>
        <w:rPr>
          <w:rFonts w:hint="eastAsia" w:ascii="宋体" w:hAnsi="宋体" w:cs="华文仿宋"/>
          <w:szCs w:val="21"/>
          <w:highlight w:val="none"/>
        </w:rPr>
        <w:t>三、甲方工作人员应当保持与乙方的正常业务交往，不得接受乙方的礼金、有价证券和贵重物品，不得在乙方报销任何应由个人支付的费用。</w:t>
      </w:r>
    </w:p>
    <w:p w14:paraId="7883BC88">
      <w:pPr>
        <w:spacing w:line="400" w:lineRule="exact"/>
        <w:rPr>
          <w:rFonts w:ascii="宋体" w:hAnsi="宋体" w:cs="华文仿宋"/>
          <w:szCs w:val="21"/>
          <w:highlight w:val="none"/>
        </w:rPr>
      </w:pPr>
      <w:r>
        <w:rPr>
          <w:rFonts w:hint="eastAsia" w:ascii="宋体" w:hAnsi="宋体" w:cs="华文仿宋"/>
          <w:szCs w:val="21"/>
          <w:highlight w:val="none"/>
        </w:rPr>
        <w:t>四、甲方工作人员不得参加可能对公正执行公务有影响的宴请和娱乐活动。</w:t>
      </w:r>
    </w:p>
    <w:p w14:paraId="162062BC">
      <w:pPr>
        <w:spacing w:line="400" w:lineRule="exact"/>
        <w:rPr>
          <w:rFonts w:ascii="宋体" w:hAnsi="宋体" w:cs="华文仿宋"/>
          <w:szCs w:val="21"/>
          <w:highlight w:val="none"/>
        </w:rPr>
      </w:pPr>
      <w:r>
        <w:rPr>
          <w:rFonts w:hint="eastAsia" w:ascii="宋体" w:hAnsi="宋体" w:cs="华文仿宋"/>
          <w:szCs w:val="21"/>
          <w:highlight w:val="none"/>
        </w:rPr>
        <w:t>五、甲方工作人员不得要求或者接受乙方为其住房装修、婚丧嫁娶、家属和子女的工作安排以及出国提供方便。</w:t>
      </w:r>
    </w:p>
    <w:p w14:paraId="3E27CE6C">
      <w:pPr>
        <w:spacing w:line="400" w:lineRule="exact"/>
        <w:rPr>
          <w:rFonts w:ascii="宋体" w:hAnsi="宋体" w:cs="华文仿宋"/>
          <w:szCs w:val="21"/>
          <w:highlight w:val="none"/>
        </w:rPr>
      </w:pPr>
      <w:r>
        <w:rPr>
          <w:rFonts w:hint="eastAsia" w:ascii="宋体" w:hAnsi="宋体" w:cs="华文仿宋"/>
          <w:szCs w:val="21"/>
          <w:highlight w:val="none"/>
        </w:rPr>
        <w:t>六、甲方工作人员不得向乙方介绍家属或者亲友从事与甲方工程有关的材料设备供应、工程分包等经济活动。</w:t>
      </w:r>
    </w:p>
    <w:p w14:paraId="49CBAD71">
      <w:pPr>
        <w:spacing w:line="400" w:lineRule="exact"/>
        <w:rPr>
          <w:rFonts w:ascii="宋体" w:hAnsi="宋体" w:cs="华文仿宋"/>
          <w:szCs w:val="21"/>
          <w:highlight w:val="none"/>
        </w:rPr>
      </w:pPr>
      <w:r>
        <w:rPr>
          <w:rFonts w:hint="eastAsia" w:ascii="宋体" w:hAnsi="宋体" w:cs="华文仿宋"/>
          <w:szCs w:val="21"/>
          <w:highlight w:val="none"/>
        </w:rPr>
        <w:t>七、乙方应当通过正常途径开展</w:t>
      </w:r>
      <w:r>
        <w:rPr>
          <w:rFonts w:hint="eastAsia" w:ascii="宋体" w:hAnsi="宋体" w:cs="华文仿宋"/>
          <w:szCs w:val="21"/>
          <w:highlight w:val="none"/>
          <w:lang w:eastAsia="zh-CN"/>
        </w:rPr>
        <w:t>相关</w:t>
      </w:r>
      <w:r>
        <w:rPr>
          <w:rFonts w:hint="eastAsia" w:ascii="宋体" w:hAnsi="宋体" w:cs="华文仿宋"/>
          <w:szCs w:val="21"/>
          <w:highlight w:val="none"/>
        </w:rPr>
        <w:t>业务工作，不得为获取某些不正当利益而向甲方工作人员赠送礼金、有价证券和贵重物品等。</w:t>
      </w:r>
    </w:p>
    <w:p w14:paraId="18CD95BA">
      <w:pPr>
        <w:spacing w:line="400" w:lineRule="exact"/>
        <w:rPr>
          <w:rFonts w:ascii="宋体" w:hAnsi="宋体" w:cs="华文仿宋"/>
          <w:szCs w:val="21"/>
          <w:highlight w:val="none"/>
        </w:rPr>
      </w:pPr>
      <w:r>
        <w:rPr>
          <w:rFonts w:hint="eastAsia" w:ascii="宋体" w:hAnsi="宋体" w:cs="华文仿宋"/>
          <w:szCs w:val="21"/>
          <w:highlight w:val="none"/>
        </w:rPr>
        <w:t>八、乙方不得为谋取私利擅自与甲方工作人员就工程承包、工程费用、材料设备供应、工程量变动、工程验收、工程质量问题等进行私下商谈或者达成默契。</w:t>
      </w:r>
    </w:p>
    <w:p w14:paraId="2CAB4A19">
      <w:pPr>
        <w:spacing w:line="400" w:lineRule="exact"/>
        <w:rPr>
          <w:rFonts w:ascii="宋体" w:hAnsi="宋体" w:cs="华文仿宋"/>
          <w:szCs w:val="21"/>
          <w:highlight w:val="none"/>
        </w:rPr>
      </w:pPr>
      <w:r>
        <w:rPr>
          <w:rFonts w:hint="eastAsia" w:ascii="宋体" w:hAnsi="宋体" w:cs="华文仿宋"/>
          <w:szCs w:val="21"/>
          <w:highlight w:val="none"/>
        </w:rPr>
        <w:t>九、乙方不得以洽谈业务、签订经济合同为借口，邀请甲方工作人员外出旅游和进入营业性高档娱乐场所。</w:t>
      </w:r>
    </w:p>
    <w:p w14:paraId="0F08EC76">
      <w:pPr>
        <w:spacing w:line="400" w:lineRule="exact"/>
        <w:rPr>
          <w:rFonts w:ascii="宋体" w:hAnsi="宋体" w:cs="华文仿宋"/>
          <w:szCs w:val="21"/>
          <w:highlight w:val="none"/>
        </w:rPr>
      </w:pPr>
      <w:r>
        <w:rPr>
          <w:rFonts w:hint="eastAsia" w:ascii="宋体" w:hAnsi="宋体" w:cs="华文仿宋"/>
          <w:szCs w:val="21"/>
          <w:highlight w:val="none"/>
        </w:rPr>
        <w:t>十、乙方不得为甲方单位和个人购置或者提供通讯工具、交通工具、家电、高档办公用品等物品。</w:t>
      </w:r>
    </w:p>
    <w:p w14:paraId="7455E38B">
      <w:pPr>
        <w:spacing w:line="400" w:lineRule="exact"/>
        <w:rPr>
          <w:rFonts w:ascii="宋体" w:hAnsi="宋体" w:cs="华文仿宋"/>
          <w:szCs w:val="21"/>
          <w:highlight w:val="none"/>
        </w:rPr>
      </w:pPr>
      <w:r>
        <w:rPr>
          <w:rFonts w:hint="eastAsia" w:ascii="宋体" w:hAnsi="宋体" w:cs="华文仿宋"/>
          <w:szCs w:val="21"/>
          <w:highlight w:val="none"/>
        </w:rPr>
        <w:t>十一、乙方如发现甲方工作人员有违反上述协议者，应向甲方领导或者甲方上级单位举报。甲方不得找任何借口对乙方进行报复。甲方对举报属实和严格遵守廉洁协议的一方，在同等条件下</w:t>
      </w:r>
      <w:r>
        <w:rPr>
          <w:rFonts w:hint="eastAsia" w:ascii="宋体" w:hAnsi="宋体" w:cs="华文仿宋"/>
          <w:szCs w:val="21"/>
          <w:highlight w:val="none"/>
          <w:lang w:eastAsia="zh-CN"/>
        </w:rPr>
        <w:t>给予</w:t>
      </w:r>
      <w:r>
        <w:rPr>
          <w:rFonts w:hint="eastAsia" w:ascii="宋体" w:hAnsi="宋体" w:cs="华文仿宋"/>
          <w:szCs w:val="21"/>
          <w:highlight w:val="none"/>
        </w:rPr>
        <w:t>承接后续工程的优先邀请抽签权。</w:t>
      </w:r>
    </w:p>
    <w:p w14:paraId="27DDE432">
      <w:pPr>
        <w:spacing w:line="400" w:lineRule="exact"/>
        <w:rPr>
          <w:rFonts w:ascii="宋体" w:hAnsi="宋体" w:cs="华文仿宋"/>
          <w:szCs w:val="21"/>
          <w:highlight w:val="none"/>
        </w:rPr>
      </w:pPr>
      <w:r>
        <w:rPr>
          <w:rFonts w:hint="eastAsia" w:ascii="宋体" w:hAnsi="宋体" w:cs="华文仿宋"/>
          <w:szCs w:val="21"/>
          <w:highlight w:val="none"/>
        </w:rPr>
        <w:t>十二、甲方发现乙方有违反本协议或者采取不正当的手段行贿甲方工作人员，甲方根据具体情节和造成的后果追究乙方工程合同造价1－5％的违约金。由此给甲方单位造成的损失均</w:t>
      </w:r>
      <w:r>
        <w:rPr>
          <w:rFonts w:hint="eastAsia" w:ascii="宋体" w:hAnsi="宋体" w:cs="华文仿宋"/>
          <w:szCs w:val="21"/>
          <w:highlight w:val="none"/>
          <w:lang w:eastAsia="zh-CN"/>
        </w:rPr>
        <w:t>由</w:t>
      </w:r>
      <w:r>
        <w:rPr>
          <w:rFonts w:hint="eastAsia" w:ascii="宋体" w:hAnsi="宋体" w:cs="华文仿宋"/>
          <w:szCs w:val="21"/>
          <w:highlight w:val="none"/>
        </w:rPr>
        <w:t>乙方承担，乙方用不正当手段获取的非法所得由甲方单位予以追缴。</w:t>
      </w:r>
    </w:p>
    <w:p w14:paraId="545D239B">
      <w:pPr>
        <w:spacing w:line="400" w:lineRule="exact"/>
        <w:rPr>
          <w:rFonts w:ascii="宋体" w:hAnsi="宋体" w:cs="华文仿宋"/>
          <w:szCs w:val="21"/>
          <w:highlight w:val="none"/>
        </w:rPr>
      </w:pPr>
      <w:r>
        <w:rPr>
          <w:rFonts w:hint="eastAsia" w:ascii="宋体" w:hAnsi="宋体" w:cs="华文仿宋"/>
          <w:szCs w:val="21"/>
          <w:highlight w:val="none"/>
        </w:rPr>
        <w:t>十三、本廉洁合同作为本工程承发包合同的附件，与工程承发包合同具有同等法律效力。经协议双方签署后立即生效。</w:t>
      </w:r>
    </w:p>
    <w:p w14:paraId="05D6A00D">
      <w:pPr>
        <w:spacing w:line="400" w:lineRule="exact"/>
        <w:rPr>
          <w:rFonts w:ascii="宋体" w:hAnsi="宋体" w:cs="华文仿宋"/>
          <w:szCs w:val="21"/>
          <w:highlight w:val="none"/>
        </w:rPr>
      </w:pPr>
      <w:r>
        <w:rPr>
          <w:rFonts w:hint="eastAsia" w:ascii="宋体" w:hAnsi="宋体" w:cs="华文仿宋"/>
          <w:szCs w:val="21"/>
          <w:highlight w:val="none"/>
        </w:rPr>
        <w:t>十四、本合同一式伍份，发包人执 叁份，承包人执 贰 份。</w:t>
      </w:r>
    </w:p>
    <w:p w14:paraId="5E19A3B2">
      <w:pPr>
        <w:spacing w:line="400" w:lineRule="exact"/>
        <w:rPr>
          <w:rFonts w:ascii="宋体" w:hAnsi="宋体" w:cs="华文仿宋"/>
          <w:szCs w:val="21"/>
          <w:highlight w:val="none"/>
        </w:rPr>
      </w:pPr>
      <w:r>
        <w:rPr>
          <w:rFonts w:hint="eastAsia" w:ascii="宋体" w:hAnsi="宋体" w:cs="华文仿宋"/>
          <w:szCs w:val="21"/>
          <w:highlight w:val="none"/>
        </w:rPr>
        <w:t>（以下无正文）</w:t>
      </w:r>
    </w:p>
    <w:p w14:paraId="4DFE41AC">
      <w:pPr>
        <w:spacing w:line="400" w:lineRule="exact"/>
        <w:rPr>
          <w:rFonts w:ascii="宋体" w:hAnsi="宋体" w:cs="华文仿宋"/>
          <w:szCs w:val="21"/>
          <w:highlight w:val="none"/>
        </w:rPr>
      </w:pPr>
    </w:p>
    <w:p w14:paraId="77BEC95E">
      <w:pPr>
        <w:spacing w:line="400" w:lineRule="exact"/>
        <w:rPr>
          <w:rFonts w:ascii="宋体" w:hAnsi="宋体" w:cs="华文仿宋"/>
          <w:szCs w:val="21"/>
          <w:highlight w:val="none"/>
        </w:rPr>
      </w:pPr>
    </w:p>
    <w:p w14:paraId="688A6B8C">
      <w:pPr>
        <w:spacing w:line="400" w:lineRule="exact"/>
        <w:rPr>
          <w:rFonts w:ascii="宋体" w:hAnsi="宋体" w:cs="华文仿宋"/>
          <w:szCs w:val="21"/>
          <w:highlight w:val="none"/>
        </w:rPr>
      </w:pPr>
      <w:r>
        <w:rPr>
          <w:rFonts w:hint="eastAsia" w:ascii="宋体" w:hAnsi="宋体" w:cs="华文仿宋"/>
          <w:szCs w:val="21"/>
          <w:highlight w:val="none"/>
        </w:rPr>
        <w:t>甲方：（盖章）                      乙方：（盖章）</w:t>
      </w:r>
    </w:p>
    <w:p w14:paraId="2657589A">
      <w:pPr>
        <w:spacing w:line="400" w:lineRule="exact"/>
        <w:rPr>
          <w:rFonts w:ascii="宋体" w:hAnsi="宋体" w:cs="华文仿宋"/>
          <w:szCs w:val="21"/>
          <w:highlight w:val="none"/>
        </w:rPr>
      </w:pPr>
      <w:r>
        <w:rPr>
          <w:rFonts w:hint="eastAsia" w:ascii="宋体" w:hAnsi="宋体" w:cs="华文仿宋"/>
          <w:szCs w:val="21"/>
          <w:highlight w:val="none"/>
        </w:rPr>
        <w:t>法定代表人：                        法定代表人：</w:t>
      </w:r>
    </w:p>
    <w:p w14:paraId="5AEE6AF4">
      <w:pPr>
        <w:spacing w:line="400" w:lineRule="exact"/>
        <w:rPr>
          <w:rFonts w:ascii="宋体" w:hAnsi="宋体" w:cs="华文仿宋"/>
          <w:szCs w:val="21"/>
          <w:highlight w:val="none"/>
        </w:rPr>
      </w:pPr>
      <w:r>
        <w:rPr>
          <w:rFonts w:hint="eastAsia" w:ascii="宋体" w:hAnsi="宋体" w:cs="华文仿宋"/>
          <w:szCs w:val="21"/>
          <w:highlight w:val="none"/>
        </w:rPr>
        <w:t>通讯地址：                          通讯地址：</w:t>
      </w:r>
    </w:p>
    <w:p w14:paraId="2B922CEE">
      <w:pPr>
        <w:spacing w:line="400" w:lineRule="exact"/>
        <w:rPr>
          <w:rFonts w:ascii="宋体" w:hAnsi="宋体" w:cs="华文仿宋"/>
          <w:szCs w:val="21"/>
          <w:highlight w:val="none"/>
        </w:rPr>
      </w:pPr>
      <w:r>
        <w:rPr>
          <w:rFonts w:hint="eastAsia" w:ascii="宋体" w:hAnsi="宋体" w:cs="华文仿宋"/>
          <w:szCs w:val="21"/>
          <w:highlight w:val="none"/>
        </w:rPr>
        <w:t>联系电话：                          联系电话：</w:t>
      </w:r>
    </w:p>
    <w:p w14:paraId="4B621E13">
      <w:pPr>
        <w:spacing w:line="520" w:lineRule="exact"/>
        <w:jc w:val="both"/>
        <w:rPr>
          <w:rFonts w:ascii="宋体" w:hAnsi="宋体" w:cs="宋体"/>
          <w:szCs w:val="21"/>
          <w:highlight w:val="none"/>
        </w:rPr>
      </w:pPr>
      <w:r>
        <w:rPr>
          <w:rFonts w:hint="eastAsia" w:ascii="宋体" w:hAnsi="宋体" w:cs="华文仿宋"/>
          <w:szCs w:val="21"/>
          <w:highlight w:val="none"/>
        </w:rPr>
        <w:t>签约日期：      年  月  日          签约日期：       年  月  日</w:t>
      </w:r>
    </w:p>
    <w:p w14:paraId="3B4BBC79">
      <w:pPr>
        <w:rPr>
          <w:rFonts w:hint="eastAsia" w:ascii="宋体" w:hAnsi="宋体" w:cs="宋体"/>
          <w:sz w:val="24"/>
          <w:szCs w:val="24"/>
        </w:rPr>
      </w:pPr>
      <w:r>
        <w:rPr>
          <w:rFonts w:hint="eastAsia" w:ascii="宋体" w:hAnsi="宋体" w:cs="宋体"/>
          <w:sz w:val="24"/>
          <w:szCs w:val="24"/>
        </w:rPr>
        <w:br w:type="page" w:clear="all"/>
      </w:r>
    </w:p>
    <w:bookmarkEnd w:id="118"/>
    <w:p w14:paraId="5A5F66E3">
      <w:pPr>
        <w:shd w:val="clear"/>
        <w:adjustRightInd w:val="0"/>
        <w:snapToGrid w:val="0"/>
        <w:spacing w:line="520" w:lineRule="exact"/>
        <w:jc w:val="center"/>
        <w:rPr>
          <w:rFonts w:ascii="宋体" w:hAnsi="宋体" w:cs="宋体"/>
          <w:sz w:val="21"/>
          <w:szCs w:val="21"/>
          <w:highlight w:val="none"/>
        </w:rPr>
      </w:pPr>
      <w:r>
        <w:rPr>
          <w:rFonts w:hint="eastAsia" w:ascii="宋体" w:hAnsi="宋体" w:cs="宋体"/>
          <w:sz w:val="21"/>
          <w:szCs w:val="21"/>
          <w:highlight w:val="none"/>
        </w:rPr>
        <w:t>农民工工资支付承诺书</w:t>
      </w:r>
    </w:p>
    <w:p w14:paraId="095C5CE8">
      <w:pPr>
        <w:shd w:val="clear"/>
        <w:adjustRightInd w:val="0"/>
        <w:snapToGrid w:val="0"/>
        <w:spacing w:line="520" w:lineRule="exact"/>
        <w:ind w:firstLine="420" w:firstLineChars="200"/>
        <w:rPr>
          <w:rFonts w:ascii="宋体" w:hAnsi="宋体" w:cs="宋体"/>
          <w:sz w:val="21"/>
          <w:szCs w:val="21"/>
          <w:highlight w:val="none"/>
        </w:rPr>
      </w:pPr>
      <w:r>
        <w:rPr>
          <w:rFonts w:ascii="宋体" w:hAnsi="宋体" w:cs="宋体"/>
          <w:sz w:val="21"/>
          <w:szCs w:val="21"/>
          <w:highlight w:val="none"/>
        </w:rPr>
        <w:t xml:space="preserve">为保护农民工的合法权益，不拖欠农民工工资，本人（法定代表人姓名）    </w:t>
      </w:r>
      <w:r>
        <w:rPr>
          <w:rFonts w:hint="eastAsia" w:ascii="宋体" w:hAnsi="宋体" w:cs="宋体"/>
          <w:sz w:val="21"/>
          <w:szCs w:val="21"/>
          <w:highlight w:val="none"/>
        </w:rPr>
        <w:t xml:space="preserve"> </w:t>
      </w:r>
      <w:r>
        <w:rPr>
          <w:rFonts w:ascii="宋体" w:hAnsi="宋体" w:cs="宋体"/>
          <w:sz w:val="21"/>
          <w:szCs w:val="21"/>
          <w:highlight w:val="none"/>
        </w:rPr>
        <w:t xml:space="preserve"> 以（承包单位）                        法定代表人的资格，郑重承诺：</w:t>
      </w:r>
    </w:p>
    <w:p w14:paraId="28B14CBE">
      <w:pPr>
        <w:shd w:val="clear"/>
        <w:adjustRightInd w:val="0"/>
        <w:snapToGrid w:val="0"/>
        <w:spacing w:line="520" w:lineRule="exact"/>
        <w:ind w:firstLine="420" w:firstLineChars="200"/>
        <w:rPr>
          <w:rFonts w:ascii="宋体" w:hAnsi="宋体" w:cs="宋体"/>
          <w:sz w:val="21"/>
          <w:szCs w:val="21"/>
          <w:highlight w:val="none"/>
        </w:rPr>
      </w:pPr>
      <w:r>
        <w:rPr>
          <w:rFonts w:ascii="宋体" w:hAnsi="宋体" w:cs="宋体"/>
          <w:sz w:val="21"/>
          <w:szCs w:val="21"/>
          <w:highlight w:val="none"/>
        </w:rPr>
        <w:t>我单位承建                     工程期间，需要使用农民工时：</w:t>
      </w:r>
    </w:p>
    <w:p w14:paraId="5DE722A2">
      <w:pPr>
        <w:shd w:val="clear"/>
        <w:adjustRightInd w:val="0"/>
        <w:snapToGrid w:val="0"/>
        <w:spacing w:line="520" w:lineRule="exact"/>
        <w:ind w:firstLine="420" w:firstLineChars="200"/>
        <w:rPr>
          <w:rFonts w:ascii="宋体" w:hAnsi="宋体" w:cs="宋体"/>
          <w:sz w:val="21"/>
          <w:szCs w:val="21"/>
          <w:highlight w:val="none"/>
        </w:rPr>
      </w:pPr>
      <w:r>
        <w:rPr>
          <w:rFonts w:ascii="宋体" w:hAnsi="宋体" w:cs="宋体"/>
          <w:sz w:val="21"/>
          <w:szCs w:val="21"/>
          <w:highlight w:val="none"/>
        </w:rPr>
        <w:t>1.</w:t>
      </w:r>
      <w:r>
        <w:rPr>
          <w:rFonts w:hint="eastAsia" w:ascii="宋体" w:hAnsi="宋体" w:cs="宋体"/>
          <w:sz w:val="21"/>
          <w:szCs w:val="21"/>
          <w:highlight w:val="none"/>
        </w:rPr>
        <w:t>需</w:t>
      </w:r>
      <w:r>
        <w:rPr>
          <w:rFonts w:ascii="宋体" w:hAnsi="宋体" w:cs="宋体"/>
          <w:sz w:val="21"/>
          <w:szCs w:val="21"/>
          <w:highlight w:val="none"/>
        </w:rPr>
        <w:t>按照</w:t>
      </w:r>
      <w:r>
        <w:rPr>
          <w:rFonts w:hint="eastAsia" w:ascii="宋体" w:hAnsi="宋体" w:cs="宋体"/>
          <w:sz w:val="21"/>
          <w:szCs w:val="21"/>
          <w:highlight w:val="none"/>
        </w:rPr>
        <w:t>相关法律规定保障农民工工资合法权益不受侵害</w:t>
      </w:r>
      <w:r>
        <w:rPr>
          <w:rFonts w:ascii="宋体" w:hAnsi="宋体" w:cs="宋体"/>
          <w:sz w:val="21"/>
          <w:szCs w:val="21"/>
          <w:highlight w:val="none"/>
        </w:rPr>
        <w:t>。</w:t>
      </w:r>
    </w:p>
    <w:p w14:paraId="5D5AC675">
      <w:pPr>
        <w:shd w:val="clear"/>
        <w:adjustRightInd w:val="0"/>
        <w:snapToGrid w:val="0"/>
        <w:spacing w:line="520" w:lineRule="exact"/>
        <w:ind w:firstLine="420" w:firstLineChars="200"/>
        <w:rPr>
          <w:rFonts w:ascii="宋体" w:hAnsi="宋体" w:cs="宋体"/>
          <w:sz w:val="21"/>
          <w:szCs w:val="21"/>
          <w:highlight w:val="none"/>
        </w:rPr>
      </w:pPr>
      <w:r>
        <w:rPr>
          <w:rFonts w:ascii="宋体" w:hAnsi="宋体" w:cs="宋体"/>
          <w:sz w:val="21"/>
          <w:szCs w:val="21"/>
          <w:highlight w:val="none"/>
        </w:rPr>
        <w:t>2.切实做好农民工记工考勤工作，按约定及时与农民工结算工资。如果发生违反规定拖欠或克扣农民工工资等行为，造成农民工上访，及其它突发事件或公共事件，本单位第一时间到场解决，确认拖欠农民工工资的，不论何种原因将由我</w:t>
      </w:r>
      <w:r>
        <w:rPr>
          <w:rFonts w:hint="eastAsia" w:ascii="宋体" w:hAnsi="宋体" w:cs="宋体"/>
          <w:sz w:val="21"/>
          <w:szCs w:val="21"/>
          <w:highlight w:val="none"/>
        </w:rPr>
        <w:t>单位</w:t>
      </w:r>
      <w:r>
        <w:rPr>
          <w:rFonts w:ascii="宋体" w:hAnsi="宋体" w:cs="宋体"/>
          <w:sz w:val="21"/>
          <w:szCs w:val="21"/>
          <w:highlight w:val="none"/>
        </w:rPr>
        <w:t>先行垫付。</w:t>
      </w:r>
      <w:r>
        <w:rPr>
          <w:rFonts w:hint="eastAsia" w:ascii="宋体" w:hAnsi="宋体" w:cs="宋体"/>
          <w:sz w:val="21"/>
          <w:szCs w:val="21"/>
          <w:highlight w:val="none"/>
        </w:rPr>
        <w:t>因不及时处理产生</w:t>
      </w:r>
      <w:r>
        <w:rPr>
          <w:rFonts w:ascii="宋体" w:hAnsi="宋体" w:cs="宋体"/>
          <w:sz w:val="21"/>
          <w:szCs w:val="21"/>
          <w:highlight w:val="none"/>
        </w:rPr>
        <w:t>的后果</w:t>
      </w:r>
      <w:r>
        <w:rPr>
          <w:rFonts w:hint="eastAsia" w:ascii="宋体" w:hAnsi="宋体" w:cs="宋体"/>
          <w:sz w:val="21"/>
          <w:szCs w:val="21"/>
          <w:highlight w:val="none"/>
        </w:rPr>
        <w:t>，</w:t>
      </w:r>
      <w:r>
        <w:rPr>
          <w:rFonts w:ascii="宋体" w:hAnsi="宋体" w:cs="宋体"/>
          <w:sz w:val="21"/>
          <w:szCs w:val="21"/>
          <w:highlight w:val="none"/>
        </w:rPr>
        <w:t>本单位愿意承担一切法律责任，与发包单位无关。</w:t>
      </w:r>
    </w:p>
    <w:p w14:paraId="0870A03C">
      <w:pPr>
        <w:shd w:val="clear"/>
        <w:adjustRightInd w:val="0"/>
        <w:snapToGrid w:val="0"/>
        <w:spacing w:line="520" w:lineRule="exact"/>
        <w:ind w:firstLine="420" w:firstLineChars="200"/>
        <w:rPr>
          <w:rFonts w:ascii="宋体" w:hAnsi="宋体" w:cs="宋体"/>
          <w:sz w:val="21"/>
          <w:szCs w:val="21"/>
          <w:highlight w:val="none"/>
        </w:rPr>
      </w:pPr>
      <w:r>
        <w:rPr>
          <w:rFonts w:hint="eastAsia" w:ascii="宋体" w:hAnsi="宋体" w:cs="宋体"/>
          <w:sz w:val="21"/>
          <w:szCs w:val="21"/>
          <w:highlight w:val="none"/>
        </w:rPr>
        <w:t>3.若农民工能提供该工程真实有效的拖欠工资相关资料，发包单位有权扣除工程款直接支付给农民工，且本单位承担一切后果。</w:t>
      </w:r>
    </w:p>
    <w:p w14:paraId="27675F0C">
      <w:pPr>
        <w:shd w:val="clear"/>
        <w:adjustRightInd w:val="0"/>
        <w:snapToGrid w:val="0"/>
        <w:spacing w:line="520" w:lineRule="exact"/>
        <w:ind w:firstLine="420" w:firstLineChars="200"/>
        <w:rPr>
          <w:rFonts w:ascii="宋体" w:hAnsi="宋体" w:cs="宋体"/>
          <w:sz w:val="21"/>
          <w:szCs w:val="21"/>
          <w:highlight w:val="none"/>
        </w:rPr>
      </w:pPr>
      <w:r>
        <w:rPr>
          <w:rFonts w:hint="eastAsia" w:ascii="宋体" w:hAnsi="宋体" w:cs="宋体"/>
          <w:sz w:val="21"/>
          <w:szCs w:val="21"/>
          <w:highlight w:val="none"/>
        </w:rPr>
        <w:t>4</w:t>
      </w:r>
      <w:r>
        <w:rPr>
          <w:rFonts w:ascii="宋体" w:hAnsi="宋体" w:cs="宋体"/>
          <w:sz w:val="21"/>
          <w:szCs w:val="21"/>
          <w:highlight w:val="none"/>
        </w:rPr>
        <w:t>.每出现一次农民工讨薪（包括但不限于上访、拉横幅、静坐等），本单位同意</w:t>
      </w:r>
      <w:r>
        <w:rPr>
          <w:rFonts w:hint="eastAsia" w:ascii="宋体" w:hAnsi="宋体" w:cs="宋体"/>
          <w:sz w:val="21"/>
          <w:szCs w:val="21"/>
          <w:highlight w:val="none"/>
          <w:lang w:val="en-US" w:eastAsia="zh-CN"/>
        </w:rPr>
        <w:t>向</w:t>
      </w:r>
      <w:r>
        <w:rPr>
          <w:rFonts w:ascii="宋体" w:hAnsi="宋体" w:cs="宋体"/>
          <w:sz w:val="21"/>
          <w:szCs w:val="21"/>
          <w:highlight w:val="none"/>
        </w:rPr>
        <w:t>发包单位</w:t>
      </w:r>
      <w:r>
        <w:rPr>
          <w:rFonts w:hint="eastAsia" w:ascii="宋体" w:hAnsi="宋体" w:cs="宋体"/>
          <w:sz w:val="21"/>
          <w:szCs w:val="21"/>
          <w:highlight w:val="none"/>
          <w:lang w:val="en-US" w:eastAsia="zh-CN"/>
        </w:rPr>
        <w:t>缴纳违约金3</w:t>
      </w:r>
      <w:r>
        <w:rPr>
          <w:rFonts w:hint="eastAsia" w:ascii="宋体" w:hAnsi="宋体" w:cs="宋体"/>
          <w:sz w:val="21"/>
          <w:szCs w:val="21"/>
          <w:highlight w:val="none"/>
        </w:rPr>
        <w:t>00</w:t>
      </w:r>
      <w:r>
        <w:rPr>
          <w:rFonts w:hint="eastAsia" w:ascii="宋体" w:hAnsi="宋体" w:cs="宋体"/>
          <w:sz w:val="21"/>
          <w:szCs w:val="21"/>
          <w:highlight w:val="none"/>
          <w:lang w:val="en-US" w:eastAsia="zh-CN"/>
        </w:rPr>
        <w:t>0</w:t>
      </w:r>
      <w:r>
        <w:rPr>
          <w:rFonts w:ascii="宋体" w:hAnsi="宋体" w:cs="宋体"/>
          <w:sz w:val="21"/>
          <w:szCs w:val="21"/>
          <w:highlight w:val="none"/>
        </w:rPr>
        <w:t>元，农民工讨薪超过三次的，发包单位有权解除施工合同，并扣除10%工程总价款作为</w:t>
      </w:r>
      <w:r>
        <w:rPr>
          <w:rFonts w:hint="eastAsia" w:ascii="宋体" w:hAnsi="宋体" w:cs="宋体"/>
          <w:sz w:val="21"/>
          <w:szCs w:val="21"/>
          <w:highlight w:val="none"/>
          <w:lang w:val="en-US" w:eastAsia="zh-CN"/>
        </w:rPr>
        <w:t>违约金</w:t>
      </w:r>
      <w:r>
        <w:rPr>
          <w:rFonts w:ascii="宋体" w:hAnsi="宋体" w:cs="宋体"/>
          <w:sz w:val="21"/>
          <w:szCs w:val="21"/>
          <w:highlight w:val="none"/>
        </w:rPr>
        <w:t>。</w:t>
      </w:r>
    </w:p>
    <w:p w14:paraId="15028E7E">
      <w:pPr>
        <w:shd w:val="clear"/>
        <w:adjustRightInd w:val="0"/>
        <w:snapToGrid w:val="0"/>
        <w:spacing w:line="520" w:lineRule="exact"/>
        <w:ind w:firstLine="420" w:firstLineChars="200"/>
        <w:rPr>
          <w:rFonts w:ascii="宋体" w:hAnsi="宋体" w:cs="宋体"/>
          <w:sz w:val="21"/>
          <w:szCs w:val="21"/>
          <w:highlight w:val="none"/>
        </w:rPr>
      </w:pPr>
      <w:r>
        <w:rPr>
          <w:rFonts w:hint="eastAsia" w:ascii="宋体" w:hAnsi="宋体" w:cs="宋体"/>
          <w:sz w:val="21"/>
          <w:szCs w:val="21"/>
          <w:highlight w:val="none"/>
        </w:rPr>
        <w:t>5.</w:t>
      </w:r>
      <w:r>
        <w:rPr>
          <w:rFonts w:ascii="宋体" w:hAnsi="宋体" w:cs="宋体"/>
          <w:sz w:val="21"/>
          <w:szCs w:val="21"/>
          <w:highlight w:val="none"/>
        </w:rPr>
        <w:t>此承诺在办理合同备案时由本单位向</w:t>
      </w:r>
      <w:r>
        <w:rPr>
          <w:rFonts w:hint="eastAsia" w:ascii="宋体" w:hAnsi="宋体" w:cs="宋体"/>
          <w:sz w:val="21"/>
          <w:szCs w:val="21"/>
          <w:highlight w:val="none"/>
          <w:lang w:val="en-US" w:eastAsia="zh-CN"/>
        </w:rPr>
        <w:t>发包人</w:t>
      </w:r>
      <w:r>
        <w:rPr>
          <w:rFonts w:ascii="宋体" w:hAnsi="宋体" w:cs="宋体"/>
          <w:sz w:val="21"/>
          <w:szCs w:val="21"/>
          <w:highlight w:val="none"/>
        </w:rPr>
        <w:t>做出承诺！</w:t>
      </w:r>
    </w:p>
    <w:p w14:paraId="4D6CF9EE">
      <w:pPr>
        <w:shd w:val="clear"/>
        <w:spacing w:line="520" w:lineRule="exact"/>
        <w:ind w:firstLine="420" w:firstLineChars="200"/>
        <w:jc w:val="center"/>
        <w:rPr>
          <w:rFonts w:ascii="宋体" w:hAnsi="宋体" w:cs="宋体"/>
          <w:sz w:val="21"/>
          <w:szCs w:val="21"/>
          <w:highlight w:val="none"/>
        </w:rPr>
      </w:pPr>
      <w:r>
        <w:rPr>
          <w:rFonts w:hint="eastAsia" w:ascii="宋体" w:hAnsi="宋体" w:cs="宋体"/>
          <w:sz w:val="21"/>
          <w:szCs w:val="21"/>
          <w:highlight w:val="none"/>
        </w:rPr>
        <w:t xml:space="preserve">    </w:t>
      </w:r>
    </w:p>
    <w:p w14:paraId="539D3BAC">
      <w:pPr>
        <w:shd w:val="clear"/>
        <w:spacing w:line="520" w:lineRule="exact"/>
        <w:ind w:firstLine="420" w:firstLineChars="200"/>
        <w:jc w:val="center"/>
        <w:rPr>
          <w:rFonts w:ascii="宋体" w:hAnsi="宋体" w:cs="宋体"/>
          <w:sz w:val="21"/>
          <w:szCs w:val="21"/>
          <w:highlight w:val="none"/>
        </w:rPr>
      </w:pPr>
      <w:r>
        <w:rPr>
          <w:rFonts w:hint="eastAsia" w:ascii="宋体" w:hAnsi="宋体" w:cs="宋体"/>
          <w:sz w:val="21"/>
          <w:szCs w:val="21"/>
          <w:highlight w:val="none"/>
        </w:rPr>
        <w:t xml:space="preserve">    </w:t>
      </w:r>
      <w:r>
        <w:rPr>
          <w:rFonts w:ascii="宋体" w:hAnsi="宋体" w:cs="宋体"/>
          <w:sz w:val="21"/>
          <w:szCs w:val="21"/>
          <w:highlight w:val="none"/>
        </w:rPr>
        <w:t>承包单位：（公章）</w:t>
      </w:r>
    </w:p>
    <w:p w14:paraId="03D2434A">
      <w:pPr>
        <w:shd w:val="clear"/>
        <w:spacing w:line="520" w:lineRule="exact"/>
        <w:ind w:firstLine="420" w:firstLineChars="200"/>
        <w:jc w:val="center"/>
        <w:rPr>
          <w:rFonts w:ascii="宋体" w:hAnsi="宋体" w:cs="宋体"/>
          <w:sz w:val="21"/>
          <w:szCs w:val="21"/>
          <w:highlight w:val="none"/>
        </w:rPr>
      </w:pPr>
      <w:r>
        <w:rPr>
          <w:rFonts w:hint="eastAsia" w:ascii="宋体" w:hAnsi="宋体" w:cs="宋体"/>
          <w:sz w:val="21"/>
          <w:szCs w:val="21"/>
          <w:highlight w:val="none"/>
        </w:rPr>
        <w:t xml:space="preserve">      </w:t>
      </w:r>
      <w:r>
        <w:rPr>
          <w:rFonts w:ascii="宋体" w:hAnsi="宋体" w:cs="宋体"/>
          <w:sz w:val="21"/>
          <w:szCs w:val="21"/>
          <w:highlight w:val="none"/>
        </w:rPr>
        <w:t>法定代表人：（签字）</w:t>
      </w:r>
      <w:bookmarkStart w:id="144" w:name="_GoBack"/>
      <w:bookmarkEnd w:id="144"/>
    </w:p>
    <w:p w14:paraId="111FF9FD">
      <w:pPr>
        <w:shd w:val="clear"/>
        <w:spacing w:line="520" w:lineRule="exact"/>
        <w:ind w:firstLine="420" w:firstLineChars="200"/>
        <w:jc w:val="center"/>
        <w:rPr>
          <w:rFonts w:ascii="宋体" w:hAnsi="宋体" w:cs="宋体"/>
          <w:sz w:val="21"/>
          <w:szCs w:val="21"/>
          <w:highlight w:val="none"/>
        </w:rPr>
      </w:pPr>
      <w:r>
        <w:rPr>
          <w:rFonts w:hint="eastAsia" w:ascii="宋体" w:hAnsi="宋体" w:cs="宋体"/>
          <w:sz w:val="21"/>
          <w:szCs w:val="21"/>
          <w:highlight w:val="none"/>
        </w:rPr>
        <w:t xml:space="preserve">           </w:t>
      </w:r>
      <w:r>
        <w:rPr>
          <w:rFonts w:ascii="宋体" w:hAnsi="宋体" w:cs="宋体"/>
          <w:sz w:val="21"/>
          <w:szCs w:val="21"/>
          <w:highlight w:val="none"/>
        </w:rPr>
        <w:t>日期：    年    月    日</w:t>
      </w:r>
    </w:p>
    <w:p w14:paraId="4F1949B2">
      <w:pPr>
        <w:shd w:val="clear"/>
        <w:rPr>
          <w:rFonts w:hint="eastAsia" w:ascii="宋体" w:hAnsi="宋体" w:eastAsia="宋体"/>
          <w:color w:val="auto"/>
          <w:sz w:val="36"/>
          <w:szCs w:val="36"/>
          <w:highlight w:val="none"/>
        </w:rPr>
      </w:pPr>
      <w:r>
        <w:rPr>
          <w:rFonts w:hint="eastAsia" w:ascii="宋体" w:hAnsi="宋体" w:eastAsia="宋体"/>
          <w:color w:val="auto"/>
          <w:sz w:val="36"/>
          <w:szCs w:val="36"/>
          <w:highlight w:val="none"/>
        </w:rPr>
        <w:br w:type="page"/>
      </w:r>
    </w:p>
    <w:p w14:paraId="71641AA1">
      <w:pPr>
        <w:pStyle w:val="2"/>
        <w:jc w:val="center"/>
        <w:rPr>
          <w:rFonts w:ascii="宋体" w:hAnsi="宋体" w:eastAsia="宋体"/>
          <w:color w:val="auto"/>
          <w:sz w:val="36"/>
          <w:szCs w:val="36"/>
        </w:rPr>
      </w:pPr>
      <w:r>
        <w:rPr>
          <w:rFonts w:hint="eastAsia" w:ascii="宋体" w:hAnsi="宋体" w:eastAsia="宋体"/>
          <w:color w:val="auto"/>
          <w:sz w:val="36"/>
          <w:szCs w:val="36"/>
        </w:rPr>
        <w:t>第六章  投标文件格式</w:t>
      </w:r>
    </w:p>
    <w:p w14:paraId="2480B8EC">
      <w:pPr>
        <w:jc w:val="center"/>
        <w:rPr>
          <w:rFonts w:ascii="宋体" w:hAnsi="宋体"/>
          <w:b/>
          <w:color w:val="auto"/>
          <w:sz w:val="72"/>
          <w:szCs w:val="21"/>
        </w:rPr>
      </w:pPr>
      <w:bookmarkStart w:id="134" w:name="_Hlt26671244"/>
      <w:bookmarkEnd w:id="134"/>
      <w:bookmarkStart w:id="135" w:name="_Hlt26955039"/>
      <w:bookmarkEnd w:id="135"/>
    </w:p>
    <w:p w14:paraId="0E33E719">
      <w:pPr>
        <w:jc w:val="center"/>
        <w:rPr>
          <w:rFonts w:ascii="宋体" w:hAnsi="宋体"/>
          <w:b/>
          <w:color w:val="auto"/>
          <w:sz w:val="72"/>
          <w:szCs w:val="21"/>
        </w:rPr>
      </w:pPr>
      <w:r>
        <w:rPr>
          <w:rFonts w:hint="eastAsia" w:ascii="宋体" w:hAnsi="宋体"/>
          <w:b/>
          <w:color w:val="auto"/>
          <w:sz w:val="72"/>
          <w:szCs w:val="21"/>
        </w:rPr>
        <w:t>投  标  文  件</w:t>
      </w:r>
    </w:p>
    <w:p w14:paraId="4F93F581">
      <w:pPr>
        <w:jc w:val="center"/>
        <w:rPr>
          <w:rFonts w:ascii="宋体" w:hAnsi="宋体"/>
          <w:b/>
          <w:color w:val="auto"/>
          <w:sz w:val="72"/>
          <w:szCs w:val="21"/>
        </w:rPr>
      </w:pPr>
    </w:p>
    <w:p w14:paraId="654E4DDF">
      <w:pPr>
        <w:jc w:val="center"/>
        <w:rPr>
          <w:rFonts w:ascii="宋体" w:hAnsi="宋体"/>
          <w:b/>
          <w:color w:val="auto"/>
          <w:sz w:val="72"/>
          <w:szCs w:val="21"/>
        </w:rPr>
      </w:pPr>
    </w:p>
    <w:p w14:paraId="2A565CD0">
      <w:pPr>
        <w:jc w:val="center"/>
        <w:rPr>
          <w:rFonts w:ascii="宋体" w:hAnsi="宋体"/>
          <w:b/>
          <w:color w:val="auto"/>
          <w:sz w:val="36"/>
          <w:szCs w:val="21"/>
        </w:rPr>
      </w:pPr>
    </w:p>
    <w:p w14:paraId="2B7F6DA0">
      <w:pPr>
        <w:jc w:val="center"/>
        <w:rPr>
          <w:rFonts w:ascii="宋体" w:hAnsi="宋体"/>
          <w:b/>
          <w:color w:val="auto"/>
          <w:sz w:val="36"/>
          <w:szCs w:val="21"/>
        </w:rPr>
      </w:pPr>
    </w:p>
    <w:p w14:paraId="1B031B0D">
      <w:pPr>
        <w:jc w:val="center"/>
        <w:rPr>
          <w:rFonts w:ascii="宋体" w:hAnsi="宋体"/>
          <w:b/>
          <w:color w:val="auto"/>
          <w:sz w:val="36"/>
          <w:szCs w:val="21"/>
        </w:rPr>
      </w:pPr>
    </w:p>
    <w:p w14:paraId="20836387">
      <w:pPr>
        <w:ind w:firstLine="1084"/>
        <w:rPr>
          <w:rFonts w:ascii="宋体" w:hAnsi="宋体"/>
          <w:b/>
          <w:color w:val="auto"/>
          <w:sz w:val="36"/>
          <w:szCs w:val="21"/>
        </w:rPr>
      </w:pPr>
      <w:r>
        <w:rPr>
          <w:rFonts w:hint="eastAsia" w:ascii="宋体" w:hAnsi="宋体"/>
          <w:b/>
          <w:color w:val="auto"/>
          <w:sz w:val="36"/>
          <w:szCs w:val="21"/>
        </w:rPr>
        <w:t>项 目 名 称：</w:t>
      </w:r>
      <w:r>
        <w:rPr>
          <w:rFonts w:hint="eastAsia" w:ascii="宋体" w:hAnsi="宋体"/>
          <w:b/>
          <w:color w:val="auto"/>
          <w:sz w:val="36"/>
          <w:szCs w:val="21"/>
          <w:u w:val="single"/>
        </w:rPr>
        <w:t xml:space="preserve">                   </w:t>
      </w:r>
    </w:p>
    <w:p w14:paraId="1106EBC8">
      <w:pPr>
        <w:ind w:firstLine="1084"/>
        <w:rPr>
          <w:rFonts w:ascii="宋体" w:hAnsi="宋体"/>
          <w:b/>
          <w:color w:val="auto"/>
          <w:sz w:val="36"/>
          <w:szCs w:val="21"/>
          <w:u w:val="single"/>
        </w:rPr>
      </w:pPr>
      <w:r>
        <w:rPr>
          <w:rFonts w:hint="eastAsia" w:ascii="宋体" w:hAnsi="宋体"/>
          <w:b/>
          <w:color w:val="auto"/>
          <w:sz w:val="36"/>
          <w:szCs w:val="21"/>
        </w:rPr>
        <w:t>项 目 编 号：</w:t>
      </w:r>
      <w:r>
        <w:rPr>
          <w:rFonts w:hint="eastAsia" w:ascii="宋体" w:hAnsi="宋体"/>
          <w:b/>
          <w:color w:val="auto"/>
          <w:sz w:val="36"/>
          <w:szCs w:val="21"/>
          <w:u w:val="single"/>
        </w:rPr>
        <w:t xml:space="preserve">                   </w:t>
      </w:r>
    </w:p>
    <w:p w14:paraId="651D6C1C">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p>
    <w:p w14:paraId="6F4CB4D9">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p>
    <w:p w14:paraId="1052AD54">
      <w:pPr>
        <w:spacing w:line="440" w:lineRule="exact"/>
        <w:jc w:val="center"/>
        <w:rPr>
          <w:rFonts w:ascii="宋体" w:hAnsi="宋体"/>
          <w:b/>
          <w:bCs/>
          <w:color w:val="auto"/>
          <w:sz w:val="32"/>
          <w:szCs w:val="32"/>
        </w:rPr>
      </w:pPr>
    </w:p>
    <w:p w14:paraId="6BF7FFDF">
      <w:pPr>
        <w:ind w:firstLine="1084"/>
        <w:jc w:val="left"/>
        <w:rPr>
          <w:rFonts w:ascii="宋体" w:hAnsi="宋体"/>
          <w:b/>
          <w:sz w:val="36"/>
          <w:highlight w:val="none"/>
        </w:rPr>
      </w:pPr>
    </w:p>
    <w:p w14:paraId="5921B477">
      <w:pPr>
        <w:rPr>
          <w:rFonts w:ascii="宋体" w:hAnsi="宋体"/>
          <w:b/>
          <w:sz w:val="36"/>
          <w:highlight w:val="none"/>
        </w:rPr>
      </w:pPr>
    </w:p>
    <w:p w14:paraId="476EBDAE">
      <w:pPr>
        <w:pStyle w:val="205"/>
        <w:rPr>
          <w:rFonts w:ascii="Verdana" w:hAnsi="Verdana"/>
          <w:sz w:val="20"/>
          <w:szCs w:val="20"/>
          <w:highlight w:val="none"/>
        </w:rPr>
      </w:pPr>
    </w:p>
    <w:p w14:paraId="70995A86">
      <w:pPr>
        <w:pStyle w:val="205"/>
        <w:rPr>
          <w:rFonts w:ascii="Verdana" w:hAnsi="Verdana"/>
          <w:sz w:val="20"/>
          <w:szCs w:val="20"/>
          <w:highlight w:val="none"/>
        </w:rPr>
      </w:pPr>
    </w:p>
    <w:p w14:paraId="05CC090A">
      <w:pPr>
        <w:rPr>
          <w:rFonts w:ascii="宋体" w:hAnsi="宋体" w:cs="仿宋"/>
          <w:b/>
          <w:bCs/>
          <w:sz w:val="36"/>
          <w:szCs w:val="40"/>
          <w:highlight w:val="none"/>
        </w:rPr>
      </w:pPr>
      <w:r>
        <w:rPr>
          <w:rFonts w:hint="eastAsia" w:ascii="宋体" w:hAnsi="宋体" w:cs="仿宋"/>
          <w:b/>
          <w:bCs/>
          <w:sz w:val="36"/>
          <w:szCs w:val="40"/>
          <w:highlight w:val="none"/>
        </w:rPr>
        <w:br w:type="page" w:clear="all"/>
      </w:r>
    </w:p>
    <w:p w14:paraId="6255A3E0">
      <w:pPr>
        <w:ind w:firstLine="723"/>
        <w:jc w:val="center"/>
        <w:rPr>
          <w:rFonts w:ascii="宋体" w:hAnsi="宋体" w:cs="仿宋"/>
          <w:highlight w:val="none"/>
        </w:rPr>
      </w:pPr>
      <w:r>
        <w:rPr>
          <w:rFonts w:hint="eastAsia" w:ascii="宋体" w:hAnsi="宋体" w:cs="仿宋"/>
          <w:b/>
          <w:bCs/>
          <w:sz w:val="36"/>
          <w:szCs w:val="40"/>
          <w:highlight w:val="none"/>
        </w:rPr>
        <w:t>响应文件目录</w:t>
      </w:r>
    </w:p>
    <w:p w14:paraId="61FC4158">
      <w:pPr>
        <w:spacing w:line="360" w:lineRule="auto"/>
        <w:rPr>
          <w:rFonts w:hint="eastAsia" w:ascii="宋体"/>
          <w:b/>
          <w:szCs w:val="21"/>
          <w:highlight w:val="none"/>
          <w:lang w:val="zh-CN"/>
        </w:rPr>
      </w:pPr>
    </w:p>
    <w:p w14:paraId="1CB5F70F">
      <w:pPr>
        <w:spacing w:line="360" w:lineRule="auto"/>
        <w:jc w:val="center"/>
        <w:rPr>
          <w:rFonts w:ascii="宋体"/>
          <w:b/>
          <w:szCs w:val="21"/>
          <w:highlight w:val="none"/>
          <w:lang w:val="zh-CN"/>
        </w:rPr>
      </w:pPr>
      <w:r>
        <w:rPr>
          <w:rFonts w:hint="eastAsia" w:ascii="宋体"/>
          <w:b/>
          <w:szCs w:val="21"/>
          <w:highlight w:val="none"/>
          <w:lang w:val="zh-CN"/>
        </w:rPr>
        <w:t>[注：供应商根据编制顺序编制磋商文件并制作目录（须生成页码）]</w:t>
      </w:r>
    </w:p>
    <w:p w14:paraId="4EBE4CA1">
      <w:pPr>
        <w:outlineLvl w:val="9"/>
        <w:rPr>
          <w:highlight w:val="none"/>
          <w:lang w:val="zh-CN"/>
        </w:rPr>
      </w:pPr>
    </w:p>
    <w:p w14:paraId="236EC7E3">
      <w:pPr>
        <w:pStyle w:val="12"/>
        <w:rPr>
          <w:highlight w:val="none"/>
          <w:lang w:val="zh-CN"/>
        </w:rPr>
      </w:pPr>
    </w:p>
    <w:p w14:paraId="5B85196D">
      <w:pPr>
        <w:pStyle w:val="12"/>
        <w:rPr>
          <w:highlight w:val="none"/>
          <w:lang w:val="zh-CN"/>
        </w:rPr>
      </w:pPr>
    </w:p>
    <w:p w14:paraId="1DAD091A">
      <w:pPr>
        <w:spacing w:line="360" w:lineRule="auto"/>
        <w:rPr>
          <w:rFonts w:ascii="宋体"/>
          <w:b/>
          <w:szCs w:val="21"/>
          <w:highlight w:val="none"/>
          <w:lang w:val="zh-CN"/>
        </w:rPr>
      </w:pPr>
    </w:p>
    <w:p w14:paraId="0F1445F5">
      <w:pPr>
        <w:rPr>
          <w:rFonts w:ascii="宋体" w:hAnsi="宋体" w:cs="仿宋"/>
          <w:b/>
          <w:sz w:val="30"/>
          <w:szCs w:val="30"/>
          <w:highlight w:val="none"/>
        </w:rPr>
      </w:pPr>
      <w:r>
        <w:rPr>
          <w:rFonts w:hint="eastAsia" w:ascii="宋体" w:hAnsi="宋体" w:cs="仿宋"/>
          <w:b/>
          <w:sz w:val="30"/>
          <w:szCs w:val="30"/>
          <w:highlight w:val="none"/>
        </w:rPr>
        <w:br w:type="page" w:clear="all"/>
      </w:r>
    </w:p>
    <w:p w14:paraId="220AC579">
      <w:pPr>
        <w:jc w:val="center"/>
        <w:rPr>
          <w:rFonts w:ascii="宋体" w:hAnsi="宋体" w:cs="仿宋"/>
          <w:b/>
          <w:sz w:val="30"/>
          <w:szCs w:val="30"/>
          <w:highlight w:val="none"/>
        </w:rPr>
      </w:pPr>
      <w:r>
        <w:rPr>
          <w:rFonts w:hint="eastAsia" w:ascii="宋体" w:hAnsi="宋体" w:cs="仿宋"/>
          <w:b/>
          <w:sz w:val="30"/>
          <w:szCs w:val="30"/>
          <w:highlight w:val="none"/>
        </w:rPr>
        <w:t>评分索引表</w:t>
      </w:r>
    </w:p>
    <w:p w14:paraId="44BE9B89">
      <w:pPr>
        <w:rPr>
          <w:rFonts w:ascii="Verdana" w:hAnsi="Verdana"/>
          <w:sz w:val="20"/>
          <w:szCs w:val="20"/>
          <w:highlight w:val="none"/>
          <w:lang w:eastAsia="en-US"/>
        </w:rPr>
      </w:pPr>
    </w:p>
    <w:tbl>
      <w:tblPr>
        <w:tblStyle w:val="44"/>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1"/>
        <w:gridCol w:w="3269"/>
      </w:tblGrid>
      <w:tr w14:paraId="2511B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noWrap w:val="0"/>
            <w:vAlign w:val="center"/>
          </w:tcPr>
          <w:p w14:paraId="6582EE9A">
            <w:pPr>
              <w:pStyle w:val="210"/>
              <w:shd w:val="clear" w:color="auto" w:fill="FFFFFF"/>
              <w:spacing w:line="265" w:lineRule="atLeast"/>
              <w:ind w:left="420" w:firstLine="422"/>
              <w:jc w:val="center"/>
              <w:rPr>
                <w:rFonts w:ascii="宋体" w:hAnsi="宋体" w:cs="仿宋"/>
                <w:b/>
                <w:bCs/>
                <w:highlight w:val="none"/>
              </w:rPr>
            </w:pPr>
            <w:r>
              <w:rPr>
                <w:rFonts w:hint="eastAsia" w:ascii="宋体" w:hAnsi="宋体" w:cs="仿宋"/>
                <w:b/>
                <w:highlight w:val="none"/>
              </w:rPr>
              <w:t>评分项目</w:t>
            </w:r>
          </w:p>
        </w:tc>
        <w:tc>
          <w:tcPr>
            <w:tcW w:w="3269" w:type="dxa"/>
            <w:noWrap w:val="0"/>
            <w:vAlign w:val="center"/>
          </w:tcPr>
          <w:p w14:paraId="3D930C84">
            <w:pPr>
              <w:jc w:val="center"/>
              <w:rPr>
                <w:rFonts w:ascii="宋体" w:hAnsi="宋体" w:cs="仿宋"/>
                <w:b/>
                <w:highlight w:val="none"/>
              </w:rPr>
            </w:pPr>
            <w:r>
              <w:rPr>
                <w:rFonts w:hint="eastAsia" w:ascii="宋体" w:hAnsi="宋体" w:cs="仿宋"/>
                <w:b/>
                <w:highlight w:val="none"/>
                <w:lang w:bidi="en-US"/>
              </w:rPr>
              <w:t>在响应文件中的页码位置</w:t>
            </w:r>
          </w:p>
        </w:tc>
      </w:tr>
      <w:tr w14:paraId="09D7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0D25F1FC">
            <w:pPr>
              <w:pStyle w:val="210"/>
              <w:shd w:val="clear" w:color="auto" w:fill="FFFFFF"/>
              <w:spacing w:line="265" w:lineRule="atLeast"/>
              <w:ind w:left="420" w:firstLine="422"/>
              <w:jc w:val="center"/>
              <w:rPr>
                <w:rFonts w:ascii="宋体" w:hAnsi="宋体" w:cs="仿宋"/>
                <w:b/>
                <w:highlight w:val="none"/>
              </w:rPr>
            </w:pPr>
          </w:p>
        </w:tc>
        <w:tc>
          <w:tcPr>
            <w:tcW w:w="3269" w:type="dxa"/>
            <w:noWrap w:val="0"/>
            <w:vAlign w:val="center"/>
          </w:tcPr>
          <w:p w14:paraId="0EB9CC94">
            <w:pPr>
              <w:jc w:val="center"/>
              <w:rPr>
                <w:rFonts w:ascii="宋体" w:hAnsi="宋体" w:cs="仿宋"/>
                <w:b/>
                <w:highlight w:val="none"/>
                <w:lang w:bidi="en-US"/>
              </w:rPr>
            </w:pPr>
          </w:p>
        </w:tc>
      </w:tr>
      <w:tr w14:paraId="4084B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771D2673">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3B60BD5F">
            <w:pPr>
              <w:jc w:val="center"/>
              <w:rPr>
                <w:rFonts w:ascii="宋体" w:hAnsi="宋体" w:cs="仿宋"/>
                <w:highlight w:val="none"/>
              </w:rPr>
            </w:pPr>
          </w:p>
        </w:tc>
      </w:tr>
      <w:tr w14:paraId="6416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614C0610">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52B7CFBD">
            <w:pPr>
              <w:jc w:val="center"/>
              <w:rPr>
                <w:rFonts w:ascii="宋体" w:hAnsi="宋体" w:cs="仿宋"/>
                <w:highlight w:val="none"/>
              </w:rPr>
            </w:pPr>
          </w:p>
        </w:tc>
      </w:tr>
      <w:tr w14:paraId="7C49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16BD0819">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21EA63F6">
            <w:pPr>
              <w:jc w:val="center"/>
              <w:rPr>
                <w:rFonts w:ascii="宋体" w:hAnsi="宋体" w:cs="仿宋"/>
                <w:highlight w:val="none"/>
              </w:rPr>
            </w:pPr>
          </w:p>
        </w:tc>
      </w:tr>
      <w:tr w14:paraId="21F9B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7815E586">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19A22C62">
            <w:pPr>
              <w:jc w:val="center"/>
              <w:rPr>
                <w:rFonts w:ascii="宋体" w:hAnsi="宋体" w:cs="仿宋"/>
                <w:highlight w:val="none"/>
              </w:rPr>
            </w:pPr>
          </w:p>
        </w:tc>
      </w:tr>
      <w:tr w14:paraId="5BCE8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646FADAF">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2D55E774">
            <w:pPr>
              <w:jc w:val="center"/>
              <w:rPr>
                <w:rFonts w:ascii="宋体" w:hAnsi="宋体" w:cs="仿宋"/>
                <w:highlight w:val="none"/>
              </w:rPr>
            </w:pPr>
          </w:p>
        </w:tc>
      </w:tr>
      <w:tr w14:paraId="64BF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191" w:type="dxa"/>
            <w:noWrap w:val="0"/>
            <w:vAlign w:val="center"/>
          </w:tcPr>
          <w:p w14:paraId="7AB26721">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15307C87">
            <w:pPr>
              <w:jc w:val="center"/>
              <w:rPr>
                <w:rFonts w:ascii="宋体" w:hAnsi="宋体" w:cs="仿宋"/>
                <w:highlight w:val="none"/>
              </w:rPr>
            </w:pPr>
          </w:p>
        </w:tc>
      </w:tr>
      <w:tr w14:paraId="054E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57D51120">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286FC6BC">
            <w:pPr>
              <w:jc w:val="center"/>
              <w:rPr>
                <w:rFonts w:ascii="宋体" w:hAnsi="宋体" w:cs="仿宋"/>
                <w:highlight w:val="none"/>
              </w:rPr>
            </w:pPr>
          </w:p>
        </w:tc>
      </w:tr>
      <w:tr w14:paraId="0B8A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332A9530">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472CCDF5">
            <w:pPr>
              <w:jc w:val="center"/>
              <w:rPr>
                <w:rFonts w:ascii="宋体" w:hAnsi="宋体" w:cs="仿宋"/>
                <w:highlight w:val="none"/>
              </w:rPr>
            </w:pPr>
          </w:p>
        </w:tc>
      </w:tr>
      <w:tr w14:paraId="4AB5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25D86A68">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068CFE2F">
            <w:pPr>
              <w:jc w:val="center"/>
              <w:rPr>
                <w:rFonts w:ascii="宋体" w:hAnsi="宋体" w:cs="仿宋"/>
                <w:highlight w:val="none"/>
              </w:rPr>
            </w:pPr>
          </w:p>
        </w:tc>
      </w:tr>
      <w:tr w14:paraId="5EB9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785FC5F3">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0A231164">
            <w:pPr>
              <w:jc w:val="center"/>
              <w:rPr>
                <w:rFonts w:ascii="宋体" w:hAnsi="宋体" w:cs="仿宋"/>
                <w:highlight w:val="none"/>
              </w:rPr>
            </w:pPr>
          </w:p>
        </w:tc>
      </w:tr>
      <w:tr w14:paraId="219A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01B07AE9">
            <w:pPr>
              <w:pStyle w:val="210"/>
              <w:shd w:val="clear" w:color="auto" w:fill="FFFFFF"/>
              <w:spacing w:line="265" w:lineRule="atLeast"/>
              <w:ind w:left="420" w:firstLine="422"/>
              <w:jc w:val="center"/>
              <w:rPr>
                <w:rFonts w:ascii="宋体" w:hAnsi="宋体" w:cs="仿宋"/>
                <w:b/>
                <w:bCs/>
                <w:highlight w:val="none"/>
              </w:rPr>
            </w:pPr>
          </w:p>
        </w:tc>
        <w:tc>
          <w:tcPr>
            <w:tcW w:w="3269" w:type="dxa"/>
            <w:noWrap w:val="0"/>
            <w:vAlign w:val="center"/>
          </w:tcPr>
          <w:p w14:paraId="43122AE9">
            <w:pPr>
              <w:jc w:val="center"/>
              <w:rPr>
                <w:rFonts w:ascii="宋体" w:hAnsi="宋体" w:cs="仿宋"/>
                <w:highlight w:val="none"/>
              </w:rPr>
            </w:pPr>
          </w:p>
        </w:tc>
      </w:tr>
      <w:tr w14:paraId="77A67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2DC31D89">
            <w:pPr>
              <w:pStyle w:val="210"/>
              <w:shd w:val="clear" w:color="auto" w:fill="FFFFFF"/>
              <w:spacing w:line="265" w:lineRule="atLeast"/>
              <w:ind w:left="420"/>
              <w:jc w:val="center"/>
              <w:rPr>
                <w:rFonts w:ascii="宋体" w:hAnsi="宋体" w:cs="仿宋"/>
                <w:highlight w:val="none"/>
              </w:rPr>
            </w:pPr>
          </w:p>
        </w:tc>
        <w:tc>
          <w:tcPr>
            <w:tcW w:w="3269" w:type="dxa"/>
            <w:noWrap w:val="0"/>
            <w:vAlign w:val="center"/>
          </w:tcPr>
          <w:p w14:paraId="5DFCE2A7">
            <w:pPr>
              <w:jc w:val="center"/>
              <w:rPr>
                <w:rFonts w:ascii="宋体" w:hAnsi="宋体" w:cs="仿宋"/>
                <w:highlight w:val="none"/>
              </w:rPr>
            </w:pPr>
          </w:p>
        </w:tc>
      </w:tr>
      <w:tr w14:paraId="48B0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7ECCB361">
            <w:pPr>
              <w:pStyle w:val="210"/>
              <w:shd w:val="clear" w:color="auto" w:fill="FFFFFF"/>
              <w:spacing w:line="265" w:lineRule="atLeast"/>
              <w:ind w:left="420" w:firstLine="422"/>
              <w:jc w:val="center"/>
              <w:rPr>
                <w:rFonts w:ascii="宋体" w:hAnsi="宋体" w:cs="仿宋"/>
                <w:b/>
                <w:bCs/>
                <w:highlight w:val="none"/>
              </w:rPr>
            </w:pPr>
          </w:p>
        </w:tc>
        <w:tc>
          <w:tcPr>
            <w:tcW w:w="3269" w:type="dxa"/>
            <w:noWrap w:val="0"/>
            <w:vAlign w:val="center"/>
          </w:tcPr>
          <w:p w14:paraId="74C17C0F">
            <w:pPr>
              <w:jc w:val="center"/>
              <w:rPr>
                <w:rFonts w:ascii="宋体" w:hAnsi="宋体" w:cs="仿宋"/>
                <w:highlight w:val="none"/>
              </w:rPr>
            </w:pPr>
          </w:p>
        </w:tc>
      </w:tr>
      <w:tr w14:paraId="254E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noWrap w:val="0"/>
            <w:vAlign w:val="center"/>
          </w:tcPr>
          <w:p w14:paraId="304B6966">
            <w:pPr>
              <w:pStyle w:val="210"/>
              <w:shd w:val="clear" w:color="auto" w:fill="FFFFFF"/>
              <w:spacing w:line="265" w:lineRule="atLeast"/>
              <w:jc w:val="center"/>
              <w:rPr>
                <w:rFonts w:ascii="宋体" w:hAnsi="宋体" w:cs="仿宋"/>
                <w:highlight w:val="none"/>
              </w:rPr>
            </w:pPr>
          </w:p>
        </w:tc>
        <w:tc>
          <w:tcPr>
            <w:tcW w:w="3269" w:type="dxa"/>
            <w:noWrap w:val="0"/>
            <w:vAlign w:val="center"/>
          </w:tcPr>
          <w:p w14:paraId="025411F5">
            <w:pPr>
              <w:jc w:val="center"/>
              <w:rPr>
                <w:rFonts w:ascii="宋体" w:hAnsi="宋体" w:cs="仿宋"/>
                <w:highlight w:val="none"/>
              </w:rPr>
            </w:pPr>
          </w:p>
        </w:tc>
      </w:tr>
      <w:tr w14:paraId="5E9AA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tcBorders>
              <w:bottom w:val="single" w:color="auto" w:sz="4" w:space="0"/>
            </w:tcBorders>
            <w:noWrap w:val="0"/>
            <w:vAlign w:val="center"/>
          </w:tcPr>
          <w:p w14:paraId="4F2382C1">
            <w:pPr>
              <w:pStyle w:val="210"/>
              <w:shd w:val="clear" w:color="auto" w:fill="FFFFFF"/>
              <w:spacing w:line="265" w:lineRule="atLeast"/>
              <w:jc w:val="center"/>
              <w:rPr>
                <w:rFonts w:ascii="宋体" w:hAnsi="宋体" w:cs="仿宋"/>
                <w:highlight w:val="none"/>
              </w:rPr>
            </w:pPr>
          </w:p>
        </w:tc>
        <w:tc>
          <w:tcPr>
            <w:tcW w:w="3269" w:type="dxa"/>
            <w:tcBorders>
              <w:bottom w:val="single" w:color="auto" w:sz="4" w:space="0"/>
            </w:tcBorders>
            <w:noWrap w:val="0"/>
            <w:vAlign w:val="center"/>
          </w:tcPr>
          <w:p w14:paraId="1D8CC54F">
            <w:pPr>
              <w:jc w:val="center"/>
              <w:rPr>
                <w:rFonts w:ascii="宋体" w:hAnsi="宋体" w:cs="仿宋"/>
                <w:highlight w:val="none"/>
              </w:rPr>
            </w:pPr>
          </w:p>
        </w:tc>
      </w:tr>
    </w:tbl>
    <w:p w14:paraId="30F52E52">
      <w:pPr>
        <w:spacing w:line="360" w:lineRule="auto"/>
        <w:rPr>
          <w:rFonts w:ascii="宋体"/>
          <w:b/>
          <w:szCs w:val="21"/>
          <w:highlight w:val="none"/>
        </w:rPr>
      </w:pPr>
    </w:p>
    <w:p w14:paraId="0330D0A2">
      <w:pPr>
        <w:spacing w:line="360" w:lineRule="auto"/>
        <w:rPr>
          <w:rFonts w:ascii="宋体"/>
          <w:b/>
          <w:szCs w:val="21"/>
          <w:highlight w:val="none"/>
          <w:lang w:val="zh-CN"/>
        </w:rPr>
      </w:pPr>
    </w:p>
    <w:p w14:paraId="0FD5A0C5">
      <w:pPr>
        <w:spacing w:line="360" w:lineRule="auto"/>
        <w:rPr>
          <w:rFonts w:ascii="宋体"/>
          <w:b/>
          <w:szCs w:val="21"/>
          <w:highlight w:val="none"/>
          <w:lang w:val="zh-CN"/>
        </w:rPr>
      </w:pPr>
    </w:p>
    <w:p w14:paraId="73EC17DE">
      <w:pPr>
        <w:spacing w:line="360" w:lineRule="auto"/>
        <w:rPr>
          <w:rFonts w:ascii="宋体"/>
          <w:b/>
          <w:szCs w:val="21"/>
          <w:highlight w:val="none"/>
          <w:lang w:val="zh-CN"/>
        </w:rPr>
      </w:pPr>
    </w:p>
    <w:p w14:paraId="066B0819">
      <w:pPr>
        <w:spacing w:line="360" w:lineRule="auto"/>
        <w:rPr>
          <w:rFonts w:ascii="宋体"/>
          <w:b/>
          <w:szCs w:val="21"/>
          <w:highlight w:val="none"/>
          <w:lang w:val="zh-CN"/>
        </w:rPr>
      </w:pPr>
    </w:p>
    <w:p w14:paraId="388B7DC5">
      <w:pPr>
        <w:spacing w:line="360" w:lineRule="auto"/>
        <w:rPr>
          <w:rFonts w:ascii="宋体"/>
          <w:b/>
          <w:szCs w:val="21"/>
          <w:highlight w:val="none"/>
          <w:lang w:val="zh-CN"/>
        </w:rPr>
      </w:pPr>
    </w:p>
    <w:p w14:paraId="7468ABFC">
      <w:pPr>
        <w:spacing w:line="360" w:lineRule="auto"/>
        <w:rPr>
          <w:rFonts w:ascii="宋体"/>
          <w:b/>
          <w:szCs w:val="21"/>
          <w:highlight w:val="none"/>
          <w:lang w:val="zh-CN"/>
        </w:rPr>
      </w:pPr>
    </w:p>
    <w:p w14:paraId="751FCB95">
      <w:pPr>
        <w:spacing w:line="360" w:lineRule="auto"/>
        <w:rPr>
          <w:rFonts w:ascii="宋体"/>
          <w:b/>
          <w:szCs w:val="21"/>
          <w:highlight w:val="none"/>
          <w:lang w:val="zh-CN"/>
        </w:rPr>
      </w:pPr>
    </w:p>
    <w:p w14:paraId="3AF60628">
      <w:pPr>
        <w:pBdr>
          <w:top w:val="none" w:color="auto" w:sz="0" w:space="1"/>
          <w:left w:val="none" w:color="auto" w:sz="0" w:space="4"/>
          <w:bottom w:val="none" w:color="auto" w:sz="0" w:space="1"/>
          <w:right w:val="none" w:color="auto" w:sz="0" w:space="4"/>
        </w:pBdr>
        <w:spacing w:line="360" w:lineRule="auto"/>
        <w:outlineLvl w:val="1"/>
        <w:rPr>
          <w:rFonts w:hint="eastAsia" w:ascii="宋体" w:hAnsi="宋体" w:cs="宋体"/>
          <w:sz w:val="24"/>
          <w:szCs w:val="24"/>
        </w:rPr>
      </w:pPr>
      <w:r>
        <w:rPr>
          <w:rFonts w:hint="eastAsia" w:ascii="宋体" w:hAnsi="宋体" w:cs="宋体"/>
          <w:b/>
          <w:bCs/>
          <w:sz w:val="24"/>
          <w:szCs w:val="24"/>
          <w:lang w:val="zh-CN"/>
        </w:rPr>
        <w:t>一、</w:t>
      </w:r>
      <w:r>
        <w:rPr>
          <w:rFonts w:hint="eastAsia" w:ascii="宋体" w:hAnsi="宋体" w:cs="宋体"/>
          <w:b/>
          <w:bCs/>
          <w:sz w:val="24"/>
          <w:szCs w:val="24"/>
        </w:rPr>
        <w:t>竞争性磋商</w:t>
      </w:r>
      <w:r>
        <w:rPr>
          <w:rFonts w:hint="eastAsia" w:ascii="宋体" w:hAnsi="宋体" w:cs="宋体"/>
          <w:b/>
          <w:bCs/>
          <w:sz w:val="24"/>
          <w:szCs w:val="24"/>
          <w:lang w:val="zh-CN"/>
        </w:rPr>
        <w:t>申请及声明</w:t>
      </w:r>
    </w:p>
    <w:p w14:paraId="546B4056">
      <w:pPr>
        <w:pBdr>
          <w:top w:val="none" w:color="auto" w:sz="0" w:space="1"/>
          <w:left w:val="none" w:color="auto" w:sz="0" w:space="4"/>
          <w:bottom w:val="none" w:color="auto" w:sz="0" w:space="1"/>
          <w:right w:val="none" w:color="auto" w:sz="0" w:space="4"/>
        </w:pBdr>
        <w:spacing w:line="360" w:lineRule="auto"/>
        <w:jc w:val="center"/>
        <w:rPr>
          <w:rFonts w:hint="eastAsia" w:ascii="宋体" w:hAnsi="宋体" w:cs="宋体"/>
          <w:sz w:val="24"/>
          <w:szCs w:val="24"/>
        </w:rPr>
      </w:pPr>
      <w:r>
        <w:rPr>
          <w:rFonts w:hint="eastAsia" w:ascii="宋体" w:hAnsi="宋体" w:cs="宋体"/>
          <w:sz w:val="24"/>
          <w:szCs w:val="24"/>
        </w:rPr>
        <w:t>竞争性磋商申请及声明</w:t>
      </w:r>
    </w:p>
    <w:p w14:paraId="11FCA061">
      <w:pPr>
        <w:pBdr>
          <w:top w:val="none" w:color="auto" w:sz="0" w:space="1"/>
          <w:left w:val="none" w:color="auto" w:sz="0" w:space="4"/>
          <w:bottom w:val="none" w:color="auto" w:sz="0" w:space="1"/>
          <w:right w:val="none" w:color="auto" w:sz="0" w:space="4"/>
        </w:pBdr>
        <w:spacing w:line="360" w:lineRule="auto"/>
        <w:rPr>
          <w:rFonts w:hint="eastAsia" w:ascii="宋体" w:hAnsi="宋体" w:cs="宋体"/>
          <w:sz w:val="24"/>
          <w:szCs w:val="24"/>
        </w:rPr>
      </w:pPr>
      <w:r>
        <w:rPr>
          <w:rFonts w:hint="eastAsia" w:ascii="宋体" w:hAnsi="宋体" w:cs="宋体"/>
          <w:sz w:val="24"/>
          <w:szCs w:val="24"/>
          <w:lang w:val="zh-CN"/>
        </w:rPr>
        <w:t>致：</w:t>
      </w:r>
      <w:r>
        <w:rPr>
          <w:rFonts w:hint="eastAsia" w:ascii="宋体" w:hAnsi="宋体" w:cs="宋体"/>
          <w:sz w:val="24"/>
          <w:szCs w:val="24"/>
          <w:lang w:val="en-US" w:eastAsia="zh-CN"/>
        </w:rPr>
        <w:t>采购</w:t>
      </w:r>
      <w:r>
        <w:rPr>
          <w:rFonts w:hint="eastAsia" w:ascii="宋体" w:hAnsi="宋体" w:cs="宋体"/>
          <w:sz w:val="24"/>
          <w:szCs w:val="24"/>
        </w:rPr>
        <w:t>人</w:t>
      </w:r>
    </w:p>
    <w:p w14:paraId="53223851">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cs="宋体"/>
          <w:sz w:val="24"/>
          <w:szCs w:val="24"/>
          <w:lang w:val="zh-CN"/>
        </w:rPr>
      </w:pPr>
      <w:r>
        <w:rPr>
          <w:rFonts w:hint="eastAsia" w:ascii="宋体" w:hAnsi="宋体" w:cs="宋体"/>
          <w:sz w:val="24"/>
          <w:szCs w:val="24"/>
          <w:lang w:val="zh-CN"/>
        </w:rPr>
        <w:t>根据贵方</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lang w:val="zh-CN"/>
        </w:rPr>
        <w:t>（项目编号）</w:t>
      </w:r>
      <w:r>
        <w:rPr>
          <w:rFonts w:hint="eastAsia" w:ascii="宋体" w:hAnsi="宋体" w:cs="宋体"/>
          <w:sz w:val="24"/>
          <w:szCs w:val="24"/>
          <w:lang w:val="en-US" w:eastAsia="zh-CN"/>
        </w:rPr>
        <w:t>磋商</w:t>
      </w:r>
      <w:r>
        <w:rPr>
          <w:rFonts w:hint="eastAsia" w:ascii="宋体" w:hAnsi="宋体" w:cs="宋体"/>
          <w:sz w:val="24"/>
          <w:szCs w:val="24"/>
          <w:lang w:val="zh-CN"/>
        </w:rPr>
        <w:t>邀请，正式授权下述签字人</w:t>
      </w:r>
      <w:r>
        <w:rPr>
          <w:rFonts w:hint="eastAsia" w:ascii="宋体" w:hAnsi="宋体" w:cs="宋体"/>
          <w:sz w:val="24"/>
          <w:szCs w:val="24"/>
          <w:u w:val="single"/>
          <w:lang w:val="zh-CN"/>
        </w:rPr>
        <w:t xml:space="preserve">                   </w:t>
      </w:r>
      <w:r>
        <w:rPr>
          <w:rFonts w:hint="eastAsia" w:ascii="宋体" w:hAnsi="宋体" w:cs="宋体"/>
          <w:sz w:val="24"/>
          <w:szCs w:val="24"/>
          <w:lang w:val="zh-CN"/>
        </w:rPr>
        <w:t>(姓名和职务)代表</w:t>
      </w:r>
      <w:r>
        <w:rPr>
          <w:rFonts w:hint="eastAsia" w:ascii="宋体" w:hAnsi="宋体" w:cs="宋体"/>
          <w:sz w:val="24"/>
          <w:szCs w:val="24"/>
          <w:u w:val="single"/>
          <w:lang w:val="zh-CN"/>
        </w:rPr>
        <w:t xml:space="preserve">                </w:t>
      </w:r>
      <w:r>
        <w:rPr>
          <w:rFonts w:hint="eastAsia" w:ascii="宋体" w:hAnsi="宋体" w:cs="宋体"/>
          <w:sz w:val="24"/>
          <w:szCs w:val="24"/>
          <w:lang w:val="zh-CN"/>
        </w:rPr>
        <w:t>（</w:t>
      </w:r>
      <w:r>
        <w:rPr>
          <w:rFonts w:hint="eastAsia" w:ascii="宋体" w:hAnsi="宋体" w:cs="宋体"/>
          <w:sz w:val="24"/>
          <w:szCs w:val="24"/>
          <w:lang w:val="en-US" w:eastAsia="zh-CN"/>
        </w:rPr>
        <w:t>供应商</w:t>
      </w:r>
      <w:r>
        <w:rPr>
          <w:rFonts w:hint="eastAsia" w:ascii="宋体" w:hAnsi="宋体" w:cs="宋体"/>
          <w:sz w:val="24"/>
          <w:szCs w:val="24"/>
          <w:lang w:val="zh-CN"/>
        </w:rPr>
        <w:t>名称），提交响应文件并参加</w:t>
      </w:r>
      <w:r>
        <w:rPr>
          <w:rFonts w:hint="eastAsia" w:ascii="宋体" w:hAnsi="宋体" w:cs="宋体"/>
          <w:sz w:val="24"/>
          <w:szCs w:val="24"/>
          <w:lang w:val="en-US" w:eastAsia="zh-CN"/>
        </w:rPr>
        <w:t>磋商</w:t>
      </w:r>
      <w:r>
        <w:rPr>
          <w:rFonts w:hint="eastAsia" w:ascii="宋体" w:hAnsi="宋体" w:cs="宋体"/>
          <w:sz w:val="24"/>
          <w:szCs w:val="24"/>
          <w:lang w:val="zh-CN"/>
        </w:rPr>
        <w:t>。</w:t>
      </w:r>
    </w:p>
    <w:p w14:paraId="59900C85">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据此函，签字人兹宣布同意如下：</w:t>
      </w:r>
    </w:p>
    <w:p w14:paraId="2C61A113">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1、</w:t>
      </w:r>
      <w:r>
        <w:rPr>
          <w:rFonts w:hint="eastAsia" w:ascii="宋体" w:hAnsi="宋体" w:cs="宋体"/>
          <w:b/>
          <w:sz w:val="24"/>
          <w:szCs w:val="24"/>
          <w:lang w:val="zh-CN"/>
        </w:rPr>
        <w:t>我们的资格条件完全符合</w:t>
      </w:r>
      <w:r>
        <w:rPr>
          <w:rFonts w:hint="eastAsia" w:ascii="宋体" w:hAnsi="宋体" w:cs="宋体"/>
          <w:b/>
          <w:sz w:val="24"/>
          <w:szCs w:val="24"/>
        </w:rPr>
        <w:t>有关法律法规</w:t>
      </w:r>
      <w:r>
        <w:rPr>
          <w:rFonts w:hint="eastAsia" w:ascii="宋体" w:hAnsi="宋体" w:cs="宋体"/>
          <w:b/>
          <w:sz w:val="24"/>
          <w:szCs w:val="24"/>
          <w:lang w:val="zh-CN"/>
        </w:rPr>
        <w:t>本次</w:t>
      </w:r>
      <w:r>
        <w:rPr>
          <w:rFonts w:hint="eastAsia" w:ascii="宋体" w:hAnsi="宋体" w:cs="宋体"/>
          <w:b/>
          <w:sz w:val="24"/>
          <w:szCs w:val="24"/>
          <w:lang w:val="en-US" w:eastAsia="zh-CN"/>
        </w:rPr>
        <w:t>磋商</w:t>
      </w:r>
      <w:r>
        <w:rPr>
          <w:rFonts w:hint="eastAsia" w:ascii="宋体" w:hAnsi="宋体" w:cs="宋体"/>
          <w:b/>
          <w:sz w:val="24"/>
          <w:szCs w:val="24"/>
          <w:lang w:val="zh-CN"/>
        </w:rPr>
        <w:t>要求</w:t>
      </w:r>
      <w:r>
        <w:rPr>
          <w:rFonts w:hint="eastAsia" w:ascii="宋体" w:hAnsi="宋体" w:cs="宋体"/>
          <w:sz w:val="24"/>
          <w:szCs w:val="24"/>
          <w:lang w:val="zh-CN"/>
        </w:rPr>
        <w:t>，</w:t>
      </w:r>
      <w:r>
        <w:rPr>
          <w:rFonts w:hint="eastAsia" w:ascii="宋体" w:hAnsi="宋体" w:cs="宋体"/>
          <w:sz w:val="24"/>
          <w:szCs w:val="24"/>
        </w:rPr>
        <w:t>我们</w:t>
      </w:r>
      <w:r>
        <w:rPr>
          <w:rFonts w:hint="eastAsia" w:ascii="宋体" w:hAnsi="宋体" w:cs="宋体"/>
          <w:sz w:val="24"/>
          <w:szCs w:val="24"/>
          <w:lang w:val="zh-CN"/>
        </w:rPr>
        <w:t>同意并向贵方提供了与本次</w:t>
      </w:r>
      <w:r>
        <w:rPr>
          <w:rFonts w:hint="eastAsia" w:ascii="宋体" w:hAnsi="宋体" w:cs="宋体"/>
          <w:sz w:val="24"/>
          <w:szCs w:val="24"/>
          <w:lang w:val="en-US" w:eastAsia="zh-CN"/>
        </w:rPr>
        <w:t>磋商</w:t>
      </w:r>
      <w:r>
        <w:rPr>
          <w:rFonts w:hint="eastAsia" w:ascii="宋体" w:hAnsi="宋体" w:cs="宋体"/>
          <w:sz w:val="24"/>
          <w:szCs w:val="24"/>
          <w:lang w:val="zh-CN"/>
        </w:rPr>
        <w:t>活动有关的所有证据和资料</w:t>
      </w:r>
      <w:r>
        <w:rPr>
          <w:rFonts w:hint="eastAsia" w:ascii="宋体" w:hAnsi="宋体" w:cs="宋体"/>
          <w:sz w:val="24"/>
          <w:szCs w:val="24"/>
        </w:rPr>
        <w:t>。</w:t>
      </w:r>
    </w:p>
    <w:p w14:paraId="57AD0B8F">
      <w:pPr>
        <w:pBdr>
          <w:top w:val="none" w:color="auto" w:sz="0" w:space="1"/>
          <w:left w:val="none" w:color="auto" w:sz="0" w:space="4"/>
          <w:bottom w:val="none" w:color="auto" w:sz="0" w:space="1"/>
          <w:right w:val="none" w:color="auto" w:sz="0" w:space="4"/>
        </w:pBdr>
        <w:spacing w:line="360" w:lineRule="auto"/>
        <w:ind w:firstLine="480"/>
        <w:rPr>
          <w:rFonts w:hint="default" w:ascii="宋体" w:hAnsi="宋体" w:cs="宋体"/>
          <w:sz w:val="24"/>
          <w:szCs w:val="24"/>
          <w:lang w:val="en-US" w:eastAsia="zh-CN"/>
        </w:rPr>
      </w:pPr>
      <w:r>
        <w:rPr>
          <w:rFonts w:hint="eastAsia" w:ascii="宋体" w:hAnsi="宋体" w:cs="宋体"/>
          <w:sz w:val="24"/>
          <w:szCs w:val="24"/>
          <w:lang w:val="zh-CN" w:eastAsia="zh-CN"/>
        </w:rPr>
        <w:t>2、</w:t>
      </w:r>
      <w:r>
        <w:rPr>
          <w:rFonts w:hint="eastAsia" w:ascii="宋体" w:hAnsi="宋体" w:eastAsia="宋体" w:cs="宋体"/>
          <w:sz w:val="24"/>
          <w:szCs w:val="24"/>
          <w:lang w:val="zh-CN"/>
        </w:rPr>
        <w:t>按招标要求，我们的投标报价为（大写）</w:t>
      </w:r>
      <w:r>
        <w:rPr>
          <w:rFonts w:hint="eastAsia" w:ascii="宋体" w:hAnsi="宋体" w:eastAsia="宋体" w:cs="宋体"/>
          <w:sz w:val="24"/>
          <w:szCs w:val="24"/>
          <w:u w:val="single"/>
          <w:lang w:val="zh-CN"/>
        </w:rPr>
        <w:t>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元</w:t>
      </w:r>
      <w:r>
        <w:rPr>
          <w:rFonts w:hint="eastAsia" w:ascii="宋体" w:hAnsi="宋体" w:eastAsia="宋体" w:cs="宋体"/>
          <w:sz w:val="24"/>
          <w:szCs w:val="24"/>
          <w:lang w:val="en-US" w:eastAsia="zh-CN"/>
        </w:rPr>
        <w:t>（</w:t>
      </w:r>
      <w:r>
        <w:rPr>
          <w:rFonts w:hint="eastAsia" w:ascii="宋体" w:hAnsi="宋体" w:eastAsia="宋体" w:cs="宋体"/>
          <w:sz w:val="24"/>
          <w:szCs w:val="24"/>
          <w:lang w:val="zh-CN"/>
        </w:rPr>
        <w:t>人民币</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w:t>
      </w:r>
    </w:p>
    <w:p w14:paraId="5C187D26">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lang w:val="zh-CN" w:eastAsia="zh-CN"/>
        </w:rPr>
      </w:pPr>
      <w:r>
        <w:rPr>
          <w:rFonts w:hint="eastAsia" w:ascii="宋体" w:hAnsi="宋体" w:cs="宋体"/>
          <w:sz w:val="24"/>
          <w:szCs w:val="24"/>
          <w:lang w:val="zh-CN" w:eastAsia="zh-CN"/>
        </w:rPr>
        <w:t>3、我方承诺</w:t>
      </w:r>
      <w:r>
        <w:rPr>
          <w:rFonts w:hint="eastAsia" w:ascii="宋体" w:hAnsi="宋体" w:cs="宋体"/>
          <w:sz w:val="24"/>
          <w:szCs w:val="24"/>
          <w:u w:val="single"/>
          <w:lang w:val="zh-CN" w:eastAsia="zh-CN"/>
        </w:rPr>
        <w:tab/>
      </w:r>
      <w:r>
        <w:rPr>
          <w:rFonts w:hint="eastAsia" w:ascii="宋体" w:hAnsi="宋体" w:cs="宋体"/>
          <w:sz w:val="24"/>
          <w:szCs w:val="24"/>
          <w:u w:val="single"/>
          <w:lang w:val="zh-CN" w:eastAsia="zh-CN"/>
        </w:rPr>
        <w:t xml:space="preserve">       </w:t>
      </w:r>
      <w:r>
        <w:rPr>
          <w:rFonts w:hint="eastAsia" w:ascii="宋体" w:hAnsi="宋体" w:cs="宋体"/>
          <w:sz w:val="24"/>
          <w:szCs w:val="24"/>
          <w:lang w:val="zh-CN" w:eastAsia="zh-CN"/>
        </w:rPr>
        <w:t>为本项目负责人。</w:t>
      </w:r>
    </w:p>
    <w:p w14:paraId="215B0907">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4、</w:t>
      </w:r>
      <w:r>
        <w:rPr>
          <w:rFonts w:hint="eastAsia" w:ascii="宋体" w:hAnsi="宋体" w:cs="宋体"/>
          <w:sz w:val="24"/>
          <w:szCs w:val="24"/>
          <w:lang w:val="zh-CN"/>
        </w:rPr>
        <w:t>我们已详细审核全部</w:t>
      </w:r>
      <w:r>
        <w:rPr>
          <w:rFonts w:hint="eastAsia" w:ascii="宋体" w:hAnsi="宋体" w:cs="宋体"/>
          <w:sz w:val="24"/>
          <w:szCs w:val="24"/>
          <w:lang w:val="en-US" w:eastAsia="zh-CN"/>
        </w:rPr>
        <w:t>磋商</w:t>
      </w:r>
      <w:r>
        <w:rPr>
          <w:rFonts w:hint="eastAsia" w:ascii="宋体" w:hAnsi="宋体" w:cs="宋体"/>
          <w:sz w:val="24"/>
          <w:szCs w:val="24"/>
          <w:lang w:val="zh-CN"/>
        </w:rPr>
        <w:t>文件及其有效补充文件，我们放弃对</w:t>
      </w:r>
      <w:r>
        <w:rPr>
          <w:rFonts w:hint="eastAsia" w:ascii="宋体" w:hAnsi="宋体" w:cs="宋体"/>
          <w:sz w:val="24"/>
          <w:szCs w:val="24"/>
          <w:lang w:val="en-US" w:eastAsia="zh-CN"/>
        </w:rPr>
        <w:t>磋商</w:t>
      </w:r>
      <w:r>
        <w:rPr>
          <w:rFonts w:hint="eastAsia" w:ascii="宋体" w:hAnsi="宋体" w:cs="宋体"/>
          <w:sz w:val="24"/>
          <w:szCs w:val="24"/>
          <w:lang w:val="zh-CN"/>
        </w:rPr>
        <w:t>文件任何误解的权利，提交响应文件后，</w:t>
      </w:r>
      <w:r>
        <w:rPr>
          <w:rFonts w:hint="eastAsia" w:ascii="宋体" w:hAnsi="宋体" w:cs="宋体"/>
          <w:b/>
          <w:sz w:val="24"/>
          <w:szCs w:val="24"/>
          <w:lang w:val="zh-CN"/>
        </w:rPr>
        <w:t>不对</w:t>
      </w:r>
      <w:r>
        <w:rPr>
          <w:rFonts w:hint="eastAsia" w:ascii="宋体" w:hAnsi="宋体" w:cs="宋体"/>
          <w:b/>
          <w:sz w:val="24"/>
          <w:szCs w:val="24"/>
          <w:lang w:val="en-US" w:eastAsia="zh-CN"/>
        </w:rPr>
        <w:t>磋商</w:t>
      </w:r>
      <w:r>
        <w:rPr>
          <w:rFonts w:hint="eastAsia" w:ascii="宋体" w:hAnsi="宋体" w:cs="宋体"/>
          <w:b/>
          <w:sz w:val="24"/>
          <w:szCs w:val="24"/>
          <w:lang w:val="zh-CN"/>
        </w:rPr>
        <w:t>文件本身提出质疑</w:t>
      </w:r>
      <w:r>
        <w:rPr>
          <w:rFonts w:hint="eastAsia" w:ascii="宋体" w:hAnsi="宋体" w:cs="宋体"/>
          <w:sz w:val="24"/>
          <w:szCs w:val="24"/>
          <w:lang w:val="zh-CN"/>
        </w:rPr>
        <w:t>。否则，属于不诚信和故意扰乱政府采购活动行为，我们将无条件接受处罚。</w:t>
      </w:r>
    </w:p>
    <w:p w14:paraId="09059C76">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5、一旦我方中标，我方将根据</w:t>
      </w:r>
      <w:r>
        <w:rPr>
          <w:rFonts w:hint="eastAsia" w:ascii="宋体" w:hAnsi="宋体" w:cs="宋体"/>
          <w:sz w:val="24"/>
          <w:szCs w:val="24"/>
          <w:lang w:val="en-US" w:eastAsia="zh-CN"/>
        </w:rPr>
        <w:t>磋商</w:t>
      </w:r>
      <w:r>
        <w:rPr>
          <w:rFonts w:hint="eastAsia" w:ascii="宋体" w:hAnsi="宋体" w:cs="宋体"/>
          <w:sz w:val="24"/>
          <w:szCs w:val="24"/>
        </w:rPr>
        <w:t>文件的规定，严格履行合同，保证于承诺的时间内完成本项目规定的服务内容。</w:t>
      </w:r>
    </w:p>
    <w:p w14:paraId="623E3C13">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6、我方决不提供虚假材料谋取中标、决不采取不正当手段诋毁、排挤其他</w:t>
      </w:r>
      <w:r>
        <w:rPr>
          <w:rFonts w:hint="eastAsia" w:ascii="宋体" w:hAnsi="宋体" w:cs="宋体"/>
          <w:sz w:val="24"/>
          <w:szCs w:val="24"/>
          <w:lang w:val="en-US" w:eastAsia="zh-CN"/>
        </w:rPr>
        <w:t>供应商</w:t>
      </w:r>
      <w:r>
        <w:rPr>
          <w:rFonts w:hint="eastAsia" w:ascii="宋体" w:hAnsi="宋体" w:cs="宋体"/>
          <w:sz w:val="24"/>
          <w:szCs w:val="24"/>
        </w:rPr>
        <w:t>、决不与</w:t>
      </w:r>
      <w:r>
        <w:rPr>
          <w:rFonts w:hint="eastAsia" w:ascii="宋体" w:hAnsi="宋体" w:cs="宋体"/>
          <w:sz w:val="24"/>
          <w:szCs w:val="24"/>
          <w:lang w:val="en-US" w:eastAsia="zh-CN"/>
        </w:rPr>
        <w:t>采购</w:t>
      </w:r>
      <w:r>
        <w:rPr>
          <w:rFonts w:hint="eastAsia" w:ascii="宋体" w:hAnsi="宋体" w:cs="宋体"/>
          <w:sz w:val="24"/>
          <w:szCs w:val="24"/>
        </w:rPr>
        <w:t>人、其它</w:t>
      </w:r>
      <w:r>
        <w:rPr>
          <w:rFonts w:hint="eastAsia" w:ascii="宋体" w:hAnsi="宋体" w:cs="宋体"/>
          <w:sz w:val="24"/>
          <w:szCs w:val="24"/>
          <w:lang w:val="en-US" w:eastAsia="zh-CN"/>
        </w:rPr>
        <w:t>供应商</w:t>
      </w:r>
      <w:r>
        <w:rPr>
          <w:rFonts w:hint="eastAsia" w:ascii="宋体" w:hAnsi="宋体" w:cs="宋体"/>
          <w:sz w:val="24"/>
          <w:szCs w:val="24"/>
        </w:rPr>
        <w:t>或者招标代理恶意串通、决不向</w:t>
      </w:r>
      <w:r>
        <w:rPr>
          <w:rFonts w:hint="eastAsia" w:ascii="宋体" w:hAnsi="宋体" w:cs="宋体"/>
          <w:sz w:val="24"/>
          <w:szCs w:val="24"/>
          <w:lang w:val="en-US" w:eastAsia="zh-CN"/>
        </w:rPr>
        <w:t>采购</w:t>
      </w:r>
      <w:r>
        <w:rPr>
          <w:rFonts w:hint="eastAsia" w:ascii="宋体" w:hAnsi="宋体" w:cs="宋体"/>
          <w:sz w:val="24"/>
          <w:szCs w:val="24"/>
        </w:rPr>
        <w:t>人、招标代理及评标委员会进行商业贿赂、决不拒绝有关部门监督检查或提供虚假情况，如有违反，无条件接受贵方及相关管理部门的处罚。</w:t>
      </w:r>
    </w:p>
    <w:p w14:paraId="45ED498F">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7、我司承诺无以下任一情况：①</w:t>
      </w:r>
      <w:r>
        <w:rPr>
          <w:rFonts w:hint="eastAsia" w:ascii="宋体" w:hAnsi="宋体" w:cs="宋体"/>
          <w:sz w:val="24"/>
          <w:szCs w:val="24"/>
          <w:lang w:val="en-US" w:eastAsia="zh-CN"/>
        </w:rPr>
        <w:t>供应商</w:t>
      </w:r>
      <w:r>
        <w:rPr>
          <w:rFonts w:hint="eastAsia" w:ascii="宋体" w:hAnsi="宋体" w:cs="宋体"/>
          <w:sz w:val="24"/>
          <w:szCs w:val="24"/>
        </w:rPr>
        <w:t>单位负责人为同一人或者存在直接控股、管理关系的不同</w:t>
      </w:r>
      <w:r>
        <w:rPr>
          <w:rFonts w:hint="eastAsia" w:ascii="宋体" w:hAnsi="宋体" w:cs="宋体"/>
          <w:sz w:val="24"/>
          <w:szCs w:val="24"/>
          <w:lang w:val="en-US" w:eastAsia="zh-CN"/>
        </w:rPr>
        <w:t>供应商</w:t>
      </w:r>
      <w:r>
        <w:rPr>
          <w:rFonts w:hint="eastAsia" w:ascii="宋体" w:hAnsi="宋体" w:cs="宋体"/>
          <w:sz w:val="24"/>
          <w:szCs w:val="24"/>
        </w:rPr>
        <w:t>②为采购项目提供整体设计、规范编制或者项目管理、监理、检测等服务的</w:t>
      </w:r>
      <w:r>
        <w:rPr>
          <w:rFonts w:hint="eastAsia" w:ascii="宋体" w:hAnsi="宋体" w:cs="宋体"/>
          <w:sz w:val="24"/>
          <w:szCs w:val="24"/>
          <w:lang w:val="en-US" w:eastAsia="zh-CN"/>
        </w:rPr>
        <w:t>供应商</w:t>
      </w:r>
      <w:r>
        <w:rPr>
          <w:rFonts w:hint="eastAsia" w:ascii="宋体" w:hAnsi="宋体" w:cs="宋体"/>
          <w:sz w:val="24"/>
          <w:szCs w:val="24"/>
        </w:rPr>
        <w:t>③</w:t>
      </w:r>
      <w:r>
        <w:rPr>
          <w:rFonts w:hint="eastAsia" w:ascii="宋体" w:hAnsi="宋体" w:cs="宋体"/>
          <w:sz w:val="24"/>
          <w:szCs w:val="24"/>
          <w:lang w:val="en-US" w:eastAsia="zh-CN"/>
        </w:rPr>
        <w:t>供应商</w:t>
      </w:r>
      <w:r>
        <w:rPr>
          <w:rFonts w:hint="eastAsia" w:ascii="宋体" w:hAnsi="宋体" w:cs="宋体"/>
          <w:sz w:val="24"/>
          <w:szCs w:val="24"/>
        </w:rPr>
        <w:t>被“信用中国”网站（www.creditchina.gov.cn）、“中国政府采购网"(www.ccgp.gov.cn)列入失信被执行人、重大税收违法案件当事人名单、政府采购严重违法失信行为记录名单。</w:t>
      </w:r>
    </w:p>
    <w:p w14:paraId="017D970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8、我方正式通讯方式为：</w:t>
      </w:r>
    </w:p>
    <w:p w14:paraId="6C034616">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 xml:space="preserve">                              </w:t>
      </w:r>
    </w:p>
    <w:p w14:paraId="49428385">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电   话：</w:t>
      </w:r>
      <w:r>
        <w:rPr>
          <w:rFonts w:hint="eastAsia" w:ascii="宋体" w:hAnsi="宋体" w:cs="宋体"/>
          <w:sz w:val="24"/>
          <w:szCs w:val="24"/>
          <w:u w:val="single"/>
        </w:rPr>
        <w:t xml:space="preserve">                               </w:t>
      </w:r>
    </w:p>
    <w:p w14:paraId="010646A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u w:val="single"/>
        </w:rPr>
      </w:pPr>
      <w:r>
        <w:rPr>
          <w:rFonts w:hint="eastAsia" w:ascii="宋体" w:hAnsi="宋体" w:cs="宋体"/>
          <w:sz w:val="24"/>
          <w:szCs w:val="24"/>
          <w:lang w:val="en-US" w:eastAsia="zh-CN"/>
        </w:rPr>
        <w:t>供应商</w:t>
      </w:r>
      <w:r>
        <w:rPr>
          <w:rFonts w:hint="eastAsia" w:ascii="宋体" w:hAnsi="宋体" w:cs="宋体"/>
          <w:sz w:val="24"/>
          <w:szCs w:val="24"/>
        </w:rPr>
        <w:t>授权代表姓名（签字或盖章）：</w:t>
      </w:r>
      <w:r>
        <w:rPr>
          <w:rFonts w:hint="eastAsia" w:ascii="宋体" w:hAnsi="宋体" w:cs="宋体"/>
          <w:sz w:val="24"/>
          <w:szCs w:val="24"/>
          <w:u w:val="single"/>
        </w:rPr>
        <w:t xml:space="preserve">         </w:t>
      </w:r>
    </w:p>
    <w:p w14:paraId="5152F54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lang w:val="en-US" w:eastAsia="zh-CN"/>
        </w:rPr>
        <w:t>供应商</w:t>
      </w:r>
      <w:r>
        <w:rPr>
          <w:rFonts w:hint="eastAsia" w:ascii="宋体" w:hAnsi="宋体" w:cs="宋体"/>
          <w:sz w:val="24"/>
          <w:szCs w:val="24"/>
        </w:rPr>
        <w:t>名称</w:t>
      </w:r>
      <w:r>
        <w:rPr>
          <w:rFonts w:hint="eastAsia"/>
          <w:sz w:val="24"/>
          <w:highlight w:val="none"/>
        </w:rPr>
        <w:t>（加盖电子公章）</w:t>
      </w:r>
      <w:r>
        <w:rPr>
          <w:rFonts w:hint="eastAsia" w:ascii="宋体" w:hAnsi="宋体" w:cs="宋体"/>
          <w:sz w:val="24"/>
          <w:szCs w:val="24"/>
        </w:rPr>
        <w:t>：</w:t>
      </w:r>
      <w:r>
        <w:rPr>
          <w:rFonts w:hint="eastAsia" w:ascii="宋体" w:hAnsi="宋体" w:cs="宋体"/>
          <w:sz w:val="24"/>
          <w:szCs w:val="24"/>
          <w:u w:val="single"/>
        </w:rPr>
        <w:t xml:space="preserve">                 </w:t>
      </w:r>
    </w:p>
    <w:p w14:paraId="0AD9E14E">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cs="宋体"/>
          <w:sz w:val="24"/>
          <w:szCs w:val="24"/>
        </w:rPr>
      </w:pPr>
      <w:r>
        <w:rPr>
          <w:rFonts w:hint="eastAsia" w:ascii="宋体" w:hAnsi="宋体" w:cs="宋体"/>
          <w:sz w:val="24"/>
          <w:szCs w:val="24"/>
        </w:rPr>
        <w:t>日    期：    年    月   日</w:t>
      </w:r>
    </w:p>
    <w:p w14:paraId="2C197B20">
      <w:pPr>
        <w:rPr>
          <w:rFonts w:ascii="Verdana" w:hAnsi="Verdana"/>
          <w:sz w:val="20"/>
          <w:szCs w:val="20"/>
          <w:highlight w:val="none"/>
        </w:rPr>
      </w:pPr>
    </w:p>
    <w:p w14:paraId="7155DC5C">
      <w:pPr>
        <w:spacing w:line="360" w:lineRule="auto"/>
        <w:rPr>
          <w:rFonts w:ascii="宋体"/>
          <w:b/>
          <w:szCs w:val="21"/>
          <w:highlight w:val="none"/>
          <w:lang w:val="zh-CN"/>
        </w:rPr>
      </w:pPr>
    </w:p>
    <w:p w14:paraId="1DDAE979">
      <w:pPr>
        <w:rPr>
          <w:rFonts w:hint="eastAsia" w:ascii="宋体"/>
          <w:b/>
          <w:szCs w:val="21"/>
          <w:highlight w:val="none"/>
          <w:lang w:val="zh-CN"/>
        </w:rPr>
      </w:pPr>
      <w:r>
        <w:rPr>
          <w:rFonts w:hint="eastAsia" w:ascii="宋体"/>
          <w:b/>
          <w:szCs w:val="21"/>
          <w:highlight w:val="none"/>
          <w:lang w:val="zh-CN"/>
        </w:rPr>
        <w:br w:type="page" w:clear="all"/>
      </w:r>
    </w:p>
    <w:p w14:paraId="44FDF4CB">
      <w:pPr>
        <w:spacing w:line="360" w:lineRule="auto"/>
        <w:outlineLvl w:val="1"/>
        <w:rPr>
          <w:rFonts w:ascii="宋体"/>
          <w:b/>
          <w:szCs w:val="21"/>
          <w:highlight w:val="none"/>
        </w:rPr>
      </w:pPr>
      <w:r>
        <w:rPr>
          <w:rFonts w:hint="eastAsia" w:ascii="宋体"/>
          <w:b/>
          <w:szCs w:val="21"/>
          <w:highlight w:val="none"/>
          <w:lang w:val="zh-CN"/>
        </w:rPr>
        <w:t>二、</w:t>
      </w:r>
      <w:r>
        <w:rPr>
          <w:rFonts w:hint="eastAsia" w:ascii="宋体"/>
          <w:b/>
          <w:szCs w:val="21"/>
          <w:highlight w:val="none"/>
        </w:rPr>
        <w:t>法定代表人授权书</w:t>
      </w:r>
    </w:p>
    <w:p w14:paraId="79EE1D60">
      <w:pPr>
        <w:spacing w:line="360" w:lineRule="auto"/>
        <w:jc w:val="center"/>
        <w:rPr>
          <w:rFonts w:ascii="Calibri"/>
          <w:b/>
          <w:sz w:val="36"/>
          <w:szCs w:val="36"/>
          <w:highlight w:val="none"/>
        </w:rPr>
      </w:pPr>
      <w:r>
        <w:rPr>
          <w:rFonts w:ascii="Calibri"/>
          <w:b/>
          <w:sz w:val="36"/>
          <w:szCs w:val="36"/>
          <w:highlight w:val="none"/>
        </w:rPr>
        <w:t>法定代表人授权书</w:t>
      </w:r>
    </w:p>
    <w:p w14:paraId="46ED8DFB">
      <w:pPr>
        <w:spacing w:line="360" w:lineRule="auto"/>
        <w:ind w:firstLine="1440" w:firstLineChars="600"/>
        <w:jc w:val="left"/>
        <w:rPr>
          <w:rFonts w:ascii="宋体"/>
          <w:sz w:val="24"/>
          <w:szCs w:val="24"/>
          <w:highlight w:val="none"/>
          <w:lang w:val="zh-CN"/>
        </w:rPr>
      </w:pPr>
      <w:r>
        <w:rPr>
          <w:rFonts w:hint="eastAsia" w:ascii="宋体"/>
          <w:sz w:val="24"/>
          <w:szCs w:val="24"/>
          <w:highlight w:val="none"/>
          <w:lang w:val="zh-CN"/>
        </w:rPr>
        <w:t>：</w:t>
      </w:r>
    </w:p>
    <w:p w14:paraId="0E077E8E">
      <w:pPr>
        <w:spacing w:line="360" w:lineRule="auto"/>
        <w:rPr>
          <w:rFonts w:ascii="宋体"/>
          <w:szCs w:val="21"/>
          <w:highlight w:val="none"/>
          <w:lang w:val="zh-CN"/>
        </w:rPr>
      </w:pPr>
      <w:r>
        <w:rPr>
          <w:rFonts w:hint="eastAsia" w:ascii="宋体"/>
          <w:sz w:val="24"/>
          <w:szCs w:val="24"/>
          <w:highlight w:val="none"/>
          <w:lang w:val="zh-CN"/>
        </w:rPr>
        <w:t xml:space="preserve">    本授权书声明：注册于</w:t>
      </w:r>
      <w:r>
        <w:rPr>
          <w:rFonts w:hint="eastAsia" w:ascii="宋体"/>
          <w:sz w:val="24"/>
          <w:szCs w:val="24"/>
          <w:highlight w:val="none"/>
          <w:u w:val="single"/>
          <w:lang w:val="zh-CN"/>
        </w:rPr>
        <w:t xml:space="preserve">                   </w:t>
      </w:r>
      <w:r>
        <w:rPr>
          <w:rFonts w:hint="eastAsia" w:ascii="宋体"/>
          <w:sz w:val="24"/>
          <w:szCs w:val="24"/>
          <w:highlight w:val="none"/>
          <w:lang w:val="zh-CN"/>
        </w:rPr>
        <w:t>（供应商住址）的</w:t>
      </w:r>
      <w:r>
        <w:rPr>
          <w:rFonts w:hint="eastAsia" w:ascii="宋体"/>
          <w:sz w:val="24"/>
          <w:szCs w:val="24"/>
          <w:highlight w:val="none"/>
          <w:u w:val="single"/>
          <w:lang w:val="zh-CN"/>
        </w:rPr>
        <w:t xml:space="preserve">                 </w:t>
      </w:r>
      <w:r>
        <w:rPr>
          <w:rFonts w:hint="eastAsia" w:ascii="宋体"/>
          <w:sz w:val="24"/>
          <w:szCs w:val="24"/>
          <w:highlight w:val="none"/>
          <w:lang w:val="zh-CN"/>
        </w:rPr>
        <w:t>（供应商名称）法定代表人</w:t>
      </w:r>
      <w:r>
        <w:rPr>
          <w:rFonts w:hint="eastAsia" w:ascii="宋体"/>
          <w:sz w:val="24"/>
          <w:szCs w:val="24"/>
          <w:highlight w:val="none"/>
          <w:u w:val="single"/>
          <w:lang w:val="zh-CN"/>
        </w:rPr>
        <w:t xml:space="preserve">                      </w:t>
      </w:r>
      <w:r>
        <w:rPr>
          <w:rFonts w:hint="eastAsia" w:ascii="宋体"/>
          <w:sz w:val="24"/>
          <w:szCs w:val="24"/>
          <w:highlight w:val="none"/>
          <w:lang w:val="zh-CN"/>
        </w:rPr>
        <w:t>（法定代表人姓名、职务）代表本公司授权在下面签字的</w:t>
      </w:r>
      <w:r>
        <w:rPr>
          <w:rFonts w:hint="eastAsia" w:ascii="宋体"/>
          <w:sz w:val="24"/>
          <w:szCs w:val="24"/>
          <w:highlight w:val="none"/>
          <w:u w:val="single"/>
          <w:lang w:val="zh-CN"/>
        </w:rPr>
        <w:t xml:space="preserve">                       </w:t>
      </w:r>
      <w:r>
        <w:rPr>
          <w:rFonts w:hint="eastAsia" w:ascii="宋体"/>
          <w:sz w:val="24"/>
          <w:szCs w:val="24"/>
          <w:highlight w:val="none"/>
          <w:lang w:val="zh-CN"/>
        </w:rPr>
        <w:t>（供应商代表姓名、职务）为本公司的合法代理人，就贵方组织的项目名称</w:t>
      </w:r>
      <w:r>
        <w:rPr>
          <w:rFonts w:hint="eastAsia" w:ascii="宋体"/>
          <w:bCs/>
          <w:sz w:val="24"/>
          <w:szCs w:val="24"/>
          <w:highlight w:val="none"/>
          <w:u w:val="single"/>
          <w:lang w:val="zh-CN"/>
        </w:rPr>
        <w:t xml:space="preserve">                    </w:t>
      </w:r>
      <w:r>
        <w:rPr>
          <w:rFonts w:hint="eastAsia" w:ascii="宋体"/>
          <w:sz w:val="24"/>
          <w:szCs w:val="24"/>
          <w:highlight w:val="none"/>
          <w:lang w:val="zh-CN"/>
        </w:rPr>
        <w:t>，项目编号：</w:t>
      </w:r>
      <w:r>
        <w:rPr>
          <w:rFonts w:hint="eastAsia" w:ascii="宋体"/>
          <w:sz w:val="24"/>
          <w:szCs w:val="24"/>
          <w:highlight w:val="none"/>
          <w:u w:val="single"/>
        </w:rPr>
        <w:t xml:space="preserve">    </w:t>
      </w:r>
      <w:r>
        <w:rPr>
          <w:rFonts w:hint="eastAsia" w:ascii="宋体"/>
          <w:sz w:val="24"/>
          <w:szCs w:val="24"/>
          <w:highlight w:val="none"/>
          <w:u w:val="single"/>
          <w:lang w:val="zh-CN"/>
        </w:rPr>
        <w:t xml:space="preserve">       </w:t>
      </w:r>
      <w:r>
        <w:rPr>
          <w:rFonts w:hint="eastAsia" w:ascii="宋体"/>
          <w:sz w:val="24"/>
          <w:szCs w:val="24"/>
          <w:highlight w:val="none"/>
          <w:lang w:val="zh-CN"/>
        </w:rPr>
        <w:t>，以本公司名义处理一切与之有关的事务</w:t>
      </w:r>
    </w:p>
    <w:p w14:paraId="4325E9EB">
      <w:pPr>
        <w:keepNext w:val="0"/>
        <w:keepLines w:val="0"/>
        <w:pageBreakBefore w:val="0"/>
        <w:widowControl/>
        <w:spacing w:line="360" w:lineRule="auto"/>
        <w:ind w:firstLine="420"/>
        <w:jc w:val="left"/>
        <w:rPr>
          <w:rFonts w:hint="eastAsia" w:ascii="宋体"/>
          <w:szCs w:val="21"/>
          <w:highlight w:val="none"/>
          <w:lang w:val="zh-CN"/>
        </w:rPr>
      </w:pPr>
    </w:p>
    <w:p w14:paraId="35AE87F1">
      <w:pPr>
        <w:keepNext w:val="0"/>
        <w:keepLines w:val="0"/>
        <w:pageBreakBefore w:val="0"/>
        <w:widowControl/>
        <w:spacing w:line="360" w:lineRule="auto"/>
        <w:ind w:firstLine="420"/>
        <w:jc w:val="left"/>
        <w:rPr>
          <w:rFonts w:ascii="宋体" w:cs="宋体"/>
          <w:color w:val="auto"/>
          <w:sz w:val="24"/>
          <w:szCs w:val="24"/>
          <w:lang w:val="zh-CN"/>
        </w:rPr>
      </w:pPr>
      <w:r>
        <w:rPr>
          <w:rFonts w:hint="eastAsia" w:ascii="宋体"/>
          <w:szCs w:val="21"/>
          <w:highlight w:val="none"/>
          <w:lang w:val="zh-CN"/>
        </w:rPr>
        <w:t xml:space="preserve"> </w:t>
      </w:r>
      <w:r>
        <w:rPr>
          <w:rFonts w:hint="eastAsia" w:ascii="宋体" w:cs="宋体"/>
          <w:color w:val="auto"/>
          <w:sz w:val="24"/>
          <w:szCs w:val="24"/>
          <w:lang w:val="zh-CN"/>
        </w:rPr>
        <w:t>本授权书于</w:t>
      </w:r>
      <w:r>
        <w:rPr>
          <w:rFonts w:ascii="宋体" w:cs="宋体"/>
          <w:color w:val="auto"/>
          <w:sz w:val="24"/>
          <w:szCs w:val="24"/>
          <w:lang w:val="zh-CN"/>
        </w:rPr>
        <w:t xml:space="preserve">    </w:t>
      </w:r>
      <w:r>
        <w:rPr>
          <w:rFonts w:hint="eastAsia" w:ascii="宋体" w:cs="宋体"/>
          <w:color w:val="auto"/>
          <w:sz w:val="24"/>
          <w:szCs w:val="24"/>
          <w:lang w:val="zh-CN"/>
        </w:rPr>
        <w:t>年</w:t>
      </w:r>
      <w:r>
        <w:rPr>
          <w:rFonts w:ascii="宋体" w:cs="宋体"/>
          <w:color w:val="auto"/>
          <w:sz w:val="24"/>
          <w:szCs w:val="24"/>
          <w:lang w:val="zh-CN"/>
        </w:rPr>
        <w:t xml:space="preserve"> </w:t>
      </w:r>
      <w:r>
        <w:rPr>
          <w:rFonts w:hint="eastAsia" w:ascii="宋体" w:cs="宋体"/>
          <w:color w:val="auto"/>
          <w:sz w:val="24"/>
          <w:szCs w:val="24"/>
        </w:rPr>
        <w:t xml:space="preserve"> </w:t>
      </w:r>
      <w:r>
        <w:rPr>
          <w:rFonts w:ascii="宋体" w:cs="宋体"/>
          <w:color w:val="auto"/>
          <w:sz w:val="24"/>
          <w:szCs w:val="24"/>
          <w:lang w:val="zh-CN"/>
        </w:rPr>
        <w:t xml:space="preserve"> </w:t>
      </w:r>
      <w:r>
        <w:rPr>
          <w:rFonts w:hint="eastAsia" w:ascii="宋体" w:cs="宋体"/>
          <w:color w:val="auto"/>
          <w:sz w:val="24"/>
          <w:szCs w:val="24"/>
          <w:lang w:val="zh-CN"/>
        </w:rPr>
        <w:t>月</w:t>
      </w:r>
      <w:r>
        <w:rPr>
          <w:rFonts w:ascii="宋体" w:cs="宋体"/>
          <w:color w:val="auto"/>
          <w:sz w:val="24"/>
          <w:szCs w:val="24"/>
          <w:lang w:val="zh-CN"/>
        </w:rPr>
        <w:t xml:space="preserve"> </w:t>
      </w:r>
      <w:r>
        <w:rPr>
          <w:rFonts w:hint="eastAsia" w:ascii="宋体" w:cs="宋体"/>
          <w:color w:val="auto"/>
          <w:sz w:val="24"/>
          <w:szCs w:val="24"/>
        </w:rPr>
        <w:t xml:space="preserve"> </w:t>
      </w:r>
      <w:r>
        <w:rPr>
          <w:rFonts w:ascii="宋体" w:cs="宋体"/>
          <w:color w:val="auto"/>
          <w:sz w:val="24"/>
          <w:szCs w:val="24"/>
          <w:lang w:val="zh-CN"/>
        </w:rPr>
        <w:t xml:space="preserve"> </w:t>
      </w:r>
      <w:r>
        <w:rPr>
          <w:rFonts w:hint="eastAsia" w:ascii="宋体" w:cs="宋体"/>
          <w:color w:val="auto"/>
          <w:sz w:val="24"/>
          <w:szCs w:val="24"/>
          <w:lang w:val="zh-CN"/>
        </w:rPr>
        <w:t>日签字生效，特此声明。</w:t>
      </w:r>
    </w:p>
    <w:p w14:paraId="368A9B2A">
      <w:pPr>
        <w:keepNext w:val="0"/>
        <w:keepLines w:val="0"/>
        <w:pageBreakBefore w:val="0"/>
        <w:widowControl/>
        <w:tabs>
          <w:tab w:val="left" w:pos="1440"/>
        </w:tabs>
        <w:spacing w:line="360" w:lineRule="auto"/>
        <w:ind w:firstLine="420"/>
        <w:jc w:val="left"/>
        <w:rPr>
          <w:rFonts w:ascii="宋体" w:cs="宋体"/>
          <w:color w:val="auto"/>
          <w:sz w:val="24"/>
          <w:szCs w:val="24"/>
          <w:lang w:val="zh-CN"/>
        </w:rPr>
      </w:pPr>
      <w:r>
        <w:rPr>
          <w:rFonts w:hint="eastAsia" w:ascii="宋体" w:cs="宋体"/>
          <w:color w:val="auto"/>
          <w:sz w:val="24"/>
          <w:szCs w:val="24"/>
          <w:lang w:val="zh-CN"/>
        </w:rPr>
        <w:t xml:space="preserve">被授权人身份证号码：                                              </w:t>
      </w:r>
    </w:p>
    <w:p w14:paraId="73240B98">
      <w:pPr>
        <w:keepNext w:val="0"/>
        <w:keepLines w:val="0"/>
        <w:pageBreakBefore w:val="0"/>
        <w:widowControl/>
        <w:tabs>
          <w:tab w:val="left" w:pos="1440"/>
        </w:tabs>
        <w:spacing w:line="360" w:lineRule="auto"/>
        <w:ind w:firstLine="420"/>
        <w:jc w:val="left"/>
        <w:rPr>
          <w:rFonts w:ascii="宋体" w:cs="宋体"/>
          <w:color w:val="auto"/>
          <w:sz w:val="24"/>
          <w:szCs w:val="24"/>
          <w:lang w:val="zh-CN"/>
        </w:rPr>
      </w:pPr>
      <w:r>
        <w:rPr>
          <w:rFonts w:hint="eastAsia" w:ascii="宋体" w:cs="宋体"/>
          <w:color w:val="auto"/>
          <w:sz w:val="24"/>
          <w:szCs w:val="24"/>
          <w:lang w:val="zh-CN"/>
        </w:rPr>
        <w:t xml:space="preserve">被授权人联系电话：（手机）                      </w:t>
      </w:r>
    </w:p>
    <w:p w14:paraId="28A2AF2F">
      <w:pPr>
        <w:keepNext w:val="0"/>
        <w:keepLines w:val="0"/>
        <w:pageBreakBefore w:val="0"/>
        <w:widowControl/>
        <w:tabs>
          <w:tab w:val="left" w:pos="1440"/>
        </w:tabs>
        <w:spacing w:line="360" w:lineRule="auto"/>
        <w:ind w:firstLine="420"/>
        <w:jc w:val="left"/>
        <w:rPr>
          <w:rFonts w:ascii="宋体" w:cs="宋体"/>
          <w:color w:val="auto"/>
          <w:sz w:val="24"/>
          <w:szCs w:val="24"/>
          <w:lang w:val="zh-CN"/>
        </w:rPr>
      </w:pPr>
      <w:r>
        <w:rPr>
          <w:rFonts w:hint="eastAsia" w:ascii="宋体" w:cs="宋体"/>
          <w:color w:val="auto"/>
          <w:sz w:val="24"/>
          <w:szCs w:val="24"/>
          <w:lang w:val="zh-CN"/>
        </w:rPr>
        <w:t>授权单位名称</w:t>
      </w:r>
      <w:r>
        <w:rPr>
          <w:rFonts w:hint="eastAsia"/>
          <w:sz w:val="24"/>
          <w:highlight w:val="none"/>
        </w:rPr>
        <w:t>（加盖电子公章）</w:t>
      </w:r>
      <w:r>
        <w:rPr>
          <w:rFonts w:hint="eastAsia" w:ascii="宋体" w:cs="宋体"/>
          <w:color w:val="auto"/>
          <w:sz w:val="24"/>
          <w:szCs w:val="24"/>
          <w:lang w:val="zh-CN"/>
        </w:rPr>
        <w:t xml:space="preserve">：              </w:t>
      </w:r>
    </w:p>
    <w:p w14:paraId="33A4B564">
      <w:pPr>
        <w:keepNext w:val="0"/>
        <w:keepLines w:val="0"/>
        <w:pageBreakBefore w:val="0"/>
        <w:widowControl/>
        <w:tabs>
          <w:tab w:val="left" w:pos="1440"/>
        </w:tabs>
        <w:spacing w:line="360" w:lineRule="auto"/>
        <w:ind w:firstLine="420"/>
        <w:jc w:val="left"/>
        <w:rPr>
          <w:rFonts w:ascii="宋体" w:cs="宋体"/>
          <w:color w:val="auto"/>
          <w:sz w:val="24"/>
          <w:szCs w:val="24"/>
          <w:lang w:val="zh-CN"/>
        </w:rPr>
      </w:pPr>
      <w:r>
        <w:rPr>
          <w:rFonts w:hint="eastAsia" w:ascii="宋体" w:cs="宋体"/>
          <w:color w:val="auto"/>
          <w:sz w:val="24"/>
          <w:szCs w:val="24"/>
          <w:lang w:val="zh-CN"/>
        </w:rPr>
        <w:t xml:space="preserve">单位地址：                                                   </w:t>
      </w:r>
    </w:p>
    <w:p w14:paraId="0CFDAAB7">
      <w:pPr>
        <w:keepNext w:val="0"/>
        <w:keepLines w:val="0"/>
        <w:pageBreakBefore w:val="0"/>
        <w:tabs>
          <w:tab w:val="left" w:pos="1440"/>
        </w:tabs>
        <w:spacing w:line="360" w:lineRule="auto"/>
        <w:ind w:firstLine="420"/>
        <w:rPr>
          <w:rFonts w:ascii="宋体"/>
          <w:b/>
          <w:szCs w:val="21"/>
          <w:highlight w:val="none"/>
          <w:lang w:val="zh-CN"/>
        </w:rPr>
      </w:pPr>
      <w:bookmarkStart w:id="136" w:name="_格式3__银行出具的资信证明"/>
      <w:bookmarkEnd w:id="136"/>
      <w:bookmarkStart w:id="137" w:name="_Hlt26955070"/>
      <w:bookmarkEnd w:id="137"/>
      <w:bookmarkStart w:id="138" w:name="_Hlt26671380"/>
      <w:bookmarkEnd w:id="138"/>
      <w:r>
        <w:rPr>
          <w:rFonts w:hint="eastAsia" w:ascii="宋体" w:hAnsi="宋体" w:cs="宋体"/>
          <w:color w:val="auto"/>
          <w:sz w:val="24"/>
          <w:szCs w:val="24"/>
        </w:rPr>
        <w:t>日期：   年    月    日</w:t>
      </w:r>
    </w:p>
    <w:p w14:paraId="2775176A">
      <w:pPr>
        <w:rPr>
          <w:rFonts w:ascii="宋体"/>
          <w:b/>
          <w:szCs w:val="21"/>
          <w:highlight w:val="none"/>
          <w:lang w:val="zh-CN"/>
        </w:rPr>
      </w:pPr>
    </w:p>
    <w:p w14:paraId="4D94CD1D">
      <w:pPr>
        <w:outlineLvl w:val="9"/>
        <w:rPr>
          <w:rFonts w:ascii="宋体"/>
          <w:szCs w:val="21"/>
          <w:highlight w:val="none"/>
          <w:lang w:val="zh-CN"/>
        </w:rPr>
      </w:pPr>
      <w:r>
        <w:rPr>
          <w:sz w:val="20"/>
          <w:highlight w:val="none"/>
        </w:rPr>
        <mc:AlternateContent>
          <mc:Choice Requires="wps">
            <w:drawing>
              <wp:anchor distT="0" distB="0" distL="114300" distR="114300" simplePos="0" relativeHeight="251661312" behindDoc="0" locked="0" layoutInCell="1" allowOverlap="1">
                <wp:simplePos x="0" y="0"/>
                <wp:positionH relativeFrom="column">
                  <wp:posOffset>3211830</wp:posOffset>
                </wp:positionH>
                <wp:positionV relativeFrom="paragraph">
                  <wp:posOffset>499110</wp:posOffset>
                </wp:positionV>
                <wp:extent cx="2682240" cy="1656080"/>
                <wp:effectExtent l="4445" t="4445" r="18415" b="15875"/>
                <wp:wrapNone/>
                <wp:docPr id="3" name="流程图: 可选过程 3"/>
                <wp:cNvGraphicFramePr/>
                <a:graphic xmlns:a="http://schemas.openxmlformats.org/drawingml/2006/main">
                  <a:graphicData uri="http://schemas.microsoft.com/office/word/2010/wordprocessingShape">
                    <wps:wsp>
                      <wps:cNvSpPr/>
                      <wps:spPr bwMode="auto">
                        <a:xfrm>
                          <a:off x="0" y="0"/>
                          <a:ext cx="2577465" cy="165608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218B305F">
                            <w:pPr>
                              <w:jc w:val="center"/>
                              <w:rPr>
                                <w:rFonts w:hAnsi="宋体"/>
                                <w:szCs w:val="21"/>
                              </w:rPr>
                            </w:pPr>
                          </w:p>
                          <w:p w14:paraId="50E40630">
                            <w:pPr>
                              <w:jc w:val="center"/>
                              <w:rPr>
                                <w:rFonts w:hAnsi="宋体"/>
                                <w:sz w:val="24"/>
                              </w:rPr>
                            </w:pPr>
                          </w:p>
                          <w:p w14:paraId="234CDF75">
                            <w:pPr>
                              <w:jc w:val="center"/>
                              <w:rPr>
                                <w:rFonts w:ascii="宋体" w:hAnsi="宋体" w:cs="宋体"/>
                                <w:szCs w:val="21"/>
                              </w:rPr>
                            </w:pPr>
                            <w:r>
                              <w:rPr>
                                <w:rFonts w:hint="eastAsia" w:ascii="宋体" w:hAnsi="宋体" w:cs="宋体"/>
                                <w:szCs w:val="21"/>
                              </w:rPr>
                              <w:t>法人授权代理人身份证</w:t>
                            </w:r>
                            <w:r>
                              <w:rPr>
                                <w:rFonts w:hint="eastAsia" w:ascii="宋体" w:hAnsi="宋体" w:cs="宋体"/>
                                <w:szCs w:val="21"/>
                                <w:lang w:val="en-US" w:eastAsia="zh-CN"/>
                              </w:rPr>
                              <w:t>扫描件</w:t>
                            </w:r>
                          </w:p>
                          <w:p w14:paraId="0663E996">
                            <w:pPr>
                              <w:jc w:val="center"/>
                              <w:rPr>
                                <w:rFonts w:ascii="宋体" w:hAnsi="宋体" w:cs="宋体"/>
                                <w:szCs w:val="21"/>
                              </w:rPr>
                            </w:pPr>
                          </w:p>
                          <w:p w14:paraId="79BA5908">
                            <w:pPr>
                              <w:spacing w:line="500" w:lineRule="exact"/>
                              <w:jc w:val="center"/>
                              <w:rPr>
                                <w:rFonts w:hint="eastAsia" w:ascii="宋体" w:hAnsi="宋体" w:cs="宋体"/>
                                <w:b/>
                                <w:szCs w:val="21"/>
                              </w:rPr>
                            </w:pPr>
                            <w:r>
                              <w:rPr>
                                <w:rFonts w:hint="eastAsia" w:ascii="宋体" w:hAnsi="宋体" w:cs="宋体"/>
                                <w:b/>
                                <w:szCs w:val="21"/>
                              </w:rPr>
                              <w:t>(请务必提供法人授权代理人身份证</w:t>
                            </w:r>
                            <w:r>
                              <w:rPr>
                                <w:rFonts w:hint="eastAsia" w:ascii="宋体" w:hAnsi="宋体" w:cs="宋体"/>
                                <w:b/>
                                <w:szCs w:val="21"/>
                                <w:lang w:val="en-US" w:eastAsia="zh-CN"/>
                              </w:rPr>
                              <w:t>扫描件</w:t>
                            </w:r>
                            <w:r>
                              <w:rPr>
                                <w:rFonts w:hint="eastAsia" w:ascii="宋体" w:hAnsi="宋体" w:cs="宋体"/>
                                <w:b/>
                                <w:szCs w:val="21"/>
                              </w:rPr>
                              <w:t>件正面</w:t>
                            </w:r>
                            <w:r>
                              <w:rPr>
                                <w:rFonts w:hint="eastAsia" w:ascii="宋体" w:hAnsi="宋体" w:cs="宋体"/>
                                <w:b/>
                                <w:szCs w:val="21"/>
                                <w:lang w:eastAsia="zh-CN"/>
                              </w:rPr>
                              <w:t>、</w:t>
                            </w:r>
                            <w:r>
                              <w:rPr>
                                <w:rFonts w:hint="eastAsia" w:ascii="宋体" w:hAnsi="宋体" w:cs="宋体"/>
                                <w:b/>
                                <w:szCs w:val="21"/>
                                <w:lang w:val="en-US" w:eastAsia="zh-CN"/>
                              </w:rPr>
                              <w:t>反面</w:t>
                            </w:r>
                            <w:r>
                              <w:rPr>
                                <w:rFonts w:hint="eastAsia" w:ascii="宋体" w:hAnsi="宋体" w:cs="宋体"/>
                                <w:b/>
                                <w:szCs w:val="21"/>
                              </w:rPr>
                              <w:t>)</w:t>
                            </w:r>
                          </w:p>
                          <w:p w14:paraId="52B659BF">
                            <w:pPr>
                              <w:jc w:val="center"/>
                              <w:rPr>
                                <w:rFonts w:ascii="仿宋_GB2312" w:eastAsia="仿宋_GB2312"/>
                                <w:szCs w:val="21"/>
                              </w:rPr>
                            </w:pPr>
                          </w:p>
                        </w:txbxContent>
                      </wps:txbx>
                      <wps:bodyPr upright="1"/>
                    </wps:wsp>
                  </a:graphicData>
                </a:graphic>
              </wp:anchor>
            </w:drawing>
          </mc:Choice>
          <mc:Fallback>
            <w:pict>
              <v:shape id="_x0000_s1026" o:spid="_x0000_s1026" o:spt="176" type="#_x0000_t176" style="position:absolute;left:0pt;margin-left:252.9pt;margin-top:39.3pt;height:130.4pt;width:211.2pt;z-index:251661312;mso-width-relative:page;mso-height-relative:page;" fillcolor="#FFFFFF" filled="t" stroked="t" coordsize="21600,21600" o:gfxdata="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Z0aib2AAAAAoBAAAPAAAAAAAAAAEAIAAAACIAAABkcnMv&#10;ZG93bnJldi54bWxQSwECFAAUAAAACACHTuJAOdaLgDwCAABsBAAADgAAAAAAAAABACAAAAAnAQAA&#10;ZHJzL2Uyb0RvYy54bWxQSwUGAAAAAAYABgBZAQAA1QUAAAAA&#10;">
                <v:fill on="t" focussize="0,0"/>
                <v:stroke color="#000000" joinstyle="miter"/>
                <v:imagedata o:title=""/>
                <o:lock v:ext="edit" aspectratio="f"/>
                <v:textbox>
                  <w:txbxContent>
                    <w:p w14:paraId="218B305F">
                      <w:pPr>
                        <w:jc w:val="center"/>
                        <w:rPr>
                          <w:rFonts w:hAnsi="宋体"/>
                          <w:szCs w:val="21"/>
                        </w:rPr>
                      </w:pPr>
                    </w:p>
                    <w:p w14:paraId="50E40630">
                      <w:pPr>
                        <w:jc w:val="center"/>
                        <w:rPr>
                          <w:rFonts w:hAnsi="宋体"/>
                          <w:sz w:val="24"/>
                        </w:rPr>
                      </w:pPr>
                    </w:p>
                    <w:p w14:paraId="234CDF75">
                      <w:pPr>
                        <w:jc w:val="center"/>
                        <w:rPr>
                          <w:rFonts w:ascii="宋体" w:hAnsi="宋体" w:cs="宋体"/>
                          <w:szCs w:val="21"/>
                        </w:rPr>
                      </w:pPr>
                      <w:r>
                        <w:rPr>
                          <w:rFonts w:hint="eastAsia" w:ascii="宋体" w:hAnsi="宋体" w:cs="宋体"/>
                          <w:szCs w:val="21"/>
                        </w:rPr>
                        <w:t>法人授权代理人身份证</w:t>
                      </w:r>
                      <w:r>
                        <w:rPr>
                          <w:rFonts w:hint="eastAsia" w:ascii="宋体" w:hAnsi="宋体" w:cs="宋体"/>
                          <w:szCs w:val="21"/>
                          <w:lang w:val="en-US" w:eastAsia="zh-CN"/>
                        </w:rPr>
                        <w:t>扫描件</w:t>
                      </w:r>
                    </w:p>
                    <w:p w14:paraId="0663E996">
                      <w:pPr>
                        <w:jc w:val="center"/>
                        <w:rPr>
                          <w:rFonts w:ascii="宋体" w:hAnsi="宋体" w:cs="宋体"/>
                          <w:szCs w:val="21"/>
                        </w:rPr>
                      </w:pPr>
                    </w:p>
                    <w:p w14:paraId="79BA5908">
                      <w:pPr>
                        <w:spacing w:line="500" w:lineRule="exact"/>
                        <w:jc w:val="center"/>
                        <w:rPr>
                          <w:rFonts w:hint="eastAsia" w:ascii="宋体" w:hAnsi="宋体" w:cs="宋体"/>
                          <w:b/>
                          <w:szCs w:val="21"/>
                        </w:rPr>
                      </w:pPr>
                      <w:r>
                        <w:rPr>
                          <w:rFonts w:hint="eastAsia" w:ascii="宋体" w:hAnsi="宋体" w:cs="宋体"/>
                          <w:b/>
                          <w:szCs w:val="21"/>
                        </w:rPr>
                        <w:t>(请务必提供法人授权代理人身份证</w:t>
                      </w:r>
                      <w:r>
                        <w:rPr>
                          <w:rFonts w:hint="eastAsia" w:ascii="宋体" w:hAnsi="宋体" w:cs="宋体"/>
                          <w:b/>
                          <w:szCs w:val="21"/>
                          <w:lang w:val="en-US" w:eastAsia="zh-CN"/>
                        </w:rPr>
                        <w:t>扫描件</w:t>
                      </w:r>
                      <w:r>
                        <w:rPr>
                          <w:rFonts w:hint="eastAsia" w:ascii="宋体" w:hAnsi="宋体" w:cs="宋体"/>
                          <w:b/>
                          <w:szCs w:val="21"/>
                        </w:rPr>
                        <w:t>件正面</w:t>
                      </w:r>
                      <w:r>
                        <w:rPr>
                          <w:rFonts w:hint="eastAsia" w:ascii="宋体" w:hAnsi="宋体" w:cs="宋体"/>
                          <w:b/>
                          <w:szCs w:val="21"/>
                          <w:lang w:eastAsia="zh-CN"/>
                        </w:rPr>
                        <w:t>、</w:t>
                      </w:r>
                      <w:r>
                        <w:rPr>
                          <w:rFonts w:hint="eastAsia" w:ascii="宋体" w:hAnsi="宋体" w:cs="宋体"/>
                          <w:b/>
                          <w:szCs w:val="21"/>
                          <w:lang w:val="en-US" w:eastAsia="zh-CN"/>
                        </w:rPr>
                        <w:t>反面</w:t>
                      </w:r>
                      <w:r>
                        <w:rPr>
                          <w:rFonts w:hint="eastAsia" w:ascii="宋体" w:hAnsi="宋体" w:cs="宋体"/>
                          <w:b/>
                          <w:szCs w:val="21"/>
                        </w:rPr>
                        <w:t>)</w:t>
                      </w:r>
                    </w:p>
                    <w:p w14:paraId="52B659BF">
                      <w:pPr>
                        <w:jc w:val="center"/>
                        <w:rPr>
                          <w:rFonts w:ascii="仿宋_GB2312" w:eastAsia="仿宋_GB2312"/>
                          <w:szCs w:val="21"/>
                        </w:rPr>
                      </w:pP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column">
                  <wp:posOffset>311150</wp:posOffset>
                </wp:positionH>
                <wp:positionV relativeFrom="paragraph">
                  <wp:posOffset>531495</wp:posOffset>
                </wp:positionV>
                <wp:extent cx="2649855" cy="1633855"/>
                <wp:effectExtent l="4445" t="4445" r="12700" b="19050"/>
                <wp:wrapNone/>
                <wp:docPr id="4" name="流程图: 可选过程 4"/>
                <wp:cNvGraphicFramePr/>
                <a:graphic xmlns:a="http://schemas.openxmlformats.org/drawingml/2006/main">
                  <a:graphicData uri="http://schemas.microsoft.com/office/word/2010/wordprocessingShape">
                    <wps:wsp>
                      <wps:cNvSpPr/>
                      <wps:spPr bwMode="auto">
                        <a:xfrm>
                          <a:off x="0" y="0"/>
                          <a:ext cx="2649855" cy="163385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0B80F91E">
                            <w:pPr>
                              <w:jc w:val="center"/>
                              <w:rPr>
                                <w:rFonts w:hAnsi="宋体"/>
                                <w:sz w:val="24"/>
                              </w:rPr>
                            </w:pPr>
                          </w:p>
                          <w:p w14:paraId="52B82FBE">
                            <w:pPr>
                              <w:jc w:val="center"/>
                              <w:rPr>
                                <w:rFonts w:hAnsi="宋体"/>
                                <w:sz w:val="24"/>
                              </w:rPr>
                            </w:pPr>
                          </w:p>
                          <w:p w14:paraId="5EB9A1AC">
                            <w:pPr>
                              <w:jc w:val="center"/>
                              <w:rPr>
                                <w:rFonts w:ascii="宋体" w:hAnsi="宋体" w:cs="宋体"/>
                                <w:szCs w:val="21"/>
                              </w:rPr>
                            </w:pPr>
                            <w:r>
                              <w:rPr>
                                <w:rFonts w:hint="eastAsia" w:ascii="宋体" w:hAnsi="宋体" w:cs="宋体"/>
                                <w:szCs w:val="21"/>
                              </w:rPr>
                              <w:t>法人身份证</w:t>
                            </w:r>
                            <w:r>
                              <w:rPr>
                                <w:rFonts w:hint="eastAsia" w:ascii="宋体" w:hAnsi="宋体" w:cs="宋体"/>
                                <w:szCs w:val="21"/>
                                <w:lang w:val="en-US" w:eastAsia="zh-CN"/>
                              </w:rPr>
                              <w:t>扫描</w:t>
                            </w:r>
                            <w:r>
                              <w:rPr>
                                <w:rFonts w:hint="eastAsia" w:ascii="宋体" w:hAnsi="宋体" w:cs="宋体"/>
                                <w:szCs w:val="21"/>
                              </w:rPr>
                              <w:t>件</w:t>
                            </w:r>
                          </w:p>
                          <w:p w14:paraId="62CBCE29">
                            <w:pPr>
                              <w:jc w:val="center"/>
                              <w:rPr>
                                <w:rFonts w:ascii="宋体" w:hAnsi="宋体" w:cs="宋体"/>
                                <w:szCs w:val="21"/>
                              </w:rPr>
                            </w:pPr>
                          </w:p>
                          <w:p w14:paraId="2DC49E3F">
                            <w:pPr>
                              <w:spacing w:line="500" w:lineRule="exact"/>
                              <w:jc w:val="center"/>
                              <w:rPr>
                                <w:rFonts w:ascii="宋体" w:hAnsi="宋体" w:cs="宋体"/>
                                <w:b/>
                                <w:bCs/>
                                <w:color w:val="000000"/>
                                <w:szCs w:val="21"/>
                              </w:rPr>
                            </w:pPr>
                            <w:r>
                              <w:rPr>
                                <w:rFonts w:hint="eastAsia" w:ascii="宋体" w:hAnsi="宋体" w:cs="宋体"/>
                                <w:b/>
                                <w:szCs w:val="21"/>
                              </w:rPr>
                              <w:t>(请务必提供</w:t>
                            </w:r>
                            <w:r>
                              <w:rPr>
                                <w:rFonts w:hint="eastAsia" w:ascii="宋体" w:hAnsi="宋体" w:cs="宋体"/>
                                <w:b/>
                                <w:szCs w:val="21"/>
                                <w:lang w:val="en-US" w:eastAsia="zh-CN"/>
                              </w:rPr>
                              <w:t>法</w:t>
                            </w:r>
                            <w:r>
                              <w:rPr>
                                <w:rFonts w:hint="eastAsia" w:ascii="宋体" w:hAnsi="宋体" w:cs="宋体"/>
                                <w:b/>
                                <w:szCs w:val="21"/>
                              </w:rPr>
                              <w:t>人身份证</w:t>
                            </w:r>
                            <w:r>
                              <w:rPr>
                                <w:rFonts w:hint="eastAsia" w:ascii="宋体" w:hAnsi="宋体" w:cs="宋体"/>
                                <w:b/>
                                <w:szCs w:val="21"/>
                                <w:lang w:val="en-US" w:eastAsia="zh-CN"/>
                              </w:rPr>
                              <w:t>扫描件</w:t>
                            </w:r>
                            <w:r>
                              <w:rPr>
                                <w:rFonts w:hint="eastAsia" w:ascii="宋体" w:hAnsi="宋体" w:cs="宋体"/>
                                <w:b/>
                                <w:szCs w:val="21"/>
                              </w:rPr>
                              <w:t>件正面</w:t>
                            </w:r>
                            <w:r>
                              <w:rPr>
                                <w:rFonts w:hint="eastAsia" w:ascii="宋体" w:hAnsi="宋体" w:cs="宋体"/>
                                <w:b/>
                                <w:szCs w:val="21"/>
                                <w:lang w:eastAsia="zh-CN"/>
                              </w:rPr>
                              <w:t>、</w:t>
                            </w:r>
                            <w:r>
                              <w:rPr>
                                <w:rFonts w:hint="eastAsia" w:ascii="宋体" w:hAnsi="宋体" w:cs="宋体"/>
                                <w:b/>
                                <w:szCs w:val="21"/>
                                <w:lang w:val="en-US" w:eastAsia="zh-CN"/>
                              </w:rPr>
                              <w:t>反面</w:t>
                            </w:r>
                            <w:r>
                              <w:rPr>
                                <w:rFonts w:hint="eastAsia" w:ascii="宋体" w:hAnsi="宋体" w:cs="宋体"/>
                                <w:b/>
                                <w:szCs w:val="21"/>
                              </w:rPr>
                              <w:t>)</w:t>
                            </w:r>
                          </w:p>
                          <w:p w14:paraId="7269183E">
                            <w:pPr>
                              <w:jc w:val="center"/>
                              <w:rPr>
                                <w:rFonts w:ascii="仿宋_GB2312" w:eastAsia="仿宋_GB2312"/>
                                <w:szCs w:val="21"/>
                              </w:rPr>
                            </w:pPr>
                          </w:p>
                        </w:txbxContent>
                      </wps:txbx>
                      <wps:bodyPr upright="1"/>
                    </wps:wsp>
                  </a:graphicData>
                </a:graphic>
              </wp:anchor>
            </w:drawing>
          </mc:Choice>
          <mc:Fallback>
            <w:pict>
              <v:shape id="_x0000_s1026" o:spid="_x0000_s1026" o:spt="176" type="#_x0000_t176" style="position:absolute;left:0pt;margin-left:24.5pt;margin-top:41.85pt;height:128.65pt;width:208.65pt;z-index:251660288;mso-width-relative:page;mso-height-relative:page;" fillcolor="#FFFFFF" filled="t" stroked="t" coordsize="21600,21600" o:gfxdata="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Ol7xXLXAAAACQEAAA8AAAAAAAAAAQAgAAAAIgAAAGRycy9kb3du&#10;cmV2LnhtbFBLAQIUABQAAAAIAIdO4kAve2IYOQIAAGwEAAAOAAAAAAAAAAEAIAAAACYBAABkcnMv&#10;ZTJvRG9jLnhtbFBLBQYAAAAABgAGAFkBAADRBQAAAAA=&#10;">
                <v:fill on="t" focussize="0,0"/>
                <v:stroke color="#000000" joinstyle="miter"/>
                <v:imagedata o:title=""/>
                <o:lock v:ext="edit" aspectratio="f"/>
                <v:textbox>
                  <w:txbxContent>
                    <w:p w14:paraId="0B80F91E">
                      <w:pPr>
                        <w:jc w:val="center"/>
                        <w:rPr>
                          <w:rFonts w:hAnsi="宋体"/>
                          <w:sz w:val="24"/>
                        </w:rPr>
                      </w:pPr>
                    </w:p>
                    <w:p w14:paraId="52B82FBE">
                      <w:pPr>
                        <w:jc w:val="center"/>
                        <w:rPr>
                          <w:rFonts w:hAnsi="宋体"/>
                          <w:sz w:val="24"/>
                        </w:rPr>
                      </w:pPr>
                    </w:p>
                    <w:p w14:paraId="5EB9A1AC">
                      <w:pPr>
                        <w:jc w:val="center"/>
                        <w:rPr>
                          <w:rFonts w:ascii="宋体" w:hAnsi="宋体" w:cs="宋体"/>
                          <w:szCs w:val="21"/>
                        </w:rPr>
                      </w:pPr>
                      <w:r>
                        <w:rPr>
                          <w:rFonts w:hint="eastAsia" w:ascii="宋体" w:hAnsi="宋体" w:cs="宋体"/>
                          <w:szCs w:val="21"/>
                        </w:rPr>
                        <w:t>法人身份证</w:t>
                      </w:r>
                      <w:r>
                        <w:rPr>
                          <w:rFonts w:hint="eastAsia" w:ascii="宋体" w:hAnsi="宋体" w:cs="宋体"/>
                          <w:szCs w:val="21"/>
                          <w:lang w:val="en-US" w:eastAsia="zh-CN"/>
                        </w:rPr>
                        <w:t>扫描</w:t>
                      </w:r>
                      <w:r>
                        <w:rPr>
                          <w:rFonts w:hint="eastAsia" w:ascii="宋体" w:hAnsi="宋体" w:cs="宋体"/>
                          <w:szCs w:val="21"/>
                        </w:rPr>
                        <w:t>件</w:t>
                      </w:r>
                    </w:p>
                    <w:p w14:paraId="62CBCE29">
                      <w:pPr>
                        <w:jc w:val="center"/>
                        <w:rPr>
                          <w:rFonts w:ascii="宋体" w:hAnsi="宋体" w:cs="宋体"/>
                          <w:szCs w:val="21"/>
                        </w:rPr>
                      </w:pPr>
                    </w:p>
                    <w:p w14:paraId="2DC49E3F">
                      <w:pPr>
                        <w:spacing w:line="500" w:lineRule="exact"/>
                        <w:jc w:val="center"/>
                        <w:rPr>
                          <w:rFonts w:ascii="宋体" w:hAnsi="宋体" w:cs="宋体"/>
                          <w:b/>
                          <w:bCs/>
                          <w:color w:val="000000"/>
                          <w:szCs w:val="21"/>
                        </w:rPr>
                      </w:pPr>
                      <w:r>
                        <w:rPr>
                          <w:rFonts w:hint="eastAsia" w:ascii="宋体" w:hAnsi="宋体" w:cs="宋体"/>
                          <w:b/>
                          <w:szCs w:val="21"/>
                        </w:rPr>
                        <w:t>(请务必提供</w:t>
                      </w:r>
                      <w:r>
                        <w:rPr>
                          <w:rFonts w:hint="eastAsia" w:ascii="宋体" w:hAnsi="宋体" w:cs="宋体"/>
                          <w:b/>
                          <w:szCs w:val="21"/>
                          <w:lang w:val="en-US" w:eastAsia="zh-CN"/>
                        </w:rPr>
                        <w:t>法</w:t>
                      </w:r>
                      <w:r>
                        <w:rPr>
                          <w:rFonts w:hint="eastAsia" w:ascii="宋体" w:hAnsi="宋体" w:cs="宋体"/>
                          <w:b/>
                          <w:szCs w:val="21"/>
                        </w:rPr>
                        <w:t>人身份证</w:t>
                      </w:r>
                      <w:r>
                        <w:rPr>
                          <w:rFonts w:hint="eastAsia" w:ascii="宋体" w:hAnsi="宋体" w:cs="宋体"/>
                          <w:b/>
                          <w:szCs w:val="21"/>
                          <w:lang w:val="en-US" w:eastAsia="zh-CN"/>
                        </w:rPr>
                        <w:t>扫描件</w:t>
                      </w:r>
                      <w:r>
                        <w:rPr>
                          <w:rFonts w:hint="eastAsia" w:ascii="宋体" w:hAnsi="宋体" w:cs="宋体"/>
                          <w:b/>
                          <w:szCs w:val="21"/>
                        </w:rPr>
                        <w:t>件正面</w:t>
                      </w:r>
                      <w:r>
                        <w:rPr>
                          <w:rFonts w:hint="eastAsia" w:ascii="宋体" w:hAnsi="宋体" w:cs="宋体"/>
                          <w:b/>
                          <w:szCs w:val="21"/>
                          <w:lang w:eastAsia="zh-CN"/>
                        </w:rPr>
                        <w:t>、</w:t>
                      </w:r>
                      <w:r>
                        <w:rPr>
                          <w:rFonts w:hint="eastAsia" w:ascii="宋体" w:hAnsi="宋体" w:cs="宋体"/>
                          <w:b/>
                          <w:szCs w:val="21"/>
                          <w:lang w:val="en-US" w:eastAsia="zh-CN"/>
                        </w:rPr>
                        <w:t>反面</w:t>
                      </w:r>
                      <w:r>
                        <w:rPr>
                          <w:rFonts w:hint="eastAsia" w:ascii="宋体" w:hAnsi="宋体" w:cs="宋体"/>
                          <w:b/>
                          <w:szCs w:val="21"/>
                        </w:rPr>
                        <w:t>)</w:t>
                      </w:r>
                    </w:p>
                    <w:p w14:paraId="7269183E">
                      <w:pPr>
                        <w:jc w:val="center"/>
                        <w:rPr>
                          <w:rFonts w:ascii="仿宋_GB2312" w:eastAsia="仿宋_GB2312"/>
                          <w:szCs w:val="21"/>
                        </w:rPr>
                      </w:pPr>
                    </w:p>
                  </w:txbxContent>
                </v:textbox>
              </v:shape>
            </w:pict>
          </mc:Fallback>
        </mc:AlternateContent>
      </w:r>
    </w:p>
    <w:p w14:paraId="564F5D65">
      <w:pPr>
        <w:rPr>
          <w:rFonts w:ascii="宋体"/>
          <w:b/>
          <w:szCs w:val="21"/>
          <w:highlight w:val="none"/>
          <w:lang w:val="zh-CN"/>
        </w:rPr>
      </w:pPr>
    </w:p>
    <w:p w14:paraId="2D398BDF">
      <w:pPr>
        <w:outlineLvl w:val="9"/>
        <w:rPr>
          <w:rFonts w:ascii="宋体"/>
          <w:szCs w:val="21"/>
          <w:highlight w:val="none"/>
          <w:lang w:val="zh-CN"/>
        </w:rPr>
      </w:pPr>
    </w:p>
    <w:p w14:paraId="4450A3AE">
      <w:pPr>
        <w:rPr>
          <w:rFonts w:ascii="宋体"/>
          <w:b/>
          <w:szCs w:val="21"/>
          <w:highlight w:val="none"/>
          <w:lang w:val="zh-CN"/>
        </w:rPr>
      </w:pPr>
    </w:p>
    <w:p w14:paraId="3B67EBCF">
      <w:pPr>
        <w:outlineLvl w:val="9"/>
        <w:rPr>
          <w:rFonts w:ascii="宋体"/>
          <w:szCs w:val="21"/>
          <w:highlight w:val="none"/>
          <w:lang w:val="zh-CN"/>
        </w:rPr>
      </w:pPr>
    </w:p>
    <w:p w14:paraId="79F68E8C">
      <w:pPr>
        <w:rPr>
          <w:rFonts w:ascii="宋体"/>
          <w:b/>
          <w:szCs w:val="21"/>
          <w:highlight w:val="none"/>
          <w:lang w:val="zh-CN"/>
        </w:rPr>
      </w:pPr>
    </w:p>
    <w:p w14:paraId="3A46BD10">
      <w:pPr>
        <w:tabs>
          <w:tab w:val="left" w:pos="1440"/>
        </w:tabs>
        <w:spacing w:line="360" w:lineRule="auto"/>
        <w:ind w:firstLine="420"/>
        <w:rPr>
          <w:rFonts w:ascii="宋体"/>
          <w:szCs w:val="21"/>
          <w:highlight w:val="none"/>
          <w:lang w:val="zh-CN"/>
        </w:rPr>
      </w:pPr>
    </w:p>
    <w:p w14:paraId="5064AF83">
      <w:pPr>
        <w:spacing w:line="360" w:lineRule="auto"/>
        <w:rPr>
          <w:rFonts w:ascii="宋体"/>
          <w:szCs w:val="21"/>
          <w:highlight w:val="none"/>
          <w:lang w:val="zh-CN"/>
        </w:rPr>
      </w:pPr>
    </w:p>
    <w:p w14:paraId="7F8FA466">
      <w:pPr>
        <w:spacing w:line="360" w:lineRule="auto"/>
        <w:rPr>
          <w:rFonts w:ascii="宋体"/>
          <w:szCs w:val="21"/>
          <w:highlight w:val="none"/>
          <w:lang w:val="zh-CN"/>
        </w:rPr>
      </w:pPr>
    </w:p>
    <w:p w14:paraId="03F1E68F">
      <w:pPr>
        <w:spacing w:line="360" w:lineRule="auto"/>
        <w:rPr>
          <w:rFonts w:ascii="宋体"/>
          <w:szCs w:val="21"/>
          <w:highlight w:val="none"/>
          <w:lang w:val="zh-CN"/>
        </w:rPr>
      </w:pPr>
    </w:p>
    <w:p w14:paraId="4950D07E">
      <w:pPr>
        <w:spacing w:line="360" w:lineRule="auto"/>
        <w:rPr>
          <w:rFonts w:ascii="宋体"/>
          <w:b/>
          <w:szCs w:val="21"/>
          <w:highlight w:val="none"/>
          <w:lang w:val="zh-CN"/>
        </w:rPr>
      </w:pPr>
    </w:p>
    <w:p w14:paraId="22C8BBAB">
      <w:pPr>
        <w:spacing w:line="360" w:lineRule="auto"/>
        <w:rPr>
          <w:rFonts w:ascii="宋体"/>
          <w:b/>
          <w:szCs w:val="21"/>
          <w:highlight w:val="none"/>
          <w:lang w:val="zh-CN"/>
        </w:rPr>
      </w:pPr>
    </w:p>
    <w:p w14:paraId="4C5A1E74">
      <w:pPr>
        <w:rPr>
          <w:rFonts w:ascii="Verdana" w:hAnsi="Verdana"/>
          <w:sz w:val="20"/>
          <w:szCs w:val="20"/>
          <w:highlight w:val="none"/>
        </w:rPr>
      </w:pPr>
    </w:p>
    <w:p w14:paraId="1FFFE318">
      <w:pPr>
        <w:pStyle w:val="12"/>
        <w:rPr>
          <w:rFonts w:ascii="Verdana" w:hAnsi="Verdana"/>
          <w:sz w:val="20"/>
          <w:highlight w:val="none"/>
        </w:rPr>
      </w:pPr>
    </w:p>
    <w:p w14:paraId="27B16DDF">
      <w:pPr>
        <w:spacing w:line="360" w:lineRule="auto"/>
        <w:rPr>
          <w:rFonts w:ascii="宋体"/>
          <w:b/>
          <w:szCs w:val="21"/>
          <w:highlight w:val="none"/>
          <w:lang w:val="zh-CN"/>
        </w:rPr>
      </w:pPr>
    </w:p>
    <w:p w14:paraId="5977A966">
      <w:pPr>
        <w:spacing w:line="360" w:lineRule="auto"/>
        <w:rPr>
          <w:rFonts w:ascii="宋体"/>
          <w:b/>
          <w:szCs w:val="21"/>
          <w:highlight w:val="none"/>
          <w:lang w:val="zh-CN"/>
        </w:rPr>
      </w:pPr>
    </w:p>
    <w:p w14:paraId="08A6076B">
      <w:pPr>
        <w:spacing w:line="360" w:lineRule="auto"/>
        <w:rPr>
          <w:rFonts w:ascii="宋体"/>
          <w:b/>
          <w:szCs w:val="21"/>
          <w:highlight w:val="none"/>
          <w:lang w:val="zh-CN"/>
        </w:rPr>
      </w:pPr>
    </w:p>
    <w:p w14:paraId="43D7248F">
      <w:pPr>
        <w:widowControl/>
        <w:spacing w:line="360" w:lineRule="auto"/>
        <w:jc w:val="left"/>
        <w:rPr>
          <w:rFonts w:ascii="宋体"/>
          <w:b/>
          <w:szCs w:val="21"/>
          <w:highlight w:val="none"/>
          <w:lang w:val="zh-CN"/>
        </w:rPr>
      </w:pPr>
    </w:p>
    <w:p w14:paraId="0ABEEA59">
      <w:pPr>
        <w:widowControl/>
        <w:spacing w:line="360" w:lineRule="auto"/>
        <w:jc w:val="left"/>
        <w:rPr>
          <w:rFonts w:ascii="宋体"/>
          <w:b/>
          <w:szCs w:val="21"/>
          <w:highlight w:val="none"/>
          <w:lang w:val="zh-CN"/>
        </w:rPr>
      </w:pPr>
    </w:p>
    <w:p w14:paraId="7F7FF538">
      <w:pPr>
        <w:rPr>
          <w:rFonts w:hint="eastAsia" w:ascii="宋体"/>
          <w:b/>
          <w:szCs w:val="21"/>
          <w:highlight w:val="none"/>
          <w:lang w:val="zh-CN"/>
        </w:rPr>
      </w:pPr>
    </w:p>
    <w:p w14:paraId="4D8AB39A">
      <w:pPr>
        <w:widowControl/>
        <w:spacing w:line="360" w:lineRule="auto"/>
        <w:jc w:val="left"/>
        <w:outlineLvl w:val="1"/>
        <w:rPr>
          <w:rFonts w:ascii="宋体" w:hAnsi="宋体"/>
          <w:b/>
          <w:szCs w:val="21"/>
          <w:highlight w:val="none"/>
          <w:lang w:bidi="ar"/>
        </w:rPr>
      </w:pPr>
      <w:r>
        <w:rPr>
          <w:rFonts w:hint="eastAsia" w:ascii="宋体"/>
          <w:b/>
          <w:szCs w:val="21"/>
          <w:highlight w:val="none"/>
          <w:lang w:val="zh-CN"/>
        </w:rPr>
        <w:t>三、</w:t>
      </w:r>
      <w:r>
        <w:rPr>
          <w:rFonts w:hint="eastAsia" w:ascii="宋体"/>
          <w:b/>
          <w:szCs w:val="21"/>
          <w:highlight w:val="none"/>
        </w:rPr>
        <w:t>南京市政府采购供应商信用记录表暨信用承诺书</w:t>
      </w:r>
    </w:p>
    <w:p w14:paraId="155D7FF6">
      <w:pPr>
        <w:jc w:val="center"/>
        <w:rPr>
          <w:rFonts w:ascii="Calibri"/>
          <w:b/>
          <w:szCs w:val="21"/>
          <w:highlight w:val="none"/>
        </w:rPr>
      </w:pPr>
      <w:r>
        <w:rPr>
          <w:rFonts w:ascii="Calibri"/>
          <w:b/>
          <w:sz w:val="36"/>
          <w:szCs w:val="36"/>
          <w:highlight w:val="none"/>
        </w:rPr>
        <w:t>南京市政府采购供应商信用记录表暨信用承诺书</w:t>
      </w:r>
    </w:p>
    <w:p w14:paraId="21F0FC0F">
      <w:pPr>
        <w:spacing w:line="460" w:lineRule="exact"/>
        <w:rPr>
          <w:rFonts w:ascii="宋体" w:hAnsi="宋体"/>
          <w:highlight w:val="none"/>
        </w:rPr>
      </w:pPr>
      <w:r>
        <w:rPr>
          <w:rFonts w:hint="eastAsia" w:ascii="宋体" w:hAnsi="宋体"/>
          <w:highlight w:val="none"/>
        </w:rPr>
        <w:t xml:space="preserve">                                                                    20</w:t>
      </w:r>
      <w:r>
        <w:rPr>
          <w:rFonts w:hint="eastAsia" w:ascii="宋体" w:hAnsi="宋体"/>
          <w:highlight w:val="none"/>
          <w:lang w:val="en-US" w:eastAsia="zh-CN"/>
        </w:rPr>
        <w:t xml:space="preserve"> </w:t>
      </w:r>
      <w:r>
        <w:rPr>
          <w:rFonts w:hint="eastAsia" w:ascii="宋体" w:hAnsi="宋体"/>
          <w:highlight w:val="none"/>
        </w:rPr>
        <w:t>年   月   日</w:t>
      </w:r>
    </w:p>
    <w:tbl>
      <w:tblPr>
        <w:tblStyle w:val="44"/>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9"/>
        <w:gridCol w:w="2481"/>
        <w:gridCol w:w="2258"/>
        <w:gridCol w:w="2768"/>
      </w:tblGrid>
      <w:tr w14:paraId="2C2A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239" w:type="dxa"/>
            <w:noWrap w:val="0"/>
            <w:vAlign w:val="center"/>
          </w:tcPr>
          <w:p w14:paraId="2892FB33">
            <w:pPr>
              <w:rPr>
                <w:b/>
                <w:highlight w:val="none"/>
              </w:rPr>
            </w:pPr>
            <w:r>
              <w:rPr>
                <w:rFonts w:hint="eastAsia"/>
                <w:b/>
                <w:highlight w:val="none"/>
              </w:rPr>
              <w:t>单位名称</w:t>
            </w:r>
          </w:p>
        </w:tc>
        <w:tc>
          <w:tcPr>
            <w:tcW w:w="2481" w:type="dxa"/>
            <w:noWrap w:val="0"/>
            <w:vAlign w:val="center"/>
          </w:tcPr>
          <w:p w14:paraId="7E0957AF">
            <w:pPr>
              <w:rPr>
                <w:b/>
                <w:highlight w:val="none"/>
              </w:rPr>
            </w:pPr>
          </w:p>
        </w:tc>
        <w:tc>
          <w:tcPr>
            <w:tcW w:w="2258" w:type="dxa"/>
            <w:noWrap w:val="0"/>
            <w:vAlign w:val="center"/>
          </w:tcPr>
          <w:p w14:paraId="1F926648">
            <w:pPr>
              <w:rPr>
                <w:b/>
                <w:highlight w:val="none"/>
              </w:rPr>
            </w:pPr>
            <w:r>
              <w:rPr>
                <w:rFonts w:hint="eastAsia"/>
                <w:b/>
                <w:highlight w:val="none"/>
              </w:rPr>
              <w:t>统一社会信用代码</w:t>
            </w:r>
          </w:p>
        </w:tc>
        <w:tc>
          <w:tcPr>
            <w:tcW w:w="2768" w:type="dxa"/>
            <w:noWrap w:val="0"/>
            <w:vAlign w:val="center"/>
          </w:tcPr>
          <w:p w14:paraId="3BCDA8BA">
            <w:pPr>
              <w:rPr>
                <w:b/>
                <w:highlight w:val="none"/>
              </w:rPr>
            </w:pPr>
          </w:p>
        </w:tc>
      </w:tr>
      <w:tr w14:paraId="639A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239" w:type="dxa"/>
            <w:noWrap w:val="0"/>
            <w:vAlign w:val="center"/>
          </w:tcPr>
          <w:p w14:paraId="2B66A9F4">
            <w:pPr>
              <w:rPr>
                <w:b/>
                <w:highlight w:val="none"/>
              </w:rPr>
            </w:pPr>
            <w:r>
              <w:rPr>
                <w:rFonts w:hint="eastAsia"/>
                <w:b/>
                <w:highlight w:val="none"/>
              </w:rPr>
              <w:t>法定代表人</w:t>
            </w:r>
          </w:p>
        </w:tc>
        <w:tc>
          <w:tcPr>
            <w:tcW w:w="2481" w:type="dxa"/>
            <w:noWrap w:val="0"/>
            <w:vAlign w:val="center"/>
          </w:tcPr>
          <w:p w14:paraId="5B0C42A0">
            <w:pPr>
              <w:rPr>
                <w:b/>
                <w:highlight w:val="none"/>
              </w:rPr>
            </w:pPr>
          </w:p>
        </w:tc>
        <w:tc>
          <w:tcPr>
            <w:tcW w:w="2258" w:type="dxa"/>
            <w:noWrap w:val="0"/>
            <w:vAlign w:val="center"/>
          </w:tcPr>
          <w:p w14:paraId="4B77283F">
            <w:pPr>
              <w:rPr>
                <w:b/>
                <w:highlight w:val="none"/>
              </w:rPr>
            </w:pPr>
            <w:r>
              <w:rPr>
                <w:rFonts w:hint="eastAsia"/>
                <w:b/>
                <w:highlight w:val="none"/>
              </w:rPr>
              <w:t>联系人</w:t>
            </w:r>
          </w:p>
        </w:tc>
        <w:tc>
          <w:tcPr>
            <w:tcW w:w="2768" w:type="dxa"/>
            <w:noWrap w:val="0"/>
            <w:vAlign w:val="center"/>
          </w:tcPr>
          <w:p w14:paraId="75155528">
            <w:pPr>
              <w:rPr>
                <w:b/>
                <w:highlight w:val="none"/>
              </w:rPr>
            </w:pPr>
          </w:p>
        </w:tc>
      </w:tr>
      <w:tr w14:paraId="759E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239" w:type="dxa"/>
            <w:noWrap w:val="0"/>
            <w:vAlign w:val="center"/>
          </w:tcPr>
          <w:p w14:paraId="512D9C25">
            <w:pPr>
              <w:rPr>
                <w:b/>
                <w:highlight w:val="none"/>
              </w:rPr>
            </w:pPr>
            <w:r>
              <w:rPr>
                <w:rFonts w:hint="eastAsia"/>
                <w:b/>
                <w:highlight w:val="none"/>
              </w:rPr>
              <w:t>联系地址</w:t>
            </w:r>
          </w:p>
        </w:tc>
        <w:tc>
          <w:tcPr>
            <w:tcW w:w="2481" w:type="dxa"/>
            <w:noWrap w:val="0"/>
            <w:vAlign w:val="center"/>
          </w:tcPr>
          <w:p w14:paraId="7A8BF362">
            <w:pPr>
              <w:rPr>
                <w:b/>
                <w:highlight w:val="none"/>
              </w:rPr>
            </w:pPr>
          </w:p>
        </w:tc>
        <w:tc>
          <w:tcPr>
            <w:tcW w:w="2258" w:type="dxa"/>
            <w:noWrap w:val="0"/>
            <w:vAlign w:val="center"/>
          </w:tcPr>
          <w:p w14:paraId="6CD7A4AC">
            <w:pPr>
              <w:rPr>
                <w:b/>
                <w:highlight w:val="none"/>
              </w:rPr>
            </w:pPr>
            <w:r>
              <w:rPr>
                <w:rFonts w:hint="eastAsia"/>
                <w:b/>
                <w:highlight w:val="none"/>
              </w:rPr>
              <w:t>联系电话</w:t>
            </w:r>
          </w:p>
        </w:tc>
        <w:tc>
          <w:tcPr>
            <w:tcW w:w="2768" w:type="dxa"/>
            <w:noWrap w:val="0"/>
            <w:vAlign w:val="center"/>
          </w:tcPr>
          <w:p w14:paraId="15BDC2B7">
            <w:pPr>
              <w:rPr>
                <w:b/>
                <w:highlight w:val="none"/>
              </w:rPr>
            </w:pPr>
          </w:p>
        </w:tc>
      </w:tr>
      <w:tr w14:paraId="3549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239" w:type="dxa"/>
            <w:noWrap w:val="0"/>
            <w:vAlign w:val="center"/>
          </w:tcPr>
          <w:p w14:paraId="2BCF10CB">
            <w:pPr>
              <w:rPr>
                <w:b/>
                <w:highlight w:val="none"/>
              </w:rPr>
            </w:pPr>
            <w:r>
              <w:rPr>
                <w:rFonts w:hint="eastAsia"/>
                <w:b/>
                <w:highlight w:val="none"/>
              </w:rPr>
              <w:t>信用得分</w:t>
            </w:r>
          </w:p>
        </w:tc>
        <w:tc>
          <w:tcPr>
            <w:tcW w:w="2481" w:type="dxa"/>
            <w:noWrap w:val="0"/>
            <w:vAlign w:val="center"/>
          </w:tcPr>
          <w:p w14:paraId="794CF7BA">
            <w:pPr>
              <w:rPr>
                <w:b/>
                <w:highlight w:val="none"/>
              </w:rPr>
            </w:pPr>
          </w:p>
        </w:tc>
        <w:tc>
          <w:tcPr>
            <w:tcW w:w="2258" w:type="dxa"/>
            <w:noWrap w:val="0"/>
            <w:vAlign w:val="center"/>
          </w:tcPr>
          <w:p w14:paraId="12F2F572">
            <w:pPr>
              <w:rPr>
                <w:b/>
                <w:highlight w:val="none"/>
              </w:rPr>
            </w:pPr>
            <w:r>
              <w:rPr>
                <w:rFonts w:hint="eastAsia"/>
                <w:b/>
                <w:highlight w:val="none"/>
              </w:rPr>
              <w:t>星级</w:t>
            </w:r>
          </w:p>
        </w:tc>
        <w:tc>
          <w:tcPr>
            <w:tcW w:w="2768" w:type="dxa"/>
            <w:noWrap w:val="0"/>
            <w:vAlign w:val="center"/>
          </w:tcPr>
          <w:p w14:paraId="1BD103B3">
            <w:pPr>
              <w:rPr>
                <w:b/>
                <w:highlight w:val="none"/>
              </w:rPr>
            </w:pPr>
          </w:p>
        </w:tc>
      </w:tr>
      <w:tr w14:paraId="0E15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2239" w:type="dxa"/>
            <w:noWrap w:val="0"/>
            <w:vAlign w:val="center"/>
          </w:tcPr>
          <w:p w14:paraId="13B0043E">
            <w:pPr>
              <w:spacing w:line="360" w:lineRule="auto"/>
              <w:rPr>
                <w:b/>
                <w:highlight w:val="none"/>
              </w:rPr>
            </w:pPr>
            <w:r>
              <w:rPr>
                <w:rFonts w:hint="eastAsia"/>
                <w:b/>
                <w:highlight w:val="none"/>
              </w:rPr>
              <w:t>诚信档案记录情况</w:t>
            </w:r>
          </w:p>
        </w:tc>
        <w:tc>
          <w:tcPr>
            <w:tcW w:w="7507" w:type="dxa"/>
            <w:gridSpan w:val="3"/>
            <w:noWrap w:val="0"/>
            <w:vAlign w:val="center"/>
          </w:tcPr>
          <w:p w14:paraId="64A58FA2">
            <w:pPr>
              <w:spacing w:line="360" w:lineRule="auto"/>
              <w:rPr>
                <w:b/>
                <w:highlight w:val="none"/>
              </w:rPr>
            </w:pPr>
          </w:p>
        </w:tc>
      </w:tr>
      <w:tr w14:paraId="683D9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9" w:type="dxa"/>
            <w:noWrap w:val="0"/>
            <w:vAlign w:val="center"/>
          </w:tcPr>
          <w:p w14:paraId="5C2B56E3">
            <w:pPr>
              <w:spacing w:line="360" w:lineRule="auto"/>
              <w:rPr>
                <w:highlight w:val="none"/>
              </w:rPr>
            </w:pPr>
            <w:r>
              <w:rPr>
                <w:rFonts w:hint="eastAsia"/>
                <w:b/>
                <w:bCs/>
                <w:sz w:val="17"/>
                <w:highlight w:val="none"/>
              </w:rPr>
              <w:t>信用承诺</w:t>
            </w:r>
          </w:p>
        </w:tc>
        <w:tc>
          <w:tcPr>
            <w:tcW w:w="7507" w:type="dxa"/>
            <w:gridSpan w:val="3"/>
            <w:noWrap w:val="0"/>
          </w:tcPr>
          <w:p w14:paraId="1104A481">
            <w:pPr>
              <w:spacing w:line="360" w:lineRule="auto"/>
              <w:rPr>
                <w:sz w:val="19"/>
                <w:szCs w:val="19"/>
                <w:highlight w:val="none"/>
              </w:rPr>
            </w:pPr>
            <w:r>
              <w:rPr>
                <w:rFonts w:hint="eastAsia"/>
                <w:sz w:val="19"/>
                <w:szCs w:val="19"/>
                <w:highlight w:val="none"/>
              </w:rPr>
              <w:t>我公司自愿参加贵中心（公司）组织的本次政府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4B91D350">
            <w:pPr>
              <w:pStyle w:val="3"/>
              <w:rPr>
                <w:highlight w:val="none"/>
              </w:rPr>
            </w:pPr>
          </w:p>
          <w:p w14:paraId="5BC65B4C">
            <w:pPr>
              <w:spacing w:line="360" w:lineRule="auto"/>
              <w:rPr>
                <w:highlight w:val="none"/>
              </w:rPr>
            </w:pPr>
            <w:r>
              <w:rPr>
                <w:sz w:val="19"/>
                <w:szCs w:val="19"/>
                <w:highlight w:val="none"/>
              </w:rPr>
              <w:t xml:space="preserve">                                                </w:t>
            </w:r>
            <w:r>
              <w:rPr>
                <w:rFonts w:hint="eastAsia"/>
                <w:sz w:val="19"/>
                <w:szCs w:val="19"/>
                <w:highlight w:val="none"/>
              </w:rPr>
              <w:t>供应商名称（盖章）：</w:t>
            </w:r>
          </w:p>
          <w:p w14:paraId="1C261C3A">
            <w:pPr>
              <w:spacing w:line="360" w:lineRule="auto"/>
              <w:rPr>
                <w:highlight w:val="none"/>
              </w:rPr>
            </w:pPr>
            <w:r>
              <w:rPr>
                <w:sz w:val="19"/>
                <w:szCs w:val="19"/>
                <w:highlight w:val="none"/>
              </w:rPr>
              <w:t xml:space="preserve">                                                </w:t>
            </w:r>
            <w:r>
              <w:rPr>
                <w:rFonts w:hint="eastAsia"/>
                <w:sz w:val="19"/>
                <w:szCs w:val="19"/>
                <w:highlight w:val="none"/>
              </w:rPr>
              <w:t>法定代表人（签字）：</w:t>
            </w:r>
          </w:p>
          <w:p w14:paraId="78186F72">
            <w:pPr>
              <w:spacing w:line="360" w:lineRule="auto"/>
              <w:rPr>
                <w:highlight w:val="none"/>
              </w:rPr>
            </w:pPr>
            <w:r>
              <w:rPr>
                <w:sz w:val="19"/>
                <w:szCs w:val="19"/>
                <w:highlight w:val="none"/>
              </w:rPr>
              <w:t xml:space="preserve">                                                </w:t>
            </w:r>
            <w:r>
              <w:rPr>
                <w:rFonts w:hint="eastAsia"/>
                <w:sz w:val="19"/>
                <w:szCs w:val="19"/>
                <w:highlight w:val="none"/>
              </w:rPr>
              <w:t>二〇</w:t>
            </w:r>
            <w:r>
              <w:rPr>
                <w:sz w:val="19"/>
                <w:szCs w:val="19"/>
                <w:highlight w:val="none"/>
              </w:rPr>
              <w:t>    </w:t>
            </w:r>
            <w:r>
              <w:rPr>
                <w:rFonts w:hint="eastAsia"/>
                <w:sz w:val="19"/>
                <w:szCs w:val="19"/>
                <w:highlight w:val="none"/>
              </w:rPr>
              <w:t>年</w:t>
            </w:r>
            <w:r>
              <w:rPr>
                <w:sz w:val="19"/>
                <w:szCs w:val="19"/>
                <w:highlight w:val="none"/>
              </w:rPr>
              <w:t>  </w:t>
            </w:r>
            <w:r>
              <w:rPr>
                <w:rFonts w:hint="eastAsia"/>
                <w:sz w:val="19"/>
                <w:szCs w:val="19"/>
                <w:highlight w:val="none"/>
              </w:rPr>
              <w:t>月</w:t>
            </w:r>
            <w:r>
              <w:rPr>
                <w:sz w:val="19"/>
                <w:szCs w:val="19"/>
                <w:highlight w:val="none"/>
              </w:rPr>
              <w:t>    </w:t>
            </w:r>
            <w:r>
              <w:rPr>
                <w:rFonts w:hint="eastAsia"/>
                <w:sz w:val="19"/>
                <w:szCs w:val="19"/>
                <w:highlight w:val="none"/>
              </w:rPr>
              <w:t>日</w:t>
            </w:r>
          </w:p>
        </w:tc>
      </w:tr>
    </w:tbl>
    <w:p w14:paraId="53E8733F">
      <w:pPr>
        <w:rPr>
          <w:rFonts w:hint="eastAsia" w:ascii="宋体" w:cs="宋体"/>
          <w:b/>
          <w:bCs/>
          <w:highlight w:val="none"/>
          <w:lang w:bidi="ar"/>
        </w:rPr>
      </w:pPr>
      <w:r>
        <w:rPr>
          <w:rFonts w:hint="eastAsia" w:ascii="宋体" w:cs="宋体"/>
          <w:b/>
          <w:bCs/>
          <w:highlight w:val="none"/>
          <w:lang w:bidi="ar"/>
        </w:rPr>
        <w:br w:type="page"/>
      </w:r>
    </w:p>
    <w:p w14:paraId="50C21E4A">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特别说明：</w:t>
      </w:r>
    </w:p>
    <w:p w14:paraId="3BB2A18F">
      <w:pPr>
        <w:pStyle w:val="66"/>
        <w:spacing w:line="360" w:lineRule="auto"/>
        <w:ind w:left="0" w:firstLine="240" w:firstLineChars="1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根据《关于在政府采购活动中推行信用承诺制的通知》（宁财购通[2021]5号）的规定，本项目磋商邀请中“二、申请人的资格要求</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中（2）-（6）</w:t>
      </w:r>
      <w:r>
        <w:rPr>
          <w:rFonts w:hint="eastAsia" w:ascii="宋体" w:hAnsi="宋体" w:eastAsia="宋体" w:cs="宋体"/>
          <w:b w:val="0"/>
          <w:bCs/>
          <w:color w:val="000000"/>
          <w:sz w:val="24"/>
          <w:szCs w:val="24"/>
          <w:highlight w:val="none"/>
        </w:rPr>
        <w:t>涉及的证明材料，供应商可以在电子响应文件中一次性提交，也可以在电子响应文件中提供满足相应条件的书面承诺书（南京市政府采购供应商信用记录表暨信用承诺书），不再需要提供上述涉及的证明材料。</w:t>
      </w:r>
    </w:p>
    <w:p w14:paraId="3360888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7AB56AE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51A33BA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供应商对信用承诺内容的真实性、合法性、有效性负责。如作出虚假信用承诺，视同为“提供虚假材料谋取中标、成交”的违法行为。</w:t>
      </w:r>
    </w:p>
    <w:p w14:paraId="74323E57">
      <w:pPr>
        <w:spacing w:line="360" w:lineRule="auto"/>
        <w:rPr>
          <w:rFonts w:hint="eastAsia" w:ascii="宋体" w:cs="宋体"/>
          <w:b/>
          <w:bCs/>
          <w:highlight w:val="none"/>
          <w:lang w:bidi="ar"/>
        </w:rPr>
      </w:pPr>
    </w:p>
    <w:p w14:paraId="0C401DF1">
      <w:pPr>
        <w:widowControl/>
        <w:spacing w:line="360" w:lineRule="auto"/>
        <w:ind w:left="744"/>
        <w:jc w:val="left"/>
        <w:rPr>
          <w:rFonts w:ascii="宋体" w:hAnsi="宋体" w:cs="Verdana"/>
          <w:szCs w:val="21"/>
          <w:highlight w:val="none"/>
          <w:lang w:val="zh-CN"/>
        </w:rPr>
      </w:pPr>
    </w:p>
    <w:p w14:paraId="1EF46A04">
      <w:pPr>
        <w:widowControl/>
        <w:jc w:val="left"/>
        <w:rPr>
          <w:rFonts w:ascii="宋体" w:cs="宋体"/>
          <w:b/>
          <w:szCs w:val="21"/>
          <w:highlight w:val="none"/>
          <w:lang w:val="zh-CN"/>
        </w:rPr>
      </w:pPr>
    </w:p>
    <w:p w14:paraId="340AEF91">
      <w:pPr>
        <w:widowControl/>
        <w:jc w:val="left"/>
        <w:rPr>
          <w:rFonts w:ascii="宋体" w:cs="宋体"/>
          <w:b/>
          <w:szCs w:val="21"/>
          <w:highlight w:val="none"/>
          <w:lang w:val="zh-CN"/>
        </w:rPr>
      </w:pPr>
    </w:p>
    <w:p w14:paraId="64249209">
      <w:pPr>
        <w:widowControl/>
        <w:jc w:val="left"/>
        <w:rPr>
          <w:rFonts w:ascii="宋体" w:cs="宋体"/>
          <w:b/>
          <w:szCs w:val="21"/>
          <w:highlight w:val="none"/>
          <w:lang w:val="zh-CN"/>
        </w:rPr>
      </w:pPr>
    </w:p>
    <w:p w14:paraId="50094D94">
      <w:pPr>
        <w:widowControl/>
        <w:jc w:val="left"/>
        <w:rPr>
          <w:rFonts w:ascii="宋体" w:cs="宋体"/>
          <w:b/>
          <w:szCs w:val="21"/>
          <w:highlight w:val="none"/>
          <w:lang w:val="zh-CN"/>
        </w:rPr>
      </w:pPr>
    </w:p>
    <w:p w14:paraId="0B9386F7">
      <w:pPr>
        <w:widowControl/>
        <w:jc w:val="left"/>
        <w:rPr>
          <w:rFonts w:ascii="宋体" w:cs="宋体"/>
          <w:b/>
          <w:szCs w:val="21"/>
          <w:highlight w:val="none"/>
          <w:lang w:val="zh-CN"/>
        </w:rPr>
      </w:pPr>
    </w:p>
    <w:p w14:paraId="08A4B1BF">
      <w:pPr>
        <w:widowControl/>
        <w:jc w:val="left"/>
        <w:rPr>
          <w:rFonts w:ascii="宋体" w:cs="宋体"/>
          <w:b/>
          <w:szCs w:val="21"/>
          <w:highlight w:val="none"/>
          <w:lang w:val="zh-CN"/>
        </w:rPr>
      </w:pPr>
    </w:p>
    <w:p w14:paraId="02968536">
      <w:pPr>
        <w:rPr>
          <w:rFonts w:hint="eastAsia" w:ascii="宋体" w:cs="宋体"/>
          <w:b/>
          <w:szCs w:val="21"/>
          <w:highlight w:val="none"/>
          <w:lang w:val="zh-CN"/>
        </w:rPr>
      </w:pPr>
      <w:r>
        <w:rPr>
          <w:rFonts w:hint="eastAsia" w:ascii="宋体" w:cs="宋体"/>
          <w:b/>
          <w:szCs w:val="21"/>
          <w:highlight w:val="none"/>
          <w:lang w:val="zh-CN"/>
        </w:rPr>
        <w:br w:type="page"/>
      </w:r>
    </w:p>
    <w:p w14:paraId="39A8379F">
      <w:pPr>
        <w:widowControl/>
        <w:jc w:val="left"/>
        <w:outlineLvl w:val="1"/>
        <w:rPr>
          <w:rFonts w:ascii="宋体" w:hAnsi="宋体" w:cs="宋体"/>
          <w:b/>
          <w:szCs w:val="21"/>
          <w:highlight w:val="none"/>
          <w:lang w:val="zh-CN" w:bidi="ar"/>
        </w:rPr>
      </w:pPr>
      <w:r>
        <w:rPr>
          <w:rFonts w:hint="eastAsia" w:ascii="宋体" w:cs="宋体"/>
          <w:b/>
          <w:szCs w:val="21"/>
          <w:highlight w:val="none"/>
          <w:lang w:val="zh-CN"/>
        </w:rPr>
        <w:t>四、</w:t>
      </w:r>
      <w:r>
        <w:rPr>
          <w:rFonts w:hint="eastAsia" w:ascii="宋体" w:hAnsi="宋体" w:cs="宋体"/>
          <w:b/>
          <w:szCs w:val="21"/>
          <w:highlight w:val="none"/>
          <w:lang w:val="zh-CN" w:bidi="ar"/>
        </w:rPr>
        <w:t>报价表格式</w:t>
      </w:r>
    </w:p>
    <w:p w14:paraId="0E5026A5">
      <w:pPr>
        <w:spacing w:line="360" w:lineRule="auto"/>
        <w:ind w:left="210" w:right="567" w:firstLine="643"/>
        <w:jc w:val="center"/>
        <w:rPr>
          <w:rFonts w:hint="eastAsia"/>
          <w:b/>
          <w:bCs/>
          <w:sz w:val="32"/>
          <w:szCs w:val="32"/>
        </w:rPr>
      </w:pPr>
      <w:r>
        <w:rPr>
          <w:rFonts w:hint="eastAsia"/>
          <w:b/>
          <w:bCs/>
          <w:sz w:val="32"/>
          <w:szCs w:val="32"/>
        </w:rPr>
        <w:t>报  价  表</w:t>
      </w:r>
    </w:p>
    <w:p w14:paraId="30F32CA9">
      <w:pPr>
        <w:spacing w:line="360" w:lineRule="auto"/>
        <w:ind w:left="210" w:right="567" w:firstLine="420"/>
        <w:jc w:val="left"/>
        <w:rPr>
          <w:rFonts w:hint="default" w:eastAsia="宋体"/>
          <w:b w:val="0"/>
          <w:bCs w:val="0"/>
          <w:sz w:val="21"/>
          <w:szCs w:val="21"/>
          <w:lang w:val="en-US" w:eastAsia="zh-CN"/>
        </w:rPr>
      </w:pPr>
      <w:r>
        <w:rPr>
          <w:rFonts w:hint="eastAsia"/>
          <w:b w:val="0"/>
          <w:bCs w:val="0"/>
          <w:sz w:val="21"/>
          <w:szCs w:val="21"/>
          <w:lang w:val="en-US" w:eastAsia="zh-CN"/>
        </w:rPr>
        <w:t xml:space="preserve">项目名称 </w:t>
      </w:r>
      <w:r>
        <w:rPr>
          <w:rFonts w:hint="eastAsia"/>
          <w:b w:val="0"/>
          <w:bCs w:val="0"/>
          <w:sz w:val="21"/>
          <w:szCs w:val="21"/>
          <w:u w:val="single"/>
          <w:lang w:val="en-US" w:eastAsia="zh-CN"/>
        </w:rPr>
        <w:t xml:space="preserve">                    </w:t>
      </w:r>
      <w:r>
        <w:rPr>
          <w:rFonts w:hint="eastAsia"/>
          <w:b w:val="0"/>
          <w:bCs w:val="0"/>
          <w:sz w:val="21"/>
          <w:szCs w:val="21"/>
          <w:lang w:val="en-US" w:eastAsia="zh-CN"/>
        </w:rPr>
        <w:t xml:space="preserve">                     项目编号 </w:t>
      </w:r>
      <w:r>
        <w:rPr>
          <w:rFonts w:hint="eastAsia"/>
          <w:b w:val="0"/>
          <w:bCs w:val="0"/>
          <w:sz w:val="21"/>
          <w:szCs w:val="21"/>
          <w:u w:val="single"/>
          <w:lang w:val="en-US" w:eastAsia="zh-CN"/>
        </w:rPr>
        <w:t xml:space="preserve">                   </w:t>
      </w:r>
      <w:r>
        <w:rPr>
          <w:rFonts w:hint="eastAsia"/>
          <w:b w:val="0"/>
          <w:bCs w:val="0"/>
          <w:sz w:val="21"/>
          <w:szCs w:val="21"/>
          <w:lang w:val="en-US" w:eastAsia="zh-CN"/>
        </w:rPr>
        <w:t xml:space="preserve">   </w:t>
      </w:r>
    </w:p>
    <w:tbl>
      <w:tblPr>
        <w:tblStyle w:val="217"/>
        <w:tblW w:w="9139" w:type="dxa"/>
        <w:tblInd w:w="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76"/>
        <w:gridCol w:w="5910"/>
        <w:gridCol w:w="1153"/>
      </w:tblGrid>
      <w:tr w14:paraId="0862A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8" w:hRule="atLeast"/>
        </w:trPr>
        <w:tc>
          <w:tcPr>
            <w:tcW w:w="2076" w:type="dxa"/>
            <w:noWrap w:val="0"/>
            <w:vAlign w:val="center"/>
          </w:tcPr>
          <w:p w14:paraId="1D228D6A">
            <w:pPr>
              <w:pBdr>
                <w:top w:val="none" w:color="000000" w:sz="0" w:space="0"/>
                <w:left w:val="none" w:color="000000" w:sz="0" w:space="0"/>
                <w:bottom w:val="none" w:color="000000" w:sz="0" w:space="0"/>
                <w:right w:val="none" w:color="000000" w:sz="0" w:space="0"/>
              </w:pBdr>
              <w:spacing w:before="0" w:after="0" w:line="479" w:lineRule="atLeast"/>
              <w:ind w:right="0"/>
              <w:jc w:val="center"/>
              <w:rPr>
                <w:rFonts w:ascii="宋体" w:hAnsi="宋体" w:eastAsia="宋体" w:cs="宋体"/>
                <w:color w:val="000000"/>
                <w:sz w:val="21"/>
              </w:rPr>
            </w:pPr>
            <w:r>
              <w:rPr>
                <w:rFonts w:hint="eastAsia" w:ascii="宋体" w:hAnsi="宋体" w:eastAsia="宋体" w:cs="宋体"/>
                <w:color w:val="000000"/>
                <w:sz w:val="21"/>
              </w:rPr>
              <w:t>投标报价</w:t>
            </w:r>
          </w:p>
        </w:tc>
        <w:tc>
          <w:tcPr>
            <w:tcW w:w="5910" w:type="dxa"/>
            <w:noWrap w:val="0"/>
            <w:vAlign w:val="center"/>
          </w:tcPr>
          <w:p w14:paraId="511C3B8C">
            <w:pPr>
              <w:spacing w:line="360" w:lineRule="auto"/>
              <w:rPr>
                <w:color w:val="000000"/>
                <w:szCs w:val="21"/>
                <w:highlight w:val="none"/>
              </w:rPr>
            </w:pPr>
            <w:r>
              <w:rPr>
                <w:color w:val="000000"/>
                <w:szCs w:val="21"/>
                <w:highlight w:val="none"/>
                <w:u w:val="single"/>
              </w:rPr>
              <w:t xml:space="preserve">               </w:t>
            </w:r>
            <w:r>
              <w:rPr>
                <w:rFonts w:hint="eastAsia"/>
                <w:color w:val="000000"/>
                <w:szCs w:val="21"/>
                <w:highlight w:val="none"/>
              </w:rPr>
              <w:t>元人民币（小写）</w:t>
            </w:r>
          </w:p>
          <w:p w14:paraId="0E66E690">
            <w:pPr>
              <w:spacing w:before="299" w:line="241" w:lineRule="auto"/>
              <w:ind w:right="284"/>
              <w:jc w:val="both"/>
              <w:rPr>
                <w:rFonts w:asciiTheme="minorEastAsia" w:hAnsiTheme="minorEastAsia" w:eastAsiaTheme="minorEastAsia" w:cstheme="minorEastAsia"/>
                <w:sz w:val="21"/>
                <w:szCs w:val="21"/>
              </w:rPr>
            </w:pPr>
            <w:r>
              <w:rPr>
                <w:color w:val="000000"/>
                <w:szCs w:val="21"/>
                <w:highlight w:val="none"/>
                <w:u w:val="single"/>
              </w:rPr>
              <w:t xml:space="preserve">               </w:t>
            </w:r>
            <w:r>
              <w:rPr>
                <w:rFonts w:hint="eastAsia"/>
                <w:color w:val="000000"/>
                <w:szCs w:val="21"/>
                <w:highlight w:val="none"/>
              </w:rPr>
              <w:t>元人民币（大写）</w:t>
            </w:r>
          </w:p>
        </w:tc>
        <w:tc>
          <w:tcPr>
            <w:tcW w:w="1153" w:type="dxa"/>
            <w:noWrap w:val="0"/>
            <w:vAlign w:val="center"/>
          </w:tcPr>
          <w:p w14:paraId="46CA4067">
            <w:pPr>
              <w:ind w:firstLine="241"/>
              <w:jc w:val="center"/>
              <w:rPr>
                <w:rFonts w:ascii="Arial" w:hAnsi="Arial" w:eastAsia="宋体" w:cs="Arial"/>
                <w:b/>
                <w:sz w:val="24"/>
                <w:szCs w:val="21"/>
              </w:rPr>
            </w:pPr>
          </w:p>
          <w:p w14:paraId="3A5BCA85">
            <w:pPr>
              <w:ind w:firstLine="240"/>
              <w:jc w:val="both"/>
              <w:rPr>
                <w:rFonts w:ascii="宋体"/>
                <w:sz w:val="24"/>
              </w:rPr>
            </w:pPr>
            <w:r>
              <w:rPr>
                <w:rFonts w:hint="eastAsia" w:asciiTheme="minorEastAsia" w:hAnsiTheme="minorEastAsia" w:eastAsiaTheme="minorEastAsia" w:cstheme="minorEastAsia"/>
                <w:sz w:val="24"/>
              </w:rPr>
              <w:t>备注</w:t>
            </w:r>
          </w:p>
        </w:tc>
      </w:tr>
      <w:tr w14:paraId="7DDE5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2076" w:type="dxa"/>
            <w:noWrap w:val="0"/>
            <w:vAlign w:val="center"/>
          </w:tcPr>
          <w:p w14:paraId="2BA4AA03">
            <w:pPr>
              <w:pBdr>
                <w:top w:val="none" w:color="000000" w:sz="0" w:space="0"/>
                <w:left w:val="none" w:color="000000" w:sz="0" w:space="0"/>
                <w:bottom w:val="none" w:color="000000" w:sz="0" w:space="0"/>
                <w:right w:val="none" w:color="000000" w:sz="0" w:space="0"/>
              </w:pBdr>
              <w:spacing w:before="0" w:after="0" w:line="479" w:lineRule="atLeast"/>
              <w:ind w:right="0"/>
              <w:jc w:val="center"/>
              <w:rPr>
                <w:rFonts w:hint="eastAsia" w:ascii="宋体" w:hAnsi="宋体" w:eastAsia="宋体" w:cs="宋体"/>
                <w:color w:val="000000"/>
                <w:sz w:val="21"/>
                <w:lang w:eastAsia="zh-CN"/>
              </w:rPr>
            </w:pPr>
            <w:r>
              <w:rPr>
                <w:rFonts w:hint="eastAsia" w:ascii="宋体" w:hAnsi="宋体" w:eastAsia="宋体" w:cs="宋体"/>
                <w:color w:val="000000"/>
                <w:sz w:val="21"/>
              </w:rPr>
              <w:t>本</w:t>
            </w:r>
            <w:r>
              <w:rPr>
                <w:rFonts w:hint="eastAsia" w:ascii="宋体" w:hAnsi="宋体" w:eastAsia="宋体" w:cs="宋体"/>
                <w:color w:val="000000"/>
                <w:sz w:val="21"/>
                <w:lang w:eastAsia="zh-CN"/>
              </w:rPr>
              <w:t>项目经理</w:t>
            </w:r>
          </w:p>
        </w:tc>
        <w:tc>
          <w:tcPr>
            <w:tcW w:w="5910" w:type="dxa"/>
            <w:noWrap w:val="0"/>
            <w:vAlign w:val="center"/>
          </w:tcPr>
          <w:p w14:paraId="4344AC44">
            <w:pPr>
              <w:jc w:val="center"/>
              <w:rPr>
                <w:rFonts w:asciiTheme="minorEastAsia" w:hAnsiTheme="minorEastAsia" w:eastAsiaTheme="minorEastAsia" w:cstheme="minorEastAsia"/>
                <w:sz w:val="21"/>
                <w:szCs w:val="21"/>
              </w:rPr>
            </w:pPr>
          </w:p>
        </w:tc>
        <w:tc>
          <w:tcPr>
            <w:tcW w:w="1153" w:type="dxa"/>
            <w:noWrap w:val="0"/>
            <w:vAlign w:val="center"/>
          </w:tcPr>
          <w:p w14:paraId="7C3FB160">
            <w:pPr>
              <w:jc w:val="center"/>
              <w:rPr>
                <w:rFonts w:ascii="宋体"/>
                <w:sz w:val="24"/>
              </w:rPr>
            </w:pPr>
          </w:p>
        </w:tc>
      </w:tr>
      <w:tr w14:paraId="02C59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2076" w:type="dxa"/>
            <w:noWrap w:val="0"/>
            <w:vAlign w:val="center"/>
          </w:tcPr>
          <w:p w14:paraId="231363E5">
            <w:pPr>
              <w:pBdr>
                <w:top w:val="none" w:color="000000" w:sz="0" w:space="0"/>
                <w:left w:val="none" w:color="000000" w:sz="0" w:space="0"/>
                <w:bottom w:val="none" w:color="000000" w:sz="0" w:space="0"/>
                <w:right w:val="none" w:color="000000" w:sz="0" w:space="0"/>
              </w:pBdr>
              <w:spacing w:before="0" w:after="0" w:line="479" w:lineRule="atLeast"/>
              <w:ind w:right="0"/>
              <w:jc w:val="center"/>
              <w:rPr>
                <w:rFonts w:ascii="宋体" w:hAnsi="宋体" w:eastAsia="宋体" w:cs="宋体"/>
                <w:color w:val="000000"/>
                <w:sz w:val="21"/>
              </w:rPr>
            </w:pPr>
            <w:r>
              <w:rPr>
                <w:rFonts w:hint="eastAsia" w:ascii="宋体" w:hAnsi="宋体" w:eastAsia="宋体" w:cs="宋体"/>
                <w:color w:val="000000"/>
                <w:sz w:val="21"/>
              </w:rPr>
              <w:t>投标人是否属于小微型企业</w:t>
            </w:r>
          </w:p>
        </w:tc>
        <w:tc>
          <w:tcPr>
            <w:tcW w:w="5910" w:type="dxa"/>
            <w:noWrap w:val="0"/>
            <w:vAlign w:val="center"/>
          </w:tcPr>
          <w:p w14:paraId="761928B1">
            <w:pPr>
              <w:ind w:firstLine="472"/>
              <w:jc w:val="center"/>
              <w:rPr>
                <w:rFonts w:asciiTheme="minorEastAsia" w:hAnsiTheme="minorEastAsia" w:eastAsiaTheme="minorEastAsia" w:cstheme="minorEastAsia"/>
                <w:sz w:val="21"/>
                <w:szCs w:val="21"/>
              </w:rPr>
            </w:pPr>
            <w:r>
              <w:rPr>
                <w:rFonts w:hint="eastAsia" w:eastAsia="宋体" w:cs="Arial"/>
                <w:b w:val="0"/>
                <w:bCs/>
                <w:sz w:val="21"/>
                <w:szCs w:val="21"/>
                <w:u w:val="single"/>
                <w:lang w:val="en-US" w:eastAsia="zh-CN"/>
              </w:rPr>
              <w:t xml:space="preserve">                     </w:t>
            </w:r>
            <w:r>
              <w:rPr>
                <w:rFonts w:ascii="Arial" w:hAnsi="Arial" w:eastAsia="宋体" w:cs="Arial"/>
                <w:b w:val="0"/>
                <w:bCs/>
                <w:sz w:val="21"/>
                <w:szCs w:val="21"/>
              </w:rPr>
              <w:t>（</w:t>
            </w:r>
            <w:r>
              <w:rPr>
                <w:rFonts w:ascii="Arial" w:hAnsi="Arial" w:eastAsia="宋体" w:cs="Arial"/>
                <w:b w:val="0"/>
                <w:bCs/>
                <w:sz w:val="21"/>
                <w:szCs w:val="21"/>
                <w:lang w:val="zh-CN"/>
              </w:rPr>
              <w:t>填写“是”或“否”</w:t>
            </w:r>
            <w:r>
              <w:rPr>
                <w:rFonts w:ascii="Arial" w:hAnsi="Arial" w:eastAsia="宋体" w:cs="Arial"/>
                <w:b w:val="0"/>
                <w:bCs/>
                <w:sz w:val="21"/>
                <w:szCs w:val="21"/>
              </w:rPr>
              <w:t>）</w:t>
            </w:r>
          </w:p>
        </w:tc>
        <w:tc>
          <w:tcPr>
            <w:tcW w:w="1153" w:type="dxa"/>
            <w:noWrap w:val="0"/>
            <w:vAlign w:val="center"/>
          </w:tcPr>
          <w:p w14:paraId="70304B47">
            <w:pPr>
              <w:ind w:firstLine="540"/>
              <w:jc w:val="center"/>
              <w:rPr>
                <w:rFonts w:ascii="宋体"/>
                <w:sz w:val="24"/>
              </w:rPr>
            </w:pPr>
          </w:p>
        </w:tc>
      </w:tr>
    </w:tbl>
    <w:p w14:paraId="6262858F">
      <w:pPr>
        <w:widowControl/>
        <w:spacing w:line="360" w:lineRule="auto"/>
        <w:ind w:left="210" w:right="567" w:firstLine="420"/>
      </w:pPr>
    </w:p>
    <w:p w14:paraId="3B050126">
      <w:pPr>
        <w:widowControl/>
        <w:spacing w:line="360" w:lineRule="auto"/>
        <w:ind w:left="210" w:right="567" w:firstLine="420"/>
        <w:rPr>
          <w:rFonts w:hint="eastAsia"/>
        </w:rPr>
      </w:pPr>
    </w:p>
    <w:p w14:paraId="5B22988E">
      <w:pPr>
        <w:widowControl/>
        <w:spacing w:line="360" w:lineRule="auto"/>
        <w:ind w:left="210" w:right="567" w:firstLine="420"/>
      </w:pPr>
      <w:r>
        <w:rPr>
          <w:rFonts w:hint="eastAsia"/>
        </w:rPr>
        <w:t>供应商名称</w:t>
      </w:r>
      <w:r>
        <w:rPr>
          <w:rFonts w:hint="eastAsia"/>
          <w:lang w:eastAsia="zh-CN"/>
        </w:rPr>
        <w:t>：</w:t>
      </w:r>
      <w:r>
        <w:rPr>
          <w:rFonts w:hint="eastAsia"/>
          <w:u w:val="single"/>
        </w:rPr>
        <w:t xml:space="preserve">                                             </w:t>
      </w:r>
      <w:r>
        <w:rPr>
          <w:rFonts w:hint="eastAsia"/>
        </w:rPr>
        <w:t>（加盖电子公章）</w:t>
      </w:r>
    </w:p>
    <w:p w14:paraId="686F7DAF">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firstLine="422"/>
      </w:pPr>
      <w:r>
        <w:rPr>
          <w:rFonts w:hint="eastAsia" w:ascii="宋体" w:hAnsi="宋体" w:eastAsia="宋体" w:cs="宋体"/>
          <w:b/>
          <w:color w:val="000000"/>
          <w:sz w:val="21"/>
          <w:lang w:val="en-US" w:eastAsia="zh-CN"/>
        </w:rPr>
        <w:t>1、</w:t>
      </w:r>
      <w:r>
        <w:rPr>
          <w:rFonts w:ascii="宋体" w:hAnsi="宋体" w:eastAsia="宋体" w:cs="宋体"/>
          <w:b/>
          <w:color w:val="000000"/>
          <w:sz w:val="21"/>
        </w:rPr>
        <w:t>本项目仅接受一个价格，不得填报有选择性报价方案。如有优惠条款须注明，但不得影响报价，影响项目履约交付。</w:t>
      </w:r>
    </w:p>
    <w:p w14:paraId="1B233A82">
      <w:pPr>
        <w:rPr>
          <w:rFonts w:ascii="宋体" w:hAnsi="宋体" w:eastAsia="宋体" w:cs="宋体"/>
          <w:b/>
          <w:color w:val="000000"/>
          <w:sz w:val="21"/>
        </w:rPr>
      </w:pPr>
      <w:r>
        <w:rPr>
          <w:rFonts w:ascii="宋体" w:hAnsi="宋体" w:eastAsia="宋体" w:cs="宋体"/>
          <w:b/>
          <w:color w:val="000000"/>
          <w:sz w:val="21"/>
        </w:rPr>
        <w:t>2、“投标标的是否全部由小微企业提供”栏内填写“是”或“否”。如填写“是”，投标人应按招标文件要求提供《中小企业声明函》、《残疾人福利性单位声明函》、《属于监狱企业的证明文件》。</w:t>
      </w:r>
    </w:p>
    <w:p w14:paraId="63A121E3">
      <w:pPr>
        <w:rPr>
          <w:rFonts w:hint="eastAsia" w:ascii="宋体" w:hAnsi="宋体" w:eastAsia="宋体" w:cs="宋体"/>
          <w:b/>
          <w:bCs/>
          <w:szCs w:val="21"/>
        </w:rPr>
      </w:pPr>
      <w:r>
        <w:rPr>
          <w:b/>
          <w:bCs/>
          <w:color w:val="000000"/>
          <w:szCs w:val="21"/>
          <w:highlight w:val="none"/>
        </w:rPr>
        <w:t>如未按要求提供、填写，不享受价格扣除。</w:t>
      </w:r>
      <w:r>
        <w:rPr>
          <w:rFonts w:hint="eastAsia" w:ascii="宋体" w:hAnsi="宋体" w:eastAsia="宋体" w:cs="宋体"/>
          <w:b/>
          <w:bCs/>
          <w:szCs w:val="21"/>
        </w:rPr>
        <w:br w:type="page" w:clear="all"/>
      </w:r>
    </w:p>
    <w:p w14:paraId="5A07EC14">
      <w:pPr>
        <w:numPr>
          <w:ilvl w:val="0"/>
          <w:numId w:val="0"/>
        </w:numPr>
        <w:adjustRightInd w:val="0"/>
        <w:spacing w:line="360" w:lineRule="auto"/>
        <w:ind w:leftChars="300" w:right="567" w:rightChars="0"/>
        <w:jc w:val="both"/>
        <w:rPr>
          <w:rFonts w:hint="eastAsia" w:ascii="宋体" w:hAnsi="宋体" w:cs="宋体"/>
          <w:sz w:val="24"/>
          <w:highlight w:val="none"/>
          <w:lang w:val="zh-CN"/>
        </w:rPr>
      </w:pPr>
      <w:r>
        <w:rPr>
          <w:rFonts w:hint="eastAsia" w:ascii="宋体" w:hAnsi="宋体" w:eastAsia="宋体" w:cs="宋体"/>
          <w:b/>
          <w:bCs/>
          <w:szCs w:val="21"/>
        </w:rPr>
        <w:t>附表</w:t>
      </w:r>
      <w:r>
        <w:rPr>
          <w:rFonts w:hint="eastAsia" w:ascii="宋体" w:hAnsi="宋体" w:eastAsia="宋体" w:cs="宋体"/>
          <w:b/>
          <w:bCs/>
          <w:szCs w:val="21"/>
          <w:lang w:val="zh-CN"/>
        </w:rPr>
        <w:t>：</w:t>
      </w:r>
      <w:r>
        <w:rPr>
          <w:rFonts w:hint="eastAsia" w:ascii="宋体" w:hAnsi="宋体" w:cs="宋体"/>
          <w:sz w:val="24"/>
          <w:highlight w:val="none"/>
          <w:lang w:val="en-US" w:eastAsia="zh-CN"/>
        </w:rPr>
        <w:t>分</w:t>
      </w:r>
      <w:r>
        <w:rPr>
          <w:rFonts w:hint="eastAsia" w:ascii="宋体" w:hAnsi="宋体" w:cs="宋体"/>
          <w:sz w:val="24"/>
          <w:highlight w:val="none"/>
          <w:lang w:val="zh-CN"/>
        </w:rPr>
        <w:t>项报价表</w:t>
      </w:r>
    </w:p>
    <w:p w14:paraId="67CD4244">
      <w:pPr>
        <w:numPr>
          <w:ilvl w:val="0"/>
          <w:numId w:val="0"/>
        </w:numPr>
        <w:adjustRightInd w:val="0"/>
        <w:spacing w:line="360" w:lineRule="auto"/>
        <w:ind w:leftChars="300" w:right="567" w:rightChars="0"/>
        <w:jc w:val="both"/>
        <w:rPr>
          <w:rFonts w:hint="eastAsia" w:ascii="宋体" w:hAnsi="宋体" w:cs="宋体"/>
          <w:sz w:val="24"/>
          <w:highlight w:val="none"/>
          <w:lang w:val="zh-CN"/>
        </w:rPr>
      </w:pPr>
    </w:p>
    <w:p w14:paraId="77DA00FD">
      <w:pPr>
        <w:spacing w:line="300" w:lineRule="auto"/>
        <w:jc w:val="center"/>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（二）分项报价表</w:t>
      </w:r>
    </w:p>
    <w:p w14:paraId="625BACDE">
      <w:pPr>
        <w:jc w:val="center"/>
        <w:rPr>
          <w:rFonts w:hint="eastAsia" w:ascii="宋体" w:cs="宋体"/>
          <w:b/>
          <w:szCs w:val="21"/>
          <w:highlight w:val="none"/>
          <w:lang w:val="zh-CN"/>
        </w:rPr>
      </w:pPr>
      <w:r>
        <w:rPr>
          <w:rFonts w:hint="eastAsia" w:ascii="宋体" w:hAnsi="宋体" w:eastAsia="宋体" w:cs="宋体"/>
          <w:sz w:val="24"/>
          <w:highlight w:val="none"/>
          <w:lang w:val="zh-CN" w:eastAsia="zh-CN"/>
        </w:rPr>
        <w:t>（根据招标工程量清单，自主报价）</w:t>
      </w:r>
      <w:r>
        <w:rPr>
          <w:rFonts w:hint="eastAsia" w:ascii="宋体" w:cs="宋体"/>
          <w:b/>
          <w:szCs w:val="21"/>
          <w:highlight w:val="none"/>
          <w:lang w:val="zh-CN"/>
        </w:rPr>
        <w:br w:type="page" w:clear="all"/>
      </w:r>
    </w:p>
    <w:p w14:paraId="2B4DD351">
      <w:pPr>
        <w:widowControl/>
        <w:spacing w:line="360" w:lineRule="auto"/>
        <w:jc w:val="left"/>
        <w:outlineLvl w:val="1"/>
        <w:rPr>
          <w:rFonts w:ascii="宋体" w:cs="宋体"/>
          <w:b/>
          <w:szCs w:val="21"/>
          <w:highlight w:val="none"/>
          <w:lang w:val="zh-CN"/>
        </w:rPr>
      </w:pPr>
      <w:r>
        <w:rPr>
          <w:rFonts w:hint="eastAsia" w:ascii="宋体" w:cs="宋体"/>
          <w:b/>
          <w:szCs w:val="21"/>
          <w:highlight w:val="none"/>
          <w:lang w:val="en-US" w:eastAsia="zh-CN"/>
        </w:rPr>
        <w:t>五</w:t>
      </w:r>
      <w:r>
        <w:rPr>
          <w:rFonts w:hint="eastAsia" w:ascii="宋体" w:cs="宋体"/>
          <w:b/>
          <w:szCs w:val="21"/>
          <w:highlight w:val="none"/>
          <w:lang w:val="zh-CN"/>
        </w:rPr>
        <w:t>、资格证明文件</w:t>
      </w:r>
    </w:p>
    <w:p w14:paraId="202C3A49">
      <w:pPr>
        <w:spacing w:line="420" w:lineRule="exact"/>
        <w:ind w:firstLine="1606" w:firstLineChars="500"/>
        <w:rPr>
          <w:rFonts w:hint="eastAsia" w:ascii="宋体" w:hAnsi="宋体" w:eastAsia="宋体" w:cs="宋体"/>
          <w:b/>
          <w:bCs/>
          <w:sz w:val="32"/>
          <w:szCs w:val="32"/>
        </w:rPr>
      </w:pPr>
    </w:p>
    <w:p w14:paraId="03BD67B3">
      <w:pPr>
        <w:spacing w:line="420" w:lineRule="exact"/>
        <w:ind w:firstLine="1606" w:firstLineChars="500"/>
        <w:rPr>
          <w:rStyle w:val="206"/>
          <w:rFonts w:ascii="宋体" w:hAnsi="宋体"/>
          <w:b/>
          <w:color w:val="000000"/>
          <w:sz w:val="24"/>
          <w:highlight w:val="none"/>
        </w:rPr>
      </w:pPr>
      <w:r>
        <w:rPr>
          <w:rFonts w:hint="eastAsia" w:ascii="宋体" w:hAnsi="宋体" w:eastAsia="宋体" w:cs="宋体"/>
          <w:b/>
          <w:bCs/>
          <w:sz w:val="32"/>
          <w:szCs w:val="32"/>
        </w:rPr>
        <w:t>资格证明文件（</w:t>
      </w:r>
      <w:r>
        <w:rPr>
          <w:rFonts w:hint="eastAsia" w:ascii="宋体" w:hAnsi="宋体" w:eastAsia="宋体" w:cs="宋体"/>
          <w:b/>
          <w:bCs/>
          <w:sz w:val="32"/>
          <w:szCs w:val="32"/>
          <w:lang w:val="en-US"/>
        </w:rPr>
        <w:t>详见竞争性磋商公告</w:t>
      </w:r>
      <w:r>
        <w:rPr>
          <w:rFonts w:hint="eastAsia" w:ascii="宋体" w:hAnsi="宋体" w:eastAsia="宋体" w:cs="宋体"/>
          <w:b/>
          <w:bCs/>
          <w:sz w:val="32"/>
          <w:szCs w:val="32"/>
        </w:rPr>
        <w:t>）</w:t>
      </w:r>
    </w:p>
    <w:p w14:paraId="260080FA">
      <w:pPr>
        <w:rPr>
          <w:rFonts w:ascii="宋体" w:cs="宋体"/>
          <w:b/>
          <w:szCs w:val="21"/>
          <w:highlight w:val="none"/>
          <w:lang w:val="zh-CN"/>
        </w:rPr>
      </w:pPr>
      <w:r>
        <w:rPr>
          <w:rFonts w:hint="eastAsia" w:ascii="宋体" w:cs="宋体"/>
          <w:b/>
          <w:szCs w:val="21"/>
          <w:highlight w:val="none"/>
          <w:lang w:val="zh-CN"/>
        </w:rPr>
        <w:br w:type="page" w:clear="all"/>
      </w:r>
    </w:p>
    <w:p w14:paraId="6BB794AE">
      <w:pPr>
        <w:widowControl/>
        <w:spacing w:line="360" w:lineRule="auto"/>
        <w:jc w:val="left"/>
        <w:outlineLvl w:val="1"/>
        <w:rPr>
          <w:rFonts w:ascii="宋体" w:cs="宋体"/>
          <w:b/>
          <w:szCs w:val="21"/>
          <w:highlight w:val="none"/>
          <w:lang w:val="zh-CN"/>
        </w:rPr>
      </w:pPr>
      <w:r>
        <w:rPr>
          <w:rFonts w:hint="eastAsia" w:ascii="宋体" w:cs="宋体"/>
          <w:b/>
          <w:szCs w:val="21"/>
          <w:highlight w:val="none"/>
          <w:lang w:val="en-US" w:eastAsia="zh-CN"/>
        </w:rPr>
        <w:t>六</w:t>
      </w:r>
      <w:r>
        <w:rPr>
          <w:rFonts w:hint="eastAsia" w:ascii="宋体" w:cs="宋体"/>
          <w:b/>
          <w:szCs w:val="21"/>
          <w:highlight w:val="none"/>
          <w:lang w:val="zh-CN"/>
        </w:rPr>
        <w:t>、商务条款偏离表格式</w:t>
      </w:r>
    </w:p>
    <w:p w14:paraId="20C1217B">
      <w:pPr>
        <w:widowControl/>
        <w:jc w:val="center"/>
        <w:rPr>
          <w:b/>
          <w:highlight w:val="none"/>
        </w:rPr>
      </w:pPr>
      <w:r>
        <w:rPr>
          <w:rFonts w:ascii="Calibri" w:hAnsi="Calibri" w:cs="宋体"/>
          <w:b/>
          <w:sz w:val="36"/>
          <w:szCs w:val="36"/>
          <w:highlight w:val="none"/>
        </w:rPr>
        <w:t>商务条款偏离表</w:t>
      </w:r>
    </w:p>
    <w:p w14:paraId="19FB1C32">
      <w:pPr>
        <w:pStyle w:val="16"/>
        <w:tabs>
          <w:tab w:val="left" w:pos="0"/>
          <w:tab w:val="left" w:pos="993"/>
          <w:tab w:val="left" w:pos="1134"/>
        </w:tabs>
        <w:ind w:left="0"/>
        <w:rPr>
          <w:sz w:val="24"/>
          <w:highlight w:val="none"/>
        </w:rPr>
      </w:pPr>
      <w:r>
        <w:rPr>
          <w:sz w:val="24"/>
          <w:highlight w:val="none"/>
        </w:rPr>
        <w:t>项目名称：</w:t>
      </w:r>
      <w:r>
        <w:rPr>
          <w:rFonts w:hint="eastAsia"/>
          <w:sz w:val="24"/>
          <w:highlight w:val="none"/>
        </w:rPr>
        <w:t xml:space="preserve">                                             </w:t>
      </w:r>
      <w:r>
        <w:rPr>
          <w:sz w:val="24"/>
          <w:highlight w:val="none"/>
        </w:rPr>
        <w:t>项目编号：</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2268"/>
        <w:gridCol w:w="2977"/>
        <w:gridCol w:w="1843"/>
        <w:gridCol w:w="1523"/>
      </w:tblGrid>
      <w:tr w14:paraId="1610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trPr>
        <w:tc>
          <w:tcPr>
            <w:tcW w:w="675" w:type="dxa"/>
            <w:noWrap w:val="0"/>
            <w:vAlign w:val="center"/>
          </w:tcPr>
          <w:p w14:paraId="54AFFD00">
            <w:pPr>
              <w:jc w:val="center"/>
              <w:rPr>
                <w:sz w:val="24"/>
                <w:highlight w:val="none"/>
              </w:rPr>
            </w:pPr>
            <w:r>
              <w:rPr>
                <w:sz w:val="24"/>
                <w:highlight w:val="none"/>
              </w:rPr>
              <w:t>序号</w:t>
            </w:r>
          </w:p>
        </w:tc>
        <w:tc>
          <w:tcPr>
            <w:tcW w:w="2268" w:type="dxa"/>
            <w:noWrap w:val="0"/>
            <w:vAlign w:val="center"/>
          </w:tcPr>
          <w:p w14:paraId="3072251B">
            <w:pPr>
              <w:jc w:val="center"/>
              <w:rPr>
                <w:sz w:val="24"/>
                <w:highlight w:val="none"/>
              </w:rPr>
            </w:pPr>
            <w:r>
              <w:rPr>
                <w:rFonts w:hint="eastAsia"/>
                <w:sz w:val="24"/>
                <w:highlight w:val="none"/>
              </w:rPr>
              <w:t>磋商</w:t>
            </w:r>
            <w:r>
              <w:rPr>
                <w:sz w:val="24"/>
                <w:highlight w:val="none"/>
              </w:rPr>
              <w:t>文件条目号</w:t>
            </w:r>
          </w:p>
        </w:tc>
        <w:tc>
          <w:tcPr>
            <w:tcW w:w="2977" w:type="dxa"/>
            <w:noWrap w:val="0"/>
            <w:vAlign w:val="center"/>
          </w:tcPr>
          <w:p w14:paraId="61B42994">
            <w:pPr>
              <w:jc w:val="center"/>
              <w:rPr>
                <w:sz w:val="24"/>
                <w:highlight w:val="none"/>
              </w:rPr>
            </w:pPr>
            <w:r>
              <w:rPr>
                <w:rFonts w:hint="eastAsia"/>
                <w:sz w:val="24"/>
                <w:highlight w:val="none"/>
              </w:rPr>
              <w:t>磋商</w:t>
            </w:r>
            <w:r>
              <w:rPr>
                <w:sz w:val="24"/>
                <w:highlight w:val="none"/>
              </w:rPr>
              <w:t>文件要求的商务条款</w:t>
            </w:r>
          </w:p>
        </w:tc>
        <w:tc>
          <w:tcPr>
            <w:tcW w:w="1843" w:type="dxa"/>
            <w:noWrap w:val="0"/>
            <w:vAlign w:val="center"/>
          </w:tcPr>
          <w:p w14:paraId="35003935">
            <w:pPr>
              <w:jc w:val="center"/>
              <w:rPr>
                <w:sz w:val="24"/>
                <w:highlight w:val="none"/>
              </w:rPr>
            </w:pPr>
            <w:r>
              <w:rPr>
                <w:rFonts w:hint="eastAsia"/>
                <w:sz w:val="24"/>
                <w:highlight w:val="none"/>
              </w:rPr>
              <w:t>磋商</w:t>
            </w:r>
            <w:r>
              <w:rPr>
                <w:sz w:val="24"/>
                <w:highlight w:val="none"/>
              </w:rPr>
              <w:t>响应</w:t>
            </w:r>
          </w:p>
        </w:tc>
        <w:tc>
          <w:tcPr>
            <w:tcW w:w="1523" w:type="dxa"/>
            <w:noWrap w:val="0"/>
            <w:vAlign w:val="center"/>
          </w:tcPr>
          <w:p w14:paraId="692C2B8B">
            <w:pPr>
              <w:jc w:val="center"/>
              <w:rPr>
                <w:sz w:val="24"/>
                <w:highlight w:val="none"/>
              </w:rPr>
            </w:pPr>
            <w:r>
              <w:rPr>
                <w:sz w:val="24"/>
                <w:highlight w:val="none"/>
              </w:rPr>
              <w:t>偏离</w:t>
            </w:r>
          </w:p>
        </w:tc>
      </w:tr>
      <w:tr w14:paraId="649F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761E1769">
            <w:pPr>
              <w:jc w:val="center"/>
              <w:rPr>
                <w:sz w:val="24"/>
                <w:highlight w:val="none"/>
              </w:rPr>
            </w:pPr>
          </w:p>
        </w:tc>
        <w:tc>
          <w:tcPr>
            <w:tcW w:w="2268" w:type="dxa"/>
            <w:noWrap w:val="0"/>
            <w:vAlign w:val="center"/>
          </w:tcPr>
          <w:p w14:paraId="61CC67B1">
            <w:pPr>
              <w:jc w:val="center"/>
              <w:rPr>
                <w:sz w:val="24"/>
                <w:highlight w:val="none"/>
              </w:rPr>
            </w:pPr>
          </w:p>
        </w:tc>
        <w:tc>
          <w:tcPr>
            <w:tcW w:w="2977" w:type="dxa"/>
            <w:noWrap w:val="0"/>
            <w:vAlign w:val="center"/>
          </w:tcPr>
          <w:p w14:paraId="015722E3">
            <w:pPr>
              <w:jc w:val="center"/>
              <w:rPr>
                <w:sz w:val="24"/>
                <w:highlight w:val="none"/>
              </w:rPr>
            </w:pPr>
          </w:p>
        </w:tc>
        <w:tc>
          <w:tcPr>
            <w:tcW w:w="1843" w:type="dxa"/>
            <w:noWrap w:val="0"/>
            <w:vAlign w:val="center"/>
          </w:tcPr>
          <w:p w14:paraId="012EF279">
            <w:pPr>
              <w:jc w:val="center"/>
              <w:rPr>
                <w:sz w:val="24"/>
                <w:highlight w:val="none"/>
              </w:rPr>
            </w:pPr>
          </w:p>
        </w:tc>
        <w:tc>
          <w:tcPr>
            <w:tcW w:w="1523" w:type="dxa"/>
            <w:noWrap w:val="0"/>
            <w:vAlign w:val="center"/>
          </w:tcPr>
          <w:p w14:paraId="6693C043">
            <w:pPr>
              <w:jc w:val="center"/>
              <w:rPr>
                <w:sz w:val="24"/>
                <w:highlight w:val="none"/>
              </w:rPr>
            </w:pPr>
          </w:p>
        </w:tc>
      </w:tr>
      <w:tr w14:paraId="59F4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6EE77D00">
            <w:pPr>
              <w:jc w:val="center"/>
              <w:rPr>
                <w:sz w:val="24"/>
                <w:highlight w:val="none"/>
              </w:rPr>
            </w:pPr>
          </w:p>
        </w:tc>
        <w:tc>
          <w:tcPr>
            <w:tcW w:w="2268" w:type="dxa"/>
            <w:noWrap w:val="0"/>
            <w:vAlign w:val="center"/>
          </w:tcPr>
          <w:p w14:paraId="135589C0">
            <w:pPr>
              <w:jc w:val="center"/>
              <w:rPr>
                <w:sz w:val="24"/>
                <w:highlight w:val="none"/>
              </w:rPr>
            </w:pPr>
          </w:p>
        </w:tc>
        <w:tc>
          <w:tcPr>
            <w:tcW w:w="2977" w:type="dxa"/>
            <w:noWrap w:val="0"/>
            <w:vAlign w:val="center"/>
          </w:tcPr>
          <w:p w14:paraId="1F52D8EA">
            <w:pPr>
              <w:jc w:val="center"/>
              <w:rPr>
                <w:sz w:val="24"/>
                <w:highlight w:val="none"/>
              </w:rPr>
            </w:pPr>
          </w:p>
        </w:tc>
        <w:tc>
          <w:tcPr>
            <w:tcW w:w="1843" w:type="dxa"/>
            <w:noWrap w:val="0"/>
            <w:vAlign w:val="center"/>
          </w:tcPr>
          <w:p w14:paraId="460DE9DF">
            <w:pPr>
              <w:jc w:val="center"/>
              <w:rPr>
                <w:sz w:val="24"/>
                <w:highlight w:val="none"/>
              </w:rPr>
            </w:pPr>
          </w:p>
        </w:tc>
        <w:tc>
          <w:tcPr>
            <w:tcW w:w="1523" w:type="dxa"/>
            <w:noWrap w:val="0"/>
            <w:vAlign w:val="center"/>
          </w:tcPr>
          <w:p w14:paraId="111A7965">
            <w:pPr>
              <w:jc w:val="center"/>
              <w:rPr>
                <w:sz w:val="24"/>
                <w:highlight w:val="none"/>
              </w:rPr>
            </w:pPr>
          </w:p>
        </w:tc>
      </w:tr>
      <w:tr w14:paraId="6002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65AE5CE3">
            <w:pPr>
              <w:jc w:val="center"/>
              <w:rPr>
                <w:sz w:val="24"/>
                <w:highlight w:val="none"/>
              </w:rPr>
            </w:pPr>
          </w:p>
        </w:tc>
        <w:tc>
          <w:tcPr>
            <w:tcW w:w="2268" w:type="dxa"/>
            <w:noWrap w:val="0"/>
            <w:vAlign w:val="center"/>
          </w:tcPr>
          <w:p w14:paraId="34737FE7">
            <w:pPr>
              <w:jc w:val="center"/>
              <w:rPr>
                <w:sz w:val="24"/>
                <w:highlight w:val="none"/>
              </w:rPr>
            </w:pPr>
          </w:p>
        </w:tc>
        <w:tc>
          <w:tcPr>
            <w:tcW w:w="2977" w:type="dxa"/>
            <w:noWrap w:val="0"/>
            <w:vAlign w:val="center"/>
          </w:tcPr>
          <w:p w14:paraId="2663A017">
            <w:pPr>
              <w:jc w:val="center"/>
              <w:rPr>
                <w:sz w:val="24"/>
                <w:highlight w:val="none"/>
              </w:rPr>
            </w:pPr>
          </w:p>
        </w:tc>
        <w:tc>
          <w:tcPr>
            <w:tcW w:w="1843" w:type="dxa"/>
            <w:noWrap w:val="0"/>
            <w:vAlign w:val="center"/>
          </w:tcPr>
          <w:p w14:paraId="05B6A043">
            <w:pPr>
              <w:jc w:val="center"/>
              <w:rPr>
                <w:sz w:val="24"/>
                <w:highlight w:val="none"/>
              </w:rPr>
            </w:pPr>
          </w:p>
        </w:tc>
        <w:tc>
          <w:tcPr>
            <w:tcW w:w="1523" w:type="dxa"/>
            <w:noWrap w:val="0"/>
            <w:vAlign w:val="center"/>
          </w:tcPr>
          <w:p w14:paraId="2A15AA7A">
            <w:pPr>
              <w:jc w:val="center"/>
              <w:rPr>
                <w:sz w:val="24"/>
                <w:highlight w:val="none"/>
              </w:rPr>
            </w:pPr>
          </w:p>
        </w:tc>
      </w:tr>
      <w:tr w14:paraId="7979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2D85BA80">
            <w:pPr>
              <w:jc w:val="center"/>
              <w:rPr>
                <w:sz w:val="24"/>
                <w:highlight w:val="none"/>
              </w:rPr>
            </w:pPr>
          </w:p>
        </w:tc>
        <w:tc>
          <w:tcPr>
            <w:tcW w:w="2268" w:type="dxa"/>
            <w:noWrap w:val="0"/>
            <w:vAlign w:val="center"/>
          </w:tcPr>
          <w:p w14:paraId="614265F2">
            <w:pPr>
              <w:jc w:val="center"/>
              <w:rPr>
                <w:sz w:val="24"/>
                <w:highlight w:val="none"/>
              </w:rPr>
            </w:pPr>
          </w:p>
        </w:tc>
        <w:tc>
          <w:tcPr>
            <w:tcW w:w="2977" w:type="dxa"/>
            <w:noWrap w:val="0"/>
            <w:vAlign w:val="center"/>
          </w:tcPr>
          <w:p w14:paraId="655BEC32">
            <w:pPr>
              <w:jc w:val="center"/>
              <w:rPr>
                <w:sz w:val="24"/>
                <w:highlight w:val="none"/>
              </w:rPr>
            </w:pPr>
          </w:p>
        </w:tc>
        <w:tc>
          <w:tcPr>
            <w:tcW w:w="1843" w:type="dxa"/>
            <w:noWrap w:val="0"/>
            <w:vAlign w:val="center"/>
          </w:tcPr>
          <w:p w14:paraId="6B3D3F27">
            <w:pPr>
              <w:jc w:val="center"/>
              <w:rPr>
                <w:sz w:val="24"/>
                <w:highlight w:val="none"/>
              </w:rPr>
            </w:pPr>
          </w:p>
        </w:tc>
        <w:tc>
          <w:tcPr>
            <w:tcW w:w="1523" w:type="dxa"/>
            <w:noWrap w:val="0"/>
            <w:vAlign w:val="center"/>
          </w:tcPr>
          <w:p w14:paraId="22379747">
            <w:pPr>
              <w:jc w:val="center"/>
              <w:rPr>
                <w:sz w:val="24"/>
                <w:highlight w:val="none"/>
              </w:rPr>
            </w:pPr>
          </w:p>
        </w:tc>
      </w:tr>
      <w:tr w14:paraId="4059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7388F3A1">
            <w:pPr>
              <w:jc w:val="center"/>
              <w:rPr>
                <w:sz w:val="24"/>
                <w:highlight w:val="none"/>
              </w:rPr>
            </w:pPr>
          </w:p>
        </w:tc>
        <w:tc>
          <w:tcPr>
            <w:tcW w:w="2268" w:type="dxa"/>
            <w:noWrap w:val="0"/>
            <w:vAlign w:val="center"/>
          </w:tcPr>
          <w:p w14:paraId="78023C13">
            <w:pPr>
              <w:jc w:val="center"/>
              <w:rPr>
                <w:sz w:val="24"/>
                <w:highlight w:val="none"/>
              </w:rPr>
            </w:pPr>
          </w:p>
        </w:tc>
        <w:tc>
          <w:tcPr>
            <w:tcW w:w="2977" w:type="dxa"/>
            <w:noWrap w:val="0"/>
            <w:vAlign w:val="center"/>
          </w:tcPr>
          <w:p w14:paraId="03D1535D">
            <w:pPr>
              <w:jc w:val="center"/>
              <w:rPr>
                <w:sz w:val="24"/>
                <w:highlight w:val="none"/>
              </w:rPr>
            </w:pPr>
          </w:p>
        </w:tc>
        <w:tc>
          <w:tcPr>
            <w:tcW w:w="1843" w:type="dxa"/>
            <w:noWrap w:val="0"/>
            <w:vAlign w:val="center"/>
          </w:tcPr>
          <w:p w14:paraId="6CFBE638">
            <w:pPr>
              <w:jc w:val="center"/>
              <w:rPr>
                <w:sz w:val="24"/>
                <w:highlight w:val="none"/>
              </w:rPr>
            </w:pPr>
          </w:p>
        </w:tc>
        <w:tc>
          <w:tcPr>
            <w:tcW w:w="1523" w:type="dxa"/>
            <w:noWrap w:val="0"/>
            <w:vAlign w:val="center"/>
          </w:tcPr>
          <w:p w14:paraId="57D28481">
            <w:pPr>
              <w:jc w:val="center"/>
              <w:rPr>
                <w:sz w:val="24"/>
                <w:highlight w:val="none"/>
              </w:rPr>
            </w:pPr>
          </w:p>
        </w:tc>
      </w:tr>
    </w:tbl>
    <w:p w14:paraId="523E09A4">
      <w:pPr>
        <w:pStyle w:val="16"/>
        <w:tabs>
          <w:tab w:val="left" w:pos="0"/>
          <w:tab w:val="left" w:pos="993"/>
          <w:tab w:val="left" w:pos="1134"/>
        </w:tabs>
        <w:ind w:left="0"/>
        <w:rPr>
          <w:sz w:val="24"/>
          <w:highlight w:val="none"/>
        </w:rPr>
      </w:pPr>
    </w:p>
    <w:p w14:paraId="2341D0D7">
      <w:pPr>
        <w:pStyle w:val="16"/>
        <w:tabs>
          <w:tab w:val="left" w:pos="0"/>
          <w:tab w:val="left" w:pos="993"/>
          <w:tab w:val="left" w:pos="1134"/>
        </w:tabs>
        <w:ind w:left="0"/>
        <w:rPr>
          <w:sz w:val="24"/>
          <w:highlight w:val="none"/>
        </w:rPr>
      </w:pPr>
      <w:r>
        <w:rPr>
          <w:sz w:val="24"/>
          <w:highlight w:val="none"/>
        </w:rPr>
        <w:t>供应商名称：</w:t>
      </w:r>
      <w:r>
        <w:rPr>
          <w:rFonts w:hint="eastAsia"/>
          <w:sz w:val="24"/>
          <w:highlight w:val="none"/>
          <w:u w:val="single"/>
        </w:rPr>
        <w:t xml:space="preserve">            </w:t>
      </w:r>
      <w:r>
        <w:rPr>
          <w:rFonts w:hint="eastAsia"/>
          <w:sz w:val="24"/>
          <w:highlight w:val="none"/>
        </w:rPr>
        <w:t>（加盖电子公章）</w:t>
      </w:r>
    </w:p>
    <w:p w14:paraId="32B97967">
      <w:pPr>
        <w:pStyle w:val="16"/>
        <w:tabs>
          <w:tab w:val="left" w:pos="0"/>
          <w:tab w:val="left" w:pos="993"/>
          <w:tab w:val="left" w:pos="1134"/>
        </w:tabs>
        <w:ind w:left="0"/>
        <w:rPr>
          <w:sz w:val="24"/>
          <w:highlight w:val="none"/>
        </w:rPr>
      </w:pPr>
      <w:r>
        <w:rPr>
          <w:rFonts w:hint="eastAsia"/>
          <w:sz w:val="24"/>
          <w:highlight w:val="none"/>
        </w:rPr>
        <w:t>日期：</w:t>
      </w:r>
      <w:r>
        <w:rPr>
          <w:rFonts w:hint="eastAsia"/>
          <w:sz w:val="24"/>
          <w:highlight w:val="none"/>
          <w:u w:val="single"/>
        </w:rPr>
        <w:t xml:space="preserve">     </w:t>
      </w:r>
      <w:r>
        <w:rPr>
          <w:rFonts w:hint="eastAsia"/>
          <w:sz w:val="24"/>
          <w:highlight w:val="none"/>
        </w:rPr>
        <w:t>年</w:t>
      </w:r>
      <w:r>
        <w:rPr>
          <w:rFonts w:hint="eastAsia"/>
          <w:sz w:val="24"/>
          <w:highlight w:val="none"/>
          <w:u w:val="single"/>
        </w:rPr>
        <w:t xml:space="preserve">     </w:t>
      </w:r>
      <w:r>
        <w:rPr>
          <w:rFonts w:hint="eastAsia"/>
          <w:sz w:val="24"/>
          <w:highlight w:val="none"/>
        </w:rPr>
        <w:t>月</w:t>
      </w:r>
      <w:r>
        <w:rPr>
          <w:rFonts w:hint="eastAsia"/>
          <w:sz w:val="24"/>
          <w:highlight w:val="none"/>
          <w:u w:val="single"/>
        </w:rPr>
        <w:t xml:space="preserve">     </w:t>
      </w:r>
      <w:r>
        <w:rPr>
          <w:rFonts w:hint="eastAsia"/>
          <w:sz w:val="24"/>
          <w:highlight w:val="none"/>
        </w:rPr>
        <w:t>日</w:t>
      </w:r>
    </w:p>
    <w:p w14:paraId="6C13DD14">
      <w:pPr>
        <w:widowControl/>
        <w:spacing w:line="360" w:lineRule="auto"/>
        <w:jc w:val="left"/>
        <w:rPr>
          <w:rFonts w:ascii="宋体" w:cs="宋体"/>
          <w:b/>
          <w:szCs w:val="21"/>
          <w:highlight w:val="none"/>
          <w:lang w:val="zh-CN"/>
        </w:rPr>
      </w:pPr>
      <w:r>
        <w:rPr>
          <w:sz w:val="24"/>
          <w:highlight w:val="none"/>
        </w:rPr>
        <w:t>说明：如果行数不够，请自行增加</w:t>
      </w:r>
    </w:p>
    <w:p w14:paraId="007318B1">
      <w:pPr>
        <w:widowControl/>
        <w:spacing w:line="240" w:lineRule="atLeast"/>
        <w:jc w:val="left"/>
        <w:rPr>
          <w:rFonts w:ascii="宋体" w:cs="宋体"/>
          <w:b/>
          <w:szCs w:val="21"/>
          <w:highlight w:val="none"/>
          <w:lang w:val="zh-CN"/>
        </w:rPr>
      </w:pPr>
    </w:p>
    <w:p w14:paraId="4E0A1F25">
      <w:pPr>
        <w:rPr>
          <w:rFonts w:ascii="宋体" w:cs="宋体"/>
          <w:b/>
          <w:szCs w:val="21"/>
          <w:highlight w:val="none"/>
          <w:lang w:val="zh-CN"/>
        </w:rPr>
      </w:pPr>
      <w:r>
        <w:rPr>
          <w:rFonts w:hint="eastAsia" w:ascii="宋体" w:cs="宋体"/>
          <w:b/>
          <w:szCs w:val="21"/>
          <w:highlight w:val="none"/>
          <w:lang w:val="zh-CN"/>
        </w:rPr>
        <w:br w:type="page" w:clear="all"/>
      </w:r>
    </w:p>
    <w:p w14:paraId="68920B8D">
      <w:pPr>
        <w:widowControl/>
        <w:spacing w:line="360" w:lineRule="auto"/>
        <w:jc w:val="left"/>
        <w:outlineLvl w:val="1"/>
        <w:rPr>
          <w:rFonts w:ascii="宋体" w:cs="宋体"/>
          <w:b/>
          <w:szCs w:val="21"/>
          <w:highlight w:val="none"/>
          <w:lang w:val="zh-CN"/>
        </w:rPr>
      </w:pPr>
      <w:r>
        <w:rPr>
          <w:rFonts w:hint="eastAsia" w:ascii="宋体" w:cs="宋体"/>
          <w:b/>
          <w:szCs w:val="21"/>
          <w:highlight w:val="none"/>
          <w:lang w:val="en-US" w:eastAsia="zh-CN"/>
        </w:rPr>
        <w:t>七</w:t>
      </w:r>
      <w:r>
        <w:rPr>
          <w:rFonts w:hint="eastAsia" w:ascii="宋体" w:cs="宋体"/>
          <w:b/>
          <w:szCs w:val="21"/>
          <w:highlight w:val="none"/>
          <w:lang w:val="zh-CN"/>
        </w:rPr>
        <w:t>、技术条款偏离表格式</w:t>
      </w:r>
    </w:p>
    <w:p w14:paraId="04C14789">
      <w:pPr>
        <w:pStyle w:val="16"/>
        <w:tabs>
          <w:tab w:val="left" w:pos="0"/>
          <w:tab w:val="left" w:pos="993"/>
          <w:tab w:val="left" w:pos="1134"/>
        </w:tabs>
        <w:ind w:left="0"/>
        <w:jc w:val="center"/>
        <w:rPr>
          <w:b/>
          <w:sz w:val="30"/>
          <w:szCs w:val="30"/>
          <w:highlight w:val="none"/>
        </w:rPr>
      </w:pPr>
      <w:r>
        <w:rPr>
          <w:rFonts w:hint="eastAsia" w:ascii="宋体" w:hAnsi="宋体"/>
          <w:b/>
          <w:sz w:val="36"/>
          <w:szCs w:val="36"/>
          <w:highlight w:val="none"/>
        </w:rPr>
        <w:t>技术</w:t>
      </w:r>
      <w:r>
        <w:rPr>
          <w:rFonts w:ascii="宋体" w:hAnsi="宋体"/>
          <w:b/>
          <w:sz w:val="36"/>
          <w:szCs w:val="36"/>
          <w:highlight w:val="none"/>
        </w:rPr>
        <w:t>条款偏离表</w:t>
      </w:r>
    </w:p>
    <w:p w14:paraId="1DCE0AF0">
      <w:pPr>
        <w:pStyle w:val="16"/>
        <w:tabs>
          <w:tab w:val="left" w:pos="0"/>
          <w:tab w:val="left" w:pos="993"/>
          <w:tab w:val="left" w:pos="1134"/>
        </w:tabs>
        <w:ind w:left="0"/>
        <w:rPr>
          <w:sz w:val="24"/>
          <w:highlight w:val="none"/>
        </w:rPr>
      </w:pPr>
      <w:r>
        <w:rPr>
          <w:sz w:val="24"/>
          <w:highlight w:val="none"/>
        </w:rPr>
        <w:t>项目名称：</w:t>
      </w:r>
      <w:r>
        <w:rPr>
          <w:rFonts w:hint="eastAsia"/>
          <w:sz w:val="24"/>
          <w:highlight w:val="none"/>
        </w:rPr>
        <w:t xml:space="preserve">                                             </w:t>
      </w:r>
      <w:r>
        <w:rPr>
          <w:sz w:val="24"/>
          <w:highlight w:val="none"/>
        </w:rPr>
        <w:t>项目编号：</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2268"/>
        <w:gridCol w:w="2977"/>
        <w:gridCol w:w="1843"/>
        <w:gridCol w:w="1523"/>
      </w:tblGrid>
      <w:tr w14:paraId="71D89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trPr>
        <w:tc>
          <w:tcPr>
            <w:tcW w:w="675" w:type="dxa"/>
            <w:noWrap w:val="0"/>
            <w:vAlign w:val="center"/>
          </w:tcPr>
          <w:p w14:paraId="5A276017">
            <w:pPr>
              <w:jc w:val="center"/>
              <w:rPr>
                <w:sz w:val="24"/>
                <w:highlight w:val="none"/>
              </w:rPr>
            </w:pPr>
            <w:r>
              <w:rPr>
                <w:sz w:val="24"/>
                <w:highlight w:val="none"/>
              </w:rPr>
              <w:t>序号</w:t>
            </w:r>
          </w:p>
        </w:tc>
        <w:tc>
          <w:tcPr>
            <w:tcW w:w="2268" w:type="dxa"/>
            <w:noWrap w:val="0"/>
            <w:vAlign w:val="center"/>
          </w:tcPr>
          <w:p w14:paraId="562A8577">
            <w:pPr>
              <w:jc w:val="center"/>
              <w:rPr>
                <w:sz w:val="24"/>
                <w:highlight w:val="none"/>
              </w:rPr>
            </w:pPr>
            <w:r>
              <w:rPr>
                <w:rFonts w:hint="eastAsia"/>
                <w:sz w:val="24"/>
                <w:highlight w:val="none"/>
              </w:rPr>
              <w:t>磋商</w:t>
            </w:r>
            <w:r>
              <w:rPr>
                <w:sz w:val="24"/>
                <w:highlight w:val="none"/>
              </w:rPr>
              <w:t>文件条目号</w:t>
            </w:r>
          </w:p>
        </w:tc>
        <w:tc>
          <w:tcPr>
            <w:tcW w:w="2977" w:type="dxa"/>
            <w:noWrap w:val="0"/>
            <w:vAlign w:val="center"/>
          </w:tcPr>
          <w:p w14:paraId="699CEE6D">
            <w:pPr>
              <w:jc w:val="center"/>
              <w:rPr>
                <w:sz w:val="24"/>
                <w:highlight w:val="none"/>
              </w:rPr>
            </w:pPr>
            <w:r>
              <w:rPr>
                <w:rFonts w:hint="eastAsia"/>
                <w:sz w:val="24"/>
                <w:highlight w:val="none"/>
              </w:rPr>
              <w:t>磋商</w:t>
            </w:r>
            <w:r>
              <w:rPr>
                <w:sz w:val="24"/>
                <w:highlight w:val="none"/>
              </w:rPr>
              <w:t>文件要求的</w:t>
            </w:r>
            <w:r>
              <w:rPr>
                <w:rFonts w:hint="eastAsia"/>
                <w:sz w:val="24"/>
                <w:highlight w:val="none"/>
              </w:rPr>
              <w:t>技术</w:t>
            </w:r>
            <w:r>
              <w:rPr>
                <w:sz w:val="24"/>
                <w:highlight w:val="none"/>
              </w:rPr>
              <w:t>条款</w:t>
            </w:r>
          </w:p>
        </w:tc>
        <w:tc>
          <w:tcPr>
            <w:tcW w:w="1843" w:type="dxa"/>
            <w:noWrap w:val="0"/>
            <w:vAlign w:val="center"/>
          </w:tcPr>
          <w:p w14:paraId="7DD30060">
            <w:pPr>
              <w:jc w:val="center"/>
              <w:rPr>
                <w:sz w:val="24"/>
                <w:highlight w:val="none"/>
              </w:rPr>
            </w:pPr>
            <w:r>
              <w:rPr>
                <w:rFonts w:hint="eastAsia"/>
                <w:sz w:val="24"/>
                <w:highlight w:val="none"/>
              </w:rPr>
              <w:t>磋商</w:t>
            </w:r>
            <w:r>
              <w:rPr>
                <w:sz w:val="24"/>
                <w:highlight w:val="none"/>
              </w:rPr>
              <w:t>响应</w:t>
            </w:r>
          </w:p>
        </w:tc>
        <w:tc>
          <w:tcPr>
            <w:tcW w:w="1523" w:type="dxa"/>
            <w:noWrap w:val="0"/>
            <w:vAlign w:val="center"/>
          </w:tcPr>
          <w:p w14:paraId="48C117BA">
            <w:pPr>
              <w:jc w:val="center"/>
              <w:rPr>
                <w:sz w:val="24"/>
                <w:highlight w:val="none"/>
              </w:rPr>
            </w:pPr>
            <w:r>
              <w:rPr>
                <w:sz w:val="24"/>
                <w:highlight w:val="none"/>
              </w:rPr>
              <w:t>偏离</w:t>
            </w:r>
          </w:p>
        </w:tc>
      </w:tr>
      <w:tr w14:paraId="44B1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594CADE8">
            <w:pPr>
              <w:jc w:val="center"/>
              <w:rPr>
                <w:sz w:val="24"/>
                <w:highlight w:val="none"/>
              </w:rPr>
            </w:pPr>
          </w:p>
        </w:tc>
        <w:tc>
          <w:tcPr>
            <w:tcW w:w="2268" w:type="dxa"/>
            <w:noWrap w:val="0"/>
            <w:vAlign w:val="center"/>
          </w:tcPr>
          <w:p w14:paraId="5D883A76">
            <w:pPr>
              <w:jc w:val="center"/>
              <w:rPr>
                <w:sz w:val="24"/>
                <w:highlight w:val="none"/>
              </w:rPr>
            </w:pPr>
          </w:p>
        </w:tc>
        <w:tc>
          <w:tcPr>
            <w:tcW w:w="2977" w:type="dxa"/>
            <w:noWrap w:val="0"/>
            <w:vAlign w:val="center"/>
          </w:tcPr>
          <w:p w14:paraId="0A070D39">
            <w:pPr>
              <w:jc w:val="center"/>
              <w:rPr>
                <w:sz w:val="24"/>
                <w:highlight w:val="none"/>
              </w:rPr>
            </w:pPr>
          </w:p>
        </w:tc>
        <w:tc>
          <w:tcPr>
            <w:tcW w:w="1843" w:type="dxa"/>
            <w:noWrap w:val="0"/>
            <w:vAlign w:val="center"/>
          </w:tcPr>
          <w:p w14:paraId="5C5CF82D">
            <w:pPr>
              <w:jc w:val="center"/>
              <w:rPr>
                <w:sz w:val="24"/>
                <w:highlight w:val="none"/>
              </w:rPr>
            </w:pPr>
          </w:p>
        </w:tc>
        <w:tc>
          <w:tcPr>
            <w:tcW w:w="1523" w:type="dxa"/>
            <w:noWrap w:val="0"/>
            <w:vAlign w:val="center"/>
          </w:tcPr>
          <w:p w14:paraId="48875F5A">
            <w:pPr>
              <w:jc w:val="center"/>
              <w:rPr>
                <w:sz w:val="24"/>
                <w:highlight w:val="none"/>
              </w:rPr>
            </w:pPr>
          </w:p>
        </w:tc>
      </w:tr>
      <w:tr w14:paraId="24979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19B37CAA">
            <w:pPr>
              <w:jc w:val="center"/>
              <w:rPr>
                <w:sz w:val="24"/>
                <w:highlight w:val="none"/>
              </w:rPr>
            </w:pPr>
          </w:p>
        </w:tc>
        <w:tc>
          <w:tcPr>
            <w:tcW w:w="2268" w:type="dxa"/>
            <w:noWrap w:val="0"/>
            <w:vAlign w:val="center"/>
          </w:tcPr>
          <w:p w14:paraId="34FE3CA1">
            <w:pPr>
              <w:jc w:val="center"/>
              <w:rPr>
                <w:sz w:val="24"/>
                <w:highlight w:val="none"/>
              </w:rPr>
            </w:pPr>
          </w:p>
        </w:tc>
        <w:tc>
          <w:tcPr>
            <w:tcW w:w="2977" w:type="dxa"/>
            <w:noWrap w:val="0"/>
            <w:vAlign w:val="center"/>
          </w:tcPr>
          <w:p w14:paraId="58F38A88">
            <w:pPr>
              <w:jc w:val="center"/>
              <w:rPr>
                <w:sz w:val="24"/>
                <w:highlight w:val="none"/>
              </w:rPr>
            </w:pPr>
          </w:p>
        </w:tc>
        <w:tc>
          <w:tcPr>
            <w:tcW w:w="1843" w:type="dxa"/>
            <w:noWrap w:val="0"/>
            <w:vAlign w:val="center"/>
          </w:tcPr>
          <w:p w14:paraId="4280F4CB">
            <w:pPr>
              <w:jc w:val="center"/>
              <w:rPr>
                <w:sz w:val="24"/>
                <w:highlight w:val="none"/>
              </w:rPr>
            </w:pPr>
          </w:p>
        </w:tc>
        <w:tc>
          <w:tcPr>
            <w:tcW w:w="1523" w:type="dxa"/>
            <w:noWrap w:val="0"/>
            <w:vAlign w:val="center"/>
          </w:tcPr>
          <w:p w14:paraId="08964B9E">
            <w:pPr>
              <w:jc w:val="center"/>
              <w:rPr>
                <w:sz w:val="24"/>
                <w:highlight w:val="none"/>
              </w:rPr>
            </w:pPr>
          </w:p>
        </w:tc>
      </w:tr>
      <w:tr w14:paraId="3530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16D8380A">
            <w:pPr>
              <w:jc w:val="center"/>
              <w:rPr>
                <w:sz w:val="24"/>
                <w:highlight w:val="none"/>
              </w:rPr>
            </w:pPr>
          </w:p>
        </w:tc>
        <w:tc>
          <w:tcPr>
            <w:tcW w:w="2268" w:type="dxa"/>
            <w:noWrap w:val="0"/>
            <w:vAlign w:val="center"/>
          </w:tcPr>
          <w:p w14:paraId="60EA8C48">
            <w:pPr>
              <w:jc w:val="center"/>
              <w:rPr>
                <w:sz w:val="24"/>
                <w:highlight w:val="none"/>
              </w:rPr>
            </w:pPr>
          </w:p>
        </w:tc>
        <w:tc>
          <w:tcPr>
            <w:tcW w:w="2977" w:type="dxa"/>
            <w:noWrap w:val="0"/>
            <w:vAlign w:val="center"/>
          </w:tcPr>
          <w:p w14:paraId="1ABBB6DA">
            <w:pPr>
              <w:jc w:val="center"/>
              <w:rPr>
                <w:sz w:val="24"/>
                <w:highlight w:val="none"/>
              </w:rPr>
            </w:pPr>
          </w:p>
        </w:tc>
        <w:tc>
          <w:tcPr>
            <w:tcW w:w="1843" w:type="dxa"/>
            <w:noWrap w:val="0"/>
            <w:vAlign w:val="center"/>
          </w:tcPr>
          <w:p w14:paraId="6D545D2A">
            <w:pPr>
              <w:jc w:val="center"/>
              <w:rPr>
                <w:sz w:val="24"/>
                <w:highlight w:val="none"/>
              </w:rPr>
            </w:pPr>
          </w:p>
        </w:tc>
        <w:tc>
          <w:tcPr>
            <w:tcW w:w="1523" w:type="dxa"/>
            <w:noWrap w:val="0"/>
            <w:vAlign w:val="center"/>
          </w:tcPr>
          <w:p w14:paraId="43BCE044">
            <w:pPr>
              <w:jc w:val="center"/>
              <w:rPr>
                <w:sz w:val="24"/>
                <w:highlight w:val="none"/>
              </w:rPr>
            </w:pPr>
          </w:p>
        </w:tc>
      </w:tr>
      <w:tr w14:paraId="3ECD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1592760A">
            <w:pPr>
              <w:jc w:val="center"/>
              <w:rPr>
                <w:sz w:val="24"/>
                <w:highlight w:val="none"/>
              </w:rPr>
            </w:pPr>
          </w:p>
        </w:tc>
        <w:tc>
          <w:tcPr>
            <w:tcW w:w="2268" w:type="dxa"/>
            <w:noWrap w:val="0"/>
            <w:vAlign w:val="center"/>
          </w:tcPr>
          <w:p w14:paraId="0EE13B4B">
            <w:pPr>
              <w:jc w:val="center"/>
              <w:rPr>
                <w:sz w:val="24"/>
                <w:highlight w:val="none"/>
              </w:rPr>
            </w:pPr>
          </w:p>
        </w:tc>
        <w:tc>
          <w:tcPr>
            <w:tcW w:w="2977" w:type="dxa"/>
            <w:noWrap w:val="0"/>
            <w:vAlign w:val="center"/>
          </w:tcPr>
          <w:p w14:paraId="5E7917E5">
            <w:pPr>
              <w:jc w:val="center"/>
              <w:rPr>
                <w:sz w:val="24"/>
                <w:highlight w:val="none"/>
              </w:rPr>
            </w:pPr>
          </w:p>
        </w:tc>
        <w:tc>
          <w:tcPr>
            <w:tcW w:w="1843" w:type="dxa"/>
            <w:noWrap w:val="0"/>
            <w:vAlign w:val="center"/>
          </w:tcPr>
          <w:p w14:paraId="6BB05153">
            <w:pPr>
              <w:jc w:val="center"/>
              <w:rPr>
                <w:sz w:val="24"/>
                <w:highlight w:val="none"/>
              </w:rPr>
            </w:pPr>
          </w:p>
        </w:tc>
        <w:tc>
          <w:tcPr>
            <w:tcW w:w="1523" w:type="dxa"/>
            <w:noWrap w:val="0"/>
            <w:vAlign w:val="center"/>
          </w:tcPr>
          <w:p w14:paraId="601E9948">
            <w:pPr>
              <w:jc w:val="center"/>
              <w:rPr>
                <w:sz w:val="24"/>
                <w:highlight w:val="none"/>
              </w:rPr>
            </w:pPr>
          </w:p>
        </w:tc>
      </w:tr>
      <w:tr w14:paraId="13A0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5" w:type="dxa"/>
            <w:noWrap w:val="0"/>
            <w:vAlign w:val="center"/>
          </w:tcPr>
          <w:p w14:paraId="4B8717EA">
            <w:pPr>
              <w:jc w:val="center"/>
              <w:rPr>
                <w:sz w:val="24"/>
                <w:highlight w:val="none"/>
              </w:rPr>
            </w:pPr>
          </w:p>
        </w:tc>
        <w:tc>
          <w:tcPr>
            <w:tcW w:w="2268" w:type="dxa"/>
            <w:noWrap w:val="0"/>
            <w:vAlign w:val="center"/>
          </w:tcPr>
          <w:p w14:paraId="31514F59">
            <w:pPr>
              <w:jc w:val="center"/>
              <w:rPr>
                <w:sz w:val="24"/>
                <w:highlight w:val="none"/>
              </w:rPr>
            </w:pPr>
          </w:p>
        </w:tc>
        <w:tc>
          <w:tcPr>
            <w:tcW w:w="2977" w:type="dxa"/>
            <w:noWrap w:val="0"/>
            <w:vAlign w:val="center"/>
          </w:tcPr>
          <w:p w14:paraId="63DDAF7A">
            <w:pPr>
              <w:jc w:val="center"/>
              <w:rPr>
                <w:sz w:val="24"/>
                <w:highlight w:val="none"/>
              </w:rPr>
            </w:pPr>
          </w:p>
        </w:tc>
        <w:tc>
          <w:tcPr>
            <w:tcW w:w="1843" w:type="dxa"/>
            <w:noWrap w:val="0"/>
            <w:vAlign w:val="center"/>
          </w:tcPr>
          <w:p w14:paraId="1AB4C7DF">
            <w:pPr>
              <w:jc w:val="center"/>
              <w:rPr>
                <w:sz w:val="24"/>
                <w:highlight w:val="none"/>
              </w:rPr>
            </w:pPr>
          </w:p>
        </w:tc>
        <w:tc>
          <w:tcPr>
            <w:tcW w:w="1523" w:type="dxa"/>
            <w:noWrap w:val="0"/>
            <w:vAlign w:val="center"/>
          </w:tcPr>
          <w:p w14:paraId="2D12959B">
            <w:pPr>
              <w:jc w:val="center"/>
              <w:rPr>
                <w:sz w:val="24"/>
                <w:highlight w:val="none"/>
              </w:rPr>
            </w:pPr>
          </w:p>
        </w:tc>
      </w:tr>
    </w:tbl>
    <w:p w14:paraId="161C4209">
      <w:pPr>
        <w:pStyle w:val="16"/>
        <w:tabs>
          <w:tab w:val="left" w:pos="0"/>
          <w:tab w:val="left" w:pos="993"/>
          <w:tab w:val="left" w:pos="1134"/>
        </w:tabs>
        <w:ind w:left="0"/>
        <w:rPr>
          <w:sz w:val="24"/>
          <w:highlight w:val="none"/>
        </w:rPr>
      </w:pPr>
    </w:p>
    <w:p w14:paraId="405681A7">
      <w:pPr>
        <w:pStyle w:val="16"/>
        <w:tabs>
          <w:tab w:val="left" w:pos="0"/>
          <w:tab w:val="left" w:pos="993"/>
          <w:tab w:val="left" w:pos="1134"/>
        </w:tabs>
        <w:ind w:left="0"/>
        <w:rPr>
          <w:sz w:val="24"/>
          <w:highlight w:val="none"/>
        </w:rPr>
      </w:pPr>
      <w:r>
        <w:rPr>
          <w:sz w:val="24"/>
          <w:highlight w:val="none"/>
        </w:rPr>
        <w:t>供应商名称：</w:t>
      </w:r>
      <w:r>
        <w:rPr>
          <w:rFonts w:hint="eastAsia"/>
          <w:sz w:val="24"/>
          <w:highlight w:val="none"/>
          <w:u w:val="single"/>
        </w:rPr>
        <w:t xml:space="preserve">            </w:t>
      </w:r>
      <w:r>
        <w:rPr>
          <w:rFonts w:hint="eastAsia"/>
          <w:sz w:val="24"/>
          <w:highlight w:val="none"/>
        </w:rPr>
        <w:t>（加盖电子公章）</w:t>
      </w:r>
    </w:p>
    <w:p w14:paraId="1D7A2DFF">
      <w:pPr>
        <w:pStyle w:val="16"/>
        <w:tabs>
          <w:tab w:val="left" w:pos="0"/>
          <w:tab w:val="left" w:pos="993"/>
          <w:tab w:val="left" w:pos="1134"/>
        </w:tabs>
        <w:ind w:left="0"/>
        <w:rPr>
          <w:sz w:val="24"/>
          <w:highlight w:val="none"/>
        </w:rPr>
      </w:pPr>
      <w:r>
        <w:rPr>
          <w:rFonts w:hint="eastAsia"/>
          <w:sz w:val="24"/>
          <w:highlight w:val="none"/>
        </w:rPr>
        <w:t>日期：</w:t>
      </w:r>
      <w:r>
        <w:rPr>
          <w:rFonts w:hint="eastAsia"/>
          <w:sz w:val="24"/>
          <w:highlight w:val="none"/>
          <w:u w:val="single"/>
        </w:rPr>
        <w:t xml:space="preserve">     </w:t>
      </w:r>
      <w:r>
        <w:rPr>
          <w:rFonts w:hint="eastAsia"/>
          <w:sz w:val="24"/>
          <w:highlight w:val="none"/>
        </w:rPr>
        <w:t>年</w:t>
      </w:r>
      <w:r>
        <w:rPr>
          <w:rFonts w:hint="eastAsia"/>
          <w:sz w:val="24"/>
          <w:highlight w:val="none"/>
          <w:u w:val="single"/>
        </w:rPr>
        <w:t xml:space="preserve">     </w:t>
      </w:r>
      <w:r>
        <w:rPr>
          <w:rFonts w:hint="eastAsia"/>
          <w:sz w:val="24"/>
          <w:highlight w:val="none"/>
        </w:rPr>
        <w:t>月</w:t>
      </w:r>
      <w:r>
        <w:rPr>
          <w:rFonts w:hint="eastAsia"/>
          <w:sz w:val="24"/>
          <w:highlight w:val="none"/>
          <w:u w:val="single"/>
        </w:rPr>
        <w:t xml:space="preserve">     </w:t>
      </w:r>
      <w:r>
        <w:rPr>
          <w:rFonts w:hint="eastAsia"/>
          <w:sz w:val="24"/>
          <w:highlight w:val="none"/>
        </w:rPr>
        <w:t>日</w:t>
      </w:r>
    </w:p>
    <w:p w14:paraId="421DE428">
      <w:pPr>
        <w:pStyle w:val="16"/>
        <w:tabs>
          <w:tab w:val="left" w:pos="0"/>
          <w:tab w:val="left" w:pos="993"/>
          <w:tab w:val="left" w:pos="1134"/>
        </w:tabs>
        <w:ind w:left="0"/>
        <w:rPr>
          <w:sz w:val="24"/>
          <w:highlight w:val="none"/>
        </w:rPr>
      </w:pPr>
      <w:r>
        <w:rPr>
          <w:sz w:val="24"/>
          <w:highlight w:val="none"/>
        </w:rPr>
        <w:t>说明：如果行数不够，请自行增加；</w:t>
      </w:r>
    </w:p>
    <w:p w14:paraId="5997A6FB">
      <w:pPr>
        <w:pStyle w:val="205"/>
        <w:rPr>
          <w:rFonts w:ascii="Verdana" w:hAnsi="Verdana"/>
          <w:sz w:val="20"/>
          <w:szCs w:val="20"/>
          <w:highlight w:val="none"/>
          <w:lang w:val="zh-CN"/>
        </w:rPr>
      </w:pPr>
      <w:r>
        <w:rPr>
          <w:sz w:val="24"/>
          <w:highlight w:val="none"/>
        </w:rPr>
        <w:t xml:space="preserve">   </w:t>
      </w:r>
      <w:r>
        <w:rPr>
          <w:rFonts w:hint="eastAsia"/>
          <w:sz w:val="24"/>
          <w:highlight w:val="none"/>
        </w:rPr>
        <w:t xml:space="preserve">  </w:t>
      </w:r>
    </w:p>
    <w:p w14:paraId="3116D75D">
      <w:pPr>
        <w:pStyle w:val="205"/>
        <w:rPr>
          <w:rFonts w:ascii="Verdana" w:hAnsi="Verdana"/>
          <w:sz w:val="20"/>
          <w:szCs w:val="20"/>
          <w:highlight w:val="none"/>
          <w:lang w:val="zh-CN"/>
        </w:rPr>
      </w:pPr>
    </w:p>
    <w:p w14:paraId="24ACA437">
      <w:pPr>
        <w:rPr>
          <w:rFonts w:ascii="宋体" w:cs="宋体"/>
          <w:b/>
          <w:szCs w:val="21"/>
          <w:highlight w:val="none"/>
          <w:lang w:val="zh-CN"/>
        </w:rPr>
      </w:pPr>
      <w:r>
        <w:rPr>
          <w:rFonts w:hint="eastAsia" w:ascii="宋体" w:cs="宋体"/>
          <w:b/>
          <w:szCs w:val="21"/>
          <w:highlight w:val="none"/>
          <w:lang w:val="zh-CN"/>
        </w:rPr>
        <w:br w:type="page" w:clear="all"/>
      </w:r>
    </w:p>
    <w:p w14:paraId="7B4EA9C5">
      <w:pPr>
        <w:spacing w:line="440" w:lineRule="exact"/>
        <w:ind w:left="210" w:right="567" w:firstLine="422"/>
        <w:outlineLvl w:val="1"/>
        <w:rPr>
          <w:highlight w:val="none"/>
        </w:rPr>
      </w:pPr>
      <w:bookmarkStart w:id="139" w:name="_Toc6168"/>
      <w:bookmarkStart w:id="140" w:name="_Toc12341"/>
      <w:bookmarkStart w:id="141" w:name="_Toc1098"/>
      <w:bookmarkStart w:id="142" w:name="_Toc17522"/>
      <w:bookmarkStart w:id="143" w:name="_Toc29452"/>
      <w:r>
        <w:rPr>
          <w:rFonts w:hint="eastAsia"/>
          <w:b/>
          <w:bCs/>
          <w:highlight w:val="none"/>
          <w:lang w:val="en-US" w:eastAsia="zh-CN"/>
        </w:rPr>
        <w:t>八</w:t>
      </w:r>
      <w:r>
        <w:rPr>
          <w:rFonts w:hint="eastAsia"/>
          <w:b/>
          <w:bCs/>
          <w:highlight w:val="none"/>
        </w:rPr>
        <w:t>、业绩表</w:t>
      </w:r>
    </w:p>
    <w:p w14:paraId="3CD98DAE">
      <w:pPr>
        <w:spacing w:line="440" w:lineRule="exact"/>
        <w:ind w:left="210" w:right="567" w:firstLine="562"/>
        <w:jc w:val="center"/>
        <w:rPr>
          <w:rFonts w:ascii="黑体" w:hAnsi="黑体" w:eastAsia="黑体" w:cs="黑体"/>
          <w:sz w:val="28"/>
          <w:szCs w:val="28"/>
          <w:highlight w:val="none"/>
        </w:rPr>
      </w:pPr>
      <w:r>
        <w:rPr>
          <w:rStyle w:val="216"/>
          <w:rFonts w:hint="eastAsia" w:hAnsi="黑体" w:cs="黑体"/>
          <w:highlight w:val="none"/>
        </w:rPr>
        <w:t>近年以来完成的同类项目一览表</w:t>
      </w:r>
      <w:bookmarkEnd w:id="139"/>
      <w:bookmarkEnd w:id="140"/>
      <w:bookmarkEnd w:id="141"/>
      <w:bookmarkEnd w:id="142"/>
      <w:bookmarkEnd w:id="143"/>
    </w:p>
    <w:p w14:paraId="3D492218">
      <w:pPr>
        <w:spacing w:line="440" w:lineRule="exact"/>
        <w:ind w:left="210" w:right="567" w:firstLine="480"/>
        <w:rPr>
          <w:rFonts w:hint="eastAsia"/>
          <w:bCs/>
          <w:sz w:val="24"/>
          <w:highlight w:val="none"/>
        </w:rPr>
      </w:pPr>
    </w:p>
    <w:p w14:paraId="7F5FC26F">
      <w:pPr>
        <w:spacing w:line="440" w:lineRule="exact"/>
        <w:ind w:left="210" w:right="567" w:firstLine="787" w:firstLineChars="328"/>
        <w:rPr>
          <w:rFonts w:hint="eastAsia"/>
          <w:bCs/>
          <w:sz w:val="24"/>
          <w:highlight w:val="none"/>
        </w:rPr>
      </w:pPr>
      <w:r>
        <w:rPr>
          <w:rFonts w:hint="eastAsia"/>
          <w:bCs/>
          <w:sz w:val="24"/>
          <w:highlight w:val="none"/>
        </w:rPr>
        <w:t>项目名称：</w:t>
      </w:r>
      <w:r>
        <w:rPr>
          <w:rFonts w:hint="eastAsia"/>
          <w:bCs/>
          <w:sz w:val="24"/>
          <w:highlight w:val="none"/>
          <w:u w:val="single"/>
        </w:rPr>
        <w:t xml:space="preserve">               </w:t>
      </w:r>
      <w:r>
        <w:rPr>
          <w:rFonts w:hint="eastAsia"/>
          <w:bCs/>
          <w:sz w:val="24"/>
          <w:highlight w:val="none"/>
        </w:rPr>
        <w:t xml:space="preserve">              </w:t>
      </w:r>
      <w:r>
        <w:rPr>
          <w:rFonts w:hint="eastAsia"/>
          <w:bCs/>
          <w:sz w:val="24"/>
          <w:highlight w:val="none"/>
        </w:rPr>
        <w:tab/>
      </w:r>
    </w:p>
    <w:p w14:paraId="3C7BBF60">
      <w:pPr>
        <w:spacing w:line="440" w:lineRule="exact"/>
        <w:ind w:left="210" w:right="567" w:firstLine="787" w:firstLineChars="328"/>
        <w:rPr>
          <w:rFonts w:hint="default" w:ascii="Times New Roman" w:hAnsi="Times New Roman" w:eastAsia="宋体" w:cs="Times New Roman"/>
          <w:b w:val="0"/>
          <w:bCs w:val="0"/>
          <w:sz w:val="21"/>
          <w:szCs w:val="24"/>
          <w:highlight w:val="none"/>
          <w:lang w:val="en-US" w:eastAsia="zh-CN" w:bidi="ar-SA"/>
        </w:rPr>
      </w:pPr>
      <w:r>
        <w:rPr>
          <w:rFonts w:hint="eastAsia"/>
          <w:bCs/>
          <w:sz w:val="24"/>
          <w:highlight w:val="none"/>
          <w:lang w:val="en-US" w:eastAsia="zh-CN"/>
        </w:rPr>
        <w:t>项目编号：</w:t>
      </w:r>
      <w:r>
        <w:rPr>
          <w:rFonts w:hint="eastAsia"/>
          <w:bCs/>
          <w:sz w:val="24"/>
          <w:highlight w:val="none"/>
          <w:u w:val="single"/>
          <w:lang w:val="en-US" w:eastAsia="zh-CN"/>
        </w:rPr>
        <w:t xml:space="preserve">                </w:t>
      </w:r>
      <w:r>
        <w:rPr>
          <w:rFonts w:hint="eastAsia"/>
          <w:bCs/>
          <w:sz w:val="24"/>
          <w:highlight w:val="none"/>
          <w:lang w:val="en-US" w:eastAsia="zh-CN"/>
        </w:rPr>
        <w:t xml:space="preserve">                 </w:t>
      </w:r>
      <w:r>
        <w:rPr>
          <w:rFonts w:hint="eastAsia" w:ascii="Times New Roman" w:hAnsi="Times New Roman" w:eastAsia="宋体" w:cs="Times New Roman"/>
          <w:b w:val="0"/>
          <w:bCs w:val="0"/>
          <w:sz w:val="21"/>
          <w:szCs w:val="24"/>
          <w:highlight w:val="none"/>
          <w:lang w:val="en-US" w:eastAsia="zh-CN" w:bidi="ar-SA"/>
        </w:rPr>
        <w:t xml:space="preserve">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7"/>
        <w:gridCol w:w="1454"/>
        <w:gridCol w:w="1660"/>
        <w:gridCol w:w="1963"/>
        <w:gridCol w:w="1844"/>
      </w:tblGrid>
      <w:tr w14:paraId="3F7F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 w:hRule="atLeast"/>
          <w:jc w:val="center"/>
        </w:trPr>
        <w:tc>
          <w:tcPr>
            <w:tcW w:w="1287" w:type="dxa"/>
            <w:noWrap w:val="0"/>
            <w:vAlign w:val="center"/>
          </w:tcPr>
          <w:p w14:paraId="5FC6FC46">
            <w:pPr>
              <w:jc w:val="center"/>
              <w:rPr>
                <w:b/>
                <w:bCs/>
                <w:szCs w:val="20"/>
                <w:highlight w:val="none"/>
              </w:rPr>
            </w:pPr>
            <w:r>
              <w:rPr>
                <w:rFonts w:hint="eastAsia"/>
                <w:b/>
                <w:bCs/>
                <w:szCs w:val="20"/>
                <w:highlight w:val="none"/>
              </w:rPr>
              <w:t>序号</w:t>
            </w:r>
          </w:p>
        </w:tc>
        <w:tc>
          <w:tcPr>
            <w:tcW w:w="1454" w:type="dxa"/>
            <w:noWrap w:val="0"/>
            <w:vAlign w:val="center"/>
          </w:tcPr>
          <w:p w14:paraId="5C492EDB">
            <w:pPr>
              <w:jc w:val="center"/>
              <w:rPr>
                <w:b/>
                <w:bCs/>
                <w:szCs w:val="20"/>
                <w:highlight w:val="none"/>
              </w:rPr>
            </w:pPr>
            <w:r>
              <w:rPr>
                <w:rFonts w:hint="eastAsia"/>
                <w:b/>
                <w:bCs/>
                <w:szCs w:val="20"/>
                <w:highlight w:val="none"/>
              </w:rPr>
              <w:t>项目名称</w:t>
            </w:r>
          </w:p>
        </w:tc>
        <w:tc>
          <w:tcPr>
            <w:tcW w:w="1660" w:type="dxa"/>
            <w:noWrap w:val="0"/>
            <w:vAlign w:val="center"/>
          </w:tcPr>
          <w:p w14:paraId="6BD9B6FE">
            <w:pPr>
              <w:jc w:val="center"/>
              <w:rPr>
                <w:b/>
                <w:bCs/>
                <w:szCs w:val="20"/>
                <w:highlight w:val="none"/>
              </w:rPr>
            </w:pPr>
            <w:r>
              <w:rPr>
                <w:rFonts w:hint="eastAsia"/>
                <w:b/>
                <w:bCs/>
                <w:szCs w:val="20"/>
                <w:highlight w:val="none"/>
              </w:rPr>
              <w:t>合同签订时间</w:t>
            </w:r>
          </w:p>
        </w:tc>
        <w:tc>
          <w:tcPr>
            <w:tcW w:w="1963" w:type="dxa"/>
            <w:noWrap w:val="0"/>
            <w:vAlign w:val="center"/>
          </w:tcPr>
          <w:p w14:paraId="26E7E2BF">
            <w:pPr>
              <w:jc w:val="center"/>
              <w:rPr>
                <w:b/>
                <w:bCs/>
                <w:szCs w:val="20"/>
                <w:highlight w:val="none"/>
              </w:rPr>
            </w:pPr>
            <w:r>
              <w:rPr>
                <w:rFonts w:hint="eastAsia"/>
                <w:b/>
                <w:bCs/>
                <w:szCs w:val="20"/>
                <w:highlight w:val="none"/>
              </w:rPr>
              <w:t>项目单位名称</w:t>
            </w:r>
          </w:p>
          <w:p w14:paraId="05C374D1">
            <w:pPr>
              <w:jc w:val="center"/>
              <w:rPr>
                <w:b/>
                <w:bCs/>
                <w:szCs w:val="20"/>
                <w:highlight w:val="none"/>
              </w:rPr>
            </w:pPr>
            <w:r>
              <w:rPr>
                <w:rFonts w:hint="eastAsia"/>
                <w:b/>
                <w:bCs/>
                <w:szCs w:val="20"/>
                <w:highlight w:val="none"/>
              </w:rPr>
              <w:t>地址及联系方式</w:t>
            </w:r>
          </w:p>
        </w:tc>
        <w:tc>
          <w:tcPr>
            <w:tcW w:w="1844" w:type="dxa"/>
            <w:noWrap w:val="0"/>
            <w:vAlign w:val="center"/>
          </w:tcPr>
          <w:p w14:paraId="56226285">
            <w:pPr>
              <w:jc w:val="center"/>
              <w:rPr>
                <w:b/>
                <w:bCs/>
                <w:szCs w:val="20"/>
                <w:highlight w:val="none"/>
              </w:rPr>
            </w:pPr>
            <w:r>
              <w:rPr>
                <w:rFonts w:hint="eastAsia"/>
                <w:b/>
                <w:bCs/>
                <w:szCs w:val="20"/>
                <w:highlight w:val="none"/>
              </w:rPr>
              <w:t>备注</w:t>
            </w:r>
          </w:p>
        </w:tc>
      </w:tr>
      <w:tr w14:paraId="197E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56BC8A7F">
            <w:pPr>
              <w:spacing w:line="360" w:lineRule="exact"/>
              <w:ind w:left="210" w:right="567" w:firstLine="420"/>
              <w:jc w:val="center"/>
              <w:rPr>
                <w:szCs w:val="21"/>
                <w:highlight w:val="none"/>
              </w:rPr>
            </w:pPr>
          </w:p>
        </w:tc>
        <w:tc>
          <w:tcPr>
            <w:tcW w:w="1454" w:type="dxa"/>
            <w:noWrap w:val="0"/>
            <w:vAlign w:val="center"/>
          </w:tcPr>
          <w:p w14:paraId="2F0CE596">
            <w:pPr>
              <w:spacing w:line="360" w:lineRule="exact"/>
              <w:ind w:left="210" w:right="567" w:firstLine="420"/>
              <w:jc w:val="center"/>
              <w:rPr>
                <w:szCs w:val="21"/>
                <w:highlight w:val="none"/>
              </w:rPr>
            </w:pPr>
          </w:p>
        </w:tc>
        <w:tc>
          <w:tcPr>
            <w:tcW w:w="1660" w:type="dxa"/>
            <w:noWrap w:val="0"/>
            <w:vAlign w:val="center"/>
          </w:tcPr>
          <w:p w14:paraId="6C781ECB">
            <w:pPr>
              <w:spacing w:line="360" w:lineRule="exact"/>
              <w:ind w:left="210" w:right="567" w:firstLine="420"/>
              <w:jc w:val="center"/>
              <w:rPr>
                <w:szCs w:val="21"/>
                <w:highlight w:val="none"/>
              </w:rPr>
            </w:pPr>
          </w:p>
        </w:tc>
        <w:tc>
          <w:tcPr>
            <w:tcW w:w="1963" w:type="dxa"/>
            <w:noWrap w:val="0"/>
            <w:vAlign w:val="center"/>
          </w:tcPr>
          <w:p w14:paraId="2D4B2865">
            <w:pPr>
              <w:spacing w:line="360" w:lineRule="exact"/>
              <w:ind w:left="210" w:right="567" w:firstLine="420"/>
              <w:jc w:val="center"/>
              <w:rPr>
                <w:szCs w:val="21"/>
                <w:highlight w:val="none"/>
              </w:rPr>
            </w:pPr>
          </w:p>
        </w:tc>
        <w:tc>
          <w:tcPr>
            <w:tcW w:w="1844" w:type="dxa"/>
            <w:noWrap w:val="0"/>
            <w:vAlign w:val="center"/>
          </w:tcPr>
          <w:p w14:paraId="58C663CC">
            <w:pPr>
              <w:spacing w:line="360" w:lineRule="exact"/>
              <w:ind w:left="210" w:right="567" w:firstLine="420"/>
              <w:jc w:val="center"/>
              <w:rPr>
                <w:szCs w:val="21"/>
                <w:highlight w:val="none"/>
              </w:rPr>
            </w:pPr>
          </w:p>
        </w:tc>
      </w:tr>
      <w:tr w14:paraId="4938B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39165CA8">
            <w:pPr>
              <w:spacing w:line="360" w:lineRule="exact"/>
              <w:ind w:left="210" w:right="567" w:firstLine="420"/>
              <w:jc w:val="center"/>
              <w:rPr>
                <w:szCs w:val="21"/>
                <w:highlight w:val="none"/>
              </w:rPr>
            </w:pPr>
          </w:p>
        </w:tc>
        <w:tc>
          <w:tcPr>
            <w:tcW w:w="1454" w:type="dxa"/>
            <w:noWrap w:val="0"/>
            <w:vAlign w:val="center"/>
          </w:tcPr>
          <w:p w14:paraId="4BF308AB">
            <w:pPr>
              <w:spacing w:line="360" w:lineRule="exact"/>
              <w:ind w:left="210" w:right="567" w:firstLine="420"/>
              <w:jc w:val="center"/>
              <w:rPr>
                <w:szCs w:val="21"/>
                <w:highlight w:val="none"/>
              </w:rPr>
            </w:pPr>
          </w:p>
        </w:tc>
        <w:tc>
          <w:tcPr>
            <w:tcW w:w="1660" w:type="dxa"/>
            <w:noWrap w:val="0"/>
            <w:vAlign w:val="center"/>
          </w:tcPr>
          <w:p w14:paraId="79A75032">
            <w:pPr>
              <w:spacing w:line="360" w:lineRule="exact"/>
              <w:ind w:left="210" w:right="567" w:firstLine="420"/>
              <w:jc w:val="center"/>
              <w:rPr>
                <w:szCs w:val="21"/>
                <w:highlight w:val="none"/>
              </w:rPr>
            </w:pPr>
          </w:p>
        </w:tc>
        <w:tc>
          <w:tcPr>
            <w:tcW w:w="1963" w:type="dxa"/>
            <w:noWrap w:val="0"/>
            <w:vAlign w:val="center"/>
          </w:tcPr>
          <w:p w14:paraId="54B98C5F">
            <w:pPr>
              <w:spacing w:line="360" w:lineRule="exact"/>
              <w:ind w:left="210" w:right="567" w:firstLine="420"/>
              <w:jc w:val="center"/>
              <w:rPr>
                <w:szCs w:val="21"/>
                <w:highlight w:val="none"/>
              </w:rPr>
            </w:pPr>
          </w:p>
        </w:tc>
        <w:tc>
          <w:tcPr>
            <w:tcW w:w="1844" w:type="dxa"/>
            <w:noWrap w:val="0"/>
            <w:vAlign w:val="center"/>
          </w:tcPr>
          <w:p w14:paraId="0089B6E4">
            <w:pPr>
              <w:spacing w:line="360" w:lineRule="exact"/>
              <w:ind w:left="210" w:right="567" w:firstLine="420"/>
              <w:jc w:val="center"/>
              <w:rPr>
                <w:szCs w:val="21"/>
                <w:highlight w:val="none"/>
              </w:rPr>
            </w:pPr>
          </w:p>
        </w:tc>
      </w:tr>
      <w:tr w14:paraId="5CA62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5090D813">
            <w:pPr>
              <w:spacing w:line="360" w:lineRule="exact"/>
              <w:ind w:left="210" w:right="567" w:firstLine="420"/>
              <w:jc w:val="center"/>
              <w:rPr>
                <w:szCs w:val="21"/>
                <w:highlight w:val="none"/>
              </w:rPr>
            </w:pPr>
          </w:p>
        </w:tc>
        <w:tc>
          <w:tcPr>
            <w:tcW w:w="1454" w:type="dxa"/>
            <w:noWrap w:val="0"/>
            <w:vAlign w:val="center"/>
          </w:tcPr>
          <w:p w14:paraId="56D58E51">
            <w:pPr>
              <w:spacing w:line="360" w:lineRule="exact"/>
              <w:ind w:left="210" w:right="567" w:firstLine="420"/>
              <w:jc w:val="center"/>
              <w:rPr>
                <w:szCs w:val="21"/>
                <w:highlight w:val="none"/>
              </w:rPr>
            </w:pPr>
          </w:p>
        </w:tc>
        <w:tc>
          <w:tcPr>
            <w:tcW w:w="1660" w:type="dxa"/>
            <w:noWrap w:val="0"/>
            <w:vAlign w:val="center"/>
          </w:tcPr>
          <w:p w14:paraId="7492B68B">
            <w:pPr>
              <w:spacing w:line="360" w:lineRule="exact"/>
              <w:ind w:left="210" w:right="567" w:firstLine="420"/>
              <w:jc w:val="center"/>
              <w:rPr>
                <w:szCs w:val="21"/>
                <w:highlight w:val="none"/>
              </w:rPr>
            </w:pPr>
          </w:p>
        </w:tc>
        <w:tc>
          <w:tcPr>
            <w:tcW w:w="1963" w:type="dxa"/>
            <w:noWrap w:val="0"/>
            <w:vAlign w:val="center"/>
          </w:tcPr>
          <w:p w14:paraId="72F9843C">
            <w:pPr>
              <w:spacing w:line="360" w:lineRule="exact"/>
              <w:ind w:left="210" w:right="567" w:firstLine="420"/>
              <w:jc w:val="center"/>
              <w:rPr>
                <w:szCs w:val="21"/>
                <w:highlight w:val="none"/>
              </w:rPr>
            </w:pPr>
          </w:p>
        </w:tc>
        <w:tc>
          <w:tcPr>
            <w:tcW w:w="1844" w:type="dxa"/>
            <w:noWrap w:val="0"/>
            <w:vAlign w:val="center"/>
          </w:tcPr>
          <w:p w14:paraId="45A5612D">
            <w:pPr>
              <w:spacing w:line="360" w:lineRule="exact"/>
              <w:ind w:left="210" w:right="567" w:firstLine="420"/>
              <w:jc w:val="center"/>
              <w:rPr>
                <w:szCs w:val="21"/>
                <w:highlight w:val="none"/>
              </w:rPr>
            </w:pPr>
          </w:p>
        </w:tc>
      </w:tr>
      <w:tr w14:paraId="7FF0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7DF7BFF9">
            <w:pPr>
              <w:spacing w:line="360" w:lineRule="exact"/>
              <w:ind w:left="210" w:right="567" w:firstLine="420"/>
              <w:jc w:val="center"/>
              <w:rPr>
                <w:szCs w:val="21"/>
                <w:highlight w:val="none"/>
              </w:rPr>
            </w:pPr>
          </w:p>
        </w:tc>
        <w:tc>
          <w:tcPr>
            <w:tcW w:w="1454" w:type="dxa"/>
            <w:noWrap w:val="0"/>
            <w:vAlign w:val="center"/>
          </w:tcPr>
          <w:p w14:paraId="3E16D1F2">
            <w:pPr>
              <w:spacing w:line="360" w:lineRule="exact"/>
              <w:ind w:left="210" w:right="567" w:firstLine="420"/>
              <w:jc w:val="center"/>
              <w:rPr>
                <w:szCs w:val="21"/>
                <w:highlight w:val="none"/>
              </w:rPr>
            </w:pPr>
          </w:p>
        </w:tc>
        <w:tc>
          <w:tcPr>
            <w:tcW w:w="1660" w:type="dxa"/>
            <w:noWrap w:val="0"/>
            <w:vAlign w:val="center"/>
          </w:tcPr>
          <w:p w14:paraId="0B5FD696">
            <w:pPr>
              <w:spacing w:line="360" w:lineRule="exact"/>
              <w:ind w:left="210" w:right="567" w:firstLine="420"/>
              <w:jc w:val="center"/>
              <w:rPr>
                <w:szCs w:val="21"/>
                <w:highlight w:val="none"/>
              </w:rPr>
            </w:pPr>
          </w:p>
        </w:tc>
        <w:tc>
          <w:tcPr>
            <w:tcW w:w="1963" w:type="dxa"/>
            <w:noWrap w:val="0"/>
            <w:vAlign w:val="center"/>
          </w:tcPr>
          <w:p w14:paraId="2264E20D">
            <w:pPr>
              <w:spacing w:line="360" w:lineRule="exact"/>
              <w:ind w:left="210" w:right="567" w:firstLine="420"/>
              <w:jc w:val="center"/>
              <w:rPr>
                <w:szCs w:val="21"/>
                <w:highlight w:val="none"/>
              </w:rPr>
            </w:pPr>
          </w:p>
        </w:tc>
        <w:tc>
          <w:tcPr>
            <w:tcW w:w="1844" w:type="dxa"/>
            <w:noWrap w:val="0"/>
            <w:vAlign w:val="center"/>
          </w:tcPr>
          <w:p w14:paraId="6CC14566">
            <w:pPr>
              <w:spacing w:line="360" w:lineRule="exact"/>
              <w:ind w:left="210" w:right="567" w:firstLine="420"/>
              <w:jc w:val="center"/>
              <w:rPr>
                <w:szCs w:val="21"/>
                <w:highlight w:val="none"/>
              </w:rPr>
            </w:pPr>
          </w:p>
        </w:tc>
      </w:tr>
      <w:tr w14:paraId="3C94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32922085">
            <w:pPr>
              <w:spacing w:line="360" w:lineRule="exact"/>
              <w:ind w:left="210" w:right="567" w:firstLine="420"/>
              <w:jc w:val="center"/>
              <w:rPr>
                <w:szCs w:val="21"/>
                <w:highlight w:val="none"/>
              </w:rPr>
            </w:pPr>
          </w:p>
        </w:tc>
        <w:tc>
          <w:tcPr>
            <w:tcW w:w="1454" w:type="dxa"/>
            <w:noWrap w:val="0"/>
            <w:vAlign w:val="center"/>
          </w:tcPr>
          <w:p w14:paraId="028F2307">
            <w:pPr>
              <w:spacing w:line="360" w:lineRule="exact"/>
              <w:ind w:left="210" w:right="567" w:firstLine="420"/>
              <w:jc w:val="center"/>
              <w:rPr>
                <w:szCs w:val="21"/>
                <w:highlight w:val="none"/>
              </w:rPr>
            </w:pPr>
          </w:p>
        </w:tc>
        <w:tc>
          <w:tcPr>
            <w:tcW w:w="1660" w:type="dxa"/>
            <w:noWrap w:val="0"/>
            <w:vAlign w:val="center"/>
          </w:tcPr>
          <w:p w14:paraId="4B217208">
            <w:pPr>
              <w:spacing w:line="360" w:lineRule="exact"/>
              <w:ind w:left="210" w:right="567" w:firstLine="420"/>
              <w:jc w:val="center"/>
              <w:rPr>
                <w:szCs w:val="21"/>
                <w:highlight w:val="none"/>
              </w:rPr>
            </w:pPr>
          </w:p>
        </w:tc>
        <w:tc>
          <w:tcPr>
            <w:tcW w:w="1963" w:type="dxa"/>
            <w:noWrap w:val="0"/>
            <w:vAlign w:val="center"/>
          </w:tcPr>
          <w:p w14:paraId="24475659">
            <w:pPr>
              <w:spacing w:line="360" w:lineRule="exact"/>
              <w:ind w:left="210" w:right="567" w:firstLine="420"/>
              <w:jc w:val="center"/>
              <w:rPr>
                <w:szCs w:val="21"/>
                <w:highlight w:val="none"/>
              </w:rPr>
            </w:pPr>
          </w:p>
        </w:tc>
        <w:tc>
          <w:tcPr>
            <w:tcW w:w="1844" w:type="dxa"/>
            <w:noWrap w:val="0"/>
            <w:vAlign w:val="center"/>
          </w:tcPr>
          <w:p w14:paraId="673037C7">
            <w:pPr>
              <w:spacing w:line="360" w:lineRule="exact"/>
              <w:ind w:left="210" w:right="567" w:firstLine="420"/>
              <w:jc w:val="center"/>
              <w:rPr>
                <w:szCs w:val="21"/>
                <w:highlight w:val="none"/>
              </w:rPr>
            </w:pPr>
          </w:p>
        </w:tc>
      </w:tr>
      <w:tr w14:paraId="678B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16F3867B">
            <w:pPr>
              <w:spacing w:line="360" w:lineRule="exact"/>
              <w:ind w:left="210" w:right="567" w:firstLine="420"/>
              <w:jc w:val="center"/>
              <w:rPr>
                <w:szCs w:val="21"/>
                <w:highlight w:val="none"/>
              </w:rPr>
            </w:pPr>
          </w:p>
        </w:tc>
        <w:tc>
          <w:tcPr>
            <w:tcW w:w="1454" w:type="dxa"/>
            <w:noWrap w:val="0"/>
            <w:vAlign w:val="center"/>
          </w:tcPr>
          <w:p w14:paraId="2417F17E">
            <w:pPr>
              <w:spacing w:line="360" w:lineRule="exact"/>
              <w:ind w:left="210" w:right="567" w:firstLine="420"/>
              <w:jc w:val="center"/>
              <w:rPr>
                <w:szCs w:val="21"/>
                <w:highlight w:val="none"/>
              </w:rPr>
            </w:pPr>
          </w:p>
        </w:tc>
        <w:tc>
          <w:tcPr>
            <w:tcW w:w="1660" w:type="dxa"/>
            <w:noWrap w:val="0"/>
            <w:vAlign w:val="center"/>
          </w:tcPr>
          <w:p w14:paraId="5F083892">
            <w:pPr>
              <w:spacing w:line="360" w:lineRule="exact"/>
              <w:ind w:left="210" w:right="567" w:firstLine="420"/>
              <w:jc w:val="center"/>
              <w:rPr>
                <w:szCs w:val="21"/>
                <w:highlight w:val="none"/>
              </w:rPr>
            </w:pPr>
          </w:p>
        </w:tc>
        <w:tc>
          <w:tcPr>
            <w:tcW w:w="1963" w:type="dxa"/>
            <w:noWrap w:val="0"/>
            <w:vAlign w:val="center"/>
          </w:tcPr>
          <w:p w14:paraId="7EDEFCD1">
            <w:pPr>
              <w:spacing w:line="360" w:lineRule="exact"/>
              <w:ind w:left="210" w:right="567" w:firstLine="420"/>
              <w:jc w:val="center"/>
              <w:rPr>
                <w:szCs w:val="21"/>
                <w:highlight w:val="none"/>
              </w:rPr>
            </w:pPr>
          </w:p>
        </w:tc>
        <w:tc>
          <w:tcPr>
            <w:tcW w:w="1844" w:type="dxa"/>
            <w:noWrap w:val="0"/>
            <w:vAlign w:val="center"/>
          </w:tcPr>
          <w:p w14:paraId="215ED4F8">
            <w:pPr>
              <w:spacing w:line="360" w:lineRule="exact"/>
              <w:ind w:left="210" w:right="567" w:firstLine="420"/>
              <w:jc w:val="center"/>
              <w:rPr>
                <w:szCs w:val="21"/>
                <w:highlight w:val="none"/>
              </w:rPr>
            </w:pPr>
          </w:p>
        </w:tc>
      </w:tr>
      <w:tr w14:paraId="6935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3CED89E8">
            <w:pPr>
              <w:spacing w:line="360" w:lineRule="exact"/>
              <w:ind w:left="210" w:right="567" w:firstLine="420"/>
              <w:jc w:val="center"/>
              <w:rPr>
                <w:szCs w:val="21"/>
                <w:highlight w:val="none"/>
              </w:rPr>
            </w:pPr>
          </w:p>
        </w:tc>
        <w:tc>
          <w:tcPr>
            <w:tcW w:w="1454" w:type="dxa"/>
            <w:noWrap w:val="0"/>
            <w:vAlign w:val="center"/>
          </w:tcPr>
          <w:p w14:paraId="1B86652C">
            <w:pPr>
              <w:spacing w:line="360" w:lineRule="exact"/>
              <w:ind w:left="210" w:right="567" w:firstLine="420"/>
              <w:jc w:val="center"/>
              <w:rPr>
                <w:szCs w:val="21"/>
                <w:highlight w:val="none"/>
              </w:rPr>
            </w:pPr>
          </w:p>
        </w:tc>
        <w:tc>
          <w:tcPr>
            <w:tcW w:w="1660" w:type="dxa"/>
            <w:noWrap w:val="0"/>
            <w:vAlign w:val="center"/>
          </w:tcPr>
          <w:p w14:paraId="50D37AF2">
            <w:pPr>
              <w:spacing w:line="360" w:lineRule="exact"/>
              <w:ind w:left="210" w:right="567" w:firstLine="420"/>
              <w:jc w:val="center"/>
              <w:rPr>
                <w:szCs w:val="21"/>
                <w:highlight w:val="none"/>
              </w:rPr>
            </w:pPr>
          </w:p>
        </w:tc>
        <w:tc>
          <w:tcPr>
            <w:tcW w:w="1963" w:type="dxa"/>
            <w:noWrap w:val="0"/>
            <w:vAlign w:val="center"/>
          </w:tcPr>
          <w:p w14:paraId="06F4A10A">
            <w:pPr>
              <w:spacing w:line="360" w:lineRule="exact"/>
              <w:ind w:left="210" w:right="567" w:firstLine="420"/>
              <w:jc w:val="center"/>
              <w:rPr>
                <w:szCs w:val="21"/>
                <w:highlight w:val="none"/>
              </w:rPr>
            </w:pPr>
          </w:p>
        </w:tc>
        <w:tc>
          <w:tcPr>
            <w:tcW w:w="1844" w:type="dxa"/>
            <w:noWrap w:val="0"/>
            <w:vAlign w:val="center"/>
          </w:tcPr>
          <w:p w14:paraId="3697DE0A">
            <w:pPr>
              <w:spacing w:line="360" w:lineRule="exact"/>
              <w:ind w:left="210" w:right="567" w:firstLine="420"/>
              <w:jc w:val="center"/>
              <w:rPr>
                <w:szCs w:val="21"/>
                <w:highlight w:val="none"/>
              </w:rPr>
            </w:pPr>
          </w:p>
        </w:tc>
      </w:tr>
      <w:tr w14:paraId="50D17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589D171E">
            <w:pPr>
              <w:spacing w:line="360" w:lineRule="exact"/>
              <w:ind w:left="210" w:right="567" w:firstLine="420"/>
              <w:jc w:val="center"/>
              <w:rPr>
                <w:szCs w:val="21"/>
                <w:highlight w:val="none"/>
              </w:rPr>
            </w:pPr>
          </w:p>
        </w:tc>
        <w:tc>
          <w:tcPr>
            <w:tcW w:w="1454" w:type="dxa"/>
            <w:noWrap w:val="0"/>
            <w:vAlign w:val="center"/>
          </w:tcPr>
          <w:p w14:paraId="4EB6E72F">
            <w:pPr>
              <w:spacing w:line="360" w:lineRule="exact"/>
              <w:ind w:left="210" w:right="567" w:firstLine="420"/>
              <w:jc w:val="center"/>
              <w:rPr>
                <w:szCs w:val="21"/>
                <w:highlight w:val="none"/>
              </w:rPr>
            </w:pPr>
          </w:p>
        </w:tc>
        <w:tc>
          <w:tcPr>
            <w:tcW w:w="1660" w:type="dxa"/>
            <w:noWrap w:val="0"/>
            <w:vAlign w:val="center"/>
          </w:tcPr>
          <w:p w14:paraId="11766EBD">
            <w:pPr>
              <w:spacing w:line="360" w:lineRule="exact"/>
              <w:ind w:left="210" w:right="567" w:firstLine="420"/>
              <w:jc w:val="center"/>
              <w:rPr>
                <w:szCs w:val="21"/>
                <w:highlight w:val="none"/>
              </w:rPr>
            </w:pPr>
          </w:p>
        </w:tc>
        <w:tc>
          <w:tcPr>
            <w:tcW w:w="1963" w:type="dxa"/>
            <w:noWrap w:val="0"/>
            <w:vAlign w:val="center"/>
          </w:tcPr>
          <w:p w14:paraId="1E689FA6">
            <w:pPr>
              <w:spacing w:line="360" w:lineRule="exact"/>
              <w:ind w:left="210" w:right="567" w:firstLine="420"/>
              <w:jc w:val="center"/>
              <w:rPr>
                <w:szCs w:val="21"/>
                <w:highlight w:val="none"/>
              </w:rPr>
            </w:pPr>
          </w:p>
        </w:tc>
        <w:tc>
          <w:tcPr>
            <w:tcW w:w="1844" w:type="dxa"/>
            <w:noWrap w:val="0"/>
            <w:vAlign w:val="center"/>
          </w:tcPr>
          <w:p w14:paraId="0A547BCB">
            <w:pPr>
              <w:spacing w:line="360" w:lineRule="exact"/>
              <w:ind w:left="210" w:right="567" w:firstLine="420"/>
              <w:jc w:val="center"/>
              <w:rPr>
                <w:szCs w:val="21"/>
                <w:highlight w:val="none"/>
              </w:rPr>
            </w:pPr>
          </w:p>
        </w:tc>
      </w:tr>
      <w:tr w14:paraId="09825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6A21A285">
            <w:pPr>
              <w:spacing w:line="360" w:lineRule="exact"/>
              <w:ind w:left="210" w:right="567" w:firstLine="420"/>
              <w:jc w:val="center"/>
              <w:rPr>
                <w:szCs w:val="21"/>
                <w:highlight w:val="none"/>
              </w:rPr>
            </w:pPr>
          </w:p>
        </w:tc>
        <w:tc>
          <w:tcPr>
            <w:tcW w:w="1454" w:type="dxa"/>
            <w:noWrap w:val="0"/>
            <w:vAlign w:val="center"/>
          </w:tcPr>
          <w:p w14:paraId="051605D1">
            <w:pPr>
              <w:spacing w:line="360" w:lineRule="exact"/>
              <w:ind w:left="210" w:right="567" w:firstLine="420"/>
              <w:jc w:val="center"/>
              <w:rPr>
                <w:szCs w:val="21"/>
                <w:highlight w:val="none"/>
              </w:rPr>
            </w:pPr>
          </w:p>
        </w:tc>
        <w:tc>
          <w:tcPr>
            <w:tcW w:w="1660" w:type="dxa"/>
            <w:noWrap w:val="0"/>
            <w:vAlign w:val="center"/>
          </w:tcPr>
          <w:p w14:paraId="04F13C99">
            <w:pPr>
              <w:spacing w:line="360" w:lineRule="exact"/>
              <w:ind w:left="210" w:right="567" w:firstLine="420"/>
              <w:jc w:val="center"/>
              <w:rPr>
                <w:szCs w:val="21"/>
                <w:highlight w:val="none"/>
              </w:rPr>
            </w:pPr>
          </w:p>
        </w:tc>
        <w:tc>
          <w:tcPr>
            <w:tcW w:w="1963" w:type="dxa"/>
            <w:noWrap w:val="0"/>
            <w:vAlign w:val="center"/>
          </w:tcPr>
          <w:p w14:paraId="3E2C9A7F">
            <w:pPr>
              <w:spacing w:line="360" w:lineRule="exact"/>
              <w:ind w:left="210" w:right="567" w:firstLine="420"/>
              <w:jc w:val="center"/>
              <w:rPr>
                <w:szCs w:val="21"/>
                <w:highlight w:val="none"/>
              </w:rPr>
            </w:pPr>
          </w:p>
        </w:tc>
        <w:tc>
          <w:tcPr>
            <w:tcW w:w="1844" w:type="dxa"/>
            <w:noWrap w:val="0"/>
            <w:vAlign w:val="center"/>
          </w:tcPr>
          <w:p w14:paraId="13B4C6E2">
            <w:pPr>
              <w:spacing w:line="360" w:lineRule="exact"/>
              <w:ind w:left="210" w:right="567" w:firstLine="420"/>
              <w:jc w:val="center"/>
              <w:rPr>
                <w:szCs w:val="21"/>
                <w:highlight w:val="none"/>
              </w:rPr>
            </w:pPr>
          </w:p>
        </w:tc>
      </w:tr>
      <w:tr w14:paraId="0CBE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3C709054">
            <w:pPr>
              <w:spacing w:line="360" w:lineRule="exact"/>
              <w:ind w:left="210" w:right="567" w:firstLine="420"/>
              <w:jc w:val="center"/>
              <w:rPr>
                <w:szCs w:val="21"/>
                <w:highlight w:val="none"/>
              </w:rPr>
            </w:pPr>
          </w:p>
        </w:tc>
        <w:tc>
          <w:tcPr>
            <w:tcW w:w="1454" w:type="dxa"/>
            <w:noWrap w:val="0"/>
            <w:vAlign w:val="center"/>
          </w:tcPr>
          <w:p w14:paraId="46E5E515">
            <w:pPr>
              <w:spacing w:line="360" w:lineRule="exact"/>
              <w:ind w:left="210" w:right="567" w:firstLine="420"/>
              <w:jc w:val="center"/>
              <w:rPr>
                <w:szCs w:val="21"/>
                <w:highlight w:val="none"/>
              </w:rPr>
            </w:pPr>
          </w:p>
        </w:tc>
        <w:tc>
          <w:tcPr>
            <w:tcW w:w="1660" w:type="dxa"/>
            <w:noWrap w:val="0"/>
            <w:vAlign w:val="center"/>
          </w:tcPr>
          <w:p w14:paraId="32342B96">
            <w:pPr>
              <w:spacing w:line="360" w:lineRule="exact"/>
              <w:ind w:left="210" w:right="567" w:firstLine="420"/>
              <w:jc w:val="center"/>
              <w:rPr>
                <w:szCs w:val="21"/>
                <w:highlight w:val="none"/>
              </w:rPr>
            </w:pPr>
          </w:p>
        </w:tc>
        <w:tc>
          <w:tcPr>
            <w:tcW w:w="1963" w:type="dxa"/>
            <w:noWrap w:val="0"/>
            <w:vAlign w:val="center"/>
          </w:tcPr>
          <w:p w14:paraId="63737B0F">
            <w:pPr>
              <w:spacing w:line="360" w:lineRule="exact"/>
              <w:ind w:left="210" w:right="567" w:firstLine="420"/>
              <w:jc w:val="center"/>
              <w:rPr>
                <w:szCs w:val="21"/>
                <w:highlight w:val="none"/>
              </w:rPr>
            </w:pPr>
          </w:p>
        </w:tc>
        <w:tc>
          <w:tcPr>
            <w:tcW w:w="1844" w:type="dxa"/>
            <w:noWrap w:val="0"/>
            <w:vAlign w:val="center"/>
          </w:tcPr>
          <w:p w14:paraId="7E1EFE11">
            <w:pPr>
              <w:spacing w:line="360" w:lineRule="exact"/>
              <w:ind w:left="210" w:right="567" w:firstLine="420"/>
              <w:jc w:val="center"/>
              <w:rPr>
                <w:szCs w:val="21"/>
                <w:highlight w:val="none"/>
              </w:rPr>
            </w:pPr>
          </w:p>
        </w:tc>
      </w:tr>
      <w:tr w14:paraId="603A5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1D7EE03C">
            <w:pPr>
              <w:spacing w:line="360" w:lineRule="exact"/>
              <w:ind w:left="210" w:right="567" w:firstLine="420"/>
              <w:jc w:val="center"/>
              <w:rPr>
                <w:szCs w:val="21"/>
                <w:highlight w:val="none"/>
              </w:rPr>
            </w:pPr>
          </w:p>
        </w:tc>
        <w:tc>
          <w:tcPr>
            <w:tcW w:w="1454" w:type="dxa"/>
            <w:noWrap w:val="0"/>
            <w:vAlign w:val="center"/>
          </w:tcPr>
          <w:p w14:paraId="0F8D84B8">
            <w:pPr>
              <w:spacing w:line="360" w:lineRule="exact"/>
              <w:ind w:left="210" w:right="567" w:firstLine="420"/>
              <w:jc w:val="center"/>
              <w:rPr>
                <w:szCs w:val="21"/>
                <w:highlight w:val="none"/>
              </w:rPr>
            </w:pPr>
          </w:p>
        </w:tc>
        <w:tc>
          <w:tcPr>
            <w:tcW w:w="1660" w:type="dxa"/>
            <w:noWrap w:val="0"/>
            <w:vAlign w:val="center"/>
          </w:tcPr>
          <w:p w14:paraId="5215F14F">
            <w:pPr>
              <w:spacing w:line="360" w:lineRule="exact"/>
              <w:ind w:left="210" w:right="567" w:firstLine="420"/>
              <w:jc w:val="center"/>
              <w:rPr>
                <w:szCs w:val="21"/>
                <w:highlight w:val="none"/>
              </w:rPr>
            </w:pPr>
          </w:p>
        </w:tc>
        <w:tc>
          <w:tcPr>
            <w:tcW w:w="1963" w:type="dxa"/>
            <w:noWrap w:val="0"/>
            <w:vAlign w:val="center"/>
          </w:tcPr>
          <w:p w14:paraId="2A9947AF">
            <w:pPr>
              <w:spacing w:line="360" w:lineRule="exact"/>
              <w:ind w:left="210" w:right="567" w:firstLine="420"/>
              <w:jc w:val="center"/>
              <w:rPr>
                <w:szCs w:val="21"/>
                <w:highlight w:val="none"/>
              </w:rPr>
            </w:pPr>
          </w:p>
        </w:tc>
        <w:tc>
          <w:tcPr>
            <w:tcW w:w="1844" w:type="dxa"/>
            <w:noWrap w:val="0"/>
            <w:vAlign w:val="center"/>
          </w:tcPr>
          <w:p w14:paraId="40FEFB11">
            <w:pPr>
              <w:spacing w:line="360" w:lineRule="exact"/>
              <w:ind w:left="210" w:right="567" w:firstLine="420"/>
              <w:jc w:val="center"/>
              <w:rPr>
                <w:szCs w:val="21"/>
                <w:highlight w:val="none"/>
              </w:rPr>
            </w:pPr>
          </w:p>
        </w:tc>
      </w:tr>
      <w:tr w14:paraId="09D4C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287" w:type="dxa"/>
            <w:noWrap w:val="0"/>
            <w:vAlign w:val="center"/>
          </w:tcPr>
          <w:p w14:paraId="72CE28C5">
            <w:pPr>
              <w:spacing w:line="360" w:lineRule="exact"/>
              <w:ind w:left="210" w:right="567" w:firstLine="420"/>
              <w:jc w:val="center"/>
              <w:rPr>
                <w:szCs w:val="21"/>
                <w:highlight w:val="none"/>
              </w:rPr>
            </w:pPr>
          </w:p>
        </w:tc>
        <w:tc>
          <w:tcPr>
            <w:tcW w:w="1454" w:type="dxa"/>
            <w:noWrap w:val="0"/>
            <w:vAlign w:val="center"/>
          </w:tcPr>
          <w:p w14:paraId="6CA07BA0">
            <w:pPr>
              <w:spacing w:line="360" w:lineRule="exact"/>
              <w:ind w:left="210" w:right="567" w:firstLine="420"/>
              <w:jc w:val="center"/>
              <w:rPr>
                <w:szCs w:val="21"/>
                <w:highlight w:val="none"/>
              </w:rPr>
            </w:pPr>
          </w:p>
        </w:tc>
        <w:tc>
          <w:tcPr>
            <w:tcW w:w="1660" w:type="dxa"/>
            <w:noWrap w:val="0"/>
            <w:vAlign w:val="center"/>
          </w:tcPr>
          <w:p w14:paraId="221BD343">
            <w:pPr>
              <w:spacing w:line="360" w:lineRule="exact"/>
              <w:ind w:left="210" w:right="567" w:firstLine="420"/>
              <w:jc w:val="center"/>
              <w:rPr>
                <w:szCs w:val="21"/>
                <w:highlight w:val="none"/>
              </w:rPr>
            </w:pPr>
          </w:p>
        </w:tc>
        <w:tc>
          <w:tcPr>
            <w:tcW w:w="1963" w:type="dxa"/>
            <w:noWrap w:val="0"/>
            <w:vAlign w:val="center"/>
          </w:tcPr>
          <w:p w14:paraId="721B3400">
            <w:pPr>
              <w:spacing w:line="360" w:lineRule="exact"/>
              <w:ind w:left="210" w:right="567" w:firstLine="420"/>
              <w:jc w:val="center"/>
              <w:rPr>
                <w:szCs w:val="21"/>
                <w:highlight w:val="none"/>
              </w:rPr>
            </w:pPr>
          </w:p>
        </w:tc>
        <w:tc>
          <w:tcPr>
            <w:tcW w:w="1844" w:type="dxa"/>
            <w:noWrap w:val="0"/>
            <w:vAlign w:val="center"/>
          </w:tcPr>
          <w:p w14:paraId="5BA0ECD7">
            <w:pPr>
              <w:spacing w:line="360" w:lineRule="exact"/>
              <w:ind w:left="210" w:right="567" w:firstLine="420"/>
              <w:jc w:val="center"/>
              <w:rPr>
                <w:szCs w:val="21"/>
                <w:highlight w:val="none"/>
              </w:rPr>
            </w:pPr>
          </w:p>
        </w:tc>
      </w:tr>
    </w:tbl>
    <w:p w14:paraId="22595B5E">
      <w:pPr>
        <w:spacing w:line="440" w:lineRule="exact"/>
        <w:ind w:left="210" w:right="567" w:firstLine="480"/>
        <w:rPr>
          <w:bCs/>
          <w:sz w:val="24"/>
          <w:highlight w:val="none"/>
        </w:rPr>
      </w:pPr>
    </w:p>
    <w:p w14:paraId="7E44927F">
      <w:pPr>
        <w:spacing w:line="440" w:lineRule="exact"/>
        <w:ind w:left="210" w:right="567" w:firstLine="480"/>
        <w:rPr>
          <w:highlight w:val="none"/>
        </w:rPr>
      </w:pPr>
      <w:r>
        <w:rPr>
          <w:rFonts w:hint="eastAsia"/>
          <w:bCs/>
          <w:sz w:val="24"/>
          <w:highlight w:val="none"/>
        </w:rPr>
        <w:t>备注：相关证明文件附后。</w:t>
      </w:r>
    </w:p>
    <w:p w14:paraId="3292C8B0">
      <w:pPr>
        <w:tabs>
          <w:tab w:val="left" w:pos="864"/>
        </w:tabs>
        <w:ind w:left="210" w:right="567" w:firstLine="420"/>
        <w:rPr>
          <w:highlight w:val="none"/>
        </w:rPr>
      </w:pPr>
    </w:p>
    <w:p w14:paraId="6D7E3E48">
      <w:pPr>
        <w:spacing w:line="360" w:lineRule="auto"/>
        <w:ind w:left="210" w:right="567" w:firstLine="480"/>
        <w:rPr>
          <w:highlight w:val="none"/>
        </w:rPr>
      </w:pPr>
      <w:r>
        <w:rPr>
          <w:rFonts w:hint="eastAsia"/>
          <w:sz w:val="24"/>
          <w:highlight w:val="none"/>
        </w:rPr>
        <w:t>供应商名称：</w:t>
      </w:r>
      <w:r>
        <w:rPr>
          <w:rFonts w:hint="eastAsia"/>
          <w:sz w:val="24"/>
          <w:highlight w:val="none"/>
          <w:u w:val="single"/>
        </w:rPr>
        <w:t>           </w:t>
      </w:r>
      <w:r>
        <w:rPr>
          <w:rFonts w:hint="eastAsia"/>
          <w:bCs/>
          <w:sz w:val="24"/>
          <w:highlight w:val="none"/>
        </w:rPr>
        <w:t>（加盖电子公章）</w:t>
      </w:r>
    </w:p>
    <w:p w14:paraId="2755D635">
      <w:pPr>
        <w:shd w:val="clear" w:color="auto" w:fill="FFFFFF"/>
        <w:spacing w:line="360" w:lineRule="auto"/>
        <w:ind w:left="210" w:right="567" w:firstLine="480"/>
        <w:rPr>
          <w:sz w:val="24"/>
          <w:highlight w:val="none"/>
        </w:rPr>
      </w:pPr>
      <w:r>
        <w:rPr>
          <w:rFonts w:hint="eastAsia"/>
          <w:sz w:val="24"/>
          <w:highlight w:val="none"/>
        </w:rPr>
        <w:t>供应商授权代表姓名（签字或盖章）：</w:t>
      </w:r>
      <w:r>
        <w:rPr>
          <w:rFonts w:hint="eastAsia"/>
          <w:sz w:val="24"/>
          <w:highlight w:val="none"/>
          <w:u w:val="single"/>
        </w:rPr>
        <w:t>        </w:t>
      </w:r>
    </w:p>
    <w:p w14:paraId="4444193A">
      <w:pPr>
        <w:spacing w:line="360" w:lineRule="auto"/>
        <w:ind w:left="210" w:right="567" w:firstLine="480"/>
        <w:rPr>
          <w:spacing w:val="4"/>
          <w:highlight w:val="none"/>
        </w:rPr>
      </w:pPr>
      <w:r>
        <w:rPr>
          <w:rFonts w:hint="eastAsia"/>
          <w:sz w:val="24"/>
          <w:highlight w:val="none"/>
        </w:rPr>
        <w:t>日 期：</w:t>
      </w:r>
      <w:r>
        <w:rPr>
          <w:rFonts w:hint="eastAsia"/>
          <w:sz w:val="24"/>
          <w:highlight w:val="none"/>
          <w:u w:val="single"/>
        </w:rPr>
        <w:t>  </w:t>
      </w:r>
      <w:r>
        <w:rPr>
          <w:rFonts w:hint="eastAsia"/>
          <w:sz w:val="24"/>
          <w:highlight w:val="none"/>
          <w:u w:val="single"/>
          <w:lang w:val="en-US" w:eastAsia="zh-CN"/>
        </w:rPr>
        <w:t xml:space="preserve">  </w:t>
      </w:r>
      <w:r>
        <w:rPr>
          <w:rFonts w:hint="eastAsia"/>
          <w:sz w:val="24"/>
          <w:highlight w:val="none"/>
          <w:u w:val="single"/>
        </w:rPr>
        <w:t>  </w:t>
      </w:r>
      <w:r>
        <w:rPr>
          <w:rFonts w:hint="eastAsia"/>
          <w:sz w:val="24"/>
          <w:highlight w:val="none"/>
        </w:rPr>
        <w:t>年</w:t>
      </w:r>
      <w:r>
        <w:rPr>
          <w:rFonts w:hint="eastAsia"/>
          <w:sz w:val="24"/>
          <w:highlight w:val="none"/>
          <w:u w:val="single"/>
        </w:rPr>
        <w:t> </w:t>
      </w:r>
      <w:r>
        <w:rPr>
          <w:rFonts w:hint="eastAsia"/>
          <w:sz w:val="24"/>
          <w:highlight w:val="none"/>
          <w:u w:val="single"/>
          <w:lang w:val="en-US" w:eastAsia="zh-CN"/>
        </w:rPr>
        <w:t xml:space="preserve">  </w:t>
      </w:r>
      <w:r>
        <w:rPr>
          <w:rFonts w:hint="eastAsia"/>
          <w:sz w:val="24"/>
          <w:highlight w:val="none"/>
          <w:u w:val="single"/>
        </w:rPr>
        <w:t>  </w:t>
      </w:r>
      <w:r>
        <w:rPr>
          <w:rFonts w:hint="eastAsia"/>
          <w:sz w:val="24"/>
          <w:highlight w:val="none"/>
        </w:rPr>
        <w:t>月</w:t>
      </w:r>
      <w:r>
        <w:rPr>
          <w:rFonts w:hint="eastAsia"/>
          <w:sz w:val="24"/>
          <w:highlight w:val="none"/>
          <w:u w:val="single"/>
        </w:rPr>
        <w:t>     </w:t>
      </w:r>
      <w:r>
        <w:rPr>
          <w:rFonts w:hint="eastAsia"/>
          <w:sz w:val="24"/>
          <w:highlight w:val="none"/>
        </w:rPr>
        <w:t>日</w:t>
      </w:r>
    </w:p>
    <w:p w14:paraId="162484EC">
      <w:pPr>
        <w:rPr>
          <w:rFonts w:ascii="宋体" w:cs="宋体"/>
          <w:b/>
          <w:szCs w:val="21"/>
          <w:highlight w:val="none"/>
          <w:lang w:val="zh-CN"/>
        </w:rPr>
      </w:pPr>
    </w:p>
    <w:p w14:paraId="59B0A24E">
      <w:pPr>
        <w:rPr>
          <w:rFonts w:ascii="宋体" w:cs="宋体"/>
          <w:b/>
          <w:szCs w:val="21"/>
          <w:highlight w:val="none"/>
          <w:lang w:val="zh-CN"/>
        </w:rPr>
      </w:pPr>
    </w:p>
    <w:p w14:paraId="592169A9">
      <w:pPr>
        <w:rPr>
          <w:rFonts w:ascii="宋体" w:cs="宋体"/>
          <w:b/>
          <w:szCs w:val="21"/>
          <w:highlight w:val="none"/>
          <w:lang w:val="zh-CN"/>
        </w:rPr>
      </w:pPr>
    </w:p>
    <w:p w14:paraId="6CBF9B86">
      <w:pPr>
        <w:rPr>
          <w:rFonts w:ascii="宋体" w:cs="宋体"/>
          <w:b/>
          <w:szCs w:val="21"/>
          <w:highlight w:val="none"/>
          <w:lang w:val="zh-CN"/>
        </w:rPr>
      </w:pPr>
    </w:p>
    <w:p w14:paraId="246E2EC6">
      <w:pPr>
        <w:rPr>
          <w:rFonts w:ascii="宋体" w:cs="宋体"/>
          <w:b/>
          <w:szCs w:val="21"/>
          <w:highlight w:val="none"/>
          <w:lang w:val="zh-CN"/>
        </w:rPr>
      </w:pPr>
    </w:p>
    <w:p w14:paraId="5C26BFED">
      <w:pPr>
        <w:rPr>
          <w:rFonts w:ascii="宋体" w:cs="宋体"/>
          <w:b/>
          <w:szCs w:val="21"/>
          <w:highlight w:val="none"/>
          <w:lang w:val="zh-CN"/>
        </w:rPr>
      </w:pPr>
    </w:p>
    <w:p w14:paraId="73A9169F">
      <w:pPr>
        <w:rPr>
          <w:rFonts w:ascii="宋体" w:cs="宋体"/>
          <w:b/>
          <w:szCs w:val="21"/>
          <w:highlight w:val="none"/>
          <w:lang w:val="zh-CN"/>
        </w:rPr>
      </w:pPr>
    </w:p>
    <w:p w14:paraId="1787AC75">
      <w:pPr>
        <w:rPr>
          <w:rFonts w:ascii="宋体" w:cs="宋体"/>
          <w:b/>
          <w:szCs w:val="21"/>
          <w:highlight w:val="none"/>
          <w:lang w:val="zh-CN"/>
        </w:rPr>
      </w:pPr>
    </w:p>
    <w:p w14:paraId="2C545F69">
      <w:pPr>
        <w:rPr>
          <w:rFonts w:ascii="宋体" w:cs="宋体"/>
          <w:b/>
          <w:szCs w:val="21"/>
          <w:highlight w:val="none"/>
          <w:lang w:val="zh-CN"/>
        </w:rPr>
      </w:pPr>
    </w:p>
    <w:p w14:paraId="01FEDFF0">
      <w:pPr>
        <w:rPr>
          <w:rFonts w:ascii="宋体" w:cs="宋体"/>
          <w:b/>
          <w:szCs w:val="21"/>
          <w:highlight w:val="none"/>
          <w:lang w:val="zh-CN"/>
        </w:rPr>
      </w:pPr>
    </w:p>
    <w:p w14:paraId="22563F32">
      <w:pPr>
        <w:pStyle w:val="12"/>
        <w:pBdr>
          <w:top w:val="none" w:color="auto" w:sz="0" w:space="1"/>
          <w:left w:val="none" w:color="auto" w:sz="0" w:space="4"/>
          <w:bottom w:val="none" w:color="auto" w:sz="0" w:space="1"/>
          <w:right w:val="none" w:color="auto" w:sz="0" w:space="4"/>
        </w:pBdr>
        <w:spacing w:line="360" w:lineRule="auto"/>
        <w:outlineLvl w:val="1"/>
        <w:rPr>
          <w:rFonts w:hint="eastAsia" w:ascii="宋体" w:hAnsi="宋体"/>
          <w:b/>
          <w:bCs/>
          <w:sz w:val="24"/>
          <w:szCs w:val="24"/>
        </w:rPr>
      </w:pPr>
      <w:r>
        <w:rPr>
          <w:rFonts w:hint="eastAsia" w:ascii="宋体" w:cs="宋体"/>
          <w:b/>
          <w:szCs w:val="21"/>
          <w:highlight w:val="none"/>
          <w:lang w:val="en-US" w:eastAsia="zh-CN"/>
        </w:rPr>
        <w:t>九</w:t>
      </w:r>
      <w:r>
        <w:rPr>
          <w:rFonts w:hint="eastAsia" w:ascii="宋体" w:cs="宋体"/>
          <w:b/>
          <w:szCs w:val="21"/>
          <w:highlight w:val="none"/>
          <w:lang w:val="zh-CN"/>
        </w:rPr>
        <w:t>、</w:t>
      </w:r>
      <w:r>
        <w:rPr>
          <w:rFonts w:hint="eastAsia" w:ascii="宋体" w:hAnsi="宋体"/>
          <w:b/>
          <w:bCs/>
          <w:sz w:val="24"/>
          <w:szCs w:val="24"/>
        </w:rPr>
        <w:t>拟投入人员一览表</w:t>
      </w:r>
    </w:p>
    <w:p w14:paraId="64B64BC1">
      <w:pPr>
        <w:spacing w:line="360" w:lineRule="auto"/>
        <w:rPr>
          <w:rFonts w:hint="eastAsia" w:ascii="宋体" w:hAnsi="宋体"/>
          <w:b/>
          <w:bCs/>
          <w:sz w:val="24"/>
          <w:szCs w:val="24"/>
        </w:rPr>
      </w:pPr>
      <w:r>
        <w:rPr>
          <w:rFonts w:hint="eastAsia" w:ascii="宋体" w:hAnsi="宋体"/>
          <w:b/>
          <w:bCs/>
          <w:sz w:val="24"/>
          <w:szCs w:val="24"/>
        </w:rPr>
        <w:t xml:space="preserve"> </w:t>
      </w:r>
    </w:p>
    <w:p w14:paraId="48C0EF81">
      <w:pPr>
        <w:spacing w:line="360" w:lineRule="auto"/>
        <w:jc w:val="center"/>
        <w:rPr>
          <w:rFonts w:hint="eastAsia" w:ascii="宋体" w:hAnsi="宋体"/>
          <w:sz w:val="24"/>
          <w:szCs w:val="24"/>
        </w:rPr>
      </w:pPr>
      <w:r>
        <w:rPr>
          <w:rFonts w:hint="eastAsia" w:ascii="宋体" w:hAnsi="宋体"/>
          <w:b/>
          <w:bCs/>
          <w:sz w:val="24"/>
          <w:szCs w:val="24"/>
        </w:rPr>
        <w:t>拟投入人员一览表</w:t>
      </w:r>
      <w:r>
        <w:rPr>
          <w:rFonts w:hint="eastAsia" w:ascii="宋体" w:hAnsi="宋体"/>
          <w:sz w:val="24"/>
          <w:szCs w:val="24"/>
        </w:rPr>
        <w:t xml:space="preserve"> </w:t>
      </w:r>
    </w:p>
    <w:p w14:paraId="6D6114C5">
      <w:pPr>
        <w:spacing w:line="360" w:lineRule="auto"/>
        <w:rPr>
          <w:rFonts w:hint="eastAsia" w:ascii="宋体" w:hAnsi="宋体"/>
          <w:sz w:val="24"/>
          <w:szCs w:val="24"/>
        </w:rPr>
      </w:pPr>
      <w:r>
        <w:rPr>
          <w:rFonts w:hint="eastAsia" w:ascii="宋体" w:hAnsi="宋体"/>
          <w:sz w:val="24"/>
          <w:szCs w:val="24"/>
        </w:rPr>
        <w:t>项目名称：                                      项目编号：</w:t>
      </w:r>
    </w:p>
    <w:tbl>
      <w:tblPr>
        <w:tblStyle w:val="44"/>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134"/>
        <w:gridCol w:w="1276"/>
        <w:gridCol w:w="1276"/>
        <w:gridCol w:w="1276"/>
        <w:gridCol w:w="1134"/>
        <w:gridCol w:w="1134"/>
        <w:gridCol w:w="1134"/>
      </w:tblGrid>
      <w:tr w14:paraId="577D6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noWrap w:val="0"/>
            <w:vAlign w:val="top"/>
          </w:tcPr>
          <w:p w14:paraId="282D0027">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序号</w:t>
            </w: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4CAD62B">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姓名</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079B51C8">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拟在本项目承担的角色</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102A3D6D">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学历</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488614B4">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专业</w:t>
            </w: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BA934CC">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职位/职称/相关证书</w:t>
            </w: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55F3BA9">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工作经历</w:t>
            </w: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7614295">
            <w:pPr>
              <w:spacing w:line="360" w:lineRule="auto"/>
              <w:rPr>
                <w:rStyle w:val="206"/>
                <w:rFonts w:ascii="宋体" w:hAnsi="宋体" w:eastAsia="宋体"/>
                <w:b/>
                <w:color w:val="auto"/>
                <w:highlight w:val="none"/>
                <w:lang w:eastAsia="zh-CN"/>
              </w:rPr>
            </w:pPr>
            <w:r>
              <w:rPr>
                <w:rStyle w:val="206"/>
                <w:rFonts w:ascii="宋体" w:hAnsi="宋体" w:eastAsia="宋体"/>
                <w:b/>
                <w:color w:val="auto"/>
                <w:highlight w:val="none"/>
                <w:lang w:eastAsia="zh-CN"/>
              </w:rPr>
              <w:t>备注</w:t>
            </w:r>
          </w:p>
        </w:tc>
      </w:tr>
      <w:tr w14:paraId="0F126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noWrap w:val="0"/>
            <w:vAlign w:val="top"/>
          </w:tcPr>
          <w:p w14:paraId="24DFD727">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69E7579">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321CA4BC">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7536DBC">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49710BF">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0FE81E0">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AB91C2D">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6B24690">
            <w:pPr>
              <w:spacing w:line="360" w:lineRule="auto"/>
              <w:rPr>
                <w:rStyle w:val="206"/>
                <w:rFonts w:ascii="宋体" w:hAnsi="宋体" w:eastAsia="宋体"/>
                <w:b/>
                <w:color w:val="auto"/>
                <w:highlight w:val="none"/>
                <w:lang w:eastAsia="zh-CN"/>
              </w:rPr>
            </w:pPr>
          </w:p>
        </w:tc>
      </w:tr>
      <w:tr w14:paraId="4EDA9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noWrap w:val="0"/>
            <w:vAlign w:val="top"/>
          </w:tcPr>
          <w:p w14:paraId="4F0EAC7E">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DE53035">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49252794">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466B53EE">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30939A43">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240DAFB">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C68CAF4">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865C25D">
            <w:pPr>
              <w:spacing w:line="360" w:lineRule="auto"/>
              <w:rPr>
                <w:rStyle w:val="206"/>
                <w:rFonts w:ascii="宋体" w:hAnsi="宋体" w:eastAsia="宋体"/>
                <w:b/>
                <w:color w:val="auto"/>
                <w:highlight w:val="none"/>
                <w:lang w:eastAsia="zh-CN"/>
              </w:rPr>
            </w:pPr>
          </w:p>
        </w:tc>
      </w:tr>
      <w:tr w14:paraId="66F1E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noWrap w:val="0"/>
            <w:vAlign w:val="top"/>
          </w:tcPr>
          <w:p w14:paraId="70F925FE">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5CA3872">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34E2E0AF">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32D131A2">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0E4EE009">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C68FD52">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92DC1D8">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EF73254">
            <w:pPr>
              <w:spacing w:line="360" w:lineRule="auto"/>
              <w:rPr>
                <w:rStyle w:val="206"/>
                <w:rFonts w:ascii="宋体" w:hAnsi="宋体" w:eastAsia="宋体"/>
                <w:b/>
                <w:color w:val="auto"/>
                <w:highlight w:val="none"/>
                <w:lang w:eastAsia="zh-CN"/>
              </w:rPr>
            </w:pPr>
          </w:p>
        </w:tc>
      </w:tr>
      <w:tr w14:paraId="49694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noWrap w:val="0"/>
            <w:vAlign w:val="top"/>
          </w:tcPr>
          <w:p w14:paraId="1B48488B">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8E865A4">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7B606AC8">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5F22FD4E">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102B26A">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574A4CE">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62FEB49">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C759071">
            <w:pPr>
              <w:spacing w:line="360" w:lineRule="auto"/>
              <w:rPr>
                <w:rStyle w:val="206"/>
                <w:rFonts w:ascii="宋体" w:hAnsi="宋体" w:eastAsia="宋体"/>
                <w:b/>
                <w:color w:val="auto"/>
                <w:highlight w:val="none"/>
                <w:lang w:eastAsia="zh-CN"/>
              </w:rPr>
            </w:pPr>
          </w:p>
        </w:tc>
      </w:tr>
      <w:tr w14:paraId="3F343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noWrap w:val="0"/>
            <w:vAlign w:val="top"/>
          </w:tcPr>
          <w:p w14:paraId="0F422A16">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A90272F">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4890F96">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4BDA473">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37105FFD">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0578312">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2614F4D">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A66D02C">
            <w:pPr>
              <w:spacing w:line="360" w:lineRule="auto"/>
              <w:rPr>
                <w:rStyle w:val="206"/>
                <w:rFonts w:ascii="宋体" w:hAnsi="宋体" w:eastAsia="宋体"/>
                <w:b/>
                <w:color w:val="auto"/>
                <w:highlight w:val="none"/>
                <w:lang w:eastAsia="zh-CN"/>
              </w:rPr>
            </w:pPr>
          </w:p>
        </w:tc>
      </w:tr>
      <w:tr w14:paraId="50521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noWrap w:val="0"/>
            <w:vAlign w:val="top"/>
          </w:tcPr>
          <w:p w14:paraId="74DF15F4">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33541FD">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C333D13">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D8C9AEE">
            <w:pPr>
              <w:spacing w:line="360" w:lineRule="auto"/>
              <w:rPr>
                <w:rStyle w:val="206"/>
                <w:rFonts w:ascii="宋体" w:hAnsi="宋体" w:eastAsia="宋体"/>
                <w:b/>
                <w:color w:val="auto"/>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74715D13">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C9AF2EC">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E76B722">
            <w:pPr>
              <w:spacing w:line="360" w:lineRule="auto"/>
              <w:rPr>
                <w:rStyle w:val="206"/>
                <w:rFonts w:ascii="宋体" w:hAnsi="宋体" w:eastAsia="宋体"/>
                <w:b/>
                <w:color w:val="auto"/>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B3574E5">
            <w:pPr>
              <w:spacing w:line="360" w:lineRule="auto"/>
              <w:rPr>
                <w:rStyle w:val="206"/>
                <w:rFonts w:ascii="宋体" w:hAnsi="宋体" w:eastAsia="宋体"/>
                <w:b/>
                <w:color w:val="auto"/>
                <w:highlight w:val="none"/>
                <w:lang w:eastAsia="zh-CN"/>
              </w:rPr>
            </w:pPr>
          </w:p>
        </w:tc>
      </w:tr>
    </w:tbl>
    <w:p w14:paraId="6C401AD6">
      <w:pPr>
        <w:spacing w:line="360" w:lineRule="auto"/>
        <w:rPr>
          <w:rFonts w:hint="eastAsia" w:ascii="宋体" w:hAnsi="宋体"/>
          <w:sz w:val="24"/>
          <w:szCs w:val="24"/>
        </w:rPr>
      </w:pPr>
      <w:r>
        <w:rPr>
          <w:rFonts w:hint="eastAsia" w:ascii="宋体" w:hAnsi="宋体"/>
          <w:sz w:val="24"/>
          <w:szCs w:val="24"/>
        </w:rPr>
        <w:t xml:space="preserve"> </w:t>
      </w:r>
    </w:p>
    <w:p w14:paraId="1C84A2AB">
      <w:pPr>
        <w:spacing w:line="360" w:lineRule="auto"/>
        <w:rPr>
          <w:rFonts w:hint="eastAsia" w:ascii="宋体" w:hAnsi="宋体"/>
          <w:sz w:val="24"/>
          <w:szCs w:val="24"/>
          <w:lang w:val="en-US" w:eastAsia="zh-CN"/>
        </w:rPr>
      </w:pPr>
      <w:r>
        <w:rPr>
          <w:rFonts w:hint="eastAsia" w:ascii="宋体" w:hAnsi="宋体"/>
          <w:sz w:val="24"/>
          <w:szCs w:val="24"/>
          <w:lang w:val="en-US" w:eastAsia="zh-CN"/>
        </w:rPr>
        <w:t>供应商</w:t>
      </w:r>
      <w:r>
        <w:rPr>
          <w:rFonts w:hint="eastAsia" w:ascii="宋体" w:hAnsi="宋体"/>
          <w:sz w:val="24"/>
          <w:szCs w:val="24"/>
        </w:rPr>
        <w:t>名称：</w:t>
      </w:r>
      <w:r>
        <w:rPr>
          <w:rFonts w:hint="eastAsia" w:ascii="宋体" w:hAnsi="宋体"/>
          <w:sz w:val="24"/>
          <w:szCs w:val="24"/>
          <w:u w:val="single"/>
        </w:rPr>
        <w:t xml:space="preserve">                      </w:t>
      </w:r>
      <w:r>
        <w:rPr>
          <w:rFonts w:hint="eastAsia" w:ascii="宋体" w:hAnsi="宋体"/>
          <w:sz w:val="24"/>
          <w:szCs w:val="24"/>
          <w:lang w:val="en-US" w:eastAsia="zh-CN"/>
        </w:rPr>
        <w:t xml:space="preserve"> （加盖电子公章） </w:t>
      </w:r>
    </w:p>
    <w:p w14:paraId="0E255CB3">
      <w:pPr>
        <w:spacing w:line="360" w:lineRule="auto"/>
        <w:rPr>
          <w:rFonts w:hint="default" w:ascii="宋体" w:hAnsi="宋体"/>
          <w:sz w:val="24"/>
          <w:szCs w:val="24"/>
          <w:lang w:val="en-US" w:eastAsia="zh-CN"/>
        </w:rPr>
      </w:pPr>
      <w:r>
        <w:rPr>
          <w:rFonts w:hint="eastAsia" w:ascii="宋体" w:hAnsi="宋体"/>
          <w:sz w:val="24"/>
          <w:szCs w:val="24"/>
          <w:lang w:val="en-US" w:eastAsia="zh-CN"/>
        </w:rPr>
        <w:t>说明：相关证明材料加盖公章附后。</w:t>
      </w:r>
    </w:p>
    <w:p w14:paraId="13289249">
      <w:pPr>
        <w:spacing w:before="50" w:after="50" w:line="360" w:lineRule="auto"/>
        <w:rPr>
          <w:b/>
          <w:highlight w:val="none"/>
        </w:rPr>
      </w:pPr>
    </w:p>
    <w:p w14:paraId="22B661D2">
      <w:pPr>
        <w:spacing w:line="240" w:lineRule="atLeast"/>
        <w:rPr>
          <w:b/>
          <w:highlight w:val="none"/>
        </w:rPr>
      </w:pPr>
    </w:p>
    <w:p w14:paraId="16825999">
      <w:pPr>
        <w:rPr>
          <w:rFonts w:ascii="Verdana" w:hAnsi="Verdana"/>
          <w:sz w:val="20"/>
          <w:szCs w:val="20"/>
          <w:highlight w:val="none"/>
        </w:rPr>
      </w:pPr>
    </w:p>
    <w:p w14:paraId="185D1C89">
      <w:pPr>
        <w:rPr>
          <w:rFonts w:ascii="Verdana" w:hAnsi="Verdana"/>
          <w:sz w:val="20"/>
          <w:szCs w:val="20"/>
          <w:highlight w:val="none"/>
        </w:rPr>
      </w:pPr>
    </w:p>
    <w:p w14:paraId="1888DB6B">
      <w:pPr>
        <w:pStyle w:val="12"/>
        <w:rPr>
          <w:rFonts w:ascii="Verdana" w:hAnsi="Verdana"/>
          <w:sz w:val="20"/>
          <w:highlight w:val="none"/>
        </w:rPr>
      </w:pPr>
    </w:p>
    <w:p w14:paraId="783EEDDE">
      <w:pPr>
        <w:spacing w:line="240" w:lineRule="atLeast"/>
        <w:rPr>
          <w:b/>
          <w:highlight w:val="none"/>
        </w:rPr>
      </w:pPr>
    </w:p>
    <w:p w14:paraId="77C3514C">
      <w:pPr>
        <w:spacing w:line="240" w:lineRule="atLeast"/>
        <w:rPr>
          <w:b/>
          <w:highlight w:val="none"/>
        </w:rPr>
      </w:pPr>
    </w:p>
    <w:p w14:paraId="6897088F">
      <w:pPr>
        <w:spacing w:line="240" w:lineRule="atLeast"/>
        <w:rPr>
          <w:b/>
          <w:highlight w:val="none"/>
        </w:rPr>
      </w:pPr>
    </w:p>
    <w:p w14:paraId="212E4C0A">
      <w:pPr>
        <w:rPr>
          <w:rFonts w:hint="eastAsia" w:ascii="宋体" w:cs="宋体"/>
          <w:b/>
          <w:szCs w:val="21"/>
          <w:highlight w:val="none"/>
          <w:lang w:val="zh-CN"/>
        </w:rPr>
      </w:pPr>
      <w:r>
        <w:rPr>
          <w:rFonts w:hint="eastAsia" w:ascii="宋体" w:cs="宋体"/>
          <w:b/>
          <w:szCs w:val="21"/>
          <w:highlight w:val="none"/>
          <w:lang w:val="zh-CN"/>
        </w:rPr>
        <w:br w:type="page" w:clear="all"/>
      </w:r>
    </w:p>
    <w:p w14:paraId="094F5FD8">
      <w:pPr>
        <w:widowControl/>
        <w:spacing w:line="360" w:lineRule="auto"/>
        <w:jc w:val="left"/>
        <w:outlineLvl w:val="1"/>
        <w:rPr>
          <w:rFonts w:ascii="宋体" w:cs="宋体"/>
          <w:b/>
          <w:szCs w:val="21"/>
          <w:highlight w:val="none"/>
          <w:lang w:val="zh-CN"/>
        </w:rPr>
      </w:pPr>
      <w:r>
        <w:rPr>
          <w:rFonts w:hint="eastAsia" w:ascii="宋体" w:cs="宋体"/>
          <w:b/>
          <w:szCs w:val="21"/>
          <w:highlight w:val="none"/>
          <w:lang w:val="zh-CN"/>
        </w:rPr>
        <w:t>十、竞争性磋商需要的其他证明文件及材料</w:t>
      </w:r>
    </w:p>
    <w:p w14:paraId="55FBA4AC">
      <w:pPr>
        <w:spacing w:line="240" w:lineRule="atLeast"/>
        <w:rPr>
          <w:b/>
          <w:highlight w:val="none"/>
        </w:rPr>
      </w:pPr>
    </w:p>
    <w:p w14:paraId="008FF51F">
      <w:pPr>
        <w:spacing w:line="240" w:lineRule="atLeast"/>
        <w:rPr>
          <w:b/>
          <w:highlight w:val="none"/>
        </w:rPr>
      </w:pPr>
    </w:p>
    <w:p w14:paraId="6742225F">
      <w:pPr>
        <w:spacing w:line="360" w:lineRule="auto"/>
        <w:rPr>
          <w:rFonts w:ascii="宋体" w:cs="宋体"/>
          <w:szCs w:val="21"/>
          <w:highlight w:val="none"/>
        </w:rPr>
      </w:pPr>
      <w:r>
        <w:rPr>
          <w:rFonts w:hint="eastAsia"/>
          <w:b/>
          <w:highlight w:val="none"/>
        </w:rPr>
        <w:t xml:space="preserve">         </w:t>
      </w:r>
      <w:r>
        <w:rPr>
          <w:rFonts w:hint="eastAsia" w:ascii="黑体" w:hAnsi="宋体" w:eastAsia="黑体" w:cs="宋体"/>
          <w:sz w:val="36"/>
          <w:szCs w:val="36"/>
          <w:highlight w:val="none"/>
          <w:lang w:val="zh-CN"/>
        </w:rPr>
        <w:t>竞争性磋商需要的其他证明文件及材料（若有）</w:t>
      </w:r>
    </w:p>
    <w:p w14:paraId="56F3798F">
      <w:pPr>
        <w:spacing w:line="360" w:lineRule="auto"/>
        <w:jc w:val="left"/>
        <w:rPr>
          <w:rFonts w:ascii="宋体" w:cs="宋体"/>
          <w:szCs w:val="21"/>
          <w:highlight w:val="none"/>
        </w:rPr>
      </w:pPr>
    </w:p>
    <w:p w14:paraId="011A2AA9">
      <w:pPr>
        <w:spacing w:line="240" w:lineRule="atLeast"/>
        <w:rPr>
          <w:b/>
          <w:highlight w:val="none"/>
        </w:rPr>
      </w:pPr>
    </w:p>
    <w:p w14:paraId="55A092C2">
      <w:pPr>
        <w:spacing w:line="240" w:lineRule="atLeast"/>
        <w:rPr>
          <w:b/>
          <w:highlight w:val="none"/>
        </w:rPr>
      </w:pPr>
    </w:p>
    <w:p w14:paraId="32FBDC9E">
      <w:pPr>
        <w:widowControl/>
        <w:spacing w:line="360" w:lineRule="auto"/>
        <w:jc w:val="left"/>
        <w:rPr>
          <w:rFonts w:ascii="宋体" w:cs="宋体"/>
          <w:b/>
          <w:szCs w:val="21"/>
          <w:highlight w:val="none"/>
          <w:lang w:val="zh-CN"/>
        </w:rPr>
      </w:pPr>
      <w:r>
        <w:rPr>
          <w:rFonts w:hint="eastAsia" w:ascii="宋体" w:cs="宋体"/>
          <w:b/>
          <w:szCs w:val="21"/>
          <w:highlight w:val="none"/>
          <w:lang w:val="zh-CN"/>
        </w:rPr>
        <w:t>附件一、中小企业声明函</w:t>
      </w:r>
    </w:p>
    <w:p w14:paraId="00A8FEAD">
      <w:pPr>
        <w:jc w:val="center"/>
        <w:rPr>
          <w:color w:val="000000"/>
        </w:rPr>
      </w:pPr>
      <w:r>
        <w:rPr>
          <w:rFonts w:hint="eastAsia" w:ascii="黑体" w:eastAsia="黑体"/>
          <w:color w:val="000000"/>
          <w:sz w:val="36"/>
          <w:szCs w:val="36"/>
        </w:rPr>
        <w:t>中小企业声明函（工程、服务）</w:t>
      </w:r>
    </w:p>
    <w:p w14:paraId="730BAF98">
      <w:pPr>
        <w:rPr>
          <w:color w:val="000000"/>
        </w:rPr>
      </w:pPr>
    </w:p>
    <w:p w14:paraId="2E89A712">
      <w:pPr>
        <w:spacing w:line="360" w:lineRule="auto"/>
        <w:ind w:firstLine="420"/>
        <w:rPr>
          <w:color w:val="000000"/>
        </w:rPr>
      </w:pPr>
      <w:r>
        <w:rPr>
          <w:color w:val="000000"/>
        </w:rPr>
        <w:t>本公司（联合体）郑重声明，根据《政府采购促进中小企业发展管理办法》（财库﹝2020﹞46 号）的规定，本公司（联合体）参加</w:t>
      </w:r>
      <w:r>
        <w:rPr>
          <w:color w:val="000000"/>
          <w:u w:val="single"/>
        </w:rPr>
        <w:t>（单位名称）</w:t>
      </w:r>
      <w:r>
        <w:rPr>
          <w:color w:val="000000"/>
        </w:rPr>
        <w:t>的</w:t>
      </w:r>
      <w:r>
        <w:rPr>
          <w:color w:val="000000"/>
          <w:u w:val="single"/>
        </w:rPr>
        <w:t>（项目名称）</w:t>
      </w:r>
      <w:r>
        <w:rPr>
          <w:color w:val="000000"/>
        </w:rPr>
        <w:t>采购活动，工程的施工单位全部为符合政策要求的中小企业（或者：服务全部由符合政策要求的中小企业承接）。相关企业（含联合 体中的中小企业、签订分包意向协议的中小企业）的具体情况如下：</w:t>
      </w:r>
    </w:p>
    <w:p w14:paraId="5D5C2EED">
      <w:pPr>
        <w:spacing w:line="360" w:lineRule="auto"/>
        <w:ind w:firstLine="420"/>
        <w:rPr>
          <w:color w:val="000000"/>
        </w:rPr>
      </w:pPr>
      <w:r>
        <w:rPr>
          <w:rFonts w:hint="eastAsia"/>
          <w:color w:val="000000"/>
        </w:rPr>
        <w:t>1、</w:t>
      </w:r>
      <w:r>
        <w:rPr>
          <w:color w:val="000000"/>
          <w:u w:val="single"/>
        </w:rPr>
        <w:t>（标的名称）</w:t>
      </w:r>
      <w:r>
        <w:rPr>
          <w:color w:val="000000"/>
        </w:rPr>
        <w:t>，属于</w:t>
      </w:r>
      <w:r>
        <w:rPr>
          <w:color w:val="000000"/>
          <w:u w:val="single"/>
        </w:rPr>
        <w:t>（采购文件中明确的所属行业）</w:t>
      </w:r>
      <w:r>
        <w:rPr>
          <w:color w:val="000000"/>
        </w:rPr>
        <w:t>；承建（承接）企业为</w:t>
      </w:r>
      <w:r>
        <w:rPr>
          <w:color w:val="000000"/>
          <w:u w:val="single"/>
        </w:rPr>
        <w:t>（企业名称）</w:t>
      </w:r>
      <w:r>
        <w:rPr>
          <w:color w:val="000000"/>
        </w:rPr>
        <w:t>，从业人员</w:t>
      </w:r>
      <w:r>
        <w:rPr>
          <w:color w:val="000000"/>
          <w:u w:val="single"/>
        </w:rPr>
        <w:t xml:space="preserve"> </w:t>
      </w:r>
      <w:r>
        <w:rPr>
          <w:rFonts w:hint="eastAsia"/>
          <w:color w:val="000000"/>
          <w:u w:val="single"/>
        </w:rPr>
        <w:t xml:space="preserve"> </w:t>
      </w:r>
      <w:r>
        <w:rPr>
          <w:color w:val="000000"/>
          <w:u w:val="single"/>
        </w:rPr>
        <w:tab/>
      </w:r>
      <w:r>
        <w:rPr>
          <w:color w:val="000000"/>
        </w:rPr>
        <w:t>人，营业收入为</w:t>
      </w:r>
      <w:r>
        <w:rPr>
          <w:color w:val="000000"/>
          <w:u w:val="single"/>
        </w:rPr>
        <w:t xml:space="preserve"> </w:t>
      </w:r>
      <w:r>
        <w:rPr>
          <w:color w:val="000000"/>
          <w:u w:val="single"/>
        </w:rPr>
        <w:tab/>
      </w:r>
      <w:r>
        <w:rPr>
          <w:rFonts w:hint="eastAsia"/>
          <w:color w:val="000000"/>
          <w:u w:val="single"/>
        </w:rPr>
        <w:t xml:space="preserve">    </w:t>
      </w:r>
      <w:r>
        <w:rPr>
          <w:color w:val="000000"/>
        </w:rPr>
        <w:t>万元，资产总额为</w:t>
      </w:r>
      <w:r>
        <w:rPr>
          <w:rFonts w:hint="eastAsia"/>
          <w:color w:val="000000"/>
          <w:u w:val="single"/>
        </w:rPr>
        <w:t xml:space="preserve">     </w:t>
      </w:r>
      <w:r>
        <w:rPr>
          <w:color w:val="000000"/>
        </w:rPr>
        <w:t>万元，属于</w:t>
      </w:r>
      <w:r>
        <w:rPr>
          <w:rFonts w:hint="eastAsia"/>
          <w:color w:val="000000"/>
        </w:rPr>
        <w:t xml:space="preserve"> </w:t>
      </w:r>
      <w:r>
        <w:rPr>
          <w:rFonts w:hint="eastAsia"/>
          <w:color w:val="000000"/>
          <w:u w:val="single"/>
        </w:rPr>
        <w:t xml:space="preserve">   </w:t>
      </w:r>
      <w:r>
        <w:rPr>
          <w:color w:val="000000"/>
          <w:u w:val="single"/>
        </w:rPr>
        <w:t>（中型企业、小型企业、微型企业）</w:t>
      </w:r>
      <w:r>
        <w:rPr>
          <w:color w:val="000000"/>
        </w:rPr>
        <w:t>；</w:t>
      </w:r>
    </w:p>
    <w:p w14:paraId="2318F7C3">
      <w:pPr>
        <w:spacing w:line="360" w:lineRule="auto"/>
        <w:ind w:firstLine="420"/>
        <w:rPr>
          <w:color w:val="000000"/>
        </w:rPr>
      </w:pPr>
      <w:r>
        <w:rPr>
          <w:rFonts w:hint="eastAsia"/>
          <w:color w:val="000000"/>
        </w:rPr>
        <w:t>2、</w:t>
      </w:r>
      <w:r>
        <w:rPr>
          <w:color w:val="000000"/>
          <w:u w:val="single"/>
        </w:rPr>
        <w:t>（标的名称）</w:t>
      </w:r>
      <w:r>
        <w:rPr>
          <w:color w:val="000000"/>
        </w:rPr>
        <w:t>，属于</w:t>
      </w:r>
      <w:r>
        <w:rPr>
          <w:color w:val="000000"/>
          <w:u w:val="single"/>
        </w:rPr>
        <w:t>（采购文件中明确的所属行业）</w:t>
      </w:r>
      <w:r>
        <w:rPr>
          <w:color w:val="000000"/>
        </w:rPr>
        <w:t>；承建（承接）企业为</w:t>
      </w:r>
      <w:r>
        <w:rPr>
          <w:color w:val="000000"/>
          <w:u w:val="single"/>
        </w:rPr>
        <w:t>（企业名称）</w:t>
      </w:r>
      <w:r>
        <w:rPr>
          <w:color w:val="000000"/>
        </w:rPr>
        <w:t>，从业人员</w:t>
      </w:r>
      <w:r>
        <w:rPr>
          <w:color w:val="000000"/>
          <w:u w:val="single"/>
        </w:rPr>
        <w:t xml:space="preserve"> </w:t>
      </w:r>
      <w:r>
        <w:rPr>
          <w:rFonts w:hint="eastAsia"/>
          <w:color w:val="000000"/>
          <w:u w:val="single"/>
        </w:rPr>
        <w:t xml:space="preserve"> </w:t>
      </w:r>
      <w:r>
        <w:rPr>
          <w:color w:val="000000"/>
          <w:u w:val="single"/>
        </w:rPr>
        <w:tab/>
      </w:r>
      <w:r>
        <w:rPr>
          <w:color w:val="000000"/>
        </w:rPr>
        <w:t>人，营业收入为</w:t>
      </w:r>
      <w:r>
        <w:rPr>
          <w:rFonts w:hint="eastAsia"/>
          <w:color w:val="000000"/>
        </w:rPr>
        <w:t xml:space="preserve"> </w:t>
      </w:r>
      <w:r>
        <w:rPr>
          <w:color w:val="000000"/>
          <w:u w:val="single"/>
        </w:rPr>
        <w:t xml:space="preserve"> </w:t>
      </w:r>
      <w:r>
        <w:rPr>
          <w:color w:val="000000"/>
          <w:u w:val="single"/>
        </w:rPr>
        <w:tab/>
      </w:r>
      <w:r>
        <w:rPr>
          <w:color w:val="000000"/>
        </w:rPr>
        <w:t>万元，资产总额为</w:t>
      </w:r>
      <w:r>
        <w:rPr>
          <w:color w:val="000000"/>
          <w:u w:val="single"/>
        </w:rPr>
        <w:t xml:space="preserve"> </w:t>
      </w:r>
      <w:r>
        <w:rPr>
          <w:color w:val="000000"/>
          <w:u w:val="single"/>
        </w:rPr>
        <w:tab/>
      </w:r>
      <w:r>
        <w:rPr>
          <w:rFonts w:hint="eastAsia"/>
          <w:color w:val="000000"/>
          <w:u w:val="single"/>
        </w:rPr>
        <w:t xml:space="preserve">  </w:t>
      </w:r>
      <w:r>
        <w:rPr>
          <w:color w:val="000000"/>
        </w:rPr>
        <w:t>万元，属于</w:t>
      </w:r>
      <w:r>
        <w:rPr>
          <w:color w:val="000000"/>
          <w:u w:val="single"/>
        </w:rPr>
        <w:t>（中型企业、小型企业、微型企业）</w:t>
      </w:r>
      <w:r>
        <w:rPr>
          <w:color w:val="000000"/>
        </w:rPr>
        <w:t>；</w:t>
      </w:r>
    </w:p>
    <w:p w14:paraId="0A5062EE">
      <w:pPr>
        <w:spacing w:line="360" w:lineRule="auto"/>
        <w:ind w:firstLine="420"/>
        <w:rPr>
          <w:color w:val="000000"/>
        </w:rPr>
      </w:pPr>
      <w:r>
        <w:rPr>
          <w:color w:val="000000"/>
        </w:rPr>
        <w:t>……</w:t>
      </w:r>
    </w:p>
    <w:p w14:paraId="0BED37CE">
      <w:pPr>
        <w:spacing w:line="360" w:lineRule="auto"/>
        <w:ind w:firstLine="420"/>
        <w:rPr>
          <w:color w:val="000000"/>
        </w:rPr>
      </w:pPr>
      <w:r>
        <w:rPr>
          <w:color w:val="000000"/>
        </w:rPr>
        <w:t>以上企业，不属于大企业的分支机构，不存在控股股东为大企业的情形，也不存在与大企业的负责人为同一人的情形。</w:t>
      </w:r>
    </w:p>
    <w:p w14:paraId="351FEF39">
      <w:pPr>
        <w:spacing w:line="360" w:lineRule="auto"/>
        <w:ind w:firstLine="420"/>
        <w:rPr>
          <w:rFonts w:ascii="宋体" w:hAnsi="宋体" w:cs="宋体"/>
          <w:color w:val="000000"/>
        </w:rPr>
      </w:pPr>
      <w:r>
        <w:rPr>
          <w:color w:val="000000"/>
        </w:rPr>
        <w:t>本企业对上述声明内容的真实性负责。如有虚假，将依法承担相应责任。</w:t>
      </w:r>
    </w:p>
    <w:p w14:paraId="43C6B2B2">
      <w:pPr>
        <w:rPr>
          <w:rFonts w:ascii="宋体" w:hAnsi="宋体" w:cs="宋体"/>
          <w:color w:val="000000"/>
        </w:rPr>
      </w:pPr>
    </w:p>
    <w:p w14:paraId="1A59B1CE">
      <w:pPr>
        <w:rPr>
          <w:rFonts w:ascii="宋体" w:hAnsi="宋体" w:cs="宋体"/>
          <w:color w:val="000000"/>
        </w:rPr>
      </w:pPr>
    </w:p>
    <w:p w14:paraId="59500337">
      <w:pPr>
        <w:spacing w:line="360" w:lineRule="auto"/>
        <w:jc w:val="center"/>
        <w:rPr>
          <w:rFonts w:ascii="宋体" w:hAnsi="宋体" w:cs="宋体"/>
          <w:color w:val="000000"/>
        </w:rPr>
      </w:pPr>
      <w:r>
        <w:rPr>
          <w:rFonts w:hint="eastAsia" w:ascii="宋体" w:hAnsi="宋体" w:cs="宋体"/>
          <w:color w:val="000000"/>
        </w:rPr>
        <w:t xml:space="preserve">           企业名称（盖章）：</w:t>
      </w:r>
    </w:p>
    <w:p w14:paraId="7D23AC3E">
      <w:pPr>
        <w:spacing w:line="360" w:lineRule="auto"/>
        <w:jc w:val="center"/>
        <w:rPr>
          <w:color w:val="000000"/>
        </w:rPr>
      </w:pPr>
      <w:r>
        <w:rPr>
          <w:rFonts w:hint="eastAsia" w:ascii="宋体" w:hAnsi="宋体" w:cs="宋体"/>
          <w:color w:val="000000"/>
        </w:rPr>
        <w:t>日期：</w:t>
      </w:r>
    </w:p>
    <w:p w14:paraId="5196C74C">
      <w:pPr>
        <w:widowControl/>
        <w:spacing w:line="360" w:lineRule="auto"/>
        <w:jc w:val="right"/>
        <w:rPr>
          <w:rFonts w:ascii="宋体" w:hAnsi="宋体" w:cs="宋体"/>
          <w:sz w:val="24"/>
          <w:highlight w:val="none"/>
          <w:lang w:bidi="ar"/>
        </w:rPr>
      </w:pPr>
    </w:p>
    <w:p w14:paraId="6ABCC502">
      <w:pPr>
        <w:widowControl/>
        <w:spacing w:line="240" w:lineRule="atLeast"/>
        <w:rPr>
          <w:highlight w:val="none"/>
        </w:rPr>
      </w:pPr>
    </w:p>
    <w:p w14:paraId="07D041FC">
      <w:pPr>
        <w:rPr>
          <w:rFonts w:ascii="Verdana" w:hAnsi="Verdana"/>
          <w:sz w:val="20"/>
          <w:szCs w:val="20"/>
          <w:highlight w:val="none"/>
        </w:rPr>
      </w:pPr>
    </w:p>
    <w:p w14:paraId="1D7D4173">
      <w:pPr>
        <w:widowControl/>
        <w:spacing w:line="240" w:lineRule="atLeast"/>
        <w:rPr>
          <w:b/>
          <w:highlight w:val="none"/>
        </w:rPr>
      </w:pPr>
    </w:p>
    <w:p w14:paraId="3F7B0D3D">
      <w:pPr>
        <w:widowControl/>
        <w:spacing w:line="240" w:lineRule="atLeast"/>
        <w:rPr>
          <w:b/>
          <w:highlight w:val="none"/>
        </w:rPr>
      </w:pPr>
    </w:p>
    <w:p w14:paraId="196890CA">
      <w:pPr>
        <w:spacing w:line="460" w:lineRule="exact"/>
        <w:ind w:firstLine="492"/>
        <w:rPr>
          <w:highlight w:val="none"/>
        </w:rPr>
      </w:pPr>
    </w:p>
    <w:p w14:paraId="333E5CF9">
      <w:pPr>
        <w:pStyle w:val="21"/>
        <w:rPr>
          <w:highlight w:val="none"/>
        </w:rPr>
      </w:pPr>
    </w:p>
    <w:p w14:paraId="04A5FA87"/>
    <w:p w14:paraId="6F941E5D">
      <w:pPr>
        <w:rPr>
          <w:rFonts w:ascii="Verdana" w:hAnsi="Verdana"/>
          <w:sz w:val="20"/>
          <w:highlight w:val="none"/>
        </w:rPr>
      </w:pPr>
    </w:p>
    <w:p w14:paraId="3327A347">
      <w:pPr>
        <w:rPr>
          <w:rFonts w:ascii="Verdana" w:hAnsi="Verdana"/>
          <w:sz w:val="20"/>
          <w:szCs w:val="20"/>
          <w:highlight w:val="none"/>
        </w:rPr>
      </w:pPr>
    </w:p>
    <w:p w14:paraId="5A0D8027">
      <w:pPr>
        <w:pStyle w:val="16"/>
        <w:tabs>
          <w:tab w:val="left" w:pos="0"/>
          <w:tab w:val="left" w:pos="993"/>
          <w:tab w:val="left" w:pos="1134"/>
        </w:tabs>
        <w:ind w:left="0"/>
        <w:rPr>
          <w:rFonts w:cs="宋体"/>
          <w:b/>
          <w:color w:val="000000"/>
          <w:highlight w:val="none"/>
          <w:lang w:bidi="ar"/>
        </w:rPr>
      </w:pPr>
    </w:p>
    <w:p w14:paraId="58103BBD">
      <w:pPr>
        <w:widowControl/>
        <w:spacing w:line="360" w:lineRule="auto"/>
        <w:jc w:val="left"/>
        <w:rPr>
          <w:rFonts w:ascii="宋体" w:cs="宋体"/>
          <w:b/>
          <w:szCs w:val="21"/>
          <w:highlight w:val="none"/>
          <w:lang w:val="zh-CN"/>
        </w:rPr>
      </w:pPr>
      <w:r>
        <w:rPr>
          <w:rFonts w:hint="eastAsia" w:ascii="宋体" w:cs="宋体"/>
          <w:b/>
          <w:szCs w:val="21"/>
          <w:highlight w:val="none"/>
          <w:lang w:val="zh-CN"/>
        </w:rPr>
        <w:t>附件二、残疾人福利性单位声明函</w:t>
      </w:r>
    </w:p>
    <w:p w14:paraId="2A62592E">
      <w:pPr>
        <w:spacing w:line="360" w:lineRule="auto"/>
        <w:jc w:val="center"/>
        <w:rPr>
          <w:rFonts w:ascii="黑体" w:eastAsia="黑体"/>
          <w:sz w:val="36"/>
          <w:szCs w:val="36"/>
          <w:highlight w:val="none"/>
          <w:lang w:val="zh-CN"/>
        </w:rPr>
      </w:pPr>
      <w:r>
        <w:rPr>
          <w:rFonts w:hint="eastAsia" w:ascii="黑体" w:eastAsia="黑体"/>
          <w:sz w:val="36"/>
          <w:szCs w:val="36"/>
          <w:highlight w:val="none"/>
          <w:lang w:val="zh-CN"/>
        </w:rPr>
        <w:t>残疾人福利性单位声明函</w:t>
      </w:r>
    </w:p>
    <w:p w14:paraId="7E06B83D">
      <w:pPr>
        <w:widowControl/>
        <w:spacing w:line="276" w:lineRule="auto"/>
        <w:ind w:firstLine="480"/>
        <w:rPr>
          <w:rFonts w:ascii="宋体" w:hAnsi="宋体" w:cs="宋体"/>
          <w:sz w:val="24"/>
          <w:highlight w:val="none"/>
        </w:rPr>
      </w:pPr>
    </w:p>
    <w:p w14:paraId="594B52B5">
      <w:pPr>
        <w:spacing w:line="300" w:lineRule="auto"/>
        <w:ind w:firstLine="420"/>
        <w:rPr>
          <w:rFonts w:hint="eastAsia" w:ascii="宋体" w:hAnsi="宋体"/>
          <w:sz w:val="24"/>
          <w:szCs w:val="24"/>
        </w:rPr>
      </w:pPr>
      <w:r>
        <w:rPr>
          <w:rFonts w:hint="eastAsia" w:ascii="宋体" w:hAnsi="宋体"/>
          <w:sz w:val="24"/>
          <w:szCs w:val="24"/>
        </w:rPr>
        <w:t xml:space="preserve"> 我单位 </w:t>
      </w:r>
      <w:r>
        <w:rPr>
          <w:rFonts w:hint="eastAsia" w:ascii="宋体" w:hAnsi="宋体"/>
          <w:sz w:val="24"/>
          <w:szCs w:val="24"/>
          <w:u w:val="single"/>
        </w:rPr>
        <w:t xml:space="preserve">                      （供应商名称）</w:t>
      </w:r>
      <w:r>
        <w:rPr>
          <w:rFonts w:hint="eastAsia" w:ascii="宋体" w:hAnsi="宋体"/>
          <w:sz w:val="24"/>
          <w:szCs w:val="24"/>
        </w:rPr>
        <w:t>郑重声明，本公司为残疾人福利性单位。即，本单位同时满足以下条件：</w:t>
      </w:r>
    </w:p>
    <w:p w14:paraId="292FAC8D">
      <w:pPr>
        <w:shd w:val="clear" w:color="auto" w:fill="FFFFFF"/>
        <w:spacing w:before="100" w:beforeAutospacing="1" w:after="100" w:afterAutospacing="1" w:line="300" w:lineRule="auto"/>
        <w:ind w:firstLine="600"/>
        <w:rPr>
          <w:rFonts w:hint="eastAsia" w:ascii="宋体" w:hAnsi="宋体"/>
          <w:sz w:val="24"/>
          <w:szCs w:val="24"/>
        </w:rPr>
      </w:pPr>
      <w:r>
        <w:rPr>
          <w:rFonts w:hint="eastAsia" w:ascii="宋体" w:hAnsi="宋体"/>
          <w:sz w:val="24"/>
          <w:szCs w:val="24"/>
        </w:rPr>
        <w:t>1、安置的残疾人占本单位在职职工人数的比例不低于25%（含25%），并且安置的残疾人人数不少于10人（含10人）；</w:t>
      </w:r>
    </w:p>
    <w:p w14:paraId="153E2A16">
      <w:pPr>
        <w:shd w:val="clear" w:color="auto" w:fill="FFFFFF"/>
        <w:spacing w:before="100" w:beforeAutospacing="1" w:after="100" w:afterAutospacing="1" w:line="300" w:lineRule="auto"/>
        <w:rPr>
          <w:rFonts w:hint="eastAsia" w:ascii="宋体" w:hAnsi="宋体"/>
          <w:sz w:val="24"/>
          <w:szCs w:val="24"/>
        </w:rPr>
      </w:pPr>
      <w:r>
        <w:rPr>
          <w:rFonts w:hint="eastAsia" w:ascii="宋体" w:hAnsi="宋体"/>
          <w:sz w:val="24"/>
          <w:szCs w:val="24"/>
        </w:rPr>
        <w:t>　　2、依法与安置的每位残疾人签订了一年以上（含一年）的劳动合同或服务协议；</w:t>
      </w:r>
    </w:p>
    <w:p w14:paraId="48A2DCBE">
      <w:pPr>
        <w:shd w:val="clear" w:color="auto" w:fill="FFFFFF"/>
        <w:spacing w:before="100" w:beforeAutospacing="1" w:after="100" w:afterAutospacing="1" w:line="300" w:lineRule="auto"/>
        <w:rPr>
          <w:rFonts w:hint="eastAsia" w:ascii="宋体" w:hAnsi="宋体"/>
          <w:sz w:val="24"/>
          <w:szCs w:val="24"/>
        </w:rPr>
      </w:pPr>
      <w:r>
        <w:rPr>
          <w:rFonts w:hint="eastAsia" w:ascii="宋体" w:hAnsi="宋体"/>
          <w:sz w:val="24"/>
          <w:szCs w:val="24"/>
        </w:rPr>
        <w:t>　　3、为安置的每位残疾人按月足额缴纳了基本养老保险、基本医疗保险、失业保险、工伤保险和生育保险等社会保险费；</w:t>
      </w:r>
    </w:p>
    <w:p w14:paraId="2DECABCA">
      <w:pPr>
        <w:shd w:val="clear" w:color="auto" w:fill="FFFFFF"/>
        <w:spacing w:before="100" w:beforeAutospacing="1" w:after="100" w:afterAutospacing="1" w:line="300" w:lineRule="auto"/>
        <w:rPr>
          <w:rFonts w:hint="eastAsia" w:ascii="宋体" w:hAnsi="宋体"/>
          <w:sz w:val="24"/>
          <w:szCs w:val="24"/>
        </w:rPr>
      </w:pPr>
      <w:r>
        <w:rPr>
          <w:rFonts w:hint="eastAsia" w:ascii="宋体" w:hAnsi="宋体"/>
          <w:sz w:val="24"/>
          <w:szCs w:val="24"/>
        </w:rPr>
        <w:t>　　4、通过银行等金融机构向安置的每位残疾人，按月支付了不低于单位所在区县适用的经省级人民政府批准的月最低工资标准的工资；</w:t>
      </w:r>
    </w:p>
    <w:p w14:paraId="3D61049F">
      <w:pPr>
        <w:shd w:val="clear" w:color="auto" w:fill="FFFFFF"/>
        <w:spacing w:before="100" w:beforeAutospacing="1" w:after="100" w:afterAutospacing="1" w:line="300" w:lineRule="auto"/>
        <w:rPr>
          <w:rFonts w:hint="eastAsia" w:ascii="宋体" w:hAnsi="宋体"/>
          <w:sz w:val="24"/>
          <w:szCs w:val="24"/>
        </w:rPr>
      </w:pPr>
      <w:r>
        <w:rPr>
          <w:rFonts w:hint="eastAsia" w:ascii="宋体" w:hAnsi="宋体"/>
          <w:sz w:val="24"/>
          <w:szCs w:val="24"/>
        </w:rPr>
        <w:t>　　5、本单位参加______（项目编号）_______________（项目名称）采购活动提供本单位制造的货物、承担的工程或者服务（以下简称产品），或者提供其他残疾人福利性单位制造的货物（不包括使用非残疾人福利性单位注册商标的货物）。</w:t>
      </w:r>
    </w:p>
    <w:p w14:paraId="7B53A9BE">
      <w:pPr>
        <w:spacing w:line="300" w:lineRule="auto"/>
        <w:ind w:firstLine="420"/>
        <w:rPr>
          <w:rFonts w:hint="eastAsia" w:ascii="宋体" w:hAnsi="宋体"/>
          <w:sz w:val="24"/>
          <w:szCs w:val="24"/>
        </w:rPr>
      </w:pPr>
      <w:r>
        <w:rPr>
          <w:rFonts w:hint="eastAsia" w:ascii="宋体" w:hAnsi="宋体"/>
          <w:sz w:val="24"/>
          <w:szCs w:val="24"/>
        </w:rPr>
        <w:t>本单位对上述声明的真实性负责。如有虚假，将依法承担相应责任。</w:t>
      </w:r>
    </w:p>
    <w:p w14:paraId="07142C25">
      <w:pPr>
        <w:spacing w:line="300" w:lineRule="auto"/>
        <w:rPr>
          <w:rFonts w:hint="eastAsia" w:ascii="宋体" w:hAnsi="宋体"/>
          <w:sz w:val="24"/>
          <w:szCs w:val="24"/>
        </w:rPr>
      </w:pPr>
    </w:p>
    <w:p w14:paraId="13399699">
      <w:pPr>
        <w:spacing w:line="300" w:lineRule="auto"/>
        <w:ind w:firstLine="4800"/>
        <w:rPr>
          <w:rFonts w:hint="eastAsia" w:ascii="宋体" w:hAnsi="宋体"/>
          <w:sz w:val="24"/>
          <w:szCs w:val="24"/>
        </w:rPr>
      </w:pPr>
      <w:r>
        <w:rPr>
          <w:rFonts w:hint="eastAsia" w:ascii="宋体" w:hAnsi="宋体"/>
          <w:sz w:val="24"/>
          <w:szCs w:val="24"/>
        </w:rPr>
        <w:t>单位名称（盖章）：</w:t>
      </w:r>
    </w:p>
    <w:p w14:paraId="6F93DF2C">
      <w:pPr>
        <w:widowControl/>
        <w:spacing w:line="240" w:lineRule="atLeast"/>
        <w:ind w:right="960"/>
        <w:jc w:val="center"/>
        <w:rPr>
          <w:rFonts w:cs="宋体"/>
          <w:b/>
          <w:color w:val="000000"/>
          <w:highlight w:val="none"/>
          <w:lang w:bidi="ar"/>
        </w:rPr>
      </w:pPr>
      <w:r>
        <w:rPr>
          <w:rFonts w:hint="eastAsia" w:ascii="宋体" w:hAnsi="宋体"/>
          <w:sz w:val="24"/>
          <w:szCs w:val="24"/>
          <w:lang w:val="en-US" w:eastAsia="zh-CN"/>
        </w:rPr>
        <w:t xml:space="preserve">                       </w:t>
      </w:r>
      <w:r>
        <w:rPr>
          <w:rFonts w:hint="eastAsia" w:ascii="宋体" w:hAnsi="宋体"/>
          <w:sz w:val="24"/>
          <w:szCs w:val="24"/>
        </w:rPr>
        <w:t>日　　　　　　期：</w:t>
      </w:r>
    </w:p>
    <w:p w14:paraId="7C0B96E1">
      <w:pPr>
        <w:widowControl/>
        <w:spacing w:line="240" w:lineRule="atLeast"/>
        <w:rPr>
          <w:rFonts w:cs="宋体"/>
          <w:b/>
          <w:color w:val="000000"/>
          <w:highlight w:val="none"/>
          <w:lang w:bidi="ar"/>
        </w:rPr>
      </w:pPr>
    </w:p>
    <w:p w14:paraId="1E3F7962">
      <w:pPr>
        <w:widowControl/>
        <w:spacing w:line="240" w:lineRule="atLeast"/>
        <w:rPr>
          <w:rFonts w:cs="宋体"/>
          <w:b/>
          <w:color w:val="000000"/>
          <w:highlight w:val="none"/>
          <w:lang w:bidi="ar"/>
        </w:rPr>
      </w:pPr>
    </w:p>
    <w:p w14:paraId="55790ED2">
      <w:pPr>
        <w:spacing w:line="360" w:lineRule="auto"/>
        <w:ind w:firstLine="5250"/>
        <w:jc w:val="left"/>
        <w:rPr>
          <w:rFonts w:cs="宋体"/>
          <w:color w:val="000000"/>
          <w:highlight w:val="none"/>
          <w:lang w:bidi="ar"/>
        </w:rPr>
      </w:pPr>
    </w:p>
    <w:p w14:paraId="69151E89">
      <w:pPr>
        <w:spacing w:line="360" w:lineRule="auto"/>
        <w:jc w:val="left"/>
        <w:rPr>
          <w:rFonts w:cs="宋体"/>
          <w:color w:val="000000"/>
          <w:highlight w:val="none"/>
          <w:lang w:bidi="ar"/>
        </w:rPr>
      </w:pPr>
    </w:p>
    <w:p w14:paraId="76AD7BE7">
      <w:pPr>
        <w:spacing w:line="360" w:lineRule="auto"/>
        <w:jc w:val="left"/>
        <w:rPr>
          <w:rFonts w:cs="宋体"/>
          <w:color w:val="000000"/>
          <w:highlight w:val="none"/>
          <w:lang w:bidi="ar"/>
        </w:rPr>
      </w:pPr>
    </w:p>
    <w:p w14:paraId="10E95E3F">
      <w:pPr>
        <w:spacing w:line="360" w:lineRule="auto"/>
        <w:jc w:val="left"/>
        <w:rPr>
          <w:rFonts w:cs="宋体"/>
          <w:color w:val="000000"/>
          <w:highlight w:val="none"/>
          <w:lang w:bidi="ar"/>
        </w:rPr>
      </w:pPr>
    </w:p>
    <w:p w14:paraId="44950384">
      <w:pPr>
        <w:spacing w:line="360" w:lineRule="auto"/>
        <w:jc w:val="left"/>
        <w:rPr>
          <w:rFonts w:cs="宋体"/>
          <w:color w:val="000000"/>
          <w:highlight w:val="none"/>
          <w:lang w:bidi="ar"/>
        </w:rPr>
      </w:pPr>
    </w:p>
    <w:p w14:paraId="32CD5D52">
      <w:pPr>
        <w:spacing w:line="360" w:lineRule="auto"/>
        <w:jc w:val="left"/>
        <w:rPr>
          <w:rFonts w:cs="宋体"/>
          <w:color w:val="000000"/>
          <w:highlight w:val="none"/>
          <w:lang w:bidi="ar"/>
        </w:rPr>
      </w:pPr>
    </w:p>
    <w:p w14:paraId="3238EC59">
      <w:pPr>
        <w:widowControl/>
        <w:spacing w:line="360" w:lineRule="auto"/>
        <w:jc w:val="left"/>
        <w:rPr>
          <w:rFonts w:ascii="宋体" w:cs="宋体"/>
          <w:b/>
          <w:szCs w:val="21"/>
          <w:highlight w:val="none"/>
        </w:rPr>
      </w:pPr>
      <w:r>
        <w:rPr>
          <w:rFonts w:hint="eastAsia" w:ascii="宋体" w:cs="宋体"/>
          <w:b/>
          <w:szCs w:val="21"/>
          <w:highlight w:val="none"/>
        </w:rPr>
        <w:t>附件三、</w:t>
      </w:r>
      <w:r>
        <w:rPr>
          <w:rFonts w:hint="eastAsia" w:ascii="宋体" w:cs="宋体"/>
          <w:b/>
          <w:szCs w:val="21"/>
          <w:highlight w:val="none"/>
          <w:lang w:val="zh-CN"/>
        </w:rPr>
        <w:t>监狱企业的证明文件（如有）</w:t>
      </w:r>
    </w:p>
    <w:p w14:paraId="1631D466">
      <w:pPr>
        <w:spacing w:line="360" w:lineRule="auto"/>
        <w:jc w:val="left"/>
        <w:rPr>
          <w:rFonts w:cs="宋体"/>
          <w:color w:val="000000"/>
          <w:highlight w:val="none"/>
          <w:lang w:bidi="ar"/>
        </w:rPr>
      </w:pPr>
    </w:p>
    <w:p w14:paraId="245BF194">
      <w:pPr>
        <w:spacing w:line="360" w:lineRule="auto"/>
        <w:jc w:val="left"/>
        <w:rPr>
          <w:rFonts w:cs="宋体"/>
          <w:color w:val="000000"/>
          <w:highlight w:val="none"/>
          <w:lang w:bidi="ar"/>
        </w:rPr>
      </w:pPr>
    </w:p>
    <w:p w14:paraId="04B39B32">
      <w:pPr>
        <w:widowControl/>
        <w:spacing w:line="240" w:lineRule="atLeast"/>
        <w:ind w:left="210" w:right="567" w:firstLine="422"/>
        <w:rPr>
          <w:b/>
          <w:bCs/>
          <w:highlight w:val="none"/>
        </w:rPr>
      </w:pPr>
      <w:r>
        <w:rPr>
          <w:rFonts w:hint="eastAsia"/>
          <w:b/>
          <w:bCs/>
          <w:highlight w:val="none"/>
        </w:rPr>
        <w:t>附件四、无重大违法记录声明格式</w:t>
      </w:r>
    </w:p>
    <w:p w14:paraId="247A70DF">
      <w:pPr>
        <w:widowControl/>
        <w:spacing w:line="240" w:lineRule="atLeast"/>
        <w:ind w:left="210" w:right="567" w:firstLine="422"/>
        <w:rPr>
          <w:b/>
          <w:highlight w:val="none"/>
        </w:rPr>
      </w:pPr>
    </w:p>
    <w:p w14:paraId="0899F59C">
      <w:pPr>
        <w:spacing w:before="50" w:after="50" w:line="360" w:lineRule="auto"/>
        <w:ind w:left="210" w:right="567" w:firstLine="562"/>
        <w:jc w:val="center"/>
        <w:rPr>
          <w:b/>
          <w:bCs/>
          <w:sz w:val="28"/>
          <w:szCs w:val="28"/>
          <w:highlight w:val="none"/>
        </w:rPr>
      </w:pPr>
      <w:r>
        <w:rPr>
          <w:rFonts w:hint="eastAsia"/>
          <w:b/>
          <w:bCs/>
          <w:sz w:val="28"/>
          <w:szCs w:val="28"/>
          <w:highlight w:val="none"/>
        </w:rPr>
        <w:t>无重大违法记录声明</w:t>
      </w:r>
    </w:p>
    <w:p w14:paraId="07110935">
      <w:pPr>
        <w:spacing w:line="360" w:lineRule="auto"/>
        <w:ind w:left="210" w:right="567" w:firstLine="420"/>
        <w:rPr>
          <w:highlight w:val="none"/>
        </w:rPr>
      </w:pPr>
    </w:p>
    <w:p w14:paraId="7E3F4D8E">
      <w:pPr>
        <w:spacing w:line="360" w:lineRule="auto"/>
        <w:ind w:right="567"/>
        <w:rPr>
          <w:highlight w:val="none"/>
          <w:u w:val="single"/>
        </w:rPr>
      </w:pPr>
      <w:r>
        <w:rPr>
          <w:rFonts w:hint="eastAsia"/>
          <w:highlight w:val="none"/>
          <w:u w:val="single"/>
        </w:rPr>
        <w:t xml:space="preserve">              ：</w:t>
      </w:r>
    </w:p>
    <w:p w14:paraId="43A1CF88">
      <w:pPr>
        <w:pStyle w:val="19"/>
        <w:ind w:left="1260"/>
        <w:rPr>
          <w:highlight w:val="none"/>
        </w:rPr>
      </w:pPr>
    </w:p>
    <w:p w14:paraId="23BF97E0">
      <w:pPr>
        <w:spacing w:line="360" w:lineRule="auto"/>
        <w:ind w:left="210" w:right="567" w:firstLine="420"/>
        <w:rPr>
          <w:highlight w:val="none"/>
        </w:rPr>
      </w:pPr>
      <w:r>
        <w:rPr>
          <w:rFonts w:hint="eastAsia"/>
          <w:highlight w:val="none"/>
        </w:rPr>
        <w:t xml:space="preserve">    我单位</w:t>
      </w:r>
      <w:r>
        <w:rPr>
          <w:rFonts w:hint="eastAsia"/>
          <w:highlight w:val="none"/>
          <w:u w:val="single"/>
        </w:rPr>
        <w:t xml:space="preserve">                                       </w:t>
      </w:r>
      <w:r>
        <w:rPr>
          <w:rFonts w:hint="eastAsia"/>
          <w:highlight w:val="none"/>
        </w:rPr>
        <w:t>（供应商名称）郑重声明：</w:t>
      </w:r>
    </w:p>
    <w:p w14:paraId="40FAC6F1">
      <w:pPr>
        <w:spacing w:line="360" w:lineRule="auto"/>
        <w:ind w:left="210" w:right="567" w:firstLine="420"/>
        <w:rPr>
          <w:highlight w:val="none"/>
        </w:rPr>
      </w:pPr>
      <w:r>
        <w:rPr>
          <w:rFonts w:hint="eastAsia"/>
          <w:highlight w:val="none"/>
        </w:rPr>
        <w:t xml:space="preserve">    参加政府采购活动前3年内在经营活动中</w:t>
      </w:r>
      <w:r>
        <w:rPr>
          <w:rFonts w:hint="eastAsia"/>
          <w:highlight w:val="none"/>
          <w:u w:val="single"/>
        </w:rPr>
        <w:t xml:space="preserve">        </w:t>
      </w:r>
      <w:r>
        <w:rPr>
          <w:rFonts w:hint="eastAsia"/>
          <w:highlight w:val="none"/>
        </w:rPr>
        <w:t>（在下划线上如实填写：有或没有）重大违法记录。</w:t>
      </w:r>
    </w:p>
    <w:p w14:paraId="227085AB">
      <w:pPr>
        <w:spacing w:line="360" w:lineRule="auto"/>
        <w:ind w:left="210" w:right="567" w:firstLine="420"/>
        <w:rPr>
          <w:highlight w:val="none"/>
        </w:rPr>
      </w:pPr>
      <w:r>
        <w:rPr>
          <w:rFonts w:hint="eastAsia"/>
          <w:highlight w:val="none"/>
        </w:rPr>
        <w:t xml:space="preserve">    （说明：政府采购法第二十二条第一款第五项所称重大违法记录，是指供应商因违法经营受到刑事处罚或者责令停产停业、吊销许可证或者执照、较大数额罚款等行政处罚。）</w:t>
      </w:r>
    </w:p>
    <w:p w14:paraId="4D2CE4D8">
      <w:pPr>
        <w:spacing w:line="360" w:lineRule="auto"/>
        <w:ind w:left="210" w:right="567" w:firstLine="420"/>
        <w:rPr>
          <w:highlight w:val="none"/>
        </w:rPr>
      </w:pPr>
      <w:r>
        <w:rPr>
          <w:rFonts w:hint="eastAsia"/>
          <w:highlight w:val="none"/>
        </w:rPr>
        <w:t xml:space="preserve">                                    </w:t>
      </w:r>
    </w:p>
    <w:p w14:paraId="073FFD64">
      <w:pPr>
        <w:spacing w:line="360" w:lineRule="auto"/>
        <w:ind w:left="210" w:right="567" w:firstLine="420"/>
        <w:rPr>
          <w:sz w:val="30"/>
          <w:szCs w:val="30"/>
          <w:highlight w:val="none"/>
        </w:rPr>
      </w:pPr>
      <w:r>
        <w:rPr>
          <w:rFonts w:hint="eastAsia"/>
          <w:highlight w:val="none"/>
        </w:rPr>
        <w:t xml:space="preserve">                                                     声明人：（公章）</w:t>
      </w:r>
    </w:p>
    <w:p w14:paraId="1241DEA0">
      <w:pPr>
        <w:spacing w:line="360" w:lineRule="auto"/>
        <w:ind w:left="210" w:right="567" w:firstLine="600"/>
        <w:rPr>
          <w:highlight w:val="none"/>
        </w:rPr>
      </w:pPr>
      <w:r>
        <w:rPr>
          <w:rFonts w:hint="eastAsia"/>
          <w:sz w:val="30"/>
          <w:szCs w:val="30"/>
          <w:highlight w:val="none"/>
        </w:rPr>
        <w:t xml:space="preserve">                                    </w:t>
      </w:r>
      <w:r>
        <w:rPr>
          <w:rFonts w:hint="eastAsia"/>
          <w:highlight w:val="none"/>
        </w:rPr>
        <w:t>日  期：</w:t>
      </w:r>
      <w:r>
        <w:rPr>
          <w:rFonts w:hint="eastAsia"/>
          <w:sz w:val="30"/>
          <w:szCs w:val="30"/>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14:paraId="5A7A5DE6">
      <w:pPr>
        <w:spacing w:line="360" w:lineRule="auto"/>
        <w:jc w:val="left"/>
        <w:rPr>
          <w:rFonts w:cs="宋体"/>
          <w:color w:val="000000"/>
          <w:highlight w:val="none"/>
          <w:lang w:bidi="ar"/>
        </w:rPr>
      </w:pPr>
    </w:p>
    <w:p w14:paraId="21BC336F">
      <w:pPr>
        <w:spacing w:line="360" w:lineRule="auto"/>
        <w:jc w:val="left"/>
        <w:rPr>
          <w:rFonts w:cs="宋体"/>
          <w:color w:val="000000"/>
          <w:highlight w:val="none"/>
          <w:lang w:bidi="ar"/>
        </w:rPr>
      </w:pPr>
    </w:p>
    <w:p w14:paraId="596928FA">
      <w:pPr>
        <w:spacing w:line="360" w:lineRule="auto"/>
        <w:ind w:right="567"/>
        <w:rPr>
          <w:b/>
          <w:bCs/>
          <w:highlight w:val="none"/>
        </w:rPr>
      </w:pPr>
    </w:p>
    <w:p w14:paraId="136D0A89">
      <w:pPr>
        <w:spacing w:line="360" w:lineRule="auto"/>
        <w:ind w:right="567"/>
        <w:rPr>
          <w:b/>
          <w:bCs/>
          <w:highlight w:val="none"/>
        </w:rPr>
      </w:pPr>
    </w:p>
    <w:p w14:paraId="608C9FCF">
      <w:pPr>
        <w:spacing w:line="360" w:lineRule="auto"/>
        <w:ind w:right="567"/>
        <w:rPr>
          <w:b/>
          <w:bCs/>
          <w:highlight w:val="none"/>
        </w:rPr>
      </w:pPr>
      <w:r>
        <w:rPr>
          <w:rFonts w:hint="eastAsia"/>
          <w:b/>
          <w:bCs/>
          <w:highlight w:val="none"/>
        </w:rPr>
        <w:t>附件五、具备履行合同所必需的设备和专业技术能力的声明格式</w:t>
      </w:r>
    </w:p>
    <w:p w14:paraId="2B94101B">
      <w:pPr>
        <w:pStyle w:val="19"/>
        <w:ind w:left="1260"/>
        <w:rPr>
          <w:highlight w:val="none"/>
        </w:rPr>
      </w:pPr>
    </w:p>
    <w:p w14:paraId="0152E48C">
      <w:pPr>
        <w:spacing w:line="360" w:lineRule="auto"/>
        <w:ind w:left="210" w:right="567" w:firstLine="720"/>
        <w:rPr>
          <w:b/>
          <w:bCs/>
          <w:sz w:val="28"/>
          <w:szCs w:val="28"/>
          <w:highlight w:val="none"/>
        </w:rPr>
      </w:pPr>
      <w:r>
        <w:rPr>
          <w:rFonts w:hint="eastAsia" w:ascii="黑体" w:eastAsia="黑体"/>
          <w:sz w:val="36"/>
          <w:szCs w:val="36"/>
          <w:highlight w:val="none"/>
        </w:rPr>
        <w:t xml:space="preserve"> </w:t>
      </w:r>
      <w:r>
        <w:rPr>
          <w:rFonts w:hint="eastAsia"/>
          <w:b/>
          <w:bCs/>
          <w:sz w:val="28"/>
          <w:szCs w:val="28"/>
          <w:highlight w:val="none"/>
        </w:rPr>
        <w:t xml:space="preserve"> 具备履行合同所必需的设备和专业技术能力的声明</w:t>
      </w:r>
    </w:p>
    <w:p w14:paraId="3EBD26B5">
      <w:pPr>
        <w:spacing w:line="360" w:lineRule="auto"/>
        <w:ind w:right="567"/>
        <w:rPr>
          <w:highlight w:val="none"/>
          <w:u w:val="single"/>
        </w:rPr>
      </w:pPr>
      <w:r>
        <w:rPr>
          <w:rFonts w:hint="eastAsia"/>
          <w:highlight w:val="none"/>
          <w:u w:val="single"/>
        </w:rPr>
        <w:t xml:space="preserve">               ：</w:t>
      </w:r>
    </w:p>
    <w:p w14:paraId="3EB9DC0B">
      <w:pPr>
        <w:spacing w:line="460" w:lineRule="exact"/>
        <w:ind w:left="210" w:right="567" w:firstLine="420"/>
        <w:rPr>
          <w:highlight w:val="none"/>
        </w:rPr>
      </w:pPr>
      <w:r>
        <w:rPr>
          <w:rFonts w:hint="eastAsia"/>
          <w:highlight w:val="none"/>
        </w:rPr>
        <w:t>我单位</w:t>
      </w:r>
      <w:r>
        <w:rPr>
          <w:rFonts w:hint="eastAsia"/>
          <w:highlight w:val="none"/>
          <w:u w:val="single"/>
        </w:rPr>
        <w:t xml:space="preserve">                             </w:t>
      </w:r>
      <w:r>
        <w:rPr>
          <w:rFonts w:hint="eastAsia"/>
          <w:highlight w:val="none"/>
        </w:rPr>
        <w:t>（供应商名称）郑重声明：</w:t>
      </w:r>
    </w:p>
    <w:p w14:paraId="34F8A25D">
      <w:pPr>
        <w:spacing w:line="460" w:lineRule="exact"/>
        <w:ind w:left="210" w:right="567" w:firstLine="420"/>
        <w:rPr>
          <w:highlight w:val="none"/>
        </w:rPr>
      </w:pPr>
      <w:r>
        <w:rPr>
          <w:rFonts w:hint="eastAsia"/>
          <w:highlight w:val="none"/>
        </w:rPr>
        <w:t>我公司具备履行本项采购合同所必需的设备和专业技术能力，为履行本项采购合同我单位具备如下主要设备和主要专业技术能力：</w:t>
      </w:r>
    </w:p>
    <w:p w14:paraId="49EC5784">
      <w:pPr>
        <w:spacing w:line="460" w:lineRule="exact"/>
        <w:ind w:left="210" w:right="567" w:firstLine="420"/>
        <w:rPr>
          <w:highlight w:val="none"/>
        </w:rPr>
      </w:pPr>
      <w:r>
        <w:rPr>
          <w:rFonts w:hint="eastAsia"/>
          <w:highlight w:val="none"/>
        </w:rPr>
        <w:t>主要设备有：</w:t>
      </w:r>
      <w:r>
        <w:rPr>
          <w:rFonts w:hint="eastAsia"/>
          <w:highlight w:val="none"/>
          <w:u w:val="single"/>
        </w:rPr>
        <w:t xml:space="preserve">                         </w:t>
      </w:r>
      <w:r>
        <w:rPr>
          <w:rFonts w:hint="eastAsia"/>
          <w:highlight w:val="none"/>
        </w:rPr>
        <w:t xml:space="preserve"> ( 如有 )</w:t>
      </w:r>
    </w:p>
    <w:p w14:paraId="70C85B86">
      <w:pPr>
        <w:spacing w:line="460" w:lineRule="exact"/>
        <w:ind w:left="210" w:right="567" w:firstLine="420"/>
        <w:rPr>
          <w:highlight w:val="none"/>
        </w:rPr>
      </w:pPr>
      <w:r>
        <w:rPr>
          <w:rFonts w:hint="eastAsia"/>
          <w:highlight w:val="none"/>
        </w:rPr>
        <w:t>主要专业技术能力有：</w:t>
      </w:r>
      <w:r>
        <w:rPr>
          <w:rFonts w:hint="eastAsia"/>
          <w:highlight w:val="none"/>
          <w:u w:val="single"/>
        </w:rPr>
        <w:t xml:space="preserve">                  </w:t>
      </w:r>
      <w:r>
        <w:rPr>
          <w:rFonts w:hint="eastAsia"/>
          <w:highlight w:val="none"/>
        </w:rPr>
        <w:t xml:space="preserve"> ( 如有 )</w:t>
      </w:r>
    </w:p>
    <w:p w14:paraId="3405EA2C">
      <w:pPr>
        <w:spacing w:line="360" w:lineRule="auto"/>
        <w:ind w:left="210" w:right="567" w:firstLine="420"/>
        <w:rPr>
          <w:highlight w:val="none"/>
        </w:rPr>
      </w:pPr>
      <w:r>
        <w:rPr>
          <w:rFonts w:hint="eastAsia"/>
          <w:highlight w:val="none"/>
        </w:rPr>
        <w:t xml:space="preserve">                                      </w:t>
      </w:r>
    </w:p>
    <w:p w14:paraId="4EEE9C2A">
      <w:pPr>
        <w:spacing w:line="360" w:lineRule="auto"/>
        <w:ind w:left="210" w:right="567" w:firstLine="420"/>
        <w:rPr>
          <w:highlight w:val="none"/>
        </w:rPr>
      </w:pPr>
    </w:p>
    <w:p w14:paraId="5E5B8143">
      <w:pPr>
        <w:spacing w:line="360" w:lineRule="auto"/>
        <w:ind w:left="210" w:right="567" w:firstLine="420"/>
        <w:rPr>
          <w:highlight w:val="none"/>
        </w:rPr>
      </w:pPr>
      <w:r>
        <w:rPr>
          <w:rFonts w:hint="eastAsia"/>
          <w:highlight w:val="none"/>
        </w:rPr>
        <w:t xml:space="preserve">                                            声明人：（公章）</w:t>
      </w:r>
    </w:p>
    <w:p w14:paraId="32059AD3">
      <w:pPr>
        <w:rPr>
          <w:rFonts w:hint="eastAsia"/>
          <w:highlight w:val="none"/>
        </w:rPr>
      </w:pPr>
      <w:r>
        <w:rPr>
          <w:rFonts w:hint="eastAsia"/>
          <w:bCs/>
          <w:sz w:val="24"/>
          <w:highlight w:val="none"/>
        </w:rPr>
        <w:t xml:space="preserve">                                       </w:t>
      </w:r>
      <w:r>
        <w:rPr>
          <w:rFonts w:hint="eastAsia"/>
          <w:highlight w:val="none"/>
        </w:rPr>
        <w:t>日 期：_____年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14:paraId="43A52381"/>
    <w:sectPr>
      <w:footerReference r:id="rId4" w:type="default"/>
      <w:pgSz w:w="12240" w:h="15840"/>
      <w:pgMar w:top="1276" w:right="1083" w:bottom="1276" w:left="1083"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仿宋">
    <w:altName w:val="仿宋"/>
    <w:panose1 w:val="02010600040101010101"/>
    <w:charset w:val="86"/>
    <w:family w:val="auto"/>
    <w:pitch w:val="default"/>
    <w:sig w:usb0="00000000" w:usb1="00000000" w:usb2="00000000" w:usb3="00000000" w:csb0="0004009F" w:csb1="DFD70000"/>
  </w:font>
  <w:font w:name="hakuyoxingshu7000">
    <w:altName w:val="宋体"/>
    <w:panose1 w:val="00000000000000000000"/>
    <w:charset w:val="86"/>
    <w:family w:val="auto"/>
    <w:pitch w:val="default"/>
    <w:sig w:usb0="00000000" w:usb1="00000000" w:usb2="0000003F" w:usb3="00000000" w:csb0="003F00FF"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DCF38">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09ED4">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9909ED4">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BC6BA">
    <w:pPr>
      <w:pStyle w:val="27"/>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8861380"/>
    <w:multiLevelType w:val="singleLevel"/>
    <w:tmpl w:val="18861380"/>
    <w:lvl w:ilvl="0" w:tentative="0">
      <w:start w:val="7"/>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874D5"/>
    <w:rsid w:val="00917D37"/>
    <w:rsid w:val="012A083E"/>
    <w:rsid w:val="012D25A3"/>
    <w:rsid w:val="01347A59"/>
    <w:rsid w:val="01C34939"/>
    <w:rsid w:val="0281653D"/>
    <w:rsid w:val="02FF5E45"/>
    <w:rsid w:val="03166657"/>
    <w:rsid w:val="0317318F"/>
    <w:rsid w:val="031F3DF1"/>
    <w:rsid w:val="039A0829"/>
    <w:rsid w:val="040C6A6B"/>
    <w:rsid w:val="046060CF"/>
    <w:rsid w:val="04770389"/>
    <w:rsid w:val="04795E49"/>
    <w:rsid w:val="047A0F78"/>
    <w:rsid w:val="04842AA6"/>
    <w:rsid w:val="067D75F6"/>
    <w:rsid w:val="078A2181"/>
    <w:rsid w:val="07B40FAC"/>
    <w:rsid w:val="07C1191B"/>
    <w:rsid w:val="07DC0503"/>
    <w:rsid w:val="08210C31"/>
    <w:rsid w:val="08C711B3"/>
    <w:rsid w:val="08C715C6"/>
    <w:rsid w:val="09061CDB"/>
    <w:rsid w:val="09167A44"/>
    <w:rsid w:val="09420839"/>
    <w:rsid w:val="09BE4364"/>
    <w:rsid w:val="09D43308"/>
    <w:rsid w:val="0A05429F"/>
    <w:rsid w:val="0A3A534D"/>
    <w:rsid w:val="0A3F6A0C"/>
    <w:rsid w:val="0AE13769"/>
    <w:rsid w:val="0AF36A41"/>
    <w:rsid w:val="0B513B17"/>
    <w:rsid w:val="0B720E7E"/>
    <w:rsid w:val="0C22123C"/>
    <w:rsid w:val="0C285B18"/>
    <w:rsid w:val="0C405504"/>
    <w:rsid w:val="0C886EAB"/>
    <w:rsid w:val="0C913FB2"/>
    <w:rsid w:val="0CAC51AC"/>
    <w:rsid w:val="0D1F15BD"/>
    <w:rsid w:val="0D501777"/>
    <w:rsid w:val="0D682F64"/>
    <w:rsid w:val="0D8D29CB"/>
    <w:rsid w:val="0E2071C2"/>
    <w:rsid w:val="0F0547E3"/>
    <w:rsid w:val="0F2C283F"/>
    <w:rsid w:val="104F3F68"/>
    <w:rsid w:val="10571FBA"/>
    <w:rsid w:val="10C27976"/>
    <w:rsid w:val="10CF220E"/>
    <w:rsid w:val="11566C8C"/>
    <w:rsid w:val="11CE5A40"/>
    <w:rsid w:val="12B207DE"/>
    <w:rsid w:val="12ED1816"/>
    <w:rsid w:val="132D66E8"/>
    <w:rsid w:val="13824654"/>
    <w:rsid w:val="140F25C3"/>
    <w:rsid w:val="16361726"/>
    <w:rsid w:val="168D2056"/>
    <w:rsid w:val="172D48D7"/>
    <w:rsid w:val="174A5489"/>
    <w:rsid w:val="17CC2342"/>
    <w:rsid w:val="17D15BAA"/>
    <w:rsid w:val="18253800"/>
    <w:rsid w:val="184C5231"/>
    <w:rsid w:val="18C1177B"/>
    <w:rsid w:val="19023D99"/>
    <w:rsid w:val="19373D9C"/>
    <w:rsid w:val="193E101D"/>
    <w:rsid w:val="198C0FEC"/>
    <w:rsid w:val="19FD41E1"/>
    <w:rsid w:val="1AD27C6F"/>
    <w:rsid w:val="1ADC0AEE"/>
    <w:rsid w:val="1B8847D2"/>
    <w:rsid w:val="1BEB162A"/>
    <w:rsid w:val="1C131F87"/>
    <w:rsid w:val="1CB25F22"/>
    <w:rsid w:val="1CDA105D"/>
    <w:rsid w:val="1D07475D"/>
    <w:rsid w:val="1D3A1AFC"/>
    <w:rsid w:val="1D3C1D18"/>
    <w:rsid w:val="1D885714"/>
    <w:rsid w:val="1E4C1AE7"/>
    <w:rsid w:val="1F2C36C6"/>
    <w:rsid w:val="1F9F20EA"/>
    <w:rsid w:val="1FFF6CC7"/>
    <w:rsid w:val="1FFF79EC"/>
    <w:rsid w:val="207F650F"/>
    <w:rsid w:val="209D0D1F"/>
    <w:rsid w:val="21553F62"/>
    <w:rsid w:val="2190618E"/>
    <w:rsid w:val="21C347B6"/>
    <w:rsid w:val="2206685F"/>
    <w:rsid w:val="22D60519"/>
    <w:rsid w:val="2416277A"/>
    <w:rsid w:val="24275755"/>
    <w:rsid w:val="244F09B6"/>
    <w:rsid w:val="24704055"/>
    <w:rsid w:val="248B5564"/>
    <w:rsid w:val="252C2672"/>
    <w:rsid w:val="25565941"/>
    <w:rsid w:val="25F0544D"/>
    <w:rsid w:val="265E5806"/>
    <w:rsid w:val="26713510"/>
    <w:rsid w:val="26994F73"/>
    <w:rsid w:val="26CD258B"/>
    <w:rsid w:val="27CC5A46"/>
    <w:rsid w:val="27F04CD4"/>
    <w:rsid w:val="283C7070"/>
    <w:rsid w:val="289C3DBB"/>
    <w:rsid w:val="29143B49"/>
    <w:rsid w:val="297417D1"/>
    <w:rsid w:val="29F319B0"/>
    <w:rsid w:val="2A067935"/>
    <w:rsid w:val="2A1B13F4"/>
    <w:rsid w:val="2A5D507B"/>
    <w:rsid w:val="2AE2345E"/>
    <w:rsid w:val="2B12637D"/>
    <w:rsid w:val="2B285689"/>
    <w:rsid w:val="2B9F4D93"/>
    <w:rsid w:val="2BD355F5"/>
    <w:rsid w:val="2C1125C1"/>
    <w:rsid w:val="2C11436F"/>
    <w:rsid w:val="2C6B7F24"/>
    <w:rsid w:val="2C7E4E1E"/>
    <w:rsid w:val="2D0B2956"/>
    <w:rsid w:val="2DF83A39"/>
    <w:rsid w:val="2E277E7A"/>
    <w:rsid w:val="2E734E6D"/>
    <w:rsid w:val="30D342E9"/>
    <w:rsid w:val="313249C1"/>
    <w:rsid w:val="31703C3D"/>
    <w:rsid w:val="31DD71CE"/>
    <w:rsid w:val="340F388A"/>
    <w:rsid w:val="3421711A"/>
    <w:rsid w:val="343F32DA"/>
    <w:rsid w:val="345142C2"/>
    <w:rsid w:val="346760D7"/>
    <w:rsid w:val="352549E8"/>
    <w:rsid w:val="35303AB8"/>
    <w:rsid w:val="36575075"/>
    <w:rsid w:val="36AC3612"/>
    <w:rsid w:val="36B97ADD"/>
    <w:rsid w:val="37047A32"/>
    <w:rsid w:val="371F49FB"/>
    <w:rsid w:val="37645C9B"/>
    <w:rsid w:val="376B527C"/>
    <w:rsid w:val="37DF5539"/>
    <w:rsid w:val="38251228"/>
    <w:rsid w:val="38664AAE"/>
    <w:rsid w:val="399E2E75"/>
    <w:rsid w:val="39B90520"/>
    <w:rsid w:val="39DB21A4"/>
    <w:rsid w:val="3A0117D1"/>
    <w:rsid w:val="3A0C6651"/>
    <w:rsid w:val="3B44206B"/>
    <w:rsid w:val="3B81506E"/>
    <w:rsid w:val="3B8F00F2"/>
    <w:rsid w:val="3BD57167"/>
    <w:rsid w:val="3C120E6A"/>
    <w:rsid w:val="3C634773"/>
    <w:rsid w:val="3CF61143"/>
    <w:rsid w:val="3D265EFE"/>
    <w:rsid w:val="3D516CC2"/>
    <w:rsid w:val="3D6167F5"/>
    <w:rsid w:val="3D681E63"/>
    <w:rsid w:val="3DEE3E39"/>
    <w:rsid w:val="3E410A37"/>
    <w:rsid w:val="3E621784"/>
    <w:rsid w:val="3E8A248B"/>
    <w:rsid w:val="3E9302A0"/>
    <w:rsid w:val="3EA01CAF"/>
    <w:rsid w:val="3EDD313B"/>
    <w:rsid w:val="3EE85404"/>
    <w:rsid w:val="3F7B6278"/>
    <w:rsid w:val="3FAA26B9"/>
    <w:rsid w:val="3FCC0B73"/>
    <w:rsid w:val="3FF1653A"/>
    <w:rsid w:val="402B1C93"/>
    <w:rsid w:val="40C1415E"/>
    <w:rsid w:val="40C17C27"/>
    <w:rsid w:val="42075BA1"/>
    <w:rsid w:val="4215200D"/>
    <w:rsid w:val="42293D69"/>
    <w:rsid w:val="42F06635"/>
    <w:rsid w:val="42FF2D1C"/>
    <w:rsid w:val="432F1853"/>
    <w:rsid w:val="4407046C"/>
    <w:rsid w:val="44147CE9"/>
    <w:rsid w:val="44922EBB"/>
    <w:rsid w:val="449E32A8"/>
    <w:rsid w:val="44CD4138"/>
    <w:rsid w:val="44D51353"/>
    <w:rsid w:val="45225229"/>
    <w:rsid w:val="453C0257"/>
    <w:rsid w:val="461D1E37"/>
    <w:rsid w:val="46D736C3"/>
    <w:rsid w:val="47641DC9"/>
    <w:rsid w:val="47B75973"/>
    <w:rsid w:val="47D13720"/>
    <w:rsid w:val="484933FC"/>
    <w:rsid w:val="49BE748D"/>
    <w:rsid w:val="49EA0282"/>
    <w:rsid w:val="49ED1F40"/>
    <w:rsid w:val="4AAA5C63"/>
    <w:rsid w:val="4B0E7FA0"/>
    <w:rsid w:val="4B49547C"/>
    <w:rsid w:val="4B545BCA"/>
    <w:rsid w:val="4CA010CC"/>
    <w:rsid w:val="4CF80F08"/>
    <w:rsid w:val="4D2252AB"/>
    <w:rsid w:val="4D904DAA"/>
    <w:rsid w:val="4E2B0E69"/>
    <w:rsid w:val="4E793C06"/>
    <w:rsid w:val="4EDA4027"/>
    <w:rsid w:val="50416556"/>
    <w:rsid w:val="50577CF3"/>
    <w:rsid w:val="51024103"/>
    <w:rsid w:val="512322CB"/>
    <w:rsid w:val="52035925"/>
    <w:rsid w:val="529671F9"/>
    <w:rsid w:val="53163E96"/>
    <w:rsid w:val="5353507D"/>
    <w:rsid w:val="53EC1340"/>
    <w:rsid w:val="53F817ED"/>
    <w:rsid w:val="544B4013"/>
    <w:rsid w:val="54503203"/>
    <w:rsid w:val="549332C4"/>
    <w:rsid w:val="54D44008"/>
    <w:rsid w:val="557B26D6"/>
    <w:rsid w:val="55884EA8"/>
    <w:rsid w:val="55B87486"/>
    <w:rsid w:val="567D527E"/>
    <w:rsid w:val="568A3285"/>
    <w:rsid w:val="569A3030"/>
    <w:rsid w:val="56B75990"/>
    <w:rsid w:val="56D227CA"/>
    <w:rsid w:val="57EC4A0C"/>
    <w:rsid w:val="582157B7"/>
    <w:rsid w:val="58231646"/>
    <w:rsid w:val="58A761D4"/>
    <w:rsid w:val="592A342E"/>
    <w:rsid w:val="59A30B3B"/>
    <w:rsid w:val="59E20F76"/>
    <w:rsid w:val="5A105AE3"/>
    <w:rsid w:val="5AB23258"/>
    <w:rsid w:val="5AB81CD6"/>
    <w:rsid w:val="5B856C33"/>
    <w:rsid w:val="5C4A6D6E"/>
    <w:rsid w:val="5C5A6D58"/>
    <w:rsid w:val="5C6A38DF"/>
    <w:rsid w:val="5C6D36FF"/>
    <w:rsid w:val="5CB34D54"/>
    <w:rsid w:val="5DC2265C"/>
    <w:rsid w:val="5DCF7AEE"/>
    <w:rsid w:val="5F0A662B"/>
    <w:rsid w:val="5F396D54"/>
    <w:rsid w:val="60657744"/>
    <w:rsid w:val="60931F6F"/>
    <w:rsid w:val="62405B23"/>
    <w:rsid w:val="62FA40E4"/>
    <w:rsid w:val="630536CC"/>
    <w:rsid w:val="63702A5D"/>
    <w:rsid w:val="63FC2C34"/>
    <w:rsid w:val="647B4979"/>
    <w:rsid w:val="650C334B"/>
    <w:rsid w:val="653B3C30"/>
    <w:rsid w:val="65DC137C"/>
    <w:rsid w:val="66F83C3E"/>
    <w:rsid w:val="67155E74"/>
    <w:rsid w:val="674F1B70"/>
    <w:rsid w:val="67E87A17"/>
    <w:rsid w:val="688C4647"/>
    <w:rsid w:val="68E87C2B"/>
    <w:rsid w:val="69360704"/>
    <w:rsid w:val="69525FC4"/>
    <w:rsid w:val="69B813AB"/>
    <w:rsid w:val="69FB573C"/>
    <w:rsid w:val="6A4B62BC"/>
    <w:rsid w:val="6A5437CA"/>
    <w:rsid w:val="6AAF6C52"/>
    <w:rsid w:val="6AD730FA"/>
    <w:rsid w:val="6B1C3BBC"/>
    <w:rsid w:val="6B59096C"/>
    <w:rsid w:val="6B8E2D0B"/>
    <w:rsid w:val="6C0744DB"/>
    <w:rsid w:val="6D044B8A"/>
    <w:rsid w:val="6D290037"/>
    <w:rsid w:val="6D582824"/>
    <w:rsid w:val="6E0C590D"/>
    <w:rsid w:val="6E31797E"/>
    <w:rsid w:val="6E5A0C83"/>
    <w:rsid w:val="6F176B74"/>
    <w:rsid w:val="6FCE3563"/>
    <w:rsid w:val="70673B2B"/>
    <w:rsid w:val="70B10D0B"/>
    <w:rsid w:val="71535C53"/>
    <w:rsid w:val="71900E5F"/>
    <w:rsid w:val="71C05E14"/>
    <w:rsid w:val="724203AC"/>
    <w:rsid w:val="724F5DB2"/>
    <w:rsid w:val="725B76BF"/>
    <w:rsid w:val="72822E9E"/>
    <w:rsid w:val="72AE77EF"/>
    <w:rsid w:val="738F7621"/>
    <w:rsid w:val="73AF381F"/>
    <w:rsid w:val="73F13E37"/>
    <w:rsid w:val="740A3B05"/>
    <w:rsid w:val="74130252"/>
    <w:rsid w:val="74534AF2"/>
    <w:rsid w:val="74546174"/>
    <w:rsid w:val="750722DF"/>
    <w:rsid w:val="75356099"/>
    <w:rsid w:val="75545FFF"/>
    <w:rsid w:val="75AA59EE"/>
    <w:rsid w:val="75CA0DE4"/>
    <w:rsid w:val="763209B5"/>
    <w:rsid w:val="76E82A73"/>
    <w:rsid w:val="77465256"/>
    <w:rsid w:val="77E80343"/>
    <w:rsid w:val="785C7CED"/>
    <w:rsid w:val="78740062"/>
    <w:rsid w:val="788F2ABA"/>
    <w:rsid w:val="79751067"/>
    <w:rsid w:val="79C93160"/>
    <w:rsid w:val="7A0B19CB"/>
    <w:rsid w:val="7A2E1143"/>
    <w:rsid w:val="7A775F53"/>
    <w:rsid w:val="7A9F4B33"/>
    <w:rsid w:val="7AA11299"/>
    <w:rsid w:val="7BD95B24"/>
    <w:rsid w:val="7BE05DAF"/>
    <w:rsid w:val="7C0A652A"/>
    <w:rsid w:val="7C6B04FF"/>
    <w:rsid w:val="7D1172F8"/>
    <w:rsid w:val="7D213E64"/>
    <w:rsid w:val="7DA104EE"/>
    <w:rsid w:val="7DBF3E70"/>
    <w:rsid w:val="7E1F3C97"/>
    <w:rsid w:val="7E6A3164"/>
    <w:rsid w:val="7F192494"/>
    <w:rsid w:val="7F3A5573"/>
    <w:rsid w:val="7FDF548C"/>
    <w:rsid w:val="7FE44850"/>
    <w:rsid w:val="7FFB5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3" w:lineRule="auto"/>
      <w:outlineLvl w:val="2"/>
    </w:pPr>
    <w:rPr>
      <w:b/>
      <w:bCs/>
      <w:sz w:val="32"/>
      <w:szCs w:val="32"/>
    </w:rPr>
  </w:style>
  <w:style w:type="paragraph" w:styleId="5">
    <w:name w:val="heading 4"/>
    <w:basedOn w:val="1"/>
    <w:next w:val="1"/>
    <w:qFormat/>
    <w:uiPriority w:val="0"/>
    <w:pPr>
      <w:keepNext/>
      <w:keepLines/>
      <w:spacing w:before="120" w:after="120"/>
      <w:outlineLvl w:val="3"/>
    </w:pPr>
    <w:rPr>
      <w:rFonts w:ascii="Arial" w:hAnsi="Arial" w:eastAsia="黑体"/>
      <w:b/>
      <w:sz w:val="28"/>
      <w:szCs w:val="20"/>
    </w:rPr>
  </w:style>
  <w:style w:type="paragraph" w:styleId="6">
    <w:name w:val="heading 5"/>
    <w:basedOn w:val="1"/>
    <w:next w:val="1"/>
    <w:link w:val="216"/>
    <w:qFormat/>
    <w:uiPriority w:val="0"/>
    <w:pPr>
      <w:keepNext/>
      <w:keepLines/>
      <w:tabs>
        <w:tab w:val="left" w:pos="1008"/>
      </w:tabs>
      <w:spacing w:before="280" w:after="290" w:line="372" w:lineRule="auto"/>
      <w:ind w:left="1008" w:hanging="1008"/>
      <w:outlineLvl w:val="4"/>
    </w:pPr>
    <w:rPr>
      <w:b/>
      <w:sz w:val="28"/>
    </w:rPr>
  </w:style>
  <w:style w:type="paragraph" w:styleId="7">
    <w:name w:val="heading 6"/>
    <w:basedOn w:val="1"/>
    <w:next w:val="1"/>
    <w:link w:val="6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5"/>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qFormat/>
    <w:uiPriority w:val="0"/>
    <w:pPr>
      <w:jc w:val="center"/>
    </w:pPr>
    <w:rPr>
      <w:rFonts w:eastAsia="幼圆"/>
      <w:b/>
      <w:bCs/>
      <w:sz w:val="44"/>
    </w:rPr>
  </w:style>
  <w:style w:type="paragraph" w:styleId="16">
    <w:name w:val="Body Text Indent"/>
    <w:basedOn w:val="1"/>
    <w:next w:val="17"/>
    <w:qFormat/>
    <w:uiPriority w:val="0"/>
    <w:pPr>
      <w:spacing w:after="120"/>
      <w:ind w:left="420"/>
    </w:pPr>
  </w:style>
  <w:style w:type="paragraph" w:styleId="17">
    <w:name w:val="envelope return"/>
    <w:basedOn w:val="1"/>
    <w:qFormat/>
    <w:uiPriority w:val="0"/>
    <w:rPr>
      <w:rFonts w:ascii="Arial" w:hAnsi="Arial"/>
    </w:rPr>
  </w:style>
  <w:style w:type="paragraph" w:styleId="18">
    <w:name w:val="Block Text"/>
    <w:basedOn w:val="1"/>
    <w:unhideWhenUsed/>
    <w:qFormat/>
    <w:uiPriority w:val="99"/>
    <w:pPr>
      <w:spacing w:before="100" w:beforeAutospacing="1" w:after="120"/>
      <w:ind w:left="1440" w:right="1440"/>
    </w:pPr>
  </w:style>
  <w:style w:type="paragraph" w:styleId="19">
    <w:name w:val="index 4"/>
    <w:basedOn w:val="1"/>
    <w:next w:val="1"/>
    <w:qFormat/>
    <w:uiPriority w:val="0"/>
    <w:pPr>
      <w:ind w:left="600"/>
    </w:pPr>
    <w:rPr>
      <w:rFonts w:ascii="Verdana" w:hAnsi="Verdana"/>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szCs w:val="21"/>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qFormat/>
    <w:uiPriority w:val="0"/>
    <w:pPr>
      <w:ind w:left="630" w:firstLine="645"/>
    </w:pPr>
    <w:rPr>
      <w:rFonts w:ascii="Arial" w:hAnsi="Arial" w:eastAsia="仿宋_GB2312"/>
      <w:sz w:val="32"/>
      <w:szCs w:val="20"/>
    </w:rPr>
  </w:style>
  <w:style w:type="paragraph" w:styleId="25">
    <w:name w:val="endnote text"/>
    <w:basedOn w:val="1"/>
    <w:link w:val="203"/>
    <w:semiHidden/>
    <w:unhideWhenUsed/>
    <w:qFormat/>
    <w:uiPriority w:val="99"/>
    <w:pPr>
      <w:spacing w:after="0" w:line="240" w:lineRule="auto"/>
    </w:pPr>
    <w:rPr>
      <w:sz w:val="20"/>
    </w:rPr>
  </w:style>
  <w:style w:type="paragraph" w:styleId="26">
    <w:name w:val="footer"/>
    <w:basedOn w:val="1"/>
    <w:qFormat/>
    <w:uiPriority w:val="0"/>
    <w:pPr>
      <w:tabs>
        <w:tab w:val="center" w:pos="4153"/>
        <w:tab w:val="right" w:pos="8306"/>
      </w:tabs>
      <w:jc w:val="left"/>
    </w:pPr>
    <w:rPr>
      <w:sz w:val="18"/>
      <w:szCs w:val="18"/>
    </w:rPr>
  </w:style>
  <w:style w:type="paragraph" w:styleId="27">
    <w:name w:val="header"/>
    <w:basedOn w:val="1"/>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9"/>
    <w:qFormat/>
    <w:uiPriority w:val="11"/>
    <w:pPr>
      <w:spacing w:before="200" w:after="200"/>
    </w:pPr>
    <w:rPr>
      <w:sz w:val="24"/>
      <w:szCs w:val="24"/>
    </w:rPr>
  </w:style>
  <w:style w:type="paragraph" w:styleId="31">
    <w:name w:val="List"/>
    <w:basedOn w:val="1"/>
    <w:qFormat/>
    <w:uiPriority w:val="0"/>
    <w:pPr>
      <w:tabs>
        <w:tab w:val="left" w:pos="420"/>
      </w:tabs>
      <w:autoSpaceDE w:val="0"/>
      <w:autoSpaceDN w:val="0"/>
      <w:adjustRightInd w:val="0"/>
      <w:spacing w:after="20" w:line="288" w:lineRule="auto"/>
      <w:ind w:left="420" w:hanging="420"/>
      <w:textAlignment w:val="baseline"/>
    </w:pPr>
    <w:rPr>
      <w:kern w:val="0"/>
      <w:szCs w:val="20"/>
      <w:lang w:val="en-GB"/>
    </w:rPr>
  </w:style>
  <w:style w:type="paragraph" w:styleId="32">
    <w:name w:val="footnote text"/>
    <w:basedOn w:val="1"/>
    <w:link w:val="202"/>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qFormat/>
    <w:uiPriority w:val="0"/>
    <w:pPr>
      <w:spacing w:after="120"/>
      <w:ind w:left="420"/>
    </w:pPr>
    <w:rPr>
      <w:sz w:val="16"/>
      <w:szCs w:val="20"/>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spacing w:after="57"/>
      <w:ind w:left="283" w:right="0" w:firstLine="0"/>
    </w:pPr>
  </w:style>
  <w:style w:type="paragraph" w:styleId="37">
    <w:name w:val="toc 9"/>
    <w:basedOn w:val="1"/>
    <w:next w:val="1"/>
    <w:unhideWhenUsed/>
    <w:qFormat/>
    <w:uiPriority w:val="39"/>
    <w:pPr>
      <w:spacing w:after="57"/>
      <w:ind w:left="2268" w:right="0" w:firstLine="0"/>
    </w:pPr>
  </w:style>
  <w:style w:type="paragraph" w:styleId="38">
    <w:name w:val="Body Text 2"/>
    <w:basedOn w:val="1"/>
    <w:qFormat/>
    <w:uiPriority w:val="0"/>
    <w:pPr>
      <w:spacing w:line="560" w:lineRule="exact"/>
    </w:pPr>
    <w:rPr>
      <w:rFonts w:ascii="仿宋_GB2312" w:eastAsia="仿宋_GB2312"/>
      <w:sz w:val="30"/>
    </w:r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0">
    <w:name w:val="Normal (Web)"/>
    <w:basedOn w:val="1"/>
    <w:qFormat/>
    <w:uiPriority w:val="0"/>
    <w:pPr>
      <w:widowControl/>
      <w:spacing w:before="100" w:beforeAutospacing="1" w:after="100" w:afterAutospacing="1" w:line="320" w:lineRule="atLeast"/>
      <w:jc w:val="left"/>
    </w:pPr>
    <w:rPr>
      <w:rFonts w:ascii="宋体" w:hAnsi="宋体"/>
      <w:sz w:val="18"/>
      <w:szCs w:val="18"/>
    </w:rPr>
  </w:style>
  <w:style w:type="paragraph" w:styleId="41">
    <w:name w:val="Title"/>
    <w:basedOn w:val="1"/>
    <w:next w:val="1"/>
    <w:link w:val="68"/>
    <w:qFormat/>
    <w:uiPriority w:val="10"/>
    <w:pPr>
      <w:spacing w:before="300" w:after="200"/>
      <w:contextualSpacing/>
    </w:pPr>
    <w:rPr>
      <w:sz w:val="48"/>
      <w:szCs w:val="48"/>
    </w:rPr>
  </w:style>
  <w:style w:type="paragraph" w:styleId="42">
    <w:name w:val="Body Text First Indent"/>
    <w:basedOn w:val="15"/>
    <w:next w:val="31"/>
    <w:qFormat/>
    <w:uiPriority w:val="0"/>
    <w:pPr>
      <w:spacing w:line="60" w:lineRule="auto"/>
      <w:ind w:firstLine="420"/>
    </w:pPr>
    <w:rPr>
      <w:szCs w:val="24"/>
    </w:rPr>
  </w:style>
  <w:style w:type="paragraph" w:styleId="43">
    <w:name w:val="Body Text First Indent 2"/>
    <w:basedOn w:val="16"/>
    <w:next w:val="1"/>
    <w:qFormat/>
    <w:uiPriority w:val="0"/>
    <w:pPr>
      <w:spacing w:after="0" w:line="360" w:lineRule="auto"/>
      <w:ind w:left="0" w:firstLine="420"/>
    </w:pPr>
    <w:rPr>
      <w:rFonts w:ascii="宋体" w:hAnsi="宋体"/>
      <w:szCs w:val="20"/>
    </w:rPr>
  </w:style>
  <w:style w:type="table" w:styleId="45">
    <w:name w:val="Table Grid"/>
    <w:basedOn w:val="4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basedOn w:val="46"/>
    <w:qFormat/>
    <w:uiPriority w:val="22"/>
    <w:rPr>
      <w:b/>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0"/>
  </w:style>
  <w:style w:type="character" w:styleId="50">
    <w:name w:val="Hyperlink"/>
    <w:basedOn w:val="46"/>
    <w:qFormat/>
    <w:uiPriority w:val="0"/>
    <w:rPr>
      <w:color w:val="0000FF"/>
      <w:u w:val="single"/>
    </w:rPr>
  </w:style>
  <w:style w:type="character" w:styleId="51">
    <w:name w:val="footnote reference"/>
    <w:basedOn w:val="46"/>
    <w:unhideWhenUsed/>
    <w:qFormat/>
    <w:uiPriority w:val="99"/>
    <w:rPr>
      <w:vertAlign w:val="superscript"/>
    </w:rPr>
  </w:style>
  <w:style w:type="paragraph" w:customStyle="1" w:styleId="52">
    <w:name w:val="标题 41"/>
    <w:basedOn w:val="1"/>
    <w:next w:val="1"/>
    <w:qFormat/>
    <w:uiPriority w:val="0"/>
    <w:pPr>
      <w:keepNext/>
      <w:keepLines/>
      <w:spacing w:before="280" w:after="290" w:line="376" w:lineRule="auto"/>
      <w:outlineLvl w:val="3"/>
    </w:pPr>
    <w:rPr>
      <w:rFonts w:ascii="等线 Light" w:hAnsi="等线 Light" w:eastAsia="等线 Light" w:cs="Times New Roman"/>
      <w:b/>
      <w:bCs/>
      <w:sz w:val="28"/>
      <w:szCs w:val="28"/>
    </w:rPr>
  </w:style>
  <w:style w:type="paragraph" w:customStyle="1" w:styleId="5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54">
    <w:name w:val="一级条标题"/>
    <w:basedOn w:val="55"/>
    <w:next w:val="53"/>
    <w:qFormat/>
    <w:uiPriority w:val="0"/>
    <w:pPr>
      <w:tabs>
        <w:tab w:val="left" w:pos="810"/>
        <w:tab w:val="left" w:pos="907"/>
        <w:tab w:val="left" w:pos="1265"/>
      </w:tabs>
      <w:ind w:left="907" w:hanging="907"/>
      <w:jc w:val="both"/>
      <w:outlineLvl w:val="2"/>
    </w:pPr>
    <w:rPr>
      <w:rFonts w:hint="default" w:ascii="黑体" w:hAnsi="宋体" w:eastAsia="黑体" w:cs="Times New Roman"/>
      <w:lang w:val="en-US" w:eastAsia="zh-CN" w:bidi="ar-SA"/>
    </w:rPr>
  </w:style>
  <w:style w:type="paragraph" w:customStyle="1" w:styleId="55">
    <w:name w:val="章标题"/>
    <w:next w:val="53"/>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56">
    <w:name w:val="首行缩进"/>
    <w:basedOn w:val="1"/>
    <w:qFormat/>
    <w:uiPriority w:val="0"/>
    <w:pPr>
      <w:spacing w:line="360" w:lineRule="auto"/>
      <w:ind w:firstLine="420"/>
    </w:pPr>
    <w:rPr>
      <w:sz w:val="20"/>
    </w:rPr>
  </w:style>
  <w:style w:type="character" w:customStyle="1" w:styleId="57">
    <w:name w:val="Heading 1 Char"/>
    <w:basedOn w:val="46"/>
    <w:qFormat/>
    <w:uiPriority w:val="9"/>
    <w:rPr>
      <w:rFonts w:ascii="Arial" w:hAnsi="Arial" w:eastAsia="Arial" w:cs="Arial"/>
      <w:sz w:val="40"/>
      <w:szCs w:val="40"/>
    </w:rPr>
  </w:style>
  <w:style w:type="character" w:customStyle="1" w:styleId="58">
    <w:name w:val="Heading 2 Char"/>
    <w:basedOn w:val="46"/>
    <w:qFormat/>
    <w:uiPriority w:val="9"/>
    <w:rPr>
      <w:rFonts w:ascii="Arial" w:hAnsi="Arial" w:eastAsia="Arial" w:cs="Arial"/>
      <w:sz w:val="34"/>
    </w:rPr>
  </w:style>
  <w:style w:type="character" w:customStyle="1" w:styleId="59">
    <w:name w:val="Heading 3 Char"/>
    <w:basedOn w:val="46"/>
    <w:qFormat/>
    <w:uiPriority w:val="9"/>
    <w:rPr>
      <w:rFonts w:ascii="Arial" w:hAnsi="Arial" w:eastAsia="Arial" w:cs="Arial"/>
      <w:sz w:val="30"/>
      <w:szCs w:val="30"/>
    </w:rPr>
  </w:style>
  <w:style w:type="character" w:customStyle="1" w:styleId="60">
    <w:name w:val="Heading 4 Char"/>
    <w:basedOn w:val="46"/>
    <w:qFormat/>
    <w:uiPriority w:val="9"/>
    <w:rPr>
      <w:rFonts w:ascii="Arial" w:hAnsi="Arial" w:eastAsia="Arial" w:cs="Arial"/>
      <w:b/>
      <w:bCs/>
      <w:sz w:val="26"/>
      <w:szCs w:val="26"/>
    </w:rPr>
  </w:style>
  <w:style w:type="character" w:customStyle="1" w:styleId="61">
    <w:name w:val="Heading 5 Char"/>
    <w:basedOn w:val="46"/>
    <w:qFormat/>
    <w:uiPriority w:val="9"/>
    <w:rPr>
      <w:rFonts w:ascii="Arial" w:hAnsi="Arial" w:eastAsia="Arial" w:cs="Arial"/>
      <w:b/>
      <w:bCs/>
      <w:sz w:val="24"/>
      <w:szCs w:val="24"/>
    </w:rPr>
  </w:style>
  <w:style w:type="character" w:customStyle="1" w:styleId="62">
    <w:name w:val="Heading 6 Char"/>
    <w:basedOn w:val="46"/>
    <w:link w:val="7"/>
    <w:qFormat/>
    <w:uiPriority w:val="9"/>
    <w:rPr>
      <w:rFonts w:ascii="Arial" w:hAnsi="Arial" w:eastAsia="Arial" w:cs="Arial"/>
      <w:b/>
      <w:bCs/>
      <w:sz w:val="22"/>
      <w:szCs w:val="22"/>
    </w:rPr>
  </w:style>
  <w:style w:type="character" w:customStyle="1" w:styleId="63">
    <w:name w:val="Heading 7 Char"/>
    <w:basedOn w:val="46"/>
    <w:link w:val="8"/>
    <w:qFormat/>
    <w:uiPriority w:val="9"/>
    <w:rPr>
      <w:rFonts w:ascii="Arial" w:hAnsi="Arial" w:eastAsia="Arial" w:cs="Arial"/>
      <w:b/>
      <w:bCs/>
      <w:i/>
      <w:iCs/>
      <w:sz w:val="22"/>
      <w:szCs w:val="22"/>
    </w:rPr>
  </w:style>
  <w:style w:type="character" w:customStyle="1" w:styleId="64">
    <w:name w:val="Heading 8 Char"/>
    <w:basedOn w:val="46"/>
    <w:link w:val="9"/>
    <w:qFormat/>
    <w:uiPriority w:val="9"/>
    <w:rPr>
      <w:rFonts w:ascii="Arial" w:hAnsi="Arial" w:eastAsia="Arial" w:cs="Arial"/>
      <w:i/>
      <w:iCs/>
      <w:sz w:val="22"/>
      <w:szCs w:val="22"/>
    </w:rPr>
  </w:style>
  <w:style w:type="character" w:customStyle="1" w:styleId="65">
    <w:name w:val="Heading 9 Char"/>
    <w:basedOn w:val="46"/>
    <w:link w:val="10"/>
    <w:qFormat/>
    <w:uiPriority w:val="9"/>
    <w:rPr>
      <w:rFonts w:ascii="Arial" w:hAnsi="Arial" w:eastAsia="Arial" w:cs="Arial"/>
      <w:i/>
      <w:iCs/>
      <w:sz w:val="21"/>
      <w:szCs w:val="21"/>
    </w:rPr>
  </w:style>
  <w:style w:type="paragraph" w:styleId="66">
    <w:name w:val="List Paragraph"/>
    <w:basedOn w:val="1"/>
    <w:qFormat/>
    <w:uiPriority w:val="34"/>
    <w:pPr>
      <w:ind w:left="720"/>
      <w:contextualSpacing/>
    </w:pPr>
  </w:style>
  <w:style w:type="paragraph" w:styleId="67">
    <w:name w:val="No Spacing"/>
    <w:qFormat/>
    <w:uiPriority w:val="1"/>
    <w:pPr>
      <w:spacing w:before="0" w:after="0" w:line="240" w:lineRule="auto"/>
    </w:pPr>
    <w:rPr>
      <w:rFonts w:hint="default" w:ascii="Times New Roman" w:hAnsi="Times New Roman" w:eastAsia="宋体" w:cs="Times New Roman"/>
    </w:rPr>
  </w:style>
  <w:style w:type="character" w:customStyle="1" w:styleId="68">
    <w:name w:val="Title Char"/>
    <w:basedOn w:val="46"/>
    <w:link w:val="41"/>
    <w:qFormat/>
    <w:uiPriority w:val="10"/>
    <w:rPr>
      <w:sz w:val="48"/>
      <w:szCs w:val="48"/>
    </w:rPr>
  </w:style>
  <w:style w:type="character" w:customStyle="1" w:styleId="69">
    <w:name w:val="Subtitle Char"/>
    <w:basedOn w:val="46"/>
    <w:link w:val="30"/>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Header Char"/>
    <w:basedOn w:val="46"/>
    <w:qFormat/>
    <w:uiPriority w:val="99"/>
  </w:style>
  <w:style w:type="character" w:customStyle="1" w:styleId="75">
    <w:name w:val="Footer Char"/>
    <w:basedOn w:val="46"/>
    <w:qFormat/>
    <w:uiPriority w:val="99"/>
  </w:style>
  <w:style w:type="character" w:customStyle="1" w:styleId="76">
    <w:name w:val="Caption Char"/>
    <w:qFormat/>
    <w:uiPriority w:val="99"/>
  </w:style>
  <w:style w:type="table" w:customStyle="1" w:styleId="77">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85">
    <w:name w:val="Grid Table 1 Light - Accent 2"/>
    <w:basedOn w:val="4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86">
    <w:name w:val="Grid Table 1 Light - Accent 3"/>
    <w:basedOn w:val="4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7">
    <w:name w:val="Grid Table 1 Light - Accent 4"/>
    <w:basedOn w:val="4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8">
    <w:name w:val="Grid Table 1 Light - Accent 5"/>
    <w:basedOn w:val="4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9">
    <w:name w:val="Grid Table 1 Light - Accent 6"/>
    <w:basedOn w:val="4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90">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2">
    <w:name w:val="Grid Table 2 - Accent 2"/>
    <w:basedOn w:val="4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2 - Accent 3"/>
    <w:basedOn w:val="4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2 - Accent 4"/>
    <w:basedOn w:val="4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2 - Accent 5"/>
    <w:basedOn w:val="4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2 - Accent 6"/>
    <w:basedOn w:val="4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9">
    <w:name w:val="Grid Table 3 - Accent 2"/>
    <w:basedOn w:val="4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0">
    <w:name w:val="Grid Table 3 - Accent 3"/>
    <w:basedOn w:val="4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1">
    <w:name w:val="Grid Table 3 - Accent 4"/>
    <w:basedOn w:val="4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2">
    <w:name w:val="Grid Table 3 - Accent 5"/>
    <w:basedOn w:val="4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3">
    <w:name w:val="Grid Table 3 - Accent 6"/>
    <w:basedOn w:val="4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4">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4"/>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06">
    <w:name w:val="Grid Table 4 - Accent 2"/>
    <w:basedOn w:val="44"/>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7">
    <w:name w:val="Grid Table 4 - Accent 3"/>
    <w:basedOn w:val="44"/>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8">
    <w:name w:val="Grid Table 4 - Accent 4"/>
    <w:basedOn w:val="44"/>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9">
    <w:name w:val="Grid Table 4 - Accent 5"/>
    <w:basedOn w:val="44"/>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0">
    <w:name w:val="Grid Table 4 - Accent 6"/>
    <w:basedOn w:val="44"/>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1">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13">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14">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15">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16">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7">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8">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4"/>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4"/>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4"/>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4">
    <w:name w:val="Grid Table 6 Colorful - Accent 6"/>
    <w:basedOn w:val="44"/>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25">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4"/>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4"/>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4"/>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4"/>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4"/>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1">
    <w:name w:val="Grid Table 7 Colorful - Accent 6"/>
    <w:basedOn w:val="44"/>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32">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4"/>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34">
    <w:name w:val="List Table 1 Light - Accent 2"/>
    <w:basedOn w:val="44"/>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35">
    <w:name w:val="List Table 1 Light - Accent 3"/>
    <w:basedOn w:val="44"/>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36">
    <w:name w:val="List Table 1 Light - Accent 4"/>
    <w:basedOn w:val="44"/>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7">
    <w:name w:val="List Table 1 Light - Accent 5"/>
    <w:basedOn w:val="44"/>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8">
    <w:name w:val="List Table 1 Light - Accent 6"/>
    <w:basedOn w:val="44"/>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9">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4"/>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1">
    <w:name w:val="List Table 2 - Accent 2"/>
    <w:basedOn w:val="44"/>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2">
    <w:name w:val="List Table 2 - Accent 3"/>
    <w:basedOn w:val="44"/>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3">
    <w:name w:val="List Table 2 - Accent 4"/>
    <w:basedOn w:val="44"/>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4">
    <w:name w:val="List Table 2 - Accent 5"/>
    <w:basedOn w:val="44"/>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5">
    <w:name w:val="List Table 2 - Accent 6"/>
    <w:basedOn w:val="44"/>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6">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4"/>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8">
    <w:name w:val="List Table 3 - Accent 2"/>
    <w:basedOn w:val="4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9">
    <w:name w:val="List Table 3 - Accent 3"/>
    <w:basedOn w:val="44"/>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50">
    <w:name w:val="List Table 3 - Accent 4"/>
    <w:basedOn w:val="4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1">
    <w:name w:val="List Table 3 - Accent 5"/>
    <w:basedOn w:val="44"/>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2">
    <w:name w:val="List Table 3 - Accent 6"/>
    <w:basedOn w:val="44"/>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53">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4"/>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5">
    <w:name w:val="List Table 4 - Accent 2"/>
    <w:basedOn w:val="44"/>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6">
    <w:name w:val="List Table 4 - Accent 3"/>
    <w:basedOn w:val="44"/>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7">
    <w:name w:val="List Table 4 - Accent 4"/>
    <w:basedOn w:val="44"/>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8">
    <w:name w:val="List Table 4 - Accent 5"/>
    <w:basedOn w:val="44"/>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9">
    <w:name w:val="List Table 4 - Accent 6"/>
    <w:basedOn w:val="44"/>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0">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4"/>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2">
    <w:name w:val="List Table 5 Dark - Accent 2"/>
    <w:basedOn w:val="44"/>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63">
    <w:name w:val="List Table 5 Dark - Accent 3"/>
    <w:basedOn w:val="44"/>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64">
    <w:name w:val="List Table 5 Dark - Accent 4"/>
    <w:basedOn w:val="44"/>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65">
    <w:name w:val="List Table 5 Dark - Accent 5"/>
    <w:basedOn w:val="44"/>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66">
    <w:name w:val="List Table 5 Dark - Accent 6"/>
    <w:basedOn w:val="44"/>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7">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4"/>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9">
    <w:name w:val="List Table 6 Colorful - Accent 2"/>
    <w:basedOn w:val="44"/>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4"/>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4"/>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4"/>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4"/>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4"/>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6">
    <w:name w:val="List Table 7 Colorful - Accent 2"/>
    <w:basedOn w:val="44"/>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4"/>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4"/>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4"/>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4"/>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4"/>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3">
    <w:name w:val="Lined - Accent 2"/>
    <w:basedOn w:val="44"/>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4">
    <w:name w:val="Lined - Accent 3"/>
    <w:basedOn w:val="44"/>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5">
    <w:name w:val="Lined - Accent 4"/>
    <w:basedOn w:val="44"/>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6">
    <w:name w:val="Lined - Accent 5"/>
    <w:basedOn w:val="44"/>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7">
    <w:name w:val="Lined - Accent 6"/>
    <w:basedOn w:val="44"/>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8">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4"/>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0">
    <w:name w:val="Bordered &amp; Lined - Accent 2"/>
    <w:basedOn w:val="44"/>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1">
    <w:name w:val="Bordered &amp; Lined - Accent 3"/>
    <w:basedOn w:val="44"/>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2">
    <w:name w:val="Bordered &amp; Lined - Accent 4"/>
    <w:basedOn w:val="44"/>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3">
    <w:name w:val="Bordered &amp; Lined - Accent 5"/>
    <w:basedOn w:val="44"/>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4">
    <w:name w:val="Bordered &amp; Lined - Accent 6"/>
    <w:basedOn w:val="44"/>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5">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7">
    <w:name w:val="Bordered - Accent 2"/>
    <w:basedOn w:val="4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8">
    <w:name w:val="Bordered - Accent 3"/>
    <w:basedOn w:val="4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9">
    <w:name w:val="Bordered - Accent 4"/>
    <w:basedOn w:val="4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00">
    <w:name w:val="Bordered - Accent 5"/>
    <w:basedOn w:val="4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1">
    <w:name w:val="Bordered - Accent 6"/>
    <w:basedOn w:val="4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2">
    <w:name w:val="Footnote Text Char"/>
    <w:link w:val="32"/>
    <w:qFormat/>
    <w:uiPriority w:val="99"/>
    <w:rPr>
      <w:sz w:val="18"/>
    </w:rPr>
  </w:style>
  <w:style w:type="character" w:customStyle="1" w:styleId="203">
    <w:name w:val="Endnote Text Char"/>
    <w:link w:val="25"/>
    <w:qFormat/>
    <w:uiPriority w:val="99"/>
    <w:rPr>
      <w:sz w:val="20"/>
    </w:rPr>
  </w:style>
  <w:style w:type="paragraph" w:customStyle="1" w:styleId="204">
    <w:name w:val="TOC Heading"/>
    <w:unhideWhenUsed/>
    <w:qFormat/>
    <w:uiPriority w:val="39"/>
    <w:rPr>
      <w:rFonts w:hint="default" w:ascii="Times New Roman" w:hAnsi="Times New Roman" w:eastAsia="宋体" w:cs="Times New Roman"/>
    </w:rPr>
  </w:style>
  <w:style w:type="paragraph" w:customStyle="1" w:styleId="205">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206">
    <w:name w:val="NormalCharacter"/>
    <w:qFormat/>
    <w:uiPriority w:val="0"/>
  </w:style>
  <w:style w:type="paragraph" w:customStyle="1" w:styleId="207">
    <w:name w:val="PlainText"/>
    <w:basedOn w:val="1"/>
    <w:qFormat/>
    <w:uiPriority w:val="0"/>
    <w:pPr>
      <w:widowControl/>
    </w:pPr>
    <w:rPr>
      <w:rFonts w:ascii="宋体" w:hAnsi="Courier New"/>
      <w:sz w:val="20"/>
      <w:szCs w:val="20"/>
    </w:rPr>
  </w:style>
  <w:style w:type="paragraph" w:customStyle="1" w:styleId="208">
    <w:name w:val="Table Paragraph"/>
    <w:basedOn w:val="1"/>
    <w:qFormat/>
    <w:uiPriority w:val="1"/>
    <w:pPr>
      <w:jc w:val="left"/>
    </w:pPr>
    <w:rPr>
      <w:rFonts w:ascii="宋体" w:hAnsi="宋体" w:cs="宋体"/>
      <w:sz w:val="22"/>
      <w:szCs w:val="22"/>
      <w:lang w:val="zh-CN" w:bidi="zh-CN"/>
    </w:rPr>
  </w:style>
  <w:style w:type="paragraph" w:customStyle="1" w:styleId="209">
    <w:name w:val="_Style 11"/>
    <w:basedOn w:val="2"/>
    <w:next w:val="1"/>
    <w:qFormat/>
    <w:uiPriority w:val="0"/>
    <w:pPr>
      <w:widowControl/>
      <w:spacing w:line="578" w:lineRule="auto"/>
      <w:jc w:val="left"/>
      <w:outlineLvl w:val="9"/>
    </w:pPr>
  </w:style>
  <w:style w:type="paragraph" w:customStyle="1" w:styleId="210">
    <w:name w:val="列出段落1"/>
    <w:basedOn w:val="1"/>
    <w:qFormat/>
    <w:uiPriority w:val="34"/>
    <w:pPr>
      <w:ind w:firstLine="420"/>
    </w:pPr>
    <w:rPr>
      <w:szCs w:val="21"/>
    </w:rPr>
  </w:style>
  <w:style w:type="paragraph" w:customStyle="1" w:styleId="211">
    <w:name w:val="Blockquote"/>
    <w:basedOn w:val="1"/>
    <w:qFormat/>
    <w:uiPriority w:val="0"/>
    <w:pPr>
      <w:spacing w:before="100" w:after="100"/>
      <w:ind w:left="360" w:right="360"/>
      <w:jc w:val="left"/>
    </w:pPr>
    <w:rPr>
      <w:rFonts w:ascii="Calibri" w:hAnsi="Calibri"/>
      <w:sz w:val="24"/>
      <w:szCs w:val="22"/>
    </w:rPr>
  </w:style>
  <w:style w:type="paragraph" w:customStyle="1" w:styleId="212">
    <w:name w:val="样式 标题 2 + Times New Roman 四号 非加粗 段前: 5 磅 段后: 0 磅 行距: 固定值 20..."/>
    <w:basedOn w:val="3"/>
    <w:qFormat/>
    <w:uiPriority w:val="0"/>
    <w:pPr>
      <w:spacing w:before="100" w:after="0" w:line="400" w:lineRule="exact"/>
    </w:pPr>
    <w:rPr>
      <w:rFonts w:ascii="Times New Roman" w:hAnsi="Times New Roman"/>
      <w:b w:val="0"/>
      <w:bCs w:val="0"/>
      <w:sz w:val="28"/>
      <w:szCs w:val="20"/>
    </w:rPr>
  </w:style>
  <w:style w:type="character" w:customStyle="1" w:styleId="213">
    <w:name w:val="rvts33"/>
    <w:basedOn w:val="46"/>
    <w:qFormat/>
    <w:uiPriority w:val="0"/>
    <w:rPr>
      <w:rFonts w:hint="default" w:ascii="KNLe" w:hAnsi="KNLe"/>
      <w:color w:val="000000"/>
      <w:sz w:val="24"/>
      <w:szCs w:val="24"/>
    </w:rPr>
  </w:style>
  <w:style w:type="character" w:customStyle="1" w:styleId="214">
    <w:name w:val="rvts12"/>
    <w:basedOn w:val="46"/>
    <w:qFormat/>
    <w:uiPriority w:val="0"/>
    <w:rPr>
      <w:rFonts w:hint="default" w:ascii="KNLe" w:hAnsi="KNLe"/>
      <w:color w:val="000000"/>
      <w:sz w:val="24"/>
      <w:szCs w:val="24"/>
    </w:rPr>
  </w:style>
  <w:style w:type="paragraph" w:customStyle="1" w:styleId="215">
    <w:name w:val="Table Text"/>
    <w:basedOn w:val="1"/>
    <w:semiHidden/>
    <w:qFormat/>
    <w:uiPriority w:val="0"/>
    <w:rPr>
      <w:rFonts w:ascii="宋体" w:hAnsi="宋体" w:cs="宋体"/>
      <w:sz w:val="28"/>
      <w:szCs w:val="28"/>
      <w:lang w:eastAsia="en-US"/>
    </w:rPr>
  </w:style>
  <w:style w:type="character" w:customStyle="1" w:styleId="216">
    <w:name w:val="标题 5 Char"/>
    <w:link w:val="6"/>
    <w:qFormat/>
    <w:uiPriority w:val="0"/>
    <w:rPr>
      <w:b/>
      <w:sz w:val="28"/>
    </w:rPr>
  </w:style>
  <w:style w:type="table" w:customStyle="1" w:styleId="217">
    <w:name w:val="Table Normal"/>
    <w:semiHidden/>
    <w:unhideWhenUsed/>
    <w:qFormat/>
    <w:uiPriority w:val="0"/>
    <w:tblPr>
      <w:tblCellMar>
        <w:top w:w="0" w:type="dxa"/>
        <w:left w:w="0" w:type="dxa"/>
        <w:bottom w:w="0" w:type="dxa"/>
        <w:right w:w="0" w:type="dxa"/>
      </w:tblCellMar>
    </w:tblPr>
  </w:style>
  <w:style w:type="paragraph" w:customStyle="1" w:styleId="218">
    <w:name w:val="正文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19">
    <w:name w:val="BodyText"/>
    <w:basedOn w:val="1"/>
    <w:qFormat/>
    <w:uiPriority w:val="0"/>
    <w:pPr>
      <w:spacing w:before="34"/>
      <w:ind w:left="118"/>
    </w:pPr>
    <w:rPr>
      <w:rFonts w:ascii="宋体" w:hAnsi="宋体" w:eastAsia="宋体"/>
      <w:sz w:val="24"/>
      <w:szCs w:val="24"/>
    </w:rPr>
  </w:style>
  <w:style w:type="paragraph" w:customStyle="1" w:styleId="220">
    <w:name w:val="NormalIndent"/>
    <w:basedOn w:val="1"/>
    <w:qFormat/>
    <w:uiPriority w:val="0"/>
    <w:pPr>
      <w:ind w:firstLine="420"/>
    </w:pPr>
  </w:style>
  <w:style w:type="paragraph" w:customStyle="1" w:styleId="221">
    <w:name w:val="UserStyle_0"/>
    <w:basedOn w:val="1"/>
    <w:qFormat/>
    <w:uiPriority w:val="0"/>
    <w:pPr>
      <w:spacing w:line="360" w:lineRule="auto"/>
      <w:ind w:firstLine="480"/>
      <w:jc w:val="left"/>
    </w:pPr>
    <w:rPr>
      <w:rFonts w:ascii="宋体" w:hAnsi="宋体" w:eastAsia="Calibri"/>
      <w:sz w:val="24"/>
      <w:szCs w:val="24"/>
      <w:lang w:val="en-US" w:eastAsia="en-US" w:bidi="ar-SA"/>
    </w:rPr>
  </w:style>
  <w:style w:type="paragraph" w:customStyle="1" w:styleId="222">
    <w:name w:val="Heading 3"/>
    <w:basedOn w:val="1"/>
    <w:next w:val="1"/>
    <w:qFormat/>
    <w:uiPriority w:val="0"/>
    <w:rPr>
      <w:rFonts w:ascii="黑体" w:hAnsi="黑体" w:eastAsia="黑体"/>
      <w:sz w:val="32"/>
      <w:szCs w:val="32"/>
    </w:rPr>
  </w:style>
  <w:style w:type="paragraph" w:customStyle="1" w:styleId="223">
    <w:name w:val="xl73"/>
    <w:basedOn w:val="1"/>
    <w:qFormat/>
    <w:uiPriority w:val="0"/>
    <w:pPr>
      <w:widowControl/>
      <w:spacing w:before="100" w:beforeAutospacing="1" w:after="100" w:afterAutospacing="1"/>
      <w:jc w:val="left"/>
    </w:pPr>
    <w:rPr>
      <w:rFonts w:ascii="楷体_GB2312" w:hAnsi="宋体" w:eastAsia="楷体_GB2312" w:cs="楷体_GB2312"/>
      <w:b/>
      <w:bCs/>
      <w:sz w:val="24"/>
    </w:rPr>
  </w:style>
  <w:style w:type="paragraph" w:customStyle="1" w:styleId="224">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225">
    <w:name w:val="普通正文"/>
    <w:basedOn w:val="1"/>
    <w:qFormat/>
    <w:uiPriority w:val="99"/>
    <w:pPr>
      <w:spacing w:before="120" w:after="120" w:line="360" w:lineRule="auto"/>
      <w:ind w:firstLine="480"/>
      <w:jc w:val="left"/>
    </w:pPr>
    <w:rPr>
      <w:rFonts w:ascii="Arial" w:hAnsi="Arial" w:cs="Arial"/>
      <w:sz w:val="24"/>
      <w:szCs w:val="24"/>
    </w:rPr>
  </w:style>
  <w:style w:type="paragraph" w:customStyle="1" w:styleId="226">
    <w:name w:val="章正文"/>
    <w:basedOn w:val="1"/>
    <w:qFormat/>
    <w:uiPriority w:val="0"/>
    <w:pPr>
      <w:spacing w:after="120" w:line="300" w:lineRule="auto"/>
      <w:ind w:firstLine="480"/>
    </w:pPr>
    <w:rPr>
      <w:rFonts w:ascii="Helvetica" w:hAnsi="Helvetica"/>
    </w:rPr>
  </w:style>
  <w:style w:type="paragraph" w:customStyle="1" w:styleId="227">
    <w:name w:val="正文文本1"/>
    <w:basedOn w:val="1"/>
    <w:next w:val="54"/>
    <w:qFormat/>
    <w:uiPriority w:val="1"/>
    <w:pPr>
      <w:spacing w:before="129"/>
      <w:ind w:left="100"/>
    </w:pPr>
    <w:rPr>
      <w:rFonts w:cs="Times New Roman"/>
      <w:sz w:val="18"/>
      <w:szCs w:val="18"/>
    </w:rPr>
  </w:style>
  <w:style w:type="paragraph" w:customStyle="1" w:styleId="228">
    <w:name w:val="页眉1"/>
    <w:basedOn w:val="1"/>
    <w:qFormat/>
    <w:uiPriority w:val="99"/>
    <w:pPr>
      <w:pBdr>
        <w:bottom w:val="single" w:color="000000" w:sz="6" w:space="1"/>
      </w:pBdr>
      <w:tabs>
        <w:tab w:val="center" w:pos="4153"/>
        <w:tab w:val="right" w:pos="8306"/>
      </w:tabs>
      <w:jc w:val="center"/>
    </w:pPr>
    <w:rPr>
      <w:rFonts w:cs="Times New Roman"/>
      <w:sz w:val="18"/>
      <w:szCs w:val="18"/>
    </w:rPr>
  </w:style>
  <w:style w:type="paragraph" w:customStyle="1" w:styleId="229">
    <w:name w:val="正文缩进1"/>
    <w:basedOn w:val="1"/>
    <w:qFormat/>
    <w:uiPriority w:val="99"/>
    <w:pPr>
      <w:ind w:firstLine="420"/>
      <w:jc w:val="both"/>
    </w:pPr>
    <w:rPr>
      <w:rFonts w:ascii="Times New Roman" w:hAnsi="Times New Roman" w:cs="Times New Roman"/>
      <w:b/>
      <w:bCs/>
      <w:sz w:val="20"/>
      <w:szCs w:val="20"/>
      <w:lang w:eastAsia="zh-CN"/>
    </w:rPr>
  </w:style>
  <w:style w:type="paragraph" w:customStyle="1" w:styleId="230">
    <w:name w:val="正文文本缩进1"/>
    <w:basedOn w:val="1"/>
    <w:next w:val="231"/>
    <w:qFormat/>
    <w:uiPriority w:val="0"/>
    <w:pPr>
      <w:widowControl w:val="0"/>
      <w:spacing w:line="312" w:lineRule="auto"/>
      <w:ind w:firstLine="397"/>
      <w:jc w:val="both"/>
    </w:pPr>
    <w:rPr>
      <w:rFonts w:eastAsia="宋体"/>
      <w:sz w:val="24"/>
      <w:szCs w:val="20"/>
    </w:rPr>
  </w:style>
  <w:style w:type="paragraph" w:customStyle="1" w:styleId="231">
    <w:name w:val="寄信人地址1"/>
    <w:basedOn w:val="1"/>
    <w:qFormat/>
    <w:uiPriority w:val="0"/>
    <w:rPr>
      <w:rFonts w:ascii="Arial" w:hAnsi="Arial" w:cs="宋体"/>
    </w:rPr>
  </w:style>
  <w:style w:type="paragraph" w:customStyle="1" w:styleId="232">
    <w:name w:val="_Style 1"/>
    <w:qFormat/>
    <w:uiPriority w:val="0"/>
    <w:rPr>
      <w:rFonts w:hint="default" w:ascii="Calibri" w:hAnsi="Calibri" w:eastAsia="宋体" w:cs="Times New Roman"/>
      <w:sz w:val="28"/>
      <w:szCs w:val="22"/>
    </w:rPr>
  </w:style>
  <w:style w:type="paragraph" w:customStyle="1" w:styleId="233">
    <w:name w:val="正文首行缩进 21"/>
    <w:basedOn w:val="230"/>
    <w:next w:val="1"/>
    <w:qFormat/>
    <w:uiPriority w:val="0"/>
    <w:pPr>
      <w:spacing w:line="360" w:lineRule="auto"/>
      <w:ind w:firstLine="420"/>
    </w:pPr>
    <w:rPr>
      <w:rFonts w:ascii="宋体" w:hAnsi="宋体" w:eastAsia="宋体"/>
      <w:sz w:val="21"/>
      <w:szCs w:val="20"/>
    </w:rPr>
  </w:style>
  <w:style w:type="character" w:customStyle="1" w:styleId="234">
    <w:name w:val="22 C"/>
    <w:qFormat/>
    <w:uiPriority w:val="0"/>
    <w:rPr>
      <w:rFonts w:ascii="Arial" w:hAnsi="Arial" w:eastAsia="黑体"/>
      <w:b/>
      <w:color w:val="000000"/>
      <w:sz w:val="30"/>
      <w:lang w:val="en-US" w:eastAsia="zh-CN"/>
    </w:rPr>
  </w:style>
  <w:style w:type="character" w:customStyle="1" w:styleId="235">
    <w:name w:val="已访问的超链接1"/>
    <w:link w:val="1"/>
    <w:qFormat/>
    <w:uiPriority w:val="0"/>
    <w:rPr>
      <w:rFonts w:hint="default" w:ascii="Times New Roman" w:hAnsi="Times New Roman" w:eastAsia="宋体" w:cs="Times New Roman"/>
      <w:sz w:val="21"/>
      <w:szCs w:val="24"/>
      <w:lang w:val="en-US" w:eastAsia="zh-CN" w:bidi="ar-SA"/>
    </w:rPr>
  </w:style>
  <w:style w:type="paragraph" w:customStyle="1" w:styleId="236">
    <w:name w:val="普通(网站)1"/>
    <w:basedOn w:val="1"/>
    <w:unhideWhenUsed/>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237">
    <w:name w:val="列表段落"/>
    <w:basedOn w:val="1"/>
    <w:qFormat/>
    <w:uiPriority w:val="34"/>
  </w:style>
  <w:style w:type="paragraph" w:customStyle="1" w:styleId="238">
    <w:name w:val="索引 41"/>
    <w:basedOn w:val="1"/>
    <w:next w:val="1"/>
    <w:unhideWhenUsed/>
    <w:qFormat/>
    <w:uiPriority w:val="99"/>
    <w:pPr>
      <w:ind w:left="600"/>
    </w:pPr>
  </w:style>
  <w:style w:type="paragraph" w:customStyle="1" w:styleId="239">
    <w:name w:val="Footer1"/>
    <w:basedOn w:val="1"/>
    <w:qFormat/>
    <w:uiPriority w:val="99"/>
    <w:pPr>
      <w:tabs>
        <w:tab w:val="center" w:pos="4153"/>
        <w:tab w:val="right" w:pos="8306"/>
      </w:tabs>
      <w:jc w:val="left"/>
    </w:pPr>
    <w:rPr>
      <w:sz w:val="18"/>
    </w:rPr>
  </w:style>
  <w:style w:type="paragraph" w:customStyle="1" w:styleId="240">
    <w:name w:val="列表段落1"/>
    <w:basedOn w:val="1"/>
    <w:qFormat/>
    <w:uiPriority w:val="99"/>
    <w:pPr>
      <w:ind w:firstLine="420"/>
    </w:pPr>
    <w:rPr>
      <w:rFonts w:ascii="Times New Roman" w:hAnsi="Times New Roman" w:eastAsia="宋体" w:cs="宋体"/>
      <w:sz w:val="24"/>
      <w:szCs w:val="22"/>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15759</Words>
  <Characters>16773</Characters>
  <TotalTime>12</TotalTime>
  <ScaleCrop>false</ScaleCrop>
  <LinksUpToDate>false</LinksUpToDate>
  <CharactersWithSpaces>16943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2024-10-08T06:15:00Z</dcterms:created>
  <dc:creator>Administrator</dc:creator>
  <cp:lastModifiedBy>ＢC</cp:lastModifiedBy>
  <dcterms:modified xsi:type="dcterms:W3CDTF">2026-09-11T05:59:04Z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E087AE6F752E4FE78DD7FC8E5150CCD1_13</vt:lpwstr>
  </property>
  <property fmtid="{D5CDD505-2E9C-101B-9397-08002B2CF9AE}" pid="4" name="KSOTemplateDocerSaveRecord">
    <vt:lpwstr>eyJoZGlkIjoiZjE1YWMyMTg5NjFlYTBlMzkxNWRmN2MwNTQ3YTEzYTQiLCJ1c2VySWQiOiI3MDg5NTA5ODUifQ==</vt:lpwstr>
  </property>
</Properties>
</file>