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widowControl/>
        <w:rPr>
          <w:rFonts w:ascii="宋体" w:hAnsi="宋体" w:cs="宋体"/>
          <w:color w:val="000000"/>
          <w:sz w:val="100"/>
          <w:szCs w:val="100"/>
          <w:highlight w:val="none"/>
          <w:lang w:bidi="ar"/>
        </w:rPr>
      </w:pPr>
      <w:r>
        <w:rPr>
          <w:rFonts w:ascii="宋体" w:hAnsi="宋体" w:cs="宋体"/>
          <w:color w:val="000000"/>
          <w:sz w:val="100"/>
          <w:szCs w:val="100"/>
          <w:highlight w:val="none"/>
          <w:lang w:bidi="ar"/>
        </w:rPr>
      </w:r>
      <w:r/>
    </w:p>
    <w:p>
      <w:pPr>
        <w:pStyle w:val="810"/>
        <w:jc w:val="center"/>
        <w:widowControl/>
        <w:rPr>
          <w:color w:val="000000"/>
          <w:highlight w:val="none"/>
        </w:rPr>
      </w:pPr>
      <w:r>
        <w:rPr>
          <w:rFonts w:hint="eastAsia" w:ascii="宋体" w:hAnsi="宋体" w:cs="宋体"/>
          <w:color w:val="000000"/>
          <w:sz w:val="100"/>
          <w:szCs w:val="100"/>
          <w:highlight w:val="none"/>
          <w:lang w:bidi="ar"/>
        </w:rPr>
        <w:t xml:space="preserve">公开招标文件</w:t>
      </w:r>
      <w:r>
        <w:rPr>
          <w:color w:val="000000"/>
          <w:highlight w:val="none"/>
        </w:rPr>
      </w:r>
      <w:r/>
    </w:p>
    <w:p>
      <w:pPr>
        <w:pStyle w:val="810"/>
        <w:jc w:val="center"/>
        <w:widowControl/>
        <w:rPr>
          <w:rFonts w:hint="eastAsia" w:ascii="宋体" w:hAnsi="宋体" w:eastAsia="宋体" w:cs="宋体"/>
          <w:color w:val="000000"/>
          <w:sz w:val="44"/>
          <w:szCs w:val="44"/>
          <w:highlight w:val="none"/>
          <w:lang w:eastAsia="zh-CN" w:bidi="ar"/>
        </w:rPr>
      </w:pPr>
      <w:r>
        <w:rPr>
          <w:rFonts w:hint="eastAsia" w:ascii="宋体" w:hAnsi="宋体" w:cs="宋体"/>
          <w:color w:val="000000"/>
          <w:sz w:val="44"/>
          <w:szCs w:val="44"/>
          <w:highlight w:val="none"/>
          <w:lang w:eastAsia="zh-CN" w:bidi="ar"/>
        </w:rPr>
        <w:t xml:space="preserve">（</w:t>
      </w:r>
      <w:r>
        <w:rPr>
          <w:rFonts w:hint="eastAsia" w:ascii="宋体" w:hAnsi="宋体" w:cs="宋体"/>
          <w:color w:val="000000"/>
          <w:sz w:val="44"/>
          <w:szCs w:val="44"/>
          <w:highlight w:val="none"/>
          <w:lang w:val="en-US" w:eastAsia="zh-CN" w:bidi="ar"/>
        </w:rPr>
        <w:t xml:space="preserve">服务类</w:t>
      </w:r>
      <w:r>
        <w:rPr>
          <w:rFonts w:hint="eastAsia" w:ascii="宋体" w:hAnsi="宋体" w:cs="宋体"/>
          <w:color w:val="000000"/>
          <w:sz w:val="44"/>
          <w:szCs w:val="44"/>
          <w:highlight w:val="none"/>
          <w:lang w:eastAsia="zh-CN" w:bidi="ar"/>
        </w:rPr>
        <w:t xml:space="preserve">）</w:t>
      </w:r>
      <w:r>
        <w:rPr>
          <w:rFonts w:hint="eastAsia" w:ascii="宋体" w:hAnsi="宋体" w:eastAsia="宋体" w:cs="宋体"/>
          <w:color w:val="000000"/>
          <w:sz w:val="44"/>
          <w:szCs w:val="44"/>
          <w:highlight w:val="none"/>
          <w:lang w:eastAsia="zh-CN" w:bidi="ar"/>
        </w:rPr>
      </w:r>
      <w:r/>
    </w:p>
    <w:p>
      <w:pPr>
        <w:pStyle w:val="814"/>
        <w:rPr>
          <w:color w:val="000000"/>
          <w:highlight w:val="none"/>
        </w:rPr>
      </w:pPr>
      <w:r>
        <w:rPr>
          <w:color w:val="000000"/>
          <w:highlight w:val="none"/>
        </w:rPr>
      </w:r>
      <w:r/>
    </w:p>
    <w:p>
      <w:pPr>
        <w:pStyle w:val="810"/>
        <w:jc w:val="left"/>
        <w:widowControl/>
        <w:rPr>
          <w:rFonts w:ascii="宋体" w:hAnsi="宋体" w:cs="宋体"/>
          <w:color w:val="000000"/>
          <w:sz w:val="44"/>
          <w:szCs w:val="44"/>
          <w:highlight w:val="none"/>
          <w:lang w:bidi="ar"/>
        </w:rPr>
      </w:pPr>
      <w:r>
        <w:rPr>
          <w:rFonts w:ascii="宋体" w:hAnsi="宋体" w:cs="宋体"/>
          <w:color w:val="000000"/>
          <w:sz w:val="44"/>
          <w:szCs w:val="44"/>
          <w:highlight w:val="none"/>
          <w:lang w:bidi="ar"/>
        </w:rPr>
      </w:r>
      <w:r/>
    </w:p>
    <w:p>
      <w:pPr>
        <w:pStyle w:val="810"/>
        <w:ind w:left="0" w:right="0" w:firstLine="361"/>
        <w:jc w:val="both"/>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项目编号：JSZC-320114-YSFH-G2026-0013</w:t>
      </w:r>
      <w:r>
        <w:rPr>
          <w:rFonts w:hint="eastAsia" w:ascii="宋体" w:hAnsi="宋体" w:eastAsia="宋体" w:cs="宋体"/>
          <w:b/>
          <w:color w:val="000000"/>
          <w:sz w:val="36"/>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项目名称：2026-2029年雨花街道排水设施管养服务</w:t>
      </w:r>
      <w:r>
        <w:rPr>
          <w:rFonts w:hint="eastAsia" w:ascii="宋体" w:hAnsi="宋体" w:eastAsia="宋体" w:cs="宋体"/>
          <w:b/>
          <w:color w:val="000000"/>
          <w:sz w:val="36"/>
          <w:highlight w:val="none"/>
          <w:lang w:val="en-US" w:eastAsia="zh-CN"/>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ind w:left="0" w:right="0" w:firstLine="0"/>
        <w:jc w:val="center"/>
        <w:spacing w:before="0" w:after="0" w:line="85" w:lineRule="atLeast"/>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采购人：</w:t>
      </w:r>
      <w:r>
        <w:rPr>
          <w:rFonts w:hint="eastAsia" w:ascii="宋体" w:hAnsi="宋体" w:eastAsia="宋体" w:cs="宋体"/>
          <w:b/>
          <w:color w:val="000000"/>
          <w:sz w:val="36"/>
          <w:highlight w:val="none"/>
          <w:lang w:val="en-US" w:eastAsia="zh-CN"/>
        </w:rPr>
        <w:t xml:space="preserve">南京市雨花台区人民政府雨花街道办事处</w:t>
      </w:r>
      <w:r>
        <w:rPr>
          <w:rFonts w:eastAsia="宋体"/>
          <w:color w:val="000000"/>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采购代理机构：</w:t>
      </w:r>
      <w:r>
        <w:rPr>
          <w:rFonts w:hint="eastAsia" w:ascii="宋体" w:hAnsi="宋体" w:eastAsia="宋体" w:cs="宋体"/>
          <w:b/>
          <w:color w:val="000000"/>
          <w:sz w:val="36"/>
          <w:highlight w:val="none"/>
          <w:lang w:val="en-US" w:eastAsia="zh-CN"/>
        </w:rPr>
        <w:t xml:space="preserve">南京雨顺丰华工程科技咨询股份有限公司</w:t>
      </w:r>
      <w:r>
        <w:rPr>
          <w:rFonts w:hint="eastAsia" w:ascii="宋体" w:hAnsi="宋体" w:eastAsia="宋体" w:cs="宋体"/>
          <w:b/>
          <w:color w:val="000000"/>
          <w:sz w:val="36"/>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二○二六年</w:t>
      </w:r>
      <w:r>
        <w:rPr>
          <w:rFonts w:hint="eastAsia" w:ascii="宋体" w:hAnsi="宋体" w:cs="宋体"/>
          <w:b/>
          <w:color w:val="000000"/>
          <w:sz w:val="36"/>
          <w:highlight w:val="none"/>
          <w:lang w:val="en-US" w:eastAsia="zh-CN"/>
        </w:rPr>
        <w:t xml:space="preserve">九</w:t>
      </w:r>
      <w:r>
        <w:rPr>
          <w:rFonts w:hint="eastAsia" w:ascii="宋体" w:hAnsi="宋体" w:eastAsia="宋体" w:cs="宋体"/>
          <w:b/>
          <w:color w:val="000000"/>
          <w:sz w:val="36"/>
          <w:highlight w:val="none"/>
          <w:lang w:val="en-US" w:eastAsia="zh-CN"/>
        </w:rPr>
        <w:t xml:space="preserve">月</w:t>
      </w:r>
      <w:r>
        <w:rPr>
          <w:rFonts w:hint="eastAsia" w:ascii="宋体" w:hAnsi="宋体" w:eastAsia="宋体" w:cs="宋体"/>
          <w:b/>
          <w:color w:val="000000"/>
          <w:sz w:val="36"/>
          <w:highlight w:val="none"/>
          <w:lang w:val="en-US" w:eastAsia="zh-CN"/>
        </w:rPr>
      </w:r>
      <w:r/>
    </w:p>
    <w:p>
      <w:pPr>
        <w:pStyle w:val="810"/>
        <w:jc w:val="center"/>
        <w:spacing w:before="156"/>
        <w:widowControl/>
        <w:rPr>
          <w:rFonts w:hint="eastAsia" w:ascii="宋体" w:hAnsi="宋体" w:cs="宋体"/>
          <w:b/>
          <w:bCs/>
          <w:color w:val="000000"/>
          <w:sz w:val="36"/>
          <w:szCs w:val="36"/>
          <w:highlight w:val="none"/>
          <w:lang w:val="en-US" w:eastAsia="zh-CN"/>
        </w:rPr>
        <w:sectPr>
          <w:headerReference w:type="default" r:id="rId8"/>
          <w:footerReference w:type="default" r:id="rId9"/>
          <w:footerReference w:type="first" r:id="rId10"/>
          <w:footnotePr/>
          <w:endnotePr/>
          <w:type w:val="nextPage"/>
          <w:pgSz w:w="11906" w:h="16838" w:orient="portrait"/>
          <w:pgMar w:top="1417" w:right="1417" w:bottom="1417" w:left="1417" w:header="851" w:footer="992" w:gutter="0"/>
          <w:cols w:num="1" w:sep="0" w:space="1701" w:equalWidth="1"/>
          <w:docGrid w:linePitch="360"/>
          <w:titlePg/>
        </w:sectPr>
        <w:outlineLvl w:val="0"/>
      </w:pPr>
      <w:r/>
      <w:bookmarkStart w:id="0" w:name="_Hlk50570657"/>
      <w:r>
        <w:rPr>
          <w:rFonts w:hint="eastAsia" w:ascii="宋体" w:hAnsi="宋体" w:cs="宋体"/>
          <w:b/>
          <w:bCs/>
          <w:color w:val="000000"/>
          <w:sz w:val="36"/>
          <w:szCs w:val="36"/>
          <w:highlight w:val="none"/>
          <w:lang w:val="en-US" w:eastAsia="zh-CN"/>
        </w:rPr>
      </w:r>
      <w:r/>
    </w:p>
    <w:p>
      <w:pPr>
        <w:pStyle w:val="810"/>
        <w:jc w:val="center"/>
        <w:spacing w:before="156"/>
        <w:widowControl/>
        <w:rPr>
          <w:rFonts w:hint="eastAsia" w:ascii="宋体" w:hAnsi="宋体" w:eastAsia="宋体" w:cs="宋体"/>
          <w:b/>
          <w:bCs/>
          <w:color w:val="000000"/>
          <w:sz w:val="36"/>
          <w:szCs w:val="36"/>
          <w:highlight w:val="none"/>
          <w:lang w:val="en-US" w:eastAsia="zh-CN"/>
        </w:rPr>
        <w:outlineLvl w:val="0"/>
      </w:pPr>
      <w:r>
        <w:rPr>
          <w:rFonts w:hint="eastAsia" w:ascii="宋体" w:hAnsi="宋体" w:cs="宋体"/>
          <w:b/>
          <w:bCs/>
          <w:color w:val="000000"/>
          <w:sz w:val="36"/>
          <w:szCs w:val="36"/>
          <w:highlight w:val="none"/>
          <w:lang w:val="en-US" w:eastAsia="zh-CN"/>
        </w:rPr>
        <w:t xml:space="preserve">目录</w:t>
      </w:r>
      <w:r>
        <w:rPr>
          <w:rFonts w:hint="eastAsia" w:ascii="宋体" w:hAnsi="宋体" w:eastAsia="宋体" w:cs="宋体"/>
          <w:b/>
          <w:bCs/>
          <w:color w:val="000000"/>
          <w:sz w:val="36"/>
          <w:szCs w:val="36"/>
          <w:highlight w:val="none"/>
          <w:lang w:val="en-US" w:eastAsia="zh-CN"/>
        </w:rPr>
      </w:r>
      <w:r/>
    </w:p>
    <w:p>
      <w:pPr>
        <w:pStyle w:val="864"/>
        <w:tabs>
          <w:tab w:val="right" w:pos="9072" w:leader="dot"/>
        </w:tabs>
        <w:rPr>
          <w:color w:val="000000"/>
          <w:highlight w:val="none"/>
        </w:rPr>
      </w:pPr>
      <w:r>
        <w:rPr>
          <w:color w:val="000000"/>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TOC \o "1-4" \h \u </w:instrText>
      </w:r>
      <w:r>
        <w:rPr>
          <w:b w:val="0"/>
          <w:bCs w:val="0"/>
          <w:color w:val="000000"/>
          <w:sz w:val="24"/>
          <w:szCs w:val="24"/>
          <w:highlight w:val="none"/>
        </w:rPr>
        <w:fldChar w:fldCharType="separate"/>
      </w:r>
      <w:r>
        <w:rPr>
          <w:b w:val="0"/>
          <w:bCs w:val="0"/>
          <w:color w:val="000000"/>
          <w:sz w:val="24"/>
          <w:szCs w:val="24"/>
          <w:highlight w:val="none"/>
        </w:rPr>
        <w:fldChar w:fldCharType="begin"/>
      </w:r>
      <w:r>
        <w:rPr>
          <w:b w:val="0"/>
          <w:bCs w:val="0"/>
          <w:color w:val="000000"/>
          <w:sz w:val="24"/>
          <w:szCs w:val="24"/>
          <w:highlight w:val="none"/>
        </w:rPr>
        <w:instrText xml:space="preserve"> HYPERLINK \l _Toc18652 </w:instrText>
      </w:r>
      <w:r>
        <w:rPr>
          <w:b w:val="0"/>
          <w:bCs w:val="0"/>
          <w:color w:val="000000"/>
          <w:sz w:val="24"/>
          <w:szCs w:val="24"/>
          <w:highlight w:val="none"/>
        </w:rPr>
        <w:fldChar w:fldCharType="separate"/>
      </w:r>
      <w:r>
        <w:rPr>
          <w:rFonts w:hint="eastAsia" w:ascii="宋体" w:hAnsi="宋体" w:cs="宋体"/>
          <w:b w:val="0"/>
          <w:bCs w:val="0"/>
          <w:color w:val="000000"/>
          <w:sz w:val="24"/>
          <w:szCs w:val="24"/>
          <w:highlight w:val="none"/>
          <w:lang w:bidi="ar"/>
        </w:rPr>
        <w:t xml:space="preserve">第一章 </w:t>
      </w:r>
      <w:r>
        <w:rPr>
          <w:rFonts w:hint="eastAsia" w:ascii="宋体" w:hAnsi="宋体" w:cs="宋体"/>
          <w:b w:val="0"/>
          <w:bCs w:val="0"/>
          <w:color w:val="000000"/>
          <w:sz w:val="24"/>
          <w:szCs w:val="24"/>
          <w:highlight w:val="none"/>
          <w:lang w:val="en-US" w:eastAsia="zh-CN" w:bidi="ar"/>
        </w:rPr>
        <w:t xml:space="preserve">招标公告</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_Toc18652 </w:instrText>
      </w:r>
      <w:r>
        <w:rPr>
          <w:b w:val="0"/>
          <w:bCs w:val="0"/>
          <w:color w:val="000000"/>
          <w:sz w:val="24"/>
          <w:szCs w:val="24"/>
          <w:highlight w:val="none"/>
        </w:rPr>
        <w:fldChar w:fldCharType="separate"/>
      </w:r>
      <w:r>
        <w:rPr>
          <w:b/>
        </w:rPr>
        <w:t xml:space="preserve">错误！未定义书签。</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_Toc8608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第二章 </w:t>
      </w:r>
      <w:r>
        <w:rPr>
          <w:rFonts w:ascii="Arial" w:cs="Arial"/>
          <w:b w:val="0"/>
          <w:bCs w:val="0"/>
          <w:color w:val="000000"/>
          <w:sz w:val="24"/>
          <w:szCs w:val="24"/>
          <w:highlight w:val="none"/>
        </w:rPr>
        <w:t xml:space="preserve">投标人须知</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_Toc8608 </w:instrText>
      </w:r>
      <w:r>
        <w:rPr>
          <w:b w:val="0"/>
          <w:bCs w:val="0"/>
          <w:color w:val="000000"/>
          <w:sz w:val="24"/>
          <w:szCs w:val="24"/>
          <w:highlight w:val="none"/>
        </w:rPr>
        <w:fldChar w:fldCharType="separate"/>
      </w:r>
      <w:r>
        <w:rPr>
          <w:b w:val="0"/>
          <w:bCs w:val="0"/>
          <w:color w:val="000000"/>
          <w:sz w:val="24"/>
          <w:szCs w:val="24"/>
          <w:highlight w:val="none"/>
        </w:rPr>
        <w:t xml:space="preserve">8</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_Toc15524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第三章 评标标准</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_Toc15524 </w:instrText>
      </w:r>
      <w:r>
        <w:rPr>
          <w:b w:val="0"/>
          <w:bCs w:val="0"/>
          <w:color w:val="000000"/>
          <w:sz w:val="24"/>
          <w:szCs w:val="24"/>
          <w:highlight w:val="none"/>
        </w:rPr>
        <w:fldChar w:fldCharType="separate"/>
      </w:r>
      <w:r>
        <w:rPr>
          <w:b w:val="0"/>
          <w:bCs w:val="0"/>
          <w:color w:val="000000"/>
          <w:sz w:val="24"/>
          <w:szCs w:val="24"/>
          <w:highlight w:val="none"/>
        </w:rPr>
        <w:t xml:space="preserve">29</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_Toc15984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第四章 采购项目技术、规格和数量要求等</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_Toc15984 </w:instrText>
      </w:r>
      <w:r>
        <w:rPr>
          <w:b w:val="0"/>
          <w:bCs w:val="0"/>
          <w:color w:val="000000"/>
          <w:sz w:val="24"/>
          <w:szCs w:val="24"/>
          <w:highlight w:val="none"/>
        </w:rPr>
        <w:fldChar w:fldCharType="separate"/>
      </w:r>
      <w:r>
        <w:rPr>
          <w:b w:val="0"/>
          <w:bCs w:val="0"/>
          <w:color w:val="000000"/>
          <w:sz w:val="24"/>
          <w:szCs w:val="24"/>
          <w:highlight w:val="none"/>
        </w:rPr>
        <w:t xml:space="preserve">34</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_Toc7288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第五章 合同主要条款及格式</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_Toc7288 </w:instrText>
      </w:r>
      <w:r>
        <w:rPr>
          <w:b w:val="0"/>
          <w:bCs w:val="0"/>
          <w:color w:val="000000"/>
          <w:sz w:val="24"/>
          <w:szCs w:val="24"/>
          <w:highlight w:val="none"/>
        </w:rPr>
        <w:fldChar w:fldCharType="separate"/>
      </w:r>
      <w:r>
        <w:rPr>
          <w:b w:val="0"/>
          <w:bCs w:val="0"/>
          <w:color w:val="000000"/>
          <w:sz w:val="24"/>
          <w:szCs w:val="24"/>
          <w:highlight w:val="none"/>
        </w:rPr>
        <w:t xml:space="preserve">44</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rFonts w:hint="eastAsia" w:eastAsia="宋体"/>
          <w:b w:val="0"/>
          <w:bCs w:val="0"/>
          <w:color w:val="000000"/>
          <w:sz w:val="24"/>
          <w:szCs w:val="24"/>
          <w:highlight w:val="none"/>
          <w:lang w:val="en-US" w:eastAsia="zh-CN"/>
        </w:rPr>
      </w:pPr>
      <w:r>
        <w:rPr>
          <w:b w:val="0"/>
          <w:bCs w:val="0"/>
          <w:color w:val="000000"/>
          <w:sz w:val="24"/>
          <w:szCs w:val="24"/>
          <w:highlight w:val="none"/>
        </w:rPr>
        <w:fldChar w:fldCharType="begin"/>
      </w:r>
      <w:r>
        <w:rPr>
          <w:b w:val="0"/>
          <w:bCs w:val="0"/>
          <w:color w:val="000000"/>
          <w:sz w:val="24"/>
          <w:szCs w:val="24"/>
          <w:highlight w:val="none"/>
        </w:rPr>
        <w:instrText xml:space="preserve"> HYPERLINK \l _Toc13102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第六章 投标文件格式及附件</w:t>
      </w:r>
      <w:r>
        <w:rPr>
          <w:b w:val="0"/>
          <w:bCs w:val="0"/>
          <w:color w:val="000000"/>
          <w:sz w:val="24"/>
          <w:szCs w:val="24"/>
          <w:highlight w:val="none"/>
        </w:rPr>
        <w:tab/>
      </w:r>
      <w:r>
        <w:rPr>
          <w:rFonts w:hint="eastAsia"/>
          <w:b w:val="0"/>
          <w:bCs w:val="0"/>
          <w:color w:val="000000"/>
          <w:sz w:val="24"/>
          <w:szCs w:val="24"/>
          <w:highlight w:val="none"/>
          <w:lang w:val="en-US" w:eastAsia="zh-CN"/>
        </w:rPr>
        <w:t xml:space="preserve">6</w:t>
      </w:r>
      <w:r>
        <w:rPr>
          <w:b w:val="0"/>
          <w:bCs w:val="0"/>
          <w:color w:val="000000"/>
          <w:sz w:val="24"/>
          <w:szCs w:val="24"/>
          <w:highlight w:val="none"/>
        </w:rPr>
        <w:fldChar w:fldCharType="end"/>
      </w:r>
      <w:r>
        <w:rPr>
          <w:rFonts w:hint="eastAsia"/>
          <w:b w:val="0"/>
          <w:bCs w:val="0"/>
          <w:color w:val="000000"/>
          <w:sz w:val="24"/>
          <w:szCs w:val="24"/>
          <w:highlight w:val="none"/>
          <w:lang w:val="en-US" w:eastAsia="zh-CN"/>
        </w:rPr>
        <w:t xml:space="preserve">3</w:t>
      </w:r>
      <w:r>
        <w:rPr>
          <w:rFonts w:hint="eastAsia" w:eastAsia="宋体"/>
          <w:b w:val="0"/>
          <w:bCs w:val="0"/>
          <w:color w:val="000000"/>
          <w:sz w:val="24"/>
          <w:szCs w:val="24"/>
          <w:highlight w:val="none"/>
          <w:lang w:val="en-US" w:eastAsia="zh-CN"/>
        </w:rPr>
      </w:r>
      <w:r/>
    </w:p>
    <w:p>
      <w:pPr>
        <w:pStyle w:val="810"/>
        <w:spacing w:line="360" w:lineRule="auto"/>
        <w:rPr>
          <w:color w:val="000000"/>
          <w:highlight w:val="none"/>
        </w:rPr>
      </w:pPr>
      <w:r>
        <w:rPr>
          <w:b w:val="0"/>
          <w:bCs w:val="0"/>
          <w:color w:val="000000"/>
          <w:sz w:val="24"/>
          <w:szCs w:val="24"/>
          <w:highlight w:val="none"/>
        </w:rPr>
        <w:fldChar w:fldCharType="end"/>
      </w:r>
      <w:r>
        <w:rPr>
          <w:color w:val="000000"/>
          <w:highlight w:val="none"/>
        </w:rPr>
      </w:r>
      <w:r/>
    </w:p>
    <w:p>
      <w:pPr>
        <w:pStyle w:val="810"/>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96"/>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10"/>
        <w:numPr>
          <w:ilvl w:val="0"/>
          <w:numId w:val="0"/>
        </w:numPr>
        <w:jc w:val="center"/>
        <w:spacing w:before="156"/>
        <w:widowControl/>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val="en-US" w:eastAsia="zh-CN" w:bidi="ar"/>
        </w:rPr>
        <w:t xml:space="preserve">招标公告</w:t>
      </w:r>
      <w:r>
        <w:rPr>
          <w:rFonts w:hint="eastAsia" w:ascii="宋体" w:hAnsi="宋体" w:cs="宋体"/>
          <w:b/>
          <w:color w:val="000000"/>
          <w:sz w:val="36"/>
          <w:szCs w:val="36"/>
          <w:highlight w:val="none"/>
          <w:lang w:bidi="ar"/>
        </w:rPr>
      </w:r>
      <w:r/>
    </w:p>
    <w:p>
      <w:pPr>
        <w:pStyle w:val="810"/>
        <w:rPr>
          <w:color w:val="000000"/>
          <w:highlight w:val="none"/>
        </w:rPr>
      </w:pPr>
      <w:r/>
      <w:bookmarkStart w:id="1" w:name="_Hlk50571159"/>
      <w:r>
        <w:rPr>
          <w:color w:val="000000"/>
          <w:highlight w:val="none"/>
        </w:rPr>
      </w:r>
      <w:r/>
    </w:p>
    <w:p>
      <w:pPr>
        <w:pStyle w:val="810"/>
        <w:ind w:firstLine="560"/>
        <w:spacing w:line="360" w:lineRule="auto"/>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lang w:bidi="ar"/>
        </w:rPr>
        <w:t xml:space="preserve">项目概况</w:t>
      </w:r>
      <w:r>
        <w:rPr>
          <w:rFonts w:ascii="仿宋" w:hAnsi="仿宋" w:eastAsia="仿宋" w:cs="仿宋"/>
          <w:color w:val="000000"/>
          <w:sz w:val="28"/>
          <w:szCs w:val="28"/>
          <w:highlight w:val="none"/>
        </w:rPr>
      </w:r>
      <w:r/>
    </w:p>
    <w:p>
      <w:pPr>
        <w:pStyle w:val="810"/>
        <w:ind w:firstLine="560"/>
        <w:spacing w:line="360" w:lineRule="auto"/>
        <w:shd w:val="clear" w:color="auto" w:fill="auto"/>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bidi="ar"/>
        </w:rPr>
        <w:t xml:space="preserve">2026-2029年雨花街道排水设施管养服务</w:t>
      </w:r>
      <w:r>
        <w:rPr>
          <w:rFonts w:hint="eastAsia" w:ascii="仿宋" w:hAnsi="仿宋" w:eastAsia="仿宋" w:cs="仿宋"/>
          <w:color w:val="000000"/>
          <w:sz w:val="28"/>
          <w:szCs w:val="28"/>
          <w:highlight w:val="none"/>
          <w:lang w:bidi="ar"/>
        </w:rPr>
        <w:t xml:space="preserve">招标项目的潜在投标人应在</w:t>
      </w:r>
      <w:r>
        <w:rPr>
          <w:rFonts w:hint="eastAsia" w:ascii="仿宋" w:hAnsi="仿宋" w:eastAsia="仿宋" w:cs="仿宋"/>
          <w:color w:val="000000"/>
          <w:sz w:val="28"/>
          <w:szCs w:val="28"/>
          <w:highlight w:val="none"/>
          <w:u w:val="single"/>
          <w:lang w:bidi="ar"/>
        </w:rPr>
        <w:t xml:space="preserve">江苏政府采购网</w:t>
      </w:r>
      <w:r>
        <w:rPr>
          <w:rFonts w:hint="eastAsia" w:ascii="仿宋" w:hAnsi="仿宋" w:eastAsia="仿宋" w:cs="仿宋"/>
          <w:color w:val="000000"/>
          <w:sz w:val="28"/>
          <w:szCs w:val="28"/>
          <w:highlight w:val="none"/>
          <w:lang w:bidi="ar"/>
        </w:rPr>
        <w:t xml:space="preserve">获取招标文件，并于</w:t>
      </w:r>
      <w:r>
        <w:rPr>
          <w:rFonts w:hint="eastAsia" w:ascii="仿宋" w:hAnsi="仿宋" w:eastAsia="仿宋" w:cs="仿宋"/>
          <w:color w:val="000000"/>
          <w:sz w:val="28"/>
          <w:szCs w:val="28"/>
          <w:highlight w:val="none"/>
          <w:u w:val="single"/>
          <w:lang w:eastAsia="zh-CN" w:bidi="ar"/>
        </w:rPr>
        <w:t xml:space="preserve">2026年</w:t>
      </w:r>
      <w:r>
        <w:rPr>
          <w:rFonts w:hint="eastAsia" w:ascii="仿宋" w:hAnsi="仿宋" w:eastAsia="仿宋" w:cs="仿宋"/>
          <w:color w:val="000000"/>
          <w:sz w:val="28"/>
          <w:szCs w:val="28"/>
          <w:highlight w:val="none"/>
          <w:u w:val="single"/>
          <w:lang w:val="en-US" w:eastAsia="zh-CN" w:bidi="ar"/>
        </w:rPr>
        <w:t xml:space="preserve">10</w:t>
      </w:r>
      <w:r>
        <w:rPr>
          <w:rFonts w:hint="eastAsia" w:ascii="仿宋" w:hAnsi="仿宋" w:eastAsia="仿宋" w:cs="仿宋"/>
          <w:color w:val="000000"/>
          <w:sz w:val="28"/>
          <w:szCs w:val="28"/>
          <w:highlight w:val="none"/>
          <w:u w:val="single"/>
          <w:lang w:eastAsia="zh-CN" w:bidi="ar"/>
        </w:rPr>
        <w:t xml:space="preserve">月</w:t>
      </w:r>
      <w:r>
        <w:rPr>
          <w:rFonts w:hint="eastAsia" w:ascii="仿宋" w:hAnsi="仿宋" w:eastAsia="仿宋" w:cs="仿宋"/>
          <w:color w:val="000000"/>
          <w:sz w:val="28"/>
          <w:szCs w:val="28"/>
          <w:highlight w:val="none"/>
          <w:u w:val="single"/>
          <w:lang w:eastAsia="zh-CN" w:bidi="ar"/>
        </w:rPr>
        <w:t xml:space="preserve">19日</w:t>
      </w:r>
      <w:r>
        <w:rPr>
          <w:rFonts w:hint="eastAsia" w:ascii="仿宋" w:hAnsi="仿宋" w:eastAsia="仿宋" w:cs="仿宋"/>
          <w:color w:val="000000"/>
          <w:sz w:val="28"/>
          <w:szCs w:val="28"/>
          <w:highlight w:val="none"/>
          <w:u w:val="single"/>
          <w:lang w:val="en-US" w:eastAsia="zh-CN" w:bidi="ar"/>
        </w:rPr>
        <w:t xml:space="preserve">9</w:t>
      </w:r>
      <w:r>
        <w:rPr>
          <w:rFonts w:hint="eastAsia" w:ascii="仿宋" w:hAnsi="仿宋" w:eastAsia="仿宋" w:cs="仿宋"/>
          <w:bCs/>
          <w:color w:val="000000"/>
          <w:sz w:val="28"/>
          <w:szCs w:val="28"/>
          <w:highlight w:val="none"/>
          <w:u w:val="single"/>
          <w:lang w:bidi="ar"/>
        </w:rPr>
        <w:t xml:space="preserve">点</w:t>
      </w:r>
      <w:r>
        <w:rPr>
          <w:rFonts w:hint="eastAsia" w:ascii="仿宋" w:hAnsi="仿宋" w:eastAsia="仿宋" w:cs="仿宋"/>
          <w:bCs/>
          <w:color w:val="000000"/>
          <w:sz w:val="28"/>
          <w:szCs w:val="28"/>
          <w:highlight w:val="none"/>
          <w:u w:val="single"/>
          <w:lang w:val="en-US" w:eastAsia="zh-CN" w:bidi="ar"/>
        </w:rPr>
        <w:t xml:space="preserve">30</w:t>
      </w:r>
      <w:r>
        <w:rPr>
          <w:rFonts w:hint="eastAsia" w:ascii="仿宋" w:hAnsi="仿宋" w:eastAsia="仿宋" w:cs="仿宋"/>
          <w:bCs/>
          <w:color w:val="000000"/>
          <w:sz w:val="28"/>
          <w:szCs w:val="28"/>
          <w:highlight w:val="none"/>
          <w:u w:val="single"/>
          <w:lang w:bidi="ar"/>
        </w:rPr>
        <w:t xml:space="preserve">分（</w:t>
      </w:r>
      <w:r>
        <w:rPr>
          <w:rFonts w:hint="eastAsia" w:ascii="仿宋" w:hAnsi="仿宋" w:eastAsia="仿宋" w:cs="仿宋"/>
          <w:bCs/>
          <w:color w:val="000000"/>
          <w:sz w:val="28"/>
          <w:szCs w:val="28"/>
          <w:highlight w:val="none"/>
          <w:lang w:bidi="ar"/>
        </w:rPr>
        <w:t xml:space="preserve">北京时间）前递交投标文件</w:t>
      </w:r>
      <w:r>
        <w:rPr>
          <w:rFonts w:hint="eastAsia" w:ascii="仿宋" w:hAnsi="仿宋" w:eastAsia="仿宋" w:cs="仿宋"/>
          <w:color w:val="000000"/>
          <w:sz w:val="28"/>
          <w:szCs w:val="28"/>
          <w:highlight w:val="none"/>
          <w:lang w:bidi="ar"/>
        </w:rPr>
        <w:t xml:space="preserve">。</w:t>
      </w:r>
      <w:r>
        <w:rPr>
          <w:rFonts w:ascii="仿宋" w:hAnsi="仿宋" w:eastAsia="仿宋" w:cs="仿宋"/>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 w:name="_Toc35393790"/>
      <w:r/>
      <w:bookmarkStart w:id="3" w:name="_Toc35393621"/>
      <w:r/>
      <w:bookmarkStart w:id="4" w:name="_Toc28359002"/>
      <w:r/>
      <w:bookmarkStart w:id="5" w:name="_Toc21421"/>
      <w:r/>
      <w:bookmarkStart w:id="6" w:name="_Toc28359079"/>
      <w:r/>
      <w:bookmarkStart w:id="7" w:name="_Hlk24379207"/>
      <w:r>
        <w:rPr>
          <w:rFonts w:hint="eastAsia" w:ascii="黑体" w:hAnsi="宋体" w:eastAsia="黑体" w:cs="宋体"/>
          <w:b w:val="0"/>
          <w:color w:val="000000"/>
          <w:sz w:val="28"/>
          <w:szCs w:val="28"/>
          <w:highlight w:val="none"/>
        </w:rPr>
        <w:t xml:space="preserve">一、项目基本情况</w:t>
      </w:r>
      <w:bookmarkEnd w:id="2"/>
      <w:r/>
      <w:bookmarkEnd w:id="3"/>
      <w:r/>
      <w:bookmarkEnd w:id="4"/>
      <w:r/>
      <w:bookmarkEnd w:id="5"/>
      <w:r/>
      <w:bookmarkEnd w:id="6"/>
      <w:r>
        <w:rPr>
          <w:rFonts w:ascii="黑体" w:hAnsi="宋体" w:eastAsia="黑体" w:cs="宋体"/>
          <w:b w:val="0"/>
          <w:color w:val="000000"/>
          <w:sz w:val="28"/>
          <w:szCs w:val="28"/>
          <w:highlight w:val="none"/>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项目编号：JSZC-320114-YSFH-G2026-0013</w:t>
      </w:r>
      <w:r>
        <w:rPr>
          <w:rFonts w:hint="eastAsia" w:ascii="仿宋" w:hAnsi="仿宋" w:eastAsia="仿宋" w:cs="仿宋"/>
          <w:color w:val="000000"/>
          <w:sz w:val="28"/>
          <w:szCs w:val="28"/>
          <w:highlight w:val="none"/>
          <w:lang w:eastAsia="zh-CN" w:bidi="ar"/>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bidi="ar"/>
        </w:rPr>
        <w:t xml:space="preserve">项目名称：</w:t>
      </w:r>
      <w:r>
        <w:rPr>
          <w:rFonts w:hint="eastAsia" w:ascii="仿宋" w:hAnsi="仿宋" w:eastAsia="仿宋" w:cs="仿宋"/>
          <w:color w:val="000000"/>
          <w:sz w:val="28"/>
          <w:szCs w:val="28"/>
          <w:highlight w:val="none"/>
          <w:lang w:eastAsia="zh-CN" w:bidi="ar"/>
        </w:rPr>
        <w:t xml:space="preserve">2026-2029年雨花街道排水设施管养服务</w:t>
      </w:r>
      <w:r>
        <w:rPr>
          <w:rFonts w:hint="eastAsia" w:ascii="仿宋" w:hAnsi="仿宋" w:eastAsia="仿宋" w:cs="仿宋"/>
          <w:color w:val="000000"/>
          <w:sz w:val="28"/>
          <w:szCs w:val="28"/>
          <w:highlight w:val="none"/>
          <w:lang w:eastAsia="zh-CN"/>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bookmarkEnd w:id="7"/>
      <w:r>
        <w:rPr>
          <w:rFonts w:hint="eastAsia" w:ascii="仿宋" w:hAnsi="仿宋" w:eastAsia="仿宋" w:cs="仿宋"/>
          <w:color w:val="000000"/>
          <w:sz w:val="28"/>
          <w:szCs w:val="28"/>
          <w:highlight w:val="none"/>
          <w:lang w:bidi="ar"/>
        </w:rPr>
        <w:t xml:space="preserve">预算金额：536</w:t>
      </w:r>
      <w:r>
        <w:rPr>
          <w:rFonts w:hint="eastAsia" w:ascii="仿宋" w:hAnsi="仿宋" w:eastAsia="仿宋" w:cs="仿宋"/>
          <w:color w:val="000000"/>
          <w:sz w:val="28"/>
          <w:szCs w:val="28"/>
          <w:highlight w:val="none"/>
          <w:lang w:val="en-US" w:eastAsia="zh-CN" w:bidi="ar"/>
        </w:rPr>
        <w:t xml:space="preserve">.</w:t>
      </w:r>
      <w:r>
        <w:rPr>
          <w:rFonts w:hint="eastAsia" w:ascii="仿宋" w:hAnsi="仿宋" w:eastAsia="仿宋" w:cs="仿宋"/>
          <w:color w:val="000000"/>
          <w:sz w:val="28"/>
          <w:szCs w:val="28"/>
          <w:highlight w:val="none"/>
          <w:lang w:bidi="ar"/>
        </w:rPr>
        <w:t xml:space="preserve">205907万元</w:t>
      </w:r>
      <w:r>
        <w:rPr>
          <w:rFonts w:ascii="仿宋" w:hAnsi="仿宋" w:eastAsia="仿宋" w:cs="仿宋"/>
          <w:color w:val="000000"/>
          <w:sz w:val="28"/>
          <w:szCs w:val="28"/>
          <w:highlight w:val="none"/>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最高限价：</w:t>
      </w:r>
      <w:r>
        <w:rPr>
          <w:rFonts w:hint="eastAsia" w:ascii="仿宋" w:hAnsi="仿宋" w:eastAsia="仿宋" w:cs="仿宋"/>
          <w:color w:val="000000"/>
          <w:sz w:val="28"/>
          <w:szCs w:val="28"/>
          <w:highlight w:val="none"/>
          <w:lang w:val="en-US" w:eastAsia="zh-CN" w:bidi="ar"/>
        </w:rPr>
        <w:t xml:space="preserve">包1为</w:t>
      </w:r>
      <w:r>
        <w:rPr>
          <w:rFonts w:hint="eastAsia" w:ascii="仿宋" w:hAnsi="仿宋" w:eastAsia="仿宋" w:cs="仿宋"/>
          <w:color w:val="000000"/>
          <w:sz w:val="28"/>
          <w:szCs w:val="28"/>
          <w:highlight w:val="none"/>
          <w:lang w:bidi="ar"/>
        </w:rPr>
        <w:t xml:space="preserve">291</w:t>
      </w:r>
      <w:r>
        <w:rPr>
          <w:rFonts w:hint="eastAsia" w:ascii="仿宋" w:hAnsi="仿宋" w:eastAsia="仿宋" w:cs="仿宋"/>
          <w:color w:val="000000"/>
          <w:sz w:val="28"/>
          <w:szCs w:val="28"/>
          <w:highlight w:val="none"/>
          <w:lang w:val="en-US" w:eastAsia="zh-CN" w:bidi="ar"/>
        </w:rPr>
        <w:t xml:space="preserve">.</w:t>
      </w:r>
      <w:r>
        <w:rPr>
          <w:rFonts w:hint="eastAsia" w:ascii="仿宋" w:hAnsi="仿宋" w:eastAsia="仿宋" w:cs="仿宋"/>
          <w:color w:val="000000"/>
          <w:sz w:val="28"/>
          <w:szCs w:val="28"/>
          <w:highlight w:val="none"/>
          <w:lang w:bidi="ar"/>
        </w:rPr>
        <w:t xml:space="preserve">254494</w:t>
      </w:r>
      <w:r>
        <w:rPr>
          <w:rFonts w:hint="eastAsia" w:ascii="仿宋" w:hAnsi="仿宋" w:eastAsia="仿宋" w:cs="仿宋"/>
          <w:color w:val="000000"/>
          <w:sz w:val="28"/>
          <w:szCs w:val="28"/>
          <w:highlight w:val="none"/>
          <w:lang w:val="en-US" w:eastAsia="zh-CN" w:bidi="ar"/>
        </w:rPr>
        <w:t xml:space="preserve">万</w:t>
      </w:r>
      <w:r>
        <w:rPr>
          <w:rFonts w:hint="eastAsia" w:ascii="仿宋" w:hAnsi="仿宋" w:eastAsia="仿宋" w:cs="仿宋"/>
          <w:color w:val="000000"/>
          <w:sz w:val="28"/>
          <w:szCs w:val="28"/>
          <w:highlight w:val="none"/>
          <w:lang w:bidi="ar"/>
        </w:rPr>
        <w:t xml:space="preserve">元</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包2为244.951413万元</w:t>
      </w:r>
      <w:r>
        <w:rPr>
          <w:rFonts w:hint="eastAsia" w:ascii="仿宋" w:hAnsi="仿宋" w:eastAsia="仿宋" w:cs="仿宋"/>
          <w:color w:val="000000"/>
          <w:sz w:val="28"/>
          <w:szCs w:val="28"/>
          <w:highlight w:val="none"/>
          <w:lang w:bidi="ar"/>
        </w:rPr>
        <w:t xml:space="preserve">（供应商报价超过最高限价作无效标处理。）</w:t>
      </w:r>
      <w:r>
        <w:rPr>
          <w:rFonts w:ascii="仿宋" w:hAnsi="仿宋" w:eastAsia="仿宋" w:cs="仿宋"/>
          <w:color w:val="000000"/>
          <w:sz w:val="28"/>
          <w:szCs w:val="28"/>
          <w:highlight w:val="none"/>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采购需求：</w:t>
      </w:r>
      <w:r>
        <w:rPr>
          <w:rFonts w:hint="eastAsia" w:ascii="仿宋" w:hAnsi="仿宋" w:eastAsia="仿宋" w:cs="仿宋"/>
          <w:color w:val="000000"/>
          <w:sz w:val="28"/>
          <w:szCs w:val="28"/>
          <w:highlight w:val="none"/>
          <w:lang w:eastAsia="zh-CN" w:bidi="ar"/>
        </w:rPr>
        <w:t xml:space="preserve">2026-2029年雨花街道排水设施管养服务项目</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分为两个采购包，采购内容详见</w:t>
      </w:r>
      <w:r>
        <w:rPr>
          <w:rFonts w:hint="eastAsia" w:ascii="仿宋" w:hAnsi="仿宋" w:eastAsia="仿宋" w:cs="仿宋"/>
          <w:color w:val="000000"/>
          <w:sz w:val="28"/>
          <w:szCs w:val="28"/>
          <w:highlight w:val="none"/>
          <w:lang w:bidi="ar"/>
        </w:rPr>
        <w:t xml:space="preserve">招标文件。</w:t>
      </w:r>
      <w:r>
        <w:rPr>
          <w:rFonts w:hint="eastAsia" w:ascii="仿宋" w:hAnsi="仿宋" w:eastAsia="仿宋" w:cs="仿宋"/>
          <w:color w:val="000000"/>
          <w:sz w:val="28"/>
          <w:szCs w:val="28"/>
          <w:highlight w:val="none"/>
          <w:lang w:bidi="ar"/>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bidi="ar"/>
        </w:rPr>
        <w:t xml:space="preserve">合同履行期限：</w:t>
      </w:r>
      <w:r>
        <w:rPr>
          <w:rFonts w:hint="eastAsia" w:ascii="仿宋" w:hAnsi="仿宋" w:eastAsia="仿宋" w:cs="仿宋"/>
          <w:color w:val="000000"/>
          <w:sz w:val="28"/>
          <w:szCs w:val="28"/>
          <w:highlight w:val="none"/>
          <w:lang w:val="en-US" w:eastAsia="zh-CN" w:bidi="ar"/>
        </w:rPr>
        <w:t xml:space="preserve">三年。</w:t>
      </w:r>
      <w:r>
        <w:rPr>
          <w:rFonts w:hint="eastAsia" w:ascii="仿宋" w:hAnsi="仿宋" w:eastAsia="仿宋" w:cs="仿宋"/>
          <w:color w:val="000000"/>
          <w:sz w:val="28"/>
          <w:szCs w:val="28"/>
          <w:highlight w:val="none"/>
          <w:lang w:val="en-US" w:eastAsia="zh-CN" w:bidi="ar"/>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本项目不接受联合体投标。</w:t>
      </w:r>
      <w:r>
        <w:rPr>
          <w:rFonts w:ascii="仿宋" w:hAnsi="仿宋" w:eastAsia="仿宋" w:cs="仿宋"/>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8" w:name="_Toc35393791"/>
      <w:r/>
      <w:bookmarkStart w:id="9" w:name="_Toc28359080"/>
      <w:r/>
      <w:bookmarkStart w:id="10" w:name="_Toc35393622"/>
      <w:r/>
      <w:bookmarkStart w:id="11" w:name="_Toc17071"/>
      <w:r/>
      <w:bookmarkStart w:id="12" w:name="_Toc28359003"/>
      <w:r>
        <w:rPr>
          <w:rFonts w:hint="eastAsia" w:ascii="黑体" w:hAnsi="宋体" w:eastAsia="黑体" w:cs="宋体"/>
          <w:b w:val="0"/>
          <w:color w:val="000000"/>
          <w:sz w:val="28"/>
          <w:szCs w:val="28"/>
          <w:highlight w:val="none"/>
        </w:rPr>
        <w:t xml:space="preserve">二、申请人的资格要求：</w:t>
      </w:r>
      <w:bookmarkEnd w:id="8"/>
      <w:r/>
      <w:bookmarkEnd w:id="9"/>
      <w:r/>
      <w:bookmarkEnd w:id="10"/>
      <w:r/>
      <w:bookmarkEnd w:id="11"/>
      <w:r/>
      <w:bookmarkEnd w:id="12"/>
      <w:r>
        <w:rPr>
          <w:rFonts w:ascii="黑体" w:hAnsi="宋体" w:eastAsia="黑体" w:cs="宋体"/>
          <w:b w:val="0"/>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1.满足《中华人民共和国政府采购法》第二十二条规定；</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（1）具有独立承担民事责任的能力；</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（2）具有良好的商业信誉和健全的财务会计制度；</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（3）具有履行合同所必需的设备和专业技术能力；</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（4）有依法缴纳税收和社会保障资金的良好记录；</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（5）参加政府采购活动前三</w:t>
      </w:r>
      <w:r>
        <w:rPr>
          <w:rFonts w:hint="eastAsia" w:ascii="仿宋" w:hAnsi="仿宋" w:eastAsia="仿宋" w:cs="仿宋"/>
          <w:color w:val="000000"/>
          <w:sz w:val="28"/>
          <w:szCs w:val="28"/>
          <w:highlight w:val="none"/>
          <w:lang w:eastAsia="zh-CN" w:bidi="ar"/>
        </w:rPr>
        <w:t xml:space="preserve">年</w:t>
      </w:r>
      <w:r>
        <w:rPr>
          <w:rFonts w:hint="eastAsia" w:ascii="仿宋" w:hAnsi="仿宋" w:eastAsia="仿宋" w:cs="仿宋"/>
          <w:color w:val="000000"/>
          <w:sz w:val="28"/>
          <w:szCs w:val="28"/>
          <w:highlight w:val="none"/>
          <w:lang w:bidi="ar"/>
        </w:rPr>
        <w:t xml:space="preserve">内，在经营活动中没有重大违法记录；</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（6）法律、行政法规规定的其他条件。</w:t>
      </w:r>
      <w:bookmarkStart w:id="13" w:name="_Toc28359004"/>
      <w:r/>
      <w:bookmarkStart w:id="14" w:name="_Toc28359081"/>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2.落实政府采购政策需满足的资格要求：（如属于专门面向中小企业采购的项目,供应商应为中小微企业、监狱企业、残疾人福利性单位)</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本项目按照以下第</w:t>
      </w:r>
      <w:r>
        <w:rPr>
          <w:rFonts w:hint="eastAsia" w:ascii="仿宋" w:hAnsi="仿宋" w:eastAsia="仿宋" w:cs="仿宋"/>
          <w:color w:val="000000"/>
          <w:sz w:val="28"/>
          <w:szCs w:val="28"/>
          <w:highlight w:val="none"/>
          <w:u w:val="single"/>
          <w:lang w:bidi="ar"/>
        </w:rPr>
        <w:t xml:space="preserve">（4）</w:t>
      </w:r>
      <w:r>
        <w:rPr>
          <w:rFonts w:hint="eastAsia" w:ascii="仿宋" w:hAnsi="仿宋" w:eastAsia="仿宋" w:cs="仿宋"/>
          <w:color w:val="000000"/>
          <w:sz w:val="28"/>
          <w:szCs w:val="28"/>
          <w:highlight w:val="none"/>
          <w:lang w:bidi="ar"/>
        </w:rPr>
        <w:t xml:space="preserve">种方式落实政府采购促进中小企业发展的要求：</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（1）本项目整体专门面向中小企业采购服务。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（2）本项目整体专门面向小微企业采购服务。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（3）本项目通过以下第（）种方式预留部分采购份额采购中小企业服务：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①本项目要求供应商以联合体形式参加，中小企业合同金额应当达到的比例为_%。</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②本项目要求供应商进行合同分包，中小企业合同金额应当达到的比例为_%。</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（4）本项目为非预留份额的采购项目或采购包，执行价格扣除优惠政策，具体详见第三章评标办法与标准。</w:t>
      </w:r>
      <w:r>
        <w:rPr>
          <w:rFonts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3.本项目的特定资格要求：</w:t>
      </w:r>
      <w:r>
        <w:rPr>
          <w:rFonts w:hint="eastAsia"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u w:val="single"/>
          <w:lang w:bidi="ar"/>
        </w:rPr>
        <w:t xml:space="preserve">投标人须具有</w:t>
      </w:r>
      <w:r>
        <w:rPr>
          <w:rFonts w:hint="eastAsia" w:ascii="仿宋" w:hAnsi="仿宋" w:eastAsia="仿宋" w:cs="仿宋"/>
          <w:color w:val="000000"/>
          <w:sz w:val="28"/>
          <w:szCs w:val="28"/>
          <w:highlight w:val="none"/>
          <w:u w:val="single"/>
          <w:lang w:val="en-US" w:eastAsia="zh-CN" w:bidi="ar"/>
        </w:rPr>
        <w:t xml:space="preserve">建设行政主管部门颁发的市政公用</w:t>
      </w:r>
      <w:r>
        <w:rPr>
          <w:rFonts w:hint="eastAsia" w:ascii="仿宋" w:hAnsi="仿宋" w:eastAsia="仿宋" w:cs="仿宋"/>
          <w:color w:val="000000"/>
          <w:sz w:val="28"/>
          <w:szCs w:val="28"/>
          <w:highlight w:val="none"/>
          <w:u w:val="single"/>
          <w:lang w:bidi="ar"/>
        </w:rPr>
        <w:t xml:space="preserve">工程施工总承包叁级（含）以上资质并具有有效期内的《安全生产许可证》；（提供相关证件复印件并加盖</w:t>
      </w:r>
      <w:r>
        <w:rPr>
          <w:rFonts w:hint="eastAsia" w:ascii="仿宋" w:hAnsi="仿宋" w:eastAsia="仿宋" w:cs="仿宋"/>
          <w:color w:val="000000"/>
          <w:sz w:val="28"/>
          <w:szCs w:val="28"/>
          <w:highlight w:val="none"/>
          <w:u w:val="single"/>
          <w:lang w:val="en-US" w:eastAsia="zh-CN" w:bidi="ar"/>
        </w:rPr>
        <w:t xml:space="preserve">电子</w:t>
      </w:r>
      <w:r>
        <w:rPr>
          <w:rFonts w:hint="eastAsia" w:ascii="仿宋" w:hAnsi="仿宋" w:eastAsia="仿宋" w:cs="仿宋"/>
          <w:color w:val="000000"/>
          <w:sz w:val="28"/>
          <w:szCs w:val="28"/>
          <w:highlight w:val="none"/>
          <w:u w:val="single"/>
          <w:lang w:bidi="ar"/>
        </w:rPr>
        <w:t xml:space="preserve">公章）</w:t>
      </w:r>
      <w:r>
        <w:rPr>
          <w:rFonts w:hint="eastAsia" w:ascii="仿宋" w:hAnsi="仿宋" w:eastAsia="仿宋" w:cs="仿宋"/>
          <w:color w:val="000000"/>
          <w:sz w:val="28"/>
          <w:szCs w:val="28"/>
          <w:highlight w:val="none"/>
          <w:u w:val="single"/>
          <w:lang w:eastAsia="zh-CN" w:bidi="ar"/>
        </w:rPr>
        <w:t xml:space="preserve">。</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bidi="ar"/>
        </w:rPr>
      </w:r>
      <w:r/>
    </w:p>
    <w:p>
      <w:pPr>
        <w:pStyle w:val="810"/>
        <w:ind w:firstLine="560"/>
        <w:pageBreakBefore w:val="0"/>
        <w:spacing w:line="460" w:lineRule="exact"/>
        <w:rPr>
          <w:rFonts w:ascii="仿宋" w:hAnsi="仿宋" w:eastAsia="仿宋" w:cs="仿宋"/>
          <w:i/>
          <w:iCs/>
          <w:strike/>
          <w:color w:val="000000"/>
          <w:sz w:val="28"/>
          <w:szCs w:val="28"/>
          <w:highlight w:val="none"/>
          <w:u w:val="single"/>
          <w:lang w:bidi="ar"/>
        </w:rPr>
      </w:pPr>
      <w:r>
        <w:rPr>
          <w:rFonts w:hint="eastAsia" w:ascii="仿宋" w:hAnsi="仿宋" w:eastAsia="仿宋" w:cs="仿宋"/>
          <w:color w:val="000000"/>
          <w:sz w:val="28"/>
          <w:szCs w:val="28"/>
          <w:highlight w:val="none"/>
          <w:u w:val="single"/>
          <w:lang w:val="en-US" w:eastAsia="zh-CN" w:bidi="ar"/>
        </w:rPr>
        <w:t xml:space="preserve">(2)</w:t>
      </w:r>
      <w:r>
        <w:rPr>
          <w:rFonts w:hint="eastAsia" w:ascii="仿宋" w:hAnsi="仿宋" w:eastAsia="仿宋" w:cs="仿宋"/>
          <w:color w:val="000000"/>
          <w:sz w:val="28"/>
          <w:szCs w:val="28"/>
          <w:highlight w:val="none"/>
          <w:u w:val="single"/>
          <w:lang w:bidi="ar"/>
        </w:rPr>
        <w:t xml:space="preserve">拟投入本项目的项目经理具有</w:t>
      </w:r>
      <w:r>
        <w:rPr>
          <w:rFonts w:hint="eastAsia" w:ascii="仿宋" w:hAnsi="仿宋" w:eastAsia="仿宋" w:cs="仿宋"/>
          <w:color w:val="000000"/>
          <w:sz w:val="28"/>
          <w:szCs w:val="28"/>
          <w:highlight w:val="none"/>
          <w:u w:val="single"/>
          <w:lang w:val="en-US" w:eastAsia="zh-CN" w:bidi="ar"/>
        </w:rPr>
        <w:t xml:space="preserve">市政</w:t>
      </w:r>
      <w:r>
        <w:rPr>
          <w:rFonts w:hint="eastAsia" w:ascii="仿宋" w:hAnsi="仿宋" w:eastAsia="仿宋" w:cs="仿宋"/>
          <w:color w:val="000000"/>
          <w:sz w:val="28"/>
          <w:szCs w:val="28"/>
          <w:highlight w:val="none"/>
          <w:u w:val="single"/>
          <w:lang w:bidi="ar"/>
        </w:rPr>
        <w:t xml:space="preserve">工程二级（含）以上注册建造师资格及安全生产考核合格证（B类证）。（提供项目经理注册资格证书及安全生产考核合格证复印件并加盖</w:t>
      </w:r>
      <w:r>
        <w:rPr>
          <w:rFonts w:hint="eastAsia" w:ascii="仿宋" w:hAnsi="仿宋" w:eastAsia="仿宋" w:cs="仿宋"/>
          <w:color w:val="000000"/>
          <w:sz w:val="28"/>
          <w:szCs w:val="28"/>
          <w:highlight w:val="none"/>
          <w:u w:val="single"/>
          <w:lang w:val="en-US" w:eastAsia="zh-CN" w:bidi="ar"/>
        </w:rPr>
        <w:t xml:space="preserve">电子</w:t>
      </w:r>
      <w:r>
        <w:rPr>
          <w:rFonts w:hint="eastAsia" w:ascii="仿宋" w:hAnsi="仿宋" w:eastAsia="仿宋" w:cs="仿宋"/>
          <w:color w:val="000000"/>
          <w:sz w:val="28"/>
          <w:szCs w:val="28"/>
          <w:highlight w:val="none"/>
          <w:u w:val="single"/>
          <w:lang w:bidi="ar"/>
        </w:rPr>
        <w:t xml:space="preserve">公章）；               </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u w:val="single"/>
          <w:lang w:bidi="ar"/>
        </w:rPr>
        <w:t xml:space="preserve">      </w:t>
      </w:r>
      <w:r>
        <w:rPr>
          <w:rFonts w:ascii="仿宋" w:hAnsi="仿宋" w:eastAsia="仿宋" w:cs="仿宋"/>
          <w:i/>
          <w:iCs/>
          <w:strike/>
          <w:color w:val="000000"/>
          <w:sz w:val="28"/>
          <w:szCs w:val="28"/>
          <w:highlight w:val="none"/>
          <w:u w:val="single"/>
          <w:lang w:bidi="ar"/>
        </w:rPr>
      </w:r>
      <w:r/>
    </w:p>
    <w:p>
      <w:pPr>
        <w:pStyle w:val="812"/>
        <w:pageBreakBefore w:val="0"/>
        <w:spacing w:line="460" w:lineRule="exact"/>
        <w:widowControl/>
        <w:rPr>
          <w:rFonts w:ascii="黑体" w:hAnsi="宋体" w:eastAsia="黑体" w:cs="宋体"/>
          <w:b w:val="0"/>
          <w:color w:val="000000"/>
          <w:sz w:val="28"/>
          <w:szCs w:val="28"/>
          <w:highlight w:val="none"/>
        </w:rPr>
      </w:pPr>
      <w:r/>
      <w:bookmarkStart w:id="15" w:name="_Toc19381"/>
      <w:r/>
      <w:bookmarkStart w:id="16" w:name="_Toc35393623"/>
      <w:r/>
      <w:bookmarkStart w:id="17" w:name="_Toc35393792"/>
      <w:r>
        <w:rPr>
          <w:rFonts w:hint="eastAsia" w:ascii="黑体" w:hAnsi="宋体" w:eastAsia="黑体" w:cs="宋体"/>
          <w:b w:val="0"/>
          <w:color w:val="000000"/>
          <w:sz w:val="28"/>
          <w:szCs w:val="28"/>
          <w:highlight w:val="none"/>
        </w:rPr>
        <w:t xml:space="preserve">三、获取招标文件</w:t>
      </w:r>
      <w:bookmarkEnd w:id="13"/>
      <w:r/>
      <w:bookmarkEnd w:id="14"/>
      <w:r/>
      <w:bookmarkEnd w:id="15"/>
      <w:r/>
      <w:bookmarkEnd w:id="16"/>
      <w:r/>
      <w:bookmarkEnd w:id="17"/>
      <w:r>
        <w:rPr>
          <w:rFonts w:ascii="黑体" w:hAnsi="宋体" w:eastAsia="黑体" w:cs="宋体"/>
          <w:b w:val="0"/>
          <w:color w:val="000000"/>
          <w:sz w:val="28"/>
          <w:szCs w:val="28"/>
          <w:highlight w:val="none"/>
        </w:rPr>
      </w:r>
      <w:r/>
    </w:p>
    <w:p>
      <w:pPr>
        <w:pStyle w:val="810"/>
        <w:ind w:firstLine="540"/>
        <w:pageBreakBefore w:val="0"/>
        <w:spacing w:line="460" w:lineRule="exact"/>
        <w:rPr>
          <w:rFonts w:hint="eastAsia" w:ascii="仿宋" w:hAnsi="仿宋" w:eastAsia="仿宋" w:cs="宋体"/>
          <w:color w:val="000000"/>
          <w:sz w:val="28"/>
          <w:szCs w:val="28"/>
          <w:highlight w:val="none"/>
          <w:u w:val="single"/>
          <w:lang w:eastAsia="zh-CN" w:bidi="ar"/>
        </w:rPr>
      </w:pPr>
      <w:r>
        <w:rPr>
          <w:rFonts w:hint="eastAsia" w:ascii="仿宋" w:hAnsi="仿宋" w:eastAsia="仿宋" w:cs="宋体"/>
          <w:color w:val="000000"/>
          <w:sz w:val="28"/>
          <w:szCs w:val="28"/>
          <w:highlight w:val="none"/>
          <w:lang w:bidi="ar"/>
        </w:rPr>
        <w:t xml:space="preserve">时间：</w:t>
      </w:r>
      <w:r>
        <w:rPr>
          <w:rFonts w:hint="eastAsia" w:ascii="仿宋" w:hAnsi="仿宋" w:eastAsia="仿宋" w:cs="宋体"/>
          <w:color w:val="000000"/>
          <w:sz w:val="28"/>
          <w:szCs w:val="28"/>
          <w:highlight w:val="none"/>
          <w:u w:val="none"/>
          <w:lang w:eastAsia="zh-CN" w:bidi="ar"/>
        </w:rPr>
        <w:t xml:space="preserve">自招标文件公告发布之日起5个工作日</w:t>
      </w:r>
      <w:r>
        <w:rPr>
          <w:rFonts w:hint="eastAsia" w:ascii="仿宋" w:hAnsi="仿宋" w:eastAsia="仿宋" w:cs="宋体"/>
          <w:color w:val="000000"/>
          <w:sz w:val="28"/>
          <w:szCs w:val="28"/>
          <w:highlight w:val="none"/>
          <w:u w:val="single"/>
          <w:lang w:eastAsia="zh-CN" w:bidi="ar"/>
        </w:rPr>
      </w:r>
      <w:r/>
    </w:p>
    <w:p>
      <w:pPr>
        <w:pStyle w:val="810"/>
        <w:ind w:firstLine="540"/>
        <w:pageBreakBefore w:val="0"/>
        <w:spacing w:line="460" w:lineRule="exact"/>
        <w:rPr>
          <w:rFonts w:hint="eastAsia" w:ascii="仿宋" w:hAnsi="仿宋" w:eastAsia="仿宋" w:cs="宋体"/>
          <w:color w:val="000000"/>
          <w:sz w:val="28"/>
          <w:szCs w:val="28"/>
          <w:highlight w:val="none"/>
          <w:lang w:bidi="ar"/>
        </w:rPr>
      </w:pPr>
      <w:r>
        <w:rPr>
          <w:rFonts w:hint="eastAsia" w:ascii="仿宋" w:hAnsi="仿宋" w:eastAsia="仿宋" w:cs="宋体"/>
          <w:color w:val="000000"/>
          <w:sz w:val="28"/>
          <w:szCs w:val="28"/>
          <w:highlight w:val="none"/>
          <w:lang w:bidi="ar"/>
        </w:rPr>
        <w:t xml:space="preserve">地点：江苏政府采购网</w:t>
      </w:r>
      <w:r>
        <w:rPr>
          <w:rFonts w:hint="eastAsia" w:ascii="仿宋" w:hAnsi="仿宋" w:eastAsia="仿宋" w:cs="宋体"/>
          <w:color w:val="000000"/>
          <w:sz w:val="28"/>
          <w:szCs w:val="28"/>
          <w:highlight w:val="none"/>
          <w:lang w:bidi="ar"/>
        </w:rPr>
      </w:r>
      <w:r/>
    </w:p>
    <w:p>
      <w:pPr>
        <w:pStyle w:val="810"/>
        <w:ind w:firstLine="540"/>
        <w:pageBreakBefore w:val="0"/>
        <w:spacing w:line="460" w:lineRule="exact"/>
        <w:rPr>
          <w:rFonts w:hint="eastAsia" w:ascii="仿宋" w:hAnsi="仿宋" w:eastAsia="仿宋" w:cs="宋体"/>
          <w:color w:val="000000"/>
          <w:sz w:val="28"/>
          <w:szCs w:val="28"/>
          <w:highlight w:val="none"/>
          <w:lang w:bidi="ar"/>
        </w:rPr>
      </w:pPr>
      <w:r>
        <w:rPr>
          <w:rFonts w:hint="eastAsia" w:ascii="仿宋" w:hAnsi="仿宋" w:eastAsia="仿宋" w:cs="宋体"/>
          <w:color w:val="000000"/>
          <w:sz w:val="28"/>
          <w:szCs w:val="28"/>
          <w:highlight w:val="none"/>
          <w:lang w:bidi="ar"/>
        </w:rPr>
        <w:t xml:space="preserve">方式：网上下载</w:t>
      </w:r>
      <w:r>
        <w:rPr>
          <w:rFonts w:hint="eastAsia" w:ascii="仿宋" w:hAnsi="仿宋" w:eastAsia="仿宋" w:cs="宋体"/>
          <w:color w:val="000000"/>
          <w:sz w:val="28"/>
          <w:szCs w:val="28"/>
          <w:highlight w:val="none"/>
          <w:lang w:eastAsia="zh-CN" w:bidi="ar"/>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宋体"/>
          <w:color w:val="000000"/>
          <w:sz w:val="28"/>
          <w:szCs w:val="28"/>
          <w:highlight w:val="none"/>
          <w:lang w:bidi="ar"/>
        </w:rPr>
      </w:r>
      <w:r/>
    </w:p>
    <w:p>
      <w:pPr>
        <w:pStyle w:val="810"/>
        <w:ind w:firstLine="540"/>
        <w:pageBreakBefore w:val="0"/>
        <w:spacing w:line="4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lang w:bidi="ar"/>
        </w:rPr>
        <w:t xml:space="preserve">售价：人民币0元/份。</w:t>
      </w:r>
      <w:r>
        <w:rPr>
          <w:rFonts w:ascii="仿宋" w:hAnsi="仿宋" w:eastAsia="仿宋" w:cs="宋体"/>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18" w:name="_Toc28359082"/>
      <w:r/>
      <w:bookmarkStart w:id="19" w:name="_Toc28359005"/>
      <w:r/>
      <w:bookmarkStart w:id="20" w:name="_Toc35393624"/>
      <w:r/>
      <w:bookmarkStart w:id="21" w:name="_Toc24877"/>
      <w:r/>
      <w:bookmarkStart w:id="22" w:name="_Toc35393793"/>
      <w:r>
        <w:rPr>
          <w:rFonts w:hint="eastAsia" w:ascii="黑体" w:hAnsi="宋体" w:eastAsia="黑体" w:cs="宋体"/>
          <w:b w:val="0"/>
          <w:color w:val="000000"/>
          <w:sz w:val="28"/>
          <w:szCs w:val="28"/>
          <w:highlight w:val="none"/>
        </w:rPr>
        <w:t xml:space="preserve">四、提交投标文件</w:t>
      </w:r>
      <w:bookmarkEnd w:id="18"/>
      <w:r/>
      <w:bookmarkEnd w:id="19"/>
      <w:r>
        <w:rPr>
          <w:rFonts w:hint="eastAsia" w:ascii="黑体" w:hAnsi="宋体" w:eastAsia="黑体" w:cs="宋体"/>
          <w:b w:val="0"/>
          <w:color w:val="000000"/>
          <w:sz w:val="28"/>
          <w:szCs w:val="28"/>
          <w:highlight w:val="none"/>
        </w:rPr>
        <w:t xml:space="preserve">截止时间、开标时间和地点</w:t>
      </w:r>
      <w:bookmarkEnd w:id="20"/>
      <w:r/>
      <w:bookmarkEnd w:id="21"/>
      <w:r/>
      <w:bookmarkEnd w:id="22"/>
      <w:r>
        <w:rPr>
          <w:rFonts w:ascii="黑体" w:hAnsi="宋体" w:eastAsia="黑体" w:cs="宋体"/>
          <w:b w:val="0"/>
          <w:color w:val="000000"/>
          <w:sz w:val="28"/>
          <w:szCs w:val="28"/>
          <w:highlight w:val="none"/>
        </w:rPr>
      </w:r>
      <w:r/>
    </w:p>
    <w:p>
      <w:pPr>
        <w:pStyle w:val="810"/>
        <w:ind w:firstLine="560"/>
        <w:pageBreakBefore w:val="0"/>
        <w:spacing w:line="460" w:lineRule="exact"/>
        <w:rPr>
          <w:rFonts w:hint="eastAsia" w:ascii="仿宋" w:hAnsi="仿宋" w:eastAsia="仿宋" w:cs="仿宋"/>
          <w:bCs/>
          <w:color w:val="000000"/>
          <w:sz w:val="28"/>
          <w:szCs w:val="28"/>
          <w:highlight w:val="none"/>
          <w:lang w:bidi="ar"/>
        </w:rPr>
      </w:pPr>
      <w:r>
        <w:rPr>
          <w:rFonts w:hint="eastAsia" w:ascii="仿宋" w:hAnsi="仿宋" w:eastAsia="仿宋" w:cs="仿宋"/>
          <w:bCs/>
          <w:color w:val="000000"/>
          <w:sz w:val="28"/>
          <w:szCs w:val="28"/>
          <w:highlight w:val="none"/>
          <w:u w:val="single"/>
          <w:lang w:eastAsia="zh-CN" w:bidi="ar"/>
        </w:rPr>
        <w:t xml:space="preserve">2026年</w:t>
      </w:r>
      <w:r>
        <w:rPr>
          <w:rFonts w:hint="eastAsia" w:ascii="仿宋" w:hAnsi="仿宋" w:eastAsia="仿宋" w:cs="仿宋"/>
          <w:bCs/>
          <w:color w:val="000000"/>
          <w:sz w:val="28"/>
          <w:szCs w:val="28"/>
          <w:highlight w:val="none"/>
          <w:u w:val="single"/>
          <w:lang w:val="en-US" w:eastAsia="zh-CN" w:bidi="ar"/>
        </w:rPr>
        <w:t xml:space="preserve">10</w:t>
      </w:r>
      <w:r>
        <w:rPr>
          <w:rFonts w:hint="eastAsia" w:ascii="仿宋" w:hAnsi="仿宋" w:eastAsia="仿宋" w:cs="仿宋"/>
          <w:bCs/>
          <w:color w:val="000000"/>
          <w:sz w:val="28"/>
          <w:szCs w:val="28"/>
          <w:highlight w:val="none"/>
          <w:u w:val="single"/>
          <w:lang w:eastAsia="zh-CN" w:bidi="ar"/>
        </w:rPr>
        <w:t xml:space="preserve">月</w:t>
      </w:r>
      <w:r>
        <w:rPr>
          <w:rFonts w:hint="eastAsia" w:ascii="仿宋" w:hAnsi="仿宋" w:eastAsia="仿宋" w:cs="仿宋"/>
          <w:bCs/>
          <w:color w:val="000000"/>
          <w:sz w:val="28"/>
          <w:szCs w:val="28"/>
          <w:highlight w:val="none"/>
          <w:u w:val="single"/>
          <w:lang w:val="en-US" w:eastAsia="zh-CN" w:bidi="ar"/>
        </w:rPr>
        <w:t xml:space="preserve">19</w:t>
      </w:r>
      <w:r>
        <w:rPr>
          <w:rFonts w:hint="eastAsia" w:ascii="仿宋" w:hAnsi="仿宋" w:eastAsia="仿宋" w:cs="仿宋"/>
          <w:bCs/>
          <w:color w:val="000000"/>
          <w:sz w:val="28"/>
          <w:szCs w:val="28"/>
          <w:highlight w:val="none"/>
          <w:u w:val="single"/>
          <w:lang w:eastAsia="zh-CN" w:bidi="ar"/>
        </w:rPr>
        <w:t xml:space="preserve">日</w:t>
      </w:r>
      <w:r>
        <w:rPr>
          <w:rFonts w:hint="eastAsia" w:ascii="仿宋" w:hAnsi="仿宋" w:eastAsia="仿宋" w:cs="仿宋"/>
          <w:bCs/>
          <w:color w:val="000000"/>
          <w:sz w:val="28"/>
          <w:szCs w:val="28"/>
          <w:highlight w:val="none"/>
          <w:u w:val="single"/>
          <w:lang w:val="en-US" w:eastAsia="zh-CN" w:bidi="ar"/>
        </w:rPr>
        <w:t xml:space="preserve">9</w:t>
      </w:r>
      <w:r>
        <w:rPr>
          <w:rFonts w:hint="eastAsia" w:ascii="仿宋" w:hAnsi="仿宋" w:eastAsia="仿宋" w:cs="仿宋"/>
          <w:bCs/>
          <w:color w:val="000000"/>
          <w:sz w:val="28"/>
          <w:szCs w:val="28"/>
          <w:highlight w:val="none"/>
          <w:u w:val="single"/>
          <w:lang w:bidi="ar"/>
        </w:rPr>
        <w:t xml:space="preserve">点</w:t>
      </w:r>
      <w:r>
        <w:rPr>
          <w:rFonts w:hint="eastAsia" w:ascii="仿宋" w:hAnsi="仿宋" w:eastAsia="仿宋" w:cs="仿宋"/>
          <w:bCs/>
          <w:color w:val="000000"/>
          <w:sz w:val="28"/>
          <w:szCs w:val="28"/>
          <w:highlight w:val="none"/>
          <w:u w:val="single"/>
          <w:lang w:val="en-US" w:eastAsia="zh-CN" w:bidi="ar"/>
        </w:rPr>
        <w:t xml:space="preserve">30</w:t>
      </w:r>
      <w:r>
        <w:rPr>
          <w:rFonts w:hint="eastAsia" w:ascii="仿宋" w:hAnsi="仿宋" w:eastAsia="仿宋" w:cs="仿宋"/>
          <w:bCs/>
          <w:color w:val="000000"/>
          <w:sz w:val="28"/>
          <w:szCs w:val="28"/>
          <w:highlight w:val="none"/>
          <w:u w:val="single"/>
          <w:lang w:bidi="ar"/>
        </w:rPr>
        <w:t xml:space="preserve">分</w:t>
      </w:r>
      <w:r>
        <w:rPr>
          <w:rFonts w:hint="eastAsia" w:ascii="仿宋" w:hAnsi="仿宋" w:eastAsia="仿宋" w:cs="仿宋"/>
          <w:bCs/>
          <w:color w:val="000000"/>
          <w:sz w:val="28"/>
          <w:szCs w:val="28"/>
          <w:highlight w:val="none"/>
          <w:lang w:bidi="ar"/>
        </w:rPr>
        <w:t xml:space="preserve">（北京时间）</w:t>
      </w:r>
      <w:r>
        <w:rPr>
          <w:rFonts w:hint="eastAsia" w:ascii="仿宋" w:hAnsi="仿宋" w:eastAsia="仿宋" w:cs="仿宋"/>
          <w:bCs/>
          <w:color w:val="000000"/>
          <w:sz w:val="28"/>
          <w:szCs w:val="28"/>
          <w:highlight w:val="none"/>
          <w:lang w:bidi="ar"/>
        </w:rPr>
      </w:r>
      <w:r/>
    </w:p>
    <w:p>
      <w:pPr>
        <w:pStyle w:val="810"/>
        <w:ind w:firstLine="560"/>
        <w:pageBreakBefore w:val="0"/>
        <w:spacing w:line="460" w:lineRule="exact"/>
        <w:rPr>
          <w:rFonts w:hint="eastAsia"/>
          <w:color w:val="000000"/>
          <w:highlight w:val="none"/>
        </w:rPr>
      </w:pPr>
      <w:r>
        <w:rPr>
          <w:rFonts w:hint="eastAsia" w:ascii="仿宋" w:hAnsi="仿宋" w:eastAsia="仿宋" w:cs="仿宋"/>
          <w:color w:val="000000"/>
          <w:sz w:val="28"/>
          <w:szCs w:val="28"/>
          <w:highlight w:val="none"/>
          <w:lang w:bidi="ar"/>
        </w:rPr>
        <w:t xml:space="preserve">地点：江苏省政府采购</w:t>
      </w:r>
      <w:r>
        <w:rPr>
          <w:rFonts w:hint="eastAsia" w:ascii="仿宋" w:hAnsi="仿宋" w:eastAsia="仿宋" w:cs="仿宋"/>
          <w:color w:val="000000"/>
          <w:sz w:val="28"/>
          <w:szCs w:val="28"/>
          <w:highlight w:val="none"/>
          <w:lang w:val="en-US" w:eastAsia="zh-CN" w:bidi="ar"/>
        </w:rPr>
        <w:t xml:space="preserve">管理</w:t>
      </w:r>
      <w:r>
        <w:rPr>
          <w:rFonts w:hint="eastAsia" w:ascii="仿宋" w:hAnsi="仿宋" w:eastAsia="仿宋" w:cs="仿宋"/>
          <w:color w:val="000000"/>
          <w:sz w:val="28"/>
          <w:szCs w:val="28"/>
          <w:highlight w:val="none"/>
          <w:lang w:bidi="ar"/>
        </w:rPr>
        <w:t xml:space="preserve">交易系统（以下简称“苏采云”）网上开标大厅。</w:t>
      </w:r>
      <w:r>
        <w:rPr>
          <w:rFonts w:hint="eastAsia"/>
          <w:color w:val="000000"/>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3" w:name="_Toc14105"/>
      <w:r/>
      <w:bookmarkStart w:id="24" w:name="_Toc28359007"/>
      <w:r/>
      <w:bookmarkStart w:id="25" w:name="_Toc35393794"/>
      <w:r/>
      <w:bookmarkStart w:id="26" w:name="_Toc28359084"/>
      <w:r/>
      <w:bookmarkStart w:id="27" w:name="_Toc35393625"/>
      <w:r>
        <w:rPr>
          <w:rFonts w:hint="eastAsia" w:ascii="黑体" w:hAnsi="宋体" w:eastAsia="黑体" w:cs="宋体"/>
          <w:b w:val="0"/>
          <w:color w:val="000000"/>
          <w:sz w:val="28"/>
          <w:szCs w:val="28"/>
          <w:highlight w:val="none"/>
        </w:rPr>
        <w:t xml:space="preserve">五、公告期限</w:t>
      </w:r>
      <w:bookmarkEnd w:id="23"/>
      <w:r/>
      <w:bookmarkEnd w:id="24"/>
      <w:r/>
      <w:bookmarkEnd w:id="25"/>
      <w:r/>
      <w:bookmarkEnd w:id="26"/>
      <w:r/>
      <w:bookmarkEnd w:id="27"/>
      <w:r>
        <w:rPr>
          <w:rFonts w:ascii="黑体" w:hAnsi="宋体" w:eastAsia="黑体" w:cs="宋体"/>
          <w:b w:val="0"/>
          <w:color w:val="000000"/>
          <w:sz w:val="28"/>
          <w:szCs w:val="28"/>
          <w:highlight w:val="none"/>
        </w:rPr>
      </w:r>
      <w:r/>
    </w:p>
    <w:p>
      <w:pPr>
        <w:pStyle w:val="810"/>
        <w:ind w:firstLine="560"/>
        <w:pageBreakBefore w:val="0"/>
        <w:spacing w:line="4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lang w:bidi="ar"/>
        </w:rPr>
        <w:t xml:space="preserve">自本公告发布之日起5个工作日。</w:t>
      </w:r>
      <w:r>
        <w:rPr>
          <w:rFonts w:ascii="仿宋" w:hAnsi="仿宋" w:eastAsia="仿宋" w:cs="宋体"/>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8" w:name="_Toc35393795"/>
      <w:r/>
      <w:bookmarkStart w:id="29" w:name="_Toc14984"/>
      <w:r/>
      <w:bookmarkStart w:id="30" w:name="_Toc35393626"/>
      <w:r>
        <w:rPr>
          <w:rFonts w:hint="eastAsia" w:ascii="黑体" w:hAnsi="宋体" w:eastAsia="黑体" w:cs="宋体"/>
          <w:b w:val="0"/>
          <w:color w:val="000000"/>
          <w:sz w:val="28"/>
          <w:szCs w:val="28"/>
          <w:highlight w:val="none"/>
        </w:rPr>
        <w:t xml:space="preserve">六、其他补充事宜</w:t>
      </w:r>
      <w:bookmarkEnd w:id="28"/>
      <w:r/>
      <w:bookmarkEnd w:id="29"/>
      <w:r/>
      <w:bookmarkEnd w:id="30"/>
      <w:r>
        <w:rPr>
          <w:rFonts w:ascii="黑体" w:hAnsi="宋体" w:eastAsia="黑体" w:cs="宋体"/>
          <w:b w:val="0"/>
          <w:color w:val="000000"/>
          <w:sz w:val="28"/>
          <w:szCs w:val="28"/>
          <w:highlight w:val="none"/>
        </w:rPr>
      </w:r>
      <w:r/>
    </w:p>
    <w:p>
      <w:pPr>
        <w:pStyle w:val="810"/>
        <w:ind w:firstLine="560"/>
        <w:pageBreakBefore w:val="0"/>
        <w:spacing w:line="460" w:lineRule="exact"/>
        <w:rPr>
          <w:rFonts w:hint="eastAsia" w:ascii="仿宋" w:hAnsi="仿宋" w:eastAsia="仿宋" w:cs="仿宋"/>
          <w:color w:val="000000"/>
          <w:sz w:val="28"/>
          <w:szCs w:val="28"/>
          <w:highlight w:val="none"/>
          <w:lang w:eastAsia="zh-CN" w:bidi="ar"/>
        </w:rPr>
      </w:pPr>
      <w:r/>
      <w:bookmarkStart w:id="31" w:name="_Toc2066"/>
      <w:r/>
      <w:bookmarkStart w:id="32" w:name="_Toc28359008"/>
      <w:r/>
      <w:bookmarkStart w:id="33" w:name="_Toc35393627"/>
      <w:r/>
      <w:bookmarkStart w:id="34" w:name="_Toc35393796"/>
      <w:r/>
      <w:bookmarkStart w:id="35" w:name="_Toc28359085"/>
      <w:r>
        <w:rPr>
          <w:rFonts w:hint="eastAsia" w:ascii="仿宋" w:hAnsi="仿宋" w:eastAsia="仿宋" w:cs="仿宋"/>
          <w:color w:val="000000"/>
          <w:sz w:val="28"/>
          <w:szCs w:val="28"/>
          <w:highlight w:val="none"/>
          <w:lang w:bidi="ar"/>
        </w:rPr>
        <w:t xml:space="preserve">1.根据《关于在政府采购活动中推行信用承诺制的通知》宁财购通〔2021〕5号规定，参加南京地区政府采购活动的供应商，应以书面形式向采购人或政府采购代理机构作出信用承诺。供应商应尽早做好承诺工作，根据南京市财政局发布的《关于关停南京市政府采购供应商诚信档案管理系统的公告》，供应商自行提供南京市政府采购供应商信用承诺书。参考格式详见</w:t>
      </w:r>
      <w:r>
        <w:rPr>
          <w:rFonts w:hint="eastAsia" w:ascii="仿宋" w:hAnsi="仿宋" w:eastAsia="仿宋" w:cs="仿宋"/>
          <w:color w:val="000000"/>
          <w:sz w:val="28"/>
          <w:szCs w:val="28"/>
          <w:highlight w:val="none"/>
          <w:lang w:val="en-US" w:eastAsia="zh-CN" w:bidi="ar"/>
        </w:rPr>
        <w:t xml:space="preserve">招标文件</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bCs/>
          <w:color w:val="000000"/>
          <w:sz w:val="28"/>
          <w:szCs w:val="28"/>
          <w:highlight w:val="none"/>
          <w:lang w:bidi="ar"/>
        </w:rPr>
        <w:t xml:space="preserve">由</w:t>
      </w:r>
      <w:r>
        <w:rPr>
          <w:rFonts w:hint="eastAsia" w:ascii="仿宋" w:hAnsi="仿宋" w:eastAsia="仿宋" w:cs="仿宋"/>
          <w:b/>
          <w:bCs/>
          <w:color w:val="000000"/>
          <w:sz w:val="28"/>
          <w:szCs w:val="28"/>
          <w:highlight w:val="none"/>
          <w:lang w:val="en-US" w:eastAsia="zh-CN" w:bidi="ar"/>
        </w:rPr>
        <w:t xml:space="preserve">法定代表人</w:t>
      </w:r>
      <w:r>
        <w:rPr>
          <w:rFonts w:hint="eastAsia" w:ascii="仿宋" w:hAnsi="仿宋" w:eastAsia="仿宋" w:cs="仿宋"/>
          <w:b/>
          <w:bCs/>
          <w:color w:val="000000"/>
          <w:sz w:val="28"/>
          <w:szCs w:val="28"/>
          <w:highlight w:val="none"/>
          <w:lang w:bidi="ar"/>
        </w:rPr>
        <w:t xml:space="preserve">签字并盖单位公章，随响应文件一并递交</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在政府采购资格审查环节，供应商只需提供书面《</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val="en-US" w:eastAsia="zh-CN" w:bidi="ar"/>
        </w:rPr>
        <w:t xml:space="preserve">》，即可替代以下证明材料：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（1）符合国家相关规定的财务状况报告；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（2）依法缴纳税收的证明材料；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（3）依法缴纳社会保障资金的证明材料；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（4）具备履行政府采购合同所必需的设备和专业技术能力的证明材料；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（5）参加政府采购活动前三年内在经营活动中没有重大违法记录的证明材料；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（6）未被列入失信被执行人、重大税收违法失信主体、政府采购严重违法失信行为记录名单的证明材料。 </w:t>
      </w:r>
      <w:r>
        <w:rPr>
          <w:rFonts w:hint="eastAsia" w:ascii="仿宋" w:hAnsi="仿宋" w:eastAsia="仿宋" w:cs="仿宋"/>
          <w:color w:val="000000"/>
          <w:sz w:val="28"/>
          <w:szCs w:val="28"/>
          <w:highlight w:val="none"/>
          <w:lang w:val="en-US" w:eastAsia="zh-CN"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供应商在中标（成交）后，应按采购文件要求，将上述由信用承诺书替代的证明材料提交采购人或采购代理机构核验。经核验无误后，由采购人或采购代理机构发出中标（成交）通知书。</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strike w:val="0"/>
          <w:color w:val="000000"/>
          <w:sz w:val="28"/>
          <w:szCs w:val="28"/>
          <w:highlight w:val="none"/>
          <w:lang w:eastAsia="zh-CN" w:bidi="ar"/>
        </w:rPr>
      </w:pPr>
      <w:r>
        <w:rPr>
          <w:rFonts w:hint="eastAsia" w:ascii="仿宋" w:hAnsi="仿宋" w:eastAsia="仿宋" w:cs="仿宋"/>
          <w:strike w:val="0"/>
          <w:color w:val="000000"/>
          <w:sz w:val="28"/>
          <w:szCs w:val="28"/>
          <w:highlight w:val="none"/>
          <w:lang w:bidi="ar"/>
        </w:rPr>
        <w:t xml:space="preserve">不适用信用承诺的情形</w:t>
      </w:r>
      <w:r>
        <w:rPr>
          <w:rFonts w:hint="eastAsia" w:ascii="仿宋" w:hAnsi="仿宋" w:eastAsia="仿宋" w:cs="仿宋"/>
          <w:strike w:val="0"/>
          <w:color w:val="000000"/>
          <w:sz w:val="28"/>
          <w:szCs w:val="28"/>
          <w:highlight w:val="none"/>
          <w:lang w:eastAsia="zh-CN" w:bidi="ar"/>
        </w:rPr>
        <w:t xml:space="preserve">：</w:t>
      </w:r>
      <w:r>
        <w:rPr>
          <w:rFonts w:hint="eastAsia" w:ascii="仿宋" w:hAnsi="仿宋" w:eastAsia="仿宋" w:cs="仿宋"/>
          <w:strike w:val="0"/>
          <w:color w:val="000000"/>
          <w:sz w:val="28"/>
          <w:szCs w:val="28"/>
          <w:highlight w:val="none"/>
          <w:lang w:eastAsia="zh-CN"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a.供应商被列入严重失信主体名单；</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val="en-US" w:eastAsia="zh-CN" w:bidi="ar"/>
        </w:rPr>
        <w:t xml:space="preserve">b</w:t>
      </w:r>
      <w:r>
        <w:rPr>
          <w:rFonts w:hint="eastAsia" w:ascii="仿宋" w:hAnsi="仿宋" w:eastAsia="仿宋" w:cs="仿宋"/>
          <w:strike w:val="0"/>
          <w:color w:val="000000"/>
          <w:sz w:val="28"/>
          <w:szCs w:val="28"/>
          <w:highlight w:val="none"/>
          <w:lang w:bidi="ar"/>
        </w:rPr>
        <w:t xml:space="preserve">.被相关监管部门作出行政处罚且尚在处罚有效期内；</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strike w:val="0"/>
          <w:color w:val="000000"/>
          <w:sz w:val="28"/>
          <w:szCs w:val="28"/>
          <w:highlight w:val="none"/>
          <w:lang w:val="en-US" w:eastAsia="zh-CN" w:bidi="ar"/>
        </w:rPr>
        <w:t xml:space="preserve">c</w:t>
      </w:r>
      <w:r>
        <w:rPr>
          <w:rFonts w:hint="eastAsia" w:ascii="仿宋" w:hAnsi="仿宋" w:eastAsia="仿宋" w:cs="仿宋"/>
          <w:strike w:val="0"/>
          <w:color w:val="000000"/>
          <w:sz w:val="28"/>
          <w:szCs w:val="28"/>
          <w:highlight w:val="none"/>
          <w:lang w:bidi="ar"/>
        </w:rPr>
        <w:t xml:space="preserve">.其他法律、行政法规规定的不适用信用承诺的情形。</w:t>
      </w:r>
      <w:r>
        <w:rPr>
          <w:rFonts w:hint="eastAsia"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违反信用承诺的法律责任</w:t>
      </w:r>
      <w:r>
        <w:rPr>
          <w:rFonts w:hint="eastAsia" w:ascii="仿宋" w:hAnsi="仿宋" w:eastAsia="仿宋" w:cs="仿宋"/>
          <w:strike w:val="0"/>
          <w:color w:val="000000"/>
          <w:sz w:val="28"/>
          <w:szCs w:val="28"/>
          <w:highlight w:val="none"/>
          <w:lang w:eastAsia="zh-CN" w:bidi="ar"/>
        </w:rPr>
        <w:t xml:space="preserve">：</w:t>
      </w:r>
      <w:r>
        <w:rPr>
          <w:rFonts w:hint="eastAsia" w:ascii="仿宋" w:hAnsi="仿宋" w:eastAsia="仿宋" w:cs="仿宋"/>
          <w:strike w:val="0"/>
          <w:color w:val="000000"/>
          <w:sz w:val="28"/>
          <w:szCs w:val="28"/>
          <w:highlight w:val="none"/>
          <w:lang w:bidi="ar"/>
        </w:rPr>
        <w:t xml:space="preserve">供应商对信用承诺内容的真实性、合法性、有效性负责。如作出虚假信用承诺，视同为“提供虚假材料谋取中标、成交”的违法行为。</w:t>
      </w:r>
      <w:r>
        <w:rPr>
          <w:rFonts w:hint="eastAsia"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2.本次采购采用“江苏省政府采购管理交易系统（苏采云）”，招标、投标、评标和中标（成交）结果发布全程电子化，开标方式为远程不见面开标。供应商应当按照《</w:t>
      </w:r>
      <w:r>
        <w:rPr>
          <w:rFonts w:hint="eastAsia" w:ascii="仿宋" w:hAnsi="仿宋" w:eastAsia="仿宋" w:cs="宋体"/>
          <w:color w:val="000000"/>
          <w:sz w:val="28"/>
          <w:szCs w:val="28"/>
          <w:highlight w:val="none"/>
          <w:lang w:eastAsia="zh-CN" w:bidi="ar"/>
        </w:rPr>
        <w:t xml:space="preserve">“苏采云”系统供应商操作手册</w:t>
      </w:r>
      <w:r>
        <w:rPr>
          <w:rFonts w:hint="eastAsia" w:ascii="仿宋" w:hAnsi="仿宋" w:eastAsia="仿宋" w:cs="宋体"/>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》参加投标活动。如供应商未按要求操作，由此所产生的风险由供应商自行承担。</w:t>
      </w:r>
      <w:r>
        <w:rPr>
          <w:rFonts w:hint="eastAsia" w:ascii="仿宋" w:hAnsi="仿宋" w:eastAsia="仿宋" w:cs="仿宋"/>
          <w:color w:val="000000"/>
          <w:sz w:val="28"/>
          <w:szCs w:val="28"/>
          <w:highlight w:val="none"/>
          <w:lang w:val="en-US" w:eastAsia="zh-CN" w:bidi="ar"/>
        </w:rPr>
      </w:r>
      <w:r/>
    </w:p>
    <w:p>
      <w:pPr>
        <w:pStyle w:val="810"/>
        <w:numPr>
          <w:ilvl w:val="0"/>
          <w:numId w:val="0"/>
        </w:numPr>
        <w:ind w:firstLine="560"/>
        <w:keepLines w:val="0"/>
        <w:keepNext w:val="0"/>
        <w:pageBreakBefore w:val="0"/>
        <w:spacing w:line="460" w:lineRule="exact"/>
        <w:widowControl w:val="off"/>
        <w:rPr>
          <w:rFonts w:hint="eastAsia"/>
          <w:color w:val="000000"/>
          <w:highlight w:val="none"/>
        </w:rPr>
      </w:pP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供应商通过</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系统（网址：http://jszfcg.jsczt.cn/）参与政府采购项目，需要办理江苏省政府采购数字证书及电子签章，具体详见</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官网首页“CA办理指南”。供应商通过苏采云官网首页进行供应商注册及CA绑定。CA登录后，供应商按《苏采云系统供应商操作手册》进行操作。（“苏采云”南京地区客服热线025-83633744、025-83633743）。</w:t>
      </w:r>
      <w:r>
        <w:rPr>
          <w:rFonts w:hint="eastAsia"/>
          <w:color w:val="000000"/>
          <w:highlight w:val="none"/>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江苏省政府采购数字证书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供应商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数字证书</w:t>
      </w:r>
      <w:r>
        <w:rPr>
          <w:rFonts w:hint="eastAsia" w:ascii="仿宋" w:hAnsi="仿宋" w:eastAsia="仿宋" w:cs="仿宋"/>
          <w:color w:val="000000"/>
          <w:sz w:val="28"/>
          <w:szCs w:val="28"/>
          <w:highlight w:val="none"/>
          <w:lang w:val="en-US" w:eastAsia="zh-CN" w:bidi="ar"/>
        </w:rPr>
        <w:t xml:space="preserve">CA</w:t>
      </w:r>
      <w:r>
        <w:rPr>
          <w:rFonts w:hint="eastAsia" w:ascii="仿宋" w:hAnsi="仿宋" w:eastAsia="仿宋" w:cs="仿宋"/>
          <w:color w:val="000000"/>
          <w:sz w:val="28"/>
          <w:szCs w:val="28"/>
          <w:highlight w:val="none"/>
          <w:lang w:bidi="ar"/>
        </w:rPr>
        <w:t xml:space="preserve">及电子签章</w:t>
      </w:r>
      <w:r>
        <w:rPr>
          <w:rFonts w:hint="eastAsia" w:ascii="仿宋" w:hAnsi="仿宋" w:eastAsia="仿宋" w:cs="仿宋"/>
          <w:color w:val="000000"/>
          <w:sz w:val="28"/>
          <w:szCs w:val="28"/>
          <w:highlight w:val="none"/>
          <w:lang w:val="en-US" w:eastAsia="zh-CN" w:bidi="ar"/>
        </w:rPr>
        <w:t xml:space="preserve">办理指南》</w:t>
      </w:r>
      <w:r>
        <w:rPr>
          <w:rFonts w:hint="eastAsia" w:ascii="仿宋" w:hAnsi="仿宋" w:eastAsia="仿宋" w:cs="仿宋"/>
          <w:color w:val="000000"/>
          <w:sz w:val="28"/>
          <w:szCs w:val="28"/>
          <w:highlight w:val="none"/>
          <w:lang w:bidi="ar"/>
        </w:rPr>
        <w:t xml:space="preserve">，下载地址：http://jsxcmm.com/help/gys.html。</w:t>
      </w:r>
      <w:r>
        <w:rPr>
          <w:rFonts w:hint="eastAsia" w:ascii="仿宋" w:hAnsi="仿宋" w:eastAsia="仿宋" w:cs="仿宋"/>
          <w:color w:val="000000"/>
          <w:sz w:val="28"/>
          <w:szCs w:val="28"/>
          <w:highlight w:val="none"/>
          <w:lang w:bidi="ar"/>
        </w:rPr>
      </w:r>
      <w:r/>
    </w:p>
    <w:p>
      <w:pPr>
        <w:pStyle w:val="810"/>
        <w:ind w:firstLine="560"/>
        <w:jc w:val="both"/>
        <w:keepLines w:val="0"/>
        <w:keepNext w:val="0"/>
        <w:pageBreakBefore w:val="0"/>
        <w:spacing w:line="460" w:lineRule="exact"/>
        <w:widowControl w:val="off"/>
        <w:rPr>
          <w:rFonts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（2）《江苏省政府采购管理交易系统供应商操作指南》，下载地址：</w:t>
      </w:r>
      <w:r>
        <w:rPr>
          <w:rFonts w:hint="eastAsia" w:ascii="仿宋" w:hAnsi="仿宋" w:eastAsia="仿宋" w:cs="仿宋"/>
          <w:color w:val="000000"/>
          <w:sz w:val="28"/>
          <w:szCs w:val="28"/>
          <w:highlight w:val="none"/>
          <w:lang w:val="en-US" w:eastAsia="zh-CN" w:bidi="ar"/>
        </w:rPr>
        <w:fldChar w:fldCharType="begin"/>
      </w:r>
      <w:r>
        <w:rPr>
          <w:rFonts w:hint="eastAsia" w:ascii="仿宋" w:hAnsi="仿宋" w:eastAsia="仿宋" w:cs="仿宋"/>
          <w:color w:val="000000"/>
          <w:sz w:val="28"/>
          <w:szCs w:val="28"/>
          <w:highlight w:val="none"/>
          <w:lang w:val="en-US" w:eastAsia="zh-CN" w:bidi="ar"/>
        </w:rPr>
        <w:instrText xml:space="preserve"> HYPERLINK "http://www.ccgp-jiangsu.gov.cn/jiangsu/zlxz/ee/ee3a4bc5a3454aa2b0d9312230633ce9.html" </w:instrText>
      </w:r>
      <w:r>
        <w:rPr>
          <w:rFonts w:hint="eastAsia" w:ascii="仿宋" w:hAnsi="仿宋" w:eastAsia="仿宋" w:cs="仿宋"/>
          <w:color w:val="000000"/>
          <w:sz w:val="28"/>
          <w:szCs w:val="28"/>
          <w:highlight w:val="none"/>
          <w:lang w:val="en-US" w:eastAsia="zh-CN" w:bidi="ar"/>
        </w:rPr>
        <w:fldChar w:fldCharType="separate"/>
      </w:r>
      <w:r>
        <w:rPr>
          <w:rFonts w:hint="eastAsia" w:ascii="仿宋" w:hAnsi="仿宋" w:eastAsia="仿宋" w:cs="仿宋"/>
          <w:color w:val="000000"/>
          <w:sz w:val="28"/>
          <w:szCs w:val="28"/>
          <w:highlight w:val="none"/>
          <w:lang w:val="en-US" w:eastAsia="zh-CN" w:bidi="ar"/>
        </w:rPr>
        <w:t xml:space="preserve">http://www.ccgp-jiangsu.gov.cn/jiangsu/zlxz/ee/ee3a4bc5a3454aa2b0d9312230633ce9.html</w:t>
      </w:r>
      <w:r>
        <w:rPr>
          <w:rFonts w:hint="eastAsia" w:ascii="仿宋" w:hAnsi="仿宋" w:eastAsia="仿宋" w:cs="仿宋"/>
          <w:color w:val="000000"/>
          <w:sz w:val="28"/>
          <w:szCs w:val="28"/>
          <w:highlight w:val="none"/>
          <w:lang w:val="en-US" w:eastAsia="zh-CN" w:bidi="ar"/>
        </w:rPr>
        <w:fldChar w:fldCharType="end"/>
      </w:r>
      <w:r>
        <w:rPr>
          <w:rFonts w:hint="eastAsia" w:ascii="仿宋" w:hAnsi="仿宋" w:eastAsia="仿宋" w:cs="仿宋"/>
          <w:color w:val="000000"/>
          <w:sz w:val="28"/>
          <w:szCs w:val="28"/>
          <w:highlight w:val="none"/>
          <w:lang w:val="en-US" w:eastAsia="zh-CN" w:bidi="ar"/>
        </w:rPr>
        <w:t xml:space="preserve">。</w:t>
      </w:r>
      <w:r>
        <w:rPr>
          <w:rFonts w:ascii="仿宋" w:hAnsi="仿宋" w:eastAsia="仿宋" w:cs="仿宋"/>
          <w:color w:val="000000"/>
          <w:sz w:val="28"/>
          <w:szCs w:val="28"/>
          <w:highlight w:val="none"/>
          <w:lang w:val="en-US" w:eastAsia="zh-CN"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集中勘察或答疑：采购人不组织，供应商可自行联系采购人。请务必对项目现场和周围环境进行仔细认真地查勘，在随后的采购中，对现场资料和数据所作出的推论、解释和结论及由此造成的后果由供应商负责。</w:t>
      </w:r>
      <w:r>
        <w:rPr>
          <w:rFonts w:hint="eastAsia" w:ascii="仿宋" w:hAnsi="仿宋" w:eastAsia="仿宋" w:cs="仿宋"/>
          <w:color w:val="000000"/>
          <w:sz w:val="28"/>
          <w:szCs w:val="28"/>
          <w:highlight w:val="none"/>
          <w:lang w:bidi="ar"/>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5</w:t>
      </w:r>
      <w:r>
        <w:rPr>
          <w:rFonts w:hint="eastAsia" w:ascii="仿宋" w:hAnsi="仿宋" w:eastAsia="仿宋" w:cs="仿宋"/>
          <w:color w:val="000000"/>
          <w:sz w:val="28"/>
          <w:szCs w:val="28"/>
          <w:highlight w:val="none"/>
          <w:lang w:bidi="ar"/>
        </w:rPr>
        <w:t xml:space="preserve">.有关本次招标的事项若存在变动或修改，请及时关注“江苏政府采购网”（www.ccgp-jiangsu.gov.cn）更正公告。</w:t>
      </w:r>
      <w:r>
        <w:rPr>
          <w:rFonts w:hint="eastAsia" w:ascii="仿宋" w:hAnsi="仿宋" w:eastAsia="仿宋" w:cs="仿宋"/>
          <w:color w:val="000000"/>
          <w:sz w:val="28"/>
          <w:szCs w:val="28"/>
          <w:highlight w:val="none"/>
          <w:lang w:bidi="ar"/>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6.投标人可以参加一个或两个分包的投标，但只能中标一个包。评标委员会按包一、包二顺序依次评审并确定中标人，如包一的中标人在包二的评审中排名第一，则包二排名第二的为包二中标人。投标人应根据不同标段分别编制投标文件参与竞争。</w:t>
      </w:r>
      <w:r>
        <w:rPr>
          <w:rFonts w:hint="eastAsia" w:ascii="仿宋" w:hAnsi="仿宋" w:eastAsia="仿宋" w:cs="仿宋"/>
          <w:color w:val="000000"/>
          <w:sz w:val="28"/>
          <w:szCs w:val="28"/>
          <w:highlight w:val="none"/>
          <w:lang w:val="en-US" w:eastAsia="zh-CN"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7</w:t>
      </w:r>
      <w:r>
        <w:rPr>
          <w:rFonts w:hint="eastAsia" w:ascii="仿宋" w:hAnsi="仿宋" w:eastAsia="仿宋" w:cs="仿宋"/>
          <w:color w:val="000000"/>
          <w:sz w:val="28"/>
          <w:szCs w:val="28"/>
          <w:highlight w:val="none"/>
          <w:lang w:bidi="ar"/>
        </w:rPr>
        <w:t xml:space="preserve">.拒绝下述供应商参加本次采购活动： </w:t>
      </w:r>
      <w:r>
        <w:rPr>
          <w:rFonts w:ascii="仿宋" w:hAnsi="仿宋" w:eastAsia="仿宋" w:cs="仿宋"/>
          <w:color w:val="000000"/>
          <w:sz w:val="28"/>
          <w:szCs w:val="28"/>
          <w:highlight w:val="none"/>
          <w:lang w:bidi="ar"/>
        </w:rPr>
      </w:r>
      <w:r/>
    </w:p>
    <w:p>
      <w:pPr>
        <w:pStyle w:val="810"/>
        <w:ind w:firstLine="560"/>
        <w:jc w:val="left"/>
        <w:keepLines w:val="0"/>
        <w:keepNext w:val="0"/>
        <w:pageBreakBefore w:val="0"/>
        <w:spacing w:line="460" w:lineRule="exact"/>
        <w:widowControl/>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（1）供应商单位负责人为同一人或者存在直接控股、管理关系的不同供应商，不得参加同一合同项下的政府采购活动; </w:t>
      </w:r>
      <w:r>
        <w:rPr>
          <w:rFonts w:ascii="仿宋" w:hAnsi="仿宋" w:eastAsia="仿宋" w:cs="仿宋"/>
          <w:color w:val="000000"/>
          <w:sz w:val="28"/>
          <w:szCs w:val="28"/>
          <w:highlight w:val="none"/>
          <w:lang w:bidi="ar"/>
        </w:rPr>
      </w:r>
      <w:r/>
    </w:p>
    <w:p>
      <w:pPr>
        <w:pStyle w:val="810"/>
        <w:ind w:firstLine="560"/>
        <w:keepLines w:val="0"/>
        <w:keepNext w:val="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（2）凡为采购项目提供整体设计、规范编制或者项目管理、监理、检测等服务的供应商，不得再参加本项目的采购活动; </w:t>
      </w:r>
      <w:r>
        <w:rPr>
          <w:rFonts w:ascii="仿宋" w:hAnsi="仿宋" w:eastAsia="仿宋" w:cs="仿宋"/>
          <w:color w:val="000000"/>
          <w:sz w:val="28"/>
          <w:szCs w:val="28"/>
          <w:highlight w:val="none"/>
          <w:lang w:bidi="ar"/>
        </w:rPr>
      </w:r>
      <w:r/>
    </w:p>
    <w:p>
      <w:pPr>
        <w:pStyle w:val="810"/>
        <w:ind w:firstLine="560"/>
        <w:keepLines w:val="0"/>
        <w:keepNext w:val="0"/>
        <w:pageBreakBefore w:val="0"/>
        <w:spacing w:line="460" w:lineRule="exact"/>
        <w:rPr>
          <w:color w:val="000000"/>
          <w:highlight w:val="none"/>
        </w:rPr>
      </w:pPr>
      <w:r>
        <w:rPr>
          <w:rFonts w:hint="eastAsia" w:ascii="仿宋" w:hAnsi="仿宋" w:eastAsia="仿宋" w:cs="仿宋"/>
          <w:color w:val="000000"/>
          <w:sz w:val="28"/>
          <w:szCs w:val="28"/>
          <w:highlight w:val="none"/>
          <w:lang w:bidi="ar"/>
        </w:rPr>
        <w:t xml:space="preserve">（3）供应商被“信用中国”网站、“中国政府采购网”列入失信被执行人、重大税收违法案件当事人名单、政府采购严重违法失信行为记录名单。</w:t>
      </w:r>
      <w:r>
        <w:rPr>
          <w:color w:val="000000"/>
          <w:highlight w:val="none"/>
        </w:rPr>
      </w:r>
      <w:r/>
    </w:p>
    <w:p>
      <w:pPr>
        <w:pStyle w:val="810"/>
        <w:numPr>
          <w:ilvl w:val="0"/>
          <w:numId w:val="0"/>
        </w:numPr>
        <w:ind w:firstLine="560"/>
        <w:keepLines w:val="0"/>
        <w:keepNext w:val="0"/>
        <w:pageBreakBefore w:val="0"/>
        <w:spacing w:line="460" w:lineRule="exact"/>
        <w:widowControl w:val="off"/>
        <w:rPr>
          <w:rFonts w:ascii="仿宋" w:hAnsi="仿宋" w:eastAsia="仿宋" w:cs="仿宋"/>
          <w:color w:val="000000"/>
          <w:sz w:val="28"/>
          <w:szCs w:val="28"/>
          <w:highlight w:val="none"/>
          <w:lang w:val="en-US" w:eastAsia="zh-CN" w:bidi="ar"/>
        </w:rPr>
      </w:pPr>
      <w:r>
        <w:rPr>
          <w:rFonts w:ascii="仿宋" w:hAnsi="仿宋" w:eastAsia="仿宋" w:cs="仿宋"/>
          <w:color w:val="000000"/>
          <w:sz w:val="28"/>
          <w:szCs w:val="28"/>
          <w:highlight w:val="none"/>
          <w:lang w:val="en-US" w:eastAsia="zh-CN" w:bidi="ar"/>
        </w:rPr>
      </w:r>
      <w:r/>
    </w:p>
    <w:p>
      <w:pPr>
        <w:pStyle w:val="812"/>
        <w:pageBreakBefore w:val="0"/>
        <w:spacing w:line="460" w:lineRule="exact"/>
        <w:widowControl/>
        <w:rPr>
          <w:rFonts w:ascii="黑体" w:hAnsi="宋体" w:eastAsia="黑体" w:cs="宋体"/>
          <w:b w:val="0"/>
          <w:color w:val="000000"/>
          <w:sz w:val="28"/>
          <w:szCs w:val="28"/>
          <w:highlight w:val="none"/>
        </w:rPr>
      </w:pPr>
      <w:r>
        <w:rPr>
          <w:rFonts w:hint="eastAsia" w:ascii="黑体" w:hAnsi="宋体" w:eastAsia="黑体" w:cs="宋体"/>
          <w:b w:val="0"/>
          <w:color w:val="000000"/>
          <w:sz w:val="28"/>
          <w:szCs w:val="28"/>
          <w:highlight w:val="none"/>
        </w:rPr>
        <w:t xml:space="preserve">七、对本次招标提出询问，请按以下方式联系。</w:t>
      </w:r>
      <w:bookmarkEnd w:id="31"/>
      <w:r/>
      <w:bookmarkEnd w:id="32"/>
      <w:r/>
      <w:bookmarkEnd w:id="33"/>
      <w:r/>
      <w:bookmarkEnd w:id="34"/>
      <w:r/>
      <w:bookmarkEnd w:id="35"/>
      <w:r>
        <w:rPr>
          <w:rFonts w:ascii="黑体" w:hAnsi="宋体" w:eastAsia="黑体" w:cs="宋体"/>
          <w:b w:val="0"/>
          <w:color w:val="000000"/>
          <w:sz w:val="28"/>
          <w:szCs w:val="28"/>
          <w:highlight w:val="none"/>
        </w:rPr>
      </w:r>
      <w:r/>
    </w:p>
    <w:p>
      <w:pPr>
        <w:pStyle w:val="810"/>
        <w:ind w:firstLine="560"/>
        <w:jc w:val="left"/>
        <w:pageBreakBefore w:val="0"/>
        <w:spacing w:line="460" w:lineRule="exact"/>
        <w:widowControl/>
        <w:rPr>
          <w:rFonts w:ascii="仿宋_GB2312" w:eastAsia="仿宋_GB2312" w:cs="仿宋_GB2312"/>
          <w:color w:val="000000"/>
          <w:sz w:val="28"/>
          <w:szCs w:val="28"/>
          <w:highlight w:val="none"/>
        </w:rPr>
      </w:pPr>
      <w:r>
        <w:rPr>
          <w:rFonts w:hint="eastAsia" w:ascii="仿宋" w:hAnsi="仿宋" w:eastAsia="仿宋" w:cs="宋体"/>
          <w:color w:val="000000"/>
          <w:sz w:val="28"/>
          <w:szCs w:val="28"/>
          <w:highlight w:val="none"/>
          <w:lang w:bidi="ar"/>
        </w:rPr>
        <w:t xml:space="preserve">1.采购人信息</w:t>
      </w:r>
      <w:r>
        <w:rPr>
          <w:rFonts w:ascii="仿宋_GB2312" w:eastAsia="仿宋_GB2312" w:cs="仿宋_GB2312"/>
          <w:color w:val="000000"/>
          <w:sz w:val="28"/>
          <w:szCs w:val="28"/>
          <w:highlight w:val="none"/>
        </w:rPr>
      </w:r>
      <w:r/>
    </w:p>
    <w:p>
      <w:pPr>
        <w:pStyle w:val="810"/>
        <w:ind w:firstLine="560"/>
        <w:jc w:val="left"/>
        <w:pageBreakBefore w:val="0"/>
        <w:spacing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bidi="ar"/>
        </w:rPr>
        <w:t xml:space="preserve">名    称：</w:t>
      </w:r>
      <w:r>
        <w:rPr>
          <w:rFonts w:hint="eastAsia" w:ascii="仿宋" w:hAnsi="仿宋" w:eastAsia="仿宋" w:cs="仿宋"/>
          <w:color w:val="000000"/>
          <w:sz w:val="28"/>
          <w:szCs w:val="28"/>
          <w:highlight w:val="none"/>
          <w:u w:val="single"/>
          <w:lang w:eastAsia="zh-CN" w:bidi="ar"/>
        </w:rPr>
        <w:t xml:space="preserve">南京市雨花台区人民政府雨花街道办事处</w:t>
      </w:r>
      <w:r>
        <w:rPr>
          <w:rFonts w:hint="eastAsia" w:ascii="仿宋" w:hAnsi="仿宋" w:eastAsia="仿宋" w:cs="仿宋"/>
          <w:color w:val="000000"/>
          <w:sz w:val="28"/>
          <w:szCs w:val="28"/>
          <w:highlight w:val="none"/>
          <w:lang w:eastAsia="zh-CN"/>
        </w:rPr>
      </w:r>
      <w:r/>
    </w:p>
    <w:p>
      <w:pPr>
        <w:pStyle w:val="810"/>
        <w:ind w:firstLine="560"/>
        <w:jc w:val="left"/>
        <w:pageBreakBefore w:val="0"/>
        <w:spacing w:line="460" w:lineRule="exact"/>
        <w:rPr>
          <w:rFonts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bidi="ar"/>
        </w:rPr>
        <w:t xml:space="preserve">地    址：</w:t>
      </w:r>
      <w:r>
        <w:rPr>
          <w:rFonts w:hint="eastAsia" w:ascii="仿宋" w:hAnsi="仿宋" w:eastAsia="仿宋" w:cs="仿宋"/>
          <w:color w:val="000000"/>
          <w:sz w:val="28"/>
          <w:szCs w:val="28"/>
          <w:highlight w:val="none"/>
          <w:u w:val="single"/>
          <w:lang w:bidi="ar"/>
        </w:rPr>
        <w:t xml:space="preserve">南京市雨花台区花神大道3号</w:t>
      </w:r>
      <w:r>
        <w:rPr>
          <w:rFonts w:hint="eastAsia" w:ascii="仿宋" w:hAnsi="仿宋" w:eastAsia="仿宋" w:cs="仿宋"/>
          <w:color w:val="000000"/>
          <w:sz w:val="28"/>
          <w:szCs w:val="28"/>
          <w:highlight w:val="none"/>
          <w:u w:val="single"/>
          <w:lang w:val="en-US" w:eastAsia="zh-CN" w:bidi="ar"/>
        </w:rPr>
        <w:t xml:space="preserve"> </w:t>
      </w:r>
      <w:r>
        <w:rPr>
          <w:rFonts w:ascii="仿宋" w:hAnsi="仿宋" w:eastAsia="仿宋" w:cs="仿宋"/>
          <w:color w:val="000000"/>
          <w:sz w:val="28"/>
          <w:szCs w:val="28"/>
          <w:highlight w:val="none"/>
          <w:u w:val="single"/>
          <w:lang w:bidi="ar"/>
        </w:rPr>
      </w:r>
      <w:r/>
    </w:p>
    <w:p>
      <w:pPr>
        <w:pStyle w:val="810"/>
        <w:ind w:firstLine="560"/>
        <w:jc w:val="left"/>
        <w:pageBreakBefore w:val="0"/>
        <w:spacing w:line="460" w:lineRule="exact"/>
        <w:rPr>
          <w:rFonts w:hint="eastAsia" w:ascii="仿宋" w:hAnsi="仿宋" w:eastAsia="仿宋" w:cs="仿宋"/>
          <w:color w:val="000000"/>
          <w:sz w:val="28"/>
          <w:szCs w:val="28"/>
          <w:highlight w:val="none"/>
          <w:u w:val="single"/>
          <w:lang w:val="en-US" w:eastAsia="zh-CN" w:bidi="ar"/>
        </w:rPr>
      </w:pPr>
      <w:r>
        <w:rPr>
          <w:rFonts w:hint="eastAsia" w:ascii="仿宋" w:hAnsi="仿宋" w:eastAsia="仿宋" w:cs="仿宋"/>
          <w:color w:val="000000"/>
          <w:sz w:val="28"/>
          <w:szCs w:val="28"/>
          <w:highlight w:val="none"/>
          <w:lang w:bidi="ar"/>
        </w:rPr>
        <w:t xml:space="preserve">联系方式：</w:t>
      </w:r>
      <w:r>
        <w:rPr>
          <w:rFonts w:hint="eastAsia" w:ascii="仿宋" w:hAnsi="仿宋" w:eastAsia="仿宋" w:cs="仿宋"/>
          <w:color w:val="000000"/>
          <w:sz w:val="28"/>
          <w:szCs w:val="28"/>
          <w:highlight w:val="none"/>
          <w:u w:val="single"/>
          <w:lang w:val="en-US" w:eastAsia="zh-CN" w:bidi="ar"/>
        </w:rPr>
        <w:t xml:space="preserve">王科</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val="en-US" w:eastAsia="zh-CN" w:bidi="ar"/>
        </w:rPr>
        <w:t xml:space="preserve"> 025- 52885715 </w:t>
      </w:r>
      <w:bookmarkStart w:id="36" w:name="_Toc28359009"/>
      <w:r/>
      <w:bookmarkStart w:id="37" w:name="_Toc28359086"/>
      <w:r>
        <w:rPr>
          <w:rFonts w:hint="eastAsia" w:ascii="仿宋" w:hAnsi="仿宋" w:eastAsia="仿宋" w:cs="仿宋"/>
          <w:color w:val="000000"/>
          <w:sz w:val="28"/>
          <w:szCs w:val="28"/>
          <w:highlight w:val="none"/>
          <w:u w:val="single"/>
          <w:lang w:val="en-US" w:eastAsia="zh-CN" w:bidi="ar"/>
        </w:rPr>
      </w:r>
      <w:r/>
    </w:p>
    <w:p>
      <w:pPr>
        <w:pStyle w:val="810"/>
        <w:ind w:firstLine="560"/>
        <w:jc w:val="left"/>
        <w:pageBreakBefore w:val="0"/>
        <w:spacing w:line="460" w:lineRule="exact"/>
        <w:rPr>
          <w:rFonts w:ascii="仿宋" w:hAnsi="仿宋" w:eastAsia="仿宋" w:cs="仿宋"/>
          <w:color w:val="000000"/>
          <w:sz w:val="28"/>
          <w:szCs w:val="28"/>
          <w:highlight w:val="none"/>
        </w:rPr>
      </w:pPr>
      <w:r>
        <w:rPr>
          <w:rFonts w:hint="eastAsia" w:ascii="仿宋" w:hAnsi="仿宋" w:eastAsia="仿宋" w:cs="宋体"/>
          <w:color w:val="000000"/>
          <w:sz w:val="28"/>
          <w:szCs w:val="28"/>
          <w:highlight w:val="none"/>
          <w:lang w:bidi="ar"/>
        </w:rPr>
        <w:t xml:space="preserve">2.采购代理机构信息</w:t>
      </w:r>
      <w:bookmarkEnd w:id="36"/>
      <w:r/>
      <w:bookmarkEnd w:id="37"/>
      <w:r>
        <w:rPr>
          <w:rFonts w:ascii="仿宋" w:hAnsi="仿宋" w:eastAsia="仿宋" w:cs="仿宋"/>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bidi="ar"/>
        </w:rPr>
        <w:t xml:space="preserve">名    称：</w:t>
      </w:r>
      <w:r>
        <w:rPr>
          <w:rFonts w:hint="eastAsia" w:ascii="仿宋" w:hAnsi="仿宋" w:eastAsia="仿宋" w:cs="仿宋"/>
          <w:color w:val="000000"/>
          <w:sz w:val="28"/>
          <w:szCs w:val="28"/>
          <w:highlight w:val="none"/>
          <w:u w:val="single"/>
          <w:lang w:eastAsia="zh-CN" w:bidi="ar"/>
        </w:rPr>
        <w:t xml:space="preserve">南京雨顺丰华工程科技咨询股份有限公司</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single"/>
          <w:lang w:bidi="ar"/>
        </w:rPr>
        <w:t xml:space="preserve">    </w:t>
      </w:r>
      <w:r>
        <w:rPr>
          <w:rFonts w:ascii="仿宋" w:hAnsi="仿宋" w:eastAsia="仿宋" w:cs="仿宋"/>
          <w:color w:val="000000"/>
          <w:sz w:val="28"/>
          <w:szCs w:val="28"/>
          <w:highlight w:val="none"/>
          <w:u w:val="single"/>
          <w:lang w:bidi="ar"/>
        </w:rPr>
      </w:r>
      <w:r/>
    </w:p>
    <w:p>
      <w:pPr>
        <w:pStyle w:val="810"/>
        <w:ind w:firstLine="560"/>
        <w:pageBreakBefore w:val="0"/>
        <w:spacing w:line="46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bidi="ar"/>
        </w:rPr>
        <w:t xml:space="preserve">地　  址：</w:t>
      </w:r>
      <w:r>
        <w:rPr>
          <w:rFonts w:hint="eastAsia" w:ascii="仿宋" w:hAnsi="仿宋" w:eastAsia="仿宋" w:cs="仿宋"/>
          <w:color w:val="000000"/>
          <w:sz w:val="28"/>
          <w:szCs w:val="28"/>
          <w:highlight w:val="none"/>
          <w:u w:val="single"/>
          <w:lang w:bidi="ar"/>
        </w:rPr>
        <w:t xml:space="preserve">南京市</w:t>
      </w:r>
      <w:r>
        <w:rPr>
          <w:rFonts w:hint="eastAsia" w:ascii="仿宋" w:hAnsi="仿宋" w:eastAsia="仿宋" w:cs="仿宋"/>
          <w:color w:val="000000"/>
          <w:sz w:val="28"/>
          <w:szCs w:val="28"/>
          <w:highlight w:val="none"/>
          <w:u w:val="single"/>
          <w:lang w:val="en-US" w:eastAsia="zh-CN" w:bidi="ar"/>
        </w:rPr>
        <w:t xml:space="preserve">雨花台区云密城K栋7层</w:t>
      </w:r>
      <w:r>
        <w:rPr>
          <w:rFonts w:ascii="仿宋" w:hAnsi="仿宋" w:eastAsia="仿宋" w:cs="仿宋"/>
          <w:color w:val="000000"/>
          <w:sz w:val="28"/>
          <w:szCs w:val="28"/>
          <w:highlight w:val="none"/>
          <w:lang w:val="en-US" w:eastAsia="zh-CN"/>
        </w:rPr>
      </w:r>
      <w:r/>
    </w:p>
    <w:p>
      <w:pPr>
        <w:pStyle w:val="810"/>
        <w:ind w:firstLine="560"/>
        <w:pageBreakBefore w:val="0"/>
        <w:spacing w:line="4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联系方式：</w:t>
      </w:r>
      <w:bookmarkStart w:id="38" w:name="_Toc28359010"/>
      <w:r/>
      <w:bookmarkStart w:id="39" w:name="_Toc28359087"/>
      <w:r>
        <w:rPr>
          <w:rFonts w:hint="eastAsia" w:ascii="仿宋" w:hAnsi="仿宋" w:eastAsia="仿宋" w:cs="仿宋"/>
          <w:color w:val="000000"/>
          <w:sz w:val="28"/>
          <w:szCs w:val="28"/>
          <w:highlight w:val="none"/>
          <w:u w:val="single"/>
          <w:lang w:val="en-US" w:eastAsia="zh-CN"/>
        </w:rPr>
        <w:t xml:space="preserve">15805176600</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ascii="仿宋" w:hAnsi="仿宋" w:eastAsia="仿宋" w:cs="仿宋"/>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u w:val="single"/>
        </w:rPr>
      </w:pPr>
      <w:r>
        <w:rPr>
          <w:rFonts w:hint="eastAsia" w:ascii="仿宋" w:hAnsi="仿宋" w:eastAsia="仿宋" w:cs="宋体"/>
          <w:color w:val="000000"/>
          <w:sz w:val="28"/>
          <w:szCs w:val="28"/>
          <w:highlight w:val="none"/>
          <w:lang w:bidi="ar"/>
        </w:rPr>
        <w:t xml:space="preserve">3.项目联系方式</w:t>
      </w:r>
      <w:bookmarkEnd w:id="38"/>
      <w:r/>
      <w:bookmarkEnd w:id="39"/>
      <w:r>
        <w:rPr>
          <w:rFonts w:ascii="仿宋" w:hAnsi="仿宋" w:eastAsia="仿宋" w:cs="仿宋"/>
          <w:color w:val="000000"/>
          <w:sz w:val="28"/>
          <w:szCs w:val="28"/>
          <w:highlight w:val="none"/>
          <w:u w:val="single"/>
        </w:rPr>
      </w:r>
      <w:r/>
    </w:p>
    <w:p>
      <w:pPr>
        <w:pStyle w:val="851"/>
        <w:ind w:firstLine="560"/>
        <w:pageBreakBefore w:val="0"/>
        <w:spacing w:line="460" w:lineRule="exact"/>
        <w:widowControl/>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u w:val="single"/>
          <w:lang w:val="en-US" w:eastAsia="zh-CN"/>
        </w:rPr>
        <w:t xml:space="preserve">孙</w:t>
      </w:r>
      <w:r>
        <w:rPr>
          <w:rFonts w:hint="eastAsia" w:ascii="仿宋" w:hAnsi="仿宋" w:eastAsia="仿宋" w:cs="仿宋"/>
          <w:color w:val="000000"/>
          <w:sz w:val="28"/>
          <w:szCs w:val="28"/>
          <w:highlight w:val="none"/>
          <w:u w:val="single"/>
        </w:rPr>
        <w:t xml:space="preserve">工    </w:t>
      </w:r>
      <w:r>
        <w:rPr>
          <w:rFonts w:ascii="仿宋" w:hAnsi="仿宋" w:eastAsia="仿宋" w:cs="仿宋"/>
          <w:color w:val="000000"/>
          <w:sz w:val="28"/>
          <w:szCs w:val="28"/>
          <w:highlight w:val="none"/>
          <w:u w:val="single"/>
        </w:rPr>
      </w:r>
      <w:r/>
    </w:p>
    <w:p>
      <w:pPr>
        <w:pStyle w:val="810"/>
        <w:ind w:firstLine="560"/>
        <w:pageBreakBefore w:val="0"/>
        <w:spacing w:line="460" w:lineRule="exact"/>
        <w:rPr>
          <w:rFonts w:ascii="仿宋" w:hAnsi="仿宋" w:eastAsia="仿宋" w:cs="仿宋"/>
          <w:color w:val="000000"/>
          <w:sz w:val="28"/>
          <w:szCs w:val="28"/>
          <w:highlight w:val="none"/>
          <w:u w:val="single"/>
          <w:lang w:val="en-US" w:eastAsia="zh-CN" w:bidi="ar"/>
        </w:rPr>
      </w:pPr>
      <w:r>
        <w:rPr>
          <w:rFonts w:hint="eastAsia" w:ascii="仿宋" w:hAnsi="仿宋" w:eastAsia="仿宋" w:cs="仿宋"/>
          <w:color w:val="000000"/>
          <w:sz w:val="28"/>
          <w:szCs w:val="28"/>
          <w:highlight w:val="none"/>
          <w:lang w:bidi="ar"/>
        </w:rPr>
        <w:t xml:space="preserve">电　话：</w:t>
      </w:r>
      <w:r>
        <w:rPr>
          <w:rFonts w:hint="eastAsia" w:ascii="仿宋" w:hAnsi="仿宋" w:eastAsia="仿宋" w:cs="仿宋"/>
          <w:color w:val="000000"/>
          <w:sz w:val="28"/>
          <w:szCs w:val="28"/>
          <w:highlight w:val="none"/>
          <w:u w:val="single"/>
          <w:lang w:val="en-US" w:eastAsia="zh-CN" w:bidi="ar"/>
        </w:rPr>
        <w:t xml:space="preserve">15805176600</w:t>
      </w:r>
      <w:r>
        <w:rPr>
          <w:rFonts w:ascii="仿宋" w:hAnsi="仿宋" w:eastAsia="仿宋" w:cs="仿宋"/>
          <w:color w:val="000000"/>
          <w:sz w:val="28"/>
          <w:szCs w:val="28"/>
          <w:highlight w:val="none"/>
          <w:u w:val="single"/>
          <w:lang w:val="en-US" w:eastAsia="zh-CN" w:bidi="ar"/>
        </w:rPr>
      </w:r>
      <w:r/>
    </w:p>
    <w:p>
      <w:pPr>
        <w:pStyle w:val="810"/>
        <w:pageBreakBefore w:val="0"/>
        <w:spacing w:line="460" w:lineRule="exact"/>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End w:id="0"/>
      <w:r/>
      <w:bookmarkEnd w:id="1"/>
      <w:r/>
      <w:bookmarkStart w:id="40" w:name="_Toc2024"/>
      <w:r/>
      <w:bookmarkStart w:id="41" w:name="_Toc452625218"/>
      <w:r>
        <w:rPr>
          <w:rFonts w:hint="eastAsia" w:ascii="Arial" w:cs="Arial"/>
          <w:b/>
          <w:bCs/>
          <w:color w:val="000000"/>
          <w:sz w:val="36"/>
          <w:szCs w:val="36"/>
          <w:highlight w:val="none"/>
        </w:rPr>
        <w:t xml:space="preserve"> </w:t>
      </w:r>
      <w:bookmarkStart w:id="42" w:name="_Toc8608"/>
      <w:r>
        <w:rPr>
          <w:rFonts w:ascii="Arial" w:cs="Arial"/>
          <w:b/>
          <w:bCs/>
          <w:color w:val="000000"/>
          <w:sz w:val="36"/>
          <w:szCs w:val="36"/>
          <w:highlight w:val="none"/>
        </w:rPr>
        <w:t xml:space="preserve">投标人须知</w:t>
      </w:r>
      <w:bookmarkEnd w:id="40"/>
      <w:r/>
      <w:bookmarkEnd w:id="41"/>
      <w:r/>
      <w:bookmarkEnd w:id="42"/>
      <w:r>
        <w:rPr>
          <w:rFonts w:ascii="Arial" w:cs="Arial"/>
          <w:b/>
          <w:bCs/>
          <w:color w:val="000000"/>
          <w:sz w:val="36"/>
          <w:szCs w:val="36"/>
          <w:highlight w:val="none"/>
        </w:rPr>
      </w:r>
      <w:r/>
    </w:p>
    <w:p>
      <w:pPr>
        <w:pStyle w:val="810"/>
        <w:ind w:firstLine="422"/>
        <w:spacing w:line="400" w:lineRule="exact"/>
        <w:rPr>
          <w:rFonts w:ascii="Arial" w:hAnsi="宋体" w:cs="Arial"/>
          <w:b/>
          <w:bCs/>
          <w:color w:val="000000"/>
          <w:szCs w:val="21"/>
          <w:highlight w:val="none"/>
        </w:rPr>
      </w:pPr>
      <w:r>
        <w:rPr>
          <w:rFonts w:ascii="Arial" w:hAnsi="宋体" w:cs="Arial"/>
          <w:b/>
          <w:bCs/>
          <w:color w:val="000000"/>
          <w:szCs w:val="21"/>
          <w:highlight w:val="none"/>
        </w:rPr>
      </w:r>
      <w:r/>
    </w:p>
    <w:p>
      <w:pPr>
        <w:pStyle w:val="810"/>
        <w:ind w:left="0" w:right="0" w:firstLine="424"/>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一、总</w:t>
      </w:r>
      <w:r>
        <w:rPr>
          <w:rFonts w:ascii="Times New Roman" w:hAnsi="Times New Roman" w:eastAsia="Times New Roman" w:cs="Times New Roman"/>
          <w:b/>
          <w:color w:val="000000"/>
          <w:sz w:val="28"/>
          <w:szCs w:val="28"/>
          <w:highlight w:val="none"/>
        </w:rPr>
        <w:t xml:space="preserve"> </w:t>
      </w:r>
      <w:r>
        <w:rPr>
          <w:rFonts w:ascii="宋体" w:hAnsi="宋体" w:eastAsia="宋体" w:cs="宋体"/>
          <w:b/>
          <w:color w:val="000000"/>
          <w:sz w:val="28"/>
          <w:szCs w:val="28"/>
          <w:highlight w:val="none"/>
        </w:rPr>
        <w:t xml:space="preserve">则</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、适用法律</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w:t>
      </w:r>
      <w:r>
        <w:rPr>
          <w:rFonts w:ascii="宋体" w:hAnsi="宋体" w:eastAsia="宋体" w:cs="宋体"/>
          <w:color w:val="000000"/>
          <w:sz w:val="28"/>
          <w:szCs w:val="28"/>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、定义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w:t>
      </w:r>
      <w:r>
        <w:rPr>
          <w:rFonts w:ascii="宋体" w:hAnsi="宋体" w:eastAsia="宋体" w:cs="宋体"/>
          <w:color w:val="000000"/>
          <w:sz w:val="28"/>
          <w:szCs w:val="28"/>
          <w:highlight w:val="none"/>
        </w:rPr>
        <w:t xml:space="preserve">采购人</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是指依法进行政府采购的国家机关、事业单位、团体组织。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w:t>
      </w:r>
      <w:r>
        <w:rPr>
          <w:rFonts w:ascii="宋体" w:hAnsi="宋体" w:eastAsia="宋体" w:cs="宋体"/>
          <w:color w:val="000000"/>
          <w:sz w:val="28"/>
          <w:szCs w:val="28"/>
          <w:highlight w:val="none"/>
        </w:rPr>
        <w:t xml:space="preserve">投标人（供应商）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是指参加投标竞争，并符合招标文件规定资格条件的法人、其他组织或者自然人。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w:t>
      </w:r>
      <w:r>
        <w:rPr>
          <w:rFonts w:ascii="宋体" w:hAnsi="宋体" w:eastAsia="宋体" w:cs="宋体"/>
          <w:color w:val="000000"/>
          <w:sz w:val="28"/>
          <w:szCs w:val="28"/>
          <w:highlight w:val="none"/>
        </w:rPr>
        <w:t xml:space="preserve">采购代理机构</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是指集中采购机构和集中采购机构以外的采购代理机构，集中采购机构以外的采购代理机构，是从事采购代理业务的社会中介机构。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2.4“</w:t>
      </w:r>
      <w:r>
        <w:rPr>
          <w:rFonts w:ascii="宋体" w:hAnsi="宋体" w:eastAsia="宋体" w:cs="宋体"/>
          <w:color w:val="000000"/>
          <w:sz w:val="28"/>
          <w:szCs w:val="28"/>
          <w:highlight w:val="none"/>
        </w:rPr>
        <w:t xml:space="preserve">货物和服务</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指本招标文件中所述产品及相关服务。</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w:t>
      </w:r>
      <w:r>
        <w:rPr>
          <w:rFonts w:ascii="宋体" w:hAnsi="宋体" w:eastAsia="宋体" w:cs="宋体"/>
          <w:color w:val="000000"/>
          <w:sz w:val="28"/>
          <w:szCs w:val="28"/>
          <w:highlight w:val="none"/>
        </w:rPr>
        <w:t xml:space="preserve">用户或使用单位</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是指使用货物，接受服务的单位。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、政策功能</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3.1</w:t>
      </w:r>
      <w:r>
        <w:rPr>
          <w:rFonts w:ascii="宋体" w:hAnsi="宋体" w:eastAsia="宋体" w:cs="宋体"/>
          <w:color w:val="000000"/>
          <w:sz w:val="28"/>
          <w:szCs w:val="28"/>
          <w:highlight w:val="none"/>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8"/>
          <w:szCs w:val="28"/>
          <w:highlight w:val="none"/>
        </w:rPr>
        <w:t xml:space="preserve">2020</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46</w:t>
      </w:r>
      <w:r>
        <w:rPr>
          <w:rFonts w:ascii="宋体" w:hAnsi="宋体" w:eastAsia="宋体" w:cs="宋体"/>
          <w:color w:val="000000"/>
          <w:sz w:val="28"/>
          <w:szCs w:val="28"/>
          <w:highlight w:val="none"/>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中小企业划型标准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详见《关于印发中小企业划型标准规定的通知》工信部联企业〔</w:t>
      </w:r>
      <w:r>
        <w:rPr>
          <w:rFonts w:ascii="Times New Roman" w:hAnsi="Times New Roman" w:eastAsia="Times New Roman" w:cs="Times New Roman"/>
          <w:color w:val="000000"/>
          <w:sz w:val="28"/>
          <w:szCs w:val="28"/>
          <w:highlight w:val="none"/>
        </w:rPr>
        <w:t xml:space="preserve">2011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300</w:t>
      </w:r>
      <w:r>
        <w:rPr>
          <w:rFonts w:ascii="宋体" w:hAnsi="宋体" w:eastAsia="宋体" w:cs="宋体"/>
          <w:color w:val="000000"/>
          <w:sz w:val="28"/>
          <w:szCs w:val="28"/>
          <w:highlight w:val="none"/>
        </w:rPr>
        <w:t xml:space="preserve">号及《国家统计局关于印发</w:t>
      </w:r>
      <w:r>
        <w:rPr>
          <w:rFonts w:ascii="Times New Roman" w:hAnsi="Times New Roman" w:eastAsia="Times New Roman" w:cs="Times New Roman"/>
          <w:color w:val="000000"/>
          <w:sz w:val="28"/>
          <w:szCs w:val="28"/>
          <w:highlight w:val="none"/>
        </w:rPr>
        <w:t xml:space="preserve">&lt;</w:t>
      </w:r>
      <w:r>
        <w:rPr>
          <w:rFonts w:ascii="宋体" w:hAnsi="宋体" w:eastAsia="宋体" w:cs="宋体"/>
          <w:color w:val="000000"/>
          <w:sz w:val="28"/>
          <w:szCs w:val="28"/>
          <w:highlight w:val="none"/>
        </w:rPr>
        <w:t xml:space="preserve">统计上大中小微型企业划分办法（</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&gt;</w:t>
      </w:r>
      <w:r>
        <w:rPr>
          <w:rFonts w:ascii="宋体" w:hAnsi="宋体" w:eastAsia="宋体" w:cs="宋体"/>
          <w:color w:val="000000"/>
          <w:sz w:val="28"/>
          <w:szCs w:val="28"/>
          <w:highlight w:val="none"/>
        </w:rPr>
        <w:t xml:space="preserve">的通知》国统〔</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213</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3.2</w:t>
      </w:r>
      <w:r>
        <w:rPr>
          <w:rFonts w:ascii="宋体" w:hAnsi="宋体" w:eastAsia="宋体" w:cs="宋体"/>
          <w:color w:val="000000"/>
          <w:sz w:val="28"/>
          <w:szCs w:val="28"/>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8"/>
          <w:szCs w:val="28"/>
          <w:highlight w:val="none"/>
        </w:rPr>
        <w:t xml:space="preserve">2014</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68</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3.3</w:t>
      </w:r>
      <w:r>
        <w:rPr>
          <w:rFonts w:ascii="宋体" w:hAnsi="宋体" w:eastAsia="宋体" w:cs="宋体"/>
          <w:color w:val="000000"/>
          <w:sz w:val="28"/>
          <w:szCs w:val="28"/>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141</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3.4</w:t>
      </w:r>
      <w:r>
        <w:rPr>
          <w:rFonts w:ascii="宋体" w:hAnsi="宋体" w:eastAsia="宋体" w:cs="宋体"/>
          <w:color w:val="000000"/>
          <w:sz w:val="28"/>
          <w:szCs w:val="28"/>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3.5</w:t>
      </w:r>
      <w:r>
        <w:rPr>
          <w:rFonts w:ascii="宋体" w:hAnsi="宋体" w:eastAsia="宋体" w:cs="宋体"/>
          <w:color w:val="000000"/>
          <w:sz w:val="28"/>
          <w:szCs w:val="28"/>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3.6</w:t>
      </w:r>
      <w:r>
        <w:rPr>
          <w:rFonts w:ascii="宋体" w:hAnsi="宋体" w:eastAsia="宋体" w:cs="宋体"/>
          <w:color w:val="000000"/>
          <w:sz w:val="28"/>
          <w:szCs w:val="28"/>
          <w:highlight w:val="none"/>
        </w:rPr>
        <w:t xml:space="preserve">进口产品政策</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8"/>
          <w:szCs w:val="28"/>
          <w:highlight w:val="none"/>
        </w:rPr>
        <w:t xml:space="preserve">2008</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248</w:t>
      </w:r>
      <w:r>
        <w:rPr>
          <w:rFonts w:ascii="宋体" w:hAnsi="宋体" w:eastAsia="宋体" w:cs="宋体"/>
          <w:color w:val="000000"/>
          <w:sz w:val="28"/>
          <w:szCs w:val="28"/>
          <w:highlight w:val="none"/>
        </w:rPr>
        <w:t xml:space="preserve">号）的规定。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）允许进口产品参加的，满足需求的国内产品可以参加。</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）允许进口产品参加的，优先采购向我国企业转让技术、与我国企业签订消化吸收再创新方案的投标人的进口产品。</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3.7</w:t>
      </w:r>
      <w:r>
        <w:rPr>
          <w:rFonts w:ascii="宋体" w:hAnsi="宋体" w:eastAsia="宋体" w:cs="宋体"/>
          <w:color w:val="000000"/>
          <w:sz w:val="28"/>
          <w:szCs w:val="28"/>
          <w:highlight w:val="none"/>
        </w:rPr>
        <w:t xml:space="preserve">未按要求提供相关材料的，不享受相关政策。</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二、招标文件构成</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、招标文件组成</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4.1</w:t>
      </w:r>
      <w:r>
        <w:rPr>
          <w:rFonts w:ascii="宋体" w:hAnsi="宋体" w:eastAsia="宋体" w:cs="宋体"/>
          <w:color w:val="000000"/>
          <w:sz w:val="28"/>
          <w:szCs w:val="28"/>
          <w:highlight w:val="none"/>
        </w:rPr>
        <w:t xml:space="preserve">招标文件包括以下主要内容：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）招标公告；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）投标人须知；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）评标标准；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）采购需求；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）合同主要条款及格式；</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w:t>
      </w:r>
      <w:r>
        <w:rPr>
          <w:rFonts w:ascii="宋体" w:hAnsi="宋体" w:eastAsia="宋体" w:cs="宋体"/>
          <w:color w:val="000000"/>
          <w:sz w:val="28"/>
          <w:szCs w:val="28"/>
          <w:highlight w:val="none"/>
        </w:rPr>
        <w:t xml:space="preserve">）投标文件格式及附件。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如标书制作工具中格式和内容与</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江苏政府采购网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发布的招标文件不一致的，以上述网站发布的招标文件为准。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4.2</w:t>
      </w:r>
      <w:r>
        <w:rPr>
          <w:rFonts w:ascii="宋体" w:hAnsi="宋体" w:eastAsia="宋体" w:cs="宋体"/>
          <w:color w:val="000000"/>
          <w:sz w:val="28"/>
          <w:szCs w:val="28"/>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4.3</w:t>
      </w:r>
      <w:r>
        <w:rPr>
          <w:rFonts w:ascii="宋体" w:hAnsi="宋体" w:eastAsia="宋体" w:cs="宋体"/>
          <w:color w:val="000000"/>
          <w:sz w:val="28"/>
          <w:szCs w:val="28"/>
          <w:highlight w:val="none"/>
        </w:rPr>
        <w:t xml:space="preserve">采购代理机构如果要求投标人按照招标文件规定提交备选投标方案的，投标人可以提交备选方案；否则，备选方案将被拒绝。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4.4</w:t>
      </w:r>
      <w:r>
        <w:rPr>
          <w:rFonts w:ascii="宋体" w:hAnsi="宋体" w:eastAsia="宋体" w:cs="宋体"/>
          <w:color w:val="000000"/>
          <w:sz w:val="28"/>
          <w:szCs w:val="28"/>
          <w:highlight w:val="none"/>
        </w:rPr>
        <w:t xml:space="preserve">招标文件中要求的产品品牌或型号，是采购人根据项目所要实现的功能推荐的品牌或型号，仅供投标人参考，并不是限制条件。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、招标文件的澄清或者修改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5.1</w:t>
      </w:r>
      <w:r>
        <w:rPr>
          <w:rFonts w:ascii="宋体" w:hAnsi="宋体" w:eastAsia="宋体" w:cs="宋体"/>
          <w:color w:val="000000"/>
          <w:sz w:val="28"/>
          <w:szCs w:val="28"/>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5.2</w:t>
      </w:r>
      <w:r>
        <w:rPr>
          <w:rFonts w:ascii="宋体" w:hAnsi="宋体" w:eastAsia="宋体" w:cs="宋体"/>
          <w:color w:val="000000"/>
          <w:sz w:val="28"/>
          <w:szCs w:val="28"/>
          <w:highlight w:val="none"/>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8"/>
          <w:szCs w:val="28"/>
          <w:highlight w:val="none"/>
        </w:rPr>
        <w:t xml:space="preserve">15</w:t>
      </w:r>
      <w:r>
        <w:rPr>
          <w:rFonts w:ascii="宋体" w:hAnsi="宋体" w:eastAsia="宋体" w:cs="宋体"/>
          <w:color w:val="000000"/>
          <w:sz w:val="28"/>
          <w:szCs w:val="28"/>
          <w:highlight w:val="none"/>
        </w:rPr>
        <w:t xml:space="preserve">日前，以书面形式通知所有获取招标文件的潜在投标人；不足</w:t>
      </w:r>
      <w:r>
        <w:rPr>
          <w:rFonts w:ascii="Times New Roman" w:hAnsi="Times New Roman" w:eastAsia="Times New Roman" w:cs="Times New Roman"/>
          <w:color w:val="000000"/>
          <w:sz w:val="28"/>
          <w:szCs w:val="28"/>
          <w:highlight w:val="none"/>
        </w:rPr>
        <w:t xml:space="preserve">15</w:t>
      </w:r>
      <w:r>
        <w:rPr>
          <w:rFonts w:ascii="宋体" w:hAnsi="宋体" w:eastAsia="宋体" w:cs="宋体"/>
          <w:color w:val="000000"/>
          <w:sz w:val="28"/>
          <w:szCs w:val="28"/>
          <w:highlight w:val="none"/>
        </w:rPr>
        <w:t xml:space="preserve">日的，采购人或者采购代理机构应当顺延提交投标文件的截止时间。</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5.3 </w:t>
      </w:r>
      <w:r>
        <w:rPr>
          <w:rFonts w:ascii="宋体" w:hAnsi="宋体" w:eastAsia="宋体" w:cs="宋体"/>
          <w:color w:val="000000"/>
          <w:sz w:val="28"/>
          <w:szCs w:val="28"/>
          <w:highlight w:val="none"/>
        </w:rPr>
        <w:t xml:space="preserve">投标人应在提交投标文件截止时间前，关注原公告媒体有关本项目的更正公告，根据更正公告内容自行决定是否需要重新制作和提交投标文件，并承担由此产生的相应责任。</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三、投标文件的编制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、投标文件的语言、计量单位、货币和编制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6.1</w:t>
      </w:r>
      <w:r>
        <w:rPr>
          <w:rFonts w:ascii="宋体" w:hAnsi="宋体" w:eastAsia="宋体" w:cs="宋体"/>
          <w:color w:val="000000"/>
          <w:sz w:val="28"/>
          <w:szCs w:val="28"/>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6.2</w:t>
      </w:r>
      <w:r>
        <w:rPr>
          <w:rFonts w:ascii="宋体" w:hAnsi="宋体" w:eastAsia="宋体" w:cs="宋体"/>
          <w:color w:val="000000"/>
          <w:sz w:val="28"/>
          <w:szCs w:val="28"/>
          <w:highlight w:val="none"/>
        </w:rPr>
        <w:t xml:space="preserve">投标人所使用的计量单位应为国家法定计量单位。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6.3</w:t>
      </w:r>
      <w:r>
        <w:rPr>
          <w:rFonts w:ascii="宋体" w:hAnsi="宋体" w:eastAsia="宋体" w:cs="宋体"/>
          <w:color w:val="000000"/>
          <w:sz w:val="28"/>
          <w:szCs w:val="28"/>
          <w:highlight w:val="none"/>
        </w:rPr>
        <w:t xml:space="preserve">投标人应用人民币报价。投标产品如果是进口产品的，应提供人民币与</w:t>
      </w:r>
      <w:r>
        <w:rPr>
          <w:rFonts w:ascii="宋体" w:hAnsi="宋体" w:eastAsia="宋体" w:cs="宋体"/>
          <w:b/>
          <w:color w:val="000000"/>
          <w:sz w:val="28"/>
          <w:szCs w:val="28"/>
          <w:highlight w:val="none"/>
        </w:rPr>
        <w:t xml:space="preserve">外币之间的汇率。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6.4</w:t>
      </w:r>
      <w:r>
        <w:rPr>
          <w:rFonts w:ascii="宋体" w:hAnsi="宋体" w:eastAsia="宋体" w:cs="宋体"/>
          <w:color w:val="000000"/>
          <w:sz w:val="28"/>
          <w:szCs w:val="28"/>
          <w:highlight w:val="none"/>
        </w:rPr>
        <w:t xml:space="preserve">投标文件应按照招标文件的规定编写并制作目录。</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6.5</w:t>
      </w:r>
      <w:r>
        <w:rPr>
          <w:rFonts w:ascii="宋体" w:hAnsi="宋体" w:eastAsia="宋体" w:cs="宋体"/>
          <w:color w:val="000000"/>
          <w:sz w:val="28"/>
          <w:szCs w:val="28"/>
          <w:highlight w:val="none"/>
        </w:rPr>
        <w:t xml:space="preserve">投标人应在投标文件中写清相应的项目编号、项目名称、投标人全称、地址、电话、传真等。</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6.6</w:t>
      </w:r>
      <w:r>
        <w:rPr>
          <w:rFonts w:ascii="宋体" w:hAnsi="宋体" w:eastAsia="宋体" w:cs="宋体"/>
          <w:color w:val="000000"/>
          <w:sz w:val="28"/>
          <w:szCs w:val="28"/>
          <w:highlight w:val="none"/>
        </w:rPr>
        <w:t xml:space="preserve">投标人根据招标文件载明的标的采购项目实际情况，拟在中标后将中标项目的非主体、非关键性工作交由他人完成的，应当在投标文件中载明。</w:t>
      </w:r>
      <w:r>
        <w:rPr>
          <w:color w:val="000000"/>
          <w:sz w:val="28"/>
          <w:szCs w:val="28"/>
          <w:highlight w:val="none"/>
        </w:rPr>
      </w:r>
      <w:r/>
    </w:p>
    <w:p>
      <w:pPr>
        <w:pStyle w:val="810"/>
        <w:numPr>
          <w:ilvl w:val="0"/>
          <w:numId w:val="0"/>
        </w:numPr>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联合体投标（本项目不接受）</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7.1 </w:t>
      </w:r>
      <w:r>
        <w:rPr>
          <w:rFonts w:ascii="宋体" w:hAnsi="宋体" w:eastAsia="宋体" w:cs="宋体"/>
          <w:color w:val="000000"/>
          <w:sz w:val="28"/>
          <w:szCs w:val="28"/>
          <w:highlight w:val="none"/>
        </w:rPr>
        <w:t xml:space="preserve">两个以上的自然人、法人或者其他组织可以组成一个联合体，以一个投标人的身份共同参加政府采购。</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7.2 </w:t>
      </w:r>
      <w:r>
        <w:rPr>
          <w:rFonts w:ascii="宋体" w:hAnsi="宋体" w:eastAsia="宋体" w:cs="宋体"/>
          <w:color w:val="000000"/>
          <w:sz w:val="28"/>
          <w:szCs w:val="28"/>
          <w:highlight w:val="none"/>
        </w:rPr>
        <w:t xml:space="preserve">联合体中有同类资质的投标人按照联合体分工承担相同工作的，按照资质等级较低的投标人确定资质等级。</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7.3 </w:t>
      </w:r>
      <w:r>
        <w:rPr>
          <w:rFonts w:ascii="宋体" w:hAnsi="宋体" w:eastAsia="宋体" w:cs="宋体"/>
          <w:color w:val="000000"/>
          <w:sz w:val="28"/>
          <w:szCs w:val="28"/>
          <w:highlight w:val="none"/>
        </w:rPr>
        <w:t xml:space="preserve">联合体各方之间应当签订联合体协议，明确约定联合体各方承担的工作和相应的责任，并将联合体协议连同投标文件一同提交。</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7.4 </w:t>
      </w:r>
      <w:r>
        <w:rPr>
          <w:rFonts w:ascii="宋体" w:hAnsi="宋体" w:eastAsia="宋体" w:cs="宋体"/>
          <w:color w:val="000000"/>
          <w:sz w:val="28"/>
          <w:szCs w:val="28"/>
          <w:highlight w:val="none"/>
        </w:rPr>
        <w:t xml:space="preserve">以联合体形式参加政府采购活动的，联合体各方不得再单独参加或者与其他投标人另外组成联合体参加同一合同项下的政府采购活动。</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8</w:t>
      </w:r>
      <w:r>
        <w:rPr>
          <w:rFonts w:ascii="宋体" w:hAnsi="宋体" w:eastAsia="宋体" w:cs="宋体"/>
          <w:b/>
          <w:color w:val="000000"/>
          <w:sz w:val="28"/>
          <w:szCs w:val="28"/>
          <w:highlight w:val="none"/>
        </w:rPr>
        <w:t xml:space="preserve">、投标文件的组成</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8.1</w:t>
      </w:r>
      <w:r>
        <w:rPr>
          <w:rFonts w:ascii="宋体" w:hAnsi="宋体" w:eastAsia="宋体" w:cs="宋体"/>
          <w:color w:val="000000"/>
          <w:sz w:val="28"/>
          <w:szCs w:val="28"/>
          <w:highlight w:val="none"/>
        </w:rPr>
        <w:t xml:space="preserve">投标人应当根据招标文件要求编制投标文件，投标文件应对招标文件提出的要求和条件作出实质性响应，并在《商务条款偏离表》和《采购需求偏离表》等处逐条标明满足与否。</w:t>
      </w:r>
      <w:r>
        <w:rPr>
          <w:rFonts w:ascii="宋体" w:hAnsi="宋体" w:eastAsia="宋体" w:cs="宋体"/>
          <w:b/>
          <w:color w:val="000000"/>
          <w:sz w:val="28"/>
          <w:szCs w:val="28"/>
          <w:highlight w:val="none"/>
        </w:rPr>
        <w:t xml:space="preserve">对带星号（</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）的技术条款必须在投标文件中提供技术支持资料（如白皮书、彩页、手册、检测报告等），未提供技术支持资料的，视为未对招标文件实质性要求作出响应，评审时不予认可。</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8.2 </w:t>
      </w:r>
      <w:r>
        <w:rPr>
          <w:rFonts w:ascii="宋体" w:hAnsi="宋体" w:eastAsia="宋体" w:cs="宋体"/>
          <w:color w:val="000000"/>
          <w:sz w:val="28"/>
          <w:szCs w:val="28"/>
          <w:highlight w:val="none"/>
        </w:rPr>
        <w:t xml:space="preserve">投标文件由商务、技术、价格以及其他部分内容组成。投标文件目录及有关格式按招标文件</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第六章 投标文件格式及附件</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的要求编制。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9</w:t>
      </w:r>
      <w:r>
        <w:rPr>
          <w:rFonts w:ascii="宋体" w:hAnsi="宋体" w:eastAsia="宋体" w:cs="宋体"/>
          <w:b/>
          <w:color w:val="000000"/>
          <w:sz w:val="28"/>
          <w:szCs w:val="28"/>
          <w:highlight w:val="none"/>
        </w:rPr>
        <w:t xml:space="preserve">、投标文件的商务内容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9.1</w:t>
      </w:r>
      <w:r>
        <w:rPr>
          <w:rFonts w:ascii="宋体" w:hAnsi="宋体" w:eastAsia="宋体" w:cs="宋体"/>
          <w:color w:val="000000"/>
          <w:sz w:val="28"/>
          <w:szCs w:val="28"/>
          <w:highlight w:val="none"/>
        </w:rPr>
        <w:t xml:space="preserve">商务部分内容是证明投标人有资格参加投标和中标后有能力履行合同的文件，这些文件应能满足招标的要求，包括但不限于下列文件（</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）所述材料不得有缺失或提供不全或不满足招标文件的实质性要求</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）投标函（投标申请及声明）（</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）法人授权书（</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）投标人资格资信证明文件：</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2.1</w:t>
      </w:r>
      <w:r>
        <w:rPr>
          <w:rFonts w:ascii="宋体" w:hAnsi="宋体" w:eastAsia="宋体" w:cs="宋体"/>
          <w:color w:val="000000"/>
          <w:sz w:val="28"/>
          <w:szCs w:val="28"/>
          <w:highlight w:val="none"/>
        </w:rPr>
        <w:t xml:space="preserve">《中华人民共和国政府采购法》规定的资格条件证明文件；</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2.2</w:t>
      </w:r>
      <w:r>
        <w:rPr>
          <w:rFonts w:ascii="宋体" w:hAnsi="宋体" w:eastAsia="宋体" w:cs="宋体"/>
          <w:color w:val="000000"/>
          <w:spacing w:val="8"/>
          <w:sz w:val="28"/>
          <w:szCs w:val="28"/>
          <w:highlight w:val="none"/>
        </w:rPr>
        <w:t xml:space="preserve">落实政府采购政策需满足的资格要求；</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2.3 </w:t>
      </w:r>
      <w:r>
        <w:rPr>
          <w:rFonts w:ascii="宋体" w:hAnsi="宋体" w:eastAsia="宋体" w:cs="宋体"/>
          <w:color w:val="000000"/>
          <w:sz w:val="28"/>
          <w:szCs w:val="28"/>
          <w:highlight w:val="none"/>
        </w:rPr>
        <w:t xml:space="preserve">采购人根据采购项目的特殊要求规定的特定条件证明文件。</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）开标一览表及附表（</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）《南京市政府采购供应商信用记录表暨信用承诺书》</w:t>
      </w:r>
      <w:r>
        <w:rPr>
          <w:rFonts w:ascii="宋体" w:hAnsi="宋体" w:eastAsia="宋体" w:cs="宋体"/>
          <w:b/>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w:t>
      </w:r>
      <w:r>
        <w:rPr>
          <w:rFonts w:ascii="宋体" w:hAnsi="宋体" w:eastAsia="宋体" w:cs="宋体"/>
          <w:color w:val="000000"/>
          <w:sz w:val="28"/>
          <w:szCs w:val="28"/>
          <w:highlight w:val="none"/>
        </w:rPr>
        <w:t xml:space="preserve">）《商务条款偏离表》；</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7</w:t>
      </w:r>
      <w:r>
        <w:rPr>
          <w:rFonts w:ascii="宋体" w:hAnsi="宋体" w:eastAsia="宋体" w:cs="宋体"/>
          <w:color w:val="000000"/>
          <w:sz w:val="28"/>
          <w:szCs w:val="28"/>
          <w:highlight w:val="none"/>
        </w:rPr>
        <w:t xml:space="preserve">）第三章评标标准中对应的所需证明材料（如有自行添加）；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8</w:t>
      </w:r>
      <w:r>
        <w:rPr>
          <w:rFonts w:ascii="宋体" w:hAnsi="宋体" w:eastAsia="宋体" w:cs="宋体"/>
          <w:color w:val="000000"/>
          <w:sz w:val="28"/>
          <w:szCs w:val="28"/>
          <w:highlight w:val="none"/>
        </w:rPr>
        <w:t xml:space="preserve">）要求采购人提供的配合（如有自拟并自行添加）；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9</w:t>
      </w:r>
      <w:r>
        <w:rPr>
          <w:rFonts w:ascii="宋体" w:hAnsi="宋体" w:eastAsia="宋体" w:cs="宋体"/>
          <w:color w:val="000000"/>
          <w:sz w:val="28"/>
          <w:szCs w:val="28"/>
          <w:highlight w:val="none"/>
        </w:rPr>
        <w:t xml:space="preserve">）其他（投标人认为有必要提供的声明和文件，如有，自行拟定并添加）。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10</w:t>
      </w:r>
      <w:r>
        <w:rPr>
          <w:rFonts w:ascii="宋体" w:hAnsi="宋体" w:eastAsia="宋体" w:cs="宋体"/>
          <w:b/>
          <w:color w:val="000000"/>
          <w:sz w:val="28"/>
          <w:szCs w:val="28"/>
          <w:highlight w:val="none"/>
        </w:rPr>
        <w:t xml:space="preserve">、投标文件的技术内容</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）技术说明或服务方案；</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）《采购需求偏离表》；</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）服务承诺；</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）投标人拟投入本项目的设备、人员情况一览表；</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）投标人认为需要提供的其他技术资料。</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11</w:t>
      </w:r>
      <w:r>
        <w:rPr>
          <w:rFonts w:ascii="宋体" w:hAnsi="宋体" w:eastAsia="宋体" w:cs="宋体"/>
          <w:b/>
          <w:color w:val="000000"/>
          <w:sz w:val="28"/>
          <w:szCs w:val="28"/>
          <w:highlight w:val="none"/>
        </w:rPr>
        <w:t xml:space="preserve">、投标文件的价格内容</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11.1</w:t>
      </w:r>
      <w:r>
        <w:rPr>
          <w:rFonts w:ascii="宋体" w:hAnsi="宋体" w:eastAsia="宋体" w:cs="宋体"/>
          <w:color w:val="000000"/>
          <w:sz w:val="28"/>
          <w:szCs w:val="28"/>
          <w:highlight w:val="none"/>
        </w:rPr>
        <w:t xml:space="preserve">价格部分内容是对采购标的价格构成的说明，招标文件如无特别说明，每一项货物及服务仅接受一个价格。</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11.2</w:t>
      </w:r>
      <w:r>
        <w:rPr>
          <w:rFonts w:ascii="宋体" w:hAnsi="宋体" w:eastAsia="宋体" w:cs="宋体"/>
          <w:color w:val="000000"/>
          <w:sz w:val="28"/>
          <w:szCs w:val="28"/>
          <w:highlight w:val="none"/>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11.3</w:t>
      </w:r>
      <w:r>
        <w:rPr>
          <w:rFonts w:ascii="宋体" w:hAnsi="宋体" w:eastAsia="宋体" w:cs="宋体"/>
          <w:color w:val="000000"/>
          <w:sz w:val="28"/>
          <w:szCs w:val="28"/>
          <w:highlight w:val="none"/>
        </w:rPr>
        <w:t xml:space="preserve">投标人的任何错漏、优惠、竞争性报价不得作为减轻责任、减少服务、增加收费、降低质量的理由。</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11.4</w:t>
      </w:r>
      <w:r>
        <w:rPr>
          <w:rFonts w:ascii="宋体" w:hAnsi="宋体" w:eastAsia="宋体" w:cs="宋体"/>
          <w:color w:val="000000"/>
          <w:sz w:val="28"/>
          <w:szCs w:val="28"/>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eastAsia="宋体" w:cs="宋体"/>
          <w:b/>
          <w:color w:val="000000"/>
          <w:sz w:val="28"/>
          <w:szCs w:val="28"/>
          <w:highlight w:val="none"/>
        </w:rPr>
        <w:t xml:space="preserve">无效投标处理</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11.5</w:t>
      </w:r>
      <w:r>
        <w:rPr>
          <w:rFonts w:ascii="宋体" w:hAnsi="宋体" w:eastAsia="宋体" w:cs="宋体"/>
          <w:color w:val="000000"/>
          <w:sz w:val="28"/>
          <w:szCs w:val="28"/>
          <w:highlight w:val="none"/>
        </w:rPr>
        <w:t xml:space="preserve">投标人应在《开标一览表》《分项报价表》等标明投标货物和服务的单价、总价以及分项报价等。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11.6</w:t>
      </w:r>
      <w:r>
        <w:rPr>
          <w:rFonts w:ascii="宋体" w:hAnsi="宋体" w:eastAsia="宋体" w:cs="宋体"/>
          <w:color w:val="000000"/>
          <w:sz w:val="28"/>
          <w:szCs w:val="28"/>
          <w:highlight w:val="none"/>
        </w:rPr>
        <w:t xml:space="preserve">对于采用货币报价的项目，开标一览表中的投标总报价应与投标报价明细表中的投标总报价一致，如不一致不作为无效投标处理，评标时以开标一览表中价格为准。</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11.7</w:t>
      </w:r>
      <w:r>
        <w:rPr>
          <w:rFonts w:ascii="宋体" w:hAnsi="宋体" w:eastAsia="宋体" w:cs="宋体"/>
          <w:b/>
          <w:color w:val="000000"/>
          <w:sz w:val="28"/>
          <w:szCs w:val="28"/>
          <w:highlight w:val="none"/>
        </w:rPr>
        <w:t xml:space="preserve">本项目预算为：详见第一章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12</w:t>
      </w:r>
      <w:r>
        <w:rPr>
          <w:rFonts w:ascii="宋体" w:hAnsi="宋体" w:eastAsia="宋体" w:cs="宋体"/>
          <w:b/>
          <w:color w:val="000000"/>
          <w:sz w:val="28"/>
          <w:szCs w:val="28"/>
          <w:highlight w:val="none"/>
        </w:rPr>
        <w:t xml:space="preserve">、投标文件的其他部分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12.1</w:t>
      </w:r>
      <w:r>
        <w:rPr>
          <w:rFonts w:ascii="宋体" w:hAnsi="宋体" w:eastAsia="宋体" w:cs="宋体"/>
          <w:color w:val="000000"/>
          <w:sz w:val="28"/>
          <w:szCs w:val="28"/>
          <w:highlight w:val="none"/>
        </w:rPr>
        <w:t xml:space="preserve">其他部分由投标人根据编制投标文件需要提供的其他相关文件组成。</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12.2</w:t>
      </w:r>
      <w:r>
        <w:rPr>
          <w:rFonts w:ascii="宋体" w:hAnsi="宋体" w:eastAsia="宋体" w:cs="宋体"/>
          <w:color w:val="000000"/>
          <w:sz w:val="28"/>
          <w:szCs w:val="28"/>
          <w:highlight w:val="none"/>
        </w:rPr>
        <w:t xml:space="preserve">如标书制作工具中格式和内容与</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江苏政府采购网、中国政府采购网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发布的招标文件不一致，以上述网站发布的招标文件为准。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13</w:t>
      </w:r>
      <w:r>
        <w:rPr>
          <w:rFonts w:ascii="宋体" w:hAnsi="宋体" w:eastAsia="宋体" w:cs="宋体"/>
          <w:b/>
          <w:color w:val="000000"/>
          <w:sz w:val="28"/>
          <w:szCs w:val="28"/>
          <w:highlight w:val="none"/>
        </w:rPr>
        <w:t xml:space="preserve">、投标保证金（本项目无需缴纳投标保证金）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14</w:t>
      </w:r>
      <w:r>
        <w:rPr>
          <w:rFonts w:ascii="宋体" w:hAnsi="宋体" w:eastAsia="宋体" w:cs="宋体"/>
          <w:b/>
          <w:color w:val="000000"/>
          <w:sz w:val="28"/>
          <w:szCs w:val="28"/>
          <w:highlight w:val="none"/>
        </w:rPr>
        <w:t xml:space="preserve">、投标有效期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14.1</w:t>
      </w:r>
      <w:r>
        <w:rPr>
          <w:rFonts w:ascii="宋体" w:hAnsi="宋体" w:eastAsia="宋体" w:cs="宋体"/>
          <w:color w:val="000000"/>
          <w:sz w:val="28"/>
          <w:szCs w:val="28"/>
          <w:highlight w:val="none"/>
        </w:rPr>
        <w:t xml:space="preserve">自开标之日起</w:t>
      </w:r>
      <w:r>
        <w:rPr>
          <w:rFonts w:ascii="Times New Roman" w:hAnsi="Times New Roman" w:eastAsia="Times New Roman" w:cs="Times New Roman"/>
          <w:b/>
          <w:color w:val="000000"/>
          <w:sz w:val="28"/>
          <w:szCs w:val="28"/>
          <w:highlight w:val="none"/>
        </w:rPr>
        <w:t xml:space="preserve">90</w:t>
      </w:r>
      <w:r>
        <w:rPr>
          <w:rFonts w:ascii="宋体" w:hAnsi="宋体" w:eastAsia="宋体" w:cs="宋体"/>
          <w:color w:val="000000"/>
          <w:sz w:val="28"/>
          <w:szCs w:val="28"/>
          <w:highlight w:val="none"/>
        </w:rPr>
        <w:t xml:space="preserve">天内投标有效</w:t>
      </w:r>
      <w:r>
        <w:rPr>
          <w:rFonts w:ascii="宋体" w:hAnsi="宋体" w:eastAsia="宋体" w:cs="宋体"/>
          <w:b/>
          <w:color w:val="000000"/>
          <w:sz w:val="28"/>
          <w:szCs w:val="28"/>
          <w:highlight w:val="none"/>
        </w:rPr>
        <w:t xml:space="preserve">，投标有效期从提交投标文件的截止之日起算。投标文件中承诺的投标有效期应当不少于招标文件中载明的投标有效期。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14.2</w:t>
      </w:r>
      <w:r>
        <w:rPr>
          <w:rFonts w:ascii="宋体" w:hAnsi="宋体" w:eastAsia="宋体" w:cs="宋体"/>
          <w:color w:val="000000"/>
          <w:sz w:val="28"/>
          <w:szCs w:val="28"/>
          <w:highlight w:val="none"/>
        </w:rP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15</w:t>
      </w:r>
      <w:r>
        <w:rPr>
          <w:rFonts w:ascii="宋体" w:hAnsi="宋体" w:eastAsia="宋体" w:cs="宋体"/>
          <w:b/>
          <w:color w:val="000000"/>
          <w:sz w:val="28"/>
          <w:szCs w:val="28"/>
          <w:highlight w:val="none"/>
        </w:rPr>
        <w:t xml:space="preserve">、投标文件签署</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15.1</w:t>
      </w:r>
      <w:r>
        <w:rPr>
          <w:rFonts w:ascii="宋体" w:hAnsi="宋体" w:eastAsia="宋体" w:cs="宋体"/>
          <w:color w:val="000000"/>
          <w:sz w:val="28"/>
          <w:szCs w:val="28"/>
          <w:highlight w:val="none"/>
        </w:rPr>
        <w:t xml:space="preserve">投标文件应按照招标文件要求加盖电子公章，否则视为无效投标。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16</w:t>
      </w:r>
      <w:r>
        <w:rPr>
          <w:rFonts w:ascii="宋体" w:hAnsi="宋体" w:eastAsia="宋体" w:cs="宋体"/>
          <w:b/>
          <w:color w:val="000000"/>
          <w:sz w:val="28"/>
          <w:szCs w:val="28"/>
          <w:highlight w:val="none"/>
        </w:rPr>
        <w:t xml:space="preserve">、投标费用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16.1</w:t>
      </w:r>
      <w:r>
        <w:rPr>
          <w:rFonts w:ascii="宋体" w:hAnsi="宋体" w:eastAsia="宋体" w:cs="宋体"/>
          <w:color w:val="000000"/>
          <w:sz w:val="28"/>
          <w:szCs w:val="28"/>
          <w:highlight w:val="none"/>
        </w:rPr>
        <w:t xml:space="preserve">投标人应承担所有与准备和参加投标有关的费用，无论招标结果如何，采购代理机构和采购人在任何情况下均无义务和责任承担这些费用。</w:t>
      </w:r>
      <w:r>
        <w:rPr>
          <w:color w:val="000000"/>
          <w:sz w:val="28"/>
          <w:szCs w:val="28"/>
          <w:highlight w:val="none"/>
        </w:rPr>
      </w:r>
      <w:r/>
    </w:p>
    <w:p>
      <w:pPr>
        <w:pStyle w:val="810"/>
        <w:ind w:left="0" w:right="0" w:firstLine="420"/>
        <w:jc w:val="both"/>
        <w:spacing w:before="0" w:after="0" w:line="85" w:lineRule="atLeast"/>
        <w:shd w:val="clear" w:color="ffffff" w:fill="ffffff"/>
        <w:rPr>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8"/>
          <w:szCs w:val="28"/>
          <w:highlight w:val="none"/>
        </w:rPr>
        <w:t xml:space="preserve">16.2 </w:t>
      </w:r>
      <w:r>
        <w:rPr>
          <w:rFonts w:ascii="宋体" w:hAnsi="宋体" w:eastAsia="宋体" w:cs="宋体"/>
          <w:b/>
          <w:bCs/>
          <w:color w:val="000000"/>
          <w:sz w:val="28"/>
          <w:szCs w:val="28"/>
          <w:highlight w:val="none"/>
        </w:rPr>
        <w:t xml:space="preserve">招标代理服务费：本次招标，中标人</w:t>
      </w:r>
      <w:r>
        <w:rPr>
          <w:rFonts w:hint="eastAsia" w:ascii="宋体" w:hAnsi="宋体" w:eastAsia="宋体" w:cs="宋体"/>
          <w:b/>
          <w:bCs/>
          <w:color w:val="000000"/>
          <w:sz w:val="28"/>
          <w:szCs w:val="28"/>
          <w:highlight w:val="none"/>
          <w:lang w:val="en-US" w:eastAsia="zh-CN"/>
        </w:rPr>
        <w:t xml:space="preserve">以中标价为计费基础</w:t>
      </w:r>
      <w:r>
        <w:rPr>
          <w:rFonts w:hint="eastAsia" w:ascii="宋体" w:hAnsi="宋体" w:cs="宋体"/>
          <w:b/>
          <w:bCs/>
          <w:color w:val="000000"/>
          <w:sz w:val="28"/>
          <w:szCs w:val="28"/>
          <w:highlight w:val="none"/>
          <w:lang w:val="en-US" w:eastAsia="zh-CN"/>
        </w:rPr>
        <w:t xml:space="preserve">，</w:t>
      </w:r>
      <w:r>
        <w:rPr>
          <w:rFonts w:ascii="宋体" w:hAnsi="宋体" w:eastAsia="宋体" w:cs="宋体"/>
          <w:b/>
          <w:bCs/>
          <w:color w:val="000000"/>
          <w:sz w:val="28"/>
          <w:szCs w:val="28"/>
          <w:highlight w:val="none"/>
        </w:rPr>
        <w:t xml:space="preserve">参照</w:t>
      </w:r>
      <w:r>
        <w:rPr>
          <w:rFonts w:hint="eastAsia" w:ascii="宋体" w:hAnsi="宋体" w:eastAsia="宋体" w:cs="宋体"/>
          <w:b/>
          <w:bCs/>
          <w:color w:val="000000"/>
          <w:sz w:val="28"/>
          <w:szCs w:val="28"/>
          <w:highlight w:val="none"/>
          <w:lang w:val="en-US" w:eastAsia="zh-CN"/>
        </w:rPr>
        <w:t xml:space="preserve">【2002】1980 号文及【2014】383 号文规定标准的 70% </w:t>
      </w:r>
      <w:r>
        <w:rPr>
          <w:rFonts w:ascii="宋体" w:hAnsi="宋体" w:eastAsia="宋体" w:cs="宋体"/>
          <w:b/>
          <w:bCs/>
          <w:color w:val="000000"/>
          <w:sz w:val="28"/>
          <w:szCs w:val="28"/>
          <w:highlight w:val="none"/>
        </w:rPr>
        <w:t xml:space="preserve">计算</w:t>
      </w:r>
      <w:r>
        <w:rPr>
          <w:rFonts w:hint="eastAsia" w:ascii="宋体" w:hAnsi="宋体" w:eastAsia="宋体" w:cs="宋体"/>
          <w:b/>
          <w:bCs/>
          <w:color w:val="000000"/>
          <w:sz w:val="28"/>
          <w:szCs w:val="28"/>
          <w:highlight w:val="none"/>
          <w:lang w:val="en-US" w:eastAsia="zh-CN"/>
        </w:rPr>
        <w:t xml:space="preserve">招标代理服务费（含清单编制费用）</w:t>
      </w:r>
      <w:r>
        <w:rPr>
          <w:rFonts w:ascii="宋体" w:hAnsi="宋体" w:eastAsia="宋体" w:cs="宋体"/>
          <w:b/>
          <w:bCs/>
          <w:color w:val="000000"/>
          <w:sz w:val="28"/>
          <w:szCs w:val="28"/>
          <w:highlight w:val="none"/>
        </w:rPr>
        <w:t xml:space="preserve">，在领取中标通知书前向采购代理机构支付招标服务费。本项费用无需在投标报价表中单列。</w:t>
      </w:r>
      <w:r>
        <w:rPr>
          <w:rFonts w:hint="eastAsia" w:ascii="宋体" w:hAnsi="宋体" w:eastAsia="宋体" w:cs="宋体"/>
          <w:b/>
          <w:bCs/>
          <w:color w:val="000000"/>
          <w:sz w:val="28"/>
          <w:szCs w:val="28"/>
          <w:highlight w:val="none"/>
          <w:lang w:val="en-US" w:eastAsia="zh-CN"/>
        </w:rPr>
        <w:t xml:space="preserve">评审费由采购人按实支付。</w:t>
      </w:r>
      <w:r>
        <w:rPr>
          <w:b/>
          <w:bCs/>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四、投标文件的递交</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17</w:t>
      </w:r>
      <w:r>
        <w:rPr>
          <w:rFonts w:ascii="宋体" w:hAnsi="宋体" w:eastAsia="宋体" w:cs="宋体"/>
          <w:b/>
          <w:color w:val="000000"/>
          <w:sz w:val="28"/>
          <w:szCs w:val="28"/>
          <w:highlight w:val="none"/>
        </w:rPr>
        <w:t xml:space="preserve">、投标文件的递交</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17.1</w:t>
      </w:r>
      <w:r>
        <w:rPr>
          <w:rFonts w:ascii="宋体" w:hAnsi="宋体" w:eastAsia="宋体" w:cs="宋体"/>
          <w:color w:val="000000"/>
          <w:sz w:val="28"/>
          <w:szCs w:val="28"/>
          <w:highlight w:val="none"/>
        </w:rPr>
        <w:t xml:space="preserve">投标人应当按照《操作手册》规定，在招标公告规定的投标截止时间前制作并上传电子投标文件。招标代理机构拒绝接收提交投标文件截止时间后上传的任何电子投标文件。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18</w:t>
      </w:r>
      <w:r>
        <w:rPr>
          <w:rFonts w:ascii="宋体" w:hAnsi="宋体" w:eastAsia="宋体" w:cs="宋体"/>
          <w:b/>
          <w:color w:val="000000"/>
          <w:sz w:val="28"/>
          <w:szCs w:val="28"/>
          <w:highlight w:val="none"/>
        </w:rPr>
        <w:t xml:space="preserve">、投标文件的解密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18.1</w:t>
      </w:r>
      <w:r>
        <w:rPr>
          <w:rFonts w:ascii="宋体" w:hAnsi="宋体" w:eastAsia="宋体" w:cs="宋体"/>
          <w:color w:val="000000"/>
          <w:sz w:val="28"/>
          <w:szCs w:val="28"/>
          <w:highlight w:val="none"/>
        </w:rPr>
        <w:t xml:space="preserve">投标人应当按照《操作手册》规定，在</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系统规定的时间内对投标文件进行解密。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18.2</w:t>
      </w:r>
      <w:r>
        <w:rPr>
          <w:rFonts w:ascii="宋体" w:hAnsi="宋体" w:eastAsia="宋体" w:cs="宋体"/>
          <w:color w:val="000000"/>
          <w:sz w:val="28"/>
          <w:szCs w:val="28"/>
          <w:highlight w:val="none"/>
        </w:rPr>
        <w:t xml:space="preserve">投标人应充分考虑网络环境、网络带宽等因素可能对投标产生的影响，如因投标人自身原因造成的电子投标文件解密不成功的，作无效投标处理。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19</w:t>
      </w:r>
      <w:r>
        <w:rPr>
          <w:rFonts w:ascii="宋体" w:hAnsi="宋体" w:eastAsia="宋体" w:cs="宋体"/>
          <w:b/>
          <w:color w:val="000000"/>
          <w:sz w:val="28"/>
          <w:szCs w:val="28"/>
          <w:highlight w:val="none"/>
        </w:rPr>
        <w:t xml:space="preserve">、投标文件的修改和撤回</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19.1</w:t>
      </w:r>
      <w:r>
        <w:rPr>
          <w:rFonts w:ascii="宋体" w:hAnsi="宋体" w:eastAsia="宋体" w:cs="宋体"/>
          <w:color w:val="000000"/>
          <w:sz w:val="28"/>
          <w:szCs w:val="28"/>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19.2</w:t>
      </w:r>
      <w:r>
        <w:rPr>
          <w:rFonts w:ascii="宋体" w:hAnsi="宋体" w:eastAsia="宋体" w:cs="宋体"/>
          <w:color w:val="000000"/>
          <w:sz w:val="28"/>
          <w:szCs w:val="28"/>
          <w:highlight w:val="none"/>
        </w:rPr>
        <w:t xml:space="preserve">投标截止时间之后，投标文件不得撤回；如撤回，投标保证金不予退还。</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20</w:t>
      </w:r>
      <w:r>
        <w:rPr>
          <w:rFonts w:ascii="宋体" w:hAnsi="宋体" w:eastAsia="宋体" w:cs="宋体"/>
          <w:b/>
          <w:color w:val="000000"/>
          <w:sz w:val="28"/>
          <w:szCs w:val="28"/>
          <w:highlight w:val="none"/>
        </w:rPr>
        <w:t xml:space="preserve">、诚实信用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20.1</w:t>
      </w:r>
      <w:r>
        <w:rPr>
          <w:rFonts w:ascii="宋体" w:hAnsi="宋体" w:eastAsia="宋体" w:cs="宋体"/>
          <w:color w:val="000000"/>
          <w:sz w:val="28"/>
          <w:szCs w:val="28"/>
          <w:highlight w:val="none"/>
        </w:rPr>
        <w:t xml:space="preserve">投标人应当遵循公平竞争的原则，不得恶意串通，不得妨碍其他投标人的竞争行为，不得损害采购人或者其他投标人的合法权益。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20.2</w:t>
      </w:r>
      <w:r>
        <w:rPr>
          <w:rFonts w:ascii="宋体" w:hAnsi="宋体" w:eastAsia="宋体" w:cs="宋体"/>
          <w:color w:val="000000"/>
          <w:sz w:val="28"/>
          <w:szCs w:val="28"/>
          <w:highlight w:val="none"/>
        </w:rPr>
        <w:t xml:space="preserve">在评标过程中发现投标人有上述情形的，评标委员会应当认定其投标无效，并书面报告本级财政部门。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五、开标、评标与定标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21</w:t>
      </w:r>
      <w:r>
        <w:rPr>
          <w:rFonts w:ascii="宋体" w:hAnsi="宋体" w:eastAsia="宋体" w:cs="宋体"/>
          <w:b/>
          <w:color w:val="000000"/>
          <w:sz w:val="28"/>
          <w:szCs w:val="28"/>
          <w:highlight w:val="none"/>
        </w:rPr>
        <w:t xml:space="preserve">、开标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21.1 </w:t>
      </w:r>
      <w:r>
        <w:rPr>
          <w:rFonts w:ascii="宋体" w:hAnsi="宋体" w:eastAsia="宋体" w:cs="宋体"/>
          <w:color w:val="000000"/>
          <w:sz w:val="28"/>
          <w:szCs w:val="28"/>
          <w:highlight w:val="none"/>
        </w:rPr>
        <w:t xml:space="preserve">采购代理机构在招标公告中规定的时间和地点组织公开开标。投标人按照《操作手册》规定参加开标活动，并在</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系统规定的时间内对投标文件进行解密。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系统公布各投标人名称和投标价格。</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21.2 </w:t>
      </w:r>
      <w:r>
        <w:rPr>
          <w:rFonts w:ascii="宋体" w:hAnsi="宋体" w:eastAsia="宋体" w:cs="宋体"/>
          <w:color w:val="000000"/>
          <w:sz w:val="28"/>
          <w:szCs w:val="28"/>
          <w:highlight w:val="none"/>
        </w:rPr>
        <w:t xml:space="preserve">投标人在开标过程中涉及到的投标文件解密、开标结果确认等工作，应按照《操作手册》规定执行。</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21.3</w:t>
      </w:r>
      <w:r>
        <w:rPr>
          <w:rFonts w:ascii="宋体" w:hAnsi="宋体" w:eastAsia="宋体" w:cs="宋体"/>
          <w:color w:val="000000"/>
          <w:sz w:val="28"/>
          <w:szCs w:val="28"/>
          <w:highlight w:val="none"/>
        </w:rPr>
        <w:t xml:space="preserve">投</w:t>
      </w:r>
      <w:r>
        <w:rPr>
          <w:rFonts w:ascii="宋体" w:hAnsi="宋体" w:eastAsia="宋体" w:cs="宋体"/>
          <w:color w:val="000000"/>
          <w:sz w:val="28"/>
          <w:szCs w:val="28"/>
          <w:highlight w:val="none"/>
        </w:rPr>
        <w:t xml:space="preserve">标人不足</w:t>
      </w:r>
      <w:r>
        <w:rPr>
          <w:rFonts w:hint="eastAsia" w:ascii="宋体" w:hAnsi="宋体" w:eastAsia="宋体" w:cs="宋体"/>
          <w:color w:val="000000"/>
          <w:sz w:val="28"/>
          <w:szCs w:val="28"/>
          <w:highlight w:val="none"/>
          <w:lang w:val="en-US" w:eastAsia="zh-CN"/>
        </w:rPr>
        <w:t xml:space="preserve">三</w:t>
      </w:r>
      <w:r>
        <w:rPr>
          <w:rFonts w:ascii="宋体" w:hAnsi="宋体" w:eastAsia="宋体" w:cs="宋体"/>
          <w:color w:val="000000"/>
          <w:sz w:val="28"/>
          <w:szCs w:val="28"/>
          <w:highlight w:val="none"/>
        </w:rPr>
        <w:t xml:space="preserve">家的，</w:t>
      </w:r>
      <w:r>
        <w:rPr>
          <w:rFonts w:ascii="宋体" w:hAnsi="宋体" w:eastAsia="宋体" w:cs="宋体"/>
          <w:color w:val="000000"/>
          <w:sz w:val="28"/>
          <w:szCs w:val="28"/>
          <w:highlight w:val="none"/>
        </w:rPr>
        <w:t xml:space="preserve">不得开标。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21.4</w:t>
      </w:r>
      <w:r>
        <w:rPr>
          <w:rFonts w:ascii="宋体" w:hAnsi="宋体" w:eastAsia="宋体" w:cs="宋体"/>
          <w:color w:val="000000"/>
          <w:sz w:val="28"/>
          <w:szCs w:val="28"/>
          <w:highlight w:val="none"/>
        </w:rPr>
        <w:t xml:space="preserve">投标人如果对开标过程和开标结果有疑义，应当根据《操作手册》规定提出，</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系统中《开标记录表》公布后</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分钟内未提出的，视同认可开标结果。</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21.5</w:t>
      </w:r>
      <w:r>
        <w:rPr>
          <w:rFonts w:ascii="宋体" w:hAnsi="宋体" w:eastAsia="宋体" w:cs="宋体"/>
          <w:color w:val="000000"/>
          <w:sz w:val="28"/>
          <w:szCs w:val="28"/>
          <w:highlight w:val="none"/>
        </w:rPr>
        <w:t xml:space="preserve">公开招标</w:t>
      </w:r>
      <w:r>
        <w:rPr>
          <w:rFonts w:ascii="宋体" w:hAnsi="宋体" w:eastAsia="宋体" w:cs="宋体"/>
          <w:b w:val="0"/>
          <w:bCs w:val="0"/>
          <w:color w:val="000000"/>
          <w:sz w:val="28"/>
          <w:szCs w:val="28"/>
          <w:highlight w:val="none"/>
        </w:rPr>
        <w:t xml:space="preserve">数额标准以上的采购项目，投标截止后投标人不足</w:t>
      </w:r>
      <w:r>
        <w:rPr>
          <w:rFonts w:hint="eastAsia" w:ascii="宋体" w:hAnsi="宋体" w:eastAsia="宋体" w:cs="宋体"/>
          <w:b w:val="0"/>
          <w:bCs w:val="0"/>
          <w:color w:val="000000"/>
          <w:sz w:val="28"/>
          <w:szCs w:val="28"/>
          <w:highlight w:val="none"/>
          <w:lang w:val="en-US" w:eastAsia="zh-CN"/>
        </w:rPr>
        <w:t xml:space="preserve">三家</w:t>
      </w:r>
      <w:r>
        <w:rPr>
          <w:rFonts w:ascii="宋体" w:hAnsi="宋体" w:eastAsia="宋体" w:cs="宋体"/>
          <w:b w:val="0"/>
          <w:bCs w:val="0"/>
          <w:color w:val="000000"/>
          <w:sz w:val="28"/>
          <w:szCs w:val="28"/>
          <w:highlight w:val="none"/>
        </w:rPr>
        <w:t xml:space="preserve">或者通过资格审查或符合性审查的投标人不足</w:t>
      </w:r>
      <w:r>
        <w:rPr>
          <w:rFonts w:hint="eastAsia" w:ascii="宋体" w:hAnsi="宋体" w:eastAsia="宋体" w:cs="宋体"/>
          <w:b w:val="0"/>
          <w:bCs w:val="0"/>
          <w:color w:val="000000"/>
          <w:sz w:val="28"/>
          <w:szCs w:val="28"/>
          <w:highlight w:val="none"/>
          <w:lang w:val="en-US" w:eastAsia="zh-CN"/>
        </w:rPr>
        <w:t xml:space="preserve">三家</w:t>
      </w:r>
      <w:r>
        <w:rPr>
          <w:rFonts w:ascii="宋体" w:hAnsi="宋体" w:eastAsia="宋体" w:cs="宋体"/>
          <w:b w:val="0"/>
          <w:bCs w:val="0"/>
          <w:color w:val="000000"/>
          <w:sz w:val="28"/>
          <w:szCs w:val="28"/>
          <w:highlight w:val="none"/>
        </w:rPr>
        <w:t xml:space="preserve">的，除采</w:t>
      </w:r>
      <w:r>
        <w:rPr>
          <w:rFonts w:ascii="宋体" w:hAnsi="宋体" w:eastAsia="宋体" w:cs="宋体"/>
          <w:color w:val="000000"/>
          <w:sz w:val="28"/>
          <w:szCs w:val="28"/>
          <w:highlight w:val="none"/>
        </w:rPr>
        <w:t xml:space="preserve">购任务取消情形外，按照以下方式处理：</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）招标文件存在不合理条款或者招标程序不符合规定的，采购人、采购代理机构改正后依法重新招标；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）招标文件没有不合理条款、招标程序符合规定，需要采用其他采购方式采购的，采购人依法报财政部门批准，经批准后，可变更为其他采购方式采购。</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w:t>
      </w:r>
      <w:r>
        <w:rPr>
          <w:rFonts w:ascii="宋体" w:hAnsi="宋体" w:eastAsia="宋体" w:cs="宋体"/>
          <w:b/>
          <w:color w:val="000000"/>
          <w:sz w:val="28"/>
          <w:szCs w:val="28"/>
          <w:highlight w:val="none"/>
        </w:rPr>
        <w:t xml:space="preserve">、评标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 </w:t>
      </w:r>
      <w:r>
        <w:rPr>
          <w:rFonts w:ascii="宋体" w:hAnsi="宋体" w:eastAsia="宋体" w:cs="宋体"/>
          <w:b/>
          <w:color w:val="000000"/>
          <w:sz w:val="28"/>
          <w:szCs w:val="28"/>
          <w:highlight w:val="none"/>
        </w:rPr>
        <w:t xml:space="preserve">评标委员会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22.1.1</w:t>
      </w:r>
      <w:r>
        <w:rPr>
          <w:rFonts w:ascii="宋体" w:hAnsi="宋体" w:eastAsia="宋体" w:cs="宋体"/>
          <w:color w:val="000000"/>
          <w:sz w:val="28"/>
          <w:szCs w:val="28"/>
          <w:highlight w:val="none"/>
        </w:rPr>
        <w:t xml:space="preserve">评标委员会负责具体评标事务，并独立履行下列职责：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（一）审查、评价投标文件是否符合招标文件的商务、技术等实质性要求；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（二）要求投标人对投标文件有关事项作出澄清或者说明；</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（三）对投标文件进行比较和评价；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（四）确定中标候选人名单，以及根据采购人委托直接确定中标人；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（五）向采购人、采购代理机构或者有关部门报告评标中发现的违法行为。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22.1.2 </w:t>
      </w:r>
      <w:r>
        <w:rPr>
          <w:rFonts w:ascii="宋体" w:hAnsi="宋体" w:eastAsia="宋体" w:cs="宋体"/>
          <w:color w:val="000000"/>
          <w:sz w:val="28"/>
          <w:szCs w:val="28"/>
          <w:highlight w:val="none"/>
        </w:rPr>
        <w:t xml:space="preserve">评标委员会由采购人代表和有关技术、经济等方面的专家组成，独立开展评审工作。</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 </w:t>
      </w:r>
      <w:r>
        <w:rPr>
          <w:rFonts w:ascii="宋体" w:hAnsi="宋体" w:eastAsia="宋体" w:cs="宋体"/>
          <w:b/>
          <w:color w:val="000000"/>
          <w:sz w:val="28"/>
          <w:szCs w:val="28"/>
          <w:highlight w:val="none"/>
        </w:rPr>
        <w:t xml:space="preserve">评标程序</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22.2.1</w:t>
      </w:r>
      <w:r>
        <w:rPr>
          <w:rFonts w:ascii="宋体" w:hAnsi="宋体" w:eastAsia="宋体" w:cs="宋体"/>
          <w:b/>
          <w:color w:val="000000"/>
          <w:sz w:val="28"/>
          <w:szCs w:val="28"/>
          <w:highlight w:val="none"/>
        </w:rPr>
        <w:t xml:space="preserve">投标文件的资格性检查。</w:t>
      </w:r>
      <w:r>
        <w:rPr>
          <w:rFonts w:ascii="宋体" w:hAnsi="宋体" w:eastAsia="宋体" w:cs="宋体"/>
          <w:color w:val="000000"/>
          <w:sz w:val="28"/>
          <w:szCs w:val="28"/>
          <w:highlight w:val="none"/>
        </w:rPr>
        <w:t xml:space="preserve">公开招标采购项目开标结束后，采购人或者采购代理机构应当依法对投标人的资格进行审查。合格投标人</w:t>
      </w:r>
      <w:r>
        <w:rPr>
          <w:rFonts w:ascii="宋体" w:hAnsi="宋体" w:eastAsia="宋体" w:cs="宋体"/>
          <w:b/>
          <w:color w:val="000000"/>
          <w:sz w:val="28"/>
          <w:szCs w:val="28"/>
          <w:highlight w:val="none"/>
        </w:rPr>
        <w:t xml:space="preserve">不足四家</w:t>
      </w:r>
      <w:r>
        <w:rPr>
          <w:rFonts w:ascii="宋体" w:hAnsi="宋体" w:eastAsia="宋体" w:cs="宋体"/>
          <w:color w:val="000000"/>
          <w:sz w:val="28"/>
          <w:szCs w:val="28"/>
          <w:highlight w:val="none"/>
        </w:rPr>
        <w:t xml:space="preserve">的，不得评标。</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w:t>
      </w:r>
      <w:r>
        <w:rPr>
          <w:rFonts w:ascii="宋体" w:hAnsi="宋体" w:eastAsia="宋体" w:cs="宋体"/>
          <w:b/>
          <w:color w:val="000000"/>
          <w:sz w:val="28"/>
          <w:szCs w:val="28"/>
          <w:highlight w:val="none"/>
        </w:rPr>
        <w:t xml:space="preserve">投标文件的符合性审查</w:t>
      </w:r>
      <w:r>
        <w:rPr>
          <w:rFonts w:ascii="宋体" w:hAnsi="宋体" w:eastAsia="宋体" w:cs="宋体"/>
          <w:color w:val="000000"/>
          <w:sz w:val="28"/>
          <w:szCs w:val="28"/>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）投标人在</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苏采云</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系统规定的时间内未成功解密电子投标文件的；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）投标人未按照招标文件要求上传电子投标文件的；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）同一投标人提交两个（含两个）以上不同的投标报价的；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）投标文件未按照招标文件要求加盖电子公章的；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）不具备招标文件中规定的资格要求的；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）报价超过招标文件中规定的预算金额或者最高限价的；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7</w:t>
      </w:r>
      <w:r>
        <w:rPr>
          <w:rFonts w:ascii="宋体" w:hAnsi="宋体" w:eastAsia="宋体" w:cs="宋体"/>
          <w:b/>
          <w:color w:val="000000"/>
          <w:sz w:val="28"/>
          <w:szCs w:val="28"/>
          <w:highlight w:val="none"/>
        </w:rPr>
        <w:t xml:space="preserve">）投标文件含有采购人不能接受的附加条件的；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8</w:t>
      </w:r>
      <w:r>
        <w:rPr>
          <w:rFonts w:ascii="宋体" w:hAnsi="宋体" w:eastAsia="宋体" w:cs="宋体"/>
          <w:b/>
          <w:color w:val="000000"/>
          <w:sz w:val="28"/>
          <w:szCs w:val="28"/>
          <w:highlight w:val="none"/>
        </w:rPr>
        <w:t xml:space="preserve">）投标文件内容不全或不符合招标文件中规定的其他实质性要求的；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9</w:t>
      </w:r>
      <w:r>
        <w:rPr>
          <w:rFonts w:ascii="宋体" w:hAnsi="宋体" w:eastAsia="宋体" w:cs="宋体"/>
          <w:b/>
          <w:color w:val="000000"/>
          <w:sz w:val="28"/>
          <w:szCs w:val="28"/>
          <w:highlight w:val="none"/>
        </w:rPr>
        <w:t xml:space="preserve">）现行法律、法规、规章和招标文件规定的其他无效情形。</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22.2.2.1</w:t>
      </w:r>
      <w:r>
        <w:rPr>
          <w:rFonts w:ascii="宋体" w:hAnsi="宋体" w:eastAsia="宋体" w:cs="宋体"/>
          <w:b/>
          <w:color w:val="000000"/>
          <w:sz w:val="28"/>
          <w:szCs w:val="28"/>
          <w:highlight w:val="none"/>
        </w:rPr>
        <w:t xml:space="preserve">实质性要求是指本招标文件中用带星号（</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必须</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或</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应（应当）</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等其他文字说明的商务和技术要求。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22.2.2.2</w:t>
      </w:r>
      <w:r>
        <w:rPr>
          <w:rFonts w:ascii="宋体" w:hAnsi="宋体" w:eastAsia="宋体" w:cs="宋体"/>
          <w:b/>
          <w:color w:val="000000"/>
          <w:sz w:val="28"/>
          <w:szCs w:val="28"/>
          <w:highlight w:val="none"/>
        </w:rPr>
        <w:t xml:space="preserve">未通过资格审查或符合性审查的投标人，代理机构将通过</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苏采云</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系统告知其具体原因，评标结束后不再接受有关询问。</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22.2.2.3</w:t>
      </w:r>
      <w:r>
        <w:rPr>
          <w:rFonts w:ascii="宋体" w:hAnsi="宋体" w:eastAsia="宋体" w:cs="宋体"/>
          <w:b/>
          <w:color w:val="000000"/>
          <w:sz w:val="28"/>
          <w:szCs w:val="28"/>
          <w:highlight w:val="none"/>
        </w:rPr>
        <w:t xml:space="preserve">有下列情形之一的予以废标：</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）符合专业条件的投标人或者对招标文件作实质性响应的投标人不足四家的；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）出现影响采购公正的违法、违规行为的；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）投标人的报价均超过了采购预算，采购人不能支付的；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）因苏采云系统故障造成开标不成功的；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）因重大变故，采购任务取消的。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）投标人以明显低于其他通过符合性审查投标人的报价，有可能影响产品质量或者不能诚信履约的，且不能证明其报价合理性的。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w:t>
      </w:r>
      <w:r>
        <w:rPr>
          <w:rFonts w:ascii="宋体" w:hAnsi="宋体" w:eastAsia="宋体" w:cs="宋体"/>
          <w:b/>
          <w:color w:val="000000"/>
          <w:sz w:val="28"/>
          <w:szCs w:val="28"/>
          <w:highlight w:val="none"/>
        </w:rPr>
        <w:t xml:space="preserve">澄清有关问题</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22.2.3.1</w:t>
      </w:r>
      <w:r>
        <w:rPr>
          <w:rFonts w:ascii="宋体" w:hAnsi="宋体" w:eastAsia="宋体" w:cs="宋体"/>
          <w:color w:val="000000"/>
          <w:sz w:val="28"/>
          <w:szCs w:val="28"/>
          <w:highlight w:val="none"/>
        </w:rPr>
        <w:t xml:space="preserve">评标期间，评委会对投标文件中含义不明确、同类问题表述不一致或者有明显文字和计算错误的内容，有权要求投标人作出必要的澄清、说明或者补正。</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投标人的澄清、说明或者补正不得超出投标文件的范围或者改变投标文件的实质性内容。</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评委会并非对每个投标人都做澄清要求。</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22.2.3.2</w:t>
      </w:r>
      <w:r>
        <w:rPr>
          <w:rFonts w:ascii="宋体" w:hAnsi="宋体" w:eastAsia="宋体" w:cs="宋体"/>
          <w:color w:val="000000"/>
          <w:sz w:val="28"/>
          <w:szCs w:val="28"/>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22.2.3.3</w:t>
      </w:r>
      <w:r>
        <w:rPr>
          <w:rFonts w:ascii="宋体" w:hAnsi="宋体" w:eastAsia="宋体" w:cs="宋体"/>
          <w:color w:val="000000"/>
          <w:sz w:val="28"/>
          <w:szCs w:val="28"/>
          <w:highlight w:val="none"/>
        </w:rPr>
        <w:t xml:space="preserve">接到评委会澄清、说明和补正要求的，投标人如未按规定作出澄清、说明和补正，其风险由投标人自行承担。</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22.2.3.4</w:t>
      </w:r>
      <w:r>
        <w:rPr>
          <w:rFonts w:ascii="宋体" w:hAnsi="宋体" w:eastAsia="宋体" w:cs="宋体"/>
          <w:color w:val="000000"/>
          <w:sz w:val="28"/>
          <w:szCs w:val="28"/>
          <w:highlight w:val="none"/>
        </w:rPr>
        <w:t xml:space="preserve">投标文件报价出现前后不一致的，除招标文件另有规定外，按照下列规定修正：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）投标文件中开标一览表（报价表）内容与投标文件中相应内容不一致的，以开标一览表（报价表）为准；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）大写金额和小写金额不一致的，以大写金额为准；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）单价金额小数点或者百分比有明显错位的，以开标一览表的总价为准，并修改单价；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）总价金额与按单价汇总金额不一致的，以单价金额计算结果为准。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系统告知投标人，调整后的价格对投标人具有约束力。如果投标人不接受修正后的价格，则其投标将被拒绝。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22.2.3.5</w:t>
      </w:r>
      <w:r>
        <w:rPr>
          <w:rFonts w:ascii="宋体" w:hAnsi="宋体" w:eastAsia="宋体" w:cs="宋体"/>
          <w:color w:val="000000"/>
          <w:sz w:val="28"/>
          <w:szCs w:val="28"/>
          <w:highlight w:val="none"/>
        </w:rPr>
        <w:t xml:space="preserve">投标人在开、评标全过程中应保持通讯畅通，及时登录苏采云系统查阅、答复相关信息，并安排专人与代理机构及评委会联系。</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22.2.3.6</w:t>
      </w:r>
      <w:r>
        <w:rPr>
          <w:rFonts w:ascii="宋体" w:hAnsi="宋体" w:eastAsia="宋体" w:cs="宋体"/>
          <w:color w:val="000000"/>
          <w:sz w:val="28"/>
          <w:szCs w:val="28"/>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eastAsia="宋体" w:cs="宋体"/>
          <w:b/>
          <w:color w:val="000000"/>
          <w:sz w:val="28"/>
          <w:szCs w:val="28"/>
          <w:highlight w:val="none"/>
        </w:rPr>
        <w:t xml:space="preserve">投标人不能证明其报价合理性的，评标委员会将其作为无效投标处理。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22.2.4</w:t>
      </w:r>
      <w:r>
        <w:rPr>
          <w:rFonts w:ascii="宋体" w:hAnsi="宋体" w:eastAsia="宋体" w:cs="宋体"/>
          <w:color w:val="000000"/>
          <w:sz w:val="28"/>
          <w:szCs w:val="28"/>
          <w:highlight w:val="none"/>
        </w:rPr>
        <w:t xml:space="preserve">比较与评价。评标委员会应当按照招标文件中规定的评标方法和标准，对符合性审查合格的投标文件进行商务和技术评估，综合比较与评价。</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22.3 </w:t>
      </w:r>
      <w:r>
        <w:rPr>
          <w:rFonts w:ascii="宋体" w:hAnsi="宋体" w:eastAsia="宋体" w:cs="宋体"/>
          <w:b/>
          <w:color w:val="000000"/>
          <w:sz w:val="28"/>
          <w:szCs w:val="28"/>
          <w:highlight w:val="none"/>
        </w:rPr>
        <w:t xml:space="preserve">评标方法和标准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22.3.1</w:t>
      </w:r>
      <w:r>
        <w:rPr>
          <w:rFonts w:ascii="宋体" w:hAnsi="宋体" w:eastAsia="宋体" w:cs="宋体"/>
          <w:color w:val="000000"/>
          <w:sz w:val="28"/>
          <w:szCs w:val="28"/>
          <w:highlight w:val="none"/>
        </w:rPr>
        <w:t xml:space="preserve">评标方法分为最低评标价法和综合评分法。本次招标的评标方法和标准，详见本招标文件第三章。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22.3.2</w:t>
      </w:r>
      <w:r>
        <w:rPr>
          <w:rFonts w:ascii="宋体" w:hAnsi="宋体" w:eastAsia="宋体" w:cs="宋体"/>
          <w:color w:val="000000"/>
          <w:sz w:val="28"/>
          <w:szCs w:val="28"/>
          <w:highlight w:val="none"/>
        </w:rPr>
        <w:t xml:space="preserve">最低评标价法，是指投标文件满足招标文件全部实质性要求，且投标报价最低的投标人为中标候选人的评标方法。</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采用最低评标价法评标时，除了算术修正和落实政府采购政策需进行的价格扣除外，不对投标人的投标价格进行任何调整。</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22.3.3</w:t>
      </w:r>
      <w:r>
        <w:rPr>
          <w:rFonts w:ascii="宋体" w:hAnsi="宋体" w:eastAsia="宋体" w:cs="宋体"/>
          <w:color w:val="000000"/>
          <w:sz w:val="28"/>
          <w:szCs w:val="28"/>
          <w:highlight w:val="none"/>
        </w:rPr>
        <w:t xml:space="preserve">综合评分法，是指投标文件满足招标文件全部实质性要求，且按照评审因素的量化指标评审得分最高的投标人为中标候选人的评标方法。</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评审因素，包括价格、技术、商务等。</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评标时，评标委员会各成员应当独立对每个投标人的投标文件进行评价，并汇总每个投标人的得分。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价格分采用低价优先法计算，即满足招标文件要求且投标价格最低的投标报价为评标基准价，其价格分为满分。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评标总得分＝</w:t>
      </w:r>
      <w:r>
        <w:rPr>
          <w:rFonts w:ascii="Times New Roman" w:hAnsi="Times New Roman" w:eastAsia="Times New Roman" w:cs="Times New Roman"/>
          <w:color w:val="000000"/>
          <w:sz w:val="28"/>
          <w:szCs w:val="28"/>
          <w:highlight w:val="none"/>
        </w:rPr>
        <w:t xml:space="preserve">F1×A1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F2×A2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Fn×An</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F1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F2……Fn</w:t>
      </w:r>
      <w:r>
        <w:rPr>
          <w:rFonts w:ascii="宋体" w:hAnsi="宋体" w:eastAsia="宋体" w:cs="宋体"/>
          <w:color w:val="000000"/>
          <w:sz w:val="28"/>
          <w:szCs w:val="28"/>
          <w:highlight w:val="none"/>
        </w:rPr>
        <w:t xml:space="preserve">分别为各项评审因素的得分；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……An </w:t>
      </w:r>
      <w:r>
        <w:rPr>
          <w:rFonts w:ascii="宋体" w:hAnsi="宋体" w:eastAsia="宋体" w:cs="宋体"/>
          <w:color w:val="000000"/>
          <w:sz w:val="28"/>
          <w:szCs w:val="28"/>
          <w:highlight w:val="none"/>
        </w:rPr>
        <w:t xml:space="preserve">分别为各项评审因素所占的权重</w:t>
      </w:r>
      <w:r>
        <w:rPr>
          <w:rFonts w:ascii="Times New Roman" w:hAnsi="Times New Roman" w:eastAsia="Times New Roman" w:cs="Times New Roman"/>
          <w:color w:val="000000"/>
          <w:sz w:val="28"/>
          <w:szCs w:val="28"/>
          <w:highlight w:val="none"/>
        </w:rPr>
        <w:t xml:space="preserve">(A1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An</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因落实政府采购政策进行价格调整的，以调整后的价格计算评标基准价和投标报价。</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 </w:t>
      </w:r>
      <w:r>
        <w:rPr>
          <w:rFonts w:ascii="宋体" w:hAnsi="宋体" w:eastAsia="宋体" w:cs="宋体"/>
          <w:b/>
          <w:color w:val="000000"/>
          <w:sz w:val="28"/>
          <w:szCs w:val="28"/>
          <w:highlight w:val="none"/>
        </w:rPr>
        <w:t xml:space="preserve">评标委员会启动异常低价投标审查的情形和具体要求</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评标过程中出现下列情形之一的，评标委员会应当启动异常低价投标审查程序： </w:t>
      </w:r>
      <w:r>
        <w:rPr>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（3）投标（响应）报价低于采购项目最高限价45%的，即投标（响应）报价&lt;采购项目最高限价×45%；</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（4）评审委员会基于专业判断，认为供应商报价过低，有可能影响产品质量或者不能诚信履约的其他情形。</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22.4.2 </w:t>
      </w:r>
      <w:r>
        <w:rPr>
          <w:rFonts w:ascii="宋体" w:hAnsi="宋体" w:eastAsia="宋体" w:cs="宋体"/>
          <w:color w:val="000000"/>
          <w:sz w:val="28"/>
          <w:szCs w:val="28"/>
          <w:highlight w:val="none"/>
        </w:rPr>
        <w:t xml:space="preserve">评标委员会启动异常低价投标审查后，属于</w:t>
      </w: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条第（</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）项至第（</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Times New Roman" w:hAnsi="Times New Roman" w:eastAsia="Times New Roman" w:cs="Times New Roman"/>
          <w:color w:val="000000"/>
          <w:sz w:val="28"/>
          <w:szCs w:val="28"/>
          <w:highlight w:val="none"/>
        </w:rPr>
        <w:t xml:space="preserve">30</w:t>
      </w:r>
      <w:r>
        <w:rPr>
          <w:rFonts w:ascii="宋体" w:hAnsi="宋体" w:eastAsia="宋体" w:cs="宋体"/>
          <w:color w:val="000000"/>
          <w:sz w:val="28"/>
          <w:szCs w:val="28"/>
          <w:highlight w:val="none"/>
        </w:rPr>
        <w:t xml:space="preserve">分钟。其中，属于</w:t>
      </w: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条第（</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）项情形的，供应商已随投标文件一并提交相关书面说明及必要的证明材料的，在评标现场可不再重复提交。</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22.4.3</w:t>
      </w:r>
      <w:r>
        <w:rPr>
          <w:rFonts w:ascii="宋体" w:hAnsi="宋体" w:eastAsia="宋体" w:cs="宋体"/>
          <w:color w:val="00000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w:t>
      </w:r>
      <w:r>
        <w:rPr>
          <w:rFonts w:ascii="宋体" w:hAnsi="宋体" w:eastAsia="宋体" w:cs="宋体"/>
          <w:b/>
          <w:color w:val="000000"/>
          <w:sz w:val="28"/>
          <w:szCs w:val="28"/>
          <w:highlight w:val="none"/>
        </w:rPr>
        <w:t xml:space="preserve">投标人不能提供书面说明、证明材料，或者提供的书面说明、证明材料不能证明其报价合理性的，评审委员会应当将其作为无效投标处理。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22.4.4</w:t>
      </w:r>
      <w:r>
        <w:rPr>
          <w:rFonts w:ascii="宋体" w:hAnsi="宋体" w:eastAsia="宋体" w:cs="宋体"/>
          <w:color w:val="000000"/>
          <w:sz w:val="28"/>
          <w:szCs w:val="28"/>
          <w:highlight w:val="none"/>
        </w:rPr>
        <w:t xml:space="preserve">异常低价投标审查的启动原因、审查意见和审查结果应当在评标报告中记录，并随投标人提供的相关书面说明及证明材料，以及评标委员会有关互联网浏览、查询历史一并归档。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23</w:t>
      </w:r>
      <w:r>
        <w:rPr>
          <w:rFonts w:ascii="宋体" w:hAnsi="宋体" w:eastAsia="宋体" w:cs="宋体"/>
          <w:b/>
          <w:color w:val="000000"/>
          <w:sz w:val="28"/>
          <w:szCs w:val="28"/>
          <w:highlight w:val="none"/>
        </w:rPr>
        <w:t xml:space="preserve">、确定中标人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23.1</w:t>
      </w:r>
      <w:r>
        <w:rPr>
          <w:rFonts w:ascii="宋体" w:hAnsi="宋体" w:eastAsia="宋体" w:cs="宋体"/>
          <w:color w:val="000000"/>
          <w:sz w:val="28"/>
          <w:szCs w:val="28"/>
          <w:highlight w:val="none"/>
        </w:rPr>
        <w:t xml:space="preserve">采用最低评标价法的，评标结果按投标报价由低到高顺序排列。投标报价相同的并列。投标文件满足招标文件全部实质性要求且投标报价最低的投标人为排名第一的中标候选人。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23.2</w:t>
      </w:r>
      <w:r>
        <w:rPr>
          <w:rFonts w:ascii="宋体" w:hAnsi="宋体" w:eastAsia="宋体" w:cs="宋体"/>
          <w:color w:val="000000"/>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color w:val="000000"/>
          <w:sz w:val="28"/>
          <w:szCs w:val="28"/>
          <w:highlight w:val="none"/>
          <w:lang w:val="en-US" w:eastAsia="zh-CN"/>
        </w:rPr>
        <w:t xml:space="preserve">最高</w:t>
      </w:r>
      <w:r>
        <w:rPr>
          <w:rFonts w:ascii="宋体" w:hAnsi="宋体" w:eastAsia="宋体" w:cs="宋体"/>
          <w:color w:val="000000"/>
          <w:sz w:val="28"/>
          <w:szCs w:val="28"/>
          <w:highlight w:val="none"/>
        </w:rPr>
        <w:t xml:space="preserve">的投标人为中标候选人。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23.3</w:t>
      </w:r>
      <w:r>
        <w:rPr>
          <w:rFonts w:ascii="宋体" w:hAnsi="宋体" w:eastAsia="宋体" w:cs="宋体"/>
          <w:color w:val="000000"/>
          <w:sz w:val="28"/>
          <w:szCs w:val="28"/>
          <w:highlight w:val="none"/>
        </w:rPr>
        <w:t xml:space="preserve">中标人确定后，在省级以上财政部门指定的媒体上公告中标结果，中标公告期为</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个工作日，公告的同时向中标人发出中标通知书。中标人可在中标结果公告届满之日起三十日内，登录苏采云系统下载。</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因系统存储空间有限，中标结果公告届满之日起三十日后，苏采云系统不再保证提供下载《中标通知书》服务，因未及时下载而造成的不利后果由中标人自行承担。</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23.4</w:t>
      </w:r>
      <w:r>
        <w:rPr>
          <w:rFonts w:ascii="宋体" w:hAnsi="宋体" w:eastAsia="宋体" w:cs="宋体"/>
          <w:b/>
          <w:color w:val="000000"/>
          <w:sz w:val="28"/>
          <w:szCs w:val="28"/>
          <w:highlight w:val="none"/>
        </w:rPr>
        <w:t xml:space="preserve">中标通知书对采购人和中标人具有同等法律效力。中标通知书发出后，采购人不得违法改变中标结果，中标人无正当理由不得放弃中标。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23.5</w:t>
      </w:r>
      <w:r>
        <w:rPr>
          <w:rFonts w:ascii="宋体" w:hAnsi="宋体" w:eastAsia="宋体" w:cs="宋体"/>
          <w:color w:val="000000"/>
          <w:sz w:val="28"/>
          <w:szCs w:val="28"/>
          <w:highlight w:val="none"/>
        </w:rPr>
        <w:t xml:space="preserve">所有投标文件不论中标与否，均不退回。</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24</w:t>
      </w:r>
      <w:r>
        <w:rPr>
          <w:rFonts w:ascii="宋体" w:hAnsi="宋体" w:eastAsia="宋体" w:cs="宋体"/>
          <w:b/>
          <w:color w:val="000000"/>
          <w:sz w:val="28"/>
          <w:szCs w:val="28"/>
          <w:highlight w:val="none"/>
        </w:rPr>
        <w:t xml:space="preserve">、编写评标报告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24.1</w:t>
      </w:r>
      <w:r>
        <w:rPr>
          <w:rFonts w:ascii="宋体" w:hAnsi="宋体" w:eastAsia="宋体" w:cs="宋体"/>
          <w:color w:val="000000"/>
          <w:sz w:val="28"/>
          <w:szCs w:val="28"/>
          <w:highlight w:val="none"/>
        </w:rPr>
        <w:t xml:space="preserve">评标委员会根据全体评标成员签字的原始评标记录和评标结果编写评标报告。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25</w:t>
      </w:r>
      <w:r>
        <w:rPr>
          <w:rFonts w:ascii="宋体" w:hAnsi="宋体" w:eastAsia="宋体" w:cs="宋体"/>
          <w:b/>
          <w:color w:val="000000"/>
          <w:sz w:val="28"/>
          <w:szCs w:val="28"/>
          <w:highlight w:val="none"/>
        </w:rPr>
        <w:t xml:space="preserve">、评标过程的保密性</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25.1</w:t>
      </w:r>
      <w:r>
        <w:rPr>
          <w:rFonts w:ascii="宋体" w:hAnsi="宋体" w:eastAsia="宋体" w:cs="宋体"/>
          <w:color w:val="000000"/>
          <w:sz w:val="28"/>
          <w:szCs w:val="28"/>
          <w:highlight w:val="none"/>
        </w:rPr>
        <w:t xml:space="preserve">采购人和采购代理机构将采取必要措施，保证评标在严格保密的情况下进行。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25.2</w:t>
      </w:r>
      <w:r>
        <w:rPr>
          <w:rFonts w:ascii="宋体" w:hAnsi="宋体" w:eastAsia="宋体" w:cs="宋体"/>
          <w:color w:val="000000"/>
          <w:sz w:val="28"/>
          <w:szCs w:val="28"/>
          <w:highlight w:val="none"/>
        </w:rPr>
        <w:t xml:space="preserve">任何单位和个人不得非法干预、影响评标办法的确定，以及评标过程和结果。</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25.3</w:t>
      </w:r>
      <w:r>
        <w:rPr>
          <w:rFonts w:ascii="宋体" w:hAnsi="宋体" w:eastAsia="宋体" w:cs="宋体"/>
          <w:color w:val="000000"/>
          <w:sz w:val="28"/>
          <w:szCs w:val="28"/>
          <w:highlight w:val="none"/>
        </w:rPr>
        <w:t xml:space="preserve">凡是与审查、澄清、评价和比较投标的有关资料等，均不向投标人及与评标无关的其他人员透露。</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六、签订合同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26</w:t>
      </w:r>
      <w:r>
        <w:rPr>
          <w:rFonts w:ascii="宋体" w:hAnsi="宋体" w:eastAsia="宋体" w:cs="宋体"/>
          <w:b/>
          <w:color w:val="000000"/>
          <w:sz w:val="28"/>
          <w:szCs w:val="28"/>
          <w:highlight w:val="none"/>
        </w:rPr>
        <w:t xml:space="preserve">、签订合同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26.1</w:t>
      </w:r>
      <w:r>
        <w:rPr>
          <w:rFonts w:ascii="宋体" w:hAnsi="宋体" w:eastAsia="宋体" w:cs="宋体"/>
          <w:color w:val="000000"/>
          <w:sz w:val="28"/>
          <w:szCs w:val="28"/>
          <w:highlight w:val="none"/>
        </w:rPr>
        <w:t xml:space="preserve">采购人与中标人应当自中标通知书发出之日起</w:t>
      </w:r>
      <w:r>
        <w:rPr>
          <w:rFonts w:ascii="Times New Roman" w:hAnsi="Times New Roman" w:eastAsia="Times New Roman" w:cs="Times New Roman"/>
          <w:color w:val="000000"/>
          <w:sz w:val="28"/>
          <w:szCs w:val="28"/>
          <w:highlight w:val="none"/>
        </w:rPr>
        <w:t xml:space="preserve">30</w:t>
      </w:r>
      <w:r>
        <w:rPr>
          <w:rFonts w:ascii="宋体" w:hAnsi="宋体" w:eastAsia="宋体" w:cs="宋体"/>
          <w:color w:val="000000"/>
          <w:sz w:val="28"/>
          <w:szCs w:val="28"/>
          <w:highlight w:val="none"/>
        </w:rPr>
        <w:t xml:space="preserve">日内，按照招标文件和中标人投标文件的规定，签订书面合同。所签订的合同不得对招标文件确定的事项和中标人投标文件作实质性修改。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26.2</w:t>
      </w:r>
      <w:r>
        <w:rPr>
          <w:rFonts w:ascii="宋体" w:hAnsi="宋体" w:eastAsia="宋体" w:cs="宋体"/>
          <w:color w:val="000000"/>
          <w:sz w:val="28"/>
          <w:szCs w:val="28"/>
          <w:highlight w:val="none"/>
        </w:rPr>
        <w:t xml:space="preserve">除继续履行将损害国家利益和社会公众利益的，政府采购合同的双方当事人不得擅自变更、中止或者终止合同。</w:t>
      </w:r>
      <w:r>
        <w:rPr>
          <w:rFonts w:ascii="宋体" w:hAnsi="宋体" w:eastAsia="宋体" w:cs="宋体"/>
          <w:b/>
          <w:color w:val="000000"/>
          <w:sz w:val="28"/>
          <w:szCs w:val="28"/>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26.3</w:t>
      </w:r>
      <w:r>
        <w:rPr>
          <w:rFonts w:ascii="宋体" w:hAnsi="宋体" w:eastAsia="宋体" w:cs="宋体"/>
          <w:color w:val="000000"/>
          <w:sz w:val="28"/>
          <w:szCs w:val="28"/>
          <w:highlight w:val="none"/>
        </w:rPr>
        <w:t xml:space="preserve">采购人不得向中标人提出任何不合理的要求作为签订合同的条件。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26.4</w:t>
      </w:r>
      <w:r>
        <w:rPr>
          <w:rFonts w:ascii="宋体" w:hAnsi="宋体" w:eastAsia="宋体" w:cs="宋体"/>
          <w:color w:val="000000"/>
          <w:sz w:val="28"/>
          <w:szCs w:val="28"/>
          <w:highlight w:val="none"/>
        </w:rPr>
        <w:t xml:space="preserve">中标人拒绝与采购人签订合同的，采购人可以按照评审报告推荐的中标或者成交候选人名单排序，确定下一候选人为中标或者成交供应商，也可以重新开展政府采购活动。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26.5</w:t>
      </w:r>
      <w:r>
        <w:rPr>
          <w:rFonts w:ascii="宋体" w:hAnsi="宋体" w:eastAsia="宋体" w:cs="宋体"/>
          <w:color w:val="000000"/>
          <w:sz w:val="28"/>
          <w:szCs w:val="28"/>
          <w:highlight w:val="none"/>
        </w:rPr>
        <w:t xml:space="preserve">政府采购合同履行中，采购人需追加与合同标的相同的货物或者服务的，在不改变合同其他条款的前提下，可以与供应商协商签订补充合同，但所有补充合同的采购金额不得超过原合同采购金额的</w:t>
      </w:r>
      <w:r>
        <w:rPr>
          <w:rFonts w:ascii="Times New Roman" w:hAnsi="Times New Roman" w:eastAsia="Times New Roman" w:cs="Times New Roman"/>
          <w:color w:val="000000"/>
          <w:sz w:val="28"/>
          <w:szCs w:val="28"/>
          <w:highlight w:val="none"/>
        </w:rPr>
        <w:t xml:space="preserve">10%</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26.6</w:t>
      </w:r>
      <w:r>
        <w:rPr>
          <w:rFonts w:ascii="宋体" w:hAnsi="宋体" w:eastAsia="宋体" w:cs="宋体"/>
          <w:color w:val="000000"/>
          <w:sz w:val="28"/>
          <w:szCs w:val="28"/>
          <w:highlight w:val="none"/>
        </w:rPr>
        <w:t xml:space="preserve">采购人与中标人应当根据合同的约定依法履行合同义务。</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七、质疑和投诉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27</w:t>
      </w:r>
      <w:r>
        <w:rPr>
          <w:rFonts w:ascii="宋体" w:hAnsi="宋体" w:eastAsia="宋体" w:cs="宋体"/>
          <w:b/>
          <w:color w:val="000000"/>
          <w:sz w:val="28"/>
          <w:szCs w:val="28"/>
          <w:highlight w:val="none"/>
        </w:rPr>
        <w:t xml:space="preserve">、质疑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27.1</w:t>
      </w:r>
      <w:r>
        <w:rPr>
          <w:rFonts w:ascii="宋体" w:hAnsi="宋体" w:eastAsia="宋体" w:cs="宋体"/>
          <w:color w:val="000000"/>
          <w:sz w:val="28"/>
          <w:szCs w:val="28"/>
          <w:highlight w:val="none"/>
        </w:rPr>
        <w:t xml:space="preserve">供应商对招标活动事项有疑问的，可以向采购代理机构提出询问，采购代理机构将依法作出答复，但答复的内容不涉及商业秘密。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27.2</w:t>
      </w:r>
      <w:r>
        <w:rPr>
          <w:rFonts w:ascii="宋体" w:hAnsi="宋体" w:eastAsia="宋体" w:cs="宋体"/>
          <w:color w:val="000000"/>
          <w:sz w:val="28"/>
          <w:szCs w:val="28"/>
          <w:highlight w:val="none"/>
        </w:rPr>
        <w:t xml:space="preserve">提出质疑的供应商应当是参与所质疑项目采购活动的供应商。潜在供应商已依法获取其可质疑的采购文件的，可以对该文件提出质疑。</w:t>
      </w:r>
      <w:r>
        <w:rPr>
          <w:color w:val="000000"/>
          <w:sz w:val="28"/>
          <w:szCs w:val="28"/>
          <w:highlight w:val="none"/>
        </w:rPr>
      </w:r>
      <w:r/>
    </w:p>
    <w:p>
      <w:pPr>
        <w:pStyle w:val="810"/>
        <w:ind w:left="0" w:right="0" w:firstLine="420"/>
        <w:jc w:val="both"/>
        <w:spacing w:before="0" w:after="0" w:line="419"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27.3</w:t>
      </w:r>
      <w:r>
        <w:rPr>
          <w:rFonts w:ascii="宋体" w:hAnsi="宋体" w:eastAsia="宋体" w:cs="宋体"/>
          <w:color w:val="000000"/>
          <w:sz w:val="28"/>
          <w:szCs w:val="28"/>
          <w:highlight w:val="none"/>
        </w:rPr>
        <w:t xml:space="preserve">供应商认为采购文件、采购过程和中标结果使自己的合法权益受到损害的，可以在知道或者应知其权益受到损害之日起七个工作日内，</w:t>
      </w:r>
      <w:r>
        <w:rPr>
          <w:rFonts w:ascii="宋体" w:hAnsi="宋体" w:eastAsia="宋体" w:cs="宋体"/>
          <w:b/>
          <w:color w:val="000000"/>
          <w:sz w:val="28"/>
          <w:szCs w:val="28"/>
          <w:highlight w:val="none"/>
        </w:rPr>
        <w:t xml:space="preserve">以书面形式向采购人或采购代理机构提出质疑。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供应商必须在法定质疑期内一次性提出针对同一采购程序环节的质疑。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27.4</w:t>
      </w:r>
      <w:r>
        <w:rPr>
          <w:rFonts w:ascii="宋体" w:hAnsi="宋体" w:eastAsia="宋体" w:cs="宋体"/>
          <w:color w:val="000000"/>
          <w:sz w:val="28"/>
          <w:szCs w:val="28"/>
          <w:highlight w:val="none"/>
        </w:rPr>
        <w:t xml:space="preserve">供应商提出质疑应当提交质疑函和必要的证明材料。质疑函应当包括下列内容：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（一）供应商的姓名或者名称、地址、邮编、联系人及联系电话；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（二）质疑项目的名称、编号；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（三）具体、明确的质疑事项和与质疑事项相关的请求（具体条款）；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（四）事实依据（具体条款）；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（五）必要的法律依据（具体条款）；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（六）提出质疑的日期。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质疑函应当使用中文。相关当事人提供外文书证或者外国语视听资料的，应当附有中文译本，由翻译机构盖章或者翻译人员签名。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27.5</w:t>
      </w:r>
      <w:r>
        <w:rPr>
          <w:rFonts w:ascii="宋体" w:hAnsi="宋体" w:eastAsia="宋体" w:cs="宋体"/>
          <w:color w:val="000000"/>
          <w:sz w:val="28"/>
          <w:szCs w:val="28"/>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27.6</w:t>
      </w:r>
      <w:r>
        <w:rPr>
          <w:rFonts w:ascii="宋体" w:hAnsi="宋体" w:eastAsia="宋体" w:cs="宋体"/>
          <w:color w:val="000000"/>
          <w:sz w:val="28"/>
          <w:szCs w:val="28"/>
          <w:highlight w:val="none"/>
        </w:rPr>
        <w:t xml:space="preserve">采购代理机构在收到投标人的书面质疑后将及时组织调查核实，在</w:t>
      </w:r>
      <w:r>
        <w:rPr>
          <w:rFonts w:ascii="宋体" w:hAnsi="宋体" w:eastAsia="宋体" w:cs="宋体"/>
          <w:b/>
          <w:color w:val="000000"/>
          <w:sz w:val="28"/>
          <w:szCs w:val="28"/>
          <w:highlight w:val="none"/>
        </w:rPr>
        <w:t xml:space="preserve">七个工作日内</w:t>
      </w:r>
      <w:r>
        <w:rPr>
          <w:rFonts w:ascii="宋体" w:hAnsi="宋体" w:eastAsia="宋体" w:cs="宋体"/>
          <w:color w:val="000000"/>
          <w:sz w:val="28"/>
          <w:szCs w:val="28"/>
          <w:highlight w:val="none"/>
        </w:rPr>
        <w:t xml:space="preserve">作出答复，并以书面或在网站公告形式通知质疑投标人和其他有关投标人，答复的内容不涉及商业秘密。</w:t>
      </w:r>
      <w:r>
        <w:rPr>
          <w:color w:val="000000"/>
          <w:sz w:val="28"/>
          <w:szCs w:val="28"/>
          <w:highlight w:val="none"/>
        </w:rPr>
      </w:r>
      <w:r/>
    </w:p>
    <w:p>
      <w:pPr>
        <w:pStyle w:val="810"/>
        <w:ind w:left="0" w:right="0" w:firstLine="420"/>
        <w:jc w:val="both"/>
        <w:spacing w:before="0" w:after="0" w:line="419"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28</w:t>
      </w:r>
      <w:r>
        <w:rPr>
          <w:rFonts w:ascii="宋体" w:hAnsi="宋体" w:eastAsia="宋体" w:cs="宋体"/>
          <w:b/>
          <w:color w:val="000000"/>
          <w:sz w:val="28"/>
          <w:szCs w:val="28"/>
          <w:highlight w:val="none"/>
        </w:rPr>
        <w:t xml:space="preserve">、投诉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28.1</w:t>
      </w:r>
      <w:r>
        <w:rPr>
          <w:rFonts w:ascii="宋体" w:hAnsi="宋体" w:eastAsia="宋体" w:cs="宋体"/>
          <w:color w:val="000000"/>
          <w:sz w:val="28"/>
          <w:szCs w:val="28"/>
          <w:highlight w:val="none"/>
        </w:rPr>
        <w:t xml:space="preserve">质疑供应商对采购代理机构的答复不满意或者采购代理机构未在规定的时间内作出答复的，可以在答复期满后十五个工作日内向同级政府采购监督管理部门投诉。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28.2</w:t>
      </w:r>
      <w:r>
        <w:rPr>
          <w:rFonts w:ascii="宋体" w:hAnsi="宋体" w:eastAsia="宋体" w:cs="宋体"/>
          <w:color w:val="000000"/>
          <w:sz w:val="28"/>
          <w:szCs w:val="28"/>
          <w:highlight w:val="none"/>
        </w:rPr>
        <w:t xml:space="preserve">供应商投诉应当有明确的请求和必要的证明材料。供应商投诉的事项不得超出已质疑事项的范围。</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28.3</w:t>
      </w:r>
      <w:r>
        <w:rPr>
          <w:rFonts w:ascii="宋体" w:hAnsi="宋体" w:eastAsia="宋体" w:cs="宋体"/>
          <w:color w:val="000000"/>
          <w:sz w:val="28"/>
          <w:szCs w:val="28"/>
          <w:highlight w:val="none"/>
        </w:rPr>
        <w:t xml:space="preserve">投诉人对政府采购监督管理部门的投诉处理决定不服或者政府采购监督管理部门逾期未作处理的，可以依法申请行政复议或者向人民法院提起行政诉讼。</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28.4 </w:t>
      </w:r>
      <w:r>
        <w:rPr>
          <w:rFonts w:ascii="宋体" w:hAnsi="宋体" w:eastAsia="宋体" w:cs="宋体"/>
          <w:color w:val="000000"/>
          <w:sz w:val="28"/>
          <w:szCs w:val="28"/>
          <w:highlight w:val="none"/>
        </w:rPr>
        <w:t xml:space="preserve">投诉人有下列行为之一的，属于严重失信行为，由财政部门列入不良行为记录名单，禁止其一至三年内参加政府采购活动。</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）投诉人在全国范围</w:t>
      </w:r>
      <w:r>
        <w:rPr>
          <w:rFonts w:ascii="Times New Roman" w:hAnsi="Times New Roman" w:eastAsia="Times New Roman" w:cs="Times New Roman"/>
          <w:color w:val="000000"/>
          <w:sz w:val="28"/>
          <w:szCs w:val="28"/>
          <w:highlight w:val="none"/>
        </w:rPr>
        <w:t xml:space="preserve">12</w:t>
      </w:r>
      <w:r>
        <w:rPr>
          <w:rFonts w:ascii="宋体" w:hAnsi="宋体" w:eastAsia="宋体" w:cs="宋体"/>
          <w:color w:val="000000"/>
          <w:sz w:val="28"/>
          <w:szCs w:val="28"/>
          <w:highlight w:val="none"/>
        </w:rPr>
        <w:t xml:space="preserve">个月内三次以上投诉查无实据的；</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）采用捏造事实、提供虚假材料或者以非法手段取得证明材料等方式进行虚假、恶意投诉。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证据来源的合法性存在明显疑问，投诉人无法证明其取得方式合法的，视为以非法手段取得证明材料。</w:t>
      </w:r>
      <w:r>
        <w:rPr>
          <w:color w:val="000000"/>
          <w:sz w:val="28"/>
          <w:szCs w:val="28"/>
          <w:highlight w:val="none"/>
        </w:rPr>
      </w:r>
      <w:r/>
    </w:p>
    <w:p>
      <w:pPr>
        <w:pStyle w:val="810"/>
        <w:ind w:left="0" w:right="0" w:firstLine="42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29</w:t>
      </w:r>
      <w:r>
        <w:rPr>
          <w:rFonts w:ascii="宋体" w:hAnsi="宋体" w:eastAsia="宋体" w:cs="宋体"/>
          <w:b/>
          <w:color w:val="000000"/>
          <w:sz w:val="28"/>
          <w:szCs w:val="28"/>
          <w:highlight w:val="none"/>
        </w:rPr>
        <w:t xml:space="preserve">、其他</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29.1</w:t>
      </w:r>
      <w:r>
        <w:rPr>
          <w:rFonts w:ascii="宋体" w:hAnsi="宋体" w:eastAsia="宋体" w:cs="宋体"/>
          <w:color w:val="000000"/>
          <w:sz w:val="28"/>
          <w:szCs w:val="28"/>
          <w:highlight w:val="none"/>
        </w:rPr>
        <w:t xml:space="preserve">本项目根据江苏省财政厅关于加强政府绿色采购有关事项的通知（苏财购〔</w:t>
      </w:r>
      <w:r>
        <w:rPr>
          <w:rFonts w:ascii="Times New Roman" w:hAnsi="Times New Roman" w:eastAsia="Times New Roman" w:cs="Times New Roman"/>
          <w:color w:val="000000"/>
          <w:sz w:val="28"/>
          <w:szCs w:val="28"/>
          <w:highlight w:val="none"/>
        </w:rPr>
        <w:t xml:space="preserve">2023</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65</w:t>
      </w:r>
      <w:r>
        <w:rPr>
          <w:rFonts w:ascii="宋体" w:hAnsi="宋体" w:eastAsia="宋体" w:cs="宋体"/>
          <w:color w:val="000000"/>
          <w:sz w:val="28"/>
          <w:szCs w:val="28"/>
          <w:highlight w:val="none"/>
        </w:rPr>
        <w:t xml:space="preserve">号）规定，执行绿色采购需求标准。</w:t>
      </w:r>
      <w:r>
        <w:rPr>
          <w:color w:val="000000"/>
          <w:sz w:val="28"/>
          <w:szCs w:val="28"/>
          <w:highlight w:val="none"/>
        </w:rPr>
      </w:r>
      <w:r/>
    </w:p>
    <w:p>
      <w:pPr>
        <w:pStyle w:val="810"/>
        <w:ind w:left="0" w:right="0" w:firstLine="0"/>
        <w:jc w:val="both"/>
        <w:spacing w:before="0" w:after="0"/>
        <w:rPr>
          <w:rFonts w:ascii="Arial" w:hAnsi="Arial" w:cs="Arial"/>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Arial" w:hAnsi="Arial" w:cs="Arial"/>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Start w:id="43" w:name="_Toc481057145"/>
      <w:r/>
      <w:bookmarkStart w:id="44" w:name="_Toc15117"/>
      <w:r>
        <w:rPr>
          <w:rFonts w:hint="eastAsia" w:ascii="Arial" w:cs="Arial"/>
          <w:b/>
          <w:bCs/>
          <w:color w:val="000000"/>
          <w:sz w:val="36"/>
          <w:szCs w:val="36"/>
          <w:highlight w:val="none"/>
        </w:rPr>
        <w:t xml:space="preserve"> </w:t>
      </w:r>
      <w:bookmarkStart w:id="45" w:name="_Toc15524"/>
      <w:r>
        <w:rPr>
          <w:rFonts w:hint="eastAsia" w:ascii="Arial" w:cs="Arial"/>
          <w:b/>
          <w:bCs/>
          <w:color w:val="000000"/>
          <w:sz w:val="36"/>
          <w:szCs w:val="36"/>
          <w:highlight w:val="none"/>
        </w:rPr>
        <w:t xml:space="preserve">评标标准</w:t>
      </w:r>
      <w:bookmarkEnd w:id="43"/>
      <w:r/>
      <w:bookmarkEnd w:id="44"/>
      <w:r/>
      <w:bookmarkEnd w:id="45"/>
      <w:r>
        <w:rPr>
          <w:rFonts w:ascii="Arial" w:cs="Arial"/>
          <w:b/>
          <w:bCs/>
          <w:color w:val="000000"/>
          <w:sz w:val="36"/>
          <w:szCs w:val="36"/>
          <w:highlight w:val="none"/>
        </w:rPr>
      </w:r>
      <w:r/>
    </w:p>
    <w:p>
      <w:pPr>
        <w:pStyle w:val="810"/>
        <w:ind w:firstLine="482"/>
        <w:jc w:val="left"/>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lang w:val="zh-CN"/>
        </w:rPr>
        <w:t xml:space="preserve">评分方法和标准：</w:t>
      </w:r>
      <w:r>
        <w:rPr>
          <w:rFonts w:hint="eastAsia" w:ascii="宋体" w:hAnsi="宋体" w:cs="宋体"/>
          <w:color w:val="000000"/>
          <w:sz w:val="24"/>
          <w:highlight w:val="none"/>
        </w:rPr>
        <w:t xml:space="preserve">本项目采用综合评分法，评分统计方法采用百分制（满分100分），按评审后得分由高到低顺序排列，得分相同的，按投标报价由低到高顺序排列，得分且投标报价相同的，按技术方案优劣顺序排列，由评标委员会依次推荐三家中标候选供应商。具体打分方法如下：</w:t>
      </w:r>
      <w:r>
        <w:rPr>
          <w:rFonts w:hint="eastAsia" w:ascii="宋体" w:hAnsi="宋体" w:cs="宋体"/>
          <w:color w:val="000000"/>
          <w:sz w:val="24"/>
          <w:highlight w:val="none"/>
        </w:rPr>
      </w:r>
      <w:r/>
    </w:p>
    <w:tbl>
      <w:tblPr>
        <w:tblW w:w="4997" w:type="pct"/>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 w:type="dxa"/>
          <w:top w:w="12" w:type="dxa"/>
          <w:right w:w="12" w:type="dxa"/>
          <w:bottom w:w="0" w:type="dxa"/>
        </w:tblCellMar>
        <w:tblLook w:val="04A0" w:firstRow="1" w:lastRow="0" w:firstColumn="1" w:lastColumn="0" w:noHBand="0" w:noVBand="1"/>
      </w:tblPr>
      <w:tblGrid>
        <w:gridCol w:w="501"/>
        <w:gridCol w:w="1024"/>
        <w:gridCol w:w="944"/>
        <w:gridCol w:w="5960"/>
        <w:gridCol w:w="662"/>
      </w:tblGrid>
      <w:tr>
        <w:trPr>
          <w:trHeight w:val="312"/>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bookmarkStart w:id="46" w:name="_Hlk297273538"/>
            <w:r>
              <w:rPr>
                <w:rFonts w:hint="eastAsia" w:ascii="宋体" w:hAnsi="宋体" w:eastAsia="宋体" w:cs="宋体"/>
                <w:color w:val="000000"/>
                <w:sz w:val="24"/>
                <w:szCs w:val="24"/>
                <w:highlight w:val="none"/>
                <w:lang w:val="en-US" w:eastAsia="zh-CN" w:bidi="ar"/>
              </w:rPr>
              <w:t xml:space="preserve">序号</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评分因素</w:t>
            </w:r>
            <w:r>
              <w:rPr>
                <w:rFonts w:ascii="宋体" w:hAnsi="宋体" w:eastAsia="宋体" w:cs="宋体"/>
                <w:color w:val="000000"/>
                <w:sz w:val="24"/>
                <w:szCs w:val="24"/>
                <w:highlight w:val="none"/>
                <w:lang w:val="en-US" w:eastAsia="zh-CN" w:bidi="ar-SA"/>
              </w:rPr>
            </w:r>
            <w:r/>
          </w:p>
        </w:tc>
        <w:tc>
          <w:tcPr>
            <w:gridSpan w:val="2"/>
            <w:tcMar>
              <w:left w:w="12" w:type="dxa"/>
              <w:top w:w="12" w:type="dxa"/>
              <w:right w:w="12" w:type="dxa"/>
            </w:tcMar>
            <w:tcW w:w="6904"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评分标准</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362"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分值</w:t>
            </w:r>
            <w:r>
              <w:rPr>
                <w:rFonts w:ascii="宋体" w:hAnsi="宋体" w:eastAsia="宋体" w:cs="宋体"/>
                <w:color w:val="000000"/>
                <w:sz w:val="24"/>
                <w:szCs w:val="24"/>
                <w:highlight w:val="none"/>
                <w:lang w:val="en-US" w:eastAsia="zh-CN" w:bidi="ar-SA"/>
              </w:rPr>
            </w:r>
            <w:r/>
          </w:p>
        </w:tc>
      </w:tr>
      <w:tr>
        <w:trPr>
          <w:trHeight w:val="1692"/>
        </w:trPr>
        <w:tc>
          <w:tcPr>
            <w:tcMar>
              <w:left w:w="12" w:type="dxa"/>
              <w:top w:w="12" w:type="dxa"/>
              <w:right w:w="12" w:type="dxa"/>
            </w:tcMar>
            <w:tcW w:w="276"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价格</w:t>
            </w:r>
            <w:r>
              <w:rPr>
                <w:rFonts w:hint="eastAsia" w:ascii="宋体" w:hAnsi="宋体" w:eastAsia="宋体" w:cs="宋体"/>
                <w:color w:val="000000"/>
                <w:sz w:val="24"/>
                <w:szCs w:val="24"/>
                <w:highlight w:val="none"/>
                <w:lang w:val="en-US" w:eastAsia="zh-CN" w:bidi="ar"/>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（10分）</w:t>
            </w:r>
            <w:r>
              <w:rPr>
                <w:rFonts w:ascii="宋体" w:hAnsi="宋体" w:eastAsia="宋体" w:cs="宋体"/>
                <w:color w:val="000000"/>
                <w:sz w:val="24"/>
                <w:szCs w:val="24"/>
                <w:highlight w:val="none"/>
                <w:lang w:val="en-US" w:eastAsia="zh-CN" w:bidi="ar-SA"/>
              </w:rPr>
            </w:r>
            <w:r/>
          </w:p>
        </w:tc>
        <w:tc>
          <w:tcPr>
            <w:gridSpan w:val="2"/>
            <w:tcMar>
              <w:left w:w="12" w:type="dxa"/>
              <w:top w:w="12" w:type="dxa"/>
              <w:right w:w="12" w:type="dxa"/>
            </w:tcMar>
            <w:tcW w:w="6904"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满足招标文件要求且投标价格最低的投标报价为评标基准价，其价格分为满分。其他投标人的价格按照下列公式计算：投标报价得分=(评标基准值／投标报价)×10。（小数点后保留两位，第三位四舍五入）</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SA"/>
              </w:rPr>
            </w:r>
            <w:r/>
          </w:p>
        </w:tc>
      </w:tr>
      <w:tr>
        <w:trPr>
          <w:trHeight w:val="23"/>
        </w:trPr>
        <w:tc>
          <w:tcPr>
            <w:tcMar>
              <w:left w:w="12" w:type="dxa"/>
              <w:top w:w="12" w:type="dxa"/>
              <w:right w:w="12" w:type="dxa"/>
            </w:tcMar>
            <w:tcW w:w="276"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业绩</w:t>
            </w:r>
            <w:r>
              <w:rPr>
                <w:rFonts w:ascii="宋体" w:hAnsi="宋体" w:eastAsia="宋体" w:cs="宋体"/>
                <w:color w:val="000000"/>
                <w:sz w:val="24"/>
                <w:szCs w:val="24"/>
                <w:highlight w:val="none"/>
                <w:lang w:val="en-US" w:eastAsia="zh-CN" w:bidi="ar"/>
              </w:rPr>
            </w:r>
            <w:r/>
          </w:p>
          <w:p>
            <w:pPr>
              <w:pStyle w:val="814"/>
              <w:ind w:left="0" w:right="0" w:firstLine="0"/>
              <w:jc w:val="center"/>
              <w:keepLines w:val="0"/>
              <w:keepNext w:val="0"/>
              <w:pageBreakBefore w:val="0"/>
              <w:spacing w:before="0" w:beforeAutospacing="0" w:after="0" w:afterAutospacing="0" w:line="400" w:lineRule="exact"/>
              <w:widowControl/>
              <w:rPr>
                <w:rFonts w:ascii="宋体" w:hAnsi="宋体" w:eastAsia="宋体" w:cs="宋体"/>
                <w:b/>
                <w:bCs/>
                <w:color w:val="000000"/>
                <w:sz w:val="24"/>
                <w:szCs w:val="24"/>
                <w:highlight w:val="none"/>
                <w:lang w:val="en-US" w:eastAsia="zh-CN" w:bidi="ar-SA"/>
              </w:rPr>
              <w:outlineLvl w:val="3"/>
              <w:suppressLineNumbers w:val="0"/>
            </w:pPr>
            <w:r/>
            <w:bookmarkStart w:id="47" w:name="_Toc5871"/>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t xml:space="preserve">分）</w:t>
            </w:r>
            <w:bookmarkEnd w:id="47"/>
            <w:r>
              <w:rPr>
                <w:rFonts w:ascii="宋体" w:hAnsi="宋体" w:eastAsia="宋体" w:cs="宋体"/>
                <w:b/>
                <w:bCs/>
                <w:color w:val="000000"/>
                <w:sz w:val="24"/>
                <w:szCs w:val="24"/>
                <w:highlight w:val="none"/>
                <w:lang w:val="en-US" w:eastAsia="zh-CN" w:bidi="ar-SA"/>
              </w:rPr>
            </w:r>
            <w:r/>
          </w:p>
        </w:tc>
        <w:tc>
          <w:tcPr>
            <w:gridSpan w:val="2"/>
            <w:tcMar>
              <w:left w:w="12" w:type="dxa"/>
              <w:top w:w="12" w:type="dxa"/>
              <w:right w:w="12" w:type="dxa"/>
            </w:tcMar>
            <w:tcW w:w="6904"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供应商自</w:t>
            </w:r>
            <w:r>
              <w:rPr>
                <w:rFonts w:ascii="宋体" w:hAnsi="宋体" w:eastAsia="宋体" w:cs="宋体"/>
                <w:b w:val="0"/>
                <w:bCs w:val="0"/>
                <w:color w:val="000000"/>
                <w:sz w:val="24"/>
                <w:szCs w:val="24"/>
                <w:highlight w:val="none"/>
                <w:lang w:val="en-US" w:eastAsia="zh-CN" w:bidi="ar"/>
              </w:rPr>
              <w:t xml:space="preserve">20</w:t>
            </w: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年</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月</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日（含）以来承担过类似包含管网养护或施工项目业绩，每提供一个得</w:t>
            </w: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分，满分</w:t>
            </w: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分（须提供中标通知书及合同，二者缺一不可，提供的证明材料反映的数据和内容不一致时，时间以中标通知书为准。</w:t>
            </w:r>
            <w:r>
              <w:rPr>
                <w:rFonts w:hint="eastAsia" w:ascii="宋体" w:hAnsi="宋体" w:cs="宋体"/>
                <w:b w:val="0"/>
                <w:bCs w:val="0"/>
                <w:color w:val="000000"/>
                <w:sz w:val="24"/>
                <w:szCs w:val="24"/>
                <w:highlight w:val="none"/>
                <w:lang w:val="en-US" w:eastAsia="zh-CN" w:bidi="ar"/>
              </w:rPr>
              <w:t xml:space="preserve">）</w:t>
            </w: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r>
      <w:tr>
        <w:trPr>
          <w:trHeight w:val="23"/>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服务方案（</w:t>
            </w:r>
            <w:r>
              <w:rPr>
                <w:rFonts w:hint="eastAsia" w:ascii="宋体" w:hAnsi="宋体" w:cs="宋体"/>
                <w:color w:val="000000"/>
                <w:sz w:val="24"/>
                <w:szCs w:val="24"/>
                <w:highlight w:val="none"/>
                <w:lang w:val="en-US" w:eastAsia="zh-CN" w:bidi="ar-SA"/>
              </w:rPr>
              <w:t xml:space="preserve">67</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总体实施方案</w:t>
            </w:r>
            <w:r>
              <w:rPr>
                <w:rFonts w:hint="eastAsia" w:ascii="宋体" w:hAnsi="宋体" w:eastAsia="宋体" w:cs="宋体"/>
                <w:b w:val="0"/>
                <w:bCs w:val="0"/>
                <w:color w:val="000000"/>
                <w:sz w:val="21"/>
                <w:szCs w:val="21"/>
                <w:highlight w:val="none"/>
                <w:lang w:val="en-US" w:eastAsia="zh-CN"/>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评委根据供应商提供的针对本项目的总体实施方案（包括但不限于总体设想、人员配置、责任分工、服务进度、养护计划、现场管理）进行综合评价：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方案全面合理,工作流程完整、科学性和可操作性强的得1</w:t>
            </w:r>
            <w:r>
              <w:rPr>
                <w:rFonts w:hint="eastAsia" w:ascii="宋体" w:hAnsi="宋体" w:cs="Times New Roman"/>
                <w:b w:val="0"/>
                <w:bCs w:val="0"/>
                <w:color w:val="000000"/>
                <w:sz w:val="21"/>
                <w:szCs w:val="21"/>
                <w:highlight w:val="none"/>
                <w:lang w:val="en-US" w:eastAsia="zh-CN" w:bidi="ar-SA"/>
              </w:rPr>
              <w:t xml:space="preserve">2</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方案较全面合理,工作流程较完整、科学性和可操作性较强的得</w:t>
            </w:r>
            <w:r>
              <w:rPr>
                <w:rFonts w:hint="eastAsia" w:ascii="宋体" w:hAnsi="宋体" w:cs="Times New Roman"/>
                <w:b w:val="0"/>
                <w:bCs w:val="0"/>
                <w:color w:val="000000"/>
                <w:sz w:val="21"/>
                <w:szCs w:val="21"/>
                <w:highlight w:val="none"/>
                <w:lang w:val="en-US" w:eastAsia="zh-CN" w:bidi="ar-SA"/>
              </w:rPr>
              <w:t xml:space="preserve">9</w:t>
            </w:r>
            <w:r>
              <w:rPr>
                <w:rFonts w:hint="eastAsia" w:ascii="宋体" w:hAnsi="宋体" w:eastAsia="宋体" w:cs="Times New Roman"/>
                <w:b w:val="0"/>
                <w:bCs w:val="0"/>
                <w:color w:val="000000"/>
                <w:sz w:val="21"/>
                <w:szCs w:val="21"/>
                <w:highlight w:val="none"/>
                <w:lang w:val="en-US" w:eastAsia="zh-CN" w:bidi="ar-SA"/>
              </w:rPr>
              <w:t xml:space="preserve">分；</w:t>
            </w:r>
            <w:r>
              <w:rPr>
                <w:rFonts w:ascii="Calibri" w:hAnsi="Calibri" w:eastAsia="宋体" w:cs="Calibri"/>
                <w:b w:val="0"/>
                <w:bCs w:val="0"/>
                <w:color w:val="000000"/>
                <w:sz w:val="21"/>
                <w:szCs w:val="21"/>
                <w:highlight w:val="none"/>
                <w:lang w:val="en-US" w:eastAsia="zh-CN" w:bidi="ar-SA"/>
              </w:rPr>
            </w:r>
            <w:r/>
          </w:p>
          <w:p>
            <w:pPr>
              <w:pStyle w:val="810"/>
              <w:spacing w:line="360" w:lineRule="auto"/>
              <w:rPr>
                <w:rFonts w:hint="eastAsia"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方案一般的得</w:t>
            </w:r>
            <w:r>
              <w:rPr>
                <w:rFonts w:hint="eastAsia" w:ascii="宋体" w:hAnsi="宋体" w:cs="Times New Roman"/>
                <w:b w:val="0"/>
                <w:bCs w:val="0"/>
                <w:color w:val="000000"/>
                <w:sz w:val="21"/>
                <w:szCs w:val="21"/>
                <w:highlight w:val="none"/>
                <w:lang w:val="en-US" w:eastAsia="zh-CN" w:bidi="ar-SA"/>
              </w:rPr>
              <w:t xml:space="preserve">6</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Calibri" w:hAnsi="Calibri" w:eastAsia="宋体" w:cs="Calibri"/>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jc w:val="left"/>
              <w:spacing w:line="360" w:lineRule="auto"/>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排查</w:t>
            </w:r>
            <w:r>
              <w:rPr>
                <w:rFonts w:hint="eastAsia" w:ascii="宋体" w:hAnsi="宋体" w:cs="宋体"/>
                <w:b w:val="0"/>
                <w:bCs w:val="0"/>
                <w:color w:val="000000"/>
                <w:sz w:val="21"/>
                <w:szCs w:val="21"/>
                <w:highlight w:val="none"/>
                <w:lang w:val="en-US" w:eastAsia="zh-CN"/>
              </w:rPr>
              <w:t xml:space="preserve">方案</w:t>
            </w:r>
            <w:r>
              <w:rPr>
                <w:rFonts w:ascii="宋体" w:hAnsi="宋体" w:eastAsia="宋体" w:cs="宋体"/>
                <w:b w:val="0"/>
                <w:bCs w:val="0"/>
                <w:color w:val="000000"/>
                <w:sz w:val="21"/>
                <w:szCs w:val="21"/>
                <w:highlight w:val="none"/>
                <w:lang w:val="en-US" w:eastAsia="zh-CN"/>
              </w:rPr>
            </w:r>
            <w:r/>
          </w:p>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评委根据供应商提供的管网排查方案（包括但不限于管网排查、设施量核定、管网现状摸排并形成档案资料等内容）进行综合评价：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方案全面细致，贴合实际且具有针对性，能满足甚至超越需求的得</w:t>
            </w:r>
            <w:r>
              <w:rPr>
                <w:rFonts w:hint="eastAsia" w:ascii="宋体" w:hAnsi="宋体" w:cs="Times New Roman"/>
                <w:b w:val="0"/>
                <w:bCs w:val="0"/>
                <w:color w:val="000000"/>
                <w:sz w:val="21"/>
                <w:szCs w:val="21"/>
                <w:highlight w:val="none"/>
                <w:lang w:val="en-US" w:eastAsia="zh-CN" w:bidi="ar-SA"/>
              </w:rPr>
              <w:t xml:space="preserve">12</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方案基本全面，基本贴合实际，基本能满足需求的得</w:t>
            </w:r>
            <w:r>
              <w:rPr>
                <w:rFonts w:hint="eastAsia" w:ascii="宋体" w:hAnsi="宋体" w:cs="Times New Roman"/>
                <w:b w:val="0"/>
                <w:bCs w:val="0"/>
                <w:color w:val="000000"/>
                <w:sz w:val="21"/>
                <w:szCs w:val="21"/>
                <w:highlight w:val="none"/>
                <w:lang w:val="en-US" w:eastAsia="zh-CN" w:bidi="ar-SA"/>
              </w:rPr>
              <w:t xml:space="preserve">9</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w:t>
            </w:r>
            <w:r>
              <w:rPr>
                <w:rFonts w:hint="eastAsia" w:ascii="宋体" w:hAnsi="宋体" w:cs="Times New Roman"/>
                <w:b w:val="0"/>
                <w:bCs w:val="0"/>
                <w:color w:val="000000"/>
                <w:sz w:val="21"/>
                <w:szCs w:val="21"/>
                <w:highlight w:val="none"/>
                <w:lang w:val="en-US" w:eastAsia="zh-CN" w:bidi="ar-SA"/>
              </w:rPr>
              <w:t xml:space="preserve">6</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1"/>
                <w:szCs w:val="21"/>
                <w:highlight w:val="none"/>
                <w:lang w:val="en-US" w:eastAsia="zh-CN"/>
              </w:rPr>
              <w:t xml:space="preserve">管网</w:t>
            </w:r>
            <w:r>
              <w:rPr>
                <w:rFonts w:hint="eastAsia" w:ascii="宋体" w:hAnsi="宋体" w:eastAsia="宋体" w:cs="宋体"/>
                <w:b w:val="0"/>
                <w:bCs w:val="0"/>
                <w:color w:val="000000"/>
                <w:sz w:val="21"/>
                <w:szCs w:val="21"/>
                <w:highlight w:val="none"/>
                <w:lang w:val="en-US" w:eastAsia="zh-CN"/>
              </w:rPr>
              <w:t xml:space="preserve">清疏</w:t>
            </w:r>
            <w:r>
              <w:rPr>
                <w:rFonts w:hint="eastAsia" w:ascii="宋体" w:hAnsi="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评委根据供应商提供的针对本项目的管网清疏方案（包括包不限于排口、设施养护、管内清淤及维护、管网修复等内容）进行综合评价：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方案全面，可行，针对性强，可操作性强的得1</w:t>
            </w:r>
            <w:r>
              <w:rPr>
                <w:rFonts w:hint="eastAsia" w:ascii="宋体" w:hAnsi="宋体" w:cs="Times New Roman"/>
                <w:b w:val="0"/>
                <w:bCs w:val="0"/>
                <w:color w:val="000000"/>
                <w:sz w:val="21"/>
                <w:szCs w:val="21"/>
                <w:highlight w:val="none"/>
                <w:lang w:val="en-US" w:eastAsia="zh-CN" w:bidi="ar-SA"/>
              </w:rPr>
              <w:t xml:space="preserve">1</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方案较全面，较可行，针对性较强，可操作性较强的得</w:t>
            </w:r>
            <w:r>
              <w:rPr>
                <w:rFonts w:hint="eastAsia" w:ascii="宋体" w:hAnsi="宋体" w:cs="Times New Roman"/>
                <w:b w:val="0"/>
                <w:bCs w:val="0"/>
                <w:color w:val="000000"/>
                <w:sz w:val="21"/>
                <w:szCs w:val="21"/>
                <w:highlight w:val="none"/>
                <w:lang w:val="en-US" w:eastAsia="zh-CN" w:bidi="ar-SA"/>
              </w:rPr>
              <w:t xml:space="preserve">8</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方案基本全面，基本可行，基本满足要求的得</w:t>
            </w:r>
            <w:r>
              <w:rPr>
                <w:rFonts w:hint="eastAsia" w:ascii="宋体" w:hAnsi="宋体" w:cs="Times New Roman"/>
                <w:b w:val="0"/>
                <w:bCs w:val="0"/>
                <w:color w:val="000000"/>
                <w:sz w:val="21"/>
                <w:szCs w:val="21"/>
                <w:highlight w:val="none"/>
                <w:lang w:val="en-US" w:eastAsia="zh-CN" w:bidi="ar-SA"/>
              </w:rPr>
              <w:t xml:space="preserve">5</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1"/>
                <w:szCs w:val="21"/>
                <w:highlight w:val="none"/>
                <w:lang w:val="en-US" w:eastAsia="zh-CN"/>
              </w:rPr>
              <w:t xml:space="preserve">污泥专项处置方案及安全文明施工方案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污泥专项处置方案及安全文明施工方案：</w:t>
            </w:r>
            <w:r>
              <w:rPr>
                <w:rFonts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宋体" w:hAnsi="宋体" w:eastAsia="宋体" w:cs="Times New Roman"/>
                <w:b w:val="0"/>
                <w:bCs w:val="0"/>
                <w:color w:val="000000"/>
                <w:sz w:val="21"/>
                <w:szCs w:val="21"/>
                <w:highlight w:val="none"/>
                <w:lang w:val="en-US" w:eastAsia="zh-CN" w:bidi="ar-SA"/>
              </w:rPr>
              <w:t xml:space="preserve">评委根据投标人提供的污泥专项处置方案及安全文明施工方案</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内容包括但不限于污泥专项处置原则及处理方式、安全生产规章制度和操作规程，安全生产管理组织、专职安全管理人员配备等内容</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进行</w:t>
            </w:r>
            <w:r>
              <w:rPr>
                <w:rFonts w:hint="eastAsia" w:ascii="宋体" w:hAnsi="宋体" w:eastAsia="宋体" w:cs="Times New Roman"/>
                <w:b w:val="0"/>
                <w:bCs w:val="0"/>
                <w:color w:val="000000"/>
                <w:sz w:val="21"/>
                <w:szCs w:val="21"/>
                <w:highlight w:val="none"/>
                <w:lang w:val="en-US" w:eastAsia="zh-CN" w:bidi="ar-SA"/>
              </w:rPr>
              <w:t xml:space="preserve">综合评价：</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ascii="宋体" w:hAnsi="宋体" w:eastAsia="宋体" w:cs="Times New Roman"/>
                <w:b w:val="0"/>
                <w:bCs w:val="0"/>
                <w:color w:val="000000"/>
                <w:sz w:val="21"/>
                <w:szCs w:val="21"/>
                <w:highlight w:val="none"/>
                <w:lang w:val="en-US" w:eastAsia="zh-CN" w:bidi="ar-SA"/>
              </w:rPr>
              <w:t xml:space="preserve">污泥专项处置方案及安全文明施工方案结合项目特点，全面、合理、具体，切实可行，无明显瑕疵的得10分；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ascii="宋体" w:hAnsi="宋体" w:eastAsia="宋体" w:cs="Times New Roman"/>
                <w:b w:val="0"/>
                <w:bCs w:val="0"/>
                <w:color w:val="000000"/>
                <w:sz w:val="21"/>
                <w:szCs w:val="21"/>
                <w:highlight w:val="none"/>
                <w:lang w:val="en-US" w:eastAsia="zh-CN" w:bidi="ar-SA"/>
              </w:rPr>
              <w:t xml:space="preserve">污泥专项处置方案及安全文明施工方案基本全面，基本贴合实际，基本能满足需求的得7分；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ascii="宋体" w:hAnsi="宋体" w:eastAsia="宋体" w:cs="Times New Roman"/>
                <w:b w:val="0"/>
                <w:bCs w:val="0"/>
                <w:color w:val="000000"/>
                <w:sz w:val="21"/>
                <w:szCs w:val="21"/>
                <w:highlight w:val="none"/>
                <w:lang w:val="en-US" w:eastAsia="zh-CN" w:bidi="ar-SA"/>
              </w:rPr>
              <w:t xml:space="preserve">污泥专项处置方案及安全文明施工方案不够全面，针对性一般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应急管理与突发事件处置预案</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评委根据供应商提供的</w:t>
            </w:r>
            <w:r>
              <w:rPr>
                <w:rFonts w:hint="eastAsia" w:ascii="宋体" w:hAnsi="宋体" w:eastAsia="宋体" w:cs="Times New Roman"/>
                <w:b w:val="0"/>
                <w:bCs w:val="0"/>
                <w:color w:val="000000"/>
                <w:sz w:val="21"/>
                <w:szCs w:val="21"/>
                <w:highlight w:val="none"/>
                <w:lang w:val="en-US" w:eastAsia="zh-CN" w:bidi="ar-SA"/>
              </w:rPr>
              <w:t xml:space="preserve">应急管理与突发事件处置预案（包括但不限于12345工单投诉、重大紧急事项、突发恶劣天气应急处理、防汛排涝等内容）进行综合评价;</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方案针对性强、操作便捷的得1</w:t>
            </w:r>
            <w:r>
              <w:rPr>
                <w:rFonts w:hint="eastAsia" w:ascii="宋体" w:hAnsi="宋体" w:cs="Times New Roman"/>
                <w:b w:val="0"/>
                <w:bCs w:val="0"/>
                <w:color w:val="000000"/>
                <w:sz w:val="21"/>
                <w:szCs w:val="21"/>
                <w:highlight w:val="none"/>
                <w:lang w:val="en-US" w:eastAsia="zh-CN" w:bidi="ar-SA"/>
              </w:rPr>
              <w:t xml:space="preserve">2</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方案针对性较强、操作较便捷的得</w:t>
            </w:r>
            <w:r>
              <w:rPr>
                <w:rFonts w:hint="eastAsia" w:ascii="宋体" w:hAnsi="宋体" w:cs="Times New Roman"/>
                <w:b w:val="0"/>
                <w:bCs w:val="0"/>
                <w:color w:val="000000"/>
                <w:sz w:val="21"/>
                <w:szCs w:val="21"/>
                <w:highlight w:val="none"/>
                <w:lang w:val="en-US" w:eastAsia="zh-CN" w:bidi="ar-SA"/>
              </w:rPr>
              <w:t xml:space="preserve">9</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方案简单、欠缺针对性的得</w:t>
            </w:r>
            <w:r>
              <w:rPr>
                <w:rFonts w:hint="eastAsia" w:ascii="宋体" w:hAnsi="宋体" w:cs="Times New Roman"/>
                <w:b w:val="0"/>
                <w:bCs w:val="0"/>
                <w:color w:val="000000"/>
                <w:sz w:val="21"/>
                <w:szCs w:val="21"/>
                <w:highlight w:val="none"/>
                <w:lang w:val="en-US" w:eastAsia="zh-CN" w:bidi="ar-SA"/>
              </w:rPr>
              <w:t xml:space="preserve">6</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新材料、新技术应用于养护方案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评委根据供应商针对本项目的需求提供针对性的新材料新工艺方案（包括但不限于非开挖修复工艺等）进行综合评价：</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方案健全、成熟，突破传统运作模式，养护管理作业方案有创新，针对性强，可操作性强的得10分；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方案较健全、较成熟，养护管理作业方案有创新，针对性较强，可操作性较强的得7分；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方案一般，针对性一般，可操作性一般的得4分；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1"/>
                <w:szCs w:val="21"/>
                <w:highlight w:val="none"/>
                <w:lang w:val="en-US" w:eastAsia="zh-CN"/>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restart"/>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t xml:space="preserve">履约能力</w:t>
            </w:r>
            <w:r>
              <w:rPr>
                <w:rStyle w:val="956"/>
                <w:rFonts w:ascii="宋体" w:hAnsi="宋体" w:eastAsia="宋体" w:cs="宋体"/>
                <w:strike w:val="0"/>
                <w:color w:val="000000"/>
                <w:sz w:val="24"/>
                <w:szCs w:val="24"/>
                <w:highlight w:val="none"/>
                <w:u w:val="none"/>
                <w:lang w:val="en-US" w:eastAsia="zh-CN" w:bidi="ar"/>
              </w:rPr>
              <w:t xml:space="preserve">（</w:t>
            </w:r>
            <w:r>
              <w:rPr>
                <w:rStyle w:val="956"/>
                <w:rFonts w:hint="eastAsia" w:ascii="宋体" w:hAnsi="宋体" w:eastAsia="宋体" w:cs="宋体"/>
                <w:strike w:val="0"/>
                <w:color w:val="000000"/>
                <w:sz w:val="24"/>
                <w:szCs w:val="24"/>
                <w:highlight w:val="none"/>
                <w:u w:val="none"/>
                <w:lang w:val="en-US" w:eastAsia="zh-CN" w:bidi="ar"/>
              </w:rPr>
              <w:t xml:space="preserve">20</w:t>
            </w:r>
            <w:r>
              <w:rPr>
                <w:rStyle w:val="956"/>
                <w:rFonts w:ascii="宋体" w:hAnsi="宋体" w:eastAsia="宋体" w:cs="宋体"/>
                <w:strike w:val="0"/>
                <w:color w:val="000000"/>
                <w:sz w:val="24"/>
                <w:szCs w:val="24"/>
                <w:highlight w:val="none"/>
                <w:u w:val="none"/>
                <w:lang w:val="en-US" w:eastAsia="zh-CN" w:bidi="ar"/>
              </w:rPr>
              <w:t xml:space="preserve">分）</w:t>
            </w:r>
            <w:r>
              <w:rPr>
                <w:rFonts w:ascii="宋体" w:hAnsi="宋体" w:eastAsia="宋体" w:cs="宋体"/>
                <w:strike w:val="0"/>
                <w:color w:val="000000"/>
                <w:sz w:val="24"/>
                <w:szCs w:val="24"/>
                <w:highlight w:val="none"/>
                <w:lang w:val="en-US" w:eastAsia="zh-CN" w:bidi="ar"/>
              </w:rPr>
            </w:r>
            <w:r/>
          </w:p>
        </w:tc>
        <w:tc>
          <w:tcPr>
            <w:gridSpan w:val="2"/>
            <w:tcMar>
              <w:left w:w="12" w:type="dxa"/>
              <w:top w:w="12" w:type="dxa"/>
              <w:right w:w="12" w:type="dxa"/>
            </w:tcMar>
            <w:tcW w:w="6904" w:type="dxa"/>
            <w:vAlign w:val="center"/>
            <w:textDirection w:val="lrTb"/>
            <w:noWrap w:val="false"/>
          </w:tcPr>
          <w:p>
            <w:pPr>
              <w:pStyle w:val="810"/>
              <w:spacing w:line="36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拟投入人员;</w:t>
            </w:r>
            <w:r>
              <w:rPr>
                <w:rFonts w:hint="eastAsia" w:ascii="宋体" w:hAnsi="宋体" w:cs="宋体"/>
                <w:b w:val="0"/>
                <w:bCs w:val="0"/>
                <w:color w:val="000000"/>
                <w:sz w:val="21"/>
                <w:szCs w:val="21"/>
                <w:highlight w:val="none"/>
                <w:lang w:val="en-US" w:eastAsia="zh-CN"/>
              </w:rPr>
            </w:r>
            <w:r/>
          </w:p>
          <w:p>
            <w:pPr>
              <w:pStyle w:val="810"/>
              <w:spacing w:line="360" w:lineRule="auto"/>
              <w:rPr>
                <w:rFonts w:hint="eastAsia" w:ascii="宋体" w:hAnsi="宋体" w:cs="宋体"/>
                <w:b w:val="0"/>
                <w:bCs w:val="0"/>
                <w:color w:val="000000"/>
                <w:sz w:val="21"/>
                <w:szCs w:val="21"/>
                <w:highlight w:val="none"/>
                <w:lang w:val="en-US" w:eastAsia="zh-CN"/>
              </w:rPr>
            </w:pPr>
            <w:r>
              <w:rPr>
                <w:rFonts w:ascii="Calibri" w:hAnsi="Calibri" w:cs="Calibri"/>
                <w:b w:val="0"/>
                <w:bCs w:val="0"/>
                <w:color w:val="000000"/>
                <w:sz w:val="21"/>
                <w:szCs w:val="21"/>
                <w:highlight w:val="none"/>
                <w:lang w:val="en-US" w:eastAsia="zh-CN"/>
              </w:rPr>
              <w:t xml:space="preserve">①</w:t>
            </w:r>
            <w:r>
              <w:rPr>
                <w:rFonts w:hint="eastAsia" w:ascii="宋体" w:hAnsi="宋体" w:cs="宋体"/>
                <w:b w:val="0"/>
                <w:bCs w:val="0"/>
                <w:color w:val="000000"/>
                <w:sz w:val="21"/>
                <w:szCs w:val="21"/>
                <w:highlight w:val="none"/>
                <w:lang w:val="en-US" w:eastAsia="zh-CN"/>
              </w:rPr>
              <w:t xml:space="preserve">供应商拟投入本项目项目组成员（除项目负责人外）具有建设工程高级及以上工程师职称证书的，每人得3分；具有建设工程中级工程师职称证书的每人得2分；本项满分6分。（提供证书复印件并加盖供应商公章）</w:t>
            </w:r>
            <w:r>
              <w:rPr>
                <w:rFonts w:hint="eastAsia" w:ascii="宋体" w:hAnsi="宋体" w:cs="宋体"/>
                <w:b w:val="0"/>
                <w:bCs w:val="0"/>
                <w:color w:val="000000"/>
                <w:sz w:val="21"/>
                <w:szCs w:val="21"/>
                <w:highlight w:val="none"/>
                <w:lang w:val="en-US" w:eastAsia="zh-CN"/>
              </w:rPr>
            </w:r>
            <w:r/>
          </w:p>
          <w:p>
            <w:pPr>
              <w:pStyle w:val="810"/>
              <w:spacing w:line="360" w:lineRule="auto"/>
              <w:rPr>
                <w:rFonts w:ascii="Calibri" w:hAnsi="Calibri" w:eastAsia="宋体" w:cs="Calibri"/>
                <w:b w:val="0"/>
                <w:bCs w:val="0"/>
                <w:color w:val="000000"/>
                <w:sz w:val="21"/>
                <w:szCs w:val="21"/>
                <w:highlight w:val="none"/>
                <w:lang w:val="en-US" w:eastAsia="zh-CN"/>
              </w:rPr>
            </w:pPr>
            <w:r>
              <w:rPr>
                <w:rFonts w:ascii="Calibri" w:hAnsi="Calibri" w:cs="Calibri"/>
                <w:b w:val="0"/>
                <w:bCs w:val="0"/>
                <w:color w:val="000000"/>
                <w:sz w:val="21"/>
                <w:szCs w:val="21"/>
                <w:highlight w:val="none"/>
                <w:lang w:val="en-US" w:eastAsia="zh-CN"/>
              </w:rPr>
              <w:t xml:space="preserve">②</w:t>
            </w:r>
            <w:r>
              <w:rPr>
                <w:rFonts w:hint="eastAsia" w:ascii="Calibri" w:hAnsi="Calibri" w:eastAsia="宋体" w:cs="Calibri"/>
                <w:b w:val="0"/>
                <w:bCs w:val="0"/>
                <w:color w:val="000000"/>
                <w:sz w:val="21"/>
                <w:szCs w:val="21"/>
                <w:highlight w:val="none"/>
                <w:lang w:val="en-US" w:eastAsia="zh-CN"/>
              </w:rPr>
              <w:t xml:space="preserve">供应商拟派项目组人员需至少配备1名专职安全员，专职安全员须取得安全生产考核合格证书(C证)得2分，满分2分。</w:t>
            </w:r>
            <w:r>
              <w:rPr>
                <w:rFonts w:hint="eastAsia" w:ascii="宋体" w:hAnsi="宋体" w:cs="宋体"/>
                <w:b w:val="0"/>
                <w:bCs w:val="0"/>
                <w:color w:val="000000"/>
                <w:sz w:val="21"/>
                <w:szCs w:val="21"/>
                <w:highlight w:val="none"/>
                <w:lang w:val="en-US" w:eastAsia="zh-CN"/>
              </w:rPr>
              <w:t xml:space="preserve">（提供有效的证书复印件并加盖供应商公章）</w:t>
            </w:r>
            <w:r>
              <w:rPr>
                <w:rFonts w:ascii="Calibri" w:hAnsi="Calibri" w:eastAsia="宋体" w:cs="Calibri"/>
                <w:b w:val="0"/>
                <w:bCs w:val="0"/>
                <w:color w:val="000000"/>
                <w:sz w:val="21"/>
                <w:szCs w:val="21"/>
                <w:highlight w:val="none"/>
                <w:lang w:val="en-US" w:eastAsia="zh-CN"/>
              </w:rPr>
            </w:r>
            <w:r/>
          </w:p>
          <w:p>
            <w:pPr>
              <w:pStyle w:val="838"/>
              <w:rPr>
                <w:rFonts w:ascii="宋体" w:hAnsi="宋体" w:eastAsia="宋体" w:cs="宋体"/>
                <w:b w:val="0"/>
                <w:bCs w:val="0"/>
                <w:strike w:val="0"/>
                <w:color w:val="000000"/>
                <w:sz w:val="24"/>
                <w:szCs w:val="24"/>
                <w:highlight w:val="none"/>
                <w:lang w:val="en-US" w:eastAsia="zh-CN" w:bidi="ar"/>
              </w:rPr>
            </w:pPr>
            <w:r>
              <w:rPr>
                <w:rFonts w:hint="eastAsia" w:hAnsi="宋体" w:cs="Times New Roman"/>
                <w:b w:val="0"/>
                <w:bCs w:val="0"/>
                <w:color w:val="000000"/>
                <w:highlight w:val="none"/>
                <w:u w:val="none"/>
                <w:lang w:val="en-US" w:eastAsia="zh-CN"/>
              </w:rPr>
              <w:t xml:space="preserve">注：上述人员须提供供应商为其缴纳的近三个月（2026年3月-2026年7月）任意一个月由劳动和社会保障部门出具的养老保险缴纳凭证（须明确缴费月份、个人姓名、缴费单位，且加盖社保中心章或社保中心参保缴费证明电子专用章并加盖供应商公章；  一人多证不重复计分）。</w:t>
            </w:r>
            <w:r>
              <w:rPr>
                <w:rFonts w:ascii="宋体" w:hAnsi="宋体" w:eastAsia="宋体" w:cs="宋体"/>
                <w:b w:val="0"/>
                <w:bCs w:val="0"/>
                <w:strike w:val="0"/>
                <w:color w:val="000000"/>
                <w:sz w:val="24"/>
                <w:szCs w:val="24"/>
                <w:highlight w:val="none"/>
                <w:lang w:val="en-US" w:eastAsia="zh-CN" w:bidi="ar"/>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ascii="Calibri" w:hAnsi="Calibri" w:eastAsia="Calibri" w:cs="宋体"/>
                <w:b w:val="0"/>
                <w:bCs w:val="0"/>
                <w:strike w:val="0"/>
                <w:color w:val="000000"/>
                <w:sz w:val="20"/>
                <w:szCs w:val="24"/>
                <w:highlight w:val="none"/>
                <w:lang w:val="zh-CN" w:eastAsia="zh-CN" w:bidi="ar-SA"/>
              </w:rPr>
              <w:suppressLineNumbers w:val="0"/>
            </w:pPr>
            <w:r>
              <w:rPr>
                <w:rFonts w:ascii="Calibri" w:hAnsi="Calibri" w:eastAsia="Calibri" w:cs="宋体"/>
                <w:b w:val="0"/>
                <w:bCs w:val="0"/>
                <w:strike w:val="0"/>
                <w:color w:val="000000"/>
                <w:sz w:val="20"/>
                <w:szCs w:val="24"/>
                <w:highlight w:val="none"/>
                <w:lang w:val="zh-CN" w:eastAsia="zh-CN" w:bidi="ar-SA"/>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8</w:t>
            </w:r>
            <w:r>
              <w:rPr>
                <w:rFonts w:ascii="宋体" w:hAnsi="宋体" w:eastAsia="宋体" w:cs="宋体"/>
                <w:strike w:val="0"/>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continue"/>
            <w:textDirection w:val="lrTb"/>
            <w:noWrap w:val="false"/>
          </w:tcPr>
          <w:p>
            <w:pPr>
              <w:pStyle w:val="810"/>
              <w:ind w:left="0" w:right="0"/>
              <w:jc w:val="both"/>
              <w:keepLines w:val="0"/>
              <w:keepNext w:val="0"/>
              <w:pageBreakBefore w:val="0"/>
              <w:spacing w:before="0" w:beforeAutospacing="0" w:after="0" w:afterAutospacing="0" w:line="400" w:lineRule="exact"/>
              <w:widowControl/>
              <w:rPr>
                <w:rStyle w:val="956"/>
                <w:rFonts w:hint="eastAsia" w:ascii="宋体" w:hAnsi="宋体" w:cs="宋体"/>
                <w:strike w:val="0"/>
                <w:color w:val="000000"/>
                <w:sz w:val="24"/>
                <w:szCs w:val="24"/>
                <w:highlight w:val="none"/>
                <w:u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r>
            <w:r/>
          </w:p>
        </w:tc>
        <w:tc>
          <w:tcPr>
            <w:gridSpan w:val="2"/>
            <w:tcMar>
              <w:left w:w="12" w:type="dxa"/>
              <w:top w:w="12" w:type="dxa"/>
              <w:right w:w="12" w:type="dxa"/>
            </w:tcMar>
            <w:tcW w:w="6904" w:type="dxa"/>
            <w:vAlign w:val="center"/>
            <w:textDirection w:val="lrTb"/>
            <w:noWrap w:val="false"/>
          </w:tcPr>
          <w:p>
            <w:pPr>
              <w:pStyle w:val="874"/>
              <w:ind w:left="0" w:right="0"/>
              <w:keepLines w:val="0"/>
              <w:keepNext w:val="0"/>
              <w:spacing w:before="0" w:beforeAutospacing="0" w:after="0" w:afterAutospacing="0" w:line="360" w:lineRule="auto"/>
              <w:widowControl w:val="off"/>
              <w:rPr>
                <w:rFonts w:hint="eastAsia" w:cs="宋体"/>
                <w:b w:val="0"/>
                <w:bCs w:val="0"/>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拟投入车辆</w:t>
            </w:r>
            <w:r>
              <w:rPr>
                <w:rFonts w:hint="eastAsia" w:cs="宋体"/>
                <w:b w:val="0"/>
                <w:bCs w:val="0"/>
                <w:color w:val="000000"/>
                <w:sz w:val="21"/>
                <w:szCs w:val="21"/>
                <w:highlight w:val="none"/>
                <w:lang w:eastAsia="zh-CN"/>
              </w:rPr>
              <w:t xml:space="preserve">：</w:t>
            </w:r>
            <w:r>
              <w:rPr>
                <w:rFonts w:hint="eastAsia" w:cs="宋体"/>
                <w:b w:val="0"/>
                <w:bCs w:val="0"/>
                <w:color w:val="000000"/>
                <w:sz w:val="21"/>
                <w:szCs w:val="21"/>
                <w:highlight w:val="none"/>
                <w:lang w:eastAsia="zh-CN"/>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①供应商</w:t>
            </w:r>
            <w:r>
              <w:rPr>
                <w:rFonts w:hint="eastAsia" w:ascii="宋体" w:hAnsi="宋体" w:eastAsia="宋体" w:cs="宋体"/>
                <w:b w:val="0"/>
                <w:bCs w:val="0"/>
                <w:color w:val="000000"/>
                <w:sz w:val="21"/>
                <w:szCs w:val="21"/>
                <w:highlight w:val="none"/>
              </w:rPr>
              <w:t xml:space="preserve">为本项目配备巡逻车每</w:t>
            </w:r>
            <w:r>
              <w:rPr>
                <w:rFonts w:hint="eastAsia" w:ascii="宋体" w:hAnsi="宋体" w:eastAsia="宋体" w:cs="宋体"/>
                <w:b w:val="0"/>
                <w:bCs w:val="0"/>
                <w:color w:val="000000"/>
                <w:sz w:val="21"/>
                <w:szCs w:val="21"/>
                <w:highlight w:val="none"/>
                <w:lang w:eastAsia="zh-CN"/>
              </w:rPr>
              <w:t xml:space="preserve">配备</w:t>
            </w:r>
            <w:r>
              <w:rPr>
                <w:rFonts w:hint="eastAsia" w:ascii="宋体" w:hAnsi="宋体" w:eastAsia="宋体" w:cs="宋体"/>
                <w:b w:val="0"/>
                <w:bCs w:val="0"/>
                <w:color w:val="000000"/>
                <w:sz w:val="21"/>
                <w:szCs w:val="21"/>
                <w:highlight w:val="none"/>
              </w:rPr>
              <w:t xml:space="preserve">一辆得2分，本项最高得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拥有下水道疏通车或吸污车得 3 分，其他不得分；</w:t>
            </w:r>
            <w:r>
              <w:rPr>
                <w:rFonts w:hint="eastAsia" w:ascii="宋体" w:hAnsi="宋体" w:eastAsia="宋体" w:cs="宋体"/>
                <w:b w:val="0"/>
                <w:bCs w:val="0"/>
                <w:color w:val="000000"/>
                <w:sz w:val="21"/>
                <w:szCs w:val="21"/>
                <w:highlight w:val="none"/>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拥有排水管道 CCTV 检测设备</w:t>
            </w:r>
            <w:r>
              <w:rPr>
                <w:rFonts w:hint="eastAsia" w:ascii="宋体" w:hAnsi="宋体" w:eastAsia="宋体" w:cs="宋体"/>
                <w:b w:val="0"/>
                <w:bCs w:val="0"/>
                <w:color w:val="000000"/>
                <w:sz w:val="21"/>
                <w:szCs w:val="21"/>
                <w:highlight w:val="none"/>
                <w:lang w:eastAsia="zh-CN"/>
              </w:rPr>
              <w:t xml:space="preserve">得</w:t>
            </w:r>
            <w:r>
              <w:rPr>
                <w:rFonts w:hint="eastAsia" w:ascii="宋体" w:hAnsi="宋体" w:eastAsia="宋体" w:cs="宋体"/>
                <w:b w:val="0"/>
                <w:bCs w:val="0"/>
                <w:color w:val="000000"/>
                <w:sz w:val="21"/>
                <w:szCs w:val="21"/>
                <w:highlight w:val="none"/>
              </w:rPr>
              <w:t xml:space="preserve"> 3 分，其他不得分；</w:t>
            </w:r>
            <w:r>
              <w:rPr>
                <w:rFonts w:hint="eastAsia" w:ascii="宋体" w:hAnsi="宋体" w:eastAsia="宋体" w:cs="宋体"/>
                <w:b w:val="0"/>
                <w:bCs w:val="0"/>
                <w:color w:val="000000"/>
                <w:sz w:val="21"/>
                <w:szCs w:val="21"/>
                <w:highlight w:val="none"/>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ascii="宋体" w:hAnsi="宋体" w:eastAsia="宋体" w:cs="宋体"/>
                <w:b w:val="0"/>
                <w:bCs w:val="0"/>
                <w:strike w:val="0"/>
                <w:color w:val="000000"/>
                <w:sz w:val="24"/>
                <w:szCs w:val="24"/>
                <w:highlight w:val="none"/>
                <w:lang w:val="en-US" w:eastAsia="zh-CN" w:bidi="ar"/>
              </w:rPr>
              <w:suppressLineNumbers w:val="0"/>
            </w:pPr>
            <w:r>
              <w:rPr>
                <w:rFonts w:hint="eastAsia" w:ascii="宋体" w:hAnsi="宋体" w:eastAsia="宋体" w:cs="宋体"/>
                <w:b w:val="0"/>
                <w:bCs w:val="0"/>
                <w:color w:val="000000"/>
                <w:sz w:val="21"/>
                <w:szCs w:val="21"/>
                <w:highlight w:val="none"/>
              </w:rPr>
              <w:t xml:space="preserve">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配备的车辆如为自有，则提供购置发票、</w:t>
            </w:r>
            <w:r>
              <w:rPr>
                <w:rFonts w:hint="eastAsia" w:ascii="宋体" w:hAnsi="宋体" w:eastAsia="宋体" w:cs="宋体"/>
                <w:b w:val="0"/>
                <w:bCs w:val="0"/>
                <w:color w:val="000000"/>
                <w:sz w:val="21"/>
                <w:szCs w:val="21"/>
                <w:highlight w:val="none"/>
                <w:lang w:eastAsia="zh-CN"/>
              </w:rPr>
              <w:t xml:space="preserve">车辆行驶证</w:t>
            </w:r>
            <w:r>
              <w:rPr>
                <w:rFonts w:hint="eastAsia" w:ascii="宋体" w:hAnsi="宋体" w:eastAsia="宋体" w:cs="宋体"/>
                <w:b w:val="0"/>
                <w:bCs w:val="0"/>
                <w:color w:val="000000"/>
                <w:sz w:val="21"/>
                <w:szCs w:val="21"/>
                <w:highlight w:val="none"/>
              </w:rPr>
              <w:t xml:space="preserve">并加盖投标人公章；如为租赁，则提供租赁协议、租赁方购置发票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车辆</w:t>
            </w:r>
            <w:r>
              <w:rPr>
                <w:rFonts w:hint="eastAsia" w:ascii="宋体" w:hAnsi="宋体" w:eastAsia="宋体" w:cs="宋体"/>
                <w:b w:val="0"/>
                <w:bCs w:val="0"/>
                <w:color w:val="000000"/>
                <w:sz w:val="21"/>
                <w:szCs w:val="21"/>
                <w:highlight w:val="none"/>
                <w:lang w:eastAsia="zh-CN"/>
              </w:rPr>
              <w:t xml:space="preserve">行驶证</w:t>
            </w:r>
            <w:r>
              <w:rPr>
                <w:rFonts w:hint="eastAsia" w:ascii="宋体" w:hAnsi="宋体" w:eastAsia="宋体" w:cs="宋体"/>
                <w:b w:val="0"/>
                <w:bCs w:val="0"/>
                <w:color w:val="000000"/>
                <w:sz w:val="21"/>
                <w:szCs w:val="21"/>
                <w:highlight w:val="none"/>
              </w:rPr>
              <w:t xml:space="preserve">并加盖投标人公章。未提供或提供不全、无法体现相关信息的不得分）。</w:t>
            </w:r>
            <w:r>
              <w:rPr>
                <w:rFonts w:ascii="宋体" w:hAnsi="宋体" w:eastAsia="宋体" w:cs="宋体"/>
                <w:b w:val="0"/>
                <w:bCs w:val="0"/>
                <w:strike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10</w:t>
            </w:r>
            <w:r>
              <w:rPr>
                <w:rFonts w:ascii="宋体" w:hAnsi="宋体" w:eastAsia="宋体" w:cs="宋体"/>
                <w:strike w:val="0"/>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continue"/>
            <w:textDirection w:val="lrTb"/>
            <w:noWrap w:val="false"/>
          </w:tcPr>
          <w:p>
            <w:pPr>
              <w:pStyle w:val="810"/>
              <w:ind w:left="0" w:right="0"/>
              <w:jc w:val="both"/>
              <w:keepLines w:val="0"/>
              <w:keepNext w:val="0"/>
              <w:pageBreakBefore w:val="0"/>
              <w:spacing w:before="0" w:beforeAutospacing="0" w:after="0" w:afterAutospacing="0" w:line="400" w:lineRule="exact"/>
              <w:widowControl/>
              <w:rPr>
                <w:rStyle w:val="956"/>
                <w:rFonts w:hint="eastAsia" w:ascii="宋体" w:hAnsi="宋体" w:cs="宋体"/>
                <w:strike w:val="0"/>
                <w:color w:val="000000"/>
                <w:sz w:val="24"/>
                <w:szCs w:val="24"/>
                <w:highlight w:val="none"/>
                <w:u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r>
            <w:r/>
          </w:p>
        </w:tc>
        <w:tc>
          <w:tcPr>
            <w:gridSpan w:val="2"/>
            <w:tcMar>
              <w:left w:w="12" w:type="dxa"/>
              <w:top w:w="12" w:type="dxa"/>
              <w:right w:w="12" w:type="dxa"/>
            </w:tcMar>
            <w:tcW w:w="6904" w:type="dxa"/>
            <w:vAlign w:val="center"/>
            <w:textDirection w:val="lrTb"/>
            <w:noWrap w:val="false"/>
          </w:tcPr>
          <w:p>
            <w:pPr>
              <w:pStyle w:val="810"/>
              <w:spacing w:line="360" w:lineRule="auto"/>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服务承诺：</w:t>
            </w:r>
            <w:r>
              <w:rPr>
                <w:rFonts w:ascii="宋体" w:hAnsi="宋体" w:eastAsia="宋体" w:cs="宋体"/>
                <w:b w:val="0"/>
                <w:bCs w:val="0"/>
                <w:color w:val="000000"/>
                <w:sz w:val="21"/>
                <w:szCs w:val="21"/>
                <w:highlight w:val="none"/>
                <w:lang w:val="en-US" w:eastAsia="zh-CN"/>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承诺</w:t>
            </w:r>
            <w:r>
              <w:rPr>
                <w:rFonts w:hint="eastAsia" w:ascii="宋体" w:hAnsi="宋体" w:cs="Times New Roman"/>
                <w:b w:val="0"/>
                <w:bCs w:val="0"/>
                <w:color w:val="000000"/>
                <w:sz w:val="21"/>
                <w:szCs w:val="21"/>
                <w:highlight w:val="none"/>
                <w:lang w:val="en-US" w:eastAsia="zh-CN" w:bidi="ar-SA"/>
              </w:rPr>
              <w:t xml:space="preserve">如</w:t>
            </w:r>
            <w:r>
              <w:rPr>
                <w:rFonts w:ascii="宋体" w:hAnsi="宋体" w:eastAsia="宋体" w:cs="Times New Roman"/>
                <w:b w:val="0"/>
                <w:bCs w:val="0"/>
                <w:color w:val="000000"/>
                <w:sz w:val="21"/>
                <w:szCs w:val="21"/>
                <w:highlight w:val="none"/>
                <w:lang w:val="en-US" w:eastAsia="zh-CN" w:bidi="ar-SA"/>
              </w:rPr>
              <w:t xml:space="preserve">遇突发事件或不可抗拒因素造成设施损坏时或</w:t>
            </w:r>
            <w:r>
              <w:rPr>
                <w:rFonts w:hint="eastAsia" w:ascii="宋体" w:hAnsi="宋体" w:cs="Times New Roman"/>
                <w:b w:val="0"/>
                <w:bCs w:val="0"/>
                <w:color w:val="000000"/>
                <w:sz w:val="21"/>
                <w:szCs w:val="21"/>
                <w:highlight w:val="none"/>
                <w:lang w:val="en-US" w:eastAsia="zh-CN" w:bidi="ar-SA"/>
              </w:rPr>
              <w:t xml:space="preserve">采购</w:t>
            </w:r>
            <w:r>
              <w:rPr>
                <w:rFonts w:ascii="宋体" w:hAnsi="宋体" w:eastAsia="宋体" w:cs="Times New Roman"/>
                <w:b w:val="0"/>
                <w:bCs w:val="0"/>
                <w:color w:val="000000"/>
                <w:sz w:val="21"/>
                <w:szCs w:val="21"/>
                <w:highlight w:val="none"/>
                <w:lang w:val="en-US" w:eastAsia="zh-CN" w:bidi="ar-SA"/>
              </w:rPr>
              <w:t xml:space="preserve">人</w:t>
            </w:r>
            <w:r>
              <w:rPr>
                <w:rFonts w:hint="eastAsia" w:ascii="宋体" w:hAnsi="宋体" w:cs="Times New Roman"/>
                <w:b w:val="0"/>
                <w:bCs w:val="0"/>
                <w:color w:val="000000"/>
                <w:sz w:val="21"/>
                <w:szCs w:val="21"/>
                <w:highlight w:val="none"/>
                <w:lang w:val="en-US" w:eastAsia="zh-CN" w:bidi="ar-SA"/>
              </w:rPr>
              <w:t xml:space="preserve">有</w:t>
            </w:r>
            <w:r>
              <w:rPr>
                <w:rFonts w:ascii="宋体" w:hAnsi="宋体" w:eastAsia="宋体" w:cs="Times New Roman"/>
                <w:b w:val="0"/>
                <w:bCs w:val="0"/>
                <w:color w:val="000000"/>
                <w:sz w:val="21"/>
                <w:szCs w:val="21"/>
                <w:highlight w:val="none"/>
                <w:lang w:val="en-US" w:eastAsia="zh-CN" w:bidi="ar-SA"/>
              </w:rPr>
              <w:t xml:space="preserve">要求时，能在30分钟内响应并到达现场，提供专业的人员、设备进行现场维护的得</w:t>
            </w:r>
            <w:r>
              <w:rPr>
                <w:rFonts w:hint="eastAsia" w:ascii="宋体" w:hAnsi="宋体" w:cs="Times New Roman"/>
                <w:b w:val="0"/>
                <w:bCs w:val="0"/>
                <w:color w:val="000000"/>
                <w:sz w:val="21"/>
                <w:szCs w:val="21"/>
                <w:highlight w:val="none"/>
                <w:lang w:val="en-US" w:eastAsia="zh-CN" w:bidi="ar-SA"/>
              </w:rPr>
              <w:t xml:space="preserve">2</w:t>
            </w:r>
            <w:r>
              <w:rPr>
                <w:rFonts w:ascii="宋体" w:hAnsi="宋体" w:eastAsia="宋体" w:cs="Times New Roman"/>
                <w:b w:val="0"/>
                <w:bCs w:val="0"/>
                <w:color w:val="000000"/>
                <w:sz w:val="21"/>
                <w:szCs w:val="21"/>
                <w:highlight w:val="none"/>
                <w:lang w:val="en-US" w:eastAsia="zh-CN" w:bidi="ar-SA"/>
              </w:rPr>
              <w:t xml:space="preserve">分。</w:t>
            </w:r>
            <w:r>
              <w:rPr>
                <w:rFonts w:hint="eastAsia" w:ascii="宋体" w:hAnsi="宋体" w:cs="宋体"/>
                <w:b w:val="0"/>
                <w:bCs w:val="0"/>
                <w:color w:val="000000"/>
                <w:sz w:val="21"/>
                <w:szCs w:val="21"/>
                <w:highlight w:val="none"/>
                <w:lang w:val="en-US" w:eastAsia="zh-CN"/>
              </w:rPr>
              <w:t xml:space="preserve">（注：提供承诺书并加盖供应商公章，承诺书格式自拟。</w:t>
            </w:r>
            <w:r>
              <w:rPr>
                <w:rFonts w:ascii="宋体" w:hAnsi="宋体" w:eastAsia="宋体" w:cs="Times New Roman"/>
                <w:b w:val="0"/>
                <w:bCs w:val="0"/>
                <w:color w:val="000000"/>
                <w:sz w:val="21"/>
                <w:szCs w:val="21"/>
                <w:highlight w:val="none"/>
                <w:lang w:val="en-US" w:eastAsia="zh-CN" w:bidi="ar-SA"/>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hint="eastAsia" w:ascii="宋体" w:hAnsi="宋体" w:eastAsia="宋体" w:cs="宋体"/>
                <w:b w:val="0"/>
                <w:bCs w:val="0"/>
                <w:color w:val="000000"/>
                <w:sz w:val="21"/>
                <w:szCs w:val="21"/>
                <w:highlight w:val="none"/>
              </w:rPr>
              <w:suppressLineNumbers w:val="0"/>
            </w:pPr>
            <w:r>
              <w:rPr>
                <w:rFonts w:ascii="宋体" w:hAnsi="宋体" w:cs="宋体"/>
                <w:b w:val="0"/>
                <w:bCs w:val="0"/>
                <w:color w:val="000000"/>
                <w:sz w:val="21"/>
                <w:szCs w:val="21"/>
                <w:highlight w:val="none"/>
                <w:lang w:val="en-US" w:eastAsia="zh-CN"/>
              </w:rPr>
              <w:t xml:space="preserve">不提供</w:t>
            </w:r>
            <w:r>
              <w:rPr>
                <w:rFonts w:hint="eastAsia" w:ascii="宋体" w:hAnsi="宋体" w:cs="宋体"/>
                <w:b w:val="0"/>
                <w:bCs w:val="0"/>
                <w:color w:val="000000"/>
                <w:sz w:val="21"/>
                <w:szCs w:val="21"/>
                <w:highlight w:val="none"/>
                <w:lang w:val="en-US" w:eastAsia="zh-CN"/>
              </w:rPr>
              <w:t xml:space="preserve">或提供内容不全</w:t>
            </w:r>
            <w:r>
              <w:rPr>
                <w:rFonts w:ascii="宋体" w:hAnsi="宋体" w:cs="宋体"/>
                <w:b w:val="0"/>
                <w:bCs w:val="0"/>
                <w:color w:val="000000"/>
                <w:sz w:val="21"/>
                <w:szCs w:val="21"/>
                <w:highlight w:val="none"/>
                <w:lang w:val="en-US" w:eastAsia="zh-CN"/>
              </w:rPr>
              <w:t xml:space="preserve">不得分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2</w:t>
            </w:r>
            <w:r>
              <w:rPr>
                <w:rFonts w:ascii="宋体" w:hAnsi="宋体" w:cs="宋体"/>
                <w:strike w:val="0"/>
                <w:color w:val="000000"/>
                <w:sz w:val="24"/>
                <w:szCs w:val="24"/>
                <w:highlight w:val="none"/>
                <w:lang w:val="en-US" w:eastAsia="zh-CN" w:bidi="ar"/>
              </w:rPr>
            </w:r>
            <w:r/>
          </w:p>
        </w:tc>
      </w:tr>
      <w:tr>
        <w:trPr>
          <w:trHeight w:val="23"/>
        </w:trPr>
        <w:tc>
          <w:tcPr>
            <w:gridSpan w:val="5"/>
            <w:tcMar>
              <w:left w:w="12" w:type="dxa"/>
              <w:top w:w="12" w:type="dxa"/>
              <w:right w:w="12" w:type="dxa"/>
            </w:tcMar>
            <w:tcW w:w="9091"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合计：100分</w:t>
            </w:r>
            <w:r>
              <w:rPr>
                <w:rFonts w:ascii="宋体" w:hAnsi="宋体" w:eastAsia="宋体" w:cs="宋体"/>
                <w:color w:val="000000"/>
                <w:sz w:val="24"/>
                <w:szCs w:val="24"/>
                <w:highlight w:val="none"/>
                <w:lang w:val="en-US" w:eastAsia="zh-CN" w:bidi="ar-SA"/>
              </w:rPr>
            </w:r>
            <w:r/>
          </w:p>
        </w:tc>
      </w:tr>
    </w:tbl>
    <w:p>
      <w:pPr>
        <w:pStyle w:val="810"/>
        <w:ind w:firstLine="422"/>
        <w:spacing w:line="400" w:lineRule="exact"/>
        <w:rPr>
          <w:rFonts w:ascii="宋体" w:hAnsi="宋体" w:cs="宋体"/>
          <w:b/>
          <w:color w:val="000000"/>
          <w:szCs w:val="21"/>
          <w:highlight w:val="none"/>
        </w:rPr>
      </w:pPr>
      <w:r/>
      <w:bookmarkEnd w:id="46"/>
      <w:r>
        <w:rPr>
          <w:rFonts w:hint="eastAsia" w:ascii="宋体" w:hAnsi="宋体" w:cs="宋体"/>
          <w:b/>
          <w:color w:val="000000"/>
          <w:szCs w:val="21"/>
          <w:highlight w:val="none"/>
        </w:rPr>
        <w:t xml:space="preserve">说明：</w:t>
      </w:r>
      <w:r>
        <w:rPr>
          <w:rFonts w:ascii="宋体" w:hAnsi="宋体" w:cs="宋体"/>
          <w:b/>
          <w:color w:val="000000"/>
          <w:szCs w:val="21"/>
          <w:highlight w:val="none"/>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1、实质性要求不得负偏离；否则，按照无效投标处理</w:t>
      </w:r>
      <w:r>
        <w:rPr>
          <w:rFonts w:ascii="宋体" w:hAnsi="宋体" w:cs="宋体"/>
          <w:color w:val="000000"/>
          <w:sz w:val="24"/>
          <w:szCs w:val="24"/>
          <w:highlight w:val="none"/>
          <w:lang w:bidi="ar"/>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2、对国家认定的节能产品和环保产品分别给予投标价的5%、5%价格扣除，用扣除后的价格参与评审(特别说明：节能、环保产品必须纳入“中国政府采购网” http://www.ccgp.gov.cn等官方网站“节能、环保产品查询系统”，且以提供的证书复印件为准)。 </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3、小微企业的价格扣除：</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3.1对于未预留份额专门面向中小企业采购的采购项目，以及预留份额项目中的非预留部分采购包，给予小微企业报价</w:t>
      </w:r>
      <w:r>
        <w:rPr>
          <w:rFonts w:hint="eastAsia" w:ascii="宋体" w:hAnsi="宋体" w:cs="宋体"/>
          <w:color w:val="000000"/>
          <w:sz w:val="24"/>
          <w:szCs w:val="24"/>
          <w:highlight w:val="none"/>
          <w:u w:val="single"/>
          <w:lang w:bidi="ar"/>
        </w:rPr>
        <w:t xml:space="preserve">10%</w:t>
      </w:r>
      <w:r>
        <w:rPr>
          <w:rFonts w:hint="eastAsia" w:ascii="宋体" w:hAnsi="宋体" w:cs="宋体"/>
          <w:color w:val="000000"/>
          <w:sz w:val="24"/>
          <w:szCs w:val="24"/>
          <w:highlight w:val="none"/>
          <w:lang w:bidi="ar"/>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当对联合体或者大中型企业的报价给予</w:t>
      </w:r>
      <w:r>
        <w:rPr>
          <w:rFonts w:hint="eastAsia" w:ascii="宋体" w:hAnsi="宋体" w:cs="宋体"/>
          <w:color w:val="000000"/>
          <w:sz w:val="24"/>
          <w:szCs w:val="24"/>
          <w:highlight w:val="none"/>
          <w:u w:val="single"/>
          <w:lang w:bidi="ar"/>
        </w:rPr>
        <w:t xml:space="preserve">2%</w:t>
      </w:r>
      <w:r>
        <w:rPr>
          <w:rFonts w:hint="eastAsia" w:ascii="宋体" w:hAnsi="宋体" w:cs="宋体"/>
          <w:color w:val="000000"/>
          <w:sz w:val="24"/>
          <w:szCs w:val="24"/>
          <w:highlight w:val="none"/>
          <w:lang w:bidi="ar"/>
        </w:rPr>
        <w:t xml:space="preserve">的扣除，用扣除后的价格参加评审。联合体各方均为小微企业的，联合体视同为小微企业，享受</w:t>
      </w:r>
      <w:r>
        <w:rPr>
          <w:rFonts w:hint="eastAsia" w:ascii="宋体" w:hAnsi="宋体" w:cs="宋体"/>
          <w:color w:val="000000"/>
          <w:sz w:val="24"/>
          <w:szCs w:val="24"/>
          <w:highlight w:val="none"/>
          <w:u w:val="single"/>
          <w:lang w:bidi="ar"/>
        </w:rPr>
        <w:t xml:space="preserve">10%</w:t>
      </w:r>
      <w:r>
        <w:rPr>
          <w:rFonts w:hint="eastAsia" w:ascii="宋体" w:hAnsi="宋体" w:cs="宋体"/>
          <w:color w:val="000000"/>
          <w:sz w:val="24"/>
          <w:szCs w:val="24"/>
          <w:highlight w:val="none"/>
          <w:lang w:bidi="ar"/>
        </w:rPr>
        <w:t xml:space="preserve">的价格扣除。</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价格扣除比例或者价格分加分比例对小型企业和微型企业同等对待，不作区分。</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说明：价格扣除优惠政策仅适用于“第一章 二、申请人的资格要求 2.落实政府采购政策需满足的资格要求”中“本项目采用以下第（4）种方式落实政府采购促进中小企业发展的要求”的采购项目中。</w:t>
      </w:r>
      <w:r>
        <w:rPr>
          <w:rFonts w:ascii="宋体" w:hAnsi="宋体" w:cs="宋体"/>
          <w:color w:val="000000"/>
          <w:sz w:val="24"/>
          <w:szCs w:val="24"/>
          <w:highlight w:val="none"/>
          <w:lang w:bidi="ar"/>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4、监狱和戒毒企业的价格扣除：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4.1.本项目对监狱和戒毒企业(简称监狱企业)，给予10%的价格扣除，用扣除后的价格参与评审；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4.2.监狱企业需提供由省级以上监狱管理局、戒毒管理局(含新疆生产建设兵团)出具的属于监狱企业的证明文件；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4.3.监狱企业标准请参照“关于政府采购支持监狱企业发展有关问题的通知”(财库[2014]68 号)。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5、残疾人福利性单位的价格扣除：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5.1.本项目对残疾人福利性单位，给予10%的价格扣除，用扣除后的价格参与评审；</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5.2.残疾人福利单位需按照采购文件的要求提供“残疾人福利性单位声明函”； </w:t>
      </w:r>
      <w:r>
        <w:rPr>
          <w:color w:val="000000"/>
          <w:sz w:val="24"/>
          <w:szCs w:val="24"/>
          <w:highlight w:val="none"/>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5.3.残疾人福利单位标准请参照“关于促进残疾人就业政府采购政策的通知”(财库(2017)141 </w:t>
      </w:r>
      <w:r>
        <w:rPr>
          <w:rFonts w:ascii="宋体" w:hAnsi="宋体" w:cs="宋体"/>
          <w:color w:val="000000"/>
          <w:sz w:val="24"/>
          <w:szCs w:val="24"/>
          <w:highlight w:val="none"/>
          <w:lang w:bidi="ar"/>
        </w:rPr>
      </w:r>
      <w:r/>
    </w:p>
    <w:p>
      <w:pPr>
        <w:pStyle w:val="81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号；</w:t>
      </w:r>
      <w:r>
        <w:rPr>
          <w:rFonts w:ascii="宋体" w:hAnsi="宋体" w:cs="宋体"/>
          <w:color w:val="000000"/>
          <w:sz w:val="24"/>
          <w:szCs w:val="24"/>
          <w:highlight w:val="none"/>
          <w:lang w:bidi="ar"/>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6、监狱企业、残疾人福利单位属于小型、微型企业的，不重复享受政策。 </w:t>
      </w:r>
      <w:r>
        <w:rPr>
          <w:color w:val="000000"/>
          <w:sz w:val="24"/>
          <w:szCs w:val="24"/>
          <w:highlight w:val="none"/>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.采购本国产品的支持政策</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.3 供应商需按照招标文件的要求提供《关于符合本国产品标准的声明函》，如不提供将不享受本国产品价格评审优惠。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.4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lang w:bidi="ar"/>
        </w:rPr>
      </w:r>
      <w:r/>
    </w:p>
    <w:p>
      <w:pPr>
        <w:pStyle w:val="810"/>
        <w:ind w:firstLine="422"/>
        <w:keepLines w:val="0"/>
        <w:keepNext w:val="0"/>
        <w:pageBreakBefore w:val="0"/>
        <w:spacing w:line="240" w:lineRule="auto"/>
        <w:widowControl/>
        <w:rPr>
          <w:rFonts w:hint="eastAsia"/>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7.6</w:t>
      </w:r>
      <w:r>
        <w:rPr>
          <w:rFonts w:hint="eastAsia" w:ascii="宋体" w:hAnsi="宋体" w:eastAsia="宋体" w:cs="宋体"/>
          <w:b w:val="0"/>
          <w:bCs w:val="0"/>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color w:val="000000"/>
          <w:sz w:val="24"/>
          <w:szCs w:val="24"/>
          <w:highlight w:val="none"/>
        </w:rPr>
      </w:r>
      <w:r/>
    </w:p>
    <w:p>
      <w:pPr>
        <w:pStyle w:val="810"/>
        <w:ind w:firstLine="482"/>
        <w:jc w:val="left"/>
        <w:widowControl/>
        <w:rPr>
          <w:rFonts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8</w:t>
      </w:r>
      <w:r>
        <w:rPr>
          <w:rFonts w:hint="eastAsia" w:ascii="宋体" w:hAnsi="宋体" w:cs="宋体"/>
          <w:b/>
          <w:color w:val="000000"/>
          <w:sz w:val="24"/>
          <w:szCs w:val="24"/>
          <w:highlight w:val="none"/>
          <w:lang w:bidi="ar"/>
        </w:rPr>
        <w:t xml:space="preserve">、根据南京政府采购供应商诚信管理要求，供应商所提供的所有资料、数据必须如实提供，相关数据、参数严禁弄虚作假，一经发现直接取消应标资格，同时列入诚信管理档案。</w:t>
      </w:r>
      <w:r>
        <w:rPr>
          <w:rFonts w:ascii="宋体" w:hAnsi="宋体" w:cs="宋体"/>
          <w:b/>
          <w:color w:val="000000"/>
          <w:sz w:val="24"/>
          <w:szCs w:val="24"/>
          <w:highlight w:val="none"/>
          <w:lang w:bidi="ar"/>
        </w:rPr>
      </w:r>
      <w:r/>
    </w:p>
    <w:p>
      <w:pPr>
        <w:pStyle w:val="896"/>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9、所有认证、证明和业绩均以有效清晰的证明文件的扫描件并加盖电子公章为依据，招标文件有特殊说明的除外，原件标后备查。</w:t>
      </w:r>
      <w:r>
        <w:rPr>
          <w:rFonts w:hint="eastAsia" w:ascii="宋体" w:hAnsi="宋体" w:cs="宋体"/>
          <w:b/>
          <w:color w:val="000000"/>
          <w:sz w:val="24"/>
          <w:szCs w:val="24"/>
          <w:highlight w:val="none"/>
          <w:lang w:bidi="ar"/>
        </w:rPr>
      </w:r>
      <w:r/>
    </w:p>
    <w:p>
      <w:pPr>
        <w:pStyle w:val="900"/>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r>
      <w:r/>
    </w:p>
    <w:p>
      <w:pPr>
        <w:pStyle w:val="810"/>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r>
      <w:r/>
    </w:p>
    <w:p>
      <w:pPr>
        <w:pStyle w:val="810"/>
        <w:rPr>
          <w:rFonts w:ascii="宋体" w:hAnsi="宋体" w:eastAsia="宋体" w:cs="宋体"/>
          <w:strike w:val="0"/>
          <w:color w:val="000000"/>
          <w:sz w:val="24"/>
          <w:szCs w:val="24"/>
          <w:highlight w:val="none"/>
          <w:lang w:val="en-US" w:eastAsia="zh-CN" w:bidi="ar"/>
        </w:rPr>
      </w:pPr>
      <w:r>
        <w:rPr>
          <w:rFonts w:hint="eastAsia"/>
          <w:color w:val="000000"/>
          <w:highlight w:val="none"/>
        </w:rPr>
        <w:br w:type="page" w:clear="all"/>
      </w:r>
      <w:r>
        <w:rPr>
          <w:rFonts w:ascii="宋体" w:hAnsi="宋体" w:eastAsia="宋体" w:cs="宋体"/>
          <w:strike w:val="0"/>
          <w:color w:val="000000"/>
          <w:sz w:val="24"/>
          <w:szCs w:val="24"/>
          <w:highlight w:val="none"/>
          <w:lang w:val="en-US" w:eastAsia="zh-CN" w:bidi="ar"/>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Start w:id="48" w:name="_Toc150538845"/>
      <w:r>
        <w:rPr>
          <w:rFonts w:hint="eastAsia" w:ascii="Arial" w:cs="Arial"/>
          <w:b/>
          <w:bCs/>
          <w:color w:val="000000"/>
          <w:sz w:val="36"/>
          <w:szCs w:val="36"/>
          <w:highlight w:val="none"/>
        </w:rPr>
        <w:t xml:space="preserve"> </w:t>
      </w:r>
      <w:bookmarkStart w:id="49" w:name="_Toc15984"/>
      <w:r>
        <w:rPr>
          <w:rFonts w:hint="eastAsia" w:ascii="Arial" w:cs="Arial"/>
          <w:b/>
          <w:bCs/>
          <w:color w:val="000000"/>
          <w:sz w:val="36"/>
          <w:szCs w:val="36"/>
          <w:highlight w:val="none"/>
        </w:rPr>
        <w:t xml:space="preserve">采购项目技术、规格和数量要求等</w:t>
      </w:r>
      <w:bookmarkEnd w:id="48"/>
      <w:r/>
      <w:bookmarkEnd w:id="49"/>
      <w:r/>
      <w:bookmarkStart w:id="50" w:name="_Toc12893450"/>
      <w:r>
        <w:rPr>
          <w:rFonts w:ascii="Arial" w:cs="Arial"/>
          <w:b/>
          <w:bCs/>
          <w:color w:val="000000"/>
          <w:sz w:val="36"/>
          <w:szCs w:val="36"/>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bookmarkEnd w:id="50"/>
      <w:r>
        <w:rPr>
          <w:rFonts w:ascii="宋体" w:hAnsi="宋体" w:eastAsia="宋体" w:cs="宋体"/>
          <w:b/>
          <w:color w:val="000000"/>
          <w:sz w:val="24"/>
          <w:highlight w:val="none"/>
        </w:rPr>
        <w:t xml:space="preserve">一、概况：</w:t>
      </w:r>
      <w:r>
        <w:rPr>
          <w:color w:val="000000"/>
          <w:highlight w:val="none"/>
        </w:rPr>
      </w:r>
      <w:r/>
    </w:p>
    <w:p>
      <w:pPr>
        <w:pStyle w:val="810"/>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本项目位于南京市雨花台区雨花街道，</w:t>
      </w:r>
      <w:r>
        <w:rPr>
          <w:rFonts w:ascii="宋体" w:hAnsi="宋体" w:eastAsia="宋体" w:cs="宋体"/>
          <w:color w:val="000000"/>
          <w:sz w:val="24"/>
          <w:highlight w:val="none"/>
        </w:rPr>
      </w:r>
      <w:r/>
    </w:p>
    <w:p>
      <w:pPr>
        <w:pStyle w:val="810"/>
        <w:ind w:left="0" w:right="0" w:firstLine="0"/>
        <w:jc w:val="left"/>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包</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2026-2029年雨花街道排水设施管养服务（</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lang w:val="en-US" w:eastAsia="zh-CN"/>
        </w:rPr>
        <w:t xml:space="preserve">标段）</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本标段排水设施管养服务工作里:雨水管109019.6米，污水管82947.2米，管道合计191966.8米;化粪池11座，截流泵站4座，污水阀2座，雨水闸门2座，污水泵2台。</w:t>
      </w: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包2：</w:t>
      </w:r>
      <w:r>
        <w:rPr>
          <w:rFonts w:hint="eastAsia" w:ascii="宋体" w:hAnsi="宋体" w:eastAsia="宋体" w:cs="宋体"/>
          <w:color w:val="000000"/>
          <w:sz w:val="24"/>
          <w:highlight w:val="none"/>
          <w:lang w:val="en-US" w:eastAsia="zh-CN"/>
        </w:rPr>
        <w:t xml:space="preserve">2026-2029年雨花街道排水设施管养服务（</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lang w:val="en-US" w:eastAsia="zh-CN"/>
        </w:rPr>
        <w:t xml:space="preserve">标段）</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本标段排水设施管养服务工作里:雨水管95320.9米，污水管97022米，管道合计192342.9米;化粪池0座。</w:t>
      </w:r>
      <w:r>
        <w:rPr>
          <w:rFonts w:ascii="宋体" w:hAnsi="宋体" w:eastAsia="宋体" w:cs="宋体"/>
          <w:color w:val="000000"/>
          <w:sz w:val="24"/>
          <w:highlight w:val="none"/>
          <w:lang w:val="en-US" w:eastAsia="zh-CN"/>
        </w:rPr>
      </w:r>
      <w:r/>
    </w:p>
    <w:p>
      <w:pPr>
        <w:pStyle w:val="810"/>
        <w:ind w:left="0" w:right="0" w:firstLine="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具体详见工程量清单及编制说明。</w:t>
      </w: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投标人可联系采购人自行前往项目现场踏勘。</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二、管理要求：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1、要求精心组织养护，系统地掌握市政排水养护动态，及时发现、防止和处理缺陷，确保市政设施的完好安全。</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应按照《南京市市政设施养护标准和养护内容》的要求精心组织养护，系统地掌握市政排水养护动态，及时发现、防止和处理缺陷，确保市政排水设施的完好安全符合相关的行业规范，自觉接受招标单位及上级各部门领导的检查和社会监督，对发现的问题要及时整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3、作业人员上岗须统一着装，佩戴上岗证、对发现的问题要及时整改。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4、作业时应严格遵守劳动纪律，遵守安全操作规范，确保安全，发生各种意外事故由中标单位自行按照法律法规妥善处理。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5、本项目不得转包或分包，一经发现有转包或分包现象，立即终止合同。</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6、本管养服务期限采购为三年，合同一年一签，甲方将视管养服务是否达到考核要求和管养经费到位情况，甲方有权决定是否与乙方签订下一年度的管养服务合同，乙方不得存在异议。</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三、本项目养护期三年，最终以合同签订时间为准。</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四、排水管道养护标准和养护工作内容 ：</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排水管道设施构成小区与企事业单位雨污排水管道设施系指接纳和输送城市雨污水的设施系统。具体包括小区与企事业单位内部雨水、污水管道（含主管、支管）、排水沟、检查井、监测井、隔油池以及本街道在秦淮新河范围内</w:t>
      </w:r>
      <w:r>
        <w:rPr>
          <w:rFonts w:hint="eastAsia" w:ascii="宋体" w:hAnsi="宋体" w:eastAsia="宋体" w:cs="宋体"/>
          <w:color w:val="000000"/>
          <w:sz w:val="24"/>
          <w:highlight w:val="none"/>
          <w:lang w:val="en-US" w:eastAsia="zh-CN"/>
        </w:rPr>
        <w:t xml:space="preserve">的</w:t>
      </w:r>
      <w:r>
        <w:rPr>
          <w:rFonts w:ascii="宋体" w:hAnsi="宋体" w:eastAsia="宋体" w:cs="宋体"/>
          <w:color w:val="000000"/>
          <w:sz w:val="24"/>
          <w:highlight w:val="none"/>
        </w:rPr>
        <w:t xml:space="preserve">雨水排口监测工作内容，具体要求为晴天无污水下河。</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2、排水管道养护标准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主管积泥﹤管径的 1/5，盖板沟积泥＜设计水深的 1/5，管道无裂缝、无破损、无变形、无错口、无脱节、无渗漏、无固体废弃物。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支管积泥﹤50mm，管道无裂缝、无破损、无变形、无错口、无脱节、无渗漏、无固体废弃物；明渠＜渠深 1/10，排放口无垃圾、无阻水淤积。</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 检查井积泥（有沉泥槽）管底以下＜50mm；(无沉泥槽)﹤主管径的 1/5。检查井外观：井框盖齐全平稳，无响声，无破损，开启灵活。井框与路面高差±15 ㎜，井框与井盖高差≤5mm。内部：井室完好、井壁清洁、无固体废弃物。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 雨水口积泥（有沉泥槽）管底以下＜50mm；（无沉泥槽）不超过管底以上 50mm。雨水井外观：蔑眼无堵塞，框盖齐全无破损，平稳不动摇，井框与路面高差在 0～ -15 ㎜。内部：井室完好，无固体废弃物。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 井盖的标识必须与管道的属性一致。雨水、污水、雨污合流管道的井盖应分别标注“雨水”、“污水”、“合流”等标识。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 新增雨水口必须设置合理，且与路沿衔接平顺。道路交叉口处雨水口必须设置为双室或三室。</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3、排水管道设施养护内容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 排水管道巡查</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 巡查周期：小区与企事业单位内部雨污水管道设施，每周 1 次；支路、街巷管道设施，每 2 周至少 1 次；未附属道路的管道设施，每月至少 1 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 巡查内容：晴天雨水口积水， 井框盖与路面有高差，周边路面破损；跳动和声响，检查井、雨水口完好情况，管道塌陷；违章占压、违章排放、擅自改动排水设施以及影响管道排水的工程施工等情况。每年对不少于 20%的管道进行影像检查，优先对雨后积水地段、工地周边管道进行检测。</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 排水管道养护</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 主管(管径Ф＜1000mm)、盖板式排水沟每年清疏不少于 3 次；(管径Ф≥1000mm)每年清疏至少应达到 2 次。明渠及秦淮新河雨水排口每月清疏不少于 1 次。检查井、监测井每月清捞不少于 1 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 对管道存在的塌陷、错位、变形等病害进行修复。除原位翻建的工程外，旧管道应在所有支管都已接入新管后方可废除。被废除的排水管宜拆除；不能拆除的，应作填实处理。检查井或雨水口废除后，应作填实处理，并应拆除井框等上部结构。</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 更换破损检查井及收水井框盖，补齐缺失井框盖。对于井框盖存在高差地进行调整，维修距离井框 50 厘米以内的路面破损。对于缺少雨水井而造成的积淹水地段应增设雨水井和连接管。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3.2.4 如出现小区与企事业单位内部雨污水管道堵塞导致路面积水应在1 小时内到场处理。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4、其他养护工作内容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应急处置中标方须制定应急抢险预案，报招标人备案；保障应急联络网络畅通。发生突发事件中标方组织人员、材料和机械立即赶赴现场，进行先期处置，设置围挡及警示标志、交通疏导，查看现场，判断、分析、评估所养护设施受损状况，提出相应恢复建议。所有的应急抢险需无条件服从甲方的调度与安排，必须在规定的时间或招标人要求时限内完成。</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4.2违章、违法破坏市政设施行为的发现与制止发现违章行为时，应及时制止，了解违章单位或个人信息，拍照收集相关证据，立即向招标人汇报。对于偷盗等违法行为的应向公安部门报案，同时向招标人汇报。</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4.3投诉处理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建立投诉处理值班制度，保障通讯网络畅通。接到市民投诉、媒体、网络等曝光等信息后应赶赴至现场并在规定期限内进行处置，做好反馈和回复工作。对于不属于养护责任范围内的做好解释和回复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4.4养护资料</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4.5安全养护工作要求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中标方应全力保障养护人员、市民百姓、机械设备等安全。建立健全内部安全生产养护制度，养护人员</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应围挡作业，设置明显警示标志。养护作业现场应有专职安全人员进行安全监督和交通疏导。</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4.6文明养护工作要求养护作业应按规定设置围档，养护设备、材料应堆放在围挡范围之内，实施防尘、降尘工作。 养护作业完成后，清理现场，废渣、废弃材料等当日清运，做到工完场清。</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4.7养护质量要求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工作应当及时有效，开展预防性养护工作。中标方应选用先进、实用、环保的养护工艺和材料，增加机械养护比例，禁止使用淘汰产品和淘汰工艺。养护材料应与原材料一致，且为符合标准的合格产品，如无法购置匹配材料的，应选择性能优于原材料的养护材料。养护后设施性能指标应满足规范规定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4.8防汛工作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对积淹水地区开展助排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4.9指令性任务中标方在接到上级或管理单位的指令性任务时，应立即制定相关措施和方案，保质保量按要求完成。</w:t>
      </w:r>
      <w:r>
        <w:rPr>
          <w:color w:val="000000"/>
          <w:highlight w:val="none"/>
        </w:rPr>
      </w:r>
      <w:r/>
    </w:p>
    <w:p>
      <w:pPr>
        <w:pStyle w:val="810"/>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4.10中标方应有与区网格化管理责任体系相对应的内部管理体系，责任到人,并做好与街道的对接，做好相关工作的衔接与落实。并按相关标准及要求规范养护作业。</w:t>
      </w:r>
      <w:r>
        <w:rPr>
          <w:rFonts w:ascii="宋体" w:hAnsi="宋体" w:eastAsia="宋体" w:cs="宋体"/>
          <w:color w:val="000000"/>
          <w:sz w:val="24"/>
          <w:highlight w:val="none"/>
        </w:rPr>
      </w:r>
      <w:r/>
    </w:p>
    <w:p>
      <w:pPr>
        <w:pStyle w:val="810"/>
        <w:ind w:left="0" w:right="0" w:firstLine="480"/>
        <w:jc w:val="both"/>
        <w:spacing w:before="0" w:after="0" w:line="85"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bookmarkStart w:id="51" w:name="_Toc25591"/>
      <w:r/>
      <w:bookmarkStart w:id="52" w:name="_Toc21100"/>
      <w:r/>
      <w:bookmarkStart w:id="53" w:name="_Toc10029"/>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eastAsia="zh-CN"/>
        </w:rPr>
        <w:t xml:space="preserve">、泵站养护标准和养护工作内容</w:t>
      </w:r>
      <w:bookmarkEnd w:id="51"/>
      <w:r/>
      <w:bookmarkEnd w:id="52"/>
      <w:r/>
      <w:bookmarkEnd w:id="53"/>
      <w:r>
        <w:rPr>
          <w:rFonts w:hint="eastAsia" w:ascii="宋体" w:hAnsi="宋体" w:eastAsia="宋体" w:cs="宋体"/>
          <w:b/>
          <w:bCs/>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1、泵站设施构成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泵站指雨水泵站、污水泵站，包括变配电装置、电动机、水泵及机座、进出水管件、闸、阀门及启闭机、格栅除污机、启动装置、护栏、构筑物等。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2、泵站设施养护标准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 水泵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水泵机组运行平稳，无异常振动和异声，各类传感器完好。潜水泵密封良好，各类保护齐全。泵体联接管道和泵机座螺栓紧固，不得渗漏水。水泵轴承箱（盒）充油适当，油管通畅，不漏油，油质好；水泵运行时轴承温度正常，不超出环境温度35℃。水冷却、润滑系统畅通，不漏水, 供水压力符合要求，阀门及管路无锈蚀。泵体无积尘，无油污，无锈迹，无裂纹。泵体外壳油漆鲜明。</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2.2 电气设备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电动机：运行平稳，无漏油、无异声、接地良好，绕组绝缘达标；运行时电流和电压不超过额定值；电机最大允许温升不超过铭牌规定，无铭牌时，轴承最大允</w:t>
      </w:r>
      <w:r>
        <w:rPr>
          <w:rFonts w:hint="eastAsia" w:ascii="宋体" w:hAnsi="宋体" w:eastAsia="宋体" w:cs="宋体"/>
          <w:color w:val="000000"/>
          <w:sz w:val="24"/>
          <w:highlight w:val="none"/>
          <w:lang w:eastAsia="zh-CN"/>
        </w:rPr>
        <w:t xml:space="preserve">许温度不超过70℃， 温升小于35℃。运行时，三相不平衡电流不得超过额定电流的±8% ，电压波动不超过±8%， 无缺相运行。各紧固螺栓紧固，接地线接触良好，引出线接头紧固，与接线栓接触良好，导线不过热。电机外壳及引出线保持清洁，无油泥积垢；电机外壳油漆鲜明。启动设备及高低压配电设备：设备内外保持清洁，无积尘油污，无放电热烧、冒烟、臭氧热焦味等异常现象。配电柜无锈迹。各电器元件动作灵敏可靠，无异常振动和噪音，各仪表及指示灯工作正常， 继电保护齐全；刀片、触头触指表面接触良好；散热系统运行可靠；补偿装置有效。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变压器：无渗油、漏油、油位过低、油变质等异常现象；吸潮剂无饱和变色现象。接线栓接线良好，无热烧现象，外壳无积尘油污。运行中上层油温不超过85℃。三相不平衡电流不得超过额定电流的±5% 。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电容器：无积尘，外观良好，无膨胀和渗漏油，瓷套管无放电闪络，运行中无异常响声。在规定的温度范围内运行。无功补</w:t>
      </w:r>
      <w:r>
        <w:rPr>
          <w:rFonts w:hint="eastAsia" w:ascii="宋体" w:hAnsi="宋体" w:eastAsia="宋体" w:cs="宋体"/>
          <w:color w:val="000000"/>
          <w:sz w:val="24"/>
          <w:highlight w:val="none"/>
          <w:lang w:val="en-US" w:eastAsia="zh-CN"/>
        </w:rPr>
        <w:t xml:space="preserve">偿</w:t>
      </w:r>
      <w:r>
        <w:rPr>
          <w:rFonts w:hint="eastAsia" w:ascii="宋体" w:hAnsi="宋体" w:eastAsia="宋体" w:cs="宋体"/>
          <w:color w:val="000000"/>
          <w:sz w:val="24"/>
          <w:highlight w:val="none"/>
          <w:lang w:eastAsia="zh-CN"/>
        </w:rPr>
        <w:t xml:space="preserve">合理。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三相不平衡电流不得超过额定电流的±8% ，电压波动不超过±8%。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电力电缆：电缆终端应清洁，无漏油或渗油；电缆沟内无积水、无渗水。 避雷器：接地良好，外观完好。检验合格，证明齐全。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变配电室清洁整齐，通风良好，门窗完整，无小动物进入通道。</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 进水与出水设施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闸（阀）门、格栅、机械捞污机等设施启闭灵活。闸阀设备完整牢固，无异常振动和噪 音，限位开关完好。格栅栅片无变形、松动，栅前、后水位差不得超过20cm。集水池池底泥砂等沉积物不超过50cm，池面无漂浮物。水标尺准确、牢固、鲜明；水位计应整洁、完好。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高架出水井不得出现渗漏；出水压力井不得有渗漏水和漏气现象。混凝土保护层不能有剥落、裂缝、和腐蚀。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 仪表与自控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仪表安装牢固，接线可靠，显示正常，传感器表面清洁，保护良好。</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 辅助设施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行车或葫芦功能完好，运行正常，无积尘油污，传动机构牢固、不失油、无锈蚀，有检 验合格证。通风机的进风和出风口无积尘，润滑良好。除臭装置及辅助设备运行工况正常。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2.6消防器材及安全设施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灭火器、砂桶等消防器材合格有效，位置摆放合理、整齐、无积尘，标牌清晰。在泵站内可能发生坠落、触电、误操作、有毒气体</w:t>
      </w:r>
      <w:r>
        <w:rPr>
          <w:rFonts w:hint="eastAsia" w:ascii="宋体" w:hAnsi="宋体" w:eastAsia="宋体" w:cs="宋体"/>
          <w:color w:val="000000"/>
          <w:sz w:val="24"/>
          <w:highlight w:val="none"/>
          <w:lang w:val="en-US" w:eastAsia="zh-CN"/>
        </w:rPr>
        <w:t xml:space="preserve">伤害</w:t>
      </w:r>
      <w:r>
        <w:rPr>
          <w:rFonts w:hint="eastAsia" w:ascii="宋体" w:hAnsi="宋体" w:eastAsia="宋体" w:cs="宋体"/>
          <w:color w:val="000000"/>
          <w:sz w:val="24"/>
          <w:highlight w:val="none"/>
          <w:lang w:eastAsia="zh-CN"/>
        </w:rPr>
        <w:t xml:space="preserve">、溺水等事故的地方，应按标准设置安全标志；危险处防护遮拦齐全、牢固，扶梯、无锈迹。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2.7站容站貌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绿化养护良好，无杂草、缺株、死株等。泵站地面清洁干净；墙壁无蜘蛛网、无污迹； 玻璃明净无缺损；不放挂杂物；车辆停放整齐。泵站各建筑屋顶天沟及落水管保持畅通。危险处防护遮拦齐全、牢固，警示标识明显；扶梯、栏杆无锈迹。水泵房保持干净，无积水。照明设备完好、齐全,干净。不得有违章搭建、种菜等行为。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2.8汛期排水泵机组可运行率为100%。污水泵全年可运行率达95%。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3、泵站设施养护内容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3.1泵站巡查和值守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3.1.1泵站设施设备每日巡检不少于1次；对重要设施设备应增加巡检频率，特殊情况随 时观察。巡查内容包括泵站水位控制情况；水泵完好及运转状况；仪表运转状况；启动设备状况；配电设备状况；进出泵站管线状况；进出水闸、阀状况；格栅及捞污机状况；起重设 备状况；前池及站内卫生情况；构筑物、围墙、扶梯等附属设施状况；自控系统运行情况等。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3.1.2泵站（除自控及监控设施齐全的泵站）应安排人员24小时值守，值班人员应持证上岗，并严格遵守安全操作规程。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3.1.3泵站日常按水位控制标准及调度指令运行。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3.2泵站设施养护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3.2.1水泵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不常运行的水泵机组，每周应运转或活动一次，不具备开车运行条件的机组，每月可用工具转动一次。冬季水泵停止使用的，冷却循环水应放尽。潜水泵每年或累计运行4000小时后至少安排一次吊检，清除缠绕物，检查叶轮、导流环、电缆、起吊设施磨损及泄漏情况。检测潜水电机引入电缆和密封圈，检测电机线圈的绝缘电阻，检查监测设备如温度传感器、湿度传感器和泄漏传感器等；间隙过大或损坏的叶轮、耐磨环应及时修理或更换。更换油室内润滑油，检查轴承和润滑。根据水量合理调整开机台数及投运机率，使水泵的投运次数、运行时间基本均匀。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3.2.2电气设备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在每年雷雨季节前，变（配）电房的防雷和接地装置必须做预防性试验</w:t>
      </w:r>
      <w:r>
        <w:rPr>
          <w:rFonts w:hint="eastAsia" w:ascii="宋体" w:hAnsi="宋体" w:eastAsia="宋体" w:cs="宋体"/>
          <w:color w:val="000000"/>
          <w:sz w:val="24"/>
          <w:highlight w:val="none"/>
          <w:lang w:eastAsia="zh-CN"/>
        </w:rPr>
        <w:t xml:space="preserve">。电力变压器按供电部门规定定期检查。高压隔离开关、高压负荷开关、高压油断路器、高压真空断路器与接触器定期养护每年至少一次，高压变频装置每半年检查一次，空气过滤网清洁每两个月不得少于一次；低压开关定期养护每年不得少于一次，电动机开关柜每月检查和清扫一次，开关的绝缘电阻和接触电阻每年检测一次。电动机累计运行6000—8000小时后应养护一次，长期不运行的电动机每3—5年养护一次，运行环境恶劣的，养护周期可缩短。每隔3个月检查电器线路、电器保护及仪表连接部位有无过热或烧蚀的迹象，并加以紧固。若有问题及时更换。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3.2.3进水与出水设施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每日保洁，及时清捞外运栅前垃圾。机械捞污机及其配套皮带运输机，需经常除污、清洗、加注润滑油，检查养护控制箱元器件。运行时及时清理杂物。格栅驱动链轮、链条、齿耙、钢丝绳、刮板等整修每年不少于一次；轴承、油缸、油箱和密封件每年整修一次；控制箱、各元器件每年养护至少一次。机械捞污机每周不少于一次运转，运转时间不少于5分钟。水闸及闸阀经常进行除污清洁</w:t>
      </w:r>
      <w:r>
        <w:rPr>
          <w:rFonts w:hint="eastAsia" w:ascii="宋体" w:hAnsi="宋体" w:eastAsia="宋体" w:cs="宋体"/>
          <w:color w:val="000000"/>
          <w:sz w:val="24"/>
          <w:highlight w:val="none"/>
          <w:lang w:eastAsia="zh-CN"/>
        </w:rPr>
        <w:t xml:space="preserve">和加注润滑油等日常养护，及时清理闸槽内垃圾杂物。不经常启闭的闸门每月启闭一次，阀门每周启闭一次。每年汛前对闸门进行全面检查、养护。齿轮箱润滑油脂加注或更换每年一次；电气控制柜元器件整修每年一次，行程开关、过扭矩开关机连锁装置应每半年检查和调整；另液压阀门阀体内的污物清除每半年不应少于一次，注油泵过滤器滤油芯、控制油路和锁定油缸的油封每半年更换一次，压力继电器、时间继电器和储能器校验每年一次。拍门转动销每年检查或更换一次。防水锤装置的定位销、压力表、阀芯、重锤连杆机构整修每年一次。汛前校验水位标尺和液位计。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3.2.4仪表与自控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自动控制及监视系统，应按用户手册的要求进行养护；检测仪表定期清洗应符合以下要求：传感器清洗每月不少于一次，传感器的自动清洗装置检查每月不少于一次；在线热工类检测仪表每半年应进行一次零点和量程调整；流量计、有毒和有害气体报警装置应委托计量机构进行，在检测合格证到期前提前安排检测。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3.2.5辅助设施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起重设备维护应按国家现行有关其中机械监督检验标准执行，应有劳动安全部门颁发的合格使用证，维修后必须经劳动安全部门检测后方可使用。通风机的进风和出风口检查每年一次，清除积尘，加注润滑油脂。除臭装置及辅助设备运行工况检查每3月一次，检修每年一次。 真空泵的轴封密封件或填料调整更换每年一次。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3.2.6消防器材及安全设施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灭火器、砂桶等消防器材按消防要求检查更换。电气安全用具按国家要求检测。维修警示标志，防护遮拦、扶梯等定期除锈刷漆。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3.2.7站容站貌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日常巡查中发现绿化缺株、死株，及时补栽。泵站地面、墙壁、玻璃明净清洁，破损有修补；泵站各建筑屋顶老化的防雨油毡及时更换。危险处设置防护遮拦和警示标识；扶梯、栏杆定期除锈刷漆。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泵站设施维修：本次报价不包含泵站的维修费用，当发生水泵的损坏等突发状况时中标人需提供备用水泵保证泵站可以正常运行，如果水泵出现问题，优先采用维修方式解决，更换水泵的所占的资金比例不得超过泵站总价的10%，替换下来的水泵归甲方所有。（泵站设施如是由于管养未到位，清淤不畅，堵塞导致的损坏，则不另支付维修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ascii="宋体" w:hAnsi="宋体" w:eastAsia="宋体" w:cs="宋体"/>
          <w:b/>
          <w:color w:val="000000"/>
          <w:sz w:val="24"/>
          <w:highlight w:val="none"/>
        </w:rPr>
        <w:t xml:space="preserve">、检查考核</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6</w:t>
      </w:r>
      <w:r>
        <w:rPr>
          <w:rFonts w:ascii="宋体" w:hAnsi="宋体" w:eastAsia="宋体" w:cs="宋体"/>
          <w:b/>
          <w:color w:val="000000"/>
          <w:sz w:val="24"/>
          <w:highlight w:val="none"/>
        </w:rPr>
        <w:t xml:space="preserve">.1</w:t>
      </w:r>
      <w:r>
        <w:rPr>
          <w:rFonts w:ascii="宋体" w:hAnsi="宋体" w:eastAsia="宋体" w:cs="宋体"/>
          <w:color w:val="000000"/>
          <w:sz w:val="24"/>
          <w:highlight w:val="none"/>
        </w:rPr>
        <w:t xml:space="preserve">考核分四类：日常考核、月度考核、指令性任务考核，专项考核。</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（1）日常考核包括采购人在平时对中标人的维护管养质量进行的随机巡查，和市、</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区行业检查人员进行的日常巡查。对于巡查中发现的问题，采购人将向中标方发出整改通知单，中标人须在接受通知单后三个工作日内完成整改内容或根据采购人要求另行约定。</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（2）月度随机抽查考核，指采购人在每月 15 日左右，对中标人在本月维护质量</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组织进行的一次随机专项检查，对设施维护管养的质量进行评估打分。</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（3）指令性任务考核，指采购人对当月的指令性任务的完成情况进行考核，中标</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人无正当理由且未申报，未按时完成的，每发生一次在当月考核中扣分。</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（4）专项考核指由市、区级领导或相关行业主管部门对该项目设施维护质量进行</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的检查和指导。</w:t>
      </w:r>
      <w:r>
        <w:rPr>
          <w:color w:val="000000"/>
          <w:highlight w:val="none"/>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6</w:t>
      </w:r>
      <w:r>
        <w:rPr>
          <w:rFonts w:ascii="宋体" w:hAnsi="宋体" w:eastAsia="宋体" w:cs="宋体"/>
          <w:b/>
          <w:color w:val="000000"/>
          <w:sz w:val="24"/>
          <w:highlight w:val="none"/>
        </w:rPr>
        <w:t xml:space="preserve">.2</w:t>
      </w: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 考核分值的计算：</w:t>
      </w:r>
      <w:r>
        <w:rPr>
          <w:rFonts w:ascii="宋体" w:hAnsi="宋体" w:eastAsia="宋体" w:cs="宋体"/>
          <w:b/>
          <w:color w:val="000000"/>
          <w:sz w:val="24"/>
          <w:highlight w:val="none"/>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维护服务费</w:t>
      </w:r>
      <w:r>
        <w:rPr>
          <w:rFonts w:hint="eastAsia" w:ascii="宋体" w:hAnsi="宋体" w:eastAsia="宋体" w:cs="宋体"/>
          <w:b/>
          <w:bCs/>
          <w:color w:val="000000"/>
          <w:sz w:val="24"/>
          <w:highlight w:val="none"/>
          <w:lang w:eastAsia="zh-CN"/>
        </w:rPr>
        <w:t xml:space="preserve">按</w:t>
      </w:r>
      <w:r>
        <w:rPr>
          <w:rFonts w:hint="eastAsia" w:ascii="宋体" w:hAnsi="宋体" w:eastAsia="宋体" w:cs="宋体"/>
          <w:b/>
          <w:bCs/>
          <w:color w:val="000000"/>
          <w:sz w:val="24"/>
          <w:highlight w:val="none"/>
          <w:lang w:val="en-US" w:eastAsia="zh-CN"/>
        </w:rPr>
        <w:t xml:space="preserve">每半年</w:t>
      </w:r>
      <w:r>
        <w:rPr>
          <w:rFonts w:hint="eastAsia" w:ascii="宋体" w:hAnsi="宋体" w:eastAsia="宋体" w:cs="宋体"/>
          <w:b/>
          <w:bCs/>
          <w:color w:val="000000"/>
          <w:sz w:val="24"/>
          <w:highlight w:val="none"/>
          <w:lang w:eastAsia="zh-CN"/>
        </w:rPr>
        <w:t xml:space="preserve">拨付</w:t>
      </w:r>
      <w:r>
        <w:rPr>
          <w:rFonts w:hint="eastAsia" w:ascii="宋体" w:hAnsi="宋体" w:eastAsia="宋体" w:cs="宋体"/>
          <w:color w:val="000000"/>
          <w:sz w:val="24"/>
          <w:highlight w:val="none"/>
          <w:lang w:eastAsia="zh-CN"/>
        </w:rPr>
        <w:t xml:space="preserve">，月度考核分将作为</w:t>
      </w:r>
      <w:r>
        <w:rPr>
          <w:rFonts w:hint="eastAsia" w:ascii="宋体" w:hAnsi="宋体" w:eastAsia="宋体" w:cs="宋体"/>
          <w:color w:val="000000"/>
          <w:sz w:val="24"/>
          <w:highlight w:val="none"/>
          <w:lang w:val="en-US" w:eastAsia="zh-CN"/>
        </w:rPr>
        <w:t xml:space="preserve">每半年</w:t>
      </w:r>
      <w:r>
        <w:rPr>
          <w:rFonts w:hint="eastAsia" w:ascii="宋体" w:hAnsi="宋体" w:eastAsia="宋体" w:cs="宋体"/>
          <w:color w:val="000000"/>
          <w:sz w:val="24"/>
          <w:highlight w:val="none"/>
          <w:lang w:eastAsia="zh-CN"/>
        </w:rPr>
        <w:t xml:space="preserve">维护服务费的拨付依据。考核分由日常巡查考核、月度随机抽查考核两部分组成，采用百分制。上级检查考核出现的问题和指令性综合考核将从月度考核总分直接进行扣分。</w:t>
      </w:r>
      <w:r>
        <w:rPr>
          <w:rFonts w:hint="eastAsia" w:ascii="宋体" w:hAnsi="宋体" w:cs="宋体"/>
          <w:color w:val="000000"/>
          <w:sz w:val="24"/>
          <w:highlight w:val="none"/>
          <w:lang w:val="en-US" w:eastAsia="zh-CN"/>
        </w:rPr>
        <w:t xml:space="preserve">考核表附后。</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加分因素</w:t>
      </w:r>
      <w:r>
        <w:rPr>
          <w:rFonts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a.受媒体专题表扬的单位，每次加 1 分，累计最高加 4 分（受表扬的单位需提供相关材料）。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b.参与各类评比活动获奖的，视部、省、市不同层次进行加分，分值分别为 3、2、1分，同一项目按最高奖项加分，累计最高加 6 分。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处罚指标：</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1）中标人对于下达的养护计划和指令，屡次（</w:t>
      </w:r>
      <w:r>
        <w:rPr>
          <w:rFonts w:hint="eastAsia" w:ascii="宋体" w:hAnsi="宋体" w:eastAsia="宋体" w:cs="宋体"/>
          <w:color w:val="000000"/>
          <w:sz w:val="24"/>
          <w:highlight w:val="none"/>
          <w:lang w:val="en-US" w:eastAsia="zh-CN"/>
        </w:rPr>
        <w:t xml:space="preserve">3次及以上</w:t>
      </w:r>
      <w:r>
        <w:rPr>
          <w:rFonts w:hint="eastAsia" w:ascii="宋体" w:hAnsi="宋体" w:eastAsia="宋体" w:cs="宋体"/>
          <w:color w:val="000000"/>
          <w:sz w:val="24"/>
          <w:highlight w:val="none"/>
          <w:lang w:eastAsia="zh-CN"/>
        </w:rPr>
        <w:t xml:space="preserve">）不按计划实施，养护施工质量屡次不达标准，维护服务费将扣除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2）因防汛、创建迎查、各类保障等专项任务工作不力造成社会负面影响的，服务费将扣除 5000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3）重点指令性任务未完成的，服务费将扣除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4）对市政设施和各类投诉处理问题，因养护责任被政府督办问责、被媒体曝光或造成社会恶劣影响的，服务费将扣除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5）未及时发现安全隐患，因养护不到位造成安全生产责任的，合同服务费将扣除 50000元。突发事件现场处置不当，发生衍生事故的服务费将扣除 50000-100000 元。发生重大安全生产责任事故，合同服务费将扣除 200000 元。 如发生以上情况的，由</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eastAsia="zh-CN"/>
        </w:rPr>
        <w:t xml:space="preserve">承担全部责任，采购人有权根据情况终止中标人的全部合同。</w:t>
      </w:r>
      <w:r>
        <w:rPr>
          <w:rFonts w:hint="eastAsia" w:ascii="宋体" w:hAnsi="宋体" w:eastAsia="宋体" w:cs="宋体"/>
          <w:color w:val="000000"/>
          <w:sz w:val="24"/>
          <w:highlight w:val="none"/>
          <w:lang w:val="en-US" w:eastAsia="zh-CN"/>
        </w:rPr>
        <w:t xml:space="preserve">本合同因中标人原因解除的，维护服务费结算到终止合同的前一个月止。</w:t>
      </w:r>
      <w:r>
        <w:rPr>
          <w:rFonts w:ascii="宋体" w:hAnsi="宋体" w:eastAsia="宋体" w:cs="宋体"/>
          <w:color w:val="000000"/>
          <w:sz w:val="24"/>
          <w:highlight w:val="none"/>
          <w:lang w:val="en-US"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6）中标人一年内累计三次得到采购人书面警告的，或二次书面严重警告，采购人有权提前终止合同。维护服务费结算到终止合同的前一个月止。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7）中标人在合同期限内两次收到市区级综合考评批评，并影响到全区养护考核分值较大的，采购人有权直接终止合同，中标人承担由此产生的全部损失。</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备注：如省市发布新的此类考核办法，按新考核办法执行。</w:t>
      </w:r>
      <w:r>
        <w:rPr>
          <w:rFonts w:hint="eastAsia"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考核后维护费用的拨付办法： </w:t>
      </w:r>
      <w:r>
        <w:rPr>
          <w:rFonts w:ascii="宋体" w:hAnsi="宋体" w:eastAsia="宋体" w:cs="宋体"/>
          <w:b/>
          <w:bCs/>
          <w:color w:val="000000"/>
          <w:sz w:val="24"/>
          <w:highlight w:val="none"/>
          <w:lang w:eastAsia="zh-CN"/>
        </w:rPr>
      </w:r>
      <w:r/>
    </w:p>
    <w:p>
      <w:pPr>
        <w:pStyle w:val="810"/>
        <w:ind w:left="0" w:right="0" w:firstLine="241"/>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每</w:t>
      </w:r>
      <w:r>
        <w:rPr>
          <w:rFonts w:hint="eastAsia" w:ascii="宋体" w:hAnsi="宋体" w:eastAsia="宋体" w:cs="宋体"/>
          <w:color w:val="000000"/>
          <w:sz w:val="24"/>
          <w:highlight w:val="none"/>
          <w:lang w:val="en-US" w:eastAsia="zh-CN"/>
        </w:rPr>
        <w:t xml:space="preserve">半年</w:t>
      </w:r>
      <w:r>
        <w:rPr>
          <w:rFonts w:hint="eastAsia" w:ascii="宋体" w:hAnsi="宋体" w:eastAsia="宋体" w:cs="宋体"/>
          <w:color w:val="000000"/>
          <w:sz w:val="24"/>
          <w:highlight w:val="none"/>
          <w:lang w:eastAsia="zh-CN"/>
        </w:rPr>
        <w:t xml:space="preserve">支付一次维护服务费，维护服务费拨付与检查考核成绩相挂钩，根据</w:t>
      </w:r>
      <w:r>
        <w:rPr>
          <w:rFonts w:hint="eastAsia" w:ascii="宋体" w:hAnsi="宋体" w:eastAsia="宋体" w:cs="宋体"/>
          <w:color w:val="000000"/>
          <w:sz w:val="24"/>
          <w:highlight w:val="none"/>
          <w:lang w:val="en-US" w:eastAsia="zh-CN"/>
        </w:rPr>
        <w:t xml:space="preserve">半年</w:t>
      </w:r>
      <w:r>
        <w:rPr>
          <w:rFonts w:hint="eastAsia" w:ascii="宋体" w:hAnsi="宋体" w:eastAsia="宋体" w:cs="宋体"/>
          <w:color w:val="000000"/>
          <w:sz w:val="24"/>
          <w:highlight w:val="none"/>
          <w:lang w:eastAsia="zh-CN"/>
        </w:rPr>
        <w:t xml:space="preserve">考核得分核拨养护单位相应维护服务费，</w:t>
      </w:r>
      <w:r>
        <w:rPr>
          <w:rFonts w:hint="eastAsia" w:ascii="宋体" w:hAnsi="宋体" w:eastAsia="宋体" w:cs="宋体"/>
          <w:color w:val="000000"/>
          <w:sz w:val="24"/>
          <w:highlight w:val="none"/>
          <w:lang w:val="en-US" w:eastAsia="zh-CN"/>
        </w:rPr>
        <w:t xml:space="preserve">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得分90分（含）以上的全额支付半年维护费；</w:t>
      </w:r>
      <w:r>
        <w:rPr>
          <w:rFonts w:hint="eastAsia" w:ascii="宋体" w:hAnsi="宋体" w:cs="宋体"/>
          <w:color w:val="000000"/>
          <w:sz w:val="24"/>
          <w:highlight w:val="none"/>
          <w:lang w:val="en-US" w:eastAsia="zh-CN"/>
        </w:rPr>
        <w:t xml:space="preserve">半年考核平均得分</w:t>
      </w:r>
      <w:r>
        <w:rPr>
          <w:rFonts w:hint="eastAsia" w:ascii="宋体" w:hAnsi="宋体" w:eastAsia="宋体" w:cs="宋体"/>
          <w:color w:val="000000"/>
          <w:sz w:val="24"/>
          <w:highlight w:val="none"/>
          <w:lang w:val="en-US" w:eastAsia="zh-CN"/>
        </w:rPr>
        <w:t xml:space="preserve">75（含）-90分的支付半年维护费的75%；半年考核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得分60（含）-75分的支付半年维护费的50%；半年考核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得分低于60分的不予支付。</w:t>
      </w:r>
      <w:r>
        <w:rPr>
          <w:rFonts w:hint="eastAsia" w:ascii="宋体" w:hAnsi="宋体" w:eastAsia="宋体" w:cs="宋体"/>
          <w:color w:val="000000"/>
          <w:sz w:val="24"/>
          <w:highlight w:val="none"/>
          <w:lang w:val="en-US" w:eastAsia="zh-CN"/>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扣减情况在月度检查考核简报中予以通报。 </w:t>
      </w:r>
      <w:r>
        <w:rPr>
          <w:rFonts w:ascii="宋体" w:hAnsi="宋体" w:eastAsia="宋体" w:cs="宋体"/>
          <w:b/>
          <w:color w:val="000000"/>
          <w:sz w:val="24"/>
          <w:highlight w:val="none"/>
        </w:rPr>
      </w:r>
      <w:r/>
    </w:p>
    <w:p>
      <w:pPr>
        <w:pStyle w:val="896"/>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八、采购标的对应的中小企业划分标准所属行业：其他未列明行业。</w:t>
      </w:r>
      <w:r>
        <w:rPr>
          <w:rFonts w:hint="eastAsia" w:ascii="宋体" w:hAnsi="宋体" w:eastAsia="宋体" w:cs="宋体"/>
          <w:b/>
          <w:bCs/>
          <w:color w:val="000000"/>
          <w:sz w:val="24"/>
          <w:szCs w:val="24"/>
          <w:highlight w:val="none"/>
          <w:lang w:val="en-US" w:eastAsia="zh-CN" w:bidi="ar-SA"/>
        </w:rPr>
      </w:r>
      <w:r/>
    </w:p>
    <w:p>
      <w:pPr>
        <w:pStyle w:val="838"/>
        <w:rPr>
          <w:rFonts w:hint="eastAsia" w:ascii="宋体" w:hAnsi="宋体"/>
          <w:color w:val="000000"/>
          <w:sz w:val="24"/>
          <w:szCs w:val="24"/>
          <w:highlight w:val="none"/>
          <w:lang w:val="en-US" w:bidi="ar"/>
        </w:rPr>
      </w:pPr>
      <w:r>
        <w:rPr>
          <w:rFonts w:hint="eastAsia" w:ascii="宋体" w:hAnsi="宋体"/>
          <w:color w:val="000000"/>
          <w:sz w:val="24"/>
          <w:szCs w:val="24"/>
          <w:highlight w:val="none"/>
          <w:lang w:val="en-US" w:bidi="ar"/>
        </w:rPr>
      </w:r>
      <w:r/>
    </w:p>
    <w:p>
      <w:pPr>
        <w:pStyle w:val="838"/>
        <w:rPr>
          <w:rFonts w:hint="eastAsia" w:ascii="宋体" w:hAnsi="宋体"/>
          <w:color w:val="000000"/>
          <w:sz w:val="24"/>
          <w:szCs w:val="24"/>
          <w:highlight w:val="none"/>
          <w:lang w:val="en-US" w:bidi="ar"/>
        </w:rPr>
      </w:pPr>
      <w:r>
        <w:rPr>
          <w:rFonts w:hint="eastAsia" w:ascii="宋体" w:hAnsi="宋体"/>
          <w:color w:val="000000"/>
          <w:sz w:val="24"/>
          <w:szCs w:val="24"/>
          <w:highlight w:val="none"/>
          <w:lang w:val="en-US" w:bidi="ar"/>
        </w:rPr>
      </w:r>
      <w:r/>
    </w:p>
    <w:p>
      <w:pPr>
        <w:pStyle w:val="810"/>
        <w:spacing w:line="360" w:lineRule="auto"/>
        <w:rPr>
          <w:rFonts w:ascii="宋体" w:hAnsi="宋体" w:cs="宋体"/>
          <w:strike/>
          <w:color w:val="000000"/>
          <w:sz w:val="24"/>
          <w:szCs w:val="24"/>
          <w:highlight w:val="none"/>
          <w:lang w:val="en-US" w:eastAsia="zh-CN" w:bidi="ar"/>
        </w:rPr>
      </w:pPr>
      <w:r>
        <w:rPr>
          <w:rFonts w:ascii="宋体" w:hAnsi="宋体" w:cs="宋体"/>
          <w:strike/>
          <w:color w:val="000000"/>
          <w:sz w:val="24"/>
          <w:szCs w:val="24"/>
          <w:highlight w:val="none"/>
          <w:lang w:val="en-US" w:eastAsia="zh-CN" w:bidi="ar"/>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排水设施管养情况评分表</w:t>
      </w:r>
      <w:r>
        <w:rPr>
          <w:rFonts w:hint="eastAsia" w:ascii="宋体" w:hAnsi="宋体" w:eastAsia="宋体" w:cs="宋体"/>
          <w:b/>
          <w:color w:val="000000"/>
          <w:sz w:val="24"/>
          <w:highlight w:val="none"/>
          <w:lang w:eastAsia="zh-CN"/>
        </w:rPr>
      </w:r>
      <w:r/>
    </w:p>
    <w:tbl>
      <w:tblPr>
        <w:tblStyle w:val="88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24"/>
        <w:gridCol w:w="832"/>
        <w:gridCol w:w="3569"/>
        <w:gridCol w:w="1275"/>
        <w:gridCol w:w="1276"/>
      </w:tblGrid>
      <w:tr>
        <w:trPr/>
        <w:tc>
          <w:tcPr>
            <w:gridSpan w:val="2"/>
            <w:tcMar>
              <w:left w:w="108" w:type="dxa"/>
              <w:top w:w="0" w:type="dxa"/>
              <w:right w:w="108" w:type="dxa"/>
              <w:bottom w:w="0" w:type="dxa"/>
            </w:tcMar>
            <w:tcW w:w="2038"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内容</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分值</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评分方法</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实际得分</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扣分情况说明</w:t>
            </w:r>
            <w:r>
              <w:rPr>
                <w:color w:val="000000"/>
                <w:highlight w:val="none"/>
              </w:rPr>
            </w:r>
            <w:r/>
          </w:p>
        </w:tc>
      </w:tr>
      <w:tr>
        <w:trPr/>
        <w:tc>
          <w:tcPr>
            <w:tcMar>
              <w:left w:w="108" w:type="dxa"/>
              <w:top w:w="0" w:type="dxa"/>
              <w:right w:w="108" w:type="dxa"/>
              <w:bottom w:w="0" w:type="dxa"/>
            </w:tcMar>
            <w:tcW w:w="814" w:type="dxa"/>
            <w:vAlign w:val="top"/>
            <w:vMerge w:val="restart"/>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设施</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管养</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队伍与设备</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排水设施养护队伍与设备齐全得 30 分。对比投标文件中的人员</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设备清单，每次检查发现存在人员和设备缺失的，每缺一项扣除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制度</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有排水设施养护制度得 10 分。无养护制度本项不得分。抽查评</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分:养护制度包括节点井与管网巡查制度与维修远程，少一项制</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度扣 5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记录</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日常养护(或巡检)记录完整得 30 分。抽查评分:养护(或巡检)</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次数和养护(或巡检)记录每少 1 次扣 0.5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投诉意见及处</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理情况</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t xml:space="preserve">管养片区内未接到有效投诉得30分。每接到一次与管养不到位等相关的有效投诉扣0.5分，扣完为止；同时对于群众的有效投诉，如管养单位在接到投诉后48小时内未能解决问题且未上报行业主管部门的，每发生一起扣5分，当月超过3起(含)本项不得分。</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Mar>
              <w:left w:w="108" w:type="dxa"/>
              <w:top w:w="0" w:type="dxa"/>
              <w:right w:w="108" w:type="dxa"/>
              <w:bottom w:w="0" w:type="dxa"/>
            </w:tcMar>
            <w:tcW w:w="814" w:type="dxa"/>
            <w:vAlign w:val="top"/>
            <w:vMerge w:val="restart"/>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其他扣分</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对于巡查中发现的问题，甲方将向乙方发出整改通知单，乙方须在接收通知单后三个工作日内完成整改内容或根据甲方要求另行约定，每发生一次整改通知，在当月考核得分中扣5分，扣完为止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指令性任务考核扣分情况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对指令性任务的完成情况进行考核，乙方无正当理由且未申报，未按时完成的，每发生一次在当月考核得分中扣10分，扣完为止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专项考核扣分情况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市、区级领导或相关行业主管部门对该项目设施维护质量进行的检查和指导，收到市区级综合考评批评，每发生一次在当月考核得分中扣15分，扣完为止。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Mar>
              <w:left w:w="108" w:type="dxa"/>
              <w:top w:w="0" w:type="dxa"/>
              <w:right w:w="108" w:type="dxa"/>
              <w:bottom w:w="0" w:type="dxa"/>
            </w:tcMar>
            <w:tcW w:w="81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加分因素情况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a.受媒体专题表扬的单位，每次加 1 分，累计最高加 4 分（受表扬的单位需提供相关材料）。</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b.参与各类评比活动获奖的，视部、省、市不同层次进行加分，分值分别为 3、2、</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分，同一项目按最高奖项加分，累计最高加 6 分。</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bl>
    <w:p>
      <w:pPr>
        <w:pStyle w:val="810"/>
        <w:ind w:left="0" w:right="0" w:firstLine="241"/>
        <w:jc w:val="center"/>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泵站养护</w:t>
      </w:r>
      <w:r>
        <w:rPr>
          <w:rFonts w:hint="eastAsia" w:ascii="宋体" w:hAnsi="宋体" w:eastAsia="宋体" w:cs="宋体"/>
          <w:b/>
          <w:color w:val="000000"/>
          <w:sz w:val="24"/>
          <w:highlight w:val="none"/>
          <w:lang w:eastAsia="zh-CN"/>
        </w:rPr>
        <w:t xml:space="preserve">情况评分表</w:t>
      </w: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tbl>
      <w:tblPr>
        <w:tblW w:w="87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285"/>
        <w:gridCol w:w="641"/>
        <w:gridCol w:w="4037"/>
        <w:gridCol w:w="1106"/>
        <w:gridCol w:w="1114"/>
      </w:tblGrid>
      <w:tr>
        <w:trPr>
          <w:trHeight w:val="554"/>
        </w:trPr>
        <w:tc>
          <w:tcPr>
            <w:gridSpan w:val="2"/>
            <w:tcW w:w="1866"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分值</w:t>
            </w:r>
            <w:r>
              <w:rPr>
                <w:rFonts w:hint="eastAsia" w:ascii="仿宋" w:hAnsi="仿宋" w:eastAsia="仿宋" w:cs="仿宋"/>
                <w:color w:val="000000"/>
                <w:sz w:val="24"/>
                <w:szCs w:val="24"/>
                <w:highlight w:val="none"/>
                <w:lang w:eastAsia="zh-CN"/>
              </w:rPr>
            </w:r>
            <w:r/>
          </w:p>
        </w:tc>
        <w:tc>
          <w:tcPr>
            <w:tcW w:w="4037"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color w:val="000000"/>
                <w:sz w:val="24"/>
                <w:szCs w:val="24"/>
                <w:highlight w:val="none"/>
                <w:lang w:eastAsia="zh-CN"/>
              </w:rPr>
            </w:r>
            <w:r/>
          </w:p>
        </w:tc>
        <w:tc>
          <w:tcPr>
            <w:tcW w:w="1106" w:type="dxa"/>
            <w:vAlign w:val="center"/>
            <w:textDirection w:val="lrTb"/>
            <w:noWrap w:val="false"/>
          </w:tcPr>
          <w:p>
            <w:pPr>
              <w:pStyle w:val="810"/>
              <w:jc w:val="center"/>
              <w:spacing w:line="360" w:lineRule="auto"/>
              <w:rPr>
                <w:rFonts w:hint="eastAsia" w:ascii="仿宋" w:hAnsi="仿宋" w:eastAsia="仿宋" w:cs="仿宋"/>
                <w:b/>
                <w:bCs/>
                <w:color w:val="000000"/>
                <w:sz w:val="24"/>
                <w:szCs w:val="24"/>
                <w:highlight w:val="none"/>
              </w:rPr>
            </w:pPr>
            <w:r>
              <w:rPr>
                <w:rFonts w:ascii="宋体" w:hAnsi="宋体" w:eastAsia="宋体" w:cs="宋体"/>
                <w:b/>
                <w:color w:val="000000"/>
                <w:sz w:val="24"/>
                <w:highlight w:val="none"/>
              </w:rPr>
              <w:t xml:space="preserve">实际得分</w:t>
            </w:r>
            <w:r>
              <w:rPr>
                <w:rFonts w:hint="eastAsia" w:ascii="仿宋" w:hAnsi="仿宋" w:eastAsia="仿宋" w:cs="仿宋"/>
                <w:b/>
                <w:bCs/>
                <w:color w:val="000000"/>
                <w:sz w:val="24"/>
                <w:szCs w:val="24"/>
                <w:highlight w:val="none"/>
              </w:rPr>
            </w:r>
            <w:r/>
          </w:p>
        </w:tc>
        <w:tc>
          <w:tcPr>
            <w:tcW w:w="1114" w:type="dxa"/>
            <w:vAlign w:val="center"/>
            <w:textDirection w:val="lrTb"/>
            <w:noWrap w:val="false"/>
          </w:tcPr>
          <w:p>
            <w:pPr>
              <w:pStyle w:val="810"/>
              <w:jc w:val="center"/>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t xml:space="preserve">扣分情况说明</w:t>
            </w:r>
            <w:r>
              <w:rPr>
                <w:rFonts w:ascii="宋体" w:hAnsi="宋体" w:eastAsia="宋体" w:cs="宋体"/>
                <w:b/>
                <w:color w:val="000000"/>
                <w:sz w:val="24"/>
                <w:highlight w:val="none"/>
              </w:rPr>
            </w:r>
            <w:r/>
          </w:p>
        </w:tc>
      </w:tr>
      <w:tr>
        <w:trPr>
          <w:trHeight w:val="1080"/>
        </w:trPr>
        <w:tc>
          <w:tcPr>
            <w:tcW w:w="581" w:type="dxa"/>
            <w:vAlign w:val="center"/>
            <w:vMerge w:val="restart"/>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管养</w:t>
            </w: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养护制度</w:t>
            </w:r>
            <w:r>
              <w:rPr>
                <w:rFonts w:hint="eastAsia" w:ascii="宋体" w:hAnsi="宋体" w:eastAsia="宋体" w:cs="宋体"/>
                <w:b/>
                <w:color w:val="000000"/>
                <w:sz w:val="22"/>
                <w:highlight w:val="none"/>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10</w:t>
            </w:r>
            <w:r>
              <w:rPr>
                <w:rFonts w:hint="eastAsia" w:ascii="宋体" w:hAnsi="宋体" w:eastAsia="宋体" w:cs="宋体"/>
                <w:b/>
                <w:color w:val="000000"/>
                <w:sz w:val="22"/>
                <w:highlight w:val="none"/>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有泵站养护制度得10分。无养护制度本项不得分。抽查评分:养护制度包括泵站巡查制度、应急预案，少一项制度扣5分，扣完为止。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730"/>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设施养护</w:t>
            </w:r>
            <w:r>
              <w:rPr>
                <w:rFonts w:hint="eastAsia" w:ascii="宋体" w:hAnsi="宋体" w:eastAsia="宋体" w:cs="宋体"/>
                <w:b/>
                <w:color w:val="000000"/>
                <w:sz w:val="22"/>
                <w:highlight w:val="none"/>
                <w:lang w:val="en-US" w:eastAsia="zh-CN"/>
              </w:rPr>
              <w:t xml:space="preserve">资料</w:t>
            </w:r>
            <w:r>
              <w:rPr>
                <w:rFonts w:hint="eastAsia" w:ascii="宋体" w:hAnsi="宋体" w:eastAsia="宋体" w:cs="宋体"/>
                <w:b/>
                <w:color w:val="000000"/>
                <w:sz w:val="22"/>
                <w:highlight w:val="none"/>
              </w:rPr>
              <w:t xml:space="preserve">记录</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日常巡检记录完整得30分。抽查评分:巡检次数记录每少1次扣0.5分，扣完为止。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2418"/>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站容站貌考核</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10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绿化养护良好，无杂草、缺株、死株等。泵站地面清洁干净；墙壁无蜘蛛网、无污迹；玻璃明净无缺损；不放挂杂物；车辆停放整齐。泵站各建筑屋顶天沟及落水管保持畅通。危险处防护遮拦齐全、牢固，警示标识明显；扶梯、栏杆无锈迹。水泵房保持干净，无积水。照明设备完好、齐全,干净。不得有违章搭建、种菜等行为。甲方对范围内泵站随机抽查，每发现一处泵站不符合要求的扣2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1080"/>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养护成果考核</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甲方对乙方上报已完成的出水管道、检查井、集水井、泵房等的疏通清掏清淤成果进行考核。每有1处泵站考核部达标的扣4分，扣完为止。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r>
            <w:r/>
          </w:p>
        </w:tc>
      </w:tr>
      <w:tr>
        <w:trPr>
          <w:trHeight w:val="1675"/>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投诉意见及处理情况</w:t>
            </w:r>
            <w:r>
              <w:rPr>
                <w:rFonts w:hint="eastAsia" w:ascii="宋体" w:hAnsi="宋体" w:eastAsia="宋体" w:cs="宋体"/>
                <w:b/>
                <w:color w:val="000000"/>
                <w:sz w:val="22"/>
                <w:highlight w:val="none"/>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20</w:t>
            </w:r>
            <w:r>
              <w:rPr>
                <w:rFonts w:hint="eastAsia" w:ascii="宋体" w:hAnsi="宋体" w:eastAsia="宋体" w:cs="宋体"/>
                <w:b/>
                <w:color w:val="000000"/>
                <w:sz w:val="22"/>
                <w:highlight w:val="none"/>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管养片区内未接到有效投诉得</w:t>
            </w:r>
            <w:r>
              <w:rPr>
                <w:rFonts w:hint="eastAsia" w:ascii="宋体" w:hAnsi="宋体" w:cs="宋体"/>
                <w:b/>
                <w:color w:val="000000"/>
                <w:sz w:val="22"/>
                <w:highlight w:val="none"/>
                <w:lang w:val="en-US" w:eastAsia="zh-CN"/>
              </w:rPr>
              <w:t xml:space="preserve">20</w:t>
            </w:r>
            <w:r>
              <w:rPr>
                <w:rFonts w:hint="eastAsia" w:ascii="宋体" w:hAnsi="宋体" w:eastAsia="宋体" w:cs="宋体"/>
                <w:b/>
                <w:color w:val="000000"/>
                <w:sz w:val="22"/>
                <w:highlight w:val="none"/>
                <w:lang w:val="en-US" w:eastAsia="zh-CN"/>
              </w:rPr>
              <w:t xml:space="preserve">分。每接到一次与管养不到位等相关的有效投诉扣0.5分，扣完为止；同时对于群众的有效投诉，如管养单位在接到投诉后48小时内未能解决问题且未上报行业主管部门的，每发生一起扣5分，当月超过3起(含)本项不得分。</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1675"/>
        </w:trPr>
        <w:tc>
          <w:tcPr>
            <w:tcW w:w="581" w:type="dxa"/>
            <w:vAlign w:val="top"/>
            <w:vMerge w:val="restart"/>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其他扣分</w:t>
            </w:r>
            <w:r>
              <w:rPr>
                <w:rFonts w:hint="eastAsia" w:ascii="宋体" w:hAnsi="宋体" w:eastAsia="宋体" w:cs="宋体"/>
                <w:b/>
                <w:color w:val="000000"/>
                <w:sz w:val="22"/>
                <w:highlight w:val="none"/>
                <w:lang w:eastAsia="zh-CN"/>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对于巡查中发现的问题，甲方将向乙方发出整改通知单，乙方须在接收通知单后三个工作日内完成整改内容或根据甲方要求另行约定，每发生一次整改通知，在当月考核得分中扣5分，扣完为止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028"/>
        </w:trPr>
        <w:tc>
          <w:tcPr>
            <w:tcW w:w="581" w:type="dxa"/>
            <w:vAlign w:val="top"/>
            <w:vMerge w:val="continue"/>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指令性任务考核扣分情况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对指令性任务的完成情况进行考核，乙方无正当理由且未申报，未按时完成的，每发生一次在当月考核得分中扣10分，扣完为止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083"/>
        </w:trPr>
        <w:tc>
          <w:tcPr>
            <w:tcW w:w="581" w:type="dxa"/>
            <w:vAlign w:val="top"/>
            <w:vMerge w:val="continue"/>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专项考核扣分情况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市、区级领导或相关行业主管部门对该项目设施维护质量进行的检查和指导，收到市区级综合考评批评，每发生一次在当月考核得分中扣15分，扣完为止。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675"/>
        </w:trPr>
        <w:tc>
          <w:tcPr>
            <w:tcW w:w="581"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w:t>
            </w:r>
            <w:r>
              <w:rPr>
                <w:rFonts w:hint="eastAsia" w:ascii="宋体" w:hAnsi="宋体" w:eastAsia="宋体" w:cs="宋体"/>
                <w:b/>
                <w:color w:val="000000"/>
                <w:sz w:val="22"/>
                <w:highlight w:val="none"/>
                <w:lang w:eastAsia="zh-CN"/>
              </w:rPr>
            </w:r>
            <w:r/>
          </w:p>
        </w:tc>
        <w:tc>
          <w:tcPr>
            <w:gridSpan w:val="2"/>
            <w:tcW w:w="1926" w:type="dxa"/>
            <w:vAlign w:val="center"/>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加分因素情况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a.受媒体专题表扬的单位，每次加 1 分，累计最高加 4 分（受表扬的单位需提供相关材料）。</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b.参与各类评比活动获奖的，视部、省、市不同层次进行加分，分值分别为 3、2、</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分，同一项目按最高奖项加分，累计最高加 6 分。</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bl>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rPr>
          <w:rFonts w:ascii="仿宋" w:hAnsi="仿宋" w:eastAsia="仿宋" w:cs="仿宋"/>
          <w:color w:val="000000"/>
          <w:sz w:val="40"/>
          <w:szCs w:val="48"/>
          <w:highlight w:val="none"/>
        </w:rPr>
      </w:pPr>
      <w:r>
        <w:rPr>
          <w:rFonts w:ascii="仿宋" w:hAnsi="仿宋" w:eastAsia="仿宋" w:cs="仿宋"/>
          <w:color w:val="000000"/>
          <w:sz w:val="40"/>
          <w:szCs w:val="48"/>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rPr>
          <w:rFonts w:hint="eastAsia" w:ascii="Arial" w:cs="Arial"/>
          <w:b/>
          <w:bCs/>
          <w:color w:val="000000"/>
          <w:sz w:val="36"/>
          <w:szCs w:val="36"/>
          <w:highlight w:val="none"/>
        </w:rPr>
        <w:t xml:space="preserve"> </w:t>
      </w:r>
      <w:bookmarkStart w:id="54" w:name="_Toc7288"/>
      <w:r>
        <w:rPr>
          <w:rFonts w:hint="eastAsia" w:ascii="Arial" w:cs="Arial"/>
          <w:b/>
          <w:bCs/>
          <w:color w:val="000000"/>
          <w:sz w:val="36"/>
          <w:szCs w:val="36"/>
          <w:highlight w:val="none"/>
        </w:rPr>
        <w:t xml:space="preserve">合同主要条款及格式</w:t>
      </w:r>
      <w:bookmarkEnd w:id="54"/>
      <w:r>
        <w:rPr>
          <w:rFonts w:hint="eastAsia" w:ascii="Arial" w:cs="Arial"/>
          <w:b/>
          <w:bCs/>
          <w:color w:val="000000"/>
          <w:sz w:val="36"/>
          <w:szCs w:val="36"/>
          <w:highlight w:val="none"/>
          <w:lang w:eastAsia="zh-CN"/>
        </w:rPr>
        <w:t xml:space="preserve">（</w:t>
      </w:r>
      <w:r>
        <w:rPr>
          <w:rFonts w:hint="eastAsia" w:ascii="Arial" w:cs="Arial"/>
          <w:b/>
          <w:bCs/>
          <w:color w:val="000000"/>
          <w:sz w:val="36"/>
          <w:szCs w:val="36"/>
          <w:highlight w:val="none"/>
          <w:lang w:val="en-US" w:eastAsia="zh-CN"/>
        </w:rPr>
        <w:t xml:space="preserve">仅供参考</w:t>
      </w:r>
      <w:r>
        <w:rPr>
          <w:rFonts w:hint="eastAsia" w:ascii="Arial" w:cs="Arial"/>
          <w:b/>
          <w:bCs/>
          <w:color w:val="000000"/>
          <w:sz w:val="36"/>
          <w:szCs w:val="36"/>
          <w:highlight w:val="none"/>
          <w:lang w:eastAsia="zh-CN"/>
        </w:rPr>
        <w:t xml:space="preserve">）</w:t>
      </w:r>
      <w:r>
        <w:rPr>
          <w:rFonts w:ascii="Arial" w:cs="Arial"/>
          <w:b/>
          <w:bCs/>
          <w:color w:val="000000"/>
          <w:sz w:val="36"/>
          <w:szCs w:val="36"/>
          <w:highlight w:val="none"/>
        </w:rPr>
      </w:r>
      <w:r/>
    </w:p>
    <w:p>
      <w:pPr>
        <w:pStyle w:val="810"/>
        <w:rPr>
          <w:rFonts w:ascii="宋体" w:hAnsi="宋体"/>
          <w:color w:val="000000"/>
          <w:highlight w:val="none"/>
        </w:rPr>
      </w:pPr>
      <w:r>
        <w:rPr>
          <w:rFonts w:ascii="宋体" w:hAnsi="宋体"/>
          <w:color w:val="000000"/>
          <w:highlight w:val="none"/>
        </w:rPr>
      </w:r>
      <w:r/>
    </w:p>
    <w:p>
      <w:pPr>
        <w:pStyle w:val="810"/>
        <w:jc w:val="center"/>
        <w:rPr>
          <w:rFonts w:hint="eastAsia" w:ascii="宋体" w:hAnsi="宋体"/>
          <w:b/>
          <w:bCs/>
          <w:color w:val="000000"/>
          <w:sz w:val="52"/>
          <w:highlight w:val="none"/>
        </w:rPr>
      </w:pPr>
      <w:r>
        <w:rPr>
          <w:rFonts w:hint="eastAsia" w:ascii="宋体" w:hAnsi="宋体"/>
          <w:b/>
          <w:bCs/>
          <w:color w:val="000000"/>
          <w:sz w:val="52"/>
          <w:highlight w:val="none"/>
        </w:rPr>
      </w:r>
      <w:r/>
    </w:p>
    <w:p>
      <w:pPr>
        <w:pStyle w:val="810"/>
        <w:ind w:left="0" w:right="0" w:firstLine="0"/>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0"/>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政府采购合同</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810"/>
        <w:ind w:left="0" w:right="0" w:firstLine="315"/>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315"/>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合同编号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项目名称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采购单位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6"/>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服务单位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6"/>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签订日期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highlight w:val="none"/>
        </w:rPr>
        <w:t xml:space="preserve">      </w:t>
      </w:r>
      <w:r>
        <w:rPr>
          <w:rFonts w:ascii="Calibri" w:hAnsi="Calibri" w:eastAsia="Calibri" w:cs="Calibri"/>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highlight w:val="none"/>
        </w:rPr>
        <w:t xml:space="preserve"> </w:t>
      </w:r>
      <w:r>
        <w:rPr>
          <w:color w:val="000000"/>
          <w:highlight w:val="none"/>
        </w:rPr>
      </w:r>
      <w:r/>
    </w:p>
    <w:p>
      <w:pPr>
        <w:pStyle w:val="810"/>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 </w:t>
      </w:r>
      <w:r>
        <w:rPr>
          <w:color w:val="000000"/>
          <w:highlight w:val="none"/>
        </w:rPr>
      </w:r>
      <w:r/>
    </w:p>
    <w:p>
      <w:pPr>
        <w:pStyle w:val="810"/>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南京市工商行政管理局</w:t>
      </w:r>
      <w:r>
        <w:rPr>
          <w:color w:val="000000"/>
          <w:highlight w:val="none"/>
        </w:rPr>
      </w:r>
      <w:r/>
    </w:p>
    <w:p>
      <w:pPr>
        <w:pStyle w:val="810"/>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rPr>
          <w:color w:val="000000"/>
          <w:highlight w:val="none"/>
        </w:rPr>
      </w:r>
      <w:r/>
    </w:p>
    <w:p>
      <w:pPr>
        <w:pStyle w:val="81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南 京 市 财 政 局      监制</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合同编号：</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政府采购计划号：</w:t>
      </w:r>
      <w:r>
        <w:rPr>
          <w:color w:val="000000"/>
          <w:highlight w:val="none"/>
        </w:rPr>
      </w:r>
      <w:r/>
    </w:p>
    <w:tbl>
      <w:tblPr>
        <w:tblStyle w:val="8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36"/>
        <w:gridCol w:w="4536"/>
      </w:tblGrid>
      <w:tr>
        <w:trPr/>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采购人：（以下称甲方）</w:t>
            </w:r>
            <w:r>
              <w:rPr>
                <w:color w:val="000000"/>
                <w:highlight w:val="none"/>
              </w:rPr>
            </w:r>
            <w:r/>
          </w:p>
        </w:tc>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供应商：（以下称乙方）</w:t>
            </w:r>
            <w:r>
              <w:rPr>
                <w:color w:val="000000"/>
                <w:highlight w:val="none"/>
              </w:rPr>
            </w:r>
            <w:r/>
          </w:p>
        </w:tc>
      </w:tr>
      <w:tr>
        <w:trPr/>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住所地：</w:t>
            </w:r>
            <w:r>
              <w:rPr>
                <w:color w:val="000000"/>
                <w:highlight w:val="none"/>
              </w:rPr>
            </w:r>
            <w:r/>
          </w:p>
        </w:tc>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住所地：</w:t>
            </w:r>
            <w:r>
              <w:rPr>
                <w:color w:val="000000"/>
                <w:highlight w:val="none"/>
              </w:rPr>
            </w:r>
            <w:r/>
          </w:p>
        </w:tc>
      </w:tr>
    </w:tbl>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根据《中华人民共和国政府采购法》、《中华人民共和国民法典》等法律法规的规定，甲乙双方按照采购代理机构的政府采购招标结果签订本合同。</w:t>
      </w:r>
      <w:r>
        <w:rPr>
          <w:color w:val="000000"/>
          <w:highlight w:val="none"/>
        </w:rPr>
      </w:r>
      <w:r/>
    </w:p>
    <w:p>
      <w:pPr>
        <w:pStyle w:val="810"/>
        <w:ind w:left="0" w:right="0" w:firstLine="48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第一条 合同标的</w:t>
      </w:r>
      <w:r>
        <w:rPr>
          <w:color w:val="000000"/>
          <w:highlight w:val="none"/>
        </w:rPr>
      </w:r>
      <w:r/>
    </w:p>
    <w:p>
      <w:pPr>
        <w:pStyle w:val="810"/>
        <w:ind w:left="0" w:right="0" w:firstLine="480"/>
        <w:jc w:val="lef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1、乙方根据甲方需求提供下列服务：</w:t>
      </w:r>
      <w:r>
        <w:rPr>
          <w:rFonts w:ascii="宋体" w:hAnsi="宋体" w:eastAsia="宋体" w:cs="宋体"/>
          <w:color w:val="000000"/>
          <w:sz w:val="24"/>
          <w:highlight w:val="none"/>
          <w:u w:val="single"/>
        </w:rPr>
        <w:t xml:space="preserve">     （项目名称）         </w:t>
      </w:r>
      <w:r>
        <w:rPr>
          <w:rFonts w:ascii="宋体" w:hAnsi="宋体" w:eastAsia="宋体" w:cs="宋体"/>
          <w:color w:val="000000"/>
          <w:sz w:val="24"/>
          <w:highlight w:val="none"/>
        </w:rPr>
        <w:t xml:space="preserve">。</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2、具体服务执行要求详见乙方响应文件。</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第二条 合同形式及总价款</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1、本合同项下：</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（1）合同形式为固定总价合同；</w:t>
      </w:r>
      <w:r>
        <w:rPr>
          <w:color w:val="000000"/>
          <w:highlight w:val="none"/>
        </w:rPr>
      </w:r>
      <w:r/>
    </w:p>
    <w:p>
      <w:pPr>
        <w:pStyle w:val="810"/>
        <w:ind w:left="0" w:right="0" w:firstLine="480"/>
        <w:jc w:val="lef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费用总价款为人民币</w:t>
      </w:r>
      <w:r>
        <w:rPr>
          <w:rFonts w:ascii="宋体" w:hAnsi="宋体" w:eastAsia="宋体" w:cs="宋体"/>
          <w:color w:val="000000"/>
          <w:sz w:val="24"/>
          <w:highlight w:val="none"/>
          <w:u w:val="single"/>
        </w:rPr>
        <w:t xml:space="preserve">         元</w:t>
      </w:r>
      <w:r>
        <w:rPr>
          <w:rFonts w:ascii="宋体" w:hAnsi="宋体" w:eastAsia="宋体" w:cs="宋体"/>
          <w:color w:val="000000"/>
          <w:sz w:val="24"/>
          <w:highlight w:val="none"/>
        </w:rPr>
        <w:t xml:space="preserve">（   拾  万  仟  佰   元   角   分），分项价款在乙方“分项报价表”中有明确规定。</w:t>
      </w:r>
      <w:r>
        <w:rPr>
          <w:color w:val="000000"/>
          <w:highlight w:val="none"/>
        </w:rPr>
      </w:r>
      <w:r/>
    </w:p>
    <w:p>
      <w:pPr>
        <w:pStyle w:val="810"/>
        <w:ind w:left="0" w:right="0" w:firstLine="48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第三条 组成本合同的有关文件</w:t>
      </w:r>
      <w:r>
        <w:rPr>
          <w:rFonts w:ascii="宋体" w:hAnsi="宋体" w:eastAsia="宋体" w:cs="宋体"/>
          <w:color w:val="000000"/>
          <w:sz w:val="24"/>
          <w:highlight w:val="none"/>
        </w:rPr>
        <w:t xml:space="preserve">  </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下列关于</w:t>
      </w:r>
      <w:r>
        <w:rPr>
          <w:rFonts w:ascii="宋体" w:hAnsi="宋体" w:eastAsia="宋体" w:cs="宋体"/>
          <w:color w:val="000000"/>
          <w:sz w:val="24"/>
          <w:highlight w:val="none"/>
          <w:u w:val="single"/>
        </w:rPr>
        <w:t xml:space="preserve">     （项目名称）       </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招标</w:t>
      </w:r>
      <w:r>
        <w:rPr>
          <w:rFonts w:ascii="宋体" w:hAnsi="宋体" w:eastAsia="宋体" w:cs="宋体"/>
          <w:color w:val="000000"/>
          <w:sz w:val="24"/>
          <w:highlight w:val="none"/>
        </w:rPr>
        <w:t xml:space="preserve">文件、供应商响应文件，或与本次采购活动方式相适应的文件，以及有关附件是本合同不可分割的组成部分，与本合同具有同等法律效力，这些文件包括但不限于：</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1、乙方提供的响应文件和报价表；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2、技术条款偏离表；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3、磋商承诺/服务承诺；</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4、成交通知书；</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5、甲乙双方商定的其他文件等；</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6、上述组成本合同的文件如有不一致之处，以甲方指定为准。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第四条 权利保证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乙方应保证甲方在使用该服务或其任何一部分时不受第三方提出侵犯其专利权、版权、商标权或其他权利的起诉。一旦出现侵权，乙方应承担全部责任。</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第五条 质量保证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乙方所提供的服务的技术规格应与采购文件规定的技术规格及响应文件所附的“技术条款偏离表”相一致；若技术性能无特殊说明，则按国家有关部门最新颁布的标准及规范为准。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第六条 服务期和验收</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1、服务期三年，合同一年一签，本合同期限自合同签订后至    年   月   日；一年期届满，甲方开展验收，并根据验收考核情况决定是否与乙方续签下一年度的服务合同。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2、验收标准：按行业通行标准和乙方响应文件的承诺（不低于国家相关标准）。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第七条 合同款支付</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1、本合同项下的采购资金由甲方通过银行转账自行支付，乙方向甲方开具增值税普通发票。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2、未提前开具发票或开具发票不符合规定的，甲方有权延迟付款。</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3、付款条件：</w:t>
      </w:r>
      <w:r>
        <w:rPr>
          <w:color w:val="000000"/>
          <w:highlight w:val="none"/>
        </w:rPr>
      </w:r>
      <w:r/>
    </w:p>
    <w:p>
      <w:pPr>
        <w:pStyle w:val="810"/>
        <w:ind w:left="0" w:right="0" w:firstLine="480"/>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（1）自合同签订生效后10个工作日内，甲方向乙方支付</w:t>
      </w:r>
      <w:r>
        <w:rPr>
          <w:rFonts w:hint="eastAsia" w:ascii="宋体" w:hAnsi="宋体" w:eastAsia="宋体" w:cs="宋体"/>
          <w:color w:val="000000"/>
          <w:sz w:val="24"/>
          <w:highlight w:val="none"/>
          <w:lang w:val="en-US" w:eastAsia="zh-CN"/>
        </w:rPr>
        <w:t xml:space="preserve">一年</w:t>
      </w:r>
      <w:r>
        <w:rPr>
          <w:rFonts w:ascii="宋体" w:hAnsi="宋体" w:eastAsia="宋体" w:cs="宋体"/>
          <w:color w:val="000000"/>
          <w:sz w:val="24"/>
          <w:highlight w:val="none"/>
        </w:rPr>
        <w:t xml:space="preserve">合同总价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中标价/3）</w:t>
      </w:r>
      <w:r>
        <w:rPr>
          <w:rFonts w:ascii="宋体" w:hAnsi="宋体" w:eastAsia="宋体" w:cs="宋体"/>
          <w:color w:val="000000"/>
          <w:sz w:val="24"/>
          <w:highlight w:val="none"/>
        </w:rPr>
        <w:t xml:space="preserve">的50%（人民币：  万  仟  佰  拾  元  角  分）；</w:t>
      </w:r>
      <w:r>
        <w:rPr>
          <w:rFonts w:hint="eastAsia" w:ascii="宋体" w:hAnsi="宋体" w:eastAsia="宋体" w:cs="宋体"/>
          <w:b/>
          <w:color w:val="000000"/>
          <w:sz w:val="24"/>
          <w:highlight w:val="none"/>
          <w:lang w:val="en-US" w:eastAsia="zh-CN"/>
        </w:rPr>
        <w:t xml:space="preserve">采购人</w:t>
      </w:r>
      <w:r>
        <w:rPr>
          <w:rFonts w:hint="eastAsia" w:ascii="宋体" w:hAnsi="宋体" w:cs="宋体"/>
          <w:b/>
          <w:color w:val="000000"/>
          <w:sz w:val="24"/>
          <w:highlight w:val="none"/>
          <w:lang w:val="en-US" w:eastAsia="zh-CN"/>
        </w:rPr>
        <w:t xml:space="preserve">根据考核结果</w:t>
      </w:r>
      <w:r>
        <w:rPr>
          <w:rFonts w:ascii="宋体" w:hAnsi="宋体" w:eastAsia="宋体" w:cs="宋体"/>
          <w:b/>
          <w:color w:val="000000"/>
          <w:sz w:val="24"/>
          <w:highlight w:val="none"/>
        </w:rPr>
        <w:t xml:space="preserve">每半年支付一次维护服务费，</w:t>
      </w:r>
      <w:r>
        <w:rPr>
          <w:rFonts w:hint="eastAsia" w:ascii="宋体" w:hAnsi="宋体" w:eastAsia="宋体" w:cs="宋体"/>
          <w:b/>
          <w:color w:val="000000"/>
          <w:sz w:val="24"/>
          <w:highlight w:val="none"/>
          <w:lang w:eastAsia="zh-CN"/>
        </w:rPr>
        <w:t xml:space="preserve">维护服务费拨付与检查考核成绩相挂钩，根据</w:t>
      </w:r>
      <w:r>
        <w:rPr>
          <w:rFonts w:hint="eastAsia" w:ascii="宋体" w:hAnsi="宋体" w:eastAsia="宋体" w:cs="宋体"/>
          <w:b/>
          <w:color w:val="000000"/>
          <w:sz w:val="24"/>
          <w:highlight w:val="none"/>
          <w:lang w:val="en-US" w:eastAsia="zh-CN"/>
        </w:rPr>
        <w:t xml:space="preserve">半年</w:t>
      </w:r>
      <w:r>
        <w:rPr>
          <w:rFonts w:hint="eastAsia" w:ascii="宋体" w:hAnsi="宋体" w:eastAsia="宋体" w:cs="宋体"/>
          <w:b/>
          <w:color w:val="000000"/>
          <w:sz w:val="24"/>
          <w:highlight w:val="none"/>
          <w:lang w:eastAsia="zh-CN"/>
        </w:rPr>
        <w:t xml:space="preserve">考核得分核拨养护单位相应维护服务费，</w:t>
      </w:r>
      <w:r>
        <w:rPr>
          <w:rFonts w:hint="eastAsia" w:ascii="宋体" w:hAnsi="宋体" w:eastAsia="宋体" w:cs="宋体"/>
          <w:b/>
          <w:color w:val="000000"/>
          <w:sz w:val="24"/>
          <w:highlight w:val="none"/>
          <w:lang w:val="en-US" w:eastAsia="zh-CN"/>
        </w:rPr>
        <w:t xml:space="preserve">半年考核平均得分90分（含）以上的全额支付半年维护费；半年考核平均得分75（含）-90分的支付半年维护费的75%；半年考核平均得分60（含）-75分的支付半年维护费的50%；半年考核平均得分低于60分的不予支付。</w:t>
      </w:r>
      <w:r>
        <w:rPr>
          <w:rFonts w:hint="eastAsia" w:ascii="宋体" w:hAnsi="宋体" w:eastAsia="宋体" w:cs="宋体"/>
          <w:b/>
          <w:color w:val="000000"/>
          <w:sz w:val="24"/>
          <w:highlight w:val="none"/>
          <w:lang w:val="en-US" w:eastAsia="zh-CN"/>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（2）项目任务全部完成后，甲方对项目进行验收合格，</w:t>
      </w:r>
      <w:r>
        <w:rPr>
          <w:rFonts w:hint="eastAsia" w:ascii="宋体" w:hAnsi="宋体" w:eastAsia="宋体" w:cs="宋体"/>
          <w:color w:val="000000"/>
          <w:sz w:val="24"/>
          <w:highlight w:val="none"/>
        </w:rPr>
        <w:t xml:space="preserve">乙方先行递交符合甲方要求的等额发票，并经甲方委托的审计机构出具审计结论后，甲方按审计结论向乙方支付余款</w:t>
      </w:r>
      <w:r>
        <w:rPr>
          <w:rFonts w:ascii="宋体" w:hAnsi="宋体" w:eastAsia="宋体" w:cs="宋体"/>
          <w:color w:val="000000"/>
          <w:sz w:val="24"/>
          <w:highlight w:val="none"/>
        </w:rPr>
        <w:t xml:space="preserve">。</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4、采购方除以上服务费用外不再承担其它任何费用。工作人员的薪金、福利、休假日补贴、加班费、医疗费用等均由乙方负责，与采购方无关。</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第八条 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1、甲方无正当理由拒收服务、拒付服务款的，甲方向乙方偿付合同总价的5%违约金。</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2、甲方无故未按合同规定的期限向乙方支付服务款的，每逾期1天，甲方按照欠付款项的一年期贷款利率向乙方偿付违约金，但累计违约金总额不超过欠款总额的5%。</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3、如乙方无故不能交付服务的，乙方应向甲方支付合同总价5%的违约金。</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4、乙方无故逾期交付的，每逾期1天，乙方向甲方偿付合同总额的5‰的违约金。如乙方逾期交付达10天，甲方有权解除合同，</w:t>
      </w:r>
      <w:r>
        <w:rPr>
          <w:rFonts w:hint="eastAsia" w:ascii="宋体" w:hAnsi="宋体" w:eastAsia="宋体" w:cs="宋体"/>
          <w:color w:val="000000"/>
          <w:sz w:val="24"/>
          <w:highlight w:val="none"/>
        </w:rPr>
        <w:t xml:space="preserve">并要求乙方承担由此给甲方造成的全部损失</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解除合同的通知自到达乙方时生效。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所交付的服务不符合合同规定的，甲方有权拒收。经整改后仍未达到验收标准的，乙方应向甲方支付合同总款5%的违约金。甲方未拒收的，采购代理机构发现后将向有关部门反映，并责成乙方按照采购结果提供服务。</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6、在本合同有效期内（取两者中最长的期限），如经乙方两次整改仍不能达到合同约定的质量标准，乙方应退回全部合同价款，并按第3款处理，同时，乙方还须赔偿甲方因此遭受的损失。</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7、乙方未按本合同的规定和“服务承诺”提供伴随服务/售后服务的，应按合同总价款的5%向甲方承担违约责任。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9、乙方响应属虚假承诺，或经权威部门监测提供的服务不能满足竞争性磋商文件要求，</w:t>
      </w:r>
      <w:r>
        <w:rPr>
          <w:rFonts w:hint="eastAsia" w:ascii="宋体" w:hAnsi="宋体" w:eastAsia="宋体" w:cs="宋体"/>
          <w:color w:val="000000"/>
          <w:sz w:val="24"/>
          <w:highlight w:val="none"/>
        </w:rPr>
        <w:t xml:space="preserve">或是由于乙方的过错造成合同无法继续履行的，甲方有权单方解除合同，并要求乙方支付不低于合同总价30%的赔偿金;该赔偿金不足以弥补甲方全部损失的，乙方还应补足差额。上述赔偿金与本合同第八条第3款约定的违约金可以同时适用</w:t>
      </w:r>
      <w:r>
        <w:rPr>
          <w:rFonts w:ascii="宋体" w:hAnsi="宋体" w:eastAsia="宋体" w:cs="宋体"/>
          <w:color w:val="000000"/>
          <w:sz w:val="24"/>
          <w:highlight w:val="none"/>
        </w:rPr>
        <w:t xml:space="preserve">。</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第九条 合同的转让、变更和终止</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1、乙方不得擅自部分或全部转让其应履行的合同义务。</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2、除《政府采购法》第50条第二款规定的情形外，本合同一经签订，甲乙双方不得擅自变更或终止合同。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3、除发生法律规定的不能预见、不能避免并不能克服的客观情况外，甲乙双方不得放弃或拒绝履行合同。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甲方对乙方的管养服务实施考核制度，一个年度周期结束后综合评定，如全年的月均考核存在三次（含）以上未能达到60分，则甲方可以直接终止本管养服务合同，无需支付任何补偿。乙方须无条件退出本项目的管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5、乙方一年内累计三次得到甲方书面警告的，或二次书面严重警告，甲方有权提前终止本管养服务合同，管养服务费用结算到终止合同的前一个月止。</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6、乙方在合同期限内两次收到市区级综合考评批评，并影响到全区养护考核分值较大的，甲方有权直接终止乙方的管养服务合同。管养服务费用结算到终止合同的前一个月止。</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第十条 争议的解决</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2、因履行本合同引起的或与本合同有关的争议，甲、乙双方应首先通过友好协商解决，如果协商不能解决争议，则采取以下第（1）种方式解决争议：</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（1）向甲方所在地有管辖权的人民法院提起诉讼；</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（2）向南京仲裁委员会按其仲裁规则申请仲裁。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3、在诉讼期间，本合同应继续履行。</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第十一条 诚实信用 </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乙方应诚实信用，严格按照采购文件要求和服务承诺履行合同，不向甲方进行商业贿赂或者提供不正当利益。</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第十二条 合同生效及其他</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1、本合同自签订之日起生效。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2、本合同一式伍份，甲乙双方各执贰份，壹份交采购代理机构存档备案。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3、本合同应按照中华人民共和国的现行法律进行解释。</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4、乙方在合同履行过程中，应加强安全防护，承担一切安全责任，如造成自身或第三方人员伤亡或财产损失的，由乙方承担一切责任。</w:t>
      </w:r>
      <w:r>
        <w:rPr>
          <w:color w:val="000000"/>
          <w:highlight w:val="none"/>
        </w:rPr>
      </w:r>
      <w:r/>
    </w:p>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8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00"/>
        <w:gridCol w:w="3072"/>
      </w:tblGrid>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甲方（采购人）：（盖章）</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乙方（供应商）：（盖章）</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48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48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      期：     年    月    日</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jc w:val="righ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810"/>
        <w:ind w:left="0" w:right="0" w:firstLine="42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rPr>
          <w:rFonts w:ascii="宋体" w:hAnsi="宋体"/>
          <w:color w:val="000000"/>
          <w:highlight w:val="none"/>
        </w:rPr>
      </w:pPr>
      <w:r>
        <w:rPr>
          <w:rFonts w:ascii="宋体" w:hAnsi="宋体"/>
          <w:color w:val="000000"/>
          <w:highlight w:val="none"/>
        </w:rPr>
      </w:r>
      <w:r/>
    </w:p>
    <w:p>
      <w:pPr>
        <w:pStyle w:val="896"/>
        <w:rPr>
          <w:rFonts w:ascii="宋体" w:hAnsi="宋体"/>
          <w:color w:val="000000"/>
          <w:highlight w:val="none"/>
        </w:rPr>
      </w:pPr>
      <w:r>
        <w:rPr>
          <w:rFonts w:ascii="宋体" w:hAnsi="宋体"/>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rPr>
          <w:rFonts w:hint="eastAsia" w:ascii="Arial" w:cs="Arial"/>
          <w:b/>
          <w:bCs/>
          <w:color w:val="000000"/>
          <w:sz w:val="36"/>
          <w:szCs w:val="36"/>
          <w:highlight w:val="none"/>
        </w:rPr>
        <w:t xml:space="preserve">投标文件格式及附件</w:t>
      </w:r>
      <w:r>
        <w:rPr>
          <w:rFonts w:ascii="Arial" w:cs="Arial"/>
          <w:b/>
          <w:bCs/>
          <w:color w:val="000000"/>
          <w:sz w:val="36"/>
          <w:szCs w:val="36"/>
          <w:highlight w:val="none"/>
        </w:rPr>
      </w:r>
      <w:r/>
    </w:p>
    <w:p>
      <w:pPr>
        <w:pStyle w:val="810"/>
        <w:jc w:val="left"/>
        <w:spacing w:line="240" w:lineRule="atLeast"/>
        <w:widowControl/>
        <w:rPr>
          <w:rFonts w:ascii="Arial" w:hAnsi="Arial" w:cs="Arial"/>
          <w:b/>
          <w:bCs/>
          <w:color w:val="000000"/>
          <w:szCs w:val="21"/>
          <w:highlight w:val="none"/>
        </w:rPr>
      </w:pPr>
      <w:r>
        <w:rPr>
          <w:rFonts w:ascii="Arial" w:hAnsi="Arial" w:cs="Arial"/>
          <w:b/>
          <w:bCs/>
          <w:color w:val="000000"/>
          <w:szCs w:val="21"/>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jc w:val="center"/>
        <w:rPr>
          <w:rFonts w:ascii="宋体" w:hAnsi="宋体" w:cs="宋体"/>
          <w:b/>
          <w:color w:val="000000"/>
          <w:sz w:val="72"/>
          <w:highlight w:val="none"/>
        </w:rPr>
      </w:pPr>
      <w:r>
        <w:rPr>
          <w:rFonts w:hint="eastAsia" w:ascii="宋体" w:hAnsi="宋体" w:cs="宋体"/>
          <w:b/>
          <w:color w:val="000000"/>
          <w:sz w:val="72"/>
          <w:highlight w:val="none"/>
        </w:rPr>
        <w:t xml:space="preserve">投  标  文  件</w:t>
      </w:r>
      <w:r>
        <w:rPr>
          <w:rFonts w:ascii="宋体" w:hAnsi="宋体" w:cs="宋体"/>
          <w:b/>
          <w:color w:val="000000"/>
          <w:sz w:val="72"/>
          <w:highlight w:val="none"/>
        </w:rPr>
      </w:r>
      <w:r/>
    </w:p>
    <w:p>
      <w:pPr>
        <w:pStyle w:val="810"/>
        <w:jc w:val="center"/>
        <w:rPr>
          <w:rFonts w:ascii="宋体" w:hAnsi="宋体" w:cs="宋体"/>
          <w:b/>
          <w:color w:val="000000"/>
          <w:sz w:val="72"/>
          <w:highlight w:val="none"/>
        </w:rPr>
      </w:pPr>
      <w:r>
        <w:rPr>
          <w:rFonts w:ascii="宋体" w:hAnsi="宋体" w:cs="宋体"/>
          <w:b/>
          <w:color w:val="000000"/>
          <w:sz w:val="72"/>
          <w:highlight w:val="none"/>
        </w:rPr>
      </w:r>
      <w:r/>
    </w:p>
    <w:p>
      <w:pPr>
        <w:pStyle w:val="810"/>
        <w:jc w:val="center"/>
        <w:rPr>
          <w:rFonts w:ascii="宋体" w:hAnsi="宋体" w:cs="宋体"/>
          <w:b/>
          <w:color w:val="000000"/>
          <w:sz w:val="72"/>
          <w:highlight w:val="none"/>
        </w:rPr>
      </w:pPr>
      <w:r>
        <w:rPr>
          <w:rFonts w:ascii="宋体" w:hAnsi="宋体" w:cs="宋体"/>
          <w:b/>
          <w:color w:val="000000"/>
          <w:sz w:val="72"/>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10"/>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10"/>
        <w:spacing w:line="360" w:lineRule="auto"/>
        <w:rPr>
          <w:rFonts w:ascii="宋体" w:hAnsi="宋体" w:eastAsia="宋体" w:cs="宋体"/>
          <w:b/>
          <w:color w:val="000000"/>
          <w:sz w:val="36"/>
          <w:highlight w:val="none"/>
          <w:u w:val="single"/>
          <w:lang w:val="en-US" w:eastAsia="zh-CN"/>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（加盖电子公章）</w:t>
      </w:r>
      <w:r>
        <w:rPr>
          <w:rFonts w:hint="eastAsia" w:ascii="宋体" w:hAnsi="宋体" w:cs="宋体"/>
          <w:b/>
          <w:color w:val="000000"/>
          <w:sz w:val="36"/>
          <w:highlight w:val="none"/>
          <w:u w:val="single"/>
          <w:lang w:val="en-US" w:eastAsia="zh-CN"/>
        </w:rPr>
        <w:t xml:space="preserve">    </w:t>
      </w:r>
      <w:r>
        <w:rPr>
          <w:rFonts w:ascii="宋体" w:hAnsi="宋体" w:eastAsia="宋体" w:cs="宋体"/>
          <w:b/>
          <w:color w:val="000000"/>
          <w:sz w:val="36"/>
          <w:highlight w:val="none"/>
          <w:u w:val="single"/>
          <w:lang w:val="en-US" w:eastAsia="zh-CN"/>
        </w:rPr>
      </w:r>
      <w:r/>
    </w:p>
    <w:p>
      <w:pPr>
        <w:pStyle w:val="810"/>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900"/>
        <w:rPr>
          <w:color w:val="000000"/>
          <w:highlight w:val="none"/>
        </w:rPr>
      </w:pPr>
      <w:r>
        <w:rPr>
          <w:color w:val="000000"/>
          <w:highlight w:val="none"/>
        </w:rPr>
      </w:r>
      <w:r/>
    </w:p>
    <w:p>
      <w:pPr>
        <w:pStyle w:val="810"/>
        <w:jc w:val="center"/>
        <w:widowControl/>
        <w:rPr>
          <w:rFonts w:ascii="Arial" w:hAnsi="Arial" w:eastAsia="黑体" w:cs="Arial"/>
          <w:color w:val="000000"/>
          <w:sz w:val="28"/>
          <w:szCs w:val="28"/>
          <w:highlight w:val="none"/>
        </w:rPr>
      </w:pPr>
      <w:r>
        <w:rPr>
          <w:rFonts w:ascii="Arial" w:hAnsi="Arial" w:eastAsia="黑体" w:cs="Arial"/>
          <w:color w:val="000000"/>
          <w:sz w:val="32"/>
          <w:szCs w:val="32"/>
          <w:highlight w:val="none"/>
        </w:rPr>
        <w:t xml:space="preserve">目录</w:t>
      </w:r>
      <w:r>
        <w:rPr>
          <w:rFonts w:ascii="Arial" w:hAnsi="Arial" w:eastAsia="黑体" w:cs="Arial"/>
          <w:color w:val="000000"/>
          <w:sz w:val="28"/>
          <w:szCs w:val="28"/>
          <w:highlight w:val="none"/>
        </w:rPr>
      </w:r>
      <w:r/>
    </w:p>
    <w:p>
      <w:pPr>
        <w:pStyle w:val="810"/>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（注：供应商根据附件顺序编制投标文件并制作目录（须生成页码））</w:t>
      </w:r>
      <w:r>
        <w:rPr>
          <w:rFonts w:ascii="Arial" w:hAnsi="Arial" w:eastAsia="黑体" w:cs="Arial"/>
          <w:color w:val="000000"/>
          <w:szCs w:val="21"/>
          <w:highlight w:val="none"/>
        </w:rPr>
      </w:r>
      <w:r/>
    </w:p>
    <w:p>
      <w:pPr>
        <w:pStyle w:val="810"/>
        <w:rPr>
          <w:rFonts w:ascii="Arial" w:hAnsi="Arial" w:cs="Arial"/>
          <w:b/>
          <w:bCs/>
          <w:color w:val="000000"/>
          <w:szCs w:val="21"/>
          <w:highlight w:val="none"/>
        </w:rPr>
      </w:pPr>
      <w:r>
        <w:rPr>
          <w:rFonts w:ascii="Arial" w:hAnsi="Arial" w:cs="Arial"/>
          <w:color w:val="000000"/>
          <w:highlight w:val="none"/>
        </w:rPr>
        <w:br w:type="page" w:clear="all"/>
      </w:r>
      <w:r>
        <w:rPr>
          <w:rFonts w:ascii="Arial" w:hAnsi="Arial" w:cs="Arial"/>
          <w:b/>
          <w:bCs/>
          <w:color w:val="000000"/>
          <w:szCs w:val="21"/>
          <w:highlight w:val="none"/>
        </w:rPr>
      </w:r>
      <w:r/>
    </w:p>
    <w:p>
      <w:pPr>
        <w:pStyle w:val="810"/>
        <w:spacing w:line="440" w:lineRule="exact"/>
        <w:rPr>
          <w:rFonts w:ascii="Arial" w:hAnsi="Arial" w:cs="Arial"/>
          <w:color w:val="000000"/>
          <w:szCs w:val="21"/>
          <w:highlight w:val="none"/>
        </w:rPr>
      </w:pPr>
      <w:r>
        <w:rPr>
          <w:rFonts w:ascii="Arial" w:hAnsi="Arial" w:cs="Arial"/>
          <w:b/>
          <w:bCs/>
          <w:color w:val="000000"/>
          <w:szCs w:val="21"/>
          <w:highlight w:val="none"/>
        </w:rPr>
        <w:t xml:space="preserve">附件一、投标申请及声明格式</w:t>
      </w:r>
      <w:r>
        <w:rPr>
          <w:rFonts w:ascii="Arial" w:hAnsi="Arial" w:cs="Arial"/>
          <w:color w:val="000000"/>
          <w:szCs w:val="21"/>
          <w:highlight w:val="none"/>
        </w:rPr>
      </w:r>
      <w:r/>
    </w:p>
    <w:p>
      <w:pPr>
        <w:pStyle w:val="81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投标申请及声明</w:t>
      </w:r>
      <w:r>
        <w:rPr>
          <w:rFonts w:ascii="Arial" w:hAnsi="Arial" w:cs="Arial"/>
          <w:b/>
          <w:color w:val="000000"/>
          <w:szCs w:val="21"/>
          <w:highlight w:val="none"/>
        </w:rPr>
      </w:r>
      <w:r/>
    </w:p>
    <w:p>
      <w:pPr>
        <w:pStyle w:val="81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致：</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根据贵方</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（项目名称） </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（项目编号）投标邀请，正式授权下述签字人</w:t>
      </w:r>
      <w:r>
        <w:rPr>
          <w:rFonts w:ascii="Arial" w:hAnsi="Arial" w:cs="Arial"/>
          <w:color w:val="000000"/>
          <w:szCs w:val="21"/>
          <w:highlight w:val="none"/>
          <w:u w:val="single"/>
        </w:rPr>
        <w:t xml:space="preserve">           </w:t>
      </w:r>
      <w:r>
        <w:rPr>
          <w:rFonts w:ascii="Arial" w:hAnsi="Arial" w:cs="Arial"/>
          <w:color w:val="000000"/>
          <w:szCs w:val="21"/>
          <w:highlight w:val="none"/>
        </w:rPr>
        <w:t xml:space="preserve">(姓名和职务)代表投标人</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（投标人名称），提交投标文件。</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据此函，签字人兹宣布声明和承诺如下：</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b/>
          <w:bCs/>
          <w:color w:val="000000"/>
          <w:szCs w:val="21"/>
          <w:highlight w:val="none"/>
        </w:rPr>
        <w:t xml:space="preserve">我们的资格条件完全符合政府采购法和本次招标要求</w:t>
      </w:r>
      <w:r>
        <w:rPr>
          <w:rFonts w:ascii="Arial" w:hAnsi="Arial" w:cs="Arial"/>
          <w:color w:val="000000"/>
          <w:szCs w:val="21"/>
          <w:highlight w:val="none"/>
        </w:rPr>
        <w:t xml:space="preserve">，我们同意并向贵方提供了与投标有关的所有证据和资料。</w:t>
      </w:r>
      <w:r>
        <w:rPr>
          <w:rFonts w:ascii="Arial" w:hAnsi="Arial" w:cs="Arial"/>
          <w:color w:val="000000"/>
          <w:szCs w:val="21"/>
          <w:highlight w:val="none"/>
        </w:rPr>
      </w:r>
      <w:r/>
    </w:p>
    <w:p>
      <w:pPr>
        <w:pStyle w:val="810"/>
        <w:ind w:left="1470" w:hanging="1050"/>
        <w:spacing w:line="400" w:lineRule="exact"/>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Cs w:val="21"/>
          <w:highlight w:val="none"/>
        </w:rPr>
        <w:t xml:space="preserve">2、按招标要求，我们的投标总报价</w:t>
      </w:r>
      <w:r>
        <w:rPr>
          <w:rFonts w:hint="eastAsia" w:ascii="Arial" w:hAnsi="Arial" w:cs="Arial"/>
          <w:color w:val="000000"/>
          <w:szCs w:val="21"/>
          <w:highlight w:val="none"/>
          <w:u w:val="single"/>
        </w:rPr>
        <w:t xml:space="preserve">详见开标一览表</w:t>
      </w:r>
      <w:r>
        <w:rPr>
          <w:rFonts w:hint="eastAsia" w:ascii="Arial" w:hAnsi="Arial" w:cs="Arial"/>
          <w:color w:val="000000"/>
          <w:szCs w:val="21"/>
          <w:highlight w:val="none"/>
          <w:u w:val="none"/>
          <w:lang w:eastAsia="zh-CN"/>
        </w:rPr>
        <w:t xml:space="preserve">。</w:t>
      </w:r>
      <w:r>
        <w:rPr>
          <w:rFonts w:hint="eastAsia" w:ascii="Arial" w:hAnsi="Arial" w:eastAsia="宋体" w:cs="Arial"/>
          <w:color w:val="000000"/>
          <w:szCs w:val="21"/>
          <w:highlight w:val="none"/>
          <w:lang w:eastAsia="zh-CN"/>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3、本项目</w:t>
      </w:r>
      <w:r>
        <w:rPr>
          <w:rFonts w:hint="eastAsia" w:ascii="Arial" w:hAnsi="Arial" w:cs="Arial"/>
          <w:color w:val="000000"/>
          <w:szCs w:val="21"/>
          <w:highlight w:val="none"/>
          <w:lang w:val="en-US" w:eastAsia="zh-CN"/>
        </w:rPr>
        <w:t xml:space="preserve">服务</w:t>
      </w:r>
      <w:r>
        <w:rPr>
          <w:rFonts w:ascii="Arial" w:hAnsi="Arial" w:cs="Arial"/>
          <w:color w:val="000000"/>
          <w:szCs w:val="21"/>
          <w:highlight w:val="none"/>
        </w:rPr>
        <w:t xml:space="preserve">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4、我们已详细阅读全部招标文件及其有效补充文件，我们放弃对招标文件任何误解的权利，提交投标文件后，</w:t>
      </w:r>
      <w:r>
        <w:rPr>
          <w:rFonts w:ascii="Arial" w:hAnsi="Arial" w:cs="Arial"/>
          <w:b/>
          <w:bCs/>
          <w:color w:val="000000"/>
          <w:szCs w:val="21"/>
          <w:highlight w:val="none"/>
        </w:rPr>
        <w:t xml:space="preserve">不对招标文件本身提出质疑</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5、我们同意从规定的开标日期起遵循本投标文件，并在规定的投标有效期期满之前均具有约束力。</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ascii="Arial" w:hAnsi="Arial" w:cs="Arial"/>
          <w:color w:val="000000"/>
          <w:highlight w:val="none"/>
        </w:rPr>
        <w:t xml:space="preserve">贵方组织的其他采购方式采购</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7、一旦我方中标，我方将根据招标文件的规定严格履行合同，并保证于承诺的时间完成</w:t>
      </w:r>
      <w:r>
        <w:rPr>
          <w:rFonts w:hint="eastAsia" w:ascii="Arial" w:hAnsi="Arial" w:cs="Arial"/>
          <w:color w:val="000000"/>
          <w:szCs w:val="21"/>
          <w:highlight w:val="none"/>
          <w:lang w:val="en-US" w:eastAsia="zh-CN"/>
        </w:rPr>
        <w:t xml:space="preserve">项目</w:t>
      </w:r>
      <w:r>
        <w:rPr>
          <w:rFonts w:ascii="Arial" w:hAnsi="Arial" w:cs="Arial"/>
          <w:color w:val="000000"/>
          <w:szCs w:val="21"/>
          <w:highlight w:val="none"/>
        </w:rPr>
        <w:t xml:space="preserve">，交付采购人验收、使用。</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9、与本投标有关的正式联系方式为：</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开户银行：</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银行账号：</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投标人授权代表姓名（签字）：</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hint="eastAsia" w:ascii="Arial" w:hAnsi="Arial" w:cs="Arial"/>
          <w:color w:val="000000"/>
          <w:szCs w:val="21"/>
          <w:highlight w:val="none"/>
        </w:rPr>
      </w:pPr>
      <w:r>
        <w:rPr>
          <w:rFonts w:ascii="Arial" w:hAnsi="Arial" w:cs="Arial"/>
          <w:color w:val="000000"/>
          <w:szCs w:val="21"/>
          <w:highlight w:val="none"/>
        </w:rPr>
        <w:t xml:space="preserve">投标人名称：</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（加盖电子公章）       </w:t>
      </w:r>
      <w:r>
        <w:rPr>
          <w:rFonts w:hint="eastAsia"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hint="eastAsia" w:ascii="Arial" w:hAnsi="Arial" w:cs="Arial"/>
          <w:color w:val="000000"/>
          <w:szCs w:val="21"/>
          <w:highlight w:val="none"/>
          <w:lang w:eastAsia="zh-CN"/>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81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附件二、法定代表人授权委托书格式</w:t>
      </w:r>
      <w:r>
        <w:rPr>
          <w:rFonts w:ascii="Arial" w:hAnsi="Arial" w:cs="Arial"/>
          <w:color w:val="000000"/>
          <w:szCs w:val="21"/>
          <w:highlight w:val="none"/>
        </w:rPr>
      </w:r>
      <w:r/>
    </w:p>
    <w:p>
      <w:pPr>
        <w:pStyle w:val="810"/>
        <w:ind w:firstLine="720"/>
        <w:jc w:val="center"/>
        <w:spacing w:line="360" w:lineRule="auto"/>
        <w:shd w:val="clear" w:color="auto" w:fill="ffffff"/>
        <w:widowControl/>
        <w:rPr>
          <w:rFonts w:ascii="Arial" w:hAnsi="Arial" w:cs="Arial"/>
          <w:color w:val="000000"/>
          <w:sz w:val="36"/>
          <w:szCs w:val="36"/>
          <w:highlight w:val="none"/>
        </w:rPr>
      </w:pPr>
      <w:r>
        <w:rPr>
          <w:rFonts w:ascii="Arial" w:hAnsi="Arial" w:cs="Arial"/>
          <w:color w:val="000000"/>
          <w:sz w:val="36"/>
          <w:szCs w:val="36"/>
          <w:highlight w:val="none"/>
        </w:rPr>
      </w:r>
      <w:r/>
    </w:p>
    <w:p>
      <w:pPr>
        <w:pStyle w:val="810"/>
        <w:ind w:firstLine="72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法定代表人授权委托书</w:t>
      </w:r>
      <w:r>
        <w:rPr>
          <w:rFonts w:ascii="Arial" w:hAnsi="Arial" w:cs="Arial"/>
          <w:b/>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致：</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本授权书声明：注册于</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（投标人住址）的</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（投标人名称）法定代表人</w:t>
      </w:r>
      <w:r>
        <w:rPr>
          <w:rFonts w:ascii="Arial" w:hAnsi="Arial" w:cs="Arial"/>
          <w:color w:val="000000"/>
          <w:szCs w:val="21"/>
          <w:highlight w:val="none"/>
          <w:u w:val="single"/>
        </w:rPr>
        <w:t xml:space="preserve">        </w:t>
      </w:r>
      <w:r>
        <w:rPr>
          <w:rFonts w:ascii="Arial" w:hAnsi="Arial" w:cs="Arial"/>
          <w:color w:val="000000"/>
          <w:szCs w:val="21"/>
          <w:highlight w:val="none"/>
        </w:rPr>
        <w:t xml:space="preserve">（法定代表人姓名、职务）代表本公司授权在下面签字的</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（投标人代表姓名、职务）为本公司的合法代理人，就贵方组织的</w:t>
      </w:r>
      <w:r>
        <w:rPr>
          <w:rFonts w:ascii="Arial" w:hAnsi="Arial" w:cs="Arial"/>
          <w:b/>
          <w:bCs/>
          <w:color w:val="000000"/>
          <w:szCs w:val="21"/>
          <w:highlight w:val="none"/>
          <w:u w:val="single"/>
        </w:rPr>
        <w:t xml:space="preserve">                   </w:t>
      </w:r>
      <w:r>
        <w:rPr>
          <w:rFonts w:ascii="Arial" w:hAnsi="Arial" w:cs="Arial"/>
          <w:color w:val="000000"/>
          <w:szCs w:val="21"/>
          <w:highlight w:val="none"/>
        </w:rPr>
        <w:t xml:space="preserve">（项目名称），</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（项目编号）投标，以本公司名义处理一切与之有关的事务。</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本授权书于</w:t>
      </w:r>
      <w:r>
        <w:rPr>
          <w:rFonts w:ascii="Arial" w:hAnsi="Arial" w:cs="Arial"/>
          <w:color w:val="000000"/>
          <w:szCs w:val="21"/>
          <w:highlight w:val="none"/>
          <w:u w:val="single"/>
        </w:rPr>
        <w:t xml:space="preserve">    </w:t>
      </w:r>
      <w:r>
        <w:rPr>
          <w:rFonts w:hint="eastAsia" w:ascii="Arial" w:hAnsi="Arial" w:cs="Arial"/>
          <w:color w:val="000000"/>
          <w:szCs w:val="21"/>
          <w:highlight w:val="none"/>
          <w:lang w:eastAsia="zh-CN"/>
        </w:rPr>
        <w:t xml:space="preserve">年</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日签字生效，特此声明。</w:t>
      </w:r>
      <w:r>
        <w:rPr>
          <w:rFonts w:ascii="Arial" w:hAnsi="Arial" w:cs="Arial"/>
          <w:color w:val="000000"/>
          <w:szCs w:val="21"/>
          <w:highlight w:val="none"/>
        </w:rPr>
      </w:r>
      <w:r/>
    </w:p>
    <w:p>
      <w:pPr>
        <w:pStyle w:val="810"/>
        <w:jc w:val="left"/>
        <w:spacing w:line="360" w:lineRule="auto"/>
        <w:shd w:val="clear" w:color="auto" w:fill="ffffff"/>
        <w:widowControl/>
        <w:rPr>
          <w:rFonts w:hint="eastAsia" w:ascii="Arial" w:hAnsi="Arial" w:cs="Arial"/>
          <w:color w:val="000000"/>
          <w:szCs w:val="21"/>
          <w:highlight w:val="none"/>
        </w:rPr>
      </w:pPr>
      <w:r>
        <w:rPr>
          <w:rFonts w:ascii="Arial" w:hAnsi="Arial" w:cs="Arial"/>
          <w:color w:val="000000"/>
          <w:szCs w:val="21"/>
          <w:highlight w:val="none"/>
        </w:rPr>
        <w:t xml:space="preserve">  </w:t>
      </w:r>
      <w:r>
        <w:rPr>
          <w:rFonts w:hint="eastAsia" w:ascii="Arial" w:hAnsi="Arial" w:cs="Arial"/>
          <w:color w:val="000000"/>
          <w:szCs w:val="21"/>
          <w:highlight w:val="none"/>
        </w:rPr>
        <w:t xml:space="preserve"> 被授权人身份证号码：   </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          </w:t>
      </w:r>
      <w:r>
        <w:rPr>
          <w:rFonts w:hint="eastAsia"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   被授权人联系电话：（手机）</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法定代表人</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签字</w:t>
      </w:r>
      <w:r>
        <w:rPr>
          <w:rFonts w:hint="eastAsia" w:ascii="Arial" w:hAnsi="Arial" w:cs="Arial"/>
          <w:color w:val="000000"/>
          <w:szCs w:val="21"/>
          <w:highlight w:val="none"/>
        </w:rPr>
        <w:t xml:space="preserve">或加盖电子章</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授权委托人</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签字</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授权单位名称：</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w:t>
      </w:r>
      <w:r>
        <w:rPr>
          <w:rFonts w:hint="eastAsia" w:ascii="Arial" w:hAnsi="Arial" w:cs="Arial"/>
          <w:color w:val="000000"/>
          <w:szCs w:val="21"/>
          <w:highlight w:val="none"/>
          <w:lang w:eastAsia="zh-CN"/>
        </w:rPr>
        <w:t xml:space="preserve">年</w:t>
      </w:r>
      <w:r>
        <w:rPr>
          <w:rFonts w:ascii="Arial" w:hAnsi="Arial" w:cs="Arial"/>
          <w:color w:val="000000"/>
          <w:szCs w:val="21"/>
          <w:highlight w:val="none"/>
        </w:rPr>
        <w:t xml:space="preserve">    月    日</w:t>
      </w:r>
      <w:r>
        <w:rPr>
          <w:rFonts w:ascii="Arial" w:hAnsi="Arial" w:cs="Arial"/>
          <w:color w:val="000000"/>
          <w:szCs w:val="21"/>
          <w:highlight w:val="none"/>
        </w:rPr>
      </w:r>
      <w:r/>
    </w:p>
    <w:p>
      <w:pPr>
        <w:pStyle w:val="810"/>
        <w:ind w:firstLine="84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委托代理人的身份证的复印件:</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rPr>
          <w:rFonts w:ascii="Arial" w:hAnsi="Arial" w:cs="Arial"/>
          <w:b/>
          <w:bCs/>
          <w:color w:val="000000"/>
          <w:szCs w:val="21"/>
          <w:highlight w:val="none"/>
          <w:lang w:val="zh-CN"/>
        </w:rPr>
      </w:pPr>
      <w:r>
        <w:rPr>
          <w:rFonts w:ascii="Arial" w:hAnsi="Arial" w:cs="Arial"/>
          <w:b/>
          <w:bCs/>
          <w:color w:val="000000"/>
          <w:szCs w:val="21"/>
          <w:highlight w:val="none"/>
        </w:rPr>
        <w:br w:type="page" w:clear="all"/>
      </w:r>
      <w:bookmarkStart w:id="55" w:name="_Toc26810"/>
      <w:r>
        <w:rPr>
          <w:rFonts w:ascii="Arial" w:hAnsi="Arial" w:cs="Arial"/>
          <w:b/>
          <w:bCs/>
          <w:color w:val="000000"/>
          <w:szCs w:val="21"/>
          <w:highlight w:val="none"/>
          <w:lang w:val="zh-CN"/>
        </w:rPr>
        <w:t xml:space="preserve">附件三、</w:t>
      </w:r>
      <w:bookmarkEnd w:id="55"/>
      <w:r>
        <w:rPr>
          <w:rFonts w:hint="eastAsia" w:ascii="Arial" w:hAnsi="Arial" w:cs="Arial"/>
          <w:b/>
          <w:bCs/>
          <w:color w:val="000000"/>
          <w:szCs w:val="21"/>
          <w:highlight w:val="none"/>
          <w:lang w:val="zh-CN"/>
        </w:rPr>
        <w:t xml:space="preserve">开标一览表</w:t>
      </w:r>
      <w:bookmarkStart w:id="56" w:name="OLE_LINK6"/>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供参考，以系统格式为准</w:t>
      </w:r>
      <w:r>
        <w:rPr>
          <w:rFonts w:hint="eastAsia" w:ascii="Arial" w:hAnsi="Arial" w:cs="Arial"/>
          <w:b/>
          <w:bCs/>
          <w:color w:val="000000"/>
          <w:szCs w:val="21"/>
          <w:highlight w:val="none"/>
          <w:lang w:val="zh-CN"/>
        </w:rPr>
        <w:t xml:space="preserve">）   </w:t>
      </w:r>
      <w:bookmarkEnd w:id="56"/>
      <w:r>
        <w:rPr>
          <w:rFonts w:hint="eastAsia" w:ascii="Arial" w:hAnsi="Arial" w:cs="Arial"/>
          <w:b/>
          <w:bCs/>
          <w:color w:val="000000"/>
          <w:szCs w:val="21"/>
          <w:highlight w:val="none"/>
          <w:lang w:val="zh-CN"/>
        </w:rPr>
        <w:t xml:space="preserve">       </w:t>
      </w:r>
      <w:r>
        <w:rPr>
          <w:rFonts w:ascii="Arial" w:hAnsi="Arial" w:cs="Arial"/>
          <w:b/>
          <w:bCs/>
          <w:color w:val="000000"/>
          <w:szCs w:val="21"/>
          <w:highlight w:val="none"/>
          <w:lang w:val="zh-CN"/>
        </w:rPr>
      </w:r>
      <w:r/>
    </w:p>
    <w:p>
      <w:pPr>
        <w:pStyle w:val="810"/>
        <w:rPr>
          <w:rFonts w:ascii="Arial" w:hAnsi="Arial" w:cs="Arial"/>
          <w:b/>
          <w:bCs/>
          <w:color w:val="000000"/>
          <w:highlight w:val="none"/>
          <w:lang w:val="zh-CN"/>
        </w:rPr>
      </w:pPr>
      <w:r>
        <w:rPr>
          <w:rFonts w:ascii="Arial" w:hAnsi="Arial" w:cs="Arial"/>
          <w:b/>
          <w:bCs/>
          <w:color w:val="000000"/>
          <w:highlight w:val="none"/>
          <w:lang w:val="zh-CN"/>
        </w:rPr>
      </w:r>
      <w:r/>
    </w:p>
    <w:p>
      <w:pPr>
        <w:pStyle w:val="810"/>
        <w:jc w:val="center"/>
        <w:rPr>
          <w:rFonts w:ascii="Arial" w:hAnsi="Arial" w:cs="Arial"/>
          <w:color w:val="000000"/>
          <w:sz w:val="24"/>
          <w:highlight w:val="none"/>
        </w:rPr>
      </w:pPr>
      <w:r>
        <w:rPr>
          <w:rFonts w:ascii="Arial" w:hAnsi="Arial" w:cs="Arial"/>
          <w:b/>
          <w:color w:val="000000"/>
          <w:sz w:val="36"/>
          <w:szCs w:val="36"/>
          <w:highlight w:val="none"/>
        </w:rPr>
        <w:t xml:space="preserve">开标一览表</w:t>
      </w:r>
      <w:r>
        <w:rPr>
          <w:rFonts w:ascii="Arial" w:hAnsi="Arial" w:cs="Arial"/>
          <w:color w:val="000000"/>
          <w:highlight w:val="none"/>
          <w:lang w:val="zh-CN"/>
        </w:rPr>
        <w:t xml:space="preserve">             </w:t>
      </w:r>
      <w:r>
        <w:rPr>
          <w:rFonts w:ascii="Arial" w:hAnsi="Arial" w:cs="Arial"/>
          <w:color w:val="000000"/>
          <w:sz w:val="24"/>
          <w:highlight w:val="none"/>
        </w:rPr>
      </w:r>
      <w:r/>
    </w:p>
    <w:p>
      <w:pPr>
        <w:pStyle w:val="826"/>
        <w:ind w:firstLine="474"/>
        <w:spacing w:line="440" w:lineRule="exact"/>
        <w:rPr>
          <w:rFonts w:ascii="Arial" w:hAnsi="Arial" w:cs="Arial"/>
          <w:color w:val="000000"/>
          <w:sz w:val="21"/>
          <w:szCs w:val="21"/>
          <w:highlight w:val="none"/>
        </w:rPr>
      </w:pPr>
      <w:r>
        <w:rPr>
          <w:rFonts w:ascii="Arial" w:hAnsi="Arial" w:cs="Arial"/>
          <w:color w:val="000000"/>
          <w:sz w:val="21"/>
          <w:szCs w:val="21"/>
          <w:highlight w:val="none"/>
        </w:rPr>
        <w:t xml:space="preserve">项目名称：                                         项目编号：</w:t>
      </w:r>
      <w:r>
        <w:rPr>
          <w:rFonts w:ascii="Arial" w:hAnsi="Arial" w:cs="Arial"/>
          <w:color w:val="000000"/>
          <w:sz w:val="21"/>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3"/>
        <w:gridCol w:w="957"/>
        <w:gridCol w:w="5526"/>
      </w:tblGrid>
      <w:tr>
        <w:trPr>
          <w:cantSplit/>
          <w:trHeight w:val="1198"/>
        </w:trPr>
        <w:tc>
          <w:tcPr>
            <w:tcW w:w="1509" w:type="dxa"/>
            <w:vAlign w:val="center"/>
            <w:textDirection w:val="lrTb"/>
            <w:noWrap w:val="false"/>
          </w:tcPr>
          <w:p>
            <w:pPr>
              <w:pStyle w:val="826"/>
              <w:ind w:left="0" w:right="0" w:firstLine="0"/>
              <w:jc w:val="center"/>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hint="eastAsia" w:ascii="Arial" w:hAnsi="Arial" w:eastAsia="宋体" w:cs="Arial"/>
                <w:b/>
                <w:color w:val="000000"/>
                <w:sz w:val="21"/>
                <w:szCs w:val="21"/>
                <w:highlight w:val="none"/>
                <w:lang w:val="en-US" w:eastAsia="zh-CN" w:bidi="ar-SA"/>
              </w:rPr>
              <w:t xml:space="preserve">投标</w:t>
            </w:r>
            <w:r>
              <w:rPr>
                <w:rFonts w:ascii="Arial" w:hAnsi="Arial" w:eastAsia="宋体" w:cs="Arial"/>
                <w:b/>
                <w:color w:val="000000"/>
                <w:sz w:val="21"/>
                <w:szCs w:val="21"/>
                <w:highlight w:val="none"/>
                <w:lang w:val="en-US" w:eastAsia="zh-CN" w:bidi="ar-SA"/>
              </w:rPr>
              <w:t xml:space="preserve">报价</w:t>
            </w:r>
            <w:r>
              <w:rPr>
                <w:rFonts w:ascii="Arial" w:hAnsi="Arial" w:eastAsia="宋体" w:cs="Arial"/>
                <w:b/>
                <w:color w:val="000000"/>
                <w:sz w:val="21"/>
                <w:szCs w:val="21"/>
                <w:highlight w:val="none"/>
                <w:lang w:val="en-US" w:eastAsia="zh-CN" w:bidi="ar-SA"/>
              </w:rPr>
            </w:r>
            <w:r/>
          </w:p>
        </w:tc>
        <w:tc>
          <w:tcPr>
            <w:tcW w:w="515"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合计</w:t>
            </w:r>
            <w:r>
              <w:rPr>
                <w:rFonts w:ascii="Arial" w:hAnsi="Arial" w:eastAsia="宋体" w:cs="Arial"/>
                <w:b/>
                <w:color w:val="000000"/>
                <w:sz w:val="21"/>
                <w:szCs w:val="21"/>
                <w:highlight w:val="none"/>
                <w:lang w:val="en-US" w:eastAsia="zh-CN" w:bidi="ar-SA"/>
              </w:rPr>
            </w:r>
            <w:r/>
          </w:p>
        </w:tc>
        <w:tc>
          <w:tcPr>
            <w:tcW w:w="2975"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bCs/>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小写：人民币 </w:t>
            </w:r>
            <w:r>
              <w:rPr>
                <w:rFonts w:ascii="Arial" w:hAnsi="Arial" w:eastAsia="宋体" w:cs="Arial"/>
                <w:b/>
                <w:color w:val="000000"/>
                <w:sz w:val="21"/>
                <w:szCs w:val="21"/>
                <w:highlight w:val="none"/>
                <w:u w:val="single"/>
                <w:lang w:val="en-US" w:eastAsia="zh-CN" w:bidi="ar-SA"/>
              </w:rPr>
              <w:t xml:space="preserve">        </w:t>
            </w:r>
            <w:r>
              <w:rPr>
                <w:rFonts w:hint="eastAsia" w:ascii="Arial" w:hAnsi="Arial" w:eastAsia="宋体" w:cs="Arial"/>
                <w:b/>
                <w:color w:val="000000"/>
                <w:sz w:val="24"/>
                <w:szCs w:val="21"/>
                <w:highlight w:val="none"/>
                <w:u w:val="single"/>
                <w:lang w:val="en-US" w:eastAsia="zh-CN" w:bidi="ar-SA"/>
              </w:rPr>
              <w:t xml:space="preserve">         </w:t>
            </w:r>
            <w:r>
              <w:rPr>
                <w:rFonts w:hint="eastAsia" w:ascii="Arial" w:hAnsi="Arial" w:eastAsia="宋体" w:cs="Arial"/>
                <w:b/>
                <w:color w:val="000000"/>
                <w:sz w:val="24"/>
                <w:szCs w:val="21"/>
                <w:highlight w:val="none"/>
                <w:lang w:val="en-US" w:eastAsia="zh-CN" w:bidi="ar-SA"/>
              </w:rPr>
              <w:t xml:space="preserve">元</w:t>
            </w:r>
            <w:r>
              <w:rPr>
                <w:rFonts w:ascii="Arial" w:hAnsi="Arial" w:eastAsia="宋体" w:cs="Arial"/>
                <w:b/>
                <w:bCs/>
                <w:color w:val="000000"/>
                <w:sz w:val="21"/>
                <w:szCs w:val="21"/>
                <w:highlight w:val="none"/>
                <w:lang w:val="en-US" w:eastAsia="zh-CN" w:bidi="ar-SA"/>
              </w:rPr>
              <w:t xml:space="preserve">    </w:t>
            </w:r>
            <w:r>
              <w:rPr>
                <w:rFonts w:ascii="Arial" w:hAnsi="Arial" w:eastAsia="宋体" w:cs="Arial"/>
                <w:b/>
                <w:bCs/>
                <w:color w:val="000000"/>
                <w:sz w:val="21"/>
                <w:szCs w:val="21"/>
                <w:highlight w:val="none"/>
                <w:lang w:val="en-US" w:eastAsia="zh-CN" w:bidi="ar-SA"/>
              </w:rPr>
            </w:r>
            <w:r/>
          </w:p>
          <w:p>
            <w:pPr>
              <w:pStyle w:val="826"/>
              <w:ind w:left="0" w:right="0" w:firstLine="474"/>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r>
            <w:r/>
          </w:p>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大写：人民币 </w:t>
            </w:r>
            <w:r>
              <w:rPr>
                <w:rFonts w:ascii="Arial" w:hAnsi="Arial" w:eastAsia="宋体" w:cs="Arial"/>
                <w:b/>
                <w:color w:val="000000"/>
                <w:sz w:val="21"/>
                <w:szCs w:val="21"/>
                <w:highlight w:val="none"/>
                <w:u w:val="single"/>
                <w:lang w:val="en-US" w:eastAsia="zh-CN" w:bidi="ar-SA"/>
              </w:rPr>
              <w:t xml:space="preserve">        </w:t>
            </w:r>
            <w:r>
              <w:rPr>
                <w:rFonts w:hint="eastAsia" w:ascii="Arial" w:hAnsi="Arial" w:eastAsia="宋体" w:cs="Arial"/>
                <w:b/>
                <w:color w:val="000000"/>
                <w:sz w:val="24"/>
                <w:szCs w:val="21"/>
                <w:highlight w:val="none"/>
                <w:u w:val="single"/>
                <w:lang w:val="en-US" w:eastAsia="zh-CN" w:bidi="ar-SA"/>
              </w:rPr>
              <w:t xml:space="preserve">         </w:t>
            </w:r>
            <w:r>
              <w:rPr>
                <w:rFonts w:hint="eastAsia" w:ascii="Arial" w:hAnsi="Arial" w:eastAsia="宋体" w:cs="Arial"/>
                <w:b/>
                <w:color w:val="000000"/>
                <w:sz w:val="24"/>
                <w:szCs w:val="21"/>
                <w:highlight w:val="none"/>
                <w:lang w:val="en-US" w:eastAsia="zh-CN" w:bidi="ar-SA"/>
              </w:rPr>
              <w:t xml:space="preserve">元</w:t>
            </w:r>
            <w:r>
              <w:rPr>
                <w:rFonts w:ascii="Arial" w:hAnsi="Arial" w:eastAsia="宋体" w:cs="Arial"/>
                <w:b/>
                <w:color w:val="000000"/>
                <w:sz w:val="21"/>
                <w:szCs w:val="21"/>
                <w:highlight w:val="none"/>
                <w:lang w:val="en-US" w:eastAsia="zh-CN" w:bidi="ar-SA"/>
              </w:rPr>
              <w:t xml:space="preserve">                    </w:t>
            </w:r>
            <w:r>
              <w:rPr>
                <w:rFonts w:ascii="Arial" w:hAnsi="Arial" w:eastAsia="宋体" w:cs="Arial"/>
                <w:b/>
                <w:color w:val="000000"/>
                <w:sz w:val="21"/>
                <w:szCs w:val="21"/>
                <w:highlight w:val="none"/>
                <w:lang w:val="en-US" w:eastAsia="zh-CN" w:bidi="ar-SA"/>
              </w:rPr>
            </w:r>
            <w:r/>
          </w:p>
        </w:tc>
      </w:tr>
      <w:tr>
        <w:trPr>
          <w:trHeight w:val="829"/>
        </w:trPr>
        <w:tc>
          <w:tcPr>
            <w:tcW w:w="1509"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服务时间/交付使用时间</w:t>
            </w:r>
            <w:r>
              <w:rPr>
                <w:rFonts w:ascii="Arial" w:hAnsi="Arial" w:eastAsia="宋体" w:cs="Arial"/>
                <w:b/>
                <w:color w:val="000000"/>
                <w:sz w:val="21"/>
                <w:szCs w:val="21"/>
                <w:highlight w:val="none"/>
                <w:lang w:val="en-US" w:eastAsia="zh-CN" w:bidi="ar-SA"/>
              </w:rPr>
            </w:r>
            <w:r/>
          </w:p>
        </w:tc>
        <w:tc>
          <w:tcPr>
            <w:gridSpan w:val="2"/>
            <w:tcW w:w="6483" w:type="dxa"/>
            <w:vAlign w:val="center"/>
            <w:textDirection w:val="lrTb"/>
            <w:noWrap w:val="false"/>
          </w:tcPr>
          <w:p>
            <w:pPr>
              <w:pStyle w:val="826"/>
              <w:ind w:left="0" w:right="0" w:firstLine="474"/>
              <w:jc w:val="both"/>
              <w:keepLines w:val="0"/>
              <w:keepNext w:val="0"/>
              <w:spacing w:before="0" w:beforeAutospacing="0" w:after="0" w:afterAutospacing="0" w:line="440" w:lineRule="exact"/>
              <w:widowControl w:val="off"/>
              <w:tabs>
                <w:tab w:val="left" w:pos="3624" w:leader="none"/>
              </w:tabs>
              <w:rPr>
                <w:rFonts w:ascii="Arial" w:hAnsi="Arial" w:eastAsia="宋体" w:cs="Arial"/>
                <w:b/>
                <w:color w:val="000000"/>
                <w:sz w:val="21"/>
                <w:szCs w:val="21"/>
                <w:highlight w:val="none"/>
                <w:u w:val="single"/>
                <w:lang w:val="en-US" w:eastAsia="zh-CN" w:bidi="ar-SA"/>
              </w:rPr>
              <w:suppressLineNumbers w:val="0"/>
            </w:pPr>
            <w:r>
              <w:rPr>
                <w:rFonts w:ascii="Arial" w:hAnsi="Arial" w:eastAsia="宋体" w:cs="Arial"/>
                <w:b/>
                <w:color w:val="000000"/>
                <w:sz w:val="21"/>
                <w:szCs w:val="21"/>
                <w:highlight w:val="none"/>
                <w:u w:val="single"/>
                <w:lang w:val="en-US" w:eastAsia="zh-CN" w:bidi="ar-SA"/>
              </w:rPr>
              <w:t xml:space="preserve">满足招标文件要求。</w:t>
            </w:r>
            <w:r>
              <w:rPr>
                <w:rFonts w:ascii="Arial" w:hAnsi="Arial" w:eastAsia="宋体" w:cs="Arial"/>
                <w:b/>
                <w:color w:val="000000"/>
                <w:sz w:val="21"/>
                <w:szCs w:val="21"/>
                <w:highlight w:val="none"/>
                <w:u w:val="single"/>
                <w:lang w:val="en-US" w:eastAsia="zh-CN" w:bidi="ar-SA"/>
              </w:rPr>
            </w:r>
            <w:r/>
          </w:p>
        </w:tc>
      </w:tr>
      <w:tr>
        <w:trPr>
          <w:trHeight w:val="1206"/>
        </w:trPr>
        <w:tc>
          <w:tcPr>
            <w:tcW w:w="1509"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投标标的是否全部由小微企业提供</w:t>
            </w:r>
            <w:r>
              <w:rPr>
                <w:rFonts w:ascii="Arial" w:hAnsi="Arial" w:eastAsia="宋体" w:cs="Arial"/>
                <w:b/>
                <w:color w:val="000000"/>
                <w:sz w:val="21"/>
                <w:szCs w:val="21"/>
                <w:highlight w:val="none"/>
                <w:lang w:val="en-US" w:eastAsia="zh-CN" w:bidi="ar-SA"/>
              </w:rPr>
            </w:r>
            <w:r/>
          </w:p>
        </w:tc>
        <w:tc>
          <w:tcPr>
            <w:gridSpan w:val="2"/>
            <w:tcW w:w="6483" w:type="dxa"/>
            <w:vAlign w:val="center"/>
            <w:textDirection w:val="lrTb"/>
            <w:noWrap w:val="false"/>
          </w:tcPr>
          <w:p>
            <w:pPr>
              <w:pStyle w:val="826"/>
              <w:ind w:left="0" w:right="0" w:firstLine="474"/>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u w:val="single"/>
                <w:lang w:val="en-US" w:eastAsia="zh-CN" w:bidi="ar-SA"/>
              </w:rPr>
              <w:t xml:space="preserve">                    </w:t>
            </w:r>
            <w:r>
              <w:rPr>
                <w:rFonts w:ascii="Arial" w:hAnsi="Arial" w:eastAsia="宋体" w:cs="Arial"/>
                <w:b/>
                <w:color w:val="000000"/>
                <w:sz w:val="21"/>
                <w:szCs w:val="21"/>
                <w:highlight w:val="none"/>
                <w:lang w:val="en-US" w:eastAsia="zh-CN" w:bidi="ar-SA"/>
              </w:rPr>
              <w:t xml:space="preserve">（</w:t>
            </w:r>
            <w:r>
              <w:rPr>
                <w:rFonts w:ascii="Arial" w:hAnsi="Arial" w:eastAsia="宋体" w:cs="Arial"/>
                <w:b/>
                <w:color w:val="000000"/>
                <w:sz w:val="21"/>
                <w:szCs w:val="21"/>
                <w:highlight w:val="none"/>
                <w:lang w:val="zh-CN" w:eastAsia="zh-CN" w:bidi="ar-SA"/>
              </w:rPr>
              <w:t xml:space="preserve">填写“是”或“否</w:t>
            </w:r>
            <w:r>
              <w:rPr>
                <w:rFonts w:ascii="Arial" w:hAnsi="Arial" w:eastAsia="宋体" w:cs="Arial"/>
                <w:b/>
                <w:color w:val="000000"/>
                <w:sz w:val="21"/>
                <w:szCs w:val="21"/>
                <w:highlight w:val="none"/>
                <w:lang w:val="en-US" w:eastAsia="zh-CN" w:bidi="ar-SA"/>
              </w:rPr>
              <w:t xml:space="preserve">）</w:t>
            </w:r>
            <w:r>
              <w:rPr>
                <w:rFonts w:ascii="Arial" w:hAnsi="Arial" w:eastAsia="宋体" w:cs="Arial"/>
                <w:b/>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法定代表人或授权代表（签字）：</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10"/>
        <w:numPr>
          <w:ilvl w:val="0"/>
          <w:numId w:val="0"/>
        </w:numPr>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本项目仅接受一个价格，不得填报有选择性报价方案。若有优惠条款须注明，但不得影响报价</w:t>
      </w:r>
      <w:r>
        <w:rPr>
          <w:rFonts w:ascii="Arial" w:hAnsi="Arial" w:cs="Arial"/>
          <w:b/>
          <w:bCs/>
          <w:color w:val="000000"/>
          <w:szCs w:val="21"/>
          <w:highlight w:val="none"/>
        </w:rPr>
        <w:t xml:space="preserve">，影响</w:t>
      </w:r>
      <w:r>
        <w:rPr>
          <w:rFonts w:hint="eastAsia" w:ascii="Arial" w:hAnsi="Arial" w:cs="Arial"/>
          <w:b/>
          <w:bCs/>
          <w:color w:val="000000"/>
          <w:szCs w:val="21"/>
          <w:highlight w:val="none"/>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10"/>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rPr>
        <w:t xml:space="preserve">“投标标的是否全部由小微企业提供”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投标人需提供《中小企业声明函》、《残疾人福利性单位声明函》、《属于监狱企业的证明文件》；如为代理商投标，还需提供投标产品制造商出具的上述文件。</w:t>
      </w:r>
      <w:r>
        <w:rPr>
          <w:rFonts w:ascii="Arial" w:hAnsi="Arial" w:cs="Arial"/>
          <w:b/>
          <w:color w:val="000000"/>
          <w:szCs w:val="21"/>
          <w:highlight w:val="none"/>
        </w:rPr>
        <w:t xml:space="preserve">非小微企业产品不享受价格扣除。</w:t>
      </w:r>
      <w:r>
        <w:rPr>
          <w:rFonts w:ascii="Arial" w:hAnsi="Arial" w:cs="Arial"/>
          <w:b/>
          <w:bCs/>
          <w:color w:val="000000"/>
          <w:szCs w:val="21"/>
          <w:highlight w:val="none"/>
        </w:rPr>
      </w:r>
      <w:r/>
    </w:p>
    <w:p>
      <w:pPr>
        <w:pStyle w:val="810"/>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如未按要求提供、填写，或相关内容表述不清前后矛盾的，不享受价格扣除</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10"/>
        <w:jc w:val="left"/>
        <w:spacing w:line="360" w:lineRule="auto"/>
        <w:shd w:val="clear" w:color="auto" w:fill="ffffff"/>
        <w:widowControl/>
        <w:rPr>
          <w:rFonts w:ascii="Arial" w:hAnsi="Arial" w:cs="Arial"/>
          <w:b/>
          <w:bCs/>
          <w:color w:val="000000"/>
          <w:szCs w:val="21"/>
          <w:highlight w:val="none"/>
          <w:lang w:val="zh-CN"/>
        </w:rPr>
      </w:pPr>
      <w:r/>
      <w:bookmarkStart w:id="57" w:name="_Toc12264"/>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r>
      <w:r/>
    </w:p>
    <w:p>
      <w:pPr>
        <w:pStyle w:val="810"/>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t xml:space="preserve">附件四、分项报价表格式</w:t>
      </w:r>
      <w:bookmarkEnd w:id="57"/>
      <w:r>
        <w:rPr>
          <w:rFonts w:ascii="Arial" w:hAnsi="Arial" w:cs="Arial"/>
          <w:b/>
          <w:bCs/>
          <w:color w:val="000000"/>
          <w:szCs w:val="21"/>
          <w:highlight w:val="none"/>
          <w:lang w:val="zh-CN"/>
        </w:rPr>
      </w:r>
      <w:r/>
    </w:p>
    <w:p>
      <w:pPr>
        <w:pStyle w:val="810"/>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pStyle w:val="840"/>
        <w:jc w:val="center"/>
        <w:keepLines w:val="0"/>
        <w:keepNext w:val="0"/>
        <w:pageBreakBefore w:val="0"/>
        <w:spacing w:line="400" w:lineRule="exact"/>
        <w:widowControl w:val="off"/>
        <w:rPr>
          <w:rFonts w:hint="eastAsia" w:hAnsi="宋体" w:cs="宋体"/>
          <w:b/>
          <w:bCs/>
          <w:color w:val="000000"/>
          <w:szCs w:val="24"/>
          <w:highlight w:val="none"/>
          <w:lang w:val="en-US" w:eastAsia="zh-CN"/>
        </w:rPr>
      </w:pPr>
      <w:r>
        <w:rPr>
          <w:rFonts w:hint="eastAsia" w:hAnsi="宋体" w:cs="宋体"/>
          <w:b/>
          <w:bCs/>
          <w:color w:val="000000"/>
          <w:szCs w:val="24"/>
          <w:highlight w:val="none"/>
          <w:lang w:val="en-US" w:eastAsia="zh-CN"/>
        </w:rPr>
        <w:t xml:space="preserve">分项报价表</w:t>
      </w:r>
      <w:r>
        <w:rPr>
          <w:rFonts w:hint="eastAsia" w:hAnsi="宋体" w:cs="宋体"/>
          <w:b/>
          <w:bCs/>
          <w:color w:val="000000"/>
          <w:szCs w:val="24"/>
          <w:highlight w:val="none"/>
          <w:lang w:val="en-US" w:eastAsia="zh-CN"/>
        </w:rPr>
      </w:r>
      <w:r/>
    </w:p>
    <w:p>
      <w:pPr>
        <w:pStyle w:val="840"/>
        <w:jc w:val="both"/>
        <w:keepLines w:val="0"/>
        <w:keepNext w:val="0"/>
        <w:pageBreakBefore w:val="0"/>
        <w:spacing w:line="400" w:lineRule="exact"/>
        <w:widowControl w:val="off"/>
        <w:rPr>
          <w:rFonts w:hAnsi="宋体" w:cs="宋体"/>
          <w:b/>
          <w:bCs/>
          <w:color w:val="000000"/>
          <w:szCs w:val="24"/>
          <w:highlight w:val="none"/>
          <w:lang w:val="en-US" w:eastAsia="zh-CN"/>
        </w:rPr>
      </w:pPr>
      <w:r>
        <w:rPr>
          <w:rFonts w:hint="eastAsia" w:hAnsi="宋体" w:cs="宋体"/>
          <w:b/>
          <w:bCs/>
          <w:color w:val="000000"/>
          <w:szCs w:val="24"/>
          <w:highlight w:val="none"/>
          <w:lang w:val="en-US" w:eastAsia="zh-CN"/>
        </w:rPr>
        <w:t xml:space="preserve">项目名称：                                          项目编号： </w:t>
      </w:r>
      <w:r>
        <w:rPr>
          <w:rFonts w:hAnsi="宋体" w:cs="宋体"/>
          <w:b/>
          <w:bCs/>
          <w:color w:val="000000"/>
          <w:szCs w:val="24"/>
          <w:highlight w:val="none"/>
          <w:lang w:val="en-US" w:eastAsia="zh-CN"/>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投标单位</w:t>
      </w:r>
      <w:r>
        <w:rPr>
          <w:rFonts w:ascii="Arial" w:hAnsi="Arial" w:cs="Arial"/>
          <w:color w:val="000000"/>
          <w:szCs w:val="21"/>
          <w:highlight w:val="none"/>
        </w:rPr>
        <w:t xml:space="preserve">（</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法定代表人或授权代表（签字）：</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10"/>
        <w:jc w:val="left"/>
        <w:spacing w:line="360" w:lineRule="auto"/>
        <w:shd w:val="clear" w:color="auto" w:fill="ffffff"/>
        <w:widowControl/>
        <w:rPr>
          <w:rFonts w:ascii="Arial" w:hAnsi="Arial" w:eastAsia="宋体" w:cs="Arial"/>
          <w:color w:val="000000"/>
          <w:szCs w:val="21"/>
          <w:highlight w:val="none"/>
          <w:u w:val="single"/>
          <w:lang w:val="en-US"/>
        </w:rPr>
      </w:pPr>
      <w:r>
        <w:rPr>
          <w:rFonts w:hint="eastAsia" w:ascii="Arial" w:hAnsi="Arial" w:eastAsia="宋体" w:cs="Arial"/>
          <w:color w:val="000000"/>
          <w:szCs w:val="21"/>
          <w:highlight w:val="none"/>
          <w:lang w:val="en-US" w:eastAsia="zh-CN"/>
        </w:rPr>
        <w:t xml:space="preserve">日期：</w:t>
      </w:r>
      <w:r>
        <w:rPr>
          <w:rFonts w:hint="eastAsia" w:ascii="Arial" w:hAnsi="Arial" w:eastAsia="宋体" w:cs="Arial"/>
          <w:color w:val="000000"/>
          <w:szCs w:val="21"/>
          <w:highlight w:val="none"/>
          <w:u w:val="single"/>
          <w:lang w:val="en-US" w:eastAsia="zh-CN"/>
        </w:rPr>
        <w:t xml:space="preserve">            </w:t>
      </w:r>
      <w:r>
        <w:rPr>
          <w:rFonts w:ascii="Arial" w:hAnsi="Arial" w:eastAsia="宋体" w:cs="Arial"/>
          <w:color w:val="000000"/>
          <w:szCs w:val="21"/>
          <w:highlight w:val="none"/>
          <w:u w:val="single"/>
          <w:lang w:val="en-US"/>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附件五、技术规格偏离表格式</w:t>
      </w:r>
      <w:r>
        <w:rPr>
          <w:rFonts w:ascii="Arial" w:hAnsi="Arial" w:cs="Arial"/>
          <w:color w:val="000000"/>
          <w:szCs w:val="21"/>
          <w:highlight w:val="none"/>
        </w:rPr>
      </w:r>
      <w:r/>
    </w:p>
    <w:p>
      <w:pPr>
        <w:pStyle w:val="810"/>
        <w:ind w:left="420"/>
        <w:jc w:val="center"/>
        <w:spacing w:line="360" w:lineRule="auto"/>
        <w:shd w:val="clear" w:color="auto" w:fill="ffffff"/>
        <w:widowControl/>
        <w:rPr>
          <w:rFonts w:ascii="Arial" w:hAnsi="Arial" w:cs="Arial"/>
          <w:color w:val="000000"/>
          <w:szCs w:val="21"/>
          <w:highlight w:val="none"/>
        </w:rPr>
      </w:pPr>
      <w:r>
        <w:rPr>
          <w:rFonts w:ascii="Arial" w:hAnsi="Arial" w:cs="Arial"/>
          <w:b/>
          <w:color w:val="000000"/>
          <w:sz w:val="36"/>
          <w:szCs w:val="36"/>
          <w:highlight w:val="none"/>
        </w:rPr>
        <w:t xml:space="preserve">技术条款偏离表</w:t>
      </w:r>
      <w:r>
        <w:rPr>
          <w:rFonts w:ascii="Arial" w:hAnsi="Arial" w:cs="Arial"/>
          <w:color w:val="000000"/>
          <w:szCs w:val="21"/>
          <w:highlight w:val="none"/>
        </w:rPr>
      </w:r>
      <w:r/>
    </w:p>
    <w:p>
      <w:pPr>
        <w:pStyle w:val="810"/>
        <w:ind w:firstLine="84"/>
        <w:jc w:val="left"/>
        <w:spacing w:line="360" w:lineRule="auto"/>
        <w:widowControl/>
        <w:tabs>
          <w:tab w:val="left" w:pos="5397"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4997"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81"/>
        <w:gridCol w:w="1791"/>
        <w:gridCol w:w="2404"/>
        <w:gridCol w:w="2880"/>
        <w:gridCol w:w="1331"/>
      </w:tblGrid>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序号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招标文件条目号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招标文件要求的</w:t>
            </w:r>
            <w:r>
              <w:rPr>
                <w:rFonts w:hint="eastAsia" w:ascii="Arial" w:hAnsi="Arial" w:eastAsia="宋体" w:cs="Arial"/>
                <w:b/>
                <w:color w:val="000000"/>
                <w:sz w:val="21"/>
                <w:szCs w:val="21"/>
                <w:highlight w:val="none"/>
                <w:lang w:val="en-US" w:eastAsia="zh-CN" w:bidi="ar-SA"/>
              </w:rPr>
              <w:t xml:space="preserve">技术</w:t>
            </w:r>
            <w:r>
              <w:rPr>
                <w:rFonts w:ascii="Arial" w:hAnsi="Arial" w:eastAsia="宋体" w:cs="Arial"/>
                <w:b/>
                <w:color w:val="000000"/>
                <w:sz w:val="21"/>
                <w:szCs w:val="21"/>
                <w:highlight w:val="none"/>
                <w:lang w:val="en-US" w:eastAsia="zh-CN" w:bidi="ar-SA"/>
              </w:rPr>
              <w:t xml:space="preserve">条款</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投标响应</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偏离</w:t>
            </w:r>
            <w:r>
              <w:rPr>
                <w:rFonts w:ascii="Arial" w:hAnsi="Arial" w:eastAsia="宋体" w:cs="Arial"/>
                <w:b/>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投标文件采购需求部分内容响应存在正偏离或负偏离的，请在本表中逐条列出。未列出的，视为响应招标文件要求。如果行数不够，请自行增加。</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附件六、商务条款偏离表格式</w:t>
      </w:r>
      <w:r>
        <w:rPr>
          <w:rFonts w:ascii="Arial" w:hAnsi="Arial" w:cs="Arial"/>
          <w:color w:val="000000"/>
          <w:szCs w:val="21"/>
          <w:highlight w:val="none"/>
        </w:rPr>
      </w:r>
      <w:r/>
    </w:p>
    <w:p>
      <w:pPr>
        <w:pStyle w:val="810"/>
        <w:ind w:left="42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商务条款偏离表</w:t>
      </w:r>
      <w:r>
        <w:rPr>
          <w:rFonts w:ascii="Arial" w:hAnsi="Arial" w:cs="Arial"/>
          <w:b/>
          <w:color w:val="000000"/>
          <w:szCs w:val="21"/>
          <w:highlight w:val="none"/>
        </w:rPr>
      </w:r>
      <w:r/>
    </w:p>
    <w:p>
      <w:pPr>
        <w:pStyle w:val="810"/>
        <w:ind w:firstLine="96"/>
        <w:jc w:val="left"/>
        <w:spacing w:line="360" w:lineRule="auto"/>
        <w:widowControl/>
        <w:tabs>
          <w:tab w:val="left" w:pos="5366"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4997"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69"/>
        <w:gridCol w:w="1709"/>
        <w:gridCol w:w="2531"/>
        <w:gridCol w:w="3056"/>
        <w:gridCol w:w="1222"/>
      </w:tblGrid>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序号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招标文件条目号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招标文件要求的商务条款</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投标响应</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偏离</w:t>
            </w:r>
            <w:r>
              <w:rPr>
                <w:rFonts w:ascii="Arial" w:hAnsi="Arial" w:eastAsia="宋体" w:cs="Arial"/>
                <w:b/>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b/>
          <w:color w:val="000000"/>
          <w:sz w:val="21"/>
          <w:szCs w:val="21"/>
          <w:highlight w:val="none"/>
          <w:lang w:val="zh-CN"/>
        </w:rPr>
      </w:pPr>
      <w:r>
        <w:rPr>
          <w:rFonts w:ascii="Arial" w:hAnsi="Arial" w:cs="Arial"/>
          <w:b/>
          <w:bCs/>
          <w:color w:val="000000"/>
          <w:sz w:val="21"/>
          <w:szCs w:val="21"/>
          <w:highlight w:val="none"/>
        </w:rPr>
        <w:t xml:space="preserve">附件七、</w:t>
      </w:r>
      <w:r>
        <w:rPr>
          <w:rFonts w:ascii="Arial" w:hAnsi="Arial" w:cs="Arial"/>
          <w:b/>
          <w:color w:val="000000"/>
          <w:sz w:val="21"/>
          <w:szCs w:val="21"/>
          <w:highlight w:val="none"/>
          <w:lang w:val="zh-CN"/>
        </w:rPr>
        <w:t xml:space="preserve">技术说明与服务方案</w:t>
      </w:r>
      <w:r>
        <w:rPr>
          <w:rFonts w:ascii="Arial" w:hAnsi="Arial" w:cs="Arial"/>
          <w:b/>
          <w:color w:val="000000"/>
          <w:sz w:val="21"/>
          <w:szCs w:val="21"/>
          <w:highlight w:val="none"/>
          <w:lang w:val="zh-CN"/>
        </w:rPr>
      </w:r>
      <w:r/>
    </w:p>
    <w:p>
      <w:pPr>
        <w:pStyle w:val="810"/>
        <w:jc w:val="left"/>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06"/>
        <w:ind w:firstLine="420"/>
        <w:spacing w:before="0" w:after="0"/>
        <w:rPr>
          <w:rFonts w:cs="Arial"/>
          <w:color w:val="000000"/>
          <w:sz w:val="21"/>
          <w:szCs w:val="21"/>
          <w:highlight w:val="none"/>
        </w:rPr>
      </w:pPr>
      <w:r>
        <w:rPr>
          <w:rFonts w:cs="Arial"/>
          <w:color w:val="000000"/>
          <w:sz w:val="21"/>
          <w:szCs w:val="21"/>
          <w:highlight w:val="none"/>
        </w:rPr>
        <w:t xml:space="preserve">技术方案及服务承诺应根据</w:t>
      </w:r>
      <w:r>
        <w:rPr>
          <w:rFonts w:hint="eastAsia" w:cs="Arial"/>
          <w:color w:val="000000"/>
          <w:sz w:val="21"/>
          <w:szCs w:val="21"/>
          <w:highlight w:val="none"/>
          <w:lang w:eastAsia="zh-CN"/>
        </w:rPr>
        <w:t xml:space="preserve">采购人</w:t>
      </w:r>
      <w:r>
        <w:rPr>
          <w:rFonts w:cs="Arial"/>
          <w:color w:val="000000"/>
          <w:sz w:val="21"/>
          <w:szCs w:val="21"/>
          <w:highlight w:val="none"/>
        </w:rPr>
        <w:t xml:space="preserve">对项目的要求、评标标准的要求及项目本身的特点编写</w:t>
      </w:r>
      <w:r>
        <w:rPr>
          <w:rFonts w:cs="Arial"/>
          <w:color w:val="000000"/>
          <w:sz w:val="21"/>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b/>
          <w:bCs/>
          <w:color w:val="000000"/>
          <w:sz w:val="21"/>
          <w:szCs w:val="21"/>
          <w:highlight w:val="none"/>
        </w:rPr>
      </w:pPr>
      <w:r>
        <w:rPr>
          <w:rFonts w:ascii="Arial" w:hAnsi="Arial" w:cs="Arial"/>
          <w:b/>
          <w:bCs/>
          <w:color w:val="000000"/>
          <w:sz w:val="21"/>
          <w:szCs w:val="21"/>
          <w:highlight w:val="none"/>
        </w:rPr>
        <w:t xml:space="preserve">附件八、拟参与本项目服务人员一览表</w:t>
      </w:r>
      <w:r>
        <w:rPr>
          <w:rFonts w:ascii="Arial" w:hAnsi="Arial" w:cs="Arial"/>
          <w:b/>
          <w:bCs/>
          <w:color w:val="000000"/>
          <w:sz w:val="21"/>
          <w:szCs w:val="21"/>
          <w:highlight w:val="none"/>
        </w:rPr>
      </w:r>
      <w:r/>
    </w:p>
    <w:p>
      <w:pPr>
        <w:pStyle w:val="810"/>
        <w:spacing w:line="460" w:lineRule="atLeast"/>
        <w:widowControl/>
        <w:rPr>
          <w:rFonts w:ascii="Arial" w:hAnsi="Arial" w:cs="Arial"/>
          <w:b/>
          <w:bCs/>
          <w:color w:val="000000"/>
          <w:sz w:val="24"/>
          <w:highlight w:val="none"/>
        </w:rPr>
      </w:pPr>
      <w:r>
        <w:rPr>
          <w:rFonts w:ascii="Arial" w:hAnsi="Arial" w:cs="Arial"/>
          <w:b/>
          <w:bCs/>
          <w:color w:val="000000"/>
          <w:sz w:val="24"/>
          <w:highlight w:val="none"/>
        </w:rPr>
      </w:r>
      <w:r/>
    </w:p>
    <w:p>
      <w:pPr>
        <w:pStyle w:val="810"/>
        <w:jc w:val="center"/>
        <w:widowControl/>
        <w:rPr>
          <w:rFonts w:ascii="Arial" w:hAnsi="Arial" w:cs="Arial"/>
          <w:b/>
          <w:bCs/>
          <w:color w:val="000000"/>
          <w:sz w:val="24"/>
          <w:highlight w:val="none"/>
        </w:rPr>
      </w:pPr>
      <w:r>
        <w:rPr>
          <w:rFonts w:ascii="Arial" w:hAnsi="Arial" w:cs="Arial"/>
          <w:b/>
          <w:bCs/>
          <w:color w:val="000000"/>
          <w:sz w:val="24"/>
          <w:highlight w:val="none"/>
        </w:rPr>
        <w:t xml:space="preserve">拟参与本项目服务人员一览表</w:t>
      </w:r>
      <w:r>
        <w:rPr>
          <w:rFonts w:ascii="Arial" w:hAnsi="Arial" w:cs="Arial"/>
          <w:b/>
          <w:bCs/>
          <w:color w:val="000000"/>
          <w:sz w:val="24"/>
          <w:highlight w:val="none"/>
        </w:rPr>
      </w:r>
      <w:r/>
    </w:p>
    <w:p>
      <w:pPr>
        <w:pStyle w:val="810"/>
        <w:jc w:val="center"/>
        <w:widowControl/>
        <w:rPr>
          <w:rFonts w:ascii="Arial" w:hAnsi="Arial" w:cs="Arial"/>
          <w:b/>
          <w:bCs/>
          <w:color w:val="000000"/>
          <w:sz w:val="24"/>
          <w:highlight w:val="none"/>
        </w:rPr>
      </w:pPr>
      <w:r>
        <w:rPr>
          <w:rFonts w:ascii="Arial" w:hAnsi="Arial" w:cs="Arial"/>
          <w:b/>
          <w:bCs/>
          <w:color w:val="000000"/>
          <w:sz w:val="24"/>
          <w:highlight w:val="none"/>
        </w:rPr>
      </w:r>
      <w:r/>
    </w:p>
    <w:p>
      <w:pPr>
        <w:pStyle w:val="810"/>
        <w:widowControl/>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24"/>
        <w:gridCol w:w="879"/>
        <w:gridCol w:w="650"/>
        <w:gridCol w:w="695"/>
        <w:gridCol w:w="1111"/>
        <w:gridCol w:w="912"/>
        <w:gridCol w:w="1001"/>
        <w:gridCol w:w="975"/>
        <w:gridCol w:w="864"/>
        <w:gridCol w:w="835"/>
        <w:gridCol w:w="835"/>
      </w:tblGrid>
      <w:tr>
        <w:trPr/>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序号</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姓名</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性别</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hint="eastAsia" w:ascii="Arial" w:hAnsi="Arial" w:eastAsia="宋体" w:cs="Arial"/>
                <w:b/>
                <w:bCs/>
                <w:color w:val="000000"/>
                <w:sz w:val="21"/>
                <w:szCs w:val="21"/>
                <w:highlight w:val="none"/>
                <w:lang w:val="en-US" w:eastAsia="zh-CN" w:bidi="ar-SA"/>
              </w:rPr>
              <w:t xml:space="preserve">年</w:t>
            </w:r>
            <w:r>
              <w:rPr>
                <w:rFonts w:ascii="Arial" w:hAnsi="Arial" w:eastAsia="宋体" w:cs="Arial"/>
                <w:b/>
                <w:bCs/>
                <w:color w:val="000000"/>
                <w:sz w:val="21"/>
                <w:szCs w:val="21"/>
                <w:highlight w:val="none"/>
                <w:lang w:val="en-US" w:eastAsia="zh-CN" w:bidi="ar-SA"/>
              </w:rPr>
              <w:t xml:space="preserve">龄</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专业</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学历</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执业</w:t>
            </w:r>
            <w:r>
              <w:rPr>
                <w:rFonts w:ascii="Arial" w:hAnsi="Arial" w:eastAsia="宋体" w:cs="Arial"/>
                <w:b/>
                <w:bCs/>
                <w:color w:val="000000"/>
                <w:sz w:val="21"/>
                <w:szCs w:val="21"/>
                <w:highlight w:val="none"/>
                <w:lang w:val="en-US" w:eastAsia="zh-CN" w:bidi="ar-SA"/>
              </w:rPr>
            </w:r>
            <w:r/>
          </w:p>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资格</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证书号</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技术职称</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相关工作</w:t>
            </w:r>
            <w:r>
              <w:rPr>
                <w:rFonts w:hint="eastAsia" w:ascii="Arial" w:hAnsi="Arial" w:eastAsia="宋体" w:cs="Arial"/>
                <w:b/>
                <w:bCs/>
                <w:color w:val="000000"/>
                <w:sz w:val="21"/>
                <w:szCs w:val="21"/>
                <w:highlight w:val="none"/>
                <w:lang w:val="en-US" w:eastAsia="zh-CN" w:bidi="ar-SA"/>
              </w:rPr>
              <w:t xml:space="preserve">年</w:t>
            </w:r>
            <w:r>
              <w:rPr>
                <w:rFonts w:ascii="Arial" w:hAnsi="Arial" w:eastAsia="宋体" w:cs="Arial"/>
                <w:b/>
                <w:bCs/>
                <w:color w:val="000000"/>
                <w:sz w:val="21"/>
                <w:szCs w:val="21"/>
                <w:highlight w:val="none"/>
                <w:lang w:val="en-US" w:eastAsia="zh-CN" w:bidi="ar-SA"/>
              </w:rPr>
              <w:t xml:space="preserve">限</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备注</w:t>
            </w:r>
            <w:r>
              <w:rPr>
                <w:rFonts w:ascii="Arial" w:hAnsi="Arial" w:eastAsia="宋体" w:cs="Arial"/>
                <w:b/>
                <w:bCs/>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widowControl/>
        <w:rPr>
          <w:rFonts w:ascii="Arial" w:hAnsi="Arial" w:cs="Arial"/>
          <w:b/>
          <w:bCs/>
          <w:color w:val="000000"/>
          <w:sz w:val="21"/>
          <w:szCs w:val="21"/>
          <w:highlight w:val="none"/>
        </w:rPr>
      </w:pPr>
      <w:r>
        <w:rPr>
          <w:rFonts w:ascii="Arial" w:hAnsi="Arial" w:cs="Arial"/>
          <w:b/>
          <w:bCs/>
          <w:color w:val="000000"/>
          <w:sz w:val="21"/>
          <w:szCs w:val="21"/>
          <w:highlight w:val="none"/>
        </w:rPr>
      </w:r>
      <w:r/>
    </w:p>
    <w:p>
      <w:pPr>
        <w:pStyle w:val="810"/>
        <w:spacing w:line="360" w:lineRule="auto"/>
        <w:widowControl/>
        <w:rPr>
          <w:rFonts w:ascii="Arial" w:hAnsi="Arial" w:cs="Arial"/>
          <w:b/>
          <w:bCs/>
          <w:color w:val="000000"/>
          <w:sz w:val="24"/>
          <w:highlight w:val="none"/>
        </w:rPr>
      </w:pPr>
      <w:r>
        <w:rPr>
          <w:rFonts w:ascii="Arial" w:hAnsi="Arial" w:cs="Arial"/>
          <w:b/>
          <w:bCs/>
          <w:color w:val="000000"/>
          <w:sz w:val="21"/>
          <w:szCs w:val="21"/>
          <w:highlight w:val="none"/>
        </w:rPr>
        <w:t xml:space="preserve">附件九、 投标人类似业绩情况表</w:t>
      </w:r>
      <w:r>
        <w:rPr>
          <w:rFonts w:ascii="Arial" w:hAnsi="Arial" w:cs="Arial"/>
          <w:b/>
          <w:bCs/>
          <w:color w:val="000000"/>
          <w:sz w:val="24"/>
          <w:highlight w:val="none"/>
        </w:rPr>
      </w:r>
      <w:r/>
    </w:p>
    <w:p>
      <w:pPr>
        <w:pStyle w:val="810"/>
        <w:jc w:val="both"/>
        <w:spacing w:line="360" w:lineRule="auto"/>
        <w:widowControl/>
        <w:rPr>
          <w:rFonts w:ascii="Arial" w:hAnsi="Arial" w:cs="Arial"/>
          <w:b/>
          <w:bCs/>
          <w:color w:val="000000"/>
          <w:sz w:val="24"/>
          <w:highlight w:val="none"/>
        </w:rPr>
      </w:pPr>
      <w:r>
        <w:rPr>
          <w:rFonts w:ascii="Arial" w:hAnsi="Arial" w:cs="Arial"/>
          <w:b/>
          <w:bCs/>
          <w:color w:val="000000"/>
          <w:sz w:val="24"/>
          <w:highlight w:val="none"/>
        </w:rPr>
      </w:r>
      <w:r/>
    </w:p>
    <w:p>
      <w:pPr>
        <w:pStyle w:val="810"/>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t xml:space="preserve">投标人类似业绩情况表</w:t>
      </w:r>
      <w:r>
        <w:rPr>
          <w:rFonts w:ascii="Arial" w:hAnsi="Arial" w:cs="Arial"/>
          <w:b/>
          <w:bCs/>
          <w:color w:val="000000"/>
          <w:sz w:val="24"/>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67"/>
        <w:gridCol w:w="1529"/>
        <w:gridCol w:w="1389"/>
        <w:gridCol w:w="972"/>
        <w:gridCol w:w="1014"/>
        <w:gridCol w:w="1488"/>
        <w:gridCol w:w="1111"/>
        <w:gridCol w:w="1111"/>
      </w:tblGrid>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序号</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项目名称</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业主单位</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项目</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规模</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获奖</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情况</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签约及服务</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时间</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联系人及电话</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备注</w:t>
            </w: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firstLine="120"/>
              <w:jc w:val="both"/>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rPr>
          <w:rFonts w:ascii="Arial" w:hAnsi="Arial" w:cs="Arial"/>
          <w:b/>
          <w:bCs/>
          <w:color w:val="000000"/>
          <w:highlight w:val="none"/>
        </w:rPr>
      </w:pPr>
      <w:r>
        <w:rPr>
          <w:rFonts w:ascii="Arial" w:hAnsi="Arial" w:cs="Arial"/>
          <w:b/>
          <w:color w:val="000000"/>
          <w:highlight w:val="none"/>
        </w:rPr>
        <w:t xml:space="preserve">附件十</w:t>
      </w:r>
      <w:r>
        <w:rPr>
          <w:rFonts w:ascii="Arial" w:hAnsi="Arial" w:cs="Arial"/>
          <w:b/>
          <w:bCs/>
          <w:color w:val="000000"/>
          <w:highlight w:val="none"/>
        </w:rPr>
        <w:t xml:space="preserve">：企业声明函格式</w:t>
      </w: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bookmarkStart w:id="58" w:name="OLE_LINK2"/>
      <w:r/>
      <w:bookmarkStart w:id="59" w:name="OLE_LINK13"/>
      <w:r/>
      <w:bookmarkStart w:id="60" w:name="OLE_LINK14"/>
      <w:r/>
      <w:bookmarkStart w:id="61" w:name="OLE_LINK4"/>
      <w:r/>
      <w:bookmarkStart w:id="62" w:name="OLE_LINK3"/>
      <w:r>
        <w:rPr>
          <w:rFonts w:hint="eastAsia" w:ascii="Arial" w:hAnsi="Arial" w:cs="Arial"/>
          <w:b/>
          <w:bCs/>
          <w:color w:val="000000"/>
          <w:sz w:val="28"/>
          <w:highlight w:val="none"/>
          <w:lang w:bidi="ar"/>
        </w:rPr>
        <w:t xml:space="preserve">中小企业声明函（工程、服务）</w:t>
      </w:r>
      <w:r>
        <w:rPr>
          <w:rFonts w:ascii="Arial" w:hAnsi="Arial" w:cs="Arial"/>
          <w:b/>
          <w:bCs/>
          <w:color w:val="000000"/>
          <w:sz w:val="28"/>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本公司（联合体）郑重声明，根据《政府采购促进中小企业发展管理办法》（财库﹝</w:t>
      </w:r>
      <w:r>
        <w:rPr>
          <w:rFonts w:ascii="Arial" w:hAnsi="Arial" w:cs="Arial"/>
          <w:color w:val="000000"/>
          <w:szCs w:val="21"/>
          <w:highlight w:val="none"/>
          <w:lang w:bidi="ar"/>
        </w:rPr>
        <w:t xml:space="preserve">2020</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46 </w:t>
      </w:r>
      <w:r>
        <w:rPr>
          <w:rFonts w:hint="eastAsia" w:ascii="Arial" w:hAnsi="Arial" w:cs="Arial"/>
          <w:color w:val="000000"/>
          <w:szCs w:val="21"/>
          <w:highlight w:val="none"/>
          <w:lang w:bidi="ar"/>
        </w:rPr>
        <w:t xml:space="preserve">号）的规定，本公司</w:t>
      </w:r>
      <w:r>
        <w:rPr>
          <w:rFonts w:ascii="Arial" w:hAnsi="Arial" w:cs="Arial"/>
          <w:color w:val="000000"/>
          <w:szCs w:val="21"/>
          <w:highlight w:val="none"/>
          <w:lang w:bidi="ar"/>
        </w:rPr>
        <w:t xml:space="preserve"> </w:t>
      </w:r>
      <w:r>
        <w:rPr>
          <w:rFonts w:hint="eastAsia" w:ascii="Arial" w:hAnsi="Arial" w:cs="Arial"/>
          <w:color w:val="000000"/>
          <w:szCs w:val="21"/>
          <w:highlight w:val="none"/>
          <w:lang w:bidi="ar"/>
        </w:rPr>
        <w:t xml:space="preserve">（联合体）参加</w:t>
      </w:r>
      <w:r>
        <w:rPr>
          <w:rFonts w:hint="eastAsia" w:ascii="Arial" w:hAnsi="Arial" w:cs="Arial"/>
          <w:color w:val="000000"/>
          <w:szCs w:val="21"/>
          <w:highlight w:val="none"/>
          <w:u w:val="single"/>
          <w:lang w:bidi="ar"/>
        </w:rPr>
        <w:t xml:space="preserve">（单位名称）</w:t>
      </w:r>
      <w:r>
        <w:rPr>
          <w:rFonts w:hint="eastAsia" w:ascii="Arial" w:hAnsi="Arial" w:cs="Arial"/>
          <w:color w:val="000000"/>
          <w:szCs w:val="21"/>
          <w:highlight w:val="none"/>
          <w:lang w:bidi="ar"/>
        </w:rPr>
        <w:t xml:space="preserve">的</w:t>
      </w:r>
      <w:r>
        <w:rPr>
          <w:rFonts w:hint="eastAsia" w:ascii="Arial" w:hAnsi="Arial" w:cs="Arial"/>
          <w:color w:val="000000"/>
          <w:szCs w:val="21"/>
          <w:highlight w:val="none"/>
          <w:u w:val="single"/>
          <w:lang w:bidi="ar"/>
        </w:rPr>
        <w:t xml:space="preserve">（项目名称）</w:t>
      </w:r>
      <w:r>
        <w:rPr>
          <w:rFonts w:hint="eastAsia" w:ascii="Arial" w:hAnsi="Arial" w:cs="Arial"/>
          <w:color w:val="000000"/>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Arial" w:hAnsi="Arial" w:cs="Arial"/>
          <w:color w:val="000000"/>
          <w:szCs w:val="21"/>
          <w:highlight w:val="none"/>
        </w:rPr>
      </w:r>
      <w:r/>
    </w:p>
    <w:p>
      <w:pPr>
        <w:pStyle w:val="810"/>
        <w:numPr>
          <w:ilvl w:val="0"/>
          <w:numId w:val="0"/>
        </w:numPr>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u w:val="single"/>
          <w:lang w:bidi="ar"/>
        </w:rPr>
        <w:t xml:space="preserve">（标的名称）</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（采购文件中明确的所属行业）</w:t>
      </w:r>
      <w:r>
        <w:rPr>
          <w:rFonts w:hint="eastAsia" w:ascii="Arial" w:hAnsi="Arial" w:cs="Arial"/>
          <w:color w:val="000000"/>
          <w:szCs w:val="21"/>
          <w:highlight w:val="none"/>
          <w:lang w:bidi="ar"/>
        </w:rPr>
        <w:t xml:space="preserve">；承建（承接）企业为</w:t>
      </w:r>
      <w:r>
        <w:rPr>
          <w:rFonts w:hint="eastAsia" w:ascii="Arial" w:hAnsi="Arial" w:cs="Arial"/>
          <w:color w:val="000000"/>
          <w:szCs w:val="21"/>
          <w:highlight w:val="none"/>
          <w:u w:val="single"/>
          <w:lang w:bidi="ar"/>
        </w:rPr>
        <w:t xml:space="preserve">（企业名称）</w:t>
      </w:r>
      <w:r>
        <w:rPr>
          <w:rFonts w:hint="eastAsia" w:ascii="Arial" w:hAnsi="Arial" w:cs="Arial"/>
          <w:color w:val="000000"/>
          <w:szCs w:val="21"/>
          <w:highlight w:val="none"/>
          <w:lang w:bidi="ar"/>
        </w:rPr>
        <w:t xml:space="preserve">，从业人员</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人，营业收入为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万元，资产总额为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w:t>
      </w:r>
      <w:r>
        <w:rPr>
          <w:rFonts w:ascii="Arial" w:hAnsi="Arial" w:cs="Arial"/>
          <w:color w:val="000000"/>
          <w:szCs w:val="21"/>
          <w:highlight w:val="none"/>
          <w:vertAlign w:val="superscript"/>
          <w:lang w:bidi="ar"/>
        </w:rPr>
        <w:t xml:space="preserve">1</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（中型企业、</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u w:val="single"/>
          <w:lang w:bidi="ar"/>
        </w:rPr>
        <w:t xml:space="preserve">小型企业、微型企业）</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numPr>
          <w:ilvl w:val="0"/>
          <w:numId w:val="0"/>
        </w:numPr>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u w:val="single"/>
          <w:lang w:bidi="ar"/>
        </w:rPr>
        <w:t xml:space="preserve">（标的名称）</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（采购文件中明确的所属行业）</w:t>
      </w:r>
      <w:r>
        <w:rPr>
          <w:rFonts w:hint="eastAsia" w:ascii="Arial" w:hAnsi="Arial" w:cs="Arial"/>
          <w:color w:val="000000"/>
          <w:szCs w:val="21"/>
          <w:highlight w:val="none"/>
          <w:lang w:bidi="ar"/>
        </w:rPr>
        <w:t xml:space="preserve">；承建（承接）企业为</w:t>
      </w:r>
      <w:r>
        <w:rPr>
          <w:rFonts w:hint="eastAsia" w:ascii="Arial" w:hAnsi="Arial" w:cs="Arial"/>
          <w:color w:val="000000"/>
          <w:szCs w:val="21"/>
          <w:highlight w:val="none"/>
          <w:u w:val="single"/>
          <w:lang w:bidi="ar"/>
        </w:rPr>
        <w:t xml:space="preserve">（企业名称）</w:t>
      </w:r>
      <w:r>
        <w:rPr>
          <w:rFonts w:hint="eastAsia" w:ascii="Arial" w:hAnsi="Arial" w:cs="Arial"/>
          <w:color w:val="000000"/>
          <w:szCs w:val="21"/>
          <w:highlight w:val="none"/>
          <w:lang w:bidi="ar"/>
        </w:rPr>
        <w:t xml:space="preserve">，从业人员</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人，营业收入为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万元，资产总额为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万元，属于</w:t>
      </w:r>
      <w:r>
        <w:rPr>
          <w:rFonts w:hint="eastAsia" w:ascii="Arial" w:hAnsi="Arial" w:cs="Arial"/>
          <w:color w:val="000000"/>
          <w:szCs w:val="21"/>
          <w:highlight w:val="none"/>
          <w:u w:val="single"/>
          <w:lang w:bidi="ar"/>
        </w:rPr>
        <w:t xml:space="preserve">（中型企业、</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u w:val="single"/>
          <w:lang w:bidi="ar"/>
        </w:rPr>
        <w:t xml:space="preserve">小型企业、微型企业）</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以上企业，不属于大企业的分支机构，不存在控股股东为大企业的情形，也不存在与大企业的负责人为同一人的情形。</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本企业对上述声明内容的真实性负责。如有虚假，将依法承担相应责任。</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企业名称（加盖CA电子公章）：</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日</w:t>
      </w:r>
      <w:r>
        <w:rPr>
          <w:rFonts w:ascii="Arial" w:hAnsi="Arial" w:cs="Arial"/>
          <w:color w:val="000000"/>
          <w:szCs w:val="21"/>
          <w:highlight w:val="none"/>
          <w:lang w:bidi="ar"/>
        </w:rPr>
        <w:t xml:space="preserve"> </w:t>
      </w:r>
      <w:r>
        <w:rPr>
          <w:rFonts w:hint="eastAsia" w:ascii="Arial" w:hAnsi="Arial" w:cs="Arial"/>
          <w:color w:val="000000"/>
          <w:szCs w:val="21"/>
          <w:highlight w:val="none"/>
          <w:lang w:bidi="ar"/>
        </w:rPr>
        <w:t xml:space="preserve">期：</w:t>
      </w: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74"/>
        <w:ind w:left="1470" w:right="1470"/>
        <w:jc w:val="both"/>
        <w:spacing w:before="0" w:beforeAutospacing="0" w:after="120" w:afterAutospacing="0"/>
        <w:widowControl w:val="off"/>
        <w:rPr>
          <w:rFonts w:ascii="Arial" w:hAnsi="Arial" w:cs="Arial"/>
          <w:color w:val="000000"/>
          <w:szCs w:val="21"/>
          <w:highlight w:val="none"/>
        </w:rPr>
      </w:pPr>
      <w:r>
        <w:rPr>
          <w:rFonts w:ascii="Arial" w:hAnsi="Arial" w:cs="Arial"/>
          <w:color w:val="000000"/>
          <w:szCs w:val="21"/>
          <w:highlight w:val="none"/>
        </w:rPr>
      </w:r>
      <w:r/>
    </w:p>
    <w:p>
      <w:pPr>
        <w:pStyle w:val="874"/>
        <w:jc w:val="center"/>
        <w:spacing w:before="0" w:beforeAutospacing="0" w:after="0" w:afterAutospacing="0"/>
        <w:widowControl w:val="off"/>
        <w:rPr>
          <w:rFonts w:ascii="Arial" w:hAnsi="Arial" w:cs="Arial"/>
          <w:color w:val="000000"/>
          <w:szCs w:val="21"/>
          <w:highlight w:val="none"/>
        </w:rPr>
      </w:pPr>
      <w:r>
        <w:rPr>
          <w:rFonts w:ascii="Arial" w:hAnsi="Arial" w:cs="Arial"/>
          <w:color w:val="000000"/>
          <w:szCs w:val="21"/>
          <w:highlight w:val="none"/>
        </w:rPr>
      </w:r>
      <w:r/>
    </w:p>
    <w:p>
      <w:pPr>
        <w:pStyle w:val="810"/>
        <w:rPr>
          <w:rFonts w:ascii="Arial" w:hAnsi="Arial" w:cs="Arial"/>
          <w:color w:val="000000"/>
          <w:szCs w:val="21"/>
          <w:highlight w:val="none"/>
        </w:rPr>
      </w:pPr>
      <w:r>
        <w:rPr>
          <w:rFonts w:ascii="Arial" w:hAnsi="Arial" w:cs="Arial"/>
          <w:color w:val="000000"/>
          <w:szCs w:val="21"/>
          <w:highlight w:val="none"/>
        </w:rPr>
      </w:r>
      <w:r/>
    </w:p>
    <w:p>
      <w:pPr>
        <w:pStyle w:val="874"/>
        <w:ind w:left="1470" w:right="1470"/>
        <w:jc w:val="both"/>
        <w:spacing w:before="0" w:beforeAutospacing="0" w:after="120" w:afterAutospacing="0"/>
        <w:widowControl w:val="off"/>
        <w:rPr>
          <w:color w:val="000000"/>
          <w:highlight w:val="none"/>
        </w:rPr>
      </w:pPr>
      <w:r>
        <w:rPr>
          <w:color w:val="000000"/>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vertAlign w:val="superscript"/>
          <w:lang w:bidi="ar"/>
        </w:rPr>
        <w:t xml:space="preserve"> </w:t>
      </w:r>
      <w:r>
        <w:rPr>
          <w:rFonts w:ascii="Arial" w:hAnsi="Arial" w:cs="Arial"/>
          <w:color w:val="000000"/>
          <w:szCs w:val="21"/>
          <w:highlight w:val="none"/>
          <w:vertAlign w:val="superscript"/>
          <w:lang w:bidi="ar"/>
        </w:rPr>
        <w:t xml:space="preserve">1 </w:t>
      </w:r>
      <w:r>
        <w:rPr>
          <w:rFonts w:hint="eastAsia" w:ascii="Arial" w:hAnsi="Arial" w:cs="Arial"/>
          <w:color w:val="000000"/>
          <w:szCs w:val="21"/>
          <w:highlight w:val="none"/>
          <w:lang w:bidi="ar"/>
        </w:rPr>
        <w:t xml:space="preserve">从业人员、营业收入、资产总额填报上一</w:t>
      </w:r>
      <w:r>
        <w:rPr>
          <w:rFonts w:hint="eastAsia" w:ascii="Arial" w:hAnsi="Arial" w:cs="Arial"/>
          <w:color w:val="000000"/>
          <w:szCs w:val="21"/>
          <w:highlight w:val="none"/>
          <w:lang w:eastAsia="zh-CN" w:bidi="ar"/>
        </w:rPr>
        <w:t xml:space="preserve">年</w:t>
      </w:r>
      <w:r>
        <w:rPr>
          <w:rFonts w:hint="eastAsia" w:ascii="Arial" w:hAnsi="Arial" w:cs="Arial"/>
          <w:color w:val="000000"/>
          <w:szCs w:val="21"/>
          <w:highlight w:val="none"/>
          <w:lang w:bidi="ar"/>
        </w:rPr>
        <w:t xml:space="preserve">度数据，无上一</w:t>
      </w:r>
      <w:r>
        <w:rPr>
          <w:rFonts w:hint="eastAsia" w:ascii="Arial" w:hAnsi="Arial" w:cs="Arial"/>
          <w:color w:val="000000"/>
          <w:szCs w:val="21"/>
          <w:highlight w:val="none"/>
          <w:lang w:eastAsia="zh-CN" w:bidi="ar"/>
        </w:rPr>
        <w:t xml:space="preserve">年</w:t>
      </w:r>
      <w:r>
        <w:rPr>
          <w:rFonts w:hint="eastAsia" w:ascii="Arial" w:hAnsi="Arial" w:cs="Arial"/>
          <w:color w:val="000000"/>
          <w:szCs w:val="21"/>
          <w:highlight w:val="none"/>
          <w:lang w:bidi="ar"/>
        </w:rPr>
        <w:t xml:space="preserve">度数据的新成立企业可不填报。</w:t>
      </w:r>
      <w:r>
        <w:rPr>
          <w:rFonts w:ascii="Arial" w:hAnsi="Arial" w:cs="Arial"/>
          <w:color w:val="000000"/>
          <w:szCs w:val="21"/>
          <w:highlight w:val="none"/>
        </w:rPr>
      </w:r>
      <w:r/>
    </w:p>
    <w:p>
      <w:pPr>
        <w:pStyle w:val="810"/>
        <w:jc w:val="center"/>
        <w:spacing w:line="360" w:lineRule="auto"/>
        <w:rPr>
          <w:rFonts w:ascii="Arial" w:hAnsi="Arial" w:cs="Arial"/>
          <w:b/>
          <w:bCs/>
          <w:color w:val="000000"/>
          <w:sz w:val="28"/>
          <w:highlight w:val="none"/>
        </w:rPr>
      </w:pPr>
      <w:r/>
      <w:bookmarkEnd w:id="58"/>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残疾人福利性单位声明函</w:t>
      </w:r>
      <w:r>
        <w:rPr>
          <w:rFonts w:ascii="Arial" w:hAnsi="Arial" w:cs="Arial"/>
          <w:b/>
          <w:bCs/>
          <w:color w:val="000000"/>
          <w:sz w:val="28"/>
          <w:highlight w:val="none"/>
        </w:rPr>
      </w:r>
      <w:r/>
    </w:p>
    <w:p>
      <w:pPr>
        <w:pStyle w:val="810"/>
        <w:ind w:firstLine="420"/>
        <w:jc w:val="left"/>
        <w:spacing w:line="440" w:lineRule="exact"/>
        <w:widowControl/>
        <w:rPr>
          <w:rFonts w:ascii="Arial" w:hAnsi="Arial" w:cs="Arial"/>
          <w:color w:val="000000"/>
          <w:szCs w:val="21"/>
          <w:highlight w:val="none"/>
        </w:rPr>
      </w:pPr>
      <w:r/>
      <w:bookmarkEnd w:id="59"/>
      <w:r/>
      <w:bookmarkEnd w:id="60"/>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10"/>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单位名称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属于监狱企业的证明文件</w:t>
      </w:r>
      <w:r>
        <w:rPr>
          <w:rFonts w:ascii="Arial" w:hAnsi="Arial" w:cs="Arial"/>
          <w:b/>
          <w:bCs/>
          <w:color w:val="000000"/>
          <w:sz w:val="28"/>
          <w:highlight w:val="none"/>
        </w:rPr>
      </w:r>
      <w:r/>
    </w:p>
    <w:p>
      <w:pPr>
        <w:pStyle w:val="810"/>
        <w:spacing w:line="360" w:lineRule="auto"/>
        <w:rPr>
          <w:rFonts w:ascii="Arial" w:hAnsi="Arial" w:cs="Arial"/>
          <w:color w:val="000000"/>
          <w:highlight w:val="none"/>
        </w:rPr>
      </w:pPr>
      <w:r>
        <w:rPr>
          <w:rFonts w:ascii="Arial" w:hAnsi="Arial" w:cs="Arial"/>
          <w:color w:val="000000"/>
          <w:highlight w:val="none"/>
        </w:rPr>
        <w:t xml:space="preserve">（提供由省级以上监狱管理局、戒毒管理局(含新疆生产建设兵团)出具的属于监狱企业的证明文件）</w:t>
      </w:r>
      <w:r>
        <w:rPr>
          <w:rFonts w:ascii="Arial" w:hAnsi="Arial" w:cs="Arial"/>
          <w:color w:val="000000"/>
          <w:highlight w:val="none"/>
        </w:rPr>
      </w:r>
      <w:r/>
    </w:p>
    <w:p>
      <w:pPr>
        <w:pStyle w:val="810"/>
        <w:spacing w:line="360" w:lineRule="auto"/>
        <w:rPr>
          <w:rFonts w:ascii="Arial" w:hAnsi="Arial" w:cs="Arial"/>
          <w:b/>
          <w:bCs/>
          <w:color w:val="000000"/>
          <w:highlight w:val="none"/>
        </w:rPr>
      </w:pPr>
      <w:r/>
      <w:bookmarkEnd w:id="61"/>
      <w:r>
        <w:rPr>
          <w:rFonts w:ascii="Arial" w:hAnsi="Arial" w:cs="Arial"/>
          <w:b/>
          <w:bCs/>
          <w:color w:val="000000"/>
          <w:highlight w:val="none"/>
        </w:rPr>
      </w:r>
      <w:r/>
    </w:p>
    <w:p>
      <w:pPr>
        <w:pStyle w:val="810"/>
        <w:spacing w:line="360" w:lineRule="auto"/>
        <w:rPr>
          <w:rFonts w:ascii="Arial" w:hAnsi="Arial" w:cs="Arial"/>
          <w:b/>
          <w:bCs/>
          <w:color w:val="000000"/>
          <w:highlight w:val="none"/>
        </w:rPr>
      </w:pPr>
      <w:r/>
      <w:bookmarkEnd w:id="62"/>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节能产品认证证书</w:t>
      </w:r>
      <w:r>
        <w:rPr>
          <w:rFonts w:ascii="Arial" w:hAnsi="Arial" w:cs="Arial"/>
          <w:b/>
          <w:bCs/>
          <w:color w:val="000000"/>
          <w:highlight w:val="none"/>
        </w:rPr>
      </w:r>
      <w:r/>
    </w:p>
    <w:p>
      <w:pPr>
        <w:pStyle w:val="810"/>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rPr>
          <w:rFonts w:ascii="Arial" w:hAnsi="Arial" w:cs="Arial"/>
          <w:b/>
          <w:bCs/>
          <w:color w:val="000000"/>
          <w:highlight w:val="none"/>
        </w:rPr>
      </w:r>
      <w:r/>
    </w:p>
    <w:p>
      <w:pPr>
        <w:pStyle w:val="810"/>
        <w:spacing w:line="360" w:lineRule="auto"/>
        <w:rPr>
          <w:rFonts w:ascii="Arial" w:hAnsi="Arial" w:cs="Arial"/>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进口产品转让技术、消化吸收再创新方案</w:t>
      </w:r>
      <w:r>
        <w:rPr>
          <w:rFonts w:ascii="Arial" w:hAnsi="Arial" w:cs="Arial"/>
          <w:b/>
          <w:bCs/>
          <w:color w:val="000000"/>
          <w:sz w:val="28"/>
          <w:highlight w:val="none"/>
        </w:rPr>
      </w:r>
      <w:r/>
    </w:p>
    <w:p>
      <w:pPr>
        <w:pStyle w:val="810"/>
        <w:spacing w:line="360" w:lineRule="auto"/>
        <w:rPr>
          <w:rFonts w:ascii="Arial" w:hAnsi="Arial" w:cs="Arial"/>
          <w:bCs/>
          <w:color w:val="000000"/>
          <w:highlight w:val="none"/>
        </w:rPr>
      </w:pPr>
      <w:r>
        <w:rPr>
          <w:rFonts w:ascii="Arial" w:hAnsi="Arial" w:cs="Arial"/>
          <w:bCs/>
          <w:color w:val="000000"/>
          <w:highlight w:val="none"/>
        </w:rPr>
        <w:t xml:space="preserve">（对于允许进口产品参加的项目）</w:t>
      </w:r>
      <w:r>
        <w:rPr>
          <w:rFonts w:ascii="Arial" w:hAnsi="Arial" w:cs="Arial"/>
          <w:bCs/>
          <w:color w:val="000000"/>
          <w:highlight w:val="none"/>
        </w:rPr>
      </w:r>
      <w:r/>
    </w:p>
    <w:p>
      <w:pPr>
        <w:pStyle w:val="810"/>
        <w:ind w:left="0" w:right="0" w:firstLine="723"/>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关于符合本国产品标准的声明函</w:t>
      </w:r>
      <w:r>
        <w:rPr>
          <w:color w:val="000000"/>
          <w:highlight w:val="none"/>
        </w:rPr>
      </w:r>
      <w:r/>
    </w:p>
    <w:p>
      <w:pPr>
        <w:pStyle w:val="810"/>
        <w:ind w:left="0" w:right="0" w:firstLine="420"/>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w:t>
      </w:r>
      <w:r>
        <w:rPr>
          <w:rFonts w:ascii="宋体" w:hAnsi="宋体" w:eastAsia="宋体" w:cs="宋体"/>
          <w:color w:val="000000"/>
          <w:sz w:val="24"/>
          <w:highlight w:val="none"/>
          <w:u w:val="none"/>
        </w:rPr>
        <w:t xml:space="preserve">2025</w:t>
      </w:r>
      <w:r>
        <w:rPr>
          <w:rFonts w:ascii="宋体" w:hAnsi="宋体" w:eastAsia="宋体" w:cs="宋体"/>
          <w:color w:val="000000"/>
          <w:sz w:val="24"/>
          <w:highlight w:val="none"/>
        </w:rPr>
        <w:t xml:space="preserve">〕</w:t>
      </w:r>
      <w:r>
        <w:rPr>
          <w:rFonts w:ascii="宋体" w:hAnsi="宋体" w:eastAsia="宋体" w:cs="宋体"/>
          <w:color w:val="000000"/>
          <w:sz w:val="24"/>
          <w:highlight w:val="none"/>
          <w:u w:val="none"/>
        </w:rPr>
        <w:t xml:space="preserve">34</w:t>
      </w:r>
      <w:r>
        <w:rPr>
          <w:rFonts w:ascii="宋体" w:hAnsi="宋体" w:eastAsia="宋体" w:cs="宋体"/>
          <w:color w:val="000000"/>
          <w:sz w:val="24"/>
          <w:highlight w:val="none"/>
        </w:rPr>
        <w:t xml:space="preserve">号）的规定，本公司（单位）提供的以下产品属于本国产品。具体情况如下：</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0"/>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5</w:t>
      </w:r>
      <w:r>
        <w:rPr>
          <w:rFonts w:ascii="宋体" w:hAnsi="宋体" w:eastAsia="宋体" w:cs="宋体"/>
          <w:color w:val="000000"/>
          <w:sz w:val="24"/>
          <w:highlight w:val="none"/>
        </w:rPr>
        <w:t xml:space="preserve">在中国境内完成。</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jc w:val="right"/>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公司（单位）名称（加盖CA电子公章）：        </w:t>
      </w:r>
      <w:r>
        <w:rPr>
          <w:color w:val="000000"/>
          <w:highlight w:val="none"/>
        </w:rPr>
      </w:r>
      <w:r/>
    </w:p>
    <w:p>
      <w:pPr>
        <w:pStyle w:val="810"/>
        <w:ind w:left="0" w:right="0" w:firstLine="0"/>
        <w:jc w:val="center"/>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附件十一、无重大违法记录声明格式</w:t>
      </w:r>
      <w:r>
        <w:rPr>
          <w:rFonts w:ascii="Arial" w:hAnsi="Arial" w:cs="Arial"/>
          <w:b/>
          <w:color w:val="000000"/>
          <w:highlight w:val="none"/>
        </w:rPr>
      </w:r>
      <w:r/>
    </w:p>
    <w:p>
      <w:pPr>
        <w:pStyle w:val="810"/>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10"/>
        <w:jc w:val="center"/>
        <w:spacing w:line="240" w:lineRule="atLeast"/>
        <w:rPr>
          <w:rFonts w:ascii="Arial" w:hAnsi="Arial" w:eastAsia="黑体" w:cs="Arial"/>
          <w:color w:val="000000"/>
          <w:sz w:val="28"/>
          <w:szCs w:val="36"/>
          <w:highlight w:val="none"/>
        </w:rPr>
      </w:pPr>
      <w:r/>
      <w:bookmarkStart w:id="63" w:name="OLE_LINK5"/>
      <w:r>
        <w:rPr>
          <w:rFonts w:ascii="Arial" w:hAnsi="Arial" w:eastAsia="黑体" w:cs="Arial"/>
          <w:color w:val="000000"/>
          <w:sz w:val="28"/>
          <w:szCs w:val="36"/>
          <w:highlight w:val="none"/>
        </w:rPr>
        <w:t xml:space="preserve">无重大违法记录声明</w:t>
      </w:r>
      <w:bookmarkEnd w:id="63"/>
      <w:r>
        <w:rPr>
          <w:rFonts w:ascii="Arial" w:hAnsi="Arial" w:eastAsia="黑体" w:cs="Arial"/>
          <w:color w:val="000000"/>
          <w:sz w:val="28"/>
          <w:szCs w:val="36"/>
          <w:highlight w:val="none"/>
        </w:rPr>
      </w:r>
      <w:r/>
    </w:p>
    <w:p>
      <w:pPr>
        <w:pStyle w:val="810"/>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10"/>
        <w:spacing w:line="360" w:lineRule="auto"/>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ind w:firstLine="336"/>
        <w:spacing w:line="360" w:lineRule="auto"/>
        <w:rPr>
          <w:rFonts w:ascii="Arial" w:hAnsi="Arial" w:cs="Arial"/>
          <w:color w:val="000000"/>
          <w:highlight w:val="none"/>
        </w:rPr>
      </w:pPr>
      <w:r>
        <w:rPr>
          <w:rFonts w:ascii="Arial" w:hAnsi="Arial" w:cs="Arial"/>
          <w:color w:val="000000"/>
          <w:highlight w:val="none"/>
        </w:rPr>
        <w:t xml:space="preserve">我单位</w:t>
      </w:r>
      <w:r>
        <w:rPr>
          <w:rFonts w:hint="eastAsia" w:ascii="Arial" w:hAnsi="Arial" w:cs="Arial"/>
          <w:color w:val="000000"/>
          <w:highlight w:val="none"/>
          <w:u w:val="single"/>
          <w:lang w:val="en-US" w:eastAsia="zh-CN"/>
        </w:rPr>
        <w:t xml:space="preserve">      </w:t>
      </w:r>
      <w:r>
        <w:rPr>
          <w:rFonts w:ascii="Arial" w:hAnsi="Arial" w:cs="Arial"/>
          <w:color w:val="000000"/>
          <w:highlight w:val="none"/>
        </w:rPr>
        <w:t xml:space="preserve">（供应商名称）郑重声明：</w:t>
      </w:r>
      <w:r>
        <w:rPr>
          <w:rFonts w:ascii="Arial" w:hAnsi="Arial" w:cs="Arial"/>
          <w:color w:val="000000"/>
          <w:highlight w:val="none"/>
        </w:rPr>
      </w:r>
      <w:r/>
    </w:p>
    <w:p>
      <w:pPr>
        <w:pStyle w:val="810"/>
        <w:ind w:firstLine="308"/>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w:t>
      </w:r>
      <w:r>
        <w:rPr>
          <w:rFonts w:ascii="Arial" w:hAnsi="Arial" w:cs="Arial"/>
          <w:color w:val="000000"/>
          <w:highlight w:val="none"/>
        </w:rPr>
        <w:t xml:space="preserve">参加政府采购活动前3</w:t>
      </w:r>
      <w:r>
        <w:rPr>
          <w:rFonts w:hint="eastAsia" w:ascii="Arial" w:hAnsi="Arial" w:cs="Arial"/>
          <w:color w:val="000000"/>
          <w:highlight w:val="none"/>
          <w:lang w:eastAsia="zh-CN"/>
        </w:rPr>
        <w:t xml:space="preserve">年</w:t>
      </w:r>
      <w:r>
        <w:rPr>
          <w:rFonts w:ascii="Arial" w:hAnsi="Arial" w:cs="Arial"/>
          <w:color w:val="000000"/>
          <w:highlight w:val="none"/>
        </w:rPr>
        <w:t xml:space="preserve">内在经营活动中（</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810"/>
        <w:ind w:firstLine="420"/>
        <w:spacing w:line="360" w:lineRule="auto"/>
        <w:rPr>
          <w:rFonts w:ascii="Arial" w:hAnsi="Arial" w:cs="Arial"/>
          <w:color w:val="000000"/>
          <w:highlight w:val="none"/>
        </w:rPr>
      </w:pPr>
      <w:r>
        <w:rPr>
          <w:rFonts w:ascii="Arial" w:hAnsi="Arial" w:cs="Arial"/>
          <w:color w:val="000000"/>
          <w:highlight w:val="none"/>
        </w:rPr>
      </w:r>
      <w:r/>
    </w:p>
    <w:p>
      <w:pPr>
        <w:pStyle w:val="810"/>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ind w:firstLine="5103"/>
        <w:spacing w:line="360" w:lineRule="auto"/>
        <w:rPr>
          <w:rFonts w:ascii="Arial" w:hAnsi="Arial" w:cs="Arial"/>
          <w:color w:val="000000"/>
          <w:highlight w:val="none"/>
        </w:rPr>
      </w:pPr>
      <w:r>
        <w:rPr>
          <w:rFonts w:ascii="Arial" w:hAnsi="Arial" w:cs="Arial"/>
          <w:color w:val="000000"/>
          <w:highlight w:val="none"/>
        </w:rPr>
        <w:t xml:space="preserve">声明人：</w:t>
      </w:r>
      <w:r>
        <w:rPr>
          <w:rFonts w:hint="eastAsia" w:ascii="Arial" w:hAnsi="Arial" w:cs="Arial"/>
          <w:color w:val="000000"/>
          <w:highlight w:val="none"/>
        </w:rPr>
        <w:t xml:space="preserve">（加盖电子公章）</w:t>
      </w:r>
      <w:r>
        <w:rPr>
          <w:rFonts w:ascii="Arial" w:hAnsi="Arial" w:cs="Arial"/>
          <w:color w:val="000000"/>
          <w:highlight w:val="none"/>
        </w:rPr>
      </w:r>
      <w:r/>
    </w:p>
    <w:p>
      <w:pPr>
        <w:pStyle w:val="810"/>
        <w:ind w:firstLine="5040"/>
        <w:spacing w:line="360" w:lineRule="auto"/>
        <w:rPr>
          <w:rFonts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日期：</w:t>
      </w:r>
      <w:r>
        <w:rPr>
          <w:rFonts w:ascii="Arial" w:hAnsi="Arial" w:cs="Arial"/>
          <w:color w:val="000000"/>
          <w:szCs w:val="21"/>
          <w:highlight w:val="none"/>
        </w:rPr>
        <w:t xml:space="preserve">    </w:t>
      </w:r>
      <w:r>
        <w:rPr>
          <w:rFonts w:hint="eastAsia" w:ascii="Arial" w:hAnsi="Arial" w:cs="Arial"/>
          <w:color w:val="000000"/>
          <w:szCs w:val="21"/>
          <w:highlight w:val="none"/>
          <w:lang w:val="zh-CN"/>
        </w:rPr>
        <w:t xml:space="preserve">年</w:t>
      </w:r>
      <w:r>
        <w:rPr>
          <w:rFonts w:ascii="Arial" w:hAnsi="Arial" w:cs="Arial"/>
          <w:color w:val="000000"/>
          <w:szCs w:val="21"/>
          <w:highlight w:val="none"/>
        </w:rPr>
        <w:t xml:space="preserve">   </w:t>
      </w:r>
      <w:r>
        <w:rPr>
          <w:rFonts w:ascii="Arial" w:hAnsi="Arial" w:cs="Arial"/>
          <w:color w:val="000000"/>
          <w:szCs w:val="21"/>
          <w:highlight w:val="none"/>
          <w:lang w:val="zh-CN"/>
        </w:rPr>
        <w:t xml:space="preserve">月</w:t>
      </w:r>
      <w:r>
        <w:rPr>
          <w:rFonts w:hint="eastAsia" w:ascii="Arial" w:hAnsi="Arial" w:cs="Arial"/>
          <w:color w:val="000000"/>
          <w:szCs w:val="21"/>
          <w:highlight w:val="none"/>
          <w:lang w:val="en-US" w:eastAsia="zh-CN"/>
        </w:rPr>
        <w:t xml:space="preserve">   日</w:t>
      </w:r>
      <w:r>
        <w:rPr>
          <w:rFonts w:ascii="Arial" w:hAnsi="Arial" w:eastAsia="宋体" w:cs="Arial"/>
          <w:color w:val="000000"/>
          <w:szCs w:val="21"/>
          <w:highlight w:val="none"/>
          <w:lang w:val="en-US" w:eastAsia="zh-CN"/>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eastAsia="宋体" w:cs="Arial"/>
          <w:b/>
          <w:color w:val="000000"/>
          <w:highlight w:val="none"/>
          <w:lang w:val="en-US" w:eastAsia="zh-CN"/>
        </w:rPr>
      </w:pPr>
      <w:r>
        <w:rPr>
          <w:rFonts w:ascii="Arial" w:hAnsi="Arial" w:cs="Arial"/>
          <w:b/>
          <w:color w:val="000000"/>
          <w:highlight w:val="none"/>
        </w:rPr>
        <w:t xml:space="preserve">附件十三、 资格资信证明文件</w:t>
      </w:r>
      <w:r>
        <w:rPr>
          <w:rFonts w:hint="eastAsia" w:ascii="Arial" w:hAnsi="Arial" w:cs="Arial"/>
          <w:b/>
          <w:color w:val="000000"/>
          <w:highlight w:val="none"/>
          <w:lang w:eastAsia="zh-CN"/>
        </w:rPr>
        <w:t xml:space="preserve">（</w:t>
      </w:r>
      <w:r>
        <w:rPr>
          <w:rFonts w:hint="eastAsia" w:ascii="Arial" w:hAnsi="Arial" w:cs="Arial"/>
          <w:b/>
          <w:color w:val="000000"/>
          <w:highlight w:val="none"/>
          <w:lang w:val="en-US" w:eastAsia="zh-CN"/>
        </w:rPr>
        <w:t xml:space="preserve">供应商根据招标文件要求提供）</w:t>
      </w:r>
      <w:r>
        <w:rPr>
          <w:rFonts w:ascii="Arial" w:hAnsi="Arial" w:eastAsia="宋体" w:cs="Arial"/>
          <w:b/>
          <w:color w:val="000000"/>
          <w:highlight w:val="none"/>
          <w:lang w:val="en-US" w:eastAsia="zh-CN"/>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附件十四、 联合体协议及联合体授权委托书（如允许联合体）</w:t>
      </w: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hint="eastAsia" w:ascii="Arial" w:hAnsi="Arial" w:cs="Arial"/>
          <w:b/>
          <w:color w:val="000000"/>
          <w:highlight w:val="none"/>
        </w:rPr>
      </w:pPr>
      <w:r>
        <w:rPr>
          <w:rFonts w:ascii="Arial" w:hAnsi="Arial" w:cs="Arial"/>
          <w:b/>
          <w:color w:val="000000"/>
          <w:highlight w:val="none"/>
        </w:rPr>
        <w:t xml:space="preserve">附件十五、</w:t>
      </w:r>
      <w:r>
        <w:rPr>
          <w:rFonts w:hint="eastAsia" w:ascii="Arial" w:hAnsi="Arial" w:cs="Arial"/>
          <w:b/>
          <w:color w:val="000000"/>
          <w:highlight w:val="none"/>
        </w:rPr>
        <w:t xml:space="preserve">《</w:t>
      </w:r>
      <w:r>
        <w:rPr>
          <w:rFonts w:hint="eastAsia" w:ascii="Arial" w:hAnsi="Arial" w:cs="Arial"/>
          <w:b/>
          <w:color w:val="000000"/>
          <w:highlight w:val="none"/>
          <w:lang w:val="en-US" w:eastAsia="zh-CN"/>
        </w:rPr>
        <w:t xml:space="preserve">南京市政府采购供应商信用承诺书</w:t>
      </w:r>
      <w:r>
        <w:rPr>
          <w:rFonts w:hint="eastAsia" w:ascii="Arial" w:hAnsi="Arial" w:cs="Arial"/>
          <w:b/>
          <w:color w:val="000000"/>
          <w:highlight w:val="none"/>
        </w:rPr>
        <w:t xml:space="preserve">》</w:t>
      </w:r>
      <w:r>
        <w:rPr>
          <w:rFonts w:hint="eastAsia" w:ascii="Arial" w:hAnsi="Arial" w:cs="Arial"/>
          <w:b/>
          <w:color w:val="000000"/>
          <w:highlight w:val="none"/>
        </w:rPr>
      </w:r>
      <w:r/>
    </w:p>
    <w:p>
      <w:pPr>
        <w:pStyle w:val="810"/>
        <w:ind w:firstLine="560"/>
        <w:pageBreakBefore w:val="0"/>
        <w:spacing w:line="460" w:lineRule="exact"/>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根据南京市财政局发布的《关于关停南京市政府采购供应商诚信档案管理系统的公告》，供应商自行提供南京市政府采购供应商信用承诺书。参考格式详见</w:t>
      </w:r>
      <w:r>
        <w:rPr>
          <w:rFonts w:hint="eastAsia" w:ascii="仿宋" w:hAnsi="仿宋" w:eastAsia="仿宋" w:cs="仿宋"/>
          <w:color w:val="000000"/>
          <w:sz w:val="28"/>
          <w:szCs w:val="28"/>
          <w:highlight w:val="none"/>
          <w:lang w:val="en-US" w:eastAsia="zh-CN" w:bidi="ar"/>
        </w:rPr>
        <w:t xml:space="preserve">招标文件</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bCs/>
          <w:color w:val="000000"/>
          <w:sz w:val="28"/>
          <w:szCs w:val="28"/>
          <w:highlight w:val="none"/>
          <w:lang w:bidi="ar"/>
        </w:rPr>
        <w:t xml:space="preserve">由</w:t>
      </w:r>
      <w:r>
        <w:rPr>
          <w:rFonts w:hint="eastAsia" w:ascii="仿宋" w:hAnsi="仿宋" w:eastAsia="仿宋" w:cs="仿宋"/>
          <w:b/>
          <w:bCs/>
          <w:color w:val="000000"/>
          <w:sz w:val="28"/>
          <w:szCs w:val="28"/>
          <w:highlight w:val="none"/>
          <w:lang w:val="en-US" w:eastAsia="zh-CN" w:bidi="ar"/>
        </w:rPr>
        <w:t xml:space="preserve">法定代表人</w:t>
      </w:r>
      <w:r>
        <w:rPr>
          <w:rFonts w:hint="eastAsia" w:ascii="仿宋" w:hAnsi="仿宋" w:eastAsia="仿宋" w:cs="仿宋"/>
          <w:b/>
          <w:bCs/>
          <w:color w:val="000000"/>
          <w:sz w:val="28"/>
          <w:szCs w:val="28"/>
          <w:highlight w:val="none"/>
          <w:lang w:bidi="ar"/>
        </w:rPr>
        <w:t xml:space="preserve">签字并盖单位公章，随响应文件一并递交</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810"/>
        <w:jc w:val="center"/>
        <w:rPr>
          <w:rFonts w:hint="eastAsia" w:ascii="方正小标宋简体" w:hAnsi="方正小标宋简体" w:eastAsia="方正小标宋简体" w:cs="方正小标宋简体"/>
          <w:color w:val="000000"/>
          <w:sz w:val="36"/>
          <w:szCs w:val="44"/>
          <w:highlight w:val="none"/>
          <w:lang w:val="en-US" w:eastAsia="zh-CN"/>
        </w:rPr>
      </w:pPr>
      <w:r>
        <w:rPr>
          <w:rFonts w:hint="eastAsia" w:ascii="方正小标宋简体" w:hAnsi="方正小标宋简体" w:eastAsia="方正小标宋简体" w:cs="方正小标宋简体"/>
          <w:color w:val="000000"/>
          <w:sz w:val="36"/>
          <w:szCs w:val="44"/>
          <w:highlight w:val="none"/>
          <w:lang w:val="en-US" w:eastAsia="zh-CN"/>
        </w:rPr>
      </w:r>
      <w:r/>
    </w:p>
    <w:p>
      <w:pPr>
        <w:pStyle w:val="810"/>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810"/>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810"/>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88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10"/>
              <w:ind w:left="-420" w:firstLine="0"/>
              <w:jc w:val="center"/>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ind w:right="-678"/>
              <w:jc w:val="center"/>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560"/>
        </w:trPr>
        <w:tc>
          <w:tcPr>
            <w:tcW w:w="2148" w:type="dxa"/>
            <w:vAlign w:val="center"/>
            <w:textDirection w:val="lrTb"/>
            <w:noWrap w:val="false"/>
          </w:tcPr>
          <w:p>
            <w:pPr>
              <w:pStyle w:val="810"/>
              <w:jc w:val="center"/>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48" w:type="dxa"/>
            <w:vAlign w:val="center"/>
            <w:textDirection w:val="lrTb"/>
            <w:noWrap w:val="false"/>
          </w:tcPr>
          <w:p>
            <w:pPr>
              <w:pStyle w:val="810"/>
              <w:ind w:firstLine="420"/>
              <w:jc w:val="both"/>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810"/>
              <w:ind w:firstLine="420"/>
              <w:jc w:val="both"/>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810"/>
        <w:jc w:val="center"/>
        <w:rPr>
          <w:rFonts w:hint="eastAsia" w:eastAsia="宋体"/>
          <w:color w:val="000000"/>
          <w:highlight w:val="none"/>
          <w:lang w:val="en-US" w:eastAsia="zh-CN"/>
        </w:rPr>
      </w:pPr>
      <w:r>
        <w:rPr>
          <w:rFonts w:hint="eastAsia" w:eastAsia="宋体"/>
          <w:color w:val="000000"/>
          <w:highlight w:val="none"/>
          <w:lang w:val="en-US" w:eastAsia="zh-CN"/>
        </w:rPr>
      </w:r>
      <w:r/>
    </w:p>
    <w:p>
      <w:pPr>
        <w:pStyle w:val="900"/>
        <w:rPr>
          <w:color w:val="000000"/>
          <w:highlight w:val="none"/>
        </w:rPr>
      </w:pPr>
      <w:r>
        <w:rPr>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附件十六、其他</w:t>
      </w:r>
      <w:r/>
    </w:p>
    <w:sectPr>
      <w:footerReference w:type="default" r:id="rId11"/>
      <w:footerReference w:type="first" r:id="rId12"/>
      <w:footnotePr/>
      <w:endnotePr/>
      <w:type w:val="nextPage"/>
      <w:pgSz w:w="11906" w:h="16838" w:orient="portrait"/>
      <w:pgMar w:top="1417" w:right="1417" w:bottom="141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pPr>
                      <w:pStyle w:val="8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pPr>
                            <w:pStyle w:val="81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sz w:val="21"/>
        <w:szCs w:val="21"/>
      </w:rPr>
      <w:pBdr>
        <w:bottom w:val="none" w:color="000000" w:sz="0" w:space="1"/>
      </w:pBdr>
    </w:pPr>
    <w:r>
      <w:rPr>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0"/>
    <w:next w:val="8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0"/>
    <w:next w:val="8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0"/>
    <w:next w:val="8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0"/>
    <w:next w:val="8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0"/>
    <w:next w:val="8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0"/>
    <w:next w:val="8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0"/>
    <w:next w:val="8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0"/>
    <w:next w:val="8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0"/>
    <w:next w:val="8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0"/>
    <w:next w:val="8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0"/>
    <w:next w:val="8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0"/>
    <w:next w:val="810"/>
    <w:link w:val="38"/>
    <w:uiPriority w:val="29"/>
    <w:qFormat/>
    <w:pPr>
      <w:ind w:left="720" w:right="720"/>
    </w:pPr>
    <w:rPr>
      <w:i/>
    </w:rPr>
  </w:style>
  <w:style w:type="character" w:styleId="38">
    <w:name w:val="Quote Char"/>
    <w:link w:val="37"/>
    <w:uiPriority w:val="29"/>
    <w:rPr>
      <w:i/>
    </w:rPr>
  </w:style>
  <w:style w:type="paragraph" w:styleId="39">
    <w:name w:val="Intense Quote"/>
    <w:basedOn w:val="810"/>
    <w:next w:val="8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0"/>
    <w:next w:val="8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0"/>
    <w:next w:val="810"/>
    <w:uiPriority w:val="39"/>
    <w:unhideWhenUsed/>
    <w:pPr>
      <w:ind w:left="0" w:right="0" w:firstLine="0"/>
      <w:spacing w:after="57"/>
    </w:pPr>
  </w:style>
  <w:style w:type="paragraph" w:styleId="181">
    <w:name w:val="toc 2"/>
    <w:basedOn w:val="810"/>
    <w:next w:val="810"/>
    <w:uiPriority w:val="39"/>
    <w:unhideWhenUsed/>
    <w:pPr>
      <w:ind w:left="283" w:right="0" w:firstLine="0"/>
      <w:spacing w:after="57"/>
    </w:pPr>
  </w:style>
  <w:style w:type="paragraph" w:styleId="182">
    <w:name w:val="toc 3"/>
    <w:basedOn w:val="810"/>
    <w:next w:val="810"/>
    <w:uiPriority w:val="39"/>
    <w:unhideWhenUsed/>
    <w:pPr>
      <w:ind w:left="567" w:right="0" w:firstLine="0"/>
      <w:spacing w:after="57"/>
    </w:pPr>
  </w:style>
  <w:style w:type="paragraph" w:styleId="183">
    <w:name w:val="toc 4"/>
    <w:basedOn w:val="810"/>
    <w:next w:val="810"/>
    <w:uiPriority w:val="39"/>
    <w:unhideWhenUsed/>
    <w:pPr>
      <w:ind w:left="850" w:right="0" w:firstLine="0"/>
      <w:spacing w:after="57"/>
    </w:pPr>
  </w:style>
  <w:style w:type="paragraph" w:styleId="184">
    <w:name w:val="toc 5"/>
    <w:basedOn w:val="810"/>
    <w:next w:val="810"/>
    <w:uiPriority w:val="39"/>
    <w:unhideWhenUsed/>
    <w:pPr>
      <w:ind w:left="1134" w:right="0" w:firstLine="0"/>
      <w:spacing w:after="57"/>
    </w:pPr>
  </w:style>
  <w:style w:type="paragraph" w:styleId="185">
    <w:name w:val="toc 6"/>
    <w:basedOn w:val="810"/>
    <w:next w:val="810"/>
    <w:uiPriority w:val="39"/>
    <w:unhideWhenUsed/>
    <w:pPr>
      <w:ind w:left="1417" w:right="0" w:firstLine="0"/>
      <w:spacing w:after="57"/>
    </w:pPr>
  </w:style>
  <w:style w:type="paragraph" w:styleId="186">
    <w:name w:val="toc 7"/>
    <w:basedOn w:val="810"/>
    <w:next w:val="810"/>
    <w:uiPriority w:val="39"/>
    <w:unhideWhenUsed/>
    <w:pPr>
      <w:ind w:left="1701" w:right="0" w:firstLine="0"/>
      <w:spacing w:after="57"/>
    </w:pPr>
  </w:style>
  <w:style w:type="paragraph" w:styleId="187">
    <w:name w:val="toc 8"/>
    <w:basedOn w:val="810"/>
    <w:next w:val="810"/>
    <w:uiPriority w:val="39"/>
    <w:unhideWhenUsed/>
    <w:pPr>
      <w:ind w:left="1984" w:right="0" w:firstLine="0"/>
      <w:spacing w:after="57"/>
    </w:pPr>
  </w:style>
  <w:style w:type="paragraph" w:styleId="188">
    <w:name w:val="toc 9"/>
    <w:basedOn w:val="810"/>
    <w:next w:val="8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Times New Roman" w:hAnsi="Times New Roman" w:eastAsia="宋体" w:cs="Times New Roman"/>
      <w:sz w:val="21"/>
      <w:szCs w:val="24"/>
      <w:lang w:val="en-US" w:eastAsia="zh-CN" w:bidi="ar-SA"/>
    </w:rPr>
  </w:style>
  <w:style w:type="paragraph" w:styleId="811">
    <w:name w:val="标题 1"/>
    <w:basedOn w:val="810"/>
    <w:next w:val="810"/>
    <w:link w:val="822"/>
    <w:qFormat/>
    <w:pPr>
      <w:numPr>
        <w:ilvl w:val="0"/>
        <w:numId w:val="0"/>
      </w:numPr>
      <w:jc w:val="center"/>
      <w:keepLines/>
      <w:keepNext/>
      <w:spacing w:before="340" w:after="330" w:line="578" w:lineRule="auto"/>
      <w:outlineLvl w:val="0"/>
    </w:pPr>
    <w:rPr>
      <w:b/>
      <w:bCs/>
      <w:sz w:val="32"/>
      <w:szCs w:val="44"/>
    </w:rPr>
  </w:style>
  <w:style w:type="paragraph" w:styleId="812">
    <w:name w:val="标题 2"/>
    <w:basedOn w:val="810"/>
    <w:next w:val="810"/>
    <w:link w:val="823"/>
    <w:qFormat/>
    <w:pPr>
      <w:numPr>
        <w:ilvl w:val="1"/>
        <w:numId w:val="0"/>
      </w:numPr>
      <w:keepLines/>
      <w:keepNext/>
      <w:spacing w:before="260" w:after="260" w:line="416" w:lineRule="auto"/>
      <w:outlineLvl w:val="1"/>
    </w:pPr>
    <w:rPr>
      <w:rFonts w:ascii="Cambria" w:hAnsi="Cambria"/>
      <w:b/>
      <w:bCs/>
      <w:sz w:val="32"/>
      <w:szCs w:val="32"/>
    </w:rPr>
  </w:style>
  <w:style w:type="paragraph" w:styleId="813">
    <w:name w:val="标题 3"/>
    <w:basedOn w:val="810"/>
    <w:next w:val="810"/>
    <w:link w:val="824"/>
    <w:qFormat/>
    <w:pPr>
      <w:numPr>
        <w:ilvl w:val="2"/>
        <w:numId w:val="0"/>
      </w:numPr>
      <w:keepLines/>
      <w:keepNext/>
      <w:spacing w:before="260" w:after="260" w:line="416" w:lineRule="auto"/>
      <w:outlineLvl w:val="2"/>
    </w:pPr>
    <w:rPr>
      <w:b/>
      <w:bCs/>
      <w:sz w:val="32"/>
      <w:szCs w:val="32"/>
    </w:rPr>
  </w:style>
  <w:style w:type="paragraph" w:styleId="814">
    <w:name w:val="标题 4"/>
    <w:basedOn w:val="810"/>
    <w:next w:val="826"/>
    <w:link w:val="825"/>
    <w:qFormat/>
    <w:pPr>
      <w:numPr>
        <w:ilvl w:val="3"/>
        <w:numId w:val="0"/>
      </w:numPr>
      <w:keepLines/>
      <w:keepNext/>
      <w:spacing w:before="280" w:after="290" w:line="376" w:lineRule="auto"/>
      <w:outlineLvl w:val="3"/>
    </w:pPr>
    <w:rPr>
      <w:rFonts w:ascii="Cambria" w:hAnsi="Cambria"/>
      <w:b/>
      <w:bCs/>
      <w:sz w:val="28"/>
      <w:szCs w:val="28"/>
    </w:rPr>
  </w:style>
  <w:style w:type="paragraph" w:styleId="815">
    <w:name w:val="标题 5"/>
    <w:basedOn w:val="810"/>
    <w:next w:val="810"/>
    <w:link w:val="828"/>
    <w:qFormat/>
    <w:pPr>
      <w:numPr>
        <w:ilvl w:val="4"/>
        <w:numId w:val="0"/>
      </w:numPr>
      <w:keepLines/>
      <w:keepNext/>
      <w:spacing w:before="280" w:after="290" w:line="376" w:lineRule="auto"/>
      <w:outlineLvl w:val="4"/>
    </w:pPr>
    <w:rPr>
      <w:b/>
      <w:bCs/>
      <w:sz w:val="28"/>
      <w:szCs w:val="28"/>
    </w:rPr>
  </w:style>
  <w:style w:type="paragraph" w:styleId="816">
    <w:name w:val="标题 6"/>
    <w:basedOn w:val="810"/>
    <w:next w:val="810"/>
    <w:link w:val="829"/>
    <w:qFormat/>
    <w:pPr>
      <w:numPr>
        <w:ilvl w:val="5"/>
        <w:numId w:val="0"/>
      </w:numPr>
      <w:keepLines/>
      <w:keepNext/>
      <w:spacing w:before="240" w:after="64" w:line="320" w:lineRule="auto"/>
      <w:outlineLvl w:val="5"/>
    </w:pPr>
    <w:rPr>
      <w:rFonts w:ascii="Cambria" w:hAnsi="Cambria"/>
      <w:b/>
      <w:bCs/>
      <w:sz w:val="24"/>
    </w:rPr>
  </w:style>
  <w:style w:type="paragraph" w:styleId="817">
    <w:name w:val="标题 7"/>
    <w:basedOn w:val="810"/>
    <w:next w:val="810"/>
    <w:link w:val="830"/>
    <w:qFormat/>
    <w:pPr>
      <w:numPr>
        <w:ilvl w:val="6"/>
        <w:numId w:val="0"/>
      </w:numPr>
      <w:keepLines/>
      <w:keepNext/>
      <w:spacing w:before="240" w:after="64" w:line="320" w:lineRule="auto"/>
      <w:outlineLvl w:val="6"/>
    </w:pPr>
    <w:rPr>
      <w:b/>
      <w:bCs/>
      <w:sz w:val="24"/>
    </w:rPr>
  </w:style>
  <w:style w:type="paragraph" w:styleId="818">
    <w:name w:val="标题 8"/>
    <w:basedOn w:val="810"/>
    <w:next w:val="810"/>
    <w:link w:val="831"/>
    <w:qFormat/>
    <w:pPr>
      <w:numPr>
        <w:ilvl w:val="7"/>
        <w:numId w:val="0"/>
      </w:numPr>
      <w:keepLines/>
      <w:keepNext/>
      <w:spacing w:before="240" w:after="64" w:line="320" w:lineRule="auto"/>
      <w:outlineLvl w:val="7"/>
    </w:pPr>
    <w:rPr>
      <w:rFonts w:ascii="Cambria" w:hAnsi="Cambria"/>
      <w:sz w:val="24"/>
    </w:rPr>
  </w:style>
  <w:style w:type="paragraph" w:styleId="819">
    <w:name w:val="标题 9"/>
    <w:basedOn w:val="810"/>
    <w:next w:val="810"/>
    <w:link w:val="832"/>
    <w:qFormat/>
    <w:pPr>
      <w:numPr>
        <w:ilvl w:val="8"/>
        <w:numId w:val="0"/>
      </w:numPr>
      <w:keepLines/>
      <w:keepNext/>
      <w:spacing w:before="240" w:after="64" w:line="320" w:lineRule="auto"/>
      <w:outlineLvl w:val="8"/>
    </w:pPr>
    <w:rPr>
      <w:rFonts w:ascii="Cambria" w:hAnsi="Cambria"/>
      <w:szCs w:val="21"/>
    </w:rPr>
  </w:style>
  <w:style w:type="character" w:styleId="820">
    <w:name w:val="默认段落字体"/>
    <w:next w:val="820"/>
    <w:link w:val="810"/>
    <w:uiPriority w:val="1"/>
    <w:unhideWhenUsed/>
    <w:qFormat/>
  </w:style>
  <w:style w:type="table" w:styleId="821">
    <w:name w:val="普通表格"/>
    <w:next w:val="821"/>
    <w:link w:val="810"/>
    <w:uiPriority w:val="99"/>
    <w:unhideWhenUsed/>
    <w:qFormat/>
    <w:tblPr/>
  </w:style>
  <w:style w:type="character" w:styleId="822">
    <w:name w:val="标题 1 字符"/>
    <w:next w:val="822"/>
    <w:link w:val="811"/>
    <w:qFormat/>
    <w:rPr>
      <w:rFonts w:ascii="Times New Roman" w:hAnsi="Times New Roman" w:eastAsia="宋体" w:cs="Times New Roman"/>
      <w:b/>
      <w:bCs/>
      <w:sz w:val="32"/>
      <w:szCs w:val="44"/>
    </w:rPr>
  </w:style>
  <w:style w:type="character" w:styleId="823">
    <w:name w:val="标题 2 字符"/>
    <w:next w:val="823"/>
    <w:link w:val="812"/>
    <w:qFormat/>
    <w:rPr>
      <w:rFonts w:ascii="Cambria" w:hAnsi="Cambria"/>
      <w:b/>
      <w:bCs/>
      <w:sz w:val="32"/>
      <w:szCs w:val="32"/>
    </w:rPr>
  </w:style>
  <w:style w:type="character" w:styleId="824">
    <w:name w:val="标题 3 字符"/>
    <w:next w:val="824"/>
    <w:link w:val="813"/>
    <w:qFormat/>
    <w:rPr>
      <w:b/>
      <w:bCs/>
      <w:sz w:val="32"/>
      <w:szCs w:val="32"/>
    </w:rPr>
  </w:style>
  <w:style w:type="character" w:styleId="825">
    <w:name w:val="标题 4 字符"/>
    <w:next w:val="825"/>
    <w:link w:val="814"/>
    <w:qFormat/>
    <w:rPr>
      <w:rFonts w:ascii="Cambria" w:hAnsi="Cambria" w:eastAsia="宋体" w:cs="Times New Roman"/>
      <w:b/>
      <w:bCs/>
      <w:sz w:val="28"/>
      <w:szCs w:val="28"/>
    </w:rPr>
  </w:style>
  <w:style w:type="paragraph" w:styleId="826">
    <w:name w:val="正文缩进"/>
    <w:basedOn w:val="810"/>
    <w:next w:val="810"/>
    <w:link w:val="827"/>
    <w:qFormat/>
    <w:pPr>
      <w:ind w:firstLine="420"/>
    </w:pPr>
    <w:rPr>
      <w:b/>
      <w:sz w:val="24"/>
      <w:szCs w:val="20"/>
    </w:rPr>
  </w:style>
  <w:style w:type="character" w:styleId="827">
    <w:name w:val="正文缩进 字符"/>
    <w:next w:val="827"/>
    <w:link w:val="826"/>
    <w:qFormat/>
    <w:rPr>
      <w:rFonts w:ascii="Times New Roman" w:hAnsi="Times New Roman"/>
      <w:b/>
      <w:sz w:val="24"/>
    </w:rPr>
  </w:style>
  <w:style w:type="character" w:styleId="828">
    <w:name w:val="标题 5 字符"/>
    <w:next w:val="828"/>
    <w:link w:val="815"/>
    <w:qFormat/>
    <w:rPr>
      <w:b/>
      <w:bCs/>
      <w:sz w:val="28"/>
      <w:szCs w:val="28"/>
    </w:rPr>
  </w:style>
  <w:style w:type="character" w:styleId="829">
    <w:name w:val="标题 6 字符"/>
    <w:next w:val="829"/>
    <w:link w:val="816"/>
    <w:qFormat/>
    <w:rPr>
      <w:rFonts w:ascii="Cambria" w:hAnsi="Cambria" w:eastAsia="宋体" w:cs="Times New Roman"/>
      <w:b/>
      <w:bCs/>
      <w:sz w:val="24"/>
      <w:szCs w:val="24"/>
    </w:rPr>
  </w:style>
  <w:style w:type="character" w:styleId="830">
    <w:name w:val="标题 7 字符"/>
    <w:next w:val="830"/>
    <w:link w:val="817"/>
    <w:qFormat/>
    <w:rPr>
      <w:b/>
      <w:bCs/>
      <w:sz w:val="24"/>
      <w:szCs w:val="24"/>
    </w:rPr>
  </w:style>
  <w:style w:type="character" w:styleId="831">
    <w:name w:val="标题 8 字符"/>
    <w:next w:val="831"/>
    <w:link w:val="818"/>
    <w:qFormat/>
    <w:rPr>
      <w:rFonts w:ascii="Cambria" w:hAnsi="Cambria" w:eastAsia="宋体" w:cs="Times New Roman"/>
      <w:sz w:val="24"/>
      <w:szCs w:val="24"/>
    </w:rPr>
  </w:style>
  <w:style w:type="character" w:styleId="832">
    <w:name w:val="标题 9 字符"/>
    <w:next w:val="832"/>
    <w:link w:val="819"/>
    <w:qFormat/>
    <w:rPr>
      <w:rFonts w:ascii="Cambria" w:hAnsi="Cambria" w:eastAsia="宋体" w:cs="Times New Roman"/>
      <w:sz w:val="21"/>
      <w:szCs w:val="21"/>
    </w:rPr>
  </w:style>
  <w:style w:type="paragraph" w:styleId="833">
    <w:name w:val="列表 3"/>
    <w:basedOn w:val="810"/>
    <w:next w:val="833"/>
    <w:link w:val="810"/>
    <w:uiPriority w:val="99"/>
    <w:unhideWhenUsed/>
    <w:qFormat/>
    <w:pPr>
      <w:ind w:left="1260" w:hanging="420"/>
      <w:spacing w:before="100" w:beforeAutospacing="1" w:after="100" w:afterAutospacing="1"/>
    </w:pPr>
    <w:rPr>
      <w:szCs w:val="21"/>
    </w:rPr>
  </w:style>
  <w:style w:type="paragraph" w:styleId="834">
    <w:name w:val="目录 7"/>
    <w:basedOn w:val="810"/>
    <w:next w:val="810"/>
    <w:link w:val="810"/>
    <w:uiPriority w:val="39"/>
    <w:unhideWhenUsed/>
    <w:qFormat/>
    <w:pPr>
      <w:ind w:left="2520"/>
    </w:pPr>
    <w:rPr>
      <w:rFonts w:ascii="Calibri" w:hAnsi="Calibri"/>
      <w:szCs w:val="22"/>
    </w:rPr>
  </w:style>
  <w:style w:type="paragraph" w:styleId="835">
    <w:name w:val="题注"/>
    <w:basedOn w:val="810"/>
    <w:next w:val="810"/>
    <w:link w:val="810"/>
    <w:qFormat/>
    <w:rPr>
      <w:rFonts w:ascii="Cambria" w:hAnsi="Cambria" w:eastAsia="黑体"/>
      <w:sz w:val="20"/>
      <w:szCs w:val="22"/>
    </w:rPr>
  </w:style>
  <w:style w:type="paragraph" w:styleId="836">
    <w:name w:val="文档结构图"/>
    <w:basedOn w:val="810"/>
    <w:next w:val="836"/>
    <w:link w:val="837"/>
    <w:qFormat/>
    <w:rPr>
      <w:rFonts w:ascii="宋体"/>
      <w:sz w:val="18"/>
      <w:szCs w:val="18"/>
    </w:rPr>
  </w:style>
  <w:style w:type="character" w:styleId="837">
    <w:name w:val="文档结构图 字符"/>
    <w:next w:val="837"/>
    <w:link w:val="836"/>
    <w:qFormat/>
    <w:rPr>
      <w:rFonts w:ascii="宋体"/>
      <w:sz w:val="18"/>
      <w:szCs w:val="18"/>
    </w:rPr>
  </w:style>
  <w:style w:type="paragraph" w:styleId="838">
    <w:name w:val="批注文字"/>
    <w:basedOn w:val="810"/>
    <w:next w:val="838"/>
    <w:link w:val="839"/>
    <w:uiPriority w:val="99"/>
    <w:qFormat/>
    <w:pPr>
      <w:jc w:val="left"/>
    </w:pPr>
  </w:style>
  <w:style w:type="character" w:styleId="839">
    <w:name w:val="批注文字 字符"/>
    <w:next w:val="839"/>
    <w:link w:val="838"/>
    <w:uiPriority w:val="99"/>
    <w:qFormat/>
    <w:rPr>
      <w:sz w:val="21"/>
      <w:szCs w:val="24"/>
    </w:rPr>
  </w:style>
  <w:style w:type="paragraph" w:styleId="840">
    <w:name w:val="正文文本 3"/>
    <w:basedOn w:val="810"/>
    <w:next w:val="840"/>
    <w:link w:val="841"/>
    <w:qFormat/>
    <w:rPr>
      <w:rFonts w:ascii="宋体"/>
      <w:sz w:val="24"/>
      <w:szCs w:val="20"/>
    </w:rPr>
  </w:style>
  <w:style w:type="character" w:styleId="841">
    <w:name w:val="正文文本 3 字符"/>
    <w:next w:val="841"/>
    <w:link w:val="840"/>
    <w:qFormat/>
    <w:rPr>
      <w:rFonts w:ascii="宋体"/>
      <w:sz w:val="24"/>
    </w:rPr>
  </w:style>
  <w:style w:type="paragraph" w:styleId="842">
    <w:name w:val="正文文本"/>
    <w:basedOn w:val="810"/>
    <w:next w:val="810"/>
    <w:link w:val="843"/>
    <w:qFormat/>
    <w:pPr>
      <w:jc w:val="center"/>
    </w:pPr>
    <w:rPr>
      <w:rFonts w:eastAsia="幼圆"/>
      <w:b/>
      <w:bCs/>
      <w:sz w:val="44"/>
    </w:rPr>
  </w:style>
  <w:style w:type="character" w:styleId="843">
    <w:name w:val="正文文本 字符"/>
    <w:next w:val="843"/>
    <w:link w:val="842"/>
    <w:qFormat/>
    <w:rPr>
      <w:rFonts w:eastAsia="幼圆"/>
      <w:b/>
      <w:bCs/>
      <w:sz w:val="44"/>
      <w:szCs w:val="24"/>
    </w:rPr>
  </w:style>
  <w:style w:type="paragraph" w:styleId="844">
    <w:name w:val="正文文本缩进"/>
    <w:basedOn w:val="810"/>
    <w:next w:val="846"/>
    <w:link w:val="845"/>
    <w:qFormat/>
    <w:pPr>
      <w:ind w:left="420"/>
      <w:spacing w:after="120"/>
    </w:pPr>
  </w:style>
  <w:style w:type="character" w:styleId="845">
    <w:name w:val="正文文本缩进 字符"/>
    <w:next w:val="845"/>
    <w:link w:val="844"/>
    <w:qFormat/>
    <w:rPr>
      <w:sz w:val="21"/>
      <w:szCs w:val="24"/>
    </w:rPr>
  </w:style>
  <w:style w:type="paragraph" w:styleId="846">
    <w:name w:val="寄信人地址"/>
    <w:basedOn w:val="810"/>
    <w:next w:val="846"/>
    <w:link w:val="810"/>
    <w:qFormat/>
    <w:rPr>
      <w:rFonts w:ascii="Arial" w:hAnsi="Arial" w:eastAsia="宋体" w:cs="宋体"/>
    </w:rPr>
  </w:style>
  <w:style w:type="paragraph" w:styleId="847">
    <w:name w:val="文本块"/>
    <w:basedOn w:val="810"/>
    <w:next w:val="847"/>
    <w:link w:val="810"/>
    <w:uiPriority w:val="99"/>
    <w:unhideWhenUsed/>
    <w:qFormat/>
    <w:pPr>
      <w:ind w:left="1440" w:right="1440"/>
      <w:spacing w:after="120"/>
    </w:pPr>
  </w:style>
  <w:style w:type="paragraph" w:styleId="848">
    <w:name w:val="索引 4"/>
    <w:basedOn w:val="810"/>
    <w:next w:val="810"/>
    <w:link w:val="810"/>
    <w:qFormat/>
    <w:pPr>
      <w:ind w:left="600"/>
    </w:pPr>
    <w:rPr>
      <w:rFonts w:ascii="Calibri" w:hAnsi="Calibri"/>
    </w:rPr>
  </w:style>
  <w:style w:type="paragraph" w:styleId="849">
    <w:name w:val="目录 5"/>
    <w:basedOn w:val="810"/>
    <w:next w:val="810"/>
    <w:link w:val="810"/>
    <w:uiPriority w:val="39"/>
    <w:unhideWhenUsed/>
    <w:qFormat/>
    <w:pPr>
      <w:ind w:left="1680"/>
    </w:pPr>
    <w:rPr>
      <w:rFonts w:ascii="Calibri" w:hAnsi="Calibri"/>
      <w:szCs w:val="22"/>
    </w:rPr>
  </w:style>
  <w:style w:type="paragraph" w:styleId="850">
    <w:name w:val="目录 3"/>
    <w:basedOn w:val="810"/>
    <w:next w:val="810"/>
    <w:link w:val="810"/>
    <w:uiPriority w:val="39"/>
    <w:qFormat/>
    <w:pPr>
      <w:ind w:left="840"/>
    </w:pPr>
    <w:rPr>
      <w:rFonts w:ascii="Calibri" w:hAnsi="Calibri"/>
      <w:szCs w:val="22"/>
    </w:rPr>
  </w:style>
  <w:style w:type="paragraph" w:styleId="851">
    <w:name w:val="纯文本"/>
    <w:basedOn w:val="810"/>
    <w:next w:val="851"/>
    <w:link w:val="852"/>
    <w:qFormat/>
    <w:rPr>
      <w:rFonts w:ascii="Ari"/>
    </w:rPr>
  </w:style>
  <w:style w:type="character" w:styleId="852">
    <w:name w:val="纯文本 字符"/>
    <w:next w:val="852"/>
    <w:link w:val="851"/>
    <w:qFormat/>
    <w:rPr>
      <w:rFonts w:ascii="Ari"/>
      <w:lang w:val="en-US" w:eastAsia="zh-CN" w:bidi="ar-SA"/>
    </w:rPr>
  </w:style>
  <w:style w:type="paragraph" w:styleId="853">
    <w:name w:val="目录 8"/>
    <w:basedOn w:val="810"/>
    <w:next w:val="810"/>
    <w:link w:val="810"/>
    <w:uiPriority w:val="39"/>
    <w:unhideWhenUsed/>
    <w:qFormat/>
    <w:pPr>
      <w:ind w:left="2940"/>
    </w:pPr>
    <w:rPr>
      <w:rFonts w:ascii="Calibri" w:hAnsi="Calibri"/>
      <w:szCs w:val="22"/>
    </w:rPr>
  </w:style>
  <w:style w:type="paragraph" w:styleId="854">
    <w:name w:val="日期"/>
    <w:basedOn w:val="810"/>
    <w:next w:val="810"/>
    <w:link w:val="855"/>
    <w:unhideWhenUsed/>
    <w:qFormat/>
  </w:style>
  <w:style w:type="character" w:styleId="855">
    <w:name w:val="日期 字符"/>
    <w:next w:val="855"/>
    <w:link w:val="854"/>
    <w:qFormat/>
    <w:rPr>
      <w:sz w:val="21"/>
      <w:szCs w:val="24"/>
    </w:rPr>
  </w:style>
  <w:style w:type="paragraph" w:styleId="856">
    <w:name w:val="正文文本缩进 2"/>
    <w:basedOn w:val="810"/>
    <w:next w:val="856"/>
    <w:link w:val="857"/>
    <w:uiPriority w:val="99"/>
    <w:unhideWhenUsed/>
    <w:qFormat/>
    <w:pPr>
      <w:ind w:firstLine="525"/>
      <w:spacing w:line="420" w:lineRule="exact"/>
    </w:pPr>
    <w:rPr>
      <w:rFonts w:ascii="宋体"/>
      <w:sz w:val="20"/>
      <w:szCs w:val="20"/>
    </w:rPr>
  </w:style>
  <w:style w:type="character" w:styleId="857">
    <w:name w:val="正文文本缩进 2 字符"/>
    <w:next w:val="857"/>
    <w:link w:val="856"/>
    <w:uiPriority w:val="99"/>
    <w:qFormat/>
    <w:rPr>
      <w:rFonts w:ascii="宋体"/>
    </w:rPr>
  </w:style>
  <w:style w:type="paragraph" w:styleId="858">
    <w:name w:val="批注框文本"/>
    <w:basedOn w:val="810"/>
    <w:next w:val="858"/>
    <w:link w:val="859"/>
    <w:qFormat/>
    <w:rPr>
      <w:sz w:val="18"/>
      <w:szCs w:val="18"/>
    </w:rPr>
  </w:style>
  <w:style w:type="character" w:styleId="859">
    <w:name w:val="批注框文本 字符"/>
    <w:next w:val="859"/>
    <w:link w:val="858"/>
    <w:qFormat/>
    <w:rPr>
      <w:sz w:val="18"/>
      <w:szCs w:val="18"/>
    </w:rPr>
  </w:style>
  <w:style w:type="paragraph" w:styleId="860">
    <w:name w:val="页脚"/>
    <w:basedOn w:val="810"/>
    <w:next w:val="860"/>
    <w:link w:val="861"/>
    <w:uiPriority w:val="99"/>
    <w:qFormat/>
    <w:pPr>
      <w:jc w:val="left"/>
      <w:tabs>
        <w:tab w:val="center" w:pos="4153" w:leader="none"/>
        <w:tab w:val="right" w:pos="8306" w:leader="none"/>
      </w:tabs>
    </w:pPr>
    <w:rPr>
      <w:sz w:val="18"/>
      <w:szCs w:val="18"/>
    </w:rPr>
  </w:style>
  <w:style w:type="character" w:styleId="861">
    <w:name w:val="页脚 字符"/>
    <w:next w:val="861"/>
    <w:link w:val="860"/>
    <w:uiPriority w:val="99"/>
    <w:qFormat/>
    <w:rPr>
      <w:sz w:val="18"/>
      <w:szCs w:val="18"/>
    </w:rPr>
  </w:style>
  <w:style w:type="paragraph" w:styleId="862">
    <w:name w:val="页眉"/>
    <w:basedOn w:val="810"/>
    <w:next w:val="862"/>
    <w:link w:val="863"/>
    <w:uiPriority w:val="99"/>
    <w:qFormat/>
    <w:pPr>
      <w:jc w:val="center"/>
      <w:tabs>
        <w:tab w:val="center" w:pos="4153" w:leader="none"/>
        <w:tab w:val="right" w:pos="8306" w:leader="none"/>
      </w:tabs>
      <w:pBdr>
        <w:bottom w:val="single" w:color="000000" w:sz="6" w:space="1"/>
      </w:pBdr>
    </w:pPr>
    <w:rPr>
      <w:sz w:val="18"/>
      <w:szCs w:val="18"/>
    </w:rPr>
  </w:style>
  <w:style w:type="character" w:styleId="863">
    <w:name w:val="页眉 字符"/>
    <w:next w:val="863"/>
    <w:link w:val="862"/>
    <w:uiPriority w:val="99"/>
    <w:qFormat/>
    <w:rPr>
      <w:sz w:val="18"/>
      <w:szCs w:val="18"/>
    </w:rPr>
  </w:style>
  <w:style w:type="paragraph" w:styleId="864">
    <w:name w:val="目录 1"/>
    <w:basedOn w:val="810"/>
    <w:next w:val="810"/>
    <w:link w:val="810"/>
    <w:uiPriority w:val="39"/>
    <w:qFormat/>
  </w:style>
  <w:style w:type="paragraph" w:styleId="865">
    <w:name w:val="目录 4"/>
    <w:basedOn w:val="810"/>
    <w:next w:val="810"/>
    <w:link w:val="810"/>
    <w:uiPriority w:val="39"/>
    <w:unhideWhenUsed/>
    <w:qFormat/>
    <w:pPr>
      <w:ind w:left="1260"/>
    </w:pPr>
    <w:rPr>
      <w:rFonts w:ascii="Calibri" w:hAnsi="Calibri"/>
      <w:szCs w:val="22"/>
    </w:rPr>
  </w:style>
  <w:style w:type="paragraph" w:styleId="866">
    <w:name w:val="副标题"/>
    <w:basedOn w:val="810"/>
    <w:next w:val="810"/>
    <w:link w:val="867"/>
    <w:qFormat/>
    <w:pPr>
      <w:jc w:val="center"/>
      <w:spacing w:before="240" w:after="60" w:line="312" w:lineRule="auto"/>
      <w:outlineLvl w:val="1"/>
    </w:pPr>
    <w:rPr>
      <w:rFonts w:ascii="Cambria" w:hAnsi="Cambria"/>
      <w:b/>
      <w:bCs/>
      <w:sz w:val="32"/>
      <w:szCs w:val="32"/>
    </w:rPr>
  </w:style>
  <w:style w:type="character" w:styleId="867">
    <w:name w:val="副标题 字符"/>
    <w:next w:val="867"/>
    <w:link w:val="866"/>
    <w:qFormat/>
    <w:rPr>
      <w:rFonts w:ascii="Cambria" w:hAnsi="Cambria"/>
      <w:b/>
      <w:bCs/>
      <w:sz w:val="32"/>
      <w:szCs w:val="32"/>
    </w:rPr>
  </w:style>
  <w:style w:type="paragraph" w:styleId="868">
    <w:name w:val="目录 6"/>
    <w:basedOn w:val="810"/>
    <w:next w:val="810"/>
    <w:link w:val="810"/>
    <w:uiPriority w:val="39"/>
    <w:unhideWhenUsed/>
    <w:qFormat/>
    <w:pPr>
      <w:ind w:left="2100"/>
    </w:pPr>
    <w:rPr>
      <w:rFonts w:ascii="Calibri" w:hAnsi="Calibri"/>
      <w:szCs w:val="22"/>
    </w:rPr>
  </w:style>
  <w:style w:type="paragraph" w:styleId="869">
    <w:name w:val="正文文本缩进 3"/>
    <w:basedOn w:val="810"/>
    <w:next w:val="869"/>
    <w:link w:val="870"/>
    <w:qFormat/>
    <w:pPr>
      <w:ind w:left="420"/>
      <w:spacing w:after="120"/>
    </w:pPr>
    <w:rPr>
      <w:sz w:val="16"/>
      <w:szCs w:val="20"/>
    </w:rPr>
  </w:style>
  <w:style w:type="character" w:styleId="870">
    <w:name w:val="正文文本缩进 3 字符"/>
    <w:next w:val="870"/>
    <w:link w:val="869"/>
    <w:qFormat/>
    <w:rPr>
      <w:sz w:val="16"/>
    </w:rPr>
  </w:style>
  <w:style w:type="paragraph" w:styleId="871">
    <w:name w:val="目录 2"/>
    <w:basedOn w:val="810"/>
    <w:next w:val="810"/>
    <w:link w:val="810"/>
    <w:uiPriority w:val="39"/>
    <w:qFormat/>
    <w:pPr>
      <w:ind w:left="420"/>
    </w:pPr>
    <w:rPr>
      <w:rFonts w:ascii="Calibri" w:hAnsi="Calibri"/>
      <w:szCs w:val="22"/>
    </w:rPr>
  </w:style>
  <w:style w:type="paragraph" w:styleId="872">
    <w:name w:val="目录 9"/>
    <w:basedOn w:val="810"/>
    <w:next w:val="810"/>
    <w:link w:val="810"/>
    <w:uiPriority w:val="39"/>
    <w:unhideWhenUsed/>
    <w:qFormat/>
    <w:pPr>
      <w:ind w:left="3360"/>
    </w:pPr>
    <w:rPr>
      <w:rFonts w:ascii="Calibri" w:hAnsi="Calibri"/>
      <w:szCs w:val="22"/>
    </w:rPr>
  </w:style>
  <w:style w:type="paragraph" w:styleId="873">
    <w:name w:val="HTML 预设格式"/>
    <w:basedOn w:val="810"/>
    <w:next w:val="873"/>
    <w:link w:val="8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4">
    <w:name w:val="普通(网站)"/>
    <w:basedOn w:val="810"/>
    <w:next w:val="874"/>
    <w:link w:val="810"/>
    <w:uiPriority w:val="99"/>
    <w:qFormat/>
    <w:pPr>
      <w:jc w:val="left"/>
      <w:spacing w:before="100" w:beforeAutospacing="1" w:after="100" w:afterAutospacing="1"/>
      <w:widowControl/>
    </w:pPr>
    <w:rPr>
      <w:rFonts w:ascii="宋体" w:hAnsi="宋体" w:cs="宋体"/>
      <w:sz w:val="24"/>
    </w:rPr>
  </w:style>
  <w:style w:type="paragraph" w:styleId="875">
    <w:name w:val="索引 1"/>
    <w:basedOn w:val="810"/>
    <w:next w:val="810"/>
    <w:link w:val="810"/>
    <w:qFormat/>
    <w:pPr>
      <w:jc w:val="center"/>
      <w:spacing w:line="220" w:lineRule="exact"/>
    </w:pPr>
    <w:rPr>
      <w:rFonts w:ascii="仿宋_GB2312" w:hAnsi="Calibri" w:eastAsia="仿宋_GB2312"/>
      <w:szCs w:val="22"/>
    </w:rPr>
  </w:style>
  <w:style w:type="paragraph" w:styleId="876">
    <w:name w:val="标题"/>
    <w:basedOn w:val="810"/>
    <w:next w:val="876"/>
    <w:link w:val="877"/>
    <w:qFormat/>
    <w:pPr>
      <w:jc w:val="center"/>
      <w:spacing w:before="240" w:after="60" w:line="420" w:lineRule="atLeast"/>
      <w:outlineLvl w:val="0"/>
    </w:pPr>
    <w:rPr>
      <w:rFonts w:ascii="Arial" w:hAnsi="Arial"/>
      <w:b/>
      <w:sz w:val="32"/>
      <w:szCs w:val="20"/>
    </w:rPr>
  </w:style>
  <w:style w:type="character" w:styleId="877">
    <w:name w:val="标题 字符"/>
    <w:next w:val="877"/>
    <w:link w:val="876"/>
    <w:qFormat/>
    <w:rPr>
      <w:rFonts w:ascii="Arial" w:hAnsi="Arial"/>
      <w:b/>
      <w:sz w:val="32"/>
    </w:rPr>
  </w:style>
  <w:style w:type="paragraph" w:styleId="878">
    <w:name w:val="批注主题"/>
    <w:basedOn w:val="838"/>
    <w:next w:val="838"/>
    <w:link w:val="879"/>
    <w:qFormat/>
    <w:rPr>
      <w:b/>
      <w:bCs/>
    </w:rPr>
  </w:style>
  <w:style w:type="character" w:styleId="879">
    <w:name w:val="批注主题 字符"/>
    <w:next w:val="879"/>
    <w:link w:val="878"/>
    <w:qFormat/>
    <w:rPr>
      <w:b/>
      <w:bCs/>
      <w:sz w:val="21"/>
      <w:szCs w:val="24"/>
    </w:rPr>
  </w:style>
  <w:style w:type="paragraph" w:styleId="880">
    <w:name w:val="正文首行缩进 2"/>
    <w:basedOn w:val="844"/>
    <w:next w:val="880"/>
    <w:link w:val="810"/>
    <w:qFormat/>
    <w:pPr>
      <w:ind w:left="0" w:firstLine="420"/>
      <w:spacing w:after="0" w:line="360" w:lineRule="auto"/>
    </w:pPr>
    <w:rPr>
      <w:rFonts w:ascii="宋体" w:hAnsi="宋体" w:eastAsia="宋体" w:cs="Times New Roman"/>
      <w:szCs w:val="20"/>
    </w:rPr>
  </w:style>
  <w:style w:type="table" w:styleId="881">
    <w:name w:val="网格型"/>
    <w:basedOn w:val="821"/>
    <w:next w:val="881"/>
    <w:link w:val="810"/>
    <w:uiPriority w:val="39"/>
    <w:qFormat/>
    <w:tblPr/>
  </w:style>
  <w:style w:type="character" w:styleId="882">
    <w:name w:val="要点"/>
    <w:next w:val="882"/>
    <w:link w:val="810"/>
    <w:qFormat/>
    <w:rPr>
      <w:rFonts w:cs="Times New Roman"/>
      <w:b/>
    </w:rPr>
  </w:style>
  <w:style w:type="character" w:styleId="883">
    <w:name w:val="页码"/>
    <w:next w:val="883"/>
    <w:link w:val="810"/>
    <w:qFormat/>
    <w:rPr>
      <w:rFonts w:eastAsia="宋体"/>
      <w:b/>
      <w:spacing w:val="0"/>
      <w:sz w:val="24"/>
      <w:szCs w:val="24"/>
      <w:vertAlign w:val="baseline"/>
      <w:lang w:val="en-US" w:eastAsia="zh-CN" w:bidi="ar-SA"/>
    </w:rPr>
  </w:style>
  <w:style w:type="character" w:styleId="884">
    <w:name w:val="已访问的超链接"/>
    <w:basedOn w:val="820"/>
    <w:next w:val="884"/>
    <w:link w:val="810"/>
    <w:qFormat/>
    <w:rPr>
      <w:color w:val="000000"/>
      <w:u w:val="none"/>
    </w:rPr>
  </w:style>
  <w:style w:type="character" w:styleId="885">
    <w:name w:val="强调"/>
    <w:next w:val="885"/>
    <w:link w:val="810"/>
    <w:qFormat/>
    <w:rPr>
      <w:color w:val="cc0000"/>
    </w:rPr>
  </w:style>
  <w:style w:type="character" w:styleId="886">
    <w:name w:val="HTML 定义"/>
    <w:basedOn w:val="820"/>
    <w:next w:val="886"/>
    <w:link w:val="810"/>
    <w:uiPriority w:val="99"/>
    <w:unhideWhenUsed/>
    <w:qFormat/>
  </w:style>
  <w:style w:type="character" w:styleId="887">
    <w:name w:val="HTML 打字机"/>
    <w:basedOn w:val="820"/>
    <w:next w:val="887"/>
    <w:link w:val="810"/>
    <w:uiPriority w:val="99"/>
    <w:unhideWhenUsed/>
    <w:qFormat/>
    <w:rPr>
      <w:rFonts w:ascii="monospace" w:hAnsi="monospace" w:eastAsia="monospace" w:cs="monospace"/>
      <w:sz w:val="20"/>
    </w:rPr>
  </w:style>
  <w:style w:type="character" w:styleId="888">
    <w:name w:val="HTML 缩写"/>
    <w:basedOn w:val="820"/>
    <w:next w:val="888"/>
    <w:link w:val="810"/>
    <w:uiPriority w:val="99"/>
    <w:unhideWhenUsed/>
    <w:qFormat/>
  </w:style>
  <w:style w:type="character" w:styleId="889">
    <w:name w:val="HTML 变量"/>
    <w:basedOn w:val="820"/>
    <w:next w:val="889"/>
    <w:link w:val="810"/>
    <w:uiPriority w:val="99"/>
    <w:unhideWhenUsed/>
    <w:qFormat/>
  </w:style>
  <w:style w:type="character" w:styleId="890">
    <w:name w:val="超链接"/>
    <w:basedOn w:val="820"/>
    <w:next w:val="890"/>
    <w:link w:val="810"/>
    <w:uiPriority w:val="99"/>
    <w:qFormat/>
    <w:rPr>
      <w:color w:val="000000"/>
      <w:u w:val="none"/>
    </w:rPr>
  </w:style>
  <w:style w:type="character" w:styleId="891">
    <w:name w:val="HTML 代码"/>
    <w:basedOn w:val="820"/>
    <w:next w:val="891"/>
    <w:link w:val="810"/>
    <w:uiPriority w:val="99"/>
    <w:unhideWhenUsed/>
    <w:qFormat/>
    <w:rPr>
      <w:rFonts w:hint="eastAsia" w:ascii="Arial" w:hAnsi="Arial" w:cs="Arial"/>
      <w:sz w:val="20"/>
    </w:rPr>
  </w:style>
  <w:style w:type="character" w:styleId="892">
    <w:name w:val="批注引用"/>
    <w:next w:val="892"/>
    <w:link w:val="810"/>
    <w:uiPriority w:val="99"/>
    <w:qFormat/>
    <w:rPr>
      <w:sz w:val="21"/>
      <w:szCs w:val="21"/>
    </w:rPr>
  </w:style>
  <w:style w:type="character" w:styleId="893">
    <w:name w:val="HTML 引文"/>
    <w:next w:val="893"/>
    <w:link w:val="810"/>
    <w:qFormat/>
    <w:rPr>
      <w:color w:val="008000"/>
    </w:rPr>
  </w:style>
  <w:style w:type="character" w:styleId="894">
    <w:name w:val="HTML 键盘"/>
    <w:basedOn w:val="820"/>
    <w:next w:val="894"/>
    <w:link w:val="810"/>
    <w:uiPriority w:val="99"/>
    <w:unhideWhenUsed/>
    <w:qFormat/>
    <w:rPr>
      <w:rFonts w:ascii="Arial" w:hAnsi="Arial" w:cs="Arial"/>
      <w:sz w:val="20"/>
    </w:rPr>
  </w:style>
  <w:style w:type="character" w:styleId="895">
    <w:name w:val="HTML 样本"/>
    <w:basedOn w:val="820"/>
    <w:next w:val="895"/>
    <w:link w:val="810"/>
    <w:uiPriority w:val="99"/>
    <w:unhideWhenUsed/>
    <w:qFormat/>
    <w:rPr>
      <w:rFonts w:ascii="Arial" w:hAnsi="Arial" w:cs="Arial"/>
    </w:rPr>
  </w:style>
  <w:style w:type="paragraph" w:styleId="896">
    <w:name w:val="List Paragraph"/>
    <w:basedOn w:val="810"/>
    <w:next w:val="896"/>
    <w:link w:val="810"/>
    <w:uiPriority w:val="34"/>
    <w:qFormat/>
    <w:pPr>
      <w:ind w:firstLine="420"/>
    </w:pPr>
  </w:style>
  <w:style w:type="paragraph" w:styleId="897">
    <w:name w:val="正文首行缩进 21"/>
    <w:basedOn w:val="898"/>
    <w:next w:val="810"/>
    <w:link w:val="810"/>
    <w:qFormat/>
    <w:pPr>
      <w:ind w:left="0" w:firstLine="420"/>
      <w:spacing w:after="0" w:line="360" w:lineRule="auto"/>
    </w:pPr>
    <w:rPr>
      <w:rFonts w:ascii="宋体" w:hAnsi="宋体" w:eastAsia="宋体" w:cs="Times New Roman"/>
      <w:szCs w:val="20"/>
    </w:rPr>
  </w:style>
  <w:style w:type="paragraph" w:styleId="898">
    <w:name w:val="正文文本缩进11"/>
    <w:basedOn w:val="810"/>
    <w:next w:val="899"/>
    <w:link w:val="810"/>
    <w:unhideWhenUsed/>
    <w:qFormat/>
    <w:pPr>
      <w:ind w:left="420"/>
      <w:spacing w:after="120"/>
    </w:pPr>
  </w:style>
  <w:style w:type="paragraph" w:styleId="899">
    <w:name w:val="寄信人地址1"/>
    <w:basedOn w:val="810"/>
    <w:next w:val="899"/>
    <w:link w:val="810"/>
    <w:qFormat/>
    <w:rPr>
      <w:rFonts w:ascii="Arial" w:hAnsi="Arial" w:eastAsia="宋体" w:cs="宋体"/>
    </w:rPr>
  </w:style>
  <w:style w:type="paragraph" w:styleId="900">
    <w:name w:val="索引 41"/>
    <w:basedOn w:val="810"/>
    <w:next w:val="810"/>
    <w:link w:val="810"/>
    <w:semiHidden/>
    <w:qFormat/>
    <w:pPr>
      <w:ind w:left="1260"/>
    </w:pPr>
    <w:rPr>
      <w:rFonts w:ascii="Calibri" w:hAnsi="Calibri" w:eastAsia="Calibri" w:cs="宋体"/>
      <w:sz w:val="20"/>
      <w:lang w:val="zh-CN"/>
    </w:rPr>
  </w:style>
  <w:style w:type="paragraph" w:styleId="901">
    <w:name w:val="样式 首行缩进:  2 字符"/>
    <w:basedOn w:val="810"/>
    <w:next w:val="901"/>
    <w:link w:val="810"/>
    <w:qFormat/>
    <w:pPr>
      <w:ind w:firstLine="480"/>
      <w:jc w:val="left"/>
      <w:spacing w:line="360" w:lineRule="auto"/>
    </w:pPr>
    <w:rPr>
      <w:rFonts w:ascii="宋体" w:hAnsi="宋体" w:cs="宋体"/>
      <w:color w:val="000000"/>
      <w:sz w:val="24"/>
      <w:szCs w:val="20"/>
    </w:rPr>
  </w:style>
  <w:style w:type="paragraph" w:styleId="902">
    <w:name w:val="列出段落1"/>
    <w:basedOn w:val="810"/>
    <w:next w:val="902"/>
    <w:link w:val="810"/>
    <w:uiPriority w:val="99"/>
    <w:qFormat/>
    <w:pPr>
      <w:contextualSpacing/>
      <w:ind w:left="720"/>
      <w:jc w:val="left"/>
      <w:widowControl/>
    </w:pPr>
    <w:rPr>
      <w:rFonts w:ascii="Arial" w:hAnsi="Arial" w:eastAsia="黑体"/>
      <w:sz w:val="24"/>
      <w:lang w:eastAsia="en-US"/>
    </w:rPr>
  </w:style>
  <w:style w:type="character" w:styleId="903">
    <w:name w:val="明显强调1"/>
    <w:next w:val="903"/>
    <w:link w:val="810"/>
    <w:qFormat/>
    <w:rPr>
      <w:b/>
      <w:bCs/>
      <w:i/>
      <w:iCs/>
      <w:color w:val="4f81bd"/>
    </w:rPr>
  </w:style>
  <w:style w:type="character" w:styleId="904">
    <w:name w:val="批注文字 Char2"/>
    <w:next w:val="904"/>
    <w:link w:val="810"/>
    <w:qFormat/>
    <w:rPr>
      <w:sz w:val="21"/>
    </w:rPr>
  </w:style>
  <w:style w:type="character" w:styleId="905">
    <w:name w:val="标题 3 Char_0"/>
    <w:next w:val="905"/>
    <w:link w:val="906"/>
    <w:qFormat/>
    <w:rPr>
      <w:b/>
      <w:bCs/>
      <w:sz w:val="32"/>
      <w:szCs w:val="32"/>
    </w:rPr>
  </w:style>
  <w:style w:type="paragraph" w:styleId="906">
    <w:name w:val="标题 3_0"/>
    <w:basedOn w:val="907"/>
    <w:next w:val="907"/>
    <w:link w:val="905"/>
    <w:qFormat/>
    <w:pPr>
      <w:keepLines/>
      <w:keepNext/>
      <w:spacing w:before="260" w:after="260" w:line="416" w:lineRule="auto"/>
      <w:outlineLvl w:val="2"/>
    </w:pPr>
    <w:rPr>
      <w:b/>
      <w:bCs/>
      <w:sz w:val="32"/>
      <w:szCs w:val="32"/>
    </w:rPr>
  </w:style>
  <w:style w:type="paragraph" w:styleId="907">
    <w:name w:val="正文_0"/>
    <w:next w:val="907"/>
    <w:link w:val="810"/>
    <w:qFormat/>
    <w:pPr>
      <w:jc w:val="both"/>
      <w:widowControl w:val="off"/>
    </w:pPr>
    <w:rPr>
      <w:rFonts w:ascii="Times New Roman" w:hAnsi="Times New Roman" w:eastAsia="宋体" w:cs="Times New Roman"/>
      <w:sz w:val="21"/>
      <w:szCs w:val="24"/>
      <w:lang w:val="en-US" w:eastAsia="zh-CN" w:bidi="ar-SA"/>
    </w:rPr>
  </w:style>
  <w:style w:type="character" w:styleId="908">
    <w:name w:val="正文文本 Char2"/>
    <w:next w:val="908"/>
    <w:link w:val="810"/>
    <w:uiPriority w:val="99"/>
    <w:semiHidden/>
    <w:qFormat/>
    <w:rPr>
      <w:rFonts w:ascii="Calibri" w:hAnsi="Calibri" w:eastAsia="宋体" w:cs="Times New Roman"/>
    </w:rPr>
  </w:style>
  <w:style w:type="character" w:styleId="909">
    <w:name w:val="页脚 Char1"/>
    <w:next w:val="909"/>
    <w:link w:val="810"/>
    <w:uiPriority w:val="99"/>
    <w:qFormat/>
    <w:rPr>
      <w:rFonts w:ascii="Calibri" w:hAnsi="Calibri" w:eastAsia="宋体" w:cs="Times New Roman"/>
      <w:sz w:val="18"/>
      <w:szCs w:val="18"/>
    </w:rPr>
  </w:style>
  <w:style w:type="character" w:styleId="910">
    <w:name w:val="明显引用 Char2"/>
    <w:next w:val="910"/>
    <w:link w:val="810"/>
    <w:uiPriority w:val="99"/>
    <w:qFormat/>
    <w:rPr>
      <w:b/>
      <w:bCs/>
      <w:i/>
      <w:iCs/>
      <w:color w:val="4f81bd"/>
      <w:sz w:val="21"/>
      <w:szCs w:val="24"/>
    </w:rPr>
  </w:style>
  <w:style w:type="character" w:styleId="911">
    <w:name w:val="引用 Char"/>
    <w:next w:val="911"/>
    <w:link w:val="912"/>
    <w:qFormat/>
    <w:rPr>
      <w:i/>
      <w:iCs/>
      <w:color w:val="000000"/>
    </w:rPr>
  </w:style>
  <w:style w:type="paragraph" w:styleId="912">
    <w:name w:val="引用1"/>
    <w:basedOn w:val="810"/>
    <w:next w:val="810"/>
    <w:link w:val="911"/>
    <w:qFormat/>
    <w:rPr>
      <w:i/>
      <w:iCs/>
      <w:color w:val="000000"/>
      <w:sz w:val="20"/>
      <w:szCs w:val="20"/>
    </w:rPr>
  </w:style>
  <w:style w:type="character" w:styleId="913">
    <w:name w:val="标题 1 Char_0"/>
    <w:next w:val="913"/>
    <w:link w:val="914"/>
    <w:qFormat/>
    <w:rPr>
      <w:b/>
      <w:bCs/>
      <w:sz w:val="44"/>
      <w:szCs w:val="44"/>
    </w:rPr>
  </w:style>
  <w:style w:type="paragraph" w:styleId="914">
    <w:name w:val="标题 1_0"/>
    <w:basedOn w:val="907"/>
    <w:next w:val="907"/>
    <w:link w:val="913"/>
    <w:qFormat/>
    <w:pPr>
      <w:keepLines/>
      <w:keepNext/>
      <w:spacing w:before="340" w:after="330" w:line="578" w:lineRule="auto"/>
      <w:outlineLvl w:val="0"/>
    </w:pPr>
    <w:rPr>
      <w:b/>
      <w:bCs/>
      <w:sz w:val="44"/>
      <w:szCs w:val="44"/>
    </w:rPr>
  </w:style>
  <w:style w:type="character" w:styleId="915">
    <w:name w:val="正文文本缩进 3 Char1"/>
    <w:next w:val="915"/>
    <w:link w:val="810"/>
    <w:uiPriority w:val="99"/>
    <w:semiHidden/>
    <w:qFormat/>
    <w:rPr>
      <w:sz w:val="16"/>
      <w:szCs w:val="16"/>
    </w:rPr>
  </w:style>
  <w:style w:type="character" w:styleId="916">
    <w:name w:val="引用 Char1"/>
    <w:next w:val="916"/>
    <w:link w:val="810"/>
    <w:uiPriority w:val="29"/>
    <w:qFormat/>
    <w:rPr>
      <w:i/>
      <w:iCs/>
      <w:color w:val="000000"/>
      <w:sz w:val="21"/>
    </w:rPr>
  </w:style>
  <w:style w:type="character" w:styleId="917">
    <w:name w:val="font161"/>
    <w:next w:val="917"/>
    <w:link w:val="810"/>
    <w:qFormat/>
    <w:rPr>
      <w:b/>
      <w:sz w:val="32"/>
    </w:rPr>
  </w:style>
  <w:style w:type="character" w:styleId="918">
    <w:name w:val="标题 4 Char_0"/>
    <w:next w:val="918"/>
    <w:link w:val="919"/>
    <w:qFormat/>
    <w:rPr>
      <w:rFonts w:ascii="Arial" w:hAnsi="Arial" w:eastAsia="黑体"/>
      <w:b/>
      <w:bCs/>
      <w:sz w:val="28"/>
      <w:szCs w:val="28"/>
    </w:rPr>
  </w:style>
  <w:style w:type="paragraph" w:styleId="919">
    <w:name w:val="标题 4_0"/>
    <w:basedOn w:val="907"/>
    <w:next w:val="907"/>
    <w:link w:val="918"/>
    <w:qFormat/>
    <w:pPr>
      <w:keepLines/>
      <w:keepNext/>
      <w:spacing w:before="280" w:after="290" w:line="376" w:lineRule="auto"/>
      <w:outlineLvl w:val="3"/>
    </w:pPr>
    <w:rPr>
      <w:rFonts w:ascii="Arial" w:hAnsi="Arial" w:eastAsia="黑体"/>
      <w:b/>
      <w:bCs/>
      <w:sz w:val="28"/>
      <w:szCs w:val="28"/>
    </w:rPr>
  </w:style>
  <w:style w:type="character" w:styleId="920">
    <w:name w:val="引用 Char2"/>
    <w:next w:val="920"/>
    <w:link w:val="810"/>
    <w:uiPriority w:val="99"/>
    <w:qFormat/>
    <w:rPr>
      <w:i/>
      <w:iCs/>
      <w:color w:val="000000"/>
      <w:sz w:val="21"/>
      <w:szCs w:val="24"/>
    </w:rPr>
  </w:style>
  <w:style w:type="character" w:styleId="921">
    <w:name w:val="rvts11"/>
    <w:next w:val="921"/>
    <w:link w:val="810"/>
    <w:qFormat/>
    <w:rPr>
      <w:rFonts w:ascii="KNLe" w:hAnsi="KNLe"/>
      <w:sz w:val="24"/>
      <w:szCs w:val="24"/>
      <w:u w:val="single"/>
    </w:rPr>
  </w:style>
  <w:style w:type="character" w:styleId="922">
    <w:name w:val="标题5 Char Char"/>
    <w:next w:val="922"/>
    <w:link w:val="923"/>
    <w:qFormat/>
    <w:rPr>
      <w:rFonts w:ascii="Arial" w:hAnsi="Arial"/>
      <w:b/>
      <w:bCs/>
      <w:sz w:val="24"/>
      <w:szCs w:val="32"/>
    </w:rPr>
  </w:style>
  <w:style w:type="paragraph" w:styleId="923">
    <w:name w:val="标题5"/>
    <w:basedOn w:val="813"/>
    <w:next w:val="923"/>
    <w:link w:val="922"/>
    <w:qFormat/>
    <w:pPr>
      <w:numPr>
        <w:ilvl w:val="0"/>
        <w:numId w:val="0"/>
      </w:numPr>
      <w:spacing w:line="413" w:lineRule="auto"/>
    </w:pPr>
    <w:rPr>
      <w:rFonts w:ascii="Arial" w:hAnsi="Arial"/>
      <w:sz w:val="24"/>
    </w:rPr>
  </w:style>
  <w:style w:type="character" w:styleId="924">
    <w:name w:val="副标题 Char2"/>
    <w:next w:val="924"/>
    <w:link w:val="810"/>
    <w:uiPriority w:val="11"/>
    <w:qFormat/>
    <w:rPr>
      <w:rFonts w:ascii="Cambria" w:hAnsi="Cambria" w:cs="Times New Roman"/>
      <w:b/>
      <w:bCs/>
      <w:sz w:val="32"/>
      <w:szCs w:val="32"/>
    </w:rPr>
  </w:style>
  <w:style w:type="character" w:styleId="925">
    <w:name w:val="批注主题 Char1"/>
    <w:next w:val="925"/>
    <w:link w:val="810"/>
    <w:qFormat/>
    <w:rPr>
      <w:b/>
      <w:bCs/>
      <w:sz w:val="21"/>
      <w:szCs w:val="22"/>
    </w:rPr>
  </w:style>
  <w:style w:type="character" w:styleId="926">
    <w:name w:val="font31"/>
    <w:next w:val="926"/>
    <w:link w:val="810"/>
    <w:qFormat/>
    <w:rPr>
      <w:rFonts w:hint="eastAsia" w:ascii="宋体" w:hAnsi="宋体" w:eastAsia="宋体" w:cs="宋体"/>
      <w:color w:val="000000"/>
      <w:sz w:val="20"/>
      <w:szCs w:val="20"/>
      <w:u w:val="none"/>
    </w:rPr>
  </w:style>
  <w:style w:type="character" w:styleId="927">
    <w:name w:val="明显引用 Char"/>
    <w:next w:val="927"/>
    <w:link w:val="928"/>
    <w:qFormat/>
    <w:rPr>
      <w:b/>
      <w:bCs/>
      <w:i/>
      <w:iCs/>
      <w:color w:val="4f81bd"/>
    </w:rPr>
  </w:style>
  <w:style w:type="paragraph" w:styleId="928">
    <w:name w:val="明显引用1"/>
    <w:basedOn w:val="810"/>
    <w:next w:val="810"/>
    <w:link w:val="927"/>
    <w:qFormat/>
    <w:pPr>
      <w:ind w:left="936" w:right="936"/>
      <w:spacing w:before="200" w:after="280"/>
      <w:pBdr>
        <w:bottom w:val="single" w:color="4F81BD" w:sz="4" w:space="4"/>
      </w:pBdr>
    </w:pPr>
    <w:rPr>
      <w:b/>
      <w:bCs/>
      <w:i/>
      <w:iCs/>
      <w:color w:val="4f81bd"/>
      <w:sz w:val="20"/>
      <w:szCs w:val="20"/>
    </w:rPr>
  </w:style>
  <w:style w:type="character" w:styleId="929">
    <w:name w:val="日期 Char1"/>
    <w:next w:val="929"/>
    <w:link w:val="810"/>
    <w:qFormat/>
    <w:rPr>
      <w:rFonts w:ascii="Calibri" w:hAnsi="Calibri" w:eastAsia="宋体" w:cs="Times New Roman"/>
    </w:rPr>
  </w:style>
  <w:style w:type="character" w:styleId="930">
    <w:name w:val="批注框文本 Char1"/>
    <w:next w:val="930"/>
    <w:link w:val="810"/>
    <w:qFormat/>
    <w:rPr>
      <w:sz w:val="18"/>
      <w:szCs w:val="18"/>
    </w:rPr>
  </w:style>
  <w:style w:type="character" w:styleId="931">
    <w:name w:val="标题 Char1"/>
    <w:next w:val="931"/>
    <w:link w:val="810"/>
    <w:uiPriority w:val="10"/>
    <w:qFormat/>
    <w:rPr>
      <w:rFonts w:ascii="Cambria" w:hAnsi="Cambria" w:eastAsia="宋体" w:cs="Times New Roman"/>
      <w:b/>
      <w:bCs/>
      <w:sz w:val="32"/>
      <w:szCs w:val="32"/>
    </w:rPr>
  </w:style>
  <w:style w:type="character" w:styleId="932">
    <w:name w:val="不明显参考1"/>
    <w:next w:val="932"/>
    <w:link w:val="810"/>
    <w:qFormat/>
    <w:rPr>
      <w:smallCaps/>
      <w:color w:val="c0504d"/>
      <w:u w:val="single"/>
    </w:rPr>
  </w:style>
  <w:style w:type="character" w:styleId="933">
    <w:name w:val="批注文字 Char1"/>
    <w:next w:val="933"/>
    <w:link w:val="810"/>
    <w:qFormat/>
    <w:rPr>
      <w:rFonts w:ascii="Calibri" w:hAnsi="Calibri" w:eastAsia="宋体" w:cs="Times New Roman"/>
    </w:rPr>
  </w:style>
  <w:style w:type="character" w:styleId="934">
    <w:name w:val="标题 Char2"/>
    <w:next w:val="934"/>
    <w:link w:val="810"/>
    <w:uiPriority w:val="10"/>
    <w:qFormat/>
    <w:rPr>
      <w:rFonts w:ascii="Cambria" w:hAnsi="Cambria" w:cs="Times New Roman"/>
      <w:b/>
      <w:bCs/>
      <w:sz w:val="32"/>
      <w:szCs w:val="32"/>
    </w:rPr>
  </w:style>
  <w:style w:type="character" w:styleId="935">
    <w:name w:val="正文文本 3 Char1"/>
    <w:next w:val="935"/>
    <w:link w:val="810"/>
    <w:uiPriority w:val="99"/>
    <w:semiHidden/>
    <w:qFormat/>
    <w:rPr>
      <w:sz w:val="16"/>
      <w:szCs w:val="16"/>
    </w:rPr>
  </w:style>
  <w:style w:type="character" w:styleId="936">
    <w:name w:val="批注主题 Char2"/>
    <w:next w:val="936"/>
    <w:link w:val="810"/>
    <w:qFormat/>
    <w:rPr>
      <w:b/>
      <w:bCs/>
      <w:sz w:val="21"/>
    </w:rPr>
  </w:style>
  <w:style w:type="character" w:styleId="937">
    <w:name w:val="正文文本 Char_0"/>
    <w:next w:val="937"/>
    <w:link w:val="938"/>
    <w:qFormat/>
    <w:rPr>
      <w:szCs w:val="24"/>
    </w:rPr>
  </w:style>
  <w:style w:type="paragraph" w:styleId="938">
    <w:name w:val="正文文本_0"/>
    <w:basedOn w:val="907"/>
    <w:next w:val="938"/>
    <w:link w:val="937"/>
    <w:qFormat/>
    <w:pPr>
      <w:spacing w:after="120"/>
    </w:pPr>
    <w:rPr>
      <w:sz w:val="20"/>
    </w:rPr>
  </w:style>
  <w:style w:type="character" w:styleId="939">
    <w:name w:val="bookmark"/>
    <w:basedOn w:val="820"/>
    <w:next w:val="939"/>
    <w:link w:val="810"/>
    <w:qFormat/>
  </w:style>
  <w:style w:type="character" w:styleId="940">
    <w:name w:val="标题 5 Char_0"/>
    <w:next w:val="940"/>
    <w:link w:val="941"/>
    <w:qFormat/>
    <w:rPr>
      <w:rFonts w:ascii="Calibri" w:hAnsi="Calibri"/>
      <w:b/>
      <w:bCs/>
      <w:sz w:val="28"/>
      <w:szCs w:val="28"/>
    </w:rPr>
  </w:style>
  <w:style w:type="paragraph" w:styleId="941">
    <w:name w:val="标题 5_0"/>
    <w:basedOn w:val="907"/>
    <w:next w:val="907"/>
    <w:link w:val="940"/>
    <w:qFormat/>
    <w:pPr>
      <w:keepLines/>
      <w:keepNext/>
      <w:spacing w:before="280" w:after="290" w:line="372" w:lineRule="auto"/>
      <w:outlineLvl w:val="4"/>
    </w:pPr>
    <w:rPr>
      <w:rFonts w:ascii="Calibri" w:hAnsi="Calibri"/>
      <w:b/>
      <w:bCs/>
      <w:sz w:val="28"/>
      <w:szCs w:val="28"/>
    </w:rPr>
  </w:style>
  <w:style w:type="character" w:styleId="942">
    <w:name w:val="font11"/>
    <w:next w:val="942"/>
    <w:link w:val="810"/>
    <w:qFormat/>
    <w:rPr>
      <w:rFonts w:hint="eastAsia" w:ascii="宋体" w:hAnsi="宋体" w:eastAsia="宋体" w:cs="宋体"/>
      <w:color w:val="000000"/>
      <w:sz w:val="20"/>
      <w:szCs w:val="20"/>
      <w:u w:val="none"/>
    </w:rPr>
  </w:style>
  <w:style w:type="character" w:styleId="943">
    <w:name w:val="明显参考1"/>
    <w:next w:val="943"/>
    <w:link w:val="810"/>
    <w:qFormat/>
    <w:rPr>
      <w:b/>
      <w:bCs/>
      <w:smallCaps/>
      <w:color w:val="c0504d"/>
      <w:spacing w:val="5"/>
      <w:u w:val="single"/>
    </w:rPr>
  </w:style>
  <w:style w:type="character" w:styleId="944">
    <w:name w:val="超链接_0"/>
    <w:next w:val="944"/>
    <w:link w:val="810"/>
    <w:uiPriority w:val="99"/>
    <w:qFormat/>
    <w:rPr>
      <w:rFonts w:ascii="Calibri" w:hAnsi="Calibri"/>
      <w:color w:val="0000ff"/>
      <w:u w:val="single"/>
    </w:rPr>
  </w:style>
  <w:style w:type="character" w:styleId="945">
    <w:name w:val="文档结构图 Char2"/>
    <w:next w:val="945"/>
    <w:link w:val="810"/>
    <w:uiPriority w:val="99"/>
    <w:semiHidden/>
    <w:qFormat/>
    <w:rPr>
      <w:rFonts w:ascii="宋体" w:hAnsi="Calibri" w:eastAsia="宋体" w:cs="Times New Roman"/>
      <w:sz w:val="18"/>
      <w:szCs w:val="18"/>
    </w:rPr>
  </w:style>
  <w:style w:type="character" w:styleId="946">
    <w:name w:val="textcontents"/>
    <w:next w:val="946"/>
    <w:link w:val="810"/>
    <w:qFormat/>
    <w:rPr>
      <w:rFonts w:cs="Times New Roman"/>
    </w:rPr>
  </w:style>
  <w:style w:type="character" w:styleId="947">
    <w:name w:val="标题 1 Char"/>
    <w:next w:val="947"/>
    <w:link w:val="810"/>
    <w:qFormat/>
    <w:rPr>
      <w:b/>
      <w:bCs/>
      <w:sz w:val="32"/>
      <w:szCs w:val="44"/>
    </w:rPr>
  </w:style>
  <w:style w:type="character" w:styleId="948">
    <w:name w:val="副标题 Char1"/>
    <w:next w:val="948"/>
    <w:link w:val="810"/>
    <w:uiPriority w:val="11"/>
    <w:qFormat/>
    <w:rPr>
      <w:rFonts w:ascii="Cambria" w:hAnsi="Cambria" w:cs="Times New Roman"/>
      <w:b/>
      <w:bCs/>
      <w:sz w:val="32"/>
      <w:szCs w:val="32"/>
    </w:rPr>
  </w:style>
  <w:style w:type="character" w:styleId="949">
    <w:name w:val="书籍标题1"/>
    <w:next w:val="949"/>
    <w:link w:val="810"/>
    <w:qFormat/>
    <w:rPr>
      <w:b/>
      <w:bCs/>
      <w:smallCaps/>
      <w:spacing w:val="5"/>
    </w:rPr>
  </w:style>
  <w:style w:type="character" w:styleId="950">
    <w:name w:val="标题4 Char Char"/>
    <w:next w:val="950"/>
    <w:link w:val="951"/>
    <w:qFormat/>
    <w:rPr>
      <w:rFonts w:ascii="Arial" w:hAnsi="Arial"/>
      <w:b/>
      <w:bCs/>
      <w:sz w:val="24"/>
      <w:szCs w:val="32"/>
    </w:rPr>
  </w:style>
  <w:style w:type="paragraph" w:styleId="951">
    <w:name w:val="标题4"/>
    <w:basedOn w:val="812"/>
    <w:next w:val="848"/>
    <w:link w:val="950"/>
    <w:qFormat/>
    <w:pPr>
      <w:numPr>
        <w:ilvl w:val="0"/>
        <w:numId w:val="0"/>
      </w:numPr>
      <w:spacing w:line="413" w:lineRule="auto"/>
    </w:pPr>
    <w:rPr>
      <w:rFonts w:ascii="Arial" w:hAnsi="Arial"/>
      <w:sz w:val="24"/>
    </w:rPr>
  </w:style>
  <w:style w:type="character" w:styleId="952">
    <w:name w:val="正文文本 Char1"/>
    <w:next w:val="952"/>
    <w:link w:val="810"/>
    <w:qFormat/>
    <w:rPr>
      <w:rFonts w:ascii="Calibri" w:hAnsi="Calibri" w:eastAsia="宋体" w:cs="Times New Roman"/>
    </w:rPr>
  </w:style>
  <w:style w:type="character" w:styleId="953">
    <w:name w:val="明显引用 Char1"/>
    <w:next w:val="953"/>
    <w:link w:val="810"/>
    <w:uiPriority w:val="30"/>
    <w:qFormat/>
    <w:rPr>
      <w:b/>
      <w:bCs/>
      <w:i/>
      <w:iCs/>
      <w:color w:val="4f81bd"/>
      <w:sz w:val="21"/>
    </w:rPr>
  </w:style>
  <w:style w:type="character" w:styleId="954">
    <w:name w:val="页眉 Char1"/>
    <w:next w:val="954"/>
    <w:link w:val="810"/>
    <w:uiPriority w:val="99"/>
    <w:semiHidden/>
    <w:qFormat/>
    <w:rPr>
      <w:rFonts w:ascii="Calibri" w:hAnsi="Calibri" w:eastAsia="宋体" w:cs="Times New Roman"/>
      <w:sz w:val="18"/>
      <w:szCs w:val="18"/>
    </w:rPr>
  </w:style>
  <w:style w:type="character" w:styleId="955">
    <w:name w:val="不明显强调1"/>
    <w:next w:val="955"/>
    <w:link w:val="810"/>
    <w:qFormat/>
    <w:rPr>
      <w:i/>
      <w:iCs/>
      <w:color w:val="808080"/>
    </w:rPr>
  </w:style>
  <w:style w:type="character" w:styleId="956">
    <w:name w:val="font21"/>
    <w:next w:val="956"/>
    <w:link w:val="810"/>
    <w:qFormat/>
    <w:rPr>
      <w:rFonts w:hint="eastAsia" w:ascii="宋体" w:hAnsi="宋体" w:eastAsia="宋体" w:cs="宋体"/>
      <w:color w:val="000000"/>
      <w:sz w:val="20"/>
      <w:szCs w:val="20"/>
      <w:u w:val="none"/>
    </w:rPr>
  </w:style>
  <w:style w:type="character" w:styleId="957">
    <w:name w:val="文档结构图 Char1"/>
    <w:next w:val="957"/>
    <w:link w:val="810"/>
    <w:qFormat/>
    <w:rPr>
      <w:rFonts w:ascii="宋体" w:hAnsi="Calibri" w:eastAsia="宋体" w:cs="Times New Roman"/>
      <w:sz w:val="18"/>
      <w:szCs w:val="18"/>
    </w:rPr>
  </w:style>
  <w:style w:type="character" w:styleId="958">
    <w:name w:val="标题 2 Char_0"/>
    <w:next w:val="958"/>
    <w:link w:val="959"/>
    <w:qFormat/>
    <w:rPr>
      <w:rFonts w:ascii="Cambria" w:hAnsi="Cambria"/>
      <w:b/>
      <w:bCs/>
      <w:sz w:val="32"/>
      <w:szCs w:val="32"/>
    </w:rPr>
  </w:style>
  <w:style w:type="paragraph" w:styleId="959">
    <w:name w:val="标题 2_0"/>
    <w:basedOn w:val="907"/>
    <w:next w:val="907"/>
    <w:link w:val="958"/>
    <w:unhideWhenUsed/>
    <w:qFormat/>
    <w:pPr>
      <w:keepLines/>
      <w:keepNext/>
      <w:spacing w:before="260" w:after="260" w:line="416" w:lineRule="auto"/>
      <w:outlineLvl w:val="1"/>
    </w:pPr>
    <w:rPr>
      <w:rFonts w:ascii="Cambria" w:hAnsi="Cambria"/>
      <w:b/>
      <w:bCs/>
      <w:sz w:val="32"/>
      <w:szCs w:val="32"/>
    </w:rPr>
  </w:style>
  <w:style w:type="character" w:styleId="960">
    <w:name w:val="日期 Char2"/>
    <w:next w:val="960"/>
    <w:link w:val="810"/>
    <w:uiPriority w:val="99"/>
    <w:semiHidden/>
    <w:qFormat/>
    <w:rPr>
      <w:rFonts w:ascii="Calibri" w:hAnsi="Calibri" w:eastAsia="宋体" w:cs="Times New Roman"/>
    </w:rPr>
  </w:style>
  <w:style w:type="character" w:styleId="961">
    <w:name w:val="批注框文本 Char2"/>
    <w:next w:val="961"/>
    <w:link w:val="810"/>
    <w:uiPriority w:val="99"/>
    <w:semiHidden/>
    <w:qFormat/>
    <w:rPr>
      <w:rFonts w:ascii="Calibri" w:hAnsi="Calibri" w:eastAsia="宋体" w:cs="Times New Roman"/>
      <w:sz w:val="18"/>
      <w:szCs w:val="18"/>
    </w:rPr>
  </w:style>
  <w:style w:type="character" w:styleId="962">
    <w:name w:val="列出段落 Char"/>
    <w:next w:val="962"/>
    <w:link w:val="963"/>
    <w:qFormat/>
    <w:rPr>
      <w:sz w:val="21"/>
      <w:szCs w:val="24"/>
    </w:rPr>
  </w:style>
  <w:style w:type="paragraph" w:styleId="963">
    <w:name w:val="List Paragraph1"/>
    <w:basedOn w:val="810"/>
    <w:next w:val="963"/>
    <w:link w:val="962"/>
    <w:uiPriority w:val="99"/>
    <w:qFormat/>
    <w:pPr>
      <w:ind w:firstLine="420"/>
    </w:pPr>
  </w:style>
  <w:style w:type="paragraph" w:styleId="964">
    <w:name w:val="样式 标题 3 + (中文) 黑体 小四 非加粗 段前: 7.8 磅 段后: 0 磅 行距: 固定值 20 磅"/>
    <w:basedOn w:val="813"/>
    <w:next w:val="810"/>
    <w:link w:val="810"/>
    <w:qFormat/>
    <w:pPr>
      <w:spacing w:before="0" w:after="0" w:line="400" w:lineRule="exact"/>
    </w:pPr>
    <w:rPr>
      <w:rFonts w:eastAsia="黑体" w:cs="宋体"/>
      <w:b w:val="0"/>
      <w:bCs w:val="0"/>
      <w:sz w:val="24"/>
      <w:szCs w:val="20"/>
    </w:rPr>
  </w:style>
  <w:style w:type="paragraph" w:styleId="965">
    <w:name w:val="_Style 34"/>
    <w:next w:val="810"/>
    <w:link w:val="810"/>
    <w:qFormat/>
    <w:pPr>
      <w:jc w:val="both"/>
      <w:widowControl w:val="off"/>
    </w:pPr>
    <w:rPr>
      <w:rFonts w:ascii="Times New Roman" w:hAnsi="Times New Roman" w:eastAsia="宋体" w:cs="Times New Roman"/>
      <w:sz w:val="21"/>
      <w:lang w:val="en-US" w:eastAsia="zh-CN" w:bidi="ar-SA"/>
    </w:rPr>
  </w:style>
  <w:style w:type="paragraph" w:styleId="966">
    <w:name w:val="正文_3"/>
    <w:next w:val="966"/>
    <w:link w:val="810"/>
    <w:qFormat/>
    <w:pPr>
      <w:jc w:val="both"/>
      <w:widowControl w:val="off"/>
    </w:pPr>
    <w:rPr>
      <w:rFonts w:ascii="Times New Roman" w:hAnsi="Times New Roman" w:eastAsia="宋体" w:cs="Times New Roman"/>
      <w:sz w:val="21"/>
      <w:szCs w:val="22"/>
      <w:lang w:val="en-US" w:eastAsia="zh-CN" w:bidi="ar-SA"/>
    </w:rPr>
  </w:style>
  <w:style w:type="paragraph" w:styleId="967">
    <w:name w:val="_Style 36"/>
    <w:next w:val="810"/>
    <w:link w:val="810"/>
    <w:qFormat/>
    <w:pPr>
      <w:jc w:val="both"/>
      <w:widowControl w:val="off"/>
    </w:pPr>
    <w:rPr>
      <w:rFonts w:ascii="Times New Roman" w:hAnsi="Times New Roman" w:eastAsia="宋体" w:cs="Times New Roman"/>
      <w:sz w:val="21"/>
      <w:lang w:val="en-US" w:eastAsia="zh-CN" w:bidi="ar-SA"/>
    </w:rPr>
  </w:style>
  <w:style w:type="paragraph" w:styleId="968">
    <w:name w:val="空半行"/>
    <w:basedOn w:val="810"/>
    <w:next w:val="968"/>
    <w:link w:val="810"/>
    <w:qFormat/>
    <w:pPr>
      <w:spacing w:line="120" w:lineRule="exact"/>
    </w:pPr>
    <w:rPr>
      <w:rFonts w:ascii="Calibri" w:hAnsi="Calibri" w:eastAsia="仿宋_GB2312"/>
      <w:color w:val="ffffff"/>
      <w:sz w:val="30"/>
      <w:szCs w:val="22"/>
    </w:rPr>
  </w:style>
  <w:style w:type="paragraph" w:styleId="969">
    <w:name w:val="1方案格式1"/>
    <w:basedOn w:val="811"/>
    <w:next w:val="969"/>
    <w:link w:val="810"/>
    <w:qFormat/>
    <w:pPr>
      <w:numPr>
        <w:numId w:val="0"/>
      </w:numPr>
      <w:ind w:left="0" w:firstLine="0"/>
      <w:spacing w:line="360" w:lineRule="auto"/>
      <w:tabs>
        <w:tab w:val="left" w:pos="360" w:leader="none"/>
      </w:tabs>
    </w:pPr>
    <w:rPr>
      <w:rFonts w:eastAsia="微软雅黑"/>
      <w:bCs w:val="0"/>
      <w:sz w:val="48"/>
    </w:rPr>
  </w:style>
  <w:style w:type="paragraph" w:styleId="970">
    <w:name w:val="格式３"/>
    <w:basedOn w:val="810"/>
    <w:next w:val="970"/>
    <w:link w:val="810"/>
    <w:qFormat/>
    <w:pPr>
      <w:ind w:left="600" w:hanging="600"/>
      <w:spacing w:line="420" w:lineRule="exact"/>
    </w:pPr>
    <w:rPr>
      <w:rFonts w:ascii="宋体" w:hAnsi="宋体"/>
      <w:color w:val="000000"/>
      <w:sz w:val="24"/>
      <w:szCs w:val="20"/>
    </w:rPr>
  </w:style>
  <w:style w:type="paragraph" w:styleId="971">
    <w:name w:val="正文1"/>
    <w:next w:val="971"/>
    <w:link w:val="810"/>
    <w:qFormat/>
    <w:pPr>
      <w:jc w:val="both"/>
      <w:widowControl w:val="off"/>
    </w:pPr>
    <w:rPr>
      <w:rFonts w:ascii="Calibri" w:hAnsi="Calibri" w:eastAsia="宋体" w:cs="Times New Roman"/>
      <w:lang w:val="en-US" w:eastAsia="zh-CN" w:bidi="ar-SA"/>
    </w:rPr>
  </w:style>
  <w:style w:type="paragraph" w:styleId="972">
    <w:name w:val="正文空2字"/>
    <w:basedOn w:val="810"/>
    <w:next w:val="972"/>
    <w:link w:val="810"/>
    <w:qFormat/>
    <w:pPr>
      <w:ind w:firstLine="200"/>
      <w:spacing w:line="360" w:lineRule="auto"/>
    </w:pPr>
    <w:rPr>
      <w:sz w:val="24"/>
      <w:lang w:bidi="en-US"/>
    </w:rPr>
  </w:style>
  <w:style w:type="paragraph" w:styleId="973">
    <w:name w:val="正文_0_0_0"/>
    <w:next w:val="973"/>
    <w:link w:val="810"/>
    <w:qFormat/>
    <w:pPr>
      <w:jc w:val="both"/>
      <w:widowControl w:val="off"/>
    </w:pPr>
    <w:rPr>
      <w:rFonts w:ascii="Times New Roman" w:hAnsi="Times New Roman" w:eastAsia="宋体" w:cs="Times New Roman"/>
      <w:lang w:val="en-US" w:eastAsia="zh-CN" w:bidi="ar-SA"/>
    </w:rPr>
  </w:style>
  <w:style w:type="paragraph" w:styleId="974">
    <w:name w:val="目录 5_0"/>
    <w:basedOn w:val="907"/>
    <w:next w:val="907"/>
    <w:link w:val="810"/>
    <w:uiPriority w:val="39"/>
    <w:qFormat/>
    <w:pPr>
      <w:ind w:left="1680"/>
    </w:pPr>
    <w:rPr>
      <w:rFonts w:ascii="Calibri" w:hAnsi="Calibri"/>
    </w:rPr>
  </w:style>
  <w:style w:type="paragraph" w:styleId="975">
    <w:name w:val="修订1"/>
    <w:next w:val="975"/>
    <w:link w:val="810"/>
    <w:qFormat/>
    <w:rPr>
      <w:rFonts w:ascii="Times New Roman" w:hAnsi="Times New Roman" w:eastAsia="宋体" w:cs="Times New Roman"/>
      <w:sz w:val="21"/>
      <w:szCs w:val="24"/>
      <w:lang w:val="en-US" w:eastAsia="zh-CN" w:bidi="ar-SA"/>
    </w:rPr>
  </w:style>
  <w:style w:type="paragraph" w:styleId="976">
    <w:name w:val="标题 11"/>
    <w:basedOn w:val="971"/>
    <w:next w:val="971"/>
    <w:link w:val="810"/>
    <w:qFormat/>
    <w:pPr>
      <w:keepLines/>
      <w:keepNext/>
      <w:spacing w:before="340" w:after="330" w:line="576" w:lineRule="auto"/>
      <w:outlineLvl w:val="0"/>
    </w:pPr>
    <w:rPr>
      <w:rFonts w:ascii="Times New Roman" w:hAnsi="Times New Roman" w:eastAsia="Times New Roman"/>
      <w:b/>
      <w:sz w:val="44"/>
      <w:lang w:val="zh-CN"/>
    </w:rPr>
  </w:style>
  <w:style w:type="paragraph" w:styleId="977">
    <w:name w:val="正文 + 行距: 固定值 20 磅"/>
    <w:basedOn w:val="810"/>
    <w:next w:val="977"/>
    <w:link w:val="810"/>
    <w:qFormat/>
    <w:pPr>
      <w:ind w:firstLine="716"/>
      <w:spacing w:line="400" w:lineRule="exact"/>
    </w:pPr>
    <w:rPr>
      <w:rFonts w:ascii="Calibri" w:hAnsi="Calibri"/>
      <w:szCs w:val="22"/>
    </w:rPr>
  </w:style>
  <w:style w:type="paragraph" w:styleId="978">
    <w:name w:val="TOC 标题1"/>
    <w:basedOn w:val="811"/>
    <w:next w:val="810"/>
    <w:link w:val="81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79">
    <w:name w:val="表格文字"/>
    <w:basedOn w:val="810"/>
    <w:next w:val="979"/>
    <w:link w:val="980"/>
    <w:qFormat/>
    <w:pPr>
      <w:jc w:val="left"/>
      <w:spacing w:line="420" w:lineRule="atLeast"/>
    </w:pPr>
    <w:rPr>
      <w:rFonts w:ascii="Calibri" w:hAnsi="Calibri"/>
      <w:szCs w:val="22"/>
    </w:rPr>
  </w:style>
  <w:style w:type="character" w:styleId="980">
    <w:name w:val="表格文字 字符"/>
    <w:next w:val="980"/>
    <w:link w:val="979"/>
    <w:qFormat/>
    <w:rPr>
      <w:rFonts w:ascii="Calibri" w:hAnsi="Calibri" w:eastAsia="宋体" w:cs="Times New Roman"/>
      <w:sz w:val="21"/>
      <w:szCs w:val="22"/>
    </w:rPr>
  </w:style>
  <w:style w:type="paragraph" w:styleId="981">
    <w:name w:val="flNote"/>
    <w:basedOn w:val="810"/>
    <w:next w:val="981"/>
    <w:link w:val="810"/>
    <w:qFormat/>
    <w:pPr>
      <w:jc w:val="center"/>
      <w:spacing w:before="320" w:after="160" w:line="360" w:lineRule="atLeast"/>
    </w:pPr>
    <w:rPr>
      <w:rFonts w:ascii="Arial" w:hAnsi="Calibri" w:eastAsia="黑体"/>
      <w:sz w:val="30"/>
      <w:szCs w:val="22"/>
    </w:rPr>
  </w:style>
  <w:style w:type="paragraph" w:styleId="982">
    <w:name w:val="文章正文"/>
    <w:basedOn w:val="810"/>
    <w:next w:val="982"/>
    <w:link w:val="810"/>
    <w:uiPriority w:val="99"/>
    <w:qFormat/>
    <w:pPr>
      <w:ind w:firstLine="480"/>
      <w:spacing w:line="360" w:lineRule="auto"/>
    </w:pPr>
    <w:rPr>
      <w:rFonts w:ascii="仿宋_GB2312" w:hAnsi="宋体" w:eastAsia="仿宋_GB2312"/>
      <w:color w:val="ff0000"/>
      <w:sz w:val="24"/>
    </w:rPr>
  </w:style>
  <w:style w:type="paragraph" w:styleId="983">
    <w:name w:val="表格"/>
    <w:basedOn w:val="810"/>
    <w:next w:val="983"/>
    <w:link w:val="810"/>
    <w:qFormat/>
    <w:pPr>
      <w:jc w:val="center"/>
    </w:pPr>
    <w:rPr>
      <w:rFonts w:ascii="华文细黑" w:hAnsi="华文细黑"/>
      <w:szCs w:val="22"/>
    </w:rPr>
  </w:style>
  <w:style w:type="paragraph" w:styleId="984">
    <w:name w:val="Char"/>
    <w:basedOn w:val="810"/>
    <w:next w:val="984"/>
    <w:link w:val="810"/>
    <w:qFormat/>
    <w:pPr>
      <w:jc w:val="left"/>
      <w:spacing w:after="160" w:line="240" w:lineRule="exact"/>
      <w:widowControl/>
    </w:pPr>
    <w:rPr>
      <w:rFonts w:ascii="Verdana" w:hAnsi="Verdana"/>
      <w:sz w:val="20"/>
      <w:szCs w:val="20"/>
      <w:lang w:eastAsia="en-US"/>
    </w:rPr>
  </w:style>
  <w:style w:type="paragraph" w:styleId="985">
    <w:name w:val="Default"/>
    <w:next w:val="985"/>
    <w:link w:val="810"/>
    <w:uiPriority w:val="99"/>
    <w:qFormat/>
    <w:pPr>
      <w:widowControl w:val="off"/>
    </w:pPr>
    <w:rPr>
      <w:rFonts w:ascii="宋体" w:hAnsi="Times New Roman" w:eastAsia="宋体" w:cs="宋体"/>
      <w:color w:val="000000"/>
      <w:sz w:val="24"/>
      <w:szCs w:val="24"/>
      <w:lang w:val="en-US" w:eastAsia="zh-CN" w:bidi="ar-SA"/>
    </w:rPr>
  </w:style>
  <w:style w:type="paragraph" w:styleId="986">
    <w:name w:val="列出段落2"/>
    <w:basedOn w:val="810"/>
    <w:next w:val="986"/>
    <w:link w:val="810"/>
    <w:uiPriority w:val="99"/>
    <w:qFormat/>
    <w:pPr>
      <w:ind w:firstLine="420"/>
    </w:pPr>
  </w:style>
  <w:style w:type="paragraph" w:styleId="987">
    <w:name w:val="6'"/>
    <w:basedOn w:val="810"/>
    <w:next w:val="987"/>
    <w:link w:val="810"/>
    <w:qFormat/>
    <w:pPr>
      <w:jc w:val="center"/>
      <w:spacing w:line="320" w:lineRule="exact"/>
    </w:pPr>
    <w:rPr>
      <w:rFonts w:ascii="Calibri" w:hAnsi="Calibri"/>
      <w:spacing w:val="20"/>
      <w:szCs w:val="22"/>
    </w:rPr>
  </w:style>
  <w:style w:type="paragraph" w:styleId="988">
    <w:name w:val="Char Char Char Char Char Char Char"/>
    <w:basedOn w:val="810"/>
    <w:next w:val="988"/>
    <w:link w:val="810"/>
    <w:qFormat/>
    <w:pPr>
      <w:spacing w:line="360" w:lineRule="auto"/>
    </w:pPr>
    <w:rPr>
      <w:sz w:val="24"/>
      <w:szCs w:val="20"/>
    </w:rPr>
  </w:style>
  <w:style w:type="paragraph" w:styleId="989">
    <w:name w:val="2方案格式2"/>
    <w:basedOn w:val="969"/>
    <w:next w:val="989"/>
    <w:link w:val="810"/>
    <w:qFormat/>
    <w:pPr>
      <w:numPr>
        <w:ilvl w:val="1"/>
      </w:numPr>
      <w:spacing w:before="50" w:after="50" w:line="240" w:lineRule="auto"/>
      <w:tabs>
        <w:tab w:val="left" w:pos="360" w:leader="none"/>
      </w:tabs>
      <w:outlineLvl w:val="1"/>
    </w:pPr>
    <w:rPr>
      <w:sz w:val="44"/>
    </w:rPr>
  </w:style>
  <w:style w:type="paragraph" w:styleId="990">
    <w:name w:val="无间隔1"/>
    <w:next w:val="990"/>
    <w:link w:val="810"/>
    <w:qFormat/>
    <w:pPr>
      <w:jc w:val="both"/>
      <w:widowControl w:val="off"/>
    </w:pPr>
    <w:rPr>
      <w:rFonts w:ascii="Calibri" w:hAnsi="Calibri" w:eastAsia="宋体" w:cs="Times New Roman"/>
      <w:sz w:val="21"/>
      <w:szCs w:val="22"/>
      <w:lang w:val="en-US" w:eastAsia="zh-CN" w:bidi="ar-SA"/>
    </w:rPr>
  </w:style>
  <w:style w:type="paragraph" w:styleId="991">
    <w:name w:val="文档正文"/>
    <w:basedOn w:val="810"/>
    <w:next w:val="991"/>
    <w:link w:val="810"/>
    <w:qFormat/>
    <w:pPr>
      <w:ind w:firstLine="567"/>
      <w:spacing w:line="480" w:lineRule="atLeast"/>
    </w:pPr>
    <w:rPr>
      <w:rFonts w:ascii="Ari" w:eastAsia="Ari"/>
      <w:sz w:val="28"/>
      <w:szCs w:val="20"/>
    </w:rPr>
  </w:style>
  <w:style w:type="paragraph" w:styleId="992">
    <w:name w:val="txt"/>
    <w:basedOn w:val="810"/>
    <w:next w:val="992"/>
    <w:link w:val="810"/>
    <w:qFormat/>
    <w:pPr>
      <w:jc w:val="left"/>
      <w:spacing w:before="100" w:beforeAutospacing="1" w:after="100" w:afterAutospacing="1"/>
      <w:widowControl/>
    </w:pPr>
    <w:rPr>
      <w:rFonts w:ascii="宋体" w:hAnsi="宋体" w:cs="宋体"/>
      <w:sz w:val="24"/>
    </w:rPr>
  </w:style>
  <w:style w:type="paragraph" w:styleId="993">
    <w:name w:val="目录 4_0"/>
    <w:basedOn w:val="907"/>
    <w:next w:val="907"/>
    <w:link w:val="810"/>
    <w:uiPriority w:val="39"/>
    <w:qFormat/>
    <w:pPr>
      <w:ind w:left="1260"/>
    </w:pPr>
    <w:rPr>
      <w:rFonts w:ascii="Calibri" w:hAnsi="Calibri"/>
    </w:rPr>
  </w:style>
  <w:style w:type="paragraph" w:styleId="994">
    <w:name w:val="目录 3_0"/>
    <w:basedOn w:val="907"/>
    <w:next w:val="907"/>
    <w:link w:val="810"/>
    <w:uiPriority w:val="39"/>
    <w:qFormat/>
    <w:pPr>
      <w:ind w:left="840"/>
    </w:pPr>
    <w:rPr>
      <w:rFonts w:ascii="Calibri" w:hAnsi="Calibri"/>
    </w:rPr>
  </w:style>
  <w:style w:type="paragraph" w:styleId="995">
    <w:name w:val="样式 标题 1 + 黑体 三号 非加粗 居中 段前: 6 磅 段后: 6 磅 行距: 固定值 20 磅"/>
    <w:basedOn w:val="811"/>
    <w:next w:val="995"/>
    <w:link w:val="810"/>
    <w:qFormat/>
    <w:pPr>
      <w:numPr>
        <w:ilvl w:val="0"/>
        <w:numId w:val="0"/>
      </w:numPr>
      <w:spacing w:before="120" w:after="120" w:line="400" w:lineRule="exact"/>
    </w:pPr>
    <w:rPr>
      <w:rFonts w:ascii="黑体" w:hAnsi="黑体" w:eastAsia="黑体"/>
      <w:b w:val="0"/>
      <w:bCs w:val="0"/>
      <w:szCs w:val="20"/>
    </w:rPr>
  </w:style>
  <w:style w:type="paragraph" w:styleId="996">
    <w:name w:val="1"/>
    <w:basedOn w:val="810"/>
    <w:next w:val="810"/>
    <w:link w:val="810"/>
    <w:qFormat/>
    <w:rPr>
      <w:rFonts w:ascii="Calibri" w:hAnsi="Calibri"/>
      <w:szCs w:val="22"/>
    </w:rPr>
  </w:style>
  <w:style w:type="paragraph" w:styleId="997">
    <w:name w:val="Blockquote_0"/>
    <w:basedOn w:val="907"/>
    <w:next w:val="997"/>
    <w:link w:val="810"/>
    <w:qFormat/>
    <w:pPr>
      <w:ind w:left="360" w:right="360"/>
      <w:jc w:val="left"/>
      <w:spacing w:before="100" w:after="100"/>
    </w:pPr>
    <w:rPr>
      <w:rFonts w:ascii="Calibri" w:hAnsi="Calibri" w:eastAsia="Times New Roman"/>
      <w:sz w:val="24"/>
      <w:szCs w:val="20"/>
    </w:rPr>
  </w:style>
  <w:style w:type="paragraph" w:styleId="998">
    <w:name w:val="列出段落11"/>
    <w:basedOn w:val="810"/>
    <w:next w:val="998"/>
    <w:link w:val="810"/>
    <w:qFormat/>
    <w:pPr>
      <w:contextualSpacing/>
      <w:ind w:left="720"/>
      <w:jc w:val="left"/>
      <w:widowControl/>
    </w:pPr>
    <w:rPr>
      <w:rFonts w:ascii="Arial" w:hAnsi="Arial" w:eastAsia="黑体"/>
      <w:sz w:val="24"/>
      <w:lang w:eastAsia="en-US"/>
    </w:rPr>
  </w:style>
  <w:style w:type="paragraph" w:styleId="999">
    <w:name w:val="样式 标题 2 + Times New Roman 四号 非加粗 段前: 5 磅 段后: 0 磅 行距: 固定值 20..._0"/>
    <w:basedOn w:val="810"/>
    <w:next w:val="999"/>
    <w:link w:val="810"/>
    <w:qFormat/>
    <w:pPr>
      <w:keepLines/>
      <w:keepNext/>
      <w:spacing w:before="100" w:line="360" w:lineRule="auto"/>
      <w:outlineLvl w:val="1"/>
    </w:pPr>
    <w:rPr>
      <w:rFonts w:eastAsia="Times New Roman" w:cs="宋体"/>
      <w:sz w:val="28"/>
      <w:szCs w:val="20"/>
    </w:rPr>
  </w:style>
  <w:style w:type="paragraph" w:styleId="1000">
    <w:name w:val="op_mapdots_left"/>
    <w:basedOn w:val="810"/>
    <w:next w:val="1000"/>
    <w:link w:val="810"/>
    <w:qFormat/>
    <w:pPr>
      <w:jc w:val="left"/>
      <w:spacing w:before="100" w:beforeAutospacing="1" w:after="100" w:afterAutospacing="1"/>
      <w:widowControl/>
    </w:pPr>
    <w:rPr>
      <w:rFonts w:ascii="宋体" w:hAnsi="宋体" w:cs="宋体"/>
      <w:sz w:val="24"/>
    </w:rPr>
  </w:style>
  <w:style w:type="paragraph" w:styleId="1001">
    <w:name w:val="p0"/>
    <w:basedOn w:val="810"/>
    <w:next w:val="1001"/>
    <w:link w:val="810"/>
    <w:qFormat/>
    <w:pPr>
      <w:widowControl/>
    </w:pPr>
    <w:rPr>
      <w:b/>
      <w:bCs/>
      <w:sz w:val="24"/>
    </w:rPr>
  </w:style>
  <w:style w:type="paragraph" w:styleId="1002">
    <w:name w:val="Blockquote"/>
    <w:basedOn w:val="810"/>
    <w:next w:val="1002"/>
    <w:link w:val="810"/>
    <w:qFormat/>
    <w:pPr>
      <w:ind w:left="360" w:right="360"/>
      <w:jc w:val="left"/>
      <w:spacing w:before="100" w:after="100"/>
    </w:pPr>
    <w:rPr>
      <w:rFonts w:ascii="Calibri" w:hAnsi="Calibri"/>
      <w:sz w:val="24"/>
      <w:szCs w:val="22"/>
    </w:rPr>
  </w:style>
  <w:style w:type="paragraph" w:styleId="1003">
    <w:name w:val="3方案格式3"/>
    <w:basedOn w:val="989"/>
    <w:next w:val="1003"/>
    <w:link w:val="810"/>
    <w:qFormat/>
    <w:pPr>
      <w:numPr>
        <w:ilvl w:val="2"/>
      </w:numPr>
      <w:tabs>
        <w:tab w:val="left" w:pos="360" w:leader="none"/>
      </w:tabs>
      <w:outlineLvl w:val="2"/>
    </w:pPr>
    <w:rPr>
      <w:sz w:val="32"/>
    </w:rPr>
  </w:style>
  <w:style w:type="paragraph" w:styleId="1004">
    <w:name w:val="样式 标题 2 + Times New Roman 四号 非加粗 段前: 5 磅 段后: 0 磅 行距: 固定值 20..."/>
    <w:basedOn w:val="812"/>
    <w:next w:val="1004"/>
    <w:link w:val="810"/>
    <w:qFormat/>
    <w:pPr>
      <w:numPr>
        <w:ilvl w:val="0"/>
        <w:numId w:val="0"/>
      </w:numPr>
      <w:spacing w:before="100" w:after="0" w:line="400" w:lineRule="exact"/>
    </w:pPr>
    <w:rPr>
      <w:rFonts w:ascii="Times New Roman" w:hAnsi="Times New Roman" w:eastAsia="黑体"/>
      <w:b w:val="0"/>
      <w:bCs w:val="0"/>
      <w:sz w:val="28"/>
      <w:szCs w:val="20"/>
    </w:rPr>
  </w:style>
  <w:style w:type="paragraph" w:styleId="1005">
    <w:name w:val="标题2"/>
    <w:basedOn w:val="812"/>
    <w:next w:val="842"/>
    <w:link w:val="810"/>
    <w:qFormat/>
    <w:pPr>
      <w:spacing w:before="156" w:after="156" w:line="360" w:lineRule="auto"/>
    </w:pPr>
    <w:rPr>
      <w:bCs w:val="0"/>
      <w:sz w:val="24"/>
    </w:rPr>
  </w:style>
  <w:style w:type="paragraph" w:styleId="1006">
    <w:name w:val="普通正文"/>
    <w:basedOn w:val="810"/>
    <w:next w:val="1006"/>
    <w:link w:val="810"/>
    <w:qFormat/>
    <w:pPr>
      <w:ind w:firstLine="480"/>
      <w:jc w:val="left"/>
      <w:spacing w:before="120" w:after="120" w:line="360" w:lineRule="auto"/>
    </w:pPr>
    <w:rPr>
      <w:rFonts w:ascii="Arial" w:hAnsi="Arial"/>
      <w:sz w:val="24"/>
    </w:rPr>
  </w:style>
  <w:style w:type="paragraph" w:styleId="1007">
    <w:name w:val="正文11"/>
    <w:next w:val="1007"/>
    <w:link w:val="810"/>
    <w:qFormat/>
    <w:rPr>
      <w:rFonts w:ascii="Calibri" w:hAnsi="Calibri" w:eastAsia="宋体" w:cs="Calibri"/>
      <w:sz w:val="24"/>
      <w:szCs w:val="24"/>
      <w:lang w:val="en-US" w:eastAsia="zh-CN" w:bidi="ar-SA"/>
    </w:rPr>
  </w:style>
  <w:style w:type="paragraph" w:styleId="1008">
    <w:name w:val="正文2"/>
    <w:next w:val="1008"/>
    <w:link w:val="810"/>
    <w:qFormat/>
    <w:rPr>
      <w:rFonts w:ascii="Times New Roman" w:hAnsi="Times New Roman" w:eastAsia="微软雅黑" w:cs="Times New Roman"/>
      <w:sz w:val="24"/>
      <w:szCs w:val="24"/>
      <w:lang w:val="en-US" w:eastAsia="zh-CN" w:bidi="ar-SA"/>
    </w:rPr>
  </w:style>
  <w:style w:type="paragraph" w:styleId="1009">
    <w:name w:val="列出段落3"/>
    <w:basedOn w:val="810"/>
    <w:next w:val="1009"/>
    <w:link w:val="810"/>
    <w:qFormat/>
    <w:pPr>
      <w:ind w:firstLine="420"/>
      <w:jc w:val="left"/>
      <w:spacing w:after="200"/>
      <w:widowControl/>
    </w:pPr>
    <w:rPr>
      <w:rFonts w:ascii="Tahoma" w:hAnsi="Tahoma" w:eastAsia="微软雅黑"/>
      <w:sz w:val="22"/>
      <w:szCs w:val="22"/>
    </w:rPr>
  </w:style>
  <w:style w:type="paragraph" w:styleId="1010">
    <w:name w:val="纯文本2"/>
    <w:basedOn w:val="810"/>
    <w:next w:val="1010"/>
    <w:link w:val="810"/>
    <w:qFormat/>
    <w:pPr>
      <w:jc w:val="left"/>
    </w:pPr>
    <w:rPr>
      <w:rFonts w:hint="eastAsia" w:ascii="宋体" w:hAnsi="宋体" w:cs="Courier New"/>
      <w:sz w:val="24"/>
      <w:szCs w:val="20"/>
      <w:lang w:bidi="hi-IN"/>
    </w:rPr>
  </w:style>
  <w:style w:type="paragraph" w:styleId="1011">
    <w:name w:val="trs_editor"/>
    <w:basedOn w:val="810"/>
    <w:next w:val="1011"/>
    <w:link w:val="810"/>
    <w:qFormat/>
    <w:pPr>
      <w:jc w:val="left"/>
      <w:spacing w:before="100" w:beforeAutospacing="1" w:after="100" w:afterAutospacing="1"/>
      <w:widowControl/>
    </w:pPr>
    <w:rPr>
      <w:rFonts w:ascii="宋体" w:hAnsi="宋体" w:cs="宋体"/>
      <w:sz w:val="24"/>
    </w:rPr>
  </w:style>
  <w:style w:type="paragraph" w:styleId="1012">
    <w:name w:val="首行缩进"/>
    <w:basedOn w:val="810"/>
    <w:next w:val="1012"/>
    <w:link w:val="810"/>
    <w:qFormat/>
    <w:pPr>
      <w:ind w:firstLine="480"/>
    </w:pPr>
    <w:rPr>
      <w:rFonts w:ascii="Calibri" w:hAnsi="Calibri" w:eastAsia="Calibri" w:cs="宋体"/>
      <w:sz w:val="20"/>
      <w:szCs w:val="20"/>
      <w:lang w:val="zh-CN"/>
    </w:rPr>
  </w:style>
  <w:style w:type="paragraph" w:styleId="1013">
    <w:name w:val="修订2"/>
    <w:next w:val="1013"/>
    <w:link w:val="810"/>
    <w:uiPriority w:val="99"/>
    <w:semiHidden/>
    <w:qFormat/>
    <w:rPr>
      <w:rFonts w:ascii="Times New Roman" w:hAnsi="Times New Roman" w:eastAsia="宋体" w:cs="Times New Roman"/>
      <w:sz w:val="21"/>
      <w:szCs w:val="24"/>
      <w:lang w:val="en-US" w:eastAsia="zh-CN" w:bidi="ar-SA"/>
    </w:rPr>
  </w:style>
  <w:style w:type="character" w:styleId="1014">
    <w:name w:val="fontstyle01"/>
    <w:basedOn w:val="820"/>
    <w:next w:val="1014"/>
    <w:link w:val="810"/>
    <w:qFormat/>
    <w:rPr>
      <w:rFonts w:hint="eastAsia" w:ascii="宋体" w:hAnsi="宋体" w:eastAsia="宋体"/>
      <w:color w:val="000000"/>
      <w:sz w:val="18"/>
      <w:szCs w:val="18"/>
    </w:rPr>
  </w:style>
  <w:style w:type="character" w:styleId="1015">
    <w:name w:val="NormalCharacter1"/>
    <w:next w:val="1015"/>
    <w:link w:val="810"/>
    <w:semiHidden/>
    <w:qFormat/>
  </w:style>
  <w:style w:type="paragraph" w:styleId="1016">
    <w:name w:val="179"/>
    <w:basedOn w:val="810"/>
    <w:next w:val="1016"/>
    <w:link w:val="810"/>
    <w:qFormat/>
    <w:pPr>
      <w:ind w:firstLine="420"/>
    </w:pPr>
    <w:rPr>
      <w:rFonts w:ascii="Calibri" w:hAnsi="Calibri" w:eastAsia="宋体"/>
    </w:rPr>
  </w:style>
  <w:style w:type="character" w:styleId="1017">
    <w:name w:val="fontstrikethrough"/>
    <w:basedOn w:val="820"/>
    <w:next w:val="1017"/>
    <w:link w:val="810"/>
    <w:qFormat/>
    <w:rPr>
      <w:strike/>
    </w:rPr>
  </w:style>
  <w:style w:type="character" w:styleId="1018">
    <w:name w:val="fontborder"/>
    <w:basedOn w:val="820"/>
    <w:next w:val="1018"/>
    <w:link w:val="810"/>
    <w:qFormat/>
  </w:style>
  <w:style w:type="character" w:styleId="1019">
    <w:name w:val="hover27"/>
    <w:basedOn w:val="820"/>
    <w:next w:val="1019"/>
    <w:link w:val="810"/>
    <w:qFormat/>
  </w:style>
  <w:style w:type="character" w:styleId="1020">
    <w:name w:val="hover28"/>
    <w:basedOn w:val="820"/>
    <w:next w:val="1020"/>
    <w:link w:val="810"/>
    <w:qFormat/>
    <w:rPr>
      <w:color w:val="315efb"/>
    </w:rPr>
  </w:style>
  <w:style w:type="character" w:styleId="1021">
    <w:name w:val="c-icon26"/>
    <w:basedOn w:val="820"/>
    <w:next w:val="1021"/>
    <w:link w:val="810"/>
    <w:qFormat/>
  </w:style>
  <w:style w:type="paragraph" w:styleId="1022">
    <w:name w:val="Body text|1"/>
    <w:basedOn w:val="810"/>
    <w:next w:val="1022"/>
    <w:link w:val="810"/>
    <w:qFormat/>
    <w:pPr>
      <w:ind w:firstLine="400"/>
      <w:spacing w:line="302"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3">
    <w:name w:val="Table caption|1"/>
    <w:basedOn w:val="810"/>
    <w:next w:val="1023"/>
    <w:link w:val="810"/>
    <w:qFormat/>
    <w:pPr>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4">
    <w:name w:val="Other|1"/>
    <w:basedOn w:val="810"/>
    <w:next w:val="1024"/>
    <w:link w:val="810"/>
    <w:qFormat/>
    <w:pPr>
      <w:ind w:firstLine="400"/>
      <w:spacing w:line="302"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5">
    <w:name w:val="Table Paragraph"/>
    <w:basedOn w:val="810"/>
    <w:next w:val="1025"/>
    <w:link w:val="810"/>
    <w:uiPriority w:val="1"/>
    <w:qFormat/>
    <w:pPr>
      <w:jc w:val="left"/>
    </w:pPr>
    <w:rPr>
      <w:rFonts w:ascii="宋体" w:hAnsi="宋体" w:cs="宋体"/>
      <w:sz w:val="22"/>
      <w:szCs w:val="22"/>
      <w:lang w:val="zh-CN" w:bidi="zh-CN"/>
    </w:rPr>
  </w:style>
  <w:style w:type="table" w:styleId="1026">
    <w:name w:val="Table Normal_0"/>
    <w:next w:val="1026"/>
    <w:link w:val="810"/>
    <w:unhideWhenUsed/>
    <w:qFormat/>
    <w:tblPr/>
  </w:style>
  <w:style w:type="character" w:styleId="1027">
    <w:name w:val="font01"/>
    <w:basedOn w:val="820"/>
    <w:next w:val="1027"/>
    <w:link w:val="810"/>
    <w:qFormat/>
    <w:rPr>
      <w:rFonts w:hint="eastAsia" w:ascii="宋体" w:hAnsi="宋体" w:eastAsia="宋体" w:cs="宋体"/>
      <w:color w:val="000000"/>
      <w:sz w:val="22"/>
      <w:szCs w:val="22"/>
      <w:u w:val="none"/>
    </w:rPr>
  </w:style>
  <w:style w:type="character" w:styleId="11738" w:default="1">
    <w:name w:val="Default Paragraph Font"/>
    <w:uiPriority w:val="1"/>
    <w:semiHidden/>
    <w:unhideWhenUsed/>
  </w:style>
  <w:style w:type="numbering" w:styleId="11739" w:default="1">
    <w:name w:val="No List"/>
    <w:uiPriority w:val="99"/>
    <w:semiHidden/>
    <w:unhideWhenUsed/>
  </w:style>
  <w:style w:type="table" w:styleId="117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肖文静</cp:lastModifiedBy>
  <cp:revision>8</cp:revision>
  <dcterms:created xsi:type="dcterms:W3CDTF">2020-06-23T19:42:00Z</dcterms:created>
  <dcterms:modified xsi:type="dcterms:W3CDTF">2026-09-16T08:31:04Z</dcterms:modified>
</cp:coreProperties>
</file>