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0"/>
        <w:rPr>
          <w:rFonts w:hint="eastAsia" w:ascii="仿宋" w:hAnsi="仿宋" w:eastAsia="仿宋" w:cs="仿宋"/>
          <w:caps/>
          <w:color w:val="auto"/>
          <w:sz w:val="44"/>
          <w:szCs w:val="44"/>
          <w:highlight w:val="none"/>
        </w:rPr>
      </w:pPr>
      <w:r>
        <w:rPr>
          <w:rFonts w:hint="eastAsia" w:ascii="仿宋" w:hAnsi="仿宋" w:eastAsia="仿宋" w:cs="仿宋"/>
          <w:caps/>
          <w:color w:val="auto"/>
          <w:sz w:val="44"/>
          <w:szCs w:val="44"/>
          <w:highlight w:val="none"/>
        </w:rPr>
      </w:r>
      <w:r/>
    </w:p>
    <w:p>
      <w:pPr>
        <w:pStyle w:val="765"/>
        <w:jc w:val="both"/>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5"/>
        <w:ind w:firstLine="60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pageBreakBefore w:val="0"/>
        <w:shd w:val="clear" w:color="auto" w:fill="auto"/>
        <w:rPr>
          <w:rFonts w:hint="eastAsia" w:ascii="仿宋" w:hAnsi="仿宋" w:eastAsia="仿宋" w:cs="仿宋"/>
          <w:b/>
          <w:color w:val="auto"/>
          <w:sz w:val="96"/>
          <w:szCs w:val="18"/>
          <w:highlight w:val="none"/>
          <w:lang w:val="zh-CN"/>
        </w:rPr>
        <w:outlineLvl w:val="9"/>
      </w:pPr>
      <w:r>
        <w:rPr>
          <w:rFonts w:hint="eastAsia" w:ascii="仿宋" w:hAnsi="仿宋" w:eastAsia="仿宋" w:cs="仿宋"/>
          <w:b/>
          <w:color w:val="auto"/>
          <w:sz w:val="96"/>
          <w:szCs w:val="18"/>
          <w:highlight w:val="none"/>
          <w:lang w:val="zh-CN"/>
        </w:rPr>
        <w:t xml:space="preserve">公开招标文件</w:t>
      </w:r>
      <w:r/>
    </w:p>
    <w:p>
      <w:pPr>
        <w:pageBreakBefore w:val="0"/>
        <w:shd w:val="clear" w:color="auto" w:fill="auto"/>
        <w:rPr>
          <w:rFonts w:hint="eastAsia" w:ascii="仿宋" w:hAnsi="仿宋" w:eastAsia="仿宋" w:cs="仿宋"/>
          <w:color w:val="auto"/>
          <w:sz w:val="32"/>
          <w:highlight w:val="none"/>
          <w:lang w:val="zh-CN"/>
        </w:rPr>
        <w:outlineLvl w:val="9"/>
      </w:pPr>
      <w:r>
        <w:rPr>
          <w:rFonts w:hint="eastAsia" w:ascii="仿宋" w:hAnsi="仿宋" w:eastAsia="仿宋" w:cs="仿宋"/>
          <w:color w:val="auto"/>
          <w:sz w:val="32"/>
          <w:highlight w:val="none"/>
          <w:lang w:val="zh-CN"/>
        </w:rPr>
      </w:r>
      <w:r/>
    </w:p>
    <w:p>
      <w:pPr>
        <w:pageBreakBefore w:val="0"/>
        <w:shd w:val="clear" w:color="auto" w:fill="auto"/>
        <w:tabs>
          <w:tab w:val="left" w:pos="5547" w:leader="none"/>
        </w:tabs>
        <w:rPr>
          <w:rFonts w:hint="eastAsia" w:ascii="仿宋" w:hAnsi="仿宋" w:eastAsia="仿宋" w:cs="仿宋"/>
          <w:color w:val="auto"/>
          <w:sz w:val="32"/>
          <w:highlight w:val="none"/>
          <w:lang w:val="zh-CN"/>
        </w:rPr>
        <w:outlineLvl w:val="9"/>
      </w:pPr>
      <w:r>
        <w:rPr>
          <w:rFonts w:hint="eastAsia" w:ascii="仿宋" w:hAnsi="仿宋" w:eastAsia="仿宋" w:cs="仿宋"/>
          <w:color w:val="auto"/>
          <w:sz w:val="32"/>
          <w:highlight w:val="none"/>
          <w:lang w:val="zh-CN"/>
        </w:rPr>
        <w:tab/>
      </w:r>
      <w:r/>
    </w:p>
    <w:p>
      <w:pPr>
        <w:pStyle w:val="794"/>
        <w:pageBreakBefore w:val="0"/>
        <w:rPr>
          <w:rFonts w:hint="eastAsia" w:ascii="仿宋" w:hAnsi="仿宋" w:eastAsia="仿宋" w:cs="仿宋"/>
          <w:color w:val="auto"/>
          <w:highlight w:val="none"/>
          <w:lang w:val="zh-CN"/>
        </w:rPr>
        <w:outlineLvl w:val="9"/>
      </w:pPr>
      <w:r>
        <w:rPr>
          <w:rFonts w:hint="eastAsia" w:ascii="仿宋" w:hAnsi="仿宋" w:eastAsia="仿宋" w:cs="仿宋"/>
          <w:color w:val="auto"/>
          <w:highlight w:val="none"/>
          <w:lang w:val="zh-CN"/>
        </w:rPr>
      </w:r>
      <w:r/>
    </w:p>
    <w:p>
      <w:pPr>
        <w:pageBreakBefore w:val="0"/>
        <w:shd w:val="clear" w:color="auto" w:fill="auto"/>
        <w:rPr>
          <w:rFonts w:hint="eastAsia" w:ascii="仿宋" w:hAnsi="仿宋" w:eastAsia="仿宋" w:cs="仿宋"/>
          <w:color w:val="auto"/>
          <w:sz w:val="32"/>
          <w:highlight w:val="none"/>
          <w:lang w:val="zh-CN"/>
        </w:rPr>
        <w:outlineLvl w:val="9"/>
      </w:pPr>
      <w:r>
        <w:rPr>
          <w:rFonts w:hint="eastAsia" w:ascii="仿宋" w:hAnsi="仿宋" w:eastAsia="仿宋" w:cs="仿宋"/>
          <w:color w:val="auto"/>
          <w:sz w:val="32"/>
          <w:highlight w:val="none"/>
          <w:lang w:val="zh-CN"/>
        </w:rPr>
      </w:r>
      <w:r/>
    </w:p>
    <w:p>
      <w:pPr>
        <w:ind w:firstLine="1446"/>
        <w:jc w:val="left"/>
        <w:pageBreakBefore w:val="0"/>
        <w:spacing w:line="360" w:lineRule="auto"/>
        <w:widowControl/>
        <w:rPr>
          <w:rFonts w:hint="eastAsia" w:ascii="仿宋" w:hAnsi="仿宋" w:eastAsia="仿宋" w:cs="仿宋"/>
          <w:b/>
          <w:bCs w:val="0"/>
          <w:color w:val="auto"/>
          <w:sz w:val="36"/>
          <w:szCs w:val="36"/>
          <w:highlight w:val="none"/>
          <w:lang w:val="en-US" w:eastAsia="zh-CN" w:bidi="ar-SA"/>
        </w:rPr>
        <w:outlineLvl w:val="9"/>
      </w:pPr>
      <w:r/>
      <w:bookmarkStart w:id="0" w:name="_Toc497"/>
      <w:r/>
      <w:r/>
    </w:p>
    <w:p>
      <w:pPr>
        <w:ind w:firstLine="1446"/>
        <w:jc w:val="left"/>
        <w:pageBreakBefore w:val="0"/>
        <w:spacing w:line="360" w:lineRule="auto"/>
        <w:widowControl/>
        <w:rPr>
          <w:rFonts w:hint="eastAsia" w:ascii="仿宋" w:hAnsi="仿宋" w:eastAsia="仿宋" w:cs="仿宋"/>
          <w:b/>
          <w:bCs w:val="0"/>
          <w:i w:val="0"/>
          <w:iCs w:val="0"/>
          <w:caps w:val="0"/>
          <w:color w:val="auto"/>
          <w:spacing w:val="0"/>
          <w:sz w:val="36"/>
          <w:szCs w:val="36"/>
          <w:highlight w:val="none"/>
          <w:shd w:val="clear" w:color="auto" w:fill="ffffff"/>
          <w:lang w:val="en-US" w:eastAsia="zh-CN" w:bidi="ar-SA"/>
        </w:rPr>
        <w:outlineLvl w:val="9"/>
      </w:pPr>
      <w:r>
        <w:rPr>
          <w:rFonts w:hint="eastAsia" w:ascii="仿宋" w:hAnsi="仿宋" w:eastAsia="仿宋" w:cs="仿宋"/>
          <w:b/>
          <w:bCs w:val="0"/>
          <w:color w:val="auto"/>
          <w:sz w:val="36"/>
          <w:szCs w:val="36"/>
          <w:highlight w:val="none"/>
          <w:lang w:val="en-US" w:eastAsia="zh-CN" w:bidi="ar-SA"/>
        </w:rPr>
        <w:t xml:space="preserve">项目名称：</w:t>
      </w:r>
      <w:bookmarkEnd w:id="0"/>
      <w:r/>
      <w:bookmarkStart w:id="1" w:name="_Toc12927"/>
      <w:r>
        <w:rPr>
          <w:rFonts w:hint="eastAsia" w:ascii="仿宋" w:hAnsi="仿宋" w:eastAsia="仿宋" w:cs="仿宋"/>
          <w:b/>
          <w:bCs w:val="0"/>
          <w:i w:val="0"/>
          <w:iCs w:val="0"/>
          <w:caps w:val="0"/>
          <w:color w:val="auto"/>
          <w:spacing w:val="0"/>
          <w:sz w:val="36"/>
          <w:szCs w:val="36"/>
          <w:highlight w:val="none"/>
          <w:shd w:val="clear" w:color="auto" w:fill="ffffff"/>
          <w:lang w:val="en-US" w:eastAsia="zh-CN" w:bidi="ar-SA"/>
        </w:rPr>
        <w:t xml:space="preserve">高淳区宝塔小学食堂劳务外包采购</w:t>
      </w:r>
      <w:r/>
    </w:p>
    <w:p>
      <w:pPr>
        <w:ind w:firstLine="1446"/>
        <w:pageBreakBefore w:val="0"/>
        <w:shd w:val="clear" w:color="auto" w:fill="auto"/>
        <w:rPr>
          <w:rFonts w:hint="eastAsia" w:ascii="仿宋" w:hAnsi="仿宋" w:eastAsia="仿宋" w:cs="仿宋"/>
          <w:b/>
          <w:bCs w:val="0"/>
          <w:color w:val="auto"/>
          <w:sz w:val="36"/>
          <w:szCs w:val="36"/>
          <w:highlight w:val="none"/>
          <w:lang w:val="en-US" w:eastAsia="zh-CN" w:bidi="ar-SA"/>
        </w:rPr>
        <w:outlineLvl w:val="9"/>
      </w:pPr>
      <w:r>
        <w:rPr>
          <w:rFonts w:hint="eastAsia" w:ascii="仿宋" w:hAnsi="仿宋" w:eastAsia="仿宋" w:cs="仿宋"/>
          <w:b/>
          <w:bCs w:val="0"/>
          <w:color w:val="auto"/>
          <w:sz w:val="36"/>
          <w:szCs w:val="36"/>
          <w:highlight w:val="none"/>
          <w:lang w:val="en-US" w:eastAsia="zh-CN" w:bidi="ar-SA"/>
        </w:rPr>
        <w:t xml:space="preserve">项目编号：</w:t>
      </w:r>
      <w:bookmarkEnd w:id="1"/>
      <w:r>
        <w:rPr>
          <w:rFonts w:hint="eastAsia" w:ascii="仿宋" w:hAnsi="仿宋" w:eastAsia="仿宋" w:cs="仿宋"/>
          <w:b/>
          <w:bCs w:val="0"/>
          <w:color w:val="auto"/>
          <w:sz w:val="36"/>
          <w:szCs w:val="36"/>
          <w:highlight w:val="none"/>
          <w:lang w:val="en-US" w:eastAsia="zh-CN" w:bidi="ar-SA"/>
        </w:rPr>
        <w:t xml:space="preserve">JSZC-320118-AMBA-G2026-0004</w:t>
      </w:r>
      <w:r/>
    </w:p>
    <w:p>
      <w:pPr>
        <w:pageBreakBefore w:val="0"/>
        <w:shd w:val="clear" w:color="auto" w:fill="auto"/>
        <w:rPr>
          <w:rFonts w:hint="eastAsia" w:ascii="仿宋" w:hAnsi="仿宋" w:eastAsia="仿宋" w:cs="仿宋"/>
          <w:color w:val="auto"/>
          <w:sz w:val="32"/>
          <w:highlight w:val="none"/>
          <w:lang w:val="zh-CN"/>
        </w:rPr>
        <w:outlineLvl w:val="9"/>
      </w:pPr>
      <w:r>
        <w:rPr>
          <w:rFonts w:hint="eastAsia" w:ascii="仿宋" w:hAnsi="仿宋" w:eastAsia="仿宋" w:cs="仿宋"/>
          <w:color w:val="auto"/>
          <w:sz w:val="32"/>
          <w:highlight w:val="none"/>
          <w:lang w:val="zh-CN"/>
        </w:rPr>
      </w:r>
      <w:r/>
    </w:p>
    <w:p>
      <w:pPr>
        <w:pStyle w:val="955"/>
        <w:pageBreakBefore w:val="0"/>
        <w:shd w:val="clear" w:color="auto" w:fill="auto"/>
        <w:rPr>
          <w:rFonts w:hint="eastAsia" w:ascii="仿宋" w:hAnsi="仿宋" w:eastAsia="仿宋" w:cs="仿宋"/>
          <w:color w:val="auto"/>
          <w:sz w:val="32"/>
          <w:highlight w:val="none"/>
          <w:lang w:val="zh-CN"/>
        </w:rPr>
        <w:outlineLvl w:val="9"/>
      </w:pPr>
      <w:r>
        <w:rPr>
          <w:rFonts w:hint="eastAsia" w:ascii="仿宋" w:hAnsi="仿宋" w:eastAsia="仿宋" w:cs="仿宋"/>
          <w:color w:val="auto"/>
          <w:sz w:val="32"/>
          <w:highlight w:val="none"/>
          <w:lang w:val="zh-CN"/>
        </w:rPr>
      </w:r>
      <w:r/>
    </w:p>
    <w:p>
      <w:pPr>
        <w:pageBreakBefore w:val="0"/>
        <w:shd w:val="clear" w:color="auto" w:fill="auto"/>
        <w:rPr>
          <w:rFonts w:hint="eastAsia" w:ascii="仿宋" w:hAnsi="仿宋" w:eastAsia="仿宋" w:cs="仿宋"/>
          <w:color w:val="auto"/>
          <w:sz w:val="32"/>
          <w:highlight w:val="none"/>
          <w:lang w:val="zh-CN"/>
        </w:rPr>
        <w:outlineLvl w:val="9"/>
      </w:pPr>
      <w:r>
        <w:rPr>
          <w:rFonts w:hint="eastAsia" w:ascii="仿宋" w:hAnsi="仿宋" w:eastAsia="仿宋" w:cs="仿宋"/>
          <w:color w:val="auto"/>
          <w:sz w:val="32"/>
          <w:highlight w:val="none"/>
          <w:lang w:val="zh-CN"/>
        </w:rPr>
      </w:r>
      <w:r/>
    </w:p>
    <w:p>
      <w:pPr>
        <w:pageBreakBefore w:val="0"/>
        <w:rPr>
          <w:rFonts w:hint="eastAsia" w:ascii="仿宋" w:hAnsi="仿宋" w:eastAsia="仿宋" w:cs="仿宋"/>
          <w:color w:val="auto"/>
          <w:sz w:val="32"/>
          <w:highlight w:val="none"/>
          <w:lang w:val="zh-CN"/>
        </w:rPr>
        <w:outlineLvl w:val="9"/>
      </w:pPr>
      <w:r>
        <w:rPr>
          <w:rFonts w:hint="eastAsia" w:ascii="仿宋" w:hAnsi="仿宋" w:eastAsia="仿宋" w:cs="仿宋"/>
          <w:color w:val="auto"/>
          <w:sz w:val="32"/>
          <w:highlight w:val="none"/>
          <w:lang w:val="zh-CN"/>
        </w:rPr>
      </w:r>
      <w:r/>
    </w:p>
    <w:p>
      <w:pPr>
        <w:pageBreakBefore w:val="0"/>
        <w:rPr>
          <w:rFonts w:hint="eastAsia" w:ascii="仿宋" w:hAnsi="仿宋" w:eastAsia="仿宋" w:cs="仿宋"/>
          <w:color w:val="auto"/>
          <w:sz w:val="32"/>
          <w:highlight w:val="none"/>
          <w:lang w:val="zh-CN"/>
        </w:rPr>
        <w:outlineLvl w:val="9"/>
      </w:pPr>
      <w:r>
        <w:rPr>
          <w:rFonts w:hint="eastAsia" w:ascii="仿宋" w:hAnsi="仿宋" w:eastAsia="仿宋" w:cs="仿宋"/>
          <w:color w:val="auto"/>
          <w:sz w:val="32"/>
          <w:highlight w:val="none"/>
          <w:lang w:val="zh-CN"/>
        </w:rPr>
      </w:r>
      <w:r/>
    </w:p>
    <w:p>
      <w:pPr>
        <w:pageBreakBefore w:val="0"/>
        <w:rPr>
          <w:rFonts w:hint="eastAsia" w:ascii="仿宋" w:hAnsi="仿宋" w:eastAsia="仿宋" w:cs="仿宋"/>
          <w:color w:val="auto"/>
          <w:highlight w:val="none"/>
          <w:lang w:val="zh-CN"/>
        </w:rPr>
        <w:outlineLvl w:val="9"/>
      </w:pPr>
      <w:r>
        <w:rPr>
          <w:rFonts w:hint="eastAsia" w:ascii="仿宋" w:hAnsi="仿宋" w:eastAsia="仿宋" w:cs="仿宋"/>
          <w:color w:val="auto"/>
          <w:highlight w:val="none"/>
          <w:lang w:val="zh-CN"/>
        </w:rPr>
      </w:r>
      <w:r/>
    </w:p>
    <w:p>
      <w:pPr>
        <w:pageBreakBefore w:val="0"/>
        <w:shd w:val="clear" w:color="auto" w:fill="auto"/>
        <w:rPr>
          <w:rFonts w:hint="eastAsia" w:ascii="仿宋" w:hAnsi="仿宋" w:eastAsia="仿宋" w:cs="仿宋"/>
          <w:color w:val="auto"/>
          <w:sz w:val="32"/>
          <w:highlight w:val="none"/>
          <w:lang w:val="zh-CN"/>
        </w:rPr>
        <w:outlineLvl w:val="9"/>
      </w:pPr>
      <w:r>
        <w:rPr>
          <w:rFonts w:hint="eastAsia" w:ascii="仿宋" w:hAnsi="仿宋" w:eastAsia="仿宋" w:cs="仿宋"/>
          <w:color w:val="auto"/>
          <w:sz w:val="32"/>
          <w:highlight w:val="none"/>
          <w:lang w:val="zh-CN"/>
        </w:rPr>
      </w:r>
      <w:r/>
    </w:p>
    <w:p>
      <w:pPr>
        <w:ind w:left="0" w:firstLine="0"/>
        <w:jc w:val="center"/>
        <w:keepLines w:val="0"/>
        <w:keepNext w:val="0"/>
        <w:pageBreakBefore w:val="0"/>
        <w:spacing w:line="360" w:lineRule="auto"/>
        <w:widowControl/>
        <w:rPr>
          <w:rFonts w:hint="eastAsia" w:ascii="仿宋" w:hAnsi="仿宋" w:eastAsia="仿宋" w:cs="仿宋"/>
          <w:b/>
          <w:bCs w:val="0"/>
          <w:color w:val="auto"/>
          <w:sz w:val="36"/>
          <w:szCs w:val="36"/>
          <w:highlight w:val="none"/>
          <w:lang w:val="zh-CN" w:eastAsia="zh-CN" w:bidi="ar-SA"/>
        </w:rPr>
        <w:outlineLvl w:val="9"/>
      </w:pPr>
      <w:r>
        <w:rPr>
          <w:rFonts w:hint="eastAsia" w:ascii="仿宋" w:hAnsi="仿宋" w:eastAsia="仿宋" w:cs="仿宋"/>
          <w:b/>
          <w:bCs w:val="0"/>
          <w:color w:val="auto"/>
          <w:sz w:val="36"/>
          <w:szCs w:val="36"/>
          <w:highlight w:val="none"/>
          <w:lang w:val="en-US" w:eastAsia="zh-CN" w:bidi="ar-SA"/>
        </w:rPr>
        <w:t xml:space="preserve">采购</w:t>
      </w:r>
      <w:r>
        <w:rPr>
          <w:rFonts w:hint="eastAsia" w:ascii="仿宋" w:hAnsi="仿宋" w:eastAsia="仿宋" w:cs="仿宋"/>
          <w:b/>
          <w:bCs w:val="0"/>
          <w:color w:val="auto"/>
          <w:sz w:val="36"/>
          <w:szCs w:val="36"/>
          <w:highlight w:val="none"/>
          <w:lang w:val="zh-CN" w:eastAsia="zh-CN" w:bidi="ar-SA"/>
        </w:rPr>
        <w:t xml:space="preserve">人：南京市高淳区宝塔小学</w:t>
      </w:r>
      <w:r/>
    </w:p>
    <w:p>
      <w:pPr>
        <w:ind w:left="0" w:firstLine="0"/>
        <w:jc w:val="center"/>
        <w:keepLines w:val="0"/>
        <w:keepNext w:val="0"/>
        <w:pageBreakBefore w:val="0"/>
        <w:spacing w:line="360" w:lineRule="auto"/>
        <w:widowControl/>
        <w:rPr>
          <w:rFonts w:hint="eastAsia" w:ascii="仿宋" w:hAnsi="仿宋" w:eastAsia="仿宋" w:cs="仿宋"/>
          <w:b/>
          <w:bCs w:val="0"/>
          <w:color w:val="auto"/>
          <w:sz w:val="36"/>
          <w:szCs w:val="36"/>
          <w:highlight w:val="none"/>
          <w:lang w:val="zh-CN" w:eastAsia="zh-CN" w:bidi="ar-SA"/>
        </w:rPr>
        <w:outlineLvl w:val="0"/>
      </w:pPr>
      <w:r/>
      <w:bookmarkStart w:id="2" w:name="_Toc8465"/>
      <w:r>
        <w:rPr>
          <w:rFonts w:hint="eastAsia" w:ascii="仿宋" w:hAnsi="仿宋" w:eastAsia="仿宋" w:cs="仿宋"/>
          <w:b/>
          <w:bCs w:val="0"/>
          <w:color w:val="auto"/>
          <w:sz w:val="36"/>
          <w:szCs w:val="36"/>
          <w:highlight w:val="none"/>
          <w:lang w:val="zh-CN" w:eastAsia="zh-CN" w:bidi="ar-SA"/>
        </w:rPr>
        <w:t xml:space="preserve">招标代理机构：</w:t>
      </w:r>
      <w:bookmarkEnd w:id="2"/>
      <w:r>
        <w:rPr>
          <w:rFonts w:hint="eastAsia" w:ascii="仿宋" w:hAnsi="仿宋" w:eastAsia="仿宋" w:cs="仿宋"/>
          <w:b/>
          <w:bCs w:val="0"/>
          <w:color w:val="auto"/>
          <w:sz w:val="36"/>
          <w:szCs w:val="36"/>
          <w:highlight w:val="none"/>
          <w:lang w:val="en-US" w:eastAsia="zh-CN" w:bidi="ar-SA"/>
        </w:rPr>
        <w:t xml:space="preserve">南京阿米巴工程建设项目管理有限公司</w:t>
      </w:r>
      <w:r/>
    </w:p>
    <w:p>
      <w:pPr>
        <w:ind w:left="0" w:firstLine="0"/>
        <w:jc w:val="center"/>
        <w:keepLines w:val="0"/>
        <w:keepNext w:val="0"/>
        <w:pageBreakBefore w:val="0"/>
        <w:rPr>
          <w:rFonts w:hint="eastAsia" w:ascii="仿宋" w:hAnsi="仿宋" w:eastAsia="仿宋" w:cs="仿宋"/>
          <w:b/>
          <w:bCs/>
          <w:color w:val="auto"/>
          <w:sz w:val="36"/>
          <w:highlight w:val="none"/>
          <w:lang w:val="zh-CN"/>
        </w:rPr>
      </w:pPr>
      <w:r>
        <w:rPr>
          <w:rFonts w:hint="eastAsia" w:ascii="仿宋" w:hAnsi="仿宋" w:eastAsia="仿宋" w:cs="仿宋"/>
          <w:b/>
          <w:bCs/>
          <w:color w:val="auto"/>
          <w:sz w:val="36"/>
          <w:highlight w:val="none"/>
          <w:lang w:val="zh-CN"/>
        </w:rPr>
      </w:r>
      <w:r/>
    </w:p>
    <w:p>
      <w:pPr>
        <w:ind w:left="0" w:firstLine="0"/>
        <w:jc w:val="center"/>
        <w:keepLines w:val="0"/>
        <w:keepNext w:val="0"/>
        <w:pageBreakBefore w:val="0"/>
        <w:rPr>
          <w:rFonts w:hint="eastAsia" w:ascii="仿宋" w:hAnsi="仿宋" w:eastAsia="仿宋" w:cs="仿宋"/>
          <w:b/>
          <w:bCs/>
          <w:color w:val="auto"/>
          <w:sz w:val="36"/>
          <w:highlight w:val="none"/>
          <w:lang w:val="zh-CN"/>
        </w:rPr>
      </w:pPr>
      <w:r>
        <w:rPr>
          <w:rFonts w:hint="eastAsia" w:ascii="仿宋" w:hAnsi="仿宋" w:eastAsia="仿宋" w:cs="仿宋"/>
          <w:b/>
          <w:bCs/>
          <w:color w:val="auto"/>
          <w:sz w:val="36"/>
          <w:highlight w:val="none"/>
          <w:lang w:val="zh-CN"/>
        </w:rPr>
      </w:r>
      <w:r/>
    </w:p>
    <w:p>
      <w:pPr>
        <w:ind w:left="0" w:firstLine="0"/>
        <w:jc w:val="center"/>
        <w:keepLines w:val="0"/>
        <w:keepNext w:val="0"/>
        <w:pageBreakBefore w:val="0"/>
        <w:rPr>
          <w:rFonts w:hint="default" w:ascii="仿宋" w:hAnsi="仿宋" w:eastAsia="仿宋" w:cs="仿宋"/>
          <w:color w:val="auto"/>
          <w:sz w:val="44"/>
          <w:szCs w:val="44"/>
          <w:highlight w:val="none"/>
          <w:lang w:val="en-US"/>
        </w:rPr>
        <w:sectPr>
          <w:headerReference w:type="default" r:id="rId9"/>
          <w:footnotePr/>
          <w:endnotePr/>
          <w:type w:val="nextPage"/>
          <w:pgSz w:w="11906" w:h="16838" w:orient="portrait"/>
          <w:pgMar w:top="1134" w:right="1020" w:bottom="1134" w:left="1020" w:header="851" w:footer="992" w:gutter="0"/>
          <w:cols w:num="1" w:sep="0" w:space="720" w:equalWidth="1"/>
          <w:docGrid w:linePitch="360"/>
        </w:sectPr>
      </w:pPr>
      <w:r>
        <w:rPr>
          <w:rFonts w:hint="eastAsia" w:ascii="仿宋" w:hAnsi="仿宋" w:eastAsia="仿宋" w:cs="仿宋"/>
          <w:b/>
          <w:bCs/>
          <w:color w:val="auto"/>
          <w:sz w:val="36"/>
          <w:highlight w:val="none"/>
          <w:lang w:val="zh-CN"/>
        </w:rPr>
        <w:t xml:space="preserve">二O二</w:t>
      </w:r>
      <w:r>
        <w:rPr>
          <w:rFonts w:hint="eastAsia" w:ascii="仿宋" w:hAnsi="仿宋" w:eastAsia="仿宋" w:cs="仿宋"/>
          <w:b/>
          <w:bCs/>
          <w:color w:val="auto"/>
          <w:sz w:val="36"/>
          <w:highlight w:val="none"/>
          <w:lang w:val="en-US" w:eastAsia="zh-CN"/>
        </w:rPr>
        <w:t xml:space="preserve">六</w:t>
      </w:r>
      <w:r>
        <w:rPr>
          <w:rFonts w:hint="eastAsia" w:ascii="仿宋" w:hAnsi="仿宋" w:eastAsia="仿宋" w:cs="仿宋"/>
          <w:b/>
          <w:bCs/>
          <w:color w:val="auto"/>
          <w:sz w:val="36"/>
          <w:highlight w:val="none"/>
          <w:lang w:val="zh-CN"/>
        </w:rPr>
        <w:t xml:space="preserve">年</w:t>
      </w:r>
      <w:r>
        <w:rPr>
          <w:rFonts w:hint="eastAsia" w:ascii="仿宋" w:hAnsi="仿宋" w:eastAsia="仿宋" w:cs="仿宋"/>
          <w:b/>
          <w:bCs/>
          <w:color w:val="auto"/>
          <w:sz w:val="36"/>
          <w:highlight w:val="none"/>
          <w:lang w:val="en-US" w:eastAsia="zh-CN"/>
        </w:rPr>
        <w:t xml:space="preserve">九月</w:t>
      </w:r>
      <w:r/>
    </w:p>
    <w:p>
      <w:pPr>
        <w:jc w:val="both"/>
        <w:rPr>
          <w:rFonts w:hint="eastAsia" w:ascii="仿宋" w:hAnsi="仿宋" w:eastAsia="仿宋" w:cs="仿宋"/>
          <w:color w:val="auto"/>
          <w:sz w:val="112"/>
          <w:szCs w:val="112"/>
          <w:highlight w:val="none"/>
        </w:rPr>
      </w:pPr>
      <w:r>
        <w:rPr>
          <w:rFonts w:hint="eastAsia" w:ascii="仿宋" w:hAnsi="仿宋" w:eastAsia="仿宋" w:cs="仿宋"/>
          <w:color w:val="auto"/>
          <w:sz w:val="112"/>
          <w:szCs w:val="112"/>
          <w:highlight w:val="none"/>
        </w:rPr>
      </w:r>
      <w:r/>
    </w:p>
    <w:sdt>
      <w:sdtPr>
        <w15:appearance w15:val="boundingBox"/>
        <w15:color w:val="dbdbdb"/>
        <w:id w:val="147455506"/>
        <w:docPartObj>
          <w:docPartGallery w:val="Table of Contents"/>
          <w:docPartUnique w:val="true"/>
        </w:docPartObj>
        <w:rPr>
          <w:rFonts w:hint="eastAsia" w:ascii="仿宋" w:hAnsi="仿宋" w:eastAsia="仿宋" w:cs="仿宋"/>
          <w:color w:val="auto"/>
          <w:sz w:val="44"/>
          <w:szCs w:val="52"/>
          <w:highlight w:val="none"/>
        </w:rPr>
      </w:sdtPr>
      <w:sdtContent>
        <w:p>
          <w:pPr>
            <w:ind w:left="0" w:right="0" w:firstLine="0"/>
            <w:jc w:val="center"/>
            <w:spacing w:before="0" w:after="0" w:line="240" w:lineRule="auto"/>
            <w:rPr>
              <w:rFonts w:hint="eastAsia" w:ascii="仿宋" w:hAnsi="仿宋" w:eastAsia="仿宋" w:cs="仿宋"/>
              <w:color w:val="auto"/>
              <w:sz w:val="44"/>
              <w:szCs w:val="52"/>
              <w:highlight w:val="none"/>
            </w:rPr>
          </w:pPr>
          <w:r>
            <w:rPr>
              <w:rFonts w:hint="eastAsia" w:ascii="仿宋" w:hAnsi="仿宋" w:eastAsia="仿宋" w:cs="仿宋"/>
              <w:color w:val="auto"/>
              <w:sz w:val="44"/>
              <w:szCs w:val="52"/>
              <w:highlight w:val="none"/>
            </w:rPr>
            <w:t xml:space="preserve">目录</w:t>
          </w:r>
          <w:r/>
        </w:p>
        <w:p>
          <w:pPr>
            <w:pStyle w:val="1209"/>
            <w:tabs>
              <w:tab w:val="right" w:pos="9866" w:leader="dot"/>
            </w:tabs>
            <w:rPr>
              <w:rFonts w:hint="eastAsia" w:ascii="仿宋" w:hAnsi="仿宋" w:eastAsia="仿宋" w:cs="仿宋"/>
              <w:color w:val="auto"/>
              <w:sz w:val="40"/>
              <w:szCs w:val="40"/>
              <w:highlight w:val="none"/>
            </w:rPr>
          </w:pPr>
          <w:r>
            <w:rPr>
              <w:rFonts w:hint="eastAsia" w:ascii="仿宋" w:hAnsi="仿宋" w:eastAsia="仿宋" w:cs="仿宋"/>
              <w:color w:val="auto"/>
              <w:sz w:val="96"/>
              <w:szCs w:val="96"/>
              <w:highlight w:val="none"/>
            </w:rPr>
            <w:fldChar w:fldCharType="begin"/>
          </w:r>
          <w:r>
            <w:rPr>
              <w:rFonts w:hint="eastAsia" w:ascii="仿宋" w:hAnsi="仿宋" w:eastAsia="仿宋" w:cs="仿宋"/>
              <w:color w:val="auto"/>
              <w:sz w:val="96"/>
              <w:szCs w:val="96"/>
              <w:highlight w:val="none"/>
            </w:rPr>
            <w:instrText xml:space="preserve">TOC \o "1-1" \h \u </w:instrText>
          </w:r>
          <w:r>
            <w:rPr>
              <w:rFonts w:hint="eastAsia" w:ascii="仿宋" w:hAnsi="仿宋" w:eastAsia="仿宋" w:cs="仿宋"/>
              <w:color w:val="auto"/>
              <w:sz w:val="96"/>
              <w:szCs w:val="96"/>
              <w:highlight w:val="none"/>
            </w:rPr>
            <w:fldChar w:fldCharType="separate"/>
          </w:r>
          <w:r/>
        </w:p>
        <w:p>
          <w:pPr>
            <w:pStyle w:val="1209"/>
            <w:keepLines w:val="0"/>
            <w:keepNext w:val="0"/>
            <w:pageBreakBefore w:val="0"/>
            <w:spacing w:line="480" w:lineRule="auto"/>
            <w:widowControl/>
            <w:tabs>
              <w:tab w:val="right" w:pos="9866" w:leader="dot"/>
            </w:tabs>
            <w:rPr>
              <w:rFonts w:hint="eastAsia" w:ascii="仿宋" w:hAnsi="仿宋" w:eastAsia="仿宋" w:cs="仿宋"/>
              <w:color w:val="auto"/>
              <w:sz w:val="32"/>
              <w:szCs w:val="32"/>
              <w:highlight w:val="none"/>
            </w:rPr>
          </w:pPr>
          <w:r>
            <w:rPr>
              <w:rFonts w:hint="eastAsia" w:ascii="仿宋" w:hAnsi="仿宋" w:eastAsia="仿宋" w:cs="仿宋"/>
              <w:color w:val="auto"/>
              <w:sz w:val="32"/>
              <w:szCs w:val="60"/>
              <w:highlight w:val="none"/>
            </w:rPr>
            <w:fldChar w:fldCharType="begin"/>
          </w:r>
          <w:r>
            <w:rPr>
              <w:rFonts w:hint="eastAsia" w:ascii="仿宋" w:hAnsi="仿宋" w:eastAsia="仿宋" w:cs="仿宋"/>
              <w:color w:val="auto"/>
              <w:sz w:val="32"/>
              <w:szCs w:val="60"/>
              <w:highlight w:val="none"/>
            </w:rPr>
            <w:instrText xml:space="preserve"> HYPERLINK \l _Toc13531 </w:instrText>
          </w:r>
          <w:r>
            <w:rPr>
              <w:rFonts w:hint="eastAsia" w:ascii="仿宋" w:hAnsi="仿宋" w:eastAsia="仿宋" w:cs="仿宋"/>
              <w:color w:val="auto"/>
              <w:sz w:val="32"/>
              <w:szCs w:val="60"/>
              <w:highlight w:val="none"/>
            </w:rPr>
            <w:fldChar w:fldCharType="separate"/>
          </w:r>
          <w:r>
            <w:rPr>
              <w:rFonts w:hint="eastAsia" w:ascii="仿宋" w:hAnsi="仿宋" w:eastAsia="仿宋" w:cs="仿宋"/>
              <w:color w:val="auto"/>
              <w:sz w:val="28"/>
              <w:szCs w:val="52"/>
              <w:highlight w:val="none"/>
              <w:lang w:val="zh-CN"/>
            </w:rPr>
            <w:t xml:space="preserve">第一章</w:t>
          </w:r>
          <w:r>
            <w:rPr>
              <w:rFonts w:hint="eastAsia" w:ascii="仿宋" w:hAnsi="仿宋" w:eastAsia="仿宋" w:cs="仿宋"/>
              <w:color w:val="auto"/>
              <w:sz w:val="28"/>
              <w:szCs w:val="52"/>
              <w:highlight w:val="none"/>
              <w:lang w:val="en-US" w:eastAsia="zh-CN"/>
            </w:rPr>
            <w:t xml:space="preserve">招标公告</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_Toc13531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1</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60"/>
              <w:highlight w:val="none"/>
            </w:rPr>
            <w:fldChar w:fldCharType="end"/>
          </w:r>
          <w:r/>
        </w:p>
        <w:p>
          <w:pPr>
            <w:pStyle w:val="1209"/>
            <w:keepLines w:val="0"/>
            <w:keepNext w:val="0"/>
            <w:pageBreakBefore w:val="0"/>
            <w:spacing w:line="480" w:lineRule="auto"/>
            <w:widowControl/>
            <w:tabs>
              <w:tab w:val="right" w:pos="9866"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_Toc31338 </w:instrText>
          </w:r>
          <w:r>
            <w:rPr>
              <w:rFonts w:hint="eastAsia" w:ascii="仿宋" w:hAnsi="仿宋" w:eastAsia="仿宋" w:cs="仿宋"/>
              <w:color w:val="auto"/>
              <w:sz w:val="28"/>
              <w:szCs w:val="56"/>
              <w:highlight w:val="none"/>
            </w:rPr>
            <w:fldChar w:fldCharType="separate"/>
          </w:r>
          <w:r>
            <w:rPr>
              <w:rFonts w:hint="eastAsia" w:ascii="仿宋" w:hAnsi="仿宋" w:eastAsia="仿宋" w:cs="仿宋"/>
              <w:color w:val="auto"/>
              <w:sz w:val="28"/>
              <w:szCs w:val="52"/>
              <w:highlight w:val="none"/>
              <w:lang w:val="zh-CN"/>
            </w:rPr>
            <w:t xml:space="preserve">第二章投标人须知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_Toc31338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r/>
        </w:p>
        <w:p>
          <w:pPr>
            <w:pStyle w:val="1209"/>
            <w:keepLines w:val="0"/>
            <w:keepNext w:val="0"/>
            <w:pageBreakBefore w:val="0"/>
            <w:spacing w:line="480" w:lineRule="auto"/>
            <w:widowControl/>
            <w:tabs>
              <w:tab w:val="right" w:pos="9866"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_Toc2217 </w:instrText>
          </w:r>
          <w:r>
            <w:rPr>
              <w:rFonts w:hint="eastAsia" w:ascii="仿宋" w:hAnsi="仿宋" w:eastAsia="仿宋" w:cs="仿宋"/>
              <w:color w:val="auto"/>
              <w:sz w:val="28"/>
              <w:szCs w:val="56"/>
              <w:highlight w:val="none"/>
            </w:rPr>
            <w:fldChar w:fldCharType="separate"/>
          </w:r>
          <w:r>
            <w:rPr>
              <w:rFonts w:hint="eastAsia" w:ascii="仿宋" w:hAnsi="仿宋" w:eastAsia="仿宋" w:cs="仿宋"/>
              <w:color w:val="auto"/>
              <w:sz w:val="28"/>
              <w:szCs w:val="52"/>
              <w:highlight w:val="none"/>
            </w:rPr>
            <w:t xml:space="preserve">第三章评标方法和标准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_Toc2217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r/>
        </w:p>
        <w:p>
          <w:pPr>
            <w:pStyle w:val="1209"/>
            <w:keepLines w:val="0"/>
            <w:keepNext w:val="0"/>
            <w:pageBreakBefore w:val="0"/>
            <w:spacing w:line="480" w:lineRule="auto"/>
            <w:widowControl/>
            <w:tabs>
              <w:tab w:val="right" w:pos="9866"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_Toc23582 </w:instrText>
          </w:r>
          <w:r>
            <w:rPr>
              <w:rFonts w:hint="eastAsia" w:ascii="仿宋" w:hAnsi="仿宋" w:eastAsia="仿宋" w:cs="仿宋"/>
              <w:color w:val="auto"/>
              <w:sz w:val="28"/>
              <w:szCs w:val="56"/>
              <w:highlight w:val="none"/>
            </w:rPr>
            <w:fldChar w:fldCharType="separate"/>
          </w:r>
          <w:r>
            <w:rPr>
              <w:rFonts w:hint="eastAsia" w:ascii="仿宋" w:hAnsi="仿宋" w:eastAsia="仿宋" w:cs="仿宋"/>
              <w:color w:val="auto"/>
              <w:sz w:val="28"/>
              <w:szCs w:val="56"/>
              <w:highlight w:val="none"/>
            </w:rPr>
            <w:t xml:space="preserve">第四章</w:t>
          </w:r>
          <w:r>
            <w:rPr>
              <w:rFonts w:hint="eastAsia" w:ascii="仿宋" w:hAnsi="仿宋" w:eastAsia="仿宋" w:cs="仿宋"/>
              <w:color w:val="auto"/>
              <w:sz w:val="28"/>
              <w:szCs w:val="56"/>
              <w:highlight w:val="none"/>
              <w:lang w:val="en-US" w:eastAsia="zh-CN"/>
            </w:rPr>
            <w:t xml:space="preserve">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_Toc23582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r/>
        </w:p>
        <w:p>
          <w:pPr>
            <w:pStyle w:val="1209"/>
            <w:keepLines w:val="0"/>
            <w:keepNext w:val="0"/>
            <w:pageBreakBefore w:val="0"/>
            <w:spacing w:line="480" w:lineRule="auto"/>
            <w:widowControl/>
            <w:tabs>
              <w:tab w:val="right" w:pos="9866"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_Toc22104 </w:instrText>
          </w:r>
          <w:r>
            <w:rPr>
              <w:rFonts w:hint="eastAsia" w:ascii="仿宋" w:hAnsi="仿宋" w:eastAsia="仿宋" w:cs="仿宋"/>
              <w:color w:val="auto"/>
              <w:sz w:val="28"/>
              <w:szCs w:val="56"/>
              <w:highlight w:val="none"/>
            </w:rPr>
            <w:fldChar w:fldCharType="separate"/>
          </w:r>
          <w:r>
            <w:rPr>
              <w:rFonts w:hint="eastAsia" w:ascii="仿宋" w:hAnsi="仿宋" w:eastAsia="仿宋" w:cs="仿宋"/>
              <w:color w:val="auto"/>
              <w:sz w:val="28"/>
              <w:szCs w:val="56"/>
              <w:highlight w:val="none"/>
            </w:rPr>
            <w:t xml:space="preserve">第五章合同草案条款</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_Toc22104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24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r/>
        </w:p>
        <w:p>
          <w:pPr>
            <w:pStyle w:val="1209"/>
            <w:keepLines w:val="0"/>
            <w:keepNext w:val="0"/>
            <w:pageBreakBefore w:val="0"/>
            <w:spacing w:line="480" w:lineRule="auto"/>
            <w:widowControl/>
            <w:tabs>
              <w:tab w:val="right" w:pos="9866"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_Toc31820 </w:instrText>
          </w:r>
          <w:r>
            <w:rPr>
              <w:rFonts w:hint="eastAsia" w:ascii="仿宋" w:hAnsi="仿宋" w:eastAsia="仿宋" w:cs="仿宋"/>
              <w:color w:val="auto"/>
              <w:sz w:val="28"/>
              <w:szCs w:val="56"/>
              <w:highlight w:val="none"/>
            </w:rPr>
            <w:fldChar w:fldCharType="separate"/>
          </w:r>
          <w:r>
            <w:rPr>
              <w:rFonts w:hint="eastAsia" w:ascii="仿宋" w:hAnsi="仿宋" w:eastAsia="仿宋" w:cs="仿宋"/>
              <w:bCs w:val="0"/>
              <w:color w:val="auto"/>
              <w:sz w:val="28"/>
              <w:szCs w:val="44"/>
              <w:highlight w:val="none"/>
              <w:lang w:val="zh-CN"/>
            </w:rPr>
            <w:t xml:space="preserve">第六章</w:t>
          </w:r>
          <w:r>
            <w:rPr>
              <w:rFonts w:hint="eastAsia" w:ascii="仿宋" w:hAnsi="仿宋" w:eastAsia="仿宋" w:cs="仿宋"/>
              <w:bCs w:val="0"/>
              <w:color w:val="auto"/>
              <w:sz w:val="28"/>
              <w:szCs w:val="44"/>
              <w:highlight w:val="none"/>
            </w:rPr>
            <w:t xml:space="preserve">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_Toc31820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29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r/>
        </w:p>
        <w:p>
          <w:pPr>
            <w:ind w:firstLine="2640"/>
            <w:jc w:val="left"/>
            <w:keepLines w:val="0"/>
            <w:keepNext w:val="0"/>
            <w:pageBreakBefore w:val="0"/>
            <w:widowControl w:val="off"/>
            <w:rPr>
              <w:rFonts w:hint="eastAsia" w:ascii="仿宋" w:hAnsi="仿宋" w:eastAsia="仿宋" w:cs="仿宋"/>
              <w:color w:val="auto"/>
              <w:sz w:val="21"/>
              <w:szCs w:val="40"/>
              <w:highlight w:val="none"/>
            </w:rPr>
          </w:pPr>
          <w:r>
            <w:rPr>
              <w:rFonts w:hint="eastAsia" w:ascii="仿宋" w:hAnsi="仿宋" w:eastAsia="仿宋" w:cs="仿宋"/>
              <w:color w:val="auto"/>
              <w:sz w:val="44"/>
              <w:szCs w:val="96"/>
              <w:highlight w:val="none"/>
            </w:rPr>
            <w:fldChar w:fldCharType="end"/>
          </w:r>
          <w:r/>
        </w:p>
      </w:sdtContent>
    </w:sdt>
    <w:p>
      <w:pPr>
        <w:pStyle w:val="794"/>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2"/>
        <w:jc w:val="center"/>
        <w:spacing w:line="360" w:lineRule="auto"/>
        <w:rPr>
          <w:rFonts w:hint="eastAsia" w:ascii="仿宋" w:hAnsi="仿宋" w:eastAsia="仿宋" w:cs="仿宋"/>
          <w:b/>
          <w:color w:val="auto"/>
          <w:sz w:val="36"/>
          <w:szCs w:val="36"/>
          <w:highlight w:val="none"/>
          <w:lang w:val="zh-CN"/>
        </w:rPr>
        <w:sectPr>
          <w:headerReference w:type="default" r:id="rId10"/>
          <w:footerReference w:type="default" r:id="rId12"/>
          <w:footnotePr/>
          <w:endnotePr/>
          <w:type w:val="nextPage"/>
          <w:pgSz w:w="11906" w:h="16839" w:orient="portrait"/>
          <w:pgMar w:top="1134" w:right="1020" w:bottom="1134" w:left="1020" w:header="227" w:footer="755" w:gutter="0"/>
          <w:pgNumType w:start="1"/>
          <w:cols w:num="1" w:sep="0" w:space="720" w:equalWidth="1"/>
          <w:docGrid w:linePitch="360"/>
        </w:sectPr>
        <w:outlineLvl w:val="0"/>
      </w:pPr>
      <w:r/>
      <w:bookmarkStart w:id="3" w:name="_Toc26696"/>
      <w:r/>
      <w:bookmarkStart w:id="4" w:name="_Toc9992"/>
      <w:r/>
      <w:bookmarkStart w:id="5" w:name="_Toc3375"/>
      <w:r/>
      <w:bookmarkStart w:id="6" w:name="_Toc13418"/>
      <w:r/>
      <w:bookmarkStart w:id="7" w:name="_Toc15092"/>
      <w:r/>
      <w:bookmarkStart w:id="8" w:name="_Toc8577"/>
      <w:r/>
      <w:bookmarkStart w:id="9" w:name="_Toc7975"/>
      <w:r/>
      <w:bookmarkStart w:id="10" w:name="_Toc30293"/>
      <w:r/>
      <w:bookmarkStart w:id="11" w:name="_Toc26245"/>
      <w:r/>
      <w:bookmarkStart w:id="12" w:name="_Toc32267"/>
      <w:r/>
      <w:bookmarkStart w:id="13" w:name="_Toc26665"/>
      <w:r/>
      <w:bookmarkStart w:id="14" w:name="_Toc3288"/>
      <w:r/>
      <w:bookmarkStart w:id="15" w:name="_Toc15675"/>
      <w:r/>
      <w:bookmarkStart w:id="16" w:name="_Toc19150"/>
      <w:r/>
      <w:bookmarkStart w:id="17" w:name="_Toc30442"/>
      <w:r/>
      <w:bookmarkStart w:id="18" w:name="_Toc20150"/>
      <w:r/>
      <w:bookmarkStart w:id="19" w:name="_Toc153441890"/>
      <w:r/>
      <w:bookmarkStart w:id="20" w:name="_Toc7220"/>
      <w:r/>
      <w:bookmarkStart w:id="21" w:name="_Toc27392"/>
      <w:r/>
      <w:bookmarkStart w:id="22" w:name="_Toc5320"/>
      <w:r/>
      <w:bookmarkStart w:id="23" w:name="_Toc18842"/>
      <w:r/>
      <w:bookmarkStart w:id="24" w:name="_Toc32573"/>
      <w:r/>
      <w:bookmarkStart w:id="25" w:name="_Toc31849"/>
      <w:r/>
      <w:bookmarkStart w:id="26" w:name="_Toc2414"/>
      <w:r/>
      <w:bookmarkStart w:id="27" w:name="_Toc31544"/>
      <w:r/>
      <w:bookmarkStart w:id="28" w:name="_Toc13531"/>
      <w:r/>
      <w:bookmarkStart w:id="29" w:name="_Toc9497"/>
      <w:r/>
      <w:bookmarkStart w:id="30" w:name="_Toc116284540"/>
      <w:r/>
      <w:bookmarkStart w:id="31" w:name="_Toc27679"/>
      <w:r/>
      <w:bookmarkStart w:id="32" w:name="_Toc18235"/>
      <w:r/>
      <w:bookmarkStart w:id="33" w:name="_Toc20050"/>
      <w:r/>
      <w:r/>
    </w:p>
    <w:p>
      <w:pPr>
        <w:ind w:firstLine="562"/>
        <w:jc w:val="center"/>
        <w:spacing w:line="360" w:lineRule="auto"/>
        <w:rPr>
          <w:rStyle w:val="995"/>
          <w:rFonts w:hint="default" w:ascii="仿宋" w:hAnsi="仿宋" w:eastAsia="仿宋" w:cs="仿宋"/>
          <w:b/>
          <w:bCs/>
          <w:color w:val="auto"/>
          <w:sz w:val="28"/>
          <w:szCs w:val="28"/>
          <w:highlight w:val="none"/>
          <w:lang w:val="en-US" w:eastAsia="zh-CN"/>
        </w:rPr>
        <w:outlineLvl w:val="0"/>
      </w:pPr>
      <w:r>
        <w:rPr>
          <w:rFonts w:hint="eastAsia" w:ascii="仿宋" w:hAnsi="仿宋" w:eastAsia="仿宋" w:cs="仿宋"/>
          <w:b/>
          <w:color w:val="auto"/>
          <w:sz w:val="36"/>
          <w:szCs w:val="36"/>
          <w:highlight w:val="none"/>
          <w:lang w:val="zh-CN"/>
        </w:rPr>
        <w:t xml:space="preserve">第一章</w:t>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rPr>
          <w:rFonts w:hint="eastAsia" w:ascii="仿宋" w:hAnsi="仿宋" w:eastAsia="仿宋" w:cs="仿宋"/>
          <w:b/>
          <w:color w:val="auto"/>
          <w:sz w:val="36"/>
          <w:szCs w:val="36"/>
          <w:highlight w:val="none"/>
          <w:lang w:val="en-US" w:eastAsia="zh-CN"/>
        </w:rPr>
        <w:t xml:space="preserve">招标公告</w:t>
      </w:r>
      <w:r/>
    </w:p>
    <w:p>
      <w:pPr>
        <w:ind w:firstLine="422"/>
        <w:jc w:val="left"/>
        <w:spacing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项目概况</w:t>
      </w:r>
      <w:r/>
    </w:p>
    <w:p>
      <w:pPr>
        <w:ind w:firstLine="420"/>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u w:val="single"/>
          <w:lang w:eastAsia="zh-CN"/>
        </w:rPr>
        <w:t xml:space="preserve">高淳区宝塔小学食堂劳务外包</w:t>
      </w:r>
      <w:r>
        <w:rPr>
          <w:rFonts w:hint="eastAsia" w:ascii="仿宋" w:hAnsi="仿宋" w:eastAsia="仿宋" w:cs="仿宋"/>
          <w:color w:val="auto"/>
          <w:sz w:val="22"/>
          <w:szCs w:val="22"/>
          <w:highlight w:val="none"/>
        </w:rPr>
        <w:t xml:space="preserve">招标项目的潜在</w:t>
      </w:r>
      <w:r>
        <w:rPr>
          <w:rFonts w:hint="eastAsia" w:ascii="仿宋" w:hAnsi="仿宋" w:eastAsia="仿宋" w:cs="仿宋"/>
          <w:color w:val="auto"/>
          <w:sz w:val="22"/>
          <w:szCs w:val="22"/>
          <w:highlight w:val="none"/>
          <w:lang w:val="en-US" w:eastAsia="zh-CN"/>
        </w:rPr>
        <w:t xml:space="preserve">投标人</w:t>
      </w:r>
      <w:r>
        <w:rPr>
          <w:rFonts w:hint="eastAsia" w:ascii="仿宋" w:hAnsi="仿宋" w:eastAsia="仿宋" w:cs="仿宋"/>
          <w:color w:val="auto"/>
          <w:sz w:val="22"/>
          <w:szCs w:val="22"/>
          <w:highlight w:val="none"/>
        </w:rPr>
        <w:t xml:space="preserve">应在江苏省政府采购交易系统“苏采云系统”</w:t>
      </w:r>
      <w:r>
        <w:rPr>
          <w:rFonts w:hint="eastAsia" w:ascii="仿宋" w:hAnsi="仿宋" w:eastAsia="仿宋" w:cs="仿宋"/>
          <w:color w:val="auto"/>
          <w:sz w:val="22"/>
          <w:szCs w:val="22"/>
          <w:highlight w:val="none"/>
          <w:u w:val="none"/>
          <w:lang w:eastAsia="zh-CN"/>
        </w:rPr>
        <w:t xml:space="preserve">获取招标文件</w:t>
      </w:r>
      <w:r>
        <w:rPr>
          <w:rFonts w:hint="eastAsia" w:ascii="仿宋" w:hAnsi="仿宋" w:eastAsia="仿宋" w:cs="仿宋"/>
          <w:color w:val="auto"/>
          <w:sz w:val="22"/>
          <w:szCs w:val="22"/>
          <w:highlight w:val="none"/>
        </w:rPr>
        <w:t xml:space="preserve">，并于</w:t>
      </w:r>
      <w:r>
        <w:rPr>
          <w:rFonts w:hint="eastAsia" w:ascii="仿宋" w:hAnsi="仿宋" w:eastAsia="仿宋" w:cs="仿宋"/>
          <w:color w:val="auto"/>
          <w:sz w:val="22"/>
          <w:szCs w:val="22"/>
          <w:highlight w:val="none"/>
          <w:u w:val="single"/>
          <w:lang w:eastAsia="zh-CN"/>
        </w:rPr>
        <w:t xml:space="preserve">202</w:t>
      </w:r>
      <w:r>
        <w:rPr>
          <w:rFonts w:hint="eastAsia" w:ascii="仿宋" w:hAnsi="仿宋" w:eastAsia="仿宋" w:cs="仿宋"/>
          <w:color w:val="auto"/>
          <w:sz w:val="22"/>
          <w:szCs w:val="22"/>
          <w:highlight w:val="none"/>
          <w:u w:val="single"/>
          <w:lang w:val="en-US" w:eastAsia="zh-CN"/>
        </w:rPr>
        <w:t xml:space="preserve">6</w:t>
      </w:r>
      <w:r>
        <w:rPr>
          <w:rFonts w:hint="eastAsia" w:ascii="仿宋" w:hAnsi="仿宋" w:eastAsia="仿宋" w:cs="仿宋"/>
          <w:color w:val="auto"/>
          <w:sz w:val="22"/>
          <w:szCs w:val="22"/>
          <w:highlight w:val="none"/>
          <w:u w:val="single"/>
          <w:lang w:eastAsia="zh-CN"/>
        </w:rPr>
        <w:t xml:space="preserve">年</w:t>
      </w:r>
      <w:r>
        <w:rPr>
          <w:rFonts w:hint="eastAsia" w:ascii="仿宋" w:hAnsi="仿宋" w:eastAsia="仿宋" w:cs="仿宋"/>
          <w:color w:val="auto"/>
          <w:sz w:val="22"/>
          <w:szCs w:val="22"/>
          <w:highlight w:val="none"/>
          <w:u w:val="single"/>
          <w:lang w:val="en-US" w:eastAsia="zh-CN"/>
        </w:rPr>
        <w:t xml:space="preserve">9</w:t>
      </w:r>
      <w:r>
        <w:rPr>
          <w:rFonts w:hint="eastAsia" w:ascii="仿宋" w:hAnsi="仿宋" w:eastAsia="仿宋" w:cs="仿宋"/>
          <w:color w:val="auto"/>
          <w:sz w:val="22"/>
          <w:szCs w:val="22"/>
          <w:highlight w:val="none"/>
          <w:u w:val="single"/>
          <w:lang w:eastAsia="zh-CN"/>
        </w:rPr>
        <w:t xml:space="preserve">月</w:t>
      </w:r>
      <w:r>
        <w:rPr>
          <w:rFonts w:hint="eastAsia" w:ascii="仿宋" w:hAnsi="仿宋" w:eastAsia="仿宋" w:cs="仿宋"/>
          <w:color w:val="auto"/>
          <w:sz w:val="22"/>
          <w:szCs w:val="22"/>
          <w:highlight w:val="none"/>
          <w:u w:val="single"/>
          <w:lang w:val="en-US" w:eastAsia="zh-CN"/>
        </w:rPr>
        <w:t xml:space="preserve">24</w:t>
      </w:r>
      <w:r>
        <w:rPr>
          <w:rFonts w:hint="eastAsia" w:ascii="仿宋" w:hAnsi="仿宋" w:eastAsia="仿宋" w:cs="仿宋"/>
          <w:color w:val="auto"/>
          <w:sz w:val="22"/>
          <w:szCs w:val="22"/>
          <w:highlight w:val="none"/>
          <w:u w:val="single"/>
          <w:lang w:eastAsia="zh-CN"/>
        </w:rPr>
        <w:t xml:space="preserve">日</w:t>
      </w:r>
      <w:r>
        <w:rPr>
          <w:rFonts w:hint="eastAsia" w:ascii="仿宋" w:hAnsi="仿宋" w:eastAsia="仿宋" w:cs="仿宋"/>
          <w:color w:val="auto"/>
          <w:sz w:val="22"/>
          <w:szCs w:val="22"/>
          <w:highlight w:val="none"/>
          <w:u w:val="single"/>
          <w:lang w:val="en-US" w:eastAsia="zh-CN"/>
        </w:rPr>
        <w:t xml:space="preserve">14</w:t>
      </w:r>
      <w:r>
        <w:rPr>
          <w:rFonts w:hint="eastAsia" w:ascii="仿宋" w:hAnsi="仿宋" w:eastAsia="仿宋" w:cs="仿宋"/>
          <w:color w:val="auto"/>
          <w:sz w:val="22"/>
          <w:szCs w:val="22"/>
          <w:highlight w:val="none"/>
          <w:u w:val="single"/>
        </w:rPr>
        <w:t xml:space="preserve">点</w:t>
      </w:r>
      <w:r>
        <w:rPr>
          <w:rFonts w:hint="eastAsia" w:ascii="仿宋" w:hAnsi="仿宋" w:eastAsia="仿宋" w:cs="仿宋"/>
          <w:color w:val="auto"/>
          <w:sz w:val="22"/>
          <w:szCs w:val="22"/>
          <w:highlight w:val="none"/>
          <w:u w:val="single"/>
          <w:lang w:val="en-US" w:eastAsia="zh-CN"/>
        </w:rPr>
        <w:t xml:space="preserve">3</w:t>
      </w:r>
      <w:r>
        <w:rPr>
          <w:rFonts w:hint="eastAsia" w:ascii="仿宋" w:hAnsi="仿宋" w:eastAsia="仿宋" w:cs="仿宋"/>
          <w:color w:val="auto"/>
          <w:sz w:val="22"/>
          <w:szCs w:val="22"/>
          <w:highlight w:val="none"/>
          <w:u w:val="single"/>
        </w:rPr>
        <w:t xml:space="preserve">0分</w:t>
      </w:r>
      <w:r>
        <w:rPr>
          <w:rFonts w:hint="eastAsia" w:ascii="仿宋" w:hAnsi="仿宋" w:eastAsia="仿宋" w:cs="仿宋"/>
          <w:color w:val="auto"/>
          <w:sz w:val="22"/>
          <w:szCs w:val="22"/>
          <w:highlight w:val="none"/>
        </w:rPr>
        <w:t xml:space="preserve">（北京时间）前递交投标</w:t>
      </w:r>
      <w:r>
        <w:rPr>
          <w:rFonts w:hint="eastAsia" w:ascii="仿宋" w:hAnsi="仿宋" w:eastAsia="仿宋" w:cs="仿宋"/>
          <w:color w:val="auto"/>
          <w:sz w:val="22"/>
          <w:szCs w:val="22"/>
          <w:highlight w:val="none"/>
          <w:lang w:val="en-US" w:eastAsia="zh-CN"/>
        </w:rPr>
        <w:t xml:space="preserve">响应</w:t>
      </w:r>
      <w:r>
        <w:rPr>
          <w:rFonts w:hint="eastAsia" w:ascii="仿宋" w:hAnsi="仿宋" w:eastAsia="仿宋" w:cs="仿宋"/>
          <w:color w:val="auto"/>
          <w:sz w:val="22"/>
          <w:szCs w:val="22"/>
          <w:highlight w:val="none"/>
        </w:rPr>
        <w:t xml:space="preserve">文件。</w:t>
      </w:r>
      <w:r/>
    </w:p>
    <w:p>
      <w:pPr>
        <w:ind w:firstLine="422"/>
        <w:jc w:val="left"/>
        <w:spacing w:line="360" w:lineRule="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rPr>
        <w:t xml:space="preserve">一、项目基本情况</w:t>
      </w:r>
      <w:r/>
    </w:p>
    <w:p>
      <w:pPr>
        <w:ind w:firstLine="420"/>
        <w:jc w:val="left"/>
        <w:spacing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项目编号：</w:t>
      </w:r>
      <w:r>
        <w:rPr>
          <w:rFonts w:hint="eastAsia" w:ascii="仿宋" w:hAnsi="仿宋" w:eastAsia="仿宋" w:cs="仿宋"/>
          <w:color w:val="auto"/>
          <w:sz w:val="22"/>
          <w:szCs w:val="22"/>
          <w:highlight w:val="none"/>
          <w:lang w:val="en-US" w:eastAsia="zh-CN"/>
        </w:rPr>
        <w:t xml:space="preserve">JSZC-320118-AMBA-G2026-0004</w:t>
      </w:r>
      <w:r/>
    </w:p>
    <w:p>
      <w:pPr>
        <w:ind w:firstLine="420"/>
        <w:jc w:val="left"/>
        <w:spacing w:line="36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项目名称：</w:t>
      </w:r>
      <w:r>
        <w:rPr>
          <w:rFonts w:hint="eastAsia" w:ascii="仿宋" w:hAnsi="仿宋" w:eastAsia="仿宋" w:cs="仿宋"/>
          <w:color w:val="auto"/>
          <w:sz w:val="22"/>
          <w:szCs w:val="22"/>
          <w:highlight w:val="none"/>
          <w:lang w:eastAsia="zh-CN"/>
        </w:rPr>
        <w:t xml:space="preserve">高淳区宝塔小学食堂劳务外包采购</w:t>
      </w:r>
      <w:r/>
    </w:p>
    <w:p>
      <w:pPr>
        <w:ind w:firstLine="420"/>
        <w:jc w:val="left"/>
        <w:spacing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预算金额：</w:t>
      </w:r>
      <w:r>
        <w:rPr>
          <w:rFonts w:hint="eastAsia" w:ascii="仿宋" w:hAnsi="仿宋" w:eastAsia="仿宋" w:cs="仿宋"/>
          <w:color w:val="auto"/>
          <w:sz w:val="22"/>
          <w:szCs w:val="22"/>
          <w:highlight w:val="none"/>
          <w:lang w:val="en-US" w:eastAsia="zh-CN"/>
        </w:rPr>
        <w:t xml:space="preserve">164.1万元</w:t>
      </w:r>
      <w:r/>
    </w:p>
    <w:p>
      <w:pPr>
        <w:ind w:firstLine="420"/>
        <w:jc w:val="left"/>
        <w:spacing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最高限价：147.69万元，投标报价超过最高限价为无效投标。</w:t>
      </w:r>
      <w:r/>
    </w:p>
    <w:p>
      <w:pPr>
        <w:ind w:firstLine="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采购需求：</w:t>
      </w:r>
      <w:r>
        <w:rPr>
          <w:rFonts w:hint="eastAsia" w:ascii="仿宋" w:hAnsi="仿宋" w:eastAsia="仿宋" w:cs="仿宋"/>
          <w:color w:val="auto"/>
          <w:sz w:val="22"/>
          <w:szCs w:val="22"/>
          <w:highlight w:val="none"/>
          <w:lang w:val="en-US" w:eastAsia="zh-CN"/>
        </w:rPr>
        <w:t xml:space="preserve">为</w:t>
      </w:r>
      <w:r>
        <w:rPr>
          <w:rFonts w:hint="eastAsia" w:ascii="仿宋" w:hAnsi="仿宋" w:eastAsia="仿宋" w:cs="仿宋"/>
          <w:color w:val="auto"/>
          <w:sz w:val="22"/>
          <w:szCs w:val="22"/>
          <w:highlight w:val="none"/>
          <w:lang w:eastAsia="zh-CN"/>
        </w:rPr>
        <w:t xml:space="preserve">高淳区宝塔小学食堂</w:t>
      </w:r>
      <w:r>
        <w:rPr>
          <w:rFonts w:hint="eastAsia" w:ascii="仿宋" w:hAnsi="仿宋" w:eastAsia="仿宋" w:cs="仿宋"/>
          <w:color w:val="auto"/>
          <w:sz w:val="22"/>
          <w:szCs w:val="22"/>
          <w:highlight w:val="none"/>
          <w:lang w:val="en-US" w:eastAsia="zh-CN"/>
        </w:rPr>
        <w:t xml:space="preserve">提供</w:t>
      </w:r>
      <w:r>
        <w:rPr>
          <w:rFonts w:hint="eastAsia" w:ascii="仿宋" w:hAnsi="仿宋" w:eastAsia="仿宋" w:cs="仿宋"/>
          <w:color w:val="auto"/>
          <w:sz w:val="22"/>
          <w:szCs w:val="22"/>
          <w:highlight w:val="none"/>
          <w:lang w:eastAsia="zh-CN"/>
        </w:rPr>
        <w:t xml:space="preserve">劳务</w:t>
      </w:r>
      <w:r>
        <w:rPr>
          <w:rFonts w:hint="eastAsia" w:ascii="仿宋" w:hAnsi="仿宋" w:eastAsia="仿宋" w:cs="仿宋"/>
          <w:color w:val="auto"/>
          <w:sz w:val="22"/>
          <w:szCs w:val="22"/>
          <w:highlight w:val="none"/>
        </w:rPr>
        <w:t xml:space="preserve">服务，</w:t>
      </w:r>
      <w:r>
        <w:rPr>
          <w:rFonts w:hint="eastAsia" w:ascii="仿宋" w:hAnsi="仿宋" w:eastAsia="仿宋" w:cs="仿宋"/>
          <w:color w:val="auto"/>
          <w:sz w:val="22"/>
          <w:szCs w:val="22"/>
          <w:highlight w:val="none"/>
          <w:lang w:val="en-US" w:eastAsia="zh-CN"/>
        </w:rPr>
        <w:t xml:space="preserve">具体需求详见招标文件</w:t>
      </w:r>
      <w:r>
        <w:rPr>
          <w:rFonts w:hint="eastAsia" w:ascii="仿宋" w:hAnsi="仿宋" w:eastAsia="仿宋" w:cs="仿宋"/>
          <w:color w:val="auto"/>
          <w:sz w:val="22"/>
          <w:szCs w:val="22"/>
          <w:highlight w:val="none"/>
        </w:rPr>
        <w:t xml:space="preserve">。</w:t>
      </w:r>
      <w:r/>
    </w:p>
    <w:p>
      <w:pPr>
        <w:ind w:firstLine="420"/>
        <w:jc w:val="left"/>
        <w:spacing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合同履行期限：</w:t>
      </w:r>
      <w:r>
        <w:rPr>
          <w:rFonts w:hint="eastAsia" w:ascii="仿宋" w:hAnsi="仿宋" w:eastAsia="仿宋" w:cs="仿宋"/>
          <w:color w:val="auto"/>
          <w:sz w:val="22"/>
          <w:szCs w:val="22"/>
          <w:highlight w:val="none"/>
          <w:lang w:val="en-US" w:eastAsia="zh-CN"/>
        </w:rPr>
        <w:t xml:space="preserve">自合同签订之日起为期一年。合同期满后，采购人有权根据中标人的履约情况以及相关政策决定是否与中标人签订后续服务合同或另行采购，续签合同期限一年一签，续签不超过两次。</w:t>
      </w:r>
      <w:r/>
    </w:p>
    <w:p>
      <w:pPr>
        <w:ind w:firstLine="420"/>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本项目</w:t>
      </w:r>
      <w:r>
        <w:rPr>
          <w:rFonts w:hint="eastAsia" w:ascii="仿宋" w:hAnsi="仿宋" w:eastAsia="仿宋" w:cs="仿宋"/>
          <w:b/>
          <w:bCs/>
          <w:color w:val="auto"/>
          <w:sz w:val="22"/>
          <w:szCs w:val="22"/>
          <w:highlight w:val="none"/>
          <w:u w:val="single"/>
        </w:rPr>
        <w:t xml:space="preserve">不接受</w:t>
      </w:r>
      <w:r>
        <w:rPr>
          <w:rFonts w:hint="eastAsia" w:ascii="仿宋" w:hAnsi="仿宋" w:eastAsia="仿宋" w:cs="仿宋"/>
          <w:color w:val="auto"/>
          <w:sz w:val="22"/>
          <w:szCs w:val="22"/>
          <w:highlight w:val="none"/>
        </w:rPr>
        <w:t xml:space="preserve">联合体投标。</w:t>
      </w:r>
      <w:r/>
    </w:p>
    <w:p>
      <w:pPr>
        <w:ind w:firstLine="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本项目标的所属行业：餐饮业。</w:t>
      </w:r>
      <w:r/>
    </w:p>
    <w:p>
      <w:pPr>
        <w:ind w:firstLine="422"/>
        <w:jc w:val="left"/>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二、申请人的资格要求</w:t>
      </w:r>
      <w:r/>
    </w:p>
    <w:p>
      <w:pPr>
        <w:ind w:firstLine="422"/>
        <w:jc w:val="left"/>
        <w:spacing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2.1满足《中华人民共和国政府采购法》第二十二条规定：</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(1)具有独立承担民事责任的能力（提供法人或者其他组织的营业执照等；</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为自然人的，提供其身份证）；</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(2)具有良好的商业信誉和健全的财务会计制度（提供参加本次政府采购活动前的会计报表（至少包含资产负债表、利润表）或年度财务报告）；</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(3)具有履行合同所必需的设备和专业技术能力（根据项目需求提供履行合同所必需的设备和专业技术能力的声明或证明材料</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格式见附件</w:t>
      </w:r>
      <w:r>
        <w:rPr>
          <w:rFonts w:hint="eastAsia" w:ascii="仿宋" w:hAnsi="仿宋" w:eastAsia="仿宋" w:cs="仿宋"/>
          <w:color w:val="auto"/>
          <w:sz w:val="22"/>
          <w:szCs w:val="22"/>
          <w:highlight w:val="none"/>
        </w:rPr>
        <w:t xml:space="preserve">）；</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(4)有依法缴纳税收和社会保障资金的良好记录（提供参加本次政府采购活动前一年内（至少一个月）依法缴纳税收和社会保障资金的相关资料；根据国家相关政策免缴或迟缴的需提供相关证明材料）；</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(5)参加政府采购活动前三年内，在经营活动中没有重大违法记录（提供参加本次政府采购活动前3年内在经营活动中没有重大违法记录的书面声明，格式见附件）；</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(6)法律、行政法规规定的其他条件：无。</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注：在政府采购资格审查环节，</w:t>
      </w:r>
      <w:r>
        <w:rPr>
          <w:rFonts w:hint="eastAsia" w:ascii="仿宋" w:hAnsi="仿宋" w:eastAsia="仿宋" w:cs="仿宋"/>
          <w:color w:val="auto"/>
          <w:sz w:val="22"/>
          <w:szCs w:val="22"/>
          <w:highlight w:val="none"/>
          <w:lang w:val="en-US" w:eastAsia="zh-CN"/>
        </w:rPr>
        <w:t xml:space="preserve">投标人</w:t>
      </w:r>
      <w:r>
        <w:rPr>
          <w:rFonts w:hint="eastAsia" w:ascii="仿宋" w:hAnsi="仿宋" w:eastAsia="仿宋" w:cs="仿宋"/>
          <w:color w:val="auto"/>
          <w:sz w:val="22"/>
          <w:szCs w:val="22"/>
          <w:highlight w:val="none"/>
        </w:rPr>
        <w:t xml:space="preserve">只需提供书面《</w:t>
      </w:r>
      <w:r>
        <w:rPr>
          <w:rFonts w:hint="eastAsia" w:ascii="仿宋" w:hAnsi="仿宋" w:eastAsia="仿宋" w:cs="仿宋"/>
          <w:color w:val="auto"/>
          <w:sz w:val="22"/>
          <w:szCs w:val="22"/>
          <w:highlight w:val="none"/>
          <w:lang w:eastAsia="zh-CN"/>
        </w:rPr>
        <w:t xml:space="preserve">南京市政府采购供应商信用记录表暨信用承诺书</w:t>
      </w:r>
      <w:r>
        <w:rPr>
          <w:rFonts w:hint="eastAsia" w:ascii="仿宋" w:hAnsi="仿宋" w:eastAsia="仿宋" w:cs="仿宋"/>
          <w:color w:val="auto"/>
          <w:sz w:val="22"/>
          <w:szCs w:val="22"/>
          <w:highlight w:val="none"/>
        </w:rPr>
        <w:t xml:space="preserve">》，即可替代以下证明材料：</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(1)符合国家相关规定的财务状况报告；</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(2)依法缴纳税收的证明材料；</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(3)依法缴纳社会保障资金的证明材料；</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(4)具备履行政府采购合同所必需的设备和专业技术能力的证明材料；</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(5)参加政府采购活动前三年内在经营活动中没有重大违法记录的证明材料；</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(6)未被列入失信被执行人、重大税收违法失信主体、政府采购严重违法失信行为记录名单的证明材料。</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投标人</w:t>
      </w:r>
      <w:r>
        <w:rPr>
          <w:rFonts w:hint="eastAsia" w:ascii="仿宋" w:hAnsi="仿宋" w:eastAsia="仿宋" w:cs="仿宋"/>
          <w:color w:val="auto"/>
          <w:sz w:val="22"/>
          <w:szCs w:val="22"/>
          <w:highlight w:val="none"/>
        </w:rPr>
        <w:t xml:space="preserve">在中标（成交）后，应按采购文件要求，将上述由信用承诺书替代的证明材料提交采购人或采购代理机构核验。经核验无误后，由采购人或采购代理机构发出中标（成交）通知书。</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涉及以下情形的，不适用信用承诺：</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被列入严重失信主体名单；</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(2)被相关监管部门作出行政处罚且尚在处罚有效期内；</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(3)其他法律、行政法规规定的不适用信用承诺的情形。</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对信用承诺内容的真实性、合法性、有效性负责。如作出虚假信用承诺，视同为“提供虚假材料谋取中标、成交”的违法行为。</w:t>
      </w:r>
      <w:r/>
    </w:p>
    <w:p>
      <w:pPr>
        <w:ind w:firstLine="422"/>
        <w:jc w:val="left"/>
        <w:spacing w:line="360" w:lineRule="auto"/>
        <w:rPr>
          <w:rFonts w:hint="default"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注：</w:t>
      </w:r>
      <w:r>
        <w:rPr>
          <w:rFonts w:hint="eastAsia" w:ascii="仿宋" w:hAnsi="仿宋" w:eastAsia="仿宋" w:cs="仿宋"/>
          <w:b/>
          <w:bCs/>
          <w:color w:val="auto"/>
          <w:sz w:val="22"/>
          <w:szCs w:val="22"/>
          <w:highlight w:val="none"/>
        </w:rPr>
        <w:t xml:space="preserve">因“南京市政府采购供应商诚信档案系统</w:t>
      </w:r>
      <w:r>
        <w:rPr>
          <w:rFonts w:hint="eastAsia" w:ascii="仿宋" w:hAnsi="仿宋" w:eastAsia="仿宋" w:cs="仿宋"/>
          <w:b/>
          <w:bCs/>
          <w:color w:val="auto"/>
          <w:sz w:val="22"/>
          <w:szCs w:val="22"/>
          <w:highlight w:val="none"/>
        </w:rPr>
        <w:t xml:space="preserve">链接</w:t>
      </w:r>
      <w:r>
        <w:rPr>
          <w:rFonts w:hint="eastAsia" w:ascii="仿宋" w:hAnsi="仿宋" w:eastAsia="仿宋" w:cs="仿宋"/>
          <w:b/>
          <w:bCs/>
          <w:color w:val="auto"/>
          <w:sz w:val="22"/>
          <w:szCs w:val="22"/>
          <w:highlight w:val="none"/>
        </w:rPr>
        <w:t xml:space="preserve">”已关闭</w:t>
      </w:r>
      <w:r>
        <w:rPr>
          <w:rFonts w:hint="eastAsia" w:ascii="仿宋" w:hAnsi="仿宋" w:eastAsia="仿宋" w:cs="仿宋"/>
          <w:b/>
          <w:bCs/>
          <w:color w:val="auto"/>
          <w:sz w:val="22"/>
          <w:szCs w:val="22"/>
          <w:highlight w:val="none"/>
          <w:lang w:eastAsia="zh-CN"/>
        </w:rPr>
        <w:t xml:space="preserve">，</w:t>
      </w:r>
      <w:r>
        <w:rPr>
          <w:rFonts w:hint="eastAsia" w:ascii="仿宋" w:hAnsi="仿宋" w:eastAsia="仿宋" w:cs="仿宋"/>
          <w:b/>
          <w:bCs/>
          <w:color w:val="auto"/>
          <w:sz w:val="22"/>
          <w:szCs w:val="22"/>
          <w:highlight w:val="none"/>
          <w:lang w:val="en-US" w:eastAsia="zh-CN"/>
        </w:rPr>
        <w:t xml:space="preserve">无法下载《南京市政府采购供应商信用记录表暨信用承诺书》</w:t>
      </w:r>
      <w:r>
        <w:rPr>
          <w:rFonts w:hint="eastAsia" w:ascii="仿宋" w:hAnsi="仿宋" w:eastAsia="仿宋" w:cs="仿宋"/>
          <w:b/>
          <w:bCs/>
          <w:color w:val="auto"/>
          <w:sz w:val="22"/>
          <w:szCs w:val="22"/>
          <w:highlight w:val="none"/>
          <w:lang w:eastAsia="zh-CN"/>
        </w:rPr>
        <w:t xml:space="preserve">，</w:t>
      </w:r>
      <w:r>
        <w:rPr>
          <w:rFonts w:hint="eastAsia" w:ascii="仿宋" w:hAnsi="仿宋" w:eastAsia="仿宋" w:cs="仿宋"/>
          <w:b/>
          <w:bCs/>
          <w:color w:val="auto"/>
          <w:sz w:val="22"/>
          <w:szCs w:val="22"/>
          <w:highlight w:val="none"/>
          <w:lang w:val="en-US" w:eastAsia="zh-CN"/>
        </w:rPr>
        <w:t xml:space="preserve">投标供应商可按投标文件格式中附件四格式填写盖章签字</w:t>
      </w:r>
      <w:bookmarkStart w:id="531" w:name="_GoBack"/>
      <w:r/>
      <w:bookmarkEnd w:id="531"/>
      <w:r>
        <w:rPr>
          <w:rFonts w:hint="eastAsia" w:ascii="仿宋" w:hAnsi="仿宋" w:eastAsia="仿宋" w:cs="仿宋"/>
          <w:b/>
          <w:bCs/>
          <w:color w:val="auto"/>
          <w:sz w:val="22"/>
          <w:szCs w:val="22"/>
          <w:highlight w:val="none"/>
          <w:lang w:val="en-US" w:eastAsia="zh-CN"/>
        </w:rPr>
        <w:t xml:space="preserve">，视同有效。</w:t>
      </w:r>
      <w:r/>
    </w:p>
    <w:p>
      <w:pPr>
        <w:ind w:firstLine="422"/>
        <w:jc w:val="left"/>
        <w:spacing w:line="360" w:lineRule="auto"/>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rPr>
        <w:t xml:space="preserve">2.2采购人根据采购项目的特殊要求规定的特定条件，并提供相关证明文件：</w:t>
      </w:r>
      <w:r>
        <w:rPr>
          <w:rFonts w:hint="eastAsia" w:ascii="仿宋" w:hAnsi="仿宋" w:eastAsia="仿宋" w:cs="仿宋"/>
          <w:b/>
          <w:bCs/>
          <w:color w:val="auto"/>
          <w:sz w:val="22"/>
          <w:szCs w:val="22"/>
          <w:highlight w:val="none"/>
          <w:lang w:val="en-US" w:eastAsia="zh-CN"/>
        </w:rPr>
        <w:t xml:space="preserve">无</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 xml:space="preserve">2.3拒绝下述</w:t>
      </w:r>
      <w:r>
        <w:rPr>
          <w:rFonts w:hint="eastAsia" w:ascii="仿宋" w:hAnsi="仿宋" w:eastAsia="仿宋" w:cs="仿宋"/>
          <w:b/>
          <w:bCs/>
          <w:color w:val="auto"/>
          <w:sz w:val="22"/>
          <w:szCs w:val="22"/>
          <w:highlight w:val="none"/>
          <w:lang w:val="en-US" w:eastAsia="zh-CN"/>
        </w:rPr>
        <w:t xml:space="preserve">投标</w:t>
      </w:r>
      <w:r>
        <w:rPr>
          <w:rFonts w:hint="eastAsia" w:ascii="仿宋" w:hAnsi="仿宋" w:eastAsia="仿宋" w:cs="仿宋"/>
          <w:b/>
          <w:bCs/>
          <w:color w:val="auto"/>
          <w:sz w:val="22"/>
          <w:szCs w:val="22"/>
          <w:highlight w:val="none"/>
          <w:lang w:eastAsia="zh-CN"/>
        </w:rPr>
        <w:t xml:space="preserve">人</w:t>
      </w:r>
      <w:r>
        <w:rPr>
          <w:rFonts w:hint="eastAsia" w:ascii="仿宋" w:hAnsi="仿宋" w:eastAsia="仿宋" w:cs="仿宋"/>
          <w:b/>
          <w:bCs/>
          <w:color w:val="auto"/>
          <w:sz w:val="22"/>
          <w:szCs w:val="22"/>
          <w:highlight w:val="none"/>
        </w:rPr>
        <w:t xml:space="preserve">参加本次采购活动：</w:t>
      </w:r>
      <w:r/>
    </w:p>
    <w:p>
      <w:pPr>
        <w:pStyle w:val="1199"/>
        <w:ind w:left="0" w:firstLine="480"/>
        <w:jc w:val="both"/>
        <w:keepLines w:val="0"/>
        <w:keepNext w:val="0"/>
        <w:pageBreakBefore w:val="0"/>
        <w:spacing w:before="0" w:beforeAutospacing="0" w:after="0" w:afterAutospacing="0" w:line="360" w:lineRule="auto"/>
        <w:widowControl/>
        <w:rPr>
          <w:rStyle w:val="1200"/>
          <w:rFonts w:hint="eastAsia" w:ascii="仿宋" w:hAnsi="仿宋" w:eastAsia="仿宋" w:cs="仿宋"/>
          <w:bCs/>
          <w:color w:val="auto"/>
          <w:sz w:val="22"/>
          <w:szCs w:val="22"/>
          <w:highlight w:val="none"/>
          <w:lang w:val="en-US" w:eastAsia="zh-CN"/>
        </w:rPr>
      </w:pPr>
      <w:r>
        <w:rPr>
          <w:rStyle w:val="1200"/>
          <w:rFonts w:hint="eastAsia" w:ascii="仿宋" w:hAnsi="仿宋" w:eastAsia="仿宋" w:cs="仿宋"/>
          <w:bCs/>
          <w:color w:val="auto"/>
          <w:sz w:val="22"/>
          <w:szCs w:val="22"/>
          <w:highlight w:val="none"/>
          <w:lang w:val="en-US" w:eastAsia="zh-CN"/>
        </w:rPr>
        <w:t xml:space="preserve">（1）投标人单位负责人为同一人或者存在直接控股、管理关系的不同投标人，不得参加同一合同项下的采购活动。（符合并提供承诺书）</w:t>
      </w:r>
      <w:r/>
    </w:p>
    <w:p>
      <w:pPr>
        <w:pStyle w:val="1199"/>
        <w:ind w:left="0" w:firstLine="480"/>
        <w:jc w:val="both"/>
        <w:keepLines w:val="0"/>
        <w:keepNext w:val="0"/>
        <w:pageBreakBefore w:val="0"/>
        <w:spacing w:before="0" w:beforeAutospacing="0" w:after="0" w:afterAutospacing="0" w:line="360" w:lineRule="auto"/>
        <w:widowControl/>
        <w:rPr>
          <w:rStyle w:val="1200"/>
          <w:rFonts w:hint="eastAsia" w:ascii="仿宋" w:hAnsi="仿宋" w:eastAsia="仿宋" w:cs="仿宋"/>
          <w:bCs/>
          <w:color w:val="auto"/>
          <w:sz w:val="22"/>
          <w:szCs w:val="22"/>
          <w:highlight w:val="none"/>
          <w:lang w:val="en-US" w:eastAsia="zh-CN"/>
        </w:rPr>
      </w:pPr>
      <w:r>
        <w:rPr>
          <w:rStyle w:val="1200"/>
          <w:rFonts w:hint="eastAsia" w:ascii="仿宋" w:hAnsi="仿宋" w:eastAsia="仿宋" w:cs="仿宋"/>
          <w:bCs/>
          <w:color w:val="auto"/>
          <w:sz w:val="22"/>
          <w:szCs w:val="22"/>
          <w:highlight w:val="none"/>
          <w:lang w:val="en-US" w:eastAsia="zh-CN"/>
        </w:rPr>
        <w:t xml:space="preserve">（2）凡为采购项目提供整体设计、规范编制或者项目管理、监理、检测等服务的投标人，不得再参加本项目的采购活动。（符合并提供承诺书）</w:t>
      </w:r>
      <w:r/>
    </w:p>
    <w:p>
      <w:pPr>
        <w:ind w:firstLine="420"/>
        <w:jc w:val="left"/>
        <w:keepLines w:val="0"/>
        <w:keepNext w:val="0"/>
        <w:pageBreakBefore w:val="0"/>
        <w:spacing w:line="360" w:lineRule="auto"/>
        <w:widowControl w:val="off"/>
        <w:tabs>
          <w:tab w:val="left" w:pos="5670" w:leader="none"/>
        </w:tabs>
        <w:rPr>
          <w:rFonts w:hint="eastAsia" w:ascii="仿宋" w:hAnsi="仿宋" w:eastAsia="仿宋" w:cs="仿宋"/>
          <w:b/>
          <w:bCs w:val="0"/>
          <w:color w:val="auto"/>
          <w:sz w:val="22"/>
          <w:szCs w:val="22"/>
          <w:highlight w:val="none"/>
        </w:rPr>
      </w:pPr>
      <w:r>
        <w:rPr>
          <w:rStyle w:val="1200"/>
          <w:rFonts w:hint="eastAsia" w:ascii="仿宋" w:hAnsi="仿宋" w:eastAsia="仿宋" w:cs="仿宋"/>
          <w:bCs/>
          <w:color w:val="auto"/>
          <w:sz w:val="22"/>
          <w:szCs w:val="22"/>
          <w:highlight w:val="none"/>
          <w:lang w:val="en-US" w:eastAsia="zh-CN"/>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信用记录并保存。</w:t>
      </w:r>
      <w:r>
        <w:rPr>
          <w:rStyle w:val="1200"/>
          <w:rFonts w:hint="eastAsia" w:ascii="仿宋" w:hAnsi="仿宋" w:eastAsia="仿宋" w:cs="仿宋"/>
          <w:b/>
          <w:bCs w:val="0"/>
          <w:color w:val="auto"/>
          <w:sz w:val="22"/>
          <w:szCs w:val="22"/>
          <w:highlight w:val="none"/>
          <w:lang w:val="en-US" w:eastAsia="zh-CN"/>
        </w:rPr>
        <w:t xml:space="preserve">（提供查阅记录截图并加盖企业公章）</w:t>
      </w:r>
      <w:r/>
    </w:p>
    <w:p>
      <w:pPr>
        <w:ind w:firstLine="422"/>
        <w:jc w:val="left"/>
        <w:spacing w:line="360" w:lineRule="auto"/>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 xml:space="preserve">2.4</w:t>
      </w:r>
      <w:r>
        <w:rPr>
          <w:rFonts w:hint="eastAsia" w:ascii="仿宋" w:hAnsi="仿宋" w:eastAsia="仿宋" w:cs="仿宋"/>
          <w:b/>
          <w:bCs/>
          <w:color w:val="auto"/>
          <w:sz w:val="22"/>
          <w:szCs w:val="22"/>
          <w:highlight w:val="none"/>
        </w:rPr>
        <w:t xml:space="preserve">本项目</w:t>
      </w:r>
      <w:r>
        <w:rPr>
          <w:rFonts w:hint="eastAsia" w:ascii="仿宋" w:hAnsi="仿宋" w:eastAsia="仿宋" w:cs="仿宋"/>
          <w:b/>
          <w:bCs/>
          <w:color w:val="auto"/>
          <w:sz w:val="22"/>
          <w:szCs w:val="22"/>
          <w:highlight w:val="none"/>
          <w:u w:val="single"/>
        </w:rPr>
        <w:t xml:space="preserve">不接受</w:t>
      </w:r>
      <w:r>
        <w:rPr>
          <w:rFonts w:hint="eastAsia" w:ascii="仿宋" w:hAnsi="仿宋" w:eastAsia="仿宋" w:cs="仿宋"/>
          <w:b/>
          <w:bCs/>
          <w:color w:val="auto"/>
          <w:sz w:val="22"/>
          <w:szCs w:val="22"/>
          <w:highlight w:val="none"/>
        </w:rPr>
        <w:t xml:space="preserve">进口产品投标。</w:t>
      </w:r>
      <w:r/>
    </w:p>
    <w:p>
      <w:pPr>
        <w:ind w:firstLine="422"/>
        <w:jc w:val="left"/>
        <w:spacing w:line="360" w:lineRule="auto"/>
        <w:rPr>
          <w:rFonts w:hint="eastAsia" w:ascii="仿宋" w:hAnsi="仿宋" w:eastAsia="仿宋" w:cs="仿宋"/>
          <w:b/>
          <w:bCs/>
          <w:color w:val="auto"/>
          <w:sz w:val="22"/>
          <w:szCs w:val="22"/>
          <w:highlight w:val="none"/>
        </w:rPr>
      </w:pPr>
      <w:r>
        <w:rPr>
          <w:rFonts w:hint="eastAsia" w:ascii="仿宋" w:hAnsi="仿宋" w:eastAsia="仿宋" w:cs="仿宋"/>
          <w:b/>
          <w:color w:val="auto"/>
          <w:sz w:val="22"/>
          <w:szCs w:val="22"/>
          <w:highlight w:val="none"/>
        </w:rPr>
        <w:t xml:space="preserve">2.5</w:t>
      </w:r>
      <w:r>
        <w:rPr>
          <w:rFonts w:hint="eastAsia" w:ascii="仿宋" w:hAnsi="仿宋" w:eastAsia="仿宋" w:cs="仿宋"/>
          <w:b/>
          <w:bCs/>
          <w:color w:val="auto"/>
          <w:sz w:val="22"/>
          <w:szCs w:val="22"/>
          <w:highlight w:val="none"/>
        </w:rPr>
        <w:t xml:space="preserve">落实政府采购政策需满足的资格要求：</w:t>
      </w:r>
      <w:r>
        <w:rPr>
          <w:rFonts w:hint="eastAsia" w:ascii="仿宋" w:hAnsi="仿宋" w:eastAsia="仿宋" w:cs="仿宋"/>
          <w:color w:val="auto"/>
          <w:sz w:val="22"/>
          <w:szCs w:val="22"/>
          <w:highlight w:val="none"/>
        </w:rPr>
        <w:t xml:space="preserve">本项目专门面向中小企业采购，</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应为中小微企业、监狱企业、残疾人福利性单位</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具体详见投标人须知第3条</w:t>
      </w:r>
      <w:r>
        <w:rPr>
          <w:rFonts w:hint="eastAsia" w:ascii="仿宋" w:hAnsi="仿宋" w:eastAsia="仿宋" w:cs="仿宋"/>
          <w:b w:val="0"/>
          <w:bCs w:val="0"/>
          <w:color w:val="auto"/>
          <w:sz w:val="22"/>
          <w:szCs w:val="22"/>
          <w:highlight w:val="none"/>
        </w:rPr>
        <w:t xml:space="preserve">。</w:t>
      </w:r>
      <w:r/>
    </w:p>
    <w:p>
      <w:pPr>
        <w:ind w:firstLine="482"/>
        <w:jc w:val="left"/>
        <w:spacing w:before="75" w:line="360" w:lineRule="auto"/>
        <w:shd w:val="clear" w:color="auto" w:fill="ffffff"/>
        <w:widowControl/>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
          <w:color w:val="auto"/>
          <w:sz w:val="22"/>
          <w:szCs w:val="22"/>
          <w:highlight w:val="none"/>
          <w:shd w:val="clear" w:color="auto" w:fill="ffffff"/>
          <w:lang w:val="en-US" w:eastAsia="zh-CN" w:bidi="ar"/>
        </w:rPr>
        <w:t xml:space="preserve">三、获取采购文件</w:t>
      </w:r>
      <w:r/>
    </w:p>
    <w:p>
      <w:pPr>
        <w:ind w:firstLine="480"/>
        <w:jc w:val="left"/>
        <w:spacing w:before="75" w:line="360" w:lineRule="auto"/>
        <w:shd w:val="clear" w:color="auto" w:fill="ffffff"/>
        <w:widowControl/>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 xml:space="preserve">时间：</w:t>
      </w:r>
      <w:r>
        <w:rPr>
          <w:rFonts w:hint="eastAsia" w:ascii="仿宋" w:hAnsi="仿宋" w:eastAsia="仿宋" w:cs="仿宋"/>
          <w:iCs/>
          <w:color w:val="auto"/>
          <w:sz w:val="22"/>
          <w:szCs w:val="22"/>
          <w:highlight w:val="none"/>
          <w:lang w:val="en-US" w:eastAsia="zh-CN" w:bidi="ar-SA"/>
        </w:rPr>
        <w:t xml:space="preserve">自招标文件公告发布之日起5个工作日</w:t>
      </w:r>
      <w:r/>
    </w:p>
    <w:p>
      <w:pPr>
        <w:ind w:firstLine="480"/>
        <w:jc w:val="left"/>
        <w:spacing w:before="75" w:line="360" w:lineRule="auto"/>
        <w:shd w:val="clear" w:color="auto" w:fill="ffffff"/>
        <w:widowControl/>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 xml:space="preserve">地点：江苏政府采购网“苏采云”系统</w:t>
      </w:r>
      <w:r/>
    </w:p>
    <w:p>
      <w:pPr>
        <w:ind w:firstLine="480"/>
        <w:jc w:val="left"/>
        <w:spacing w:before="75" w:line="360" w:lineRule="auto"/>
        <w:shd w:val="clear" w:color="auto" w:fill="ffffff"/>
        <w:widowControl/>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 xml:space="preserve">方式：网上下载</w:t>
      </w:r>
      <w:r/>
    </w:p>
    <w:p>
      <w:pPr>
        <w:ind w:firstLine="480"/>
        <w:jc w:val="left"/>
        <w:spacing w:before="75" w:line="360" w:lineRule="auto"/>
        <w:shd w:val="clear" w:color="auto" w:fill="ffffff"/>
        <w:widowControl/>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 xml:space="preserve">售价：0.00元</w:t>
      </w:r>
      <w:r/>
    </w:p>
    <w:p>
      <w:pPr>
        <w:ind w:firstLine="482"/>
        <w:jc w:val="left"/>
        <w:spacing w:before="75" w:line="360" w:lineRule="auto"/>
        <w:shd w:val="clear" w:color="auto" w:fill="ffffff"/>
        <w:widowControl/>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
          <w:color w:val="auto"/>
          <w:sz w:val="22"/>
          <w:szCs w:val="22"/>
          <w:highlight w:val="none"/>
          <w:shd w:val="clear" w:color="auto" w:fill="ffffff"/>
          <w:lang w:val="en-US" w:eastAsia="zh-CN" w:bidi="ar"/>
        </w:rPr>
        <w:t xml:space="preserve">四、响应文件提交</w:t>
      </w:r>
      <w:r/>
    </w:p>
    <w:p>
      <w:pPr>
        <w:ind w:firstLine="480"/>
        <w:jc w:val="left"/>
        <w:spacing w:before="75" w:line="360" w:lineRule="auto"/>
        <w:shd w:val="clear" w:color="auto" w:fill="ffffff"/>
        <w:widowControl/>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 xml:space="preserve">截止时间：2026年9月24日14:30（北京时间）</w:t>
      </w:r>
      <w:r/>
    </w:p>
    <w:p>
      <w:pPr>
        <w:ind w:firstLine="480"/>
        <w:jc w:val="left"/>
        <w:spacing w:before="75" w:line="360" w:lineRule="auto"/>
        <w:shd w:val="clear" w:color="auto" w:fill="ffffff"/>
        <w:widowControl/>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 xml:space="preserve">地点：江苏政府采购网“苏采云”系统</w:t>
      </w:r>
      <w:r/>
    </w:p>
    <w:p>
      <w:pPr>
        <w:ind w:firstLine="482"/>
        <w:jc w:val="left"/>
        <w:spacing w:before="75" w:line="360" w:lineRule="auto"/>
        <w:shd w:val="clear" w:color="auto" w:fill="ffffff"/>
        <w:widowControl/>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
          <w:color w:val="auto"/>
          <w:sz w:val="22"/>
          <w:szCs w:val="22"/>
          <w:highlight w:val="none"/>
          <w:shd w:val="clear" w:color="auto" w:fill="ffffff"/>
          <w:lang w:val="en-US" w:eastAsia="zh-CN" w:bidi="ar"/>
        </w:rPr>
        <w:t xml:space="preserve">五、开启</w:t>
      </w:r>
      <w:r/>
    </w:p>
    <w:p>
      <w:pPr>
        <w:ind w:firstLine="480"/>
        <w:jc w:val="left"/>
        <w:spacing w:before="75" w:line="360" w:lineRule="auto"/>
        <w:shd w:val="clear" w:color="auto" w:fill="ffffff"/>
        <w:widowControl/>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 xml:space="preserve">时间：2026年9月24日14:30（北京时间）</w:t>
      </w:r>
      <w:r/>
    </w:p>
    <w:p>
      <w:pPr>
        <w:ind w:firstLine="480"/>
        <w:jc w:val="left"/>
        <w:spacing w:before="75" w:line="360" w:lineRule="auto"/>
        <w:shd w:val="clear" w:color="auto" w:fill="ffffff"/>
        <w:widowControl/>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 xml:space="preserve">地点：江苏政府采购网“苏采云”系统</w:t>
      </w:r>
      <w:r/>
    </w:p>
    <w:p>
      <w:pPr>
        <w:ind w:firstLine="482"/>
        <w:jc w:val="left"/>
        <w:spacing w:before="75" w:line="360" w:lineRule="auto"/>
        <w:shd w:val="clear" w:color="auto" w:fill="ffffff"/>
        <w:widowControl/>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
          <w:color w:val="auto"/>
          <w:sz w:val="22"/>
          <w:szCs w:val="22"/>
          <w:highlight w:val="none"/>
          <w:shd w:val="clear" w:color="auto" w:fill="ffffff"/>
          <w:lang w:val="en-US" w:eastAsia="zh-CN" w:bidi="ar"/>
        </w:rPr>
        <w:t xml:space="preserve">六、公告期限</w:t>
      </w:r>
      <w:r/>
    </w:p>
    <w:p>
      <w:pPr>
        <w:ind w:firstLine="480"/>
        <w:jc w:val="left"/>
        <w:spacing w:before="75" w:line="360" w:lineRule="auto"/>
        <w:shd w:val="clear" w:color="auto" w:fill="ffffff"/>
        <w:widowControl/>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shd w:val="clear" w:color="auto" w:fill="ffffff"/>
          <w:lang w:val="en-US" w:eastAsia="zh-CN" w:bidi="ar"/>
        </w:rPr>
        <w:t xml:space="preserve">自本公告发布之日起5个工作日。</w:t>
      </w:r>
      <w:r/>
    </w:p>
    <w:p>
      <w:pPr>
        <w:ind w:firstLine="422"/>
        <w:jc w:val="left"/>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val="en-US" w:eastAsia="zh-CN"/>
        </w:rPr>
        <w:t xml:space="preserve">七</w:t>
      </w:r>
      <w:r>
        <w:rPr>
          <w:rFonts w:hint="eastAsia" w:ascii="仿宋" w:hAnsi="仿宋" w:eastAsia="仿宋" w:cs="仿宋"/>
          <w:b/>
          <w:color w:val="auto"/>
          <w:sz w:val="22"/>
          <w:szCs w:val="22"/>
          <w:highlight w:val="none"/>
        </w:rPr>
        <w:t xml:space="preserve">、其他补充事宜</w:t>
      </w:r>
      <w:r/>
    </w:p>
    <w:p>
      <w:pPr>
        <w:ind w:left="0" w:right="0" w:firstLine="420"/>
        <w:spacing w:before="0" w:after="0" w:line="360" w:lineRule="auto"/>
        <w:rPr>
          <w:rFonts w:hint="eastAsia"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1.全程电子化招标</w:t>
      </w:r>
      <w:r/>
    </w:p>
    <w:p>
      <w:pPr>
        <w:ind w:left="0" w:right="0" w:firstLine="420"/>
        <w:jc w:val="left"/>
        <w:keepLines w:val="0"/>
        <w:keepNext w:val="0"/>
        <w:pageBreakBefore w:val="0"/>
        <w:spacing w:before="0" w:after="0" w:line="360" w:lineRule="auto"/>
        <w:widowControl w:val="off"/>
        <w:rPr>
          <w:rFonts w:hint="eastAsia"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（1）本次采购采用“苏采云”政府采购交易系统，招标、投标、评标和中标结果发布全程电子化，开标方式为不见面开标。</w:t>
      </w:r>
      <w:r>
        <w:rPr>
          <w:rFonts w:hint="eastAsia" w:ascii="仿宋" w:hAnsi="仿宋" w:eastAsia="仿宋" w:cs="仿宋"/>
          <w:color w:val="auto"/>
          <w:sz w:val="22"/>
          <w:szCs w:val="22"/>
          <w:highlight w:val="none"/>
        </w:rPr>
        <w:br/>
      </w:r>
      <w:r>
        <w:rPr>
          <w:rFonts w:hint="eastAsia" w:ascii="仿宋" w:hAnsi="仿宋" w:eastAsia="仿宋" w:cs="仿宋"/>
          <w:color w:val="auto"/>
          <w:sz w:val="22"/>
          <w:szCs w:val="22"/>
          <w:highlight w:val="none"/>
        </w:rPr>
        <w:t xml:space="preserve">   （2）</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通过登录“苏采云”系统（http://jszfcg.jsczt.cn/）参与政府采购项目，需要办理江苏省政府采购数字证书及电子签章，具体详见“苏采云”系统登录页“新CA办理指南”。</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按《苏采云系统</w:t>
      </w:r>
      <w:r>
        <w:rPr>
          <w:rFonts w:hint="eastAsia" w:ascii="仿宋" w:hAnsi="仿宋" w:eastAsia="仿宋" w:cs="仿宋"/>
          <w:color w:val="auto"/>
          <w:sz w:val="22"/>
          <w:szCs w:val="22"/>
          <w:highlight w:val="none"/>
          <w:lang w:val="en-US" w:eastAsia="zh-CN"/>
        </w:rPr>
        <w:t xml:space="preserve">供应商</w:t>
      </w:r>
      <w:r>
        <w:rPr>
          <w:rFonts w:hint="eastAsia" w:ascii="仿宋" w:hAnsi="仿宋" w:eastAsia="仿宋" w:cs="仿宋"/>
          <w:color w:val="auto"/>
          <w:sz w:val="22"/>
          <w:szCs w:val="22"/>
          <w:highlight w:val="none"/>
        </w:rPr>
        <w:t xml:space="preserve">操作手册》（以下简称“操作手册”）（http://www.ccgp-jiangsu.gov.cn/jiangsu/zlxz/ee/ee3a4bc5a3454aa2b0d9312230633ce9.html）进行注册，并制作上传电子投标文件。如</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未按要求操作，由此所产生的风险由</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自行承担。</w:t>
      </w:r>
      <w:r/>
    </w:p>
    <w:p>
      <w:pPr>
        <w:ind w:left="0" w:right="0" w:firstLine="420"/>
        <w:spacing w:before="0" w:after="0" w:line="360" w:lineRule="auto"/>
        <w:rPr>
          <w:rFonts w:hint="eastAsia"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（3）请</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在开标前按要求登录“苏采云”系统内的江苏省政府采购一体化不见面开标（采购）大厅，按系统流程开标解密，必要时请准备好耳麦和摄像设备。因</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网络与电源不稳定、设备发生故障等自身原因，导致开标、投标失败的，由</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自行承担其后果。</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（4）有关本次招标的事项若存在变动或修改，请及时关注“南京公共采购信息网”（https://njgc.jfh.com/）“江苏政府采购网”（www.ccgp-jiangsu.gov.cn）更正公告。</w:t>
      </w:r>
      <w:r/>
    </w:p>
    <w:p>
      <w:pPr>
        <w:ind w:left="0" w:right="0" w:firstLine="420"/>
        <w:spacing w:before="0" w:after="0" w:line="360" w:lineRule="auto"/>
        <w:rPr>
          <w:rFonts w:hint="eastAsia"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（5）远程不见面开标大厅系统问题可咨询“苏采云”系统客服热线（“苏采云”南京地区客服热线025-83633744、025-83633743）、（政务CA技术咨询服务电话400-608-6099）。</w:t>
      </w:r>
      <w:r/>
    </w:p>
    <w:p>
      <w:pPr>
        <w:ind w:firstLine="420"/>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2.集中勘察现场和答疑：采购单位不组织，</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可自行考察。未考察现场或考察工作不详细的</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eastAsia="zh-CN"/>
        </w:rPr>
        <w:t xml:space="preserve">人</w:t>
      </w:r>
      <w:r>
        <w:rPr>
          <w:rFonts w:hint="eastAsia" w:ascii="仿宋" w:hAnsi="仿宋" w:eastAsia="仿宋" w:cs="仿宋"/>
          <w:color w:val="auto"/>
          <w:sz w:val="22"/>
          <w:szCs w:val="22"/>
          <w:highlight w:val="none"/>
        </w:rPr>
        <w:t xml:space="preserve">中标后，不得以不完全了解现场情况为理由而向采购单位提出任何索赔或其他要求，对此采购单位不承担任何责任并将不作任何答复。</w:t>
      </w:r>
      <w:r/>
    </w:p>
    <w:p>
      <w:pPr>
        <w:ind w:firstLine="422"/>
        <w:jc w:val="left"/>
        <w:spacing w:line="360" w:lineRule="auto"/>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val="en-US" w:eastAsia="zh-CN"/>
        </w:rPr>
        <w:t xml:space="preserve">八</w:t>
      </w:r>
      <w:r>
        <w:rPr>
          <w:rFonts w:hint="eastAsia" w:ascii="仿宋" w:hAnsi="仿宋" w:eastAsia="仿宋" w:cs="仿宋"/>
          <w:b/>
          <w:color w:val="auto"/>
          <w:sz w:val="22"/>
          <w:szCs w:val="22"/>
          <w:highlight w:val="none"/>
        </w:rPr>
        <w:t xml:space="preserve">、对本次招标提出询问，请按以下方式联系。</w:t>
      </w:r>
      <w:r/>
    </w:p>
    <w:p>
      <w:pPr>
        <w:ind w:firstLine="420"/>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1.采购人信息</w:t>
      </w:r>
      <w:r/>
    </w:p>
    <w:p>
      <w:pPr>
        <w:ind w:firstLine="420"/>
        <w:jc w:val="left"/>
        <w:spacing w:line="36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单位名称：</w:t>
      </w:r>
      <w:r>
        <w:rPr>
          <w:rFonts w:hint="eastAsia" w:ascii="仿宋" w:hAnsi="仿宋" w:eastAsia="仿宋" w:cs="仿宋"/>
          <w:color w:val="auto"/>
          <w:sz w:val="22"/>
          <w:szCs w:val="22"/>
          <w:highlight w:val="none"/>
          <w:lang w:eastAsia="zh-CN"/>
        </w:rPr>
        <w:t xml:space="preserve">南京市高淳区宝塔小学</w:t>
      </w:r>
      <w:r/>
    </w:p>
    <w:p>
      <w:pPr>
        <w:ind w:firstLine="420"/>
        <w:jc w:val="left"/>
        <w:spacing w:line="36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采购单位地址：南京市高淳区</w:t>
      </w:r>
      <w:r>
        <w:rPr>
          <w:rFonts w:hint="eastAsia" w:ascii="仿宋" w:hAnsi="仿宋" w:eastAsia="仿宋" w:cs="仿宋"/>
          <w:color w:val="auto"/>
          <w:sz w:val="22"/>
          <w:szCs w:val="22"/>
          <w:highlight w:val="none"/>
          <w:lang w:val="en-US" w:eastAsia="zh-CN"/>
        </w:rPr>
        <w:t xml:space="preserve">淳溪街道</w:t>
      </w:r>
      <w:r>
        <w:rPr>
          <w:rFonts w:hint="eastAsia" w:ascii="仿宋" w:hAnsi="仿宋" w:eastAsia="仿宋" w:cs="仿宋"/>
          <w:color w:val="auto"/>
          <w:sz w:val="22"/>
          <w:szCs w:val="22"/>
          <w:highlight w:val="none"/>
        </w:rPr>
        <w:t xml:space="preserve">励志路6号</w:t>
      </w:r>
      <w:r/>
    </w:p>
    <w:p>
      <w:pPr>
        <w:ind w:firstLine="440"/>
        <w:jc w:val="left"/>
        <w:spacing w:line="360" w:lineRule="auto"/>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联系人：甘校长</w:t>
      </w:r>
      <w:r/>
    </w:p>
    <w:p>
      <w:pPr>
        <w:ind w:firstLine="440"/>
        <w:jc w:val="left"/>
        <w:spacing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联系电话：</w:t>
      </w:r>
      <w:r>
        <w:rPr>
          <w:rFonts w:hint="eastAsia" w:ascii="仿宋" w:hAnsi="仿宋" w:eastAsia="仿宋" w:cs="仿宋"/>
          <w:color w:val="auto"/>
          <w:sz w:val="22"/>
          <w:szCs w:val="22"/>
          <w:highlight w:val="none"/>
          <w:lang w:val="en-US" w:eastAsia="zh-CN"/>
        </w:rPr>
        <w:t xml:space="preserve">025-56806502</w:t>
      </w:r>
      <w:r/>
    </w:p>
    <w:p>
      <w:pPr>
        <w:ind w:firstLine="420"/>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2.采购代理机构信息</w:t>
      </w:r>
      <w:r/>
    </w:p>
    <w:p>
      <w:pPr>
        <w:ind w:firstLine="420"/>
        <w:jc w:val="left"/>
        <w:spacing w:line="360" w:lineRule="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采购代理机构：</w:t>
      </w:r>
      <w:r>
        <w:rPr>
          <w:rFonts w:hint="eastAsia" w:ascii="仿宋" w:hAnsi="仿宋" w:eastAsia="仿宋" w:cs="仿宋"/>
          <w:color w:val="auto"/>
          <w:sz w:val="22"/>
          <w:szCs w:val="22"/>
          <w:highlight w:val="none"/>
          <w:lang w:eastAsia="zh-CN"/>
        </w:rPr>
        <w:t xml:space="preserve">南京阿米巴工程建设项目管理有限公司</w:t>
      </w:r>
      <w:r/>
    </w:p>
    <w:p>
      <w:pPr>
        <w:ind w:firstLine="420"/>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地址：南京市高淳区宝塔路宝塔商业街8栋三楼3-3室</w:t>
      </w:r>
      <w:r/>
    </w:p>
    <w:p>
      <w:pPr>
        <w:ind w:firstLine="420"/>
        <w:jc w:val="left"/>
        <w:spacing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联系电话：</w:t>
      </w:r>
      <w:r>
        <w:rPr>
          <w:rFonts w:hint="eastAsia" w:ascii="仿宋" w:hAnsi="仿宋" w:eastAsia="仿宋" w:cs="仿宋"/>
          <w:color w:val="auto"/>
          <w:sz w:val="22"/>
          <w:szCs w:val="22"/>
          <w:highlight w:val="none"/>
          <w:lang w:val="en-US" w:eastAsia="zh-CN"/>
        </w:rPr>
        <w:t xml:space="preserve">18351836880</w:t>
      </w:r>
      <w:r/>
    </w:p>
    <w:p>
      <w:pPr>
        <w:ind w:firstLine="420"/>
        <w:jc w:val="left"/>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3.项目联系方式</w:t>
      </w:r>
      <w:r/>
    </w:p>
    <w:p>
      <w:pPr>
        <w:ind w:firstLine="420"/>
        <w:jc w:val="left"/>
        <w:spacing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联系人：</w:t>
      </w:r>
      <w:r>
        <w:rPr>
          <w:rFonts w:hint="eastAsia" w:ascii="仿宋" w:hAnsi="仿宋" w:eastAsia="仿宋" w:cs="仿宋"/>
          <w:color w:val="auto"/>
          <w:sz w:val="22"/>
          <w:szCs w:val="22"/>
          <w:highlight w:val="none"/>
          <w:lang w:val="en-US" w:eastAsia="zh-CN"/>
        </w:rPr>
        <w:t xml:space="preserve">唐工</w:t>
      </w:r>
      <w:r/>
    </w:p>
    <w:p>
      <w:pPr>
        <w:ind w:firstLine="420"/>
        <w:jc w:val="left"/>
        <w:spacing w:line="36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联系电话：</w:t>
      </w:r>
      <w:r>
        <w:rPr>
          <w:rFonts w:hint="eastAsia" w:ascii="仿宋" w:hAnsi="仿宋" w:eastAsia="仿宋" w:cs="仿宋"/>
          <w:color w:val="auto"/>
          <w:sz w:val="22"/>
          <w:szCs w:val="22"/>
          <w:highlight w:val="none"/>
          <w:lang w:val="en-US" w:eastAsia="zh-CN"/>
        </w:rPr>
        <w:t xml:space="preserve">18351836880</w:t>
      </w:r>
      <w:r/>
    </w:p>
    <w:p>
      <w:pPr>
        <w:ind w:firstLine="600"/>
        <w:jc w:val="right"/>
        <w:spacing w:line="4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65"/>
        <w:rPr>
          <w:rFonts w:hint="eastAsia" w:ascii="仿宋" w:hAnsi="仿宋" w:eastAsia="仿宋" w:cs="仿宋"/>
          <w:bCs/>
          <w:color w:val="auto"/>
          <w:position w:val="0"/>
          <w:sz w:val="21"/>
          <w:szCs w:val="24"/>
          <w:highlight w:val="none"/>
        </w:rPr>
      </w:pPr>
      <w:r>
        <w:rPr>
          <w:rFonts w:hint="eastAsia" w:ascii="仿宋" w:hAnsi="仿宋" w:eastAsia="仿宋" w:cs="仿宋"/>
          <w:bCs/>
          <w:color w:val="auto"/>
          <w:position w:val="0"/>
          <w:sz w:val="21"/>
          <w:szCs w:val="24"/>
          <w:highlight w:val="none"/>
        </w:rPr>
      </w:r>
      <w:r/>
    </w:p>
    <w:p>
      <w:pPr>
        <w:ind w:firstLine="491"/>
        <w:jc w:val="center"/>
        <w:spacing w:line="420" w:lineRule="exact"/>
        <w:rPr>
          <w:rFonts w:hint="eastAsia" w:ascii="仿宋" w:hAnsi="仿宋" w:eastAsia="仿宋" w:cs="仿宋"/>
          <w:color w:val="auto"/>
          <w:sz w:val="36"/>
          <w:szCs w:val="36"/>
          <w:highlight w:val="none"/>
        </w:rPr>
        <w:outlineLvl w:val="0"/>
      </w:pPr>
      <w:r>
        <w:rPr>
          <w:rFonts w:hint="eastAsia" w:ascii="仿宋" w:hAnsi="仿宋" w:eastAsia="仿宋" w:cs="仿宋"/>
          <w:b/>
          <w:color w:val="auto"/>
          <w:highlight w:val="none"/>
          <w:lang w:val="zh-CN"/>
        </w:rPr>
        <w:br w:type="page" w:clear="all"/>
      </w:r>
      <w:bookmarkStart w:id="34" w:name="_Toc14038"/>
      <w:r/>
      <w:bookmarkStart w:id="35" w:name="_Toc13126"/>
      <w:r/>
      <w:bookmarkStart w:id="36" w:name="_Toc7921"/>
      <w:r/>
      <w:bookmarkStart w:id="37" w:name="_Toc3037"/>
      <w:r/>
      <w:bookmarkStart w:id="38" w:name="_Toc16849"/>
      <w:r/>
      <w:bookmarkStart w:id="39" w:name="_Toc6141"/>
      <w:r/>
      <w:bookmarkStart w:id="40" w:name="_Toc29963"/>
      <w:r/>
      <w:bookmarkStart w:id="41" w:name="_Toc22872"/>
      <w:r/>
      <w:bookmarkStart w:id="42" w:name="_Toc19714"/>
      <w:r/>
      <w:bookmarkStart w:id="43" w:name="_Toc11534"/>
      <w:r/>
      <w:bookmarkStart w:id="44" w:name="_Toc1855"/>
      <w:r/>
      <w:bookmarkStart w:id="45" w:name="_Toc17692"/>
      <w:r/>
      <w:bookmarkStart w:id="46" w:name="_Toc31338"/>
      <w:r/>
      <w:bookmarkStart w:id="47" w:name="_Toc6889"/>
      <w:r/>
      <w:bookmarkStart w:id="48" w:name="_Toc27836"/>
      <w:r/>
      <w:bookmarkStart w:id="49" w:name="_Toc153441891"/>
      <w:r/>
      <w:bookmarkStart w:id="50" w:name="_Toc2628"/>
      <w:r/>
      <w:bookmarkStart w:id="51" w:name="_Toc4108"/>
      <w:r/>
      <w:bookmarkStart w:id="52" w:name="_Toc18283"/>
      <w:r/>
      <w:bookmarkStart w:id="53" w:name="_Toc473"/>
      <w:r/>
      <w:bookmarkStart w:id="54" w:name="_Toc22607"/>
      <w:r/>
      <w:bookmarkStart w:id="55" w:name="_Toc20699"/>
      <w:r/>
      <w:bookmarkStart w:id="56" w:name="_Toc28386"/>
      <w:r/>
      <w:bookmarkStart w:id="57" w:name="_Toc12162"/>
      <w:r/>
      <w:bookmarkStart w:id="58" w:name="_Toc11944"/>
      <w:r/>
      <w:bookmarkStart w:id="59" w:name="_Toc21822"/>
      <w:r/>
      <w:bookmarkStart w:id="60" w:name="_Toc116284541"/>
      <w:r/>
      <w:bookmarkStart w:id="61" w:name="_Toc24110"/>
      <w:r/>
      <w:bookmarkStart w:id="62" w:name="_Toc27827"/>
      <w:r/>
      <w:bookmarkStart w:id="63" w:name="_Toc22025"/>
      <w:r/>
      <w:bookmarkStart w:id="64" w:name="_Toc9569"/>
      <w:r>
        <w:rPr>
          <w:rFonts w:hint="eastAsia" w:ascii="仿宋" w:hAnsi="仿宋" w:eastAsia="仿宋" w:cs="仿宋"/>
          <w:b/>
          <w:color w:val="auto"/>
          <w:sz w:val="36"/>
          <w:szCs w:val="36"/>
          <w:highlight w:val="none"/>
          <w:lang w:val="zh-CN"/>
        </w:rPr>
        <w:t xml:space="preserve">第二章投标人须知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ind w:firstLine="422"/>
        <w:rPr>
          <w:rFonts w:hint="eastAsia" w:ascii="仿宋" w:hAnsi="仿宋" w:eastAsia="仿宋" w:cs="仿宋"/>
          <w:b/>
          <w:color w:val="auto"/>
          <w:highlight w:val="none"/>
        </w:rPr>
      </w:pPr>
      <w:r>
        <w:rPr>
          <w:rFonts w:hint="eastAsia" w:ascii="仿宋" w:hAnsi="仿宋" w:eastAsia="仿宋" w:cs="仿宋"/>
          <w:b/>
          <w:color w:val="auto"/>
          <w:highlight w:val="none"/>
        </w:rPr>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一、总则</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1、适用法律</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2、定义</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2.1“采购人”是指依法进行政府采购的国家机关、事业单位、团体组织。</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2.2“投标人（供应商）”是指参加投标竞争，并符合招标文件规定资格条件的法人、其他组织或者自然人。</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2.4“货物和服务”指本招标文件中所述</w:t>
      </w:r>
      <w:r>
        <w:rPr>
          <w:rFonts w:hint="eastAsia" w:ascii="仿宋" w:hAnsi="仿宋" w:eastAsia="仿宋" w:cs="仿宋"/>
          <w:bCs/>
          <w:color w:val="auto"/>
          <w:sz w:val="22"/>
          <w:szCs w:val="22"/>
          <w:highlight w:val="none"/>
          <w:lang w:val="en-US" w:eastAsia="zh-CN" w:bidi="ar-SA"/>
        </w:rPr>
        <w:t xml:space="preserve">产品</w:t>
      </w:r>
      <w:r>
        <w:rPr>
          <w:rFonts w:hint="eastAsia" w:ascii="仿宋" w:hAnsi="仿宋" w:eastAsia="仿宋" w:cs="仿宋"/>
          <w:color w:val="auto"/>
          <w:sz w:val="22"/>
          <w:szCs w:val="22"/>
          <w:highlight w:val="none"/>
          <w:lang w:val="en-US" w:eastAsia="zh-CN" w:bidi="ar-SA"/>
        </w:rPr>
        <w:t xml:space="preserve">及相关服务。</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2.5“用户或使用单位”是指使用货物，接受服务的单位。</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3、政策功能</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3.6进口产品政策</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（2）允许进口产品参加的，满足需求的国内产品可以参加。</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3.7未按要求提供相关材料的，不享受相关政策。</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二、招标文件构成</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4、招标文件组成</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招标文件包括以下主要内容：</w:t>
      </w:r>
      <w:r/>
    </w:p>
    <w:p>
      <w:pPr>
        <w:numPr>
          <w:ilvl w:val="0"/>
          <w:numId w:val="2"/>
        </w:num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招标公告；</w:t>
      </w:r>
      <w:r/>
    </w:p>
    <w:p>
      <w:pPr>
        <w:numPr>
          <w:ilvl w:val="0"/>
          <w:numId w:val="2"/>
        </w:num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投标人须知；</w:t>
      </w:r>
      <w:r/>
    </w:p>
    <w:p>
      <w:pPr>
        <w:numPr>
          <w:ilvl w:val="0"/>
          <w:numId w:val="2"/>
        </w:num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评标方法和标准；</w:t>
      </w:r>
      <w:r/>
    </w:p>
    <w:p>
      <w:pPr>
        <w:numPr>
          <w:ilvl w:val="0"/>
          <w:numId w:val="2"/>
        </w:num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采购需求；</w:t>
      </w:r>
      <w:r/>
    </w:p>
    <w:p>
      <w:pPr>
        <w:numPr>
          <w:ilvl w:val="0"/>
          <w:numId w:val="2"/>
        </w:num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合同主要条款及格式；</w:t>
      </w:r>
      <w:r/>
    </w:p>
    <w:p>
      <w:pPr>
        <w:numPr>
          <w:ilvl w:val="0"/>
          <w:numId w:val="2"/>
        </w:num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投标文件格式及附件。</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如标书制作工具中格式和内容与“江苏政府采购网”发布的招标文件不一致的，以上述网站发布的招标文件为准。</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4.2采购代理机构如果要求投标人按照招标文件规定提交备选投标方案的，投标人可以提交备选方案；否则，备选方案将被拒绝。</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4.3招标文件中要求的产品品牌或型号，是采购人根据项目所要实现的功能推荐的品牌或型号，仅供投标人参考，并不是限制条件。</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5、招标文件的澄清或者修改</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5.3投标人应在提交投标文件截止时间前，关注原公告媒体有关本项目的更正公告，根据更正公告内容自行决定是否需要重新制作和提交投标文件，并承担由此产生的相应责任。</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三、投标文件的编制</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6、投标文件的语言、计量单位、货币和编制</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6.2投标人所使用的计量单位应为国家法定计量单位。</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w:t>
      </w:r>
      <w:r>
        <w:rPr>
          <w:rFonts w:hint="eastAsia" w:ascii="仿宋" w:hAnsi="仿宋" w:eastAsia="仿宋" w:cs="仿宋"/>
          <w:b w:val="0"/>
          <w:bCs w:val="0"/>
          <w:color w:val="auto"/>
          <w:sz w:val="22"/>
          <w:szCs w:val="22"/>
          <w:highlight w:val="none"/>
          <w:lang w:val="en-US" w:eastAsia="zh-CN" w:bidi="ar-SA"/>
        </w:rPr>
        <w:t xml:space="preserve">3投标人应用人民币报价。投标产品如果是进口产品的，应提供人民币与外币之间的汇率。</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6.4投标文件应按照招标文件的规定编写并制作目录。</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6.5投标人应在投标文件中写清相应的项目编号、项目名称、投标人全称、地址、电话、传真等。</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 xml:space="preserve">6.6</w:t>
      </w:r>
      <w:r>
        <w:rPr>
          <w:rFonts w:hint="eastAsia" w:ascii="仿宋" w:hAnsi="仿宋" w:eastAsia="仿宋" w:cs="仿宋"/>
          <w:color w:val="auto"/>
          <w:sz w:val="22"/>
          <w:szCs w:val="22"/>
          <w:highlight w:val="none"/>
          <w:lang w:val="en-US" w:eastAsia="zh-CN" w:bidi="ar-SA"/>
        </w:rPr>
        <w:t xml:space="preserve">投标人根据招标文件载明的标的采购项目实际情况，拟在中标后将中标项目的非主体、非关键性工作交由他人完成的，应当在投标文件中载明。</w:t>
      </w:r>
      <w:r/>
    </w:p>
    <w:p>
      <w:pPr>
        <w:ind w:firstLine="422"/>
        <w:spacing w:line="360" w:lineRule="auto"/>
        <w:shd w:val="clear" w:color="auto" w:fill="ffffff"/>
        <w:widowControl w:val="off"/>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7、联合体投标（本项目不接受）</w:t>
      </w:r>
      <w:r/>
    </w:p>
    <w:p>
      <w:pPr>
        <w:ind w:firstLine="420"/>
        <w:spacing w:line="360" w:lineRule="auto"/>
        <w:shd w:val="clear" w:color="auto" w:fill="ffffff"/>
        <w:widowControl w:val="off"/>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 xml:space="preserve">7.1两个以上的自然人、法人或者其他组织可以组成一个联合体，以一个投标人的身份共同参加政府采购。</w:t>
      </w:r>
      <w:r/>
    </w:p>
    <w:p>
      <w:pPr>
        <w:ind w:firstLine="420"/>
        <w:spacing w:line="360" w:lineRule="auto"/>
        <w:shd w:val="clear" w:color="auto" w:fill="ffffff"/>
        <w:widowControl w:val="off"/>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 xml:space="preserve">7.2联合体中有同类资质的投标人按照联合体分工承担相同工作的，按照资质等级较低的投标人确定资质等级。</w:t>
      </w:r>
      <w:r/>
    </w:p>
    <w:p>
      <w:pPr>
        <w:ind w:firstLine="420"/>
        <w:spacing w:line="360" w:lineRule="auto"/>
        <w:shd w:val="clear" w:color="auto" w:fill="ffffff"/>
        <w:widowControl w:val="off"/>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 xml:space="preserve">7.3联合体各方之间应当签订联合体协议，明确约定联合体各方承担的工作和相应的责任，并将联合体协议连同投标文件一同提交。</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 xml:space="preserve">7.4以联合体形式参加政府采购活动的，联合体各方不得再单独参加或者与其他投标人另外组成联合体参加同一合同项下的政府采购活动。</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8、投标文件的组成</w:t>
      </w:r>
      <w:r/>
    </w:p>
    <w:p>
      <w:pPr>
        <w:ind w:firstLine="420"/>
        <w:jc w:val="left"/>
        <w:spacing w:line="360" w:lineRule="auto"/>
        <w:shd w:val="clear" w:color="auto" w:fill="ffffff"/>
        <w:widowControl w:val="off"/>
        <w:rPr>
          <w:rFonts w:hint="eastAsia" w:ascii="仿宋" w:hAnsi="仿宋" w:eastAsia="仿宋" w:cs="仿宋"/>
          <w:b/>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8.1投标人编写的投标文件应包括资格证明文件、符合性证明文件、投标分项报价表、响应及偏离表、其他证明文件、投标函、开标一览表等部分</w:t>
      </w:r>
      <w:r>
        <w:rPr>
          <w:rFonts w:hint="eastAsia" w:ascii="仿宋" w:hAnsi="仿宋" w:eastAsia="仿宋" w:cs="仿宋"/>
          <w:b/>
          <w:bCs/>
          <w:color w:val="auto"/>
          <w:sz w:val="22"/>
          <w:szCs w:val="22"/>
          <w:highlight w:val="none"/>
          <w:lang w:val="en-US" w:eastAsia="zh-CN" w:bidi="ar-SA"/>
        </w:rPr>
        <w:t xml:space="preserve">。</w:t>
      </w:r>
      <w:r/>
    </w:p>
    <w:p>
      <w:pPr>
        <w:ind w:firstLine="420"/>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8.2如标书制作工具中格式和内容与“江苏政府采购网”发布的招标文件内格式不一致，以“江苏政府采购网”发布的招标文件内格式为准。</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9、投标文件的商务内容</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9.1商务部分内容是证明投标人有资格参加投标和中标后有能力履行合同的文件，这些文件应能满足招标的要求，包括但不限于下列文件（</w:t>
      </w:r>
      <w:r>
        <w:rPr>
          <w:rFonts w:hint="eastAsia" w:ascii="仿宋" w:hAnsi="仿宋" w:eastAsia="仿宋" w:cs="仿宋"/>
          <w:b/>
          <w:color w:val="auto"/>
          <w:sz w:val="22"/>
          <w:szCs w:val="22"/>
          <w:highlight w:val="none"/>
          <w:lang w:val="en-US" w:eastAsia="zh-CN" w:bidi="ar-SA"/>
        </w:rPr>
        <w:t xml:space="preserve">“</w:t>
      </w:r>
      <w:r>
        <w:rPr>
          <w:rFonts w:hint="eastAsia" w:ascii="仿宋" w:hAnsi="仿宋" w:eastAsia="仿宋" w:cs="仿宋"/>
          <w:b/>
          <w:bCs/>
          <w:color w:val="auto"/>
          <w:sz w:val="22"/>
          <w:szCs w:val="22"/>
          <w:highlight w:val="none"/>
          <w:lang w:val="en-US" w:eastAsia="zh-CN" w:bidi="ar-SA"/>
        </w:rPr>
        <w:t xml:space="preserve">*</w:t>
      </w:r>
      <w:r>
        <w:rPr>
          <w:rFonts w:hint="eastAsia" w:ascii="仿宋" w:hAnsi="仿宋" w:eastAsia="仿宋" w:cs="仿宋"/>
          <w:b/>
          <w:color w:val="auto"/>
          <w:sz w:val="22"/>
          <w:szCs w:val="22"/>
          <w:highlight w:val="none"/>
          <w:lang w:val="en-US" w:eastAsia="zh-CN" w:bidi="ar-SA"/>
        </w:rPr>
        <w:t xml:space="preserve">”所述材料不得有缺失或提供不全或不满足招标文件的实质性要求</w:t>
      </w:r>
      <w:r>
        <w:rPr>
          <w:rFonts w:hint="eastAsia" w:ascii="仿宋" w:hAnsi="仿宋" w:eastAsia="仿宋" w:cs="仿宋"/>
          <w:color w:val="auto"/>
          <w:sz w:val="22"/>
          <w:szCs w:val="22"/>
          <w:highlight w:val="none"/>
          <w:lang w:val="en-US" w:eastAsia="zh-CN" w:bidi="ar-SA"/>
        </w:rPr>
        <w:t xml:space="preserve">）：</w:t>
      </w:r>
      <w:r/>
    </w:p>
    <w:p>
      <w:pPr>
        <w:ind w:firstLine="420"/>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w:t>
      </w:r>
      <w:r>
        <w:rPr>
          <w:rFonts w:hint="eastAsia" w:ascii="仿宋" w:hAnsi="仿宋" w:eastAsia="仿宋" w:cs="仿宋"/>
          <w:b/>
          <w:bCs/>
          <w:color w:val="auto"/>
          <w:sz w:val="22"/>
          <w:szCs w:val="22"/>
          <w:highlight w:val="none"/>
          <w:lang w:val="en-US" w:eastAsia="zh-CN" w:bidi="ar-SA"/>
        </w:rPr>
        <w:t xml:space="preserve">*</w:t>
      </w:r>
      <w:r>
        <w:rPr>
          <w:rFonts w:hint="eastAsia" w:ascii="仿宋" w:hAnsi="仿宋" w:eastAsia="仿宋" w:cs="仿宋"/>
          <w:color w:val="auto"/>
          <w:sz w:val="22"/>
          <w:szCs w:val="22"/>
          <w:highlight w:val="none"/>
          <w:lang w:val="en-US" w:eastAsia="zh-CN" w:bidi="ar-SA"/>
        </w:rPr>
        <w:t xml:space="preserve">投标函（投标申请及声明）；</w:t>
      </w:r>
      <w:r/>
    </w:p>
    <w:p>
      <w:pPr>
        <w:ind w:firstLine="420"/>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w:t>
      </w:r>
      <w:r>
        <w:rPr>
          <w:rFonts w:hint="eastAsia" w:ascii="仿宋" w:hAnsi="仿宋" w:eastAsia="仿宋" w:cs="仿宋"/>
          <w:b/>
          <w:bCs/>
          <w:color w:val="auto"/>
          <w:sz w:val="22"/>
          <w:szCs w:val="22"/>
          <w:highlight w:val="none"/>
          <w:lang w:val="en-US" w:eastAsia="zh-CN" w:bidi="ar-SA"/>
        </w:rPr>
        <w:t xml:space="preserve">*</w:t>
      </w:r>
      <w:r>
        <w:rPr>
          <w:rFonts w:hint="eastAsia" w:ascii="仿宋" w:hAnsi="仿宋" w:eastAsia="仿宋" w:cs="仿宋"/>
          <w:color w:val="auto"/>
          <w:sz w:val="22"/>
          <w:szCs w:val="22"/>
          <w:highlight w:val="none"/>
          <w:lang w:val="en-US" w:eastAsia="zh-CN" w:bidi="ar-SA"/>
        </w:rPr>
        <w:t xml:space="preserve">法定代表人身份证明及法定代表人授权委托书</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w:t>
      </w:r>
      <w:r>
        <w:rPr>
          <w:rFonts w:hint="eastAsia" w:ascii="仿宋" w:hAnsi="仿宋" w:eastAsia="仿宋" w:cs="仿宋"/>
          <w:b/>
          <w:bCs/>
          <w:color w:val="auto"/>
          <w:sz w:val="22"/>
          <w:szCs w:val="22"/>
          <w:highlight w:val="none"/>
          <w:lang w:val="en-US" w:eastAsia="zh-CN" w:bidi="ar-SA"/>
        </w:rPr>
        <w:t xml:space="preserve">*</w:t>
      </w:r>
      <w:r>
        <w:rPr>
          <w:rFonts w:hint="eastAsia" w:ascii="仿宋" w:hAnsi="仿宋" w:eastAsia="仿宋" w:cs="仿宋"/>
          <w:color w:val="auto"/>
          <w:sz w:val="22"/>
          <w:szCs w:val="22"/>
          <w:highlight w:val="none"/>
          <w:lang w:val="en-US" w:eastAsia="zh-CN" w:bidi="ar-SA"/>
        </w:rPr>
        <w:t xml:space="preserve">投标人资格资信证明文件：</w:t>
      </w:r>
      <w:r/>
    </w:p>
    <w:p>
      <w:pPr>
        <w:ind w:firstLine="420"/>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w:t>
      </w:r>
      <w:r>
        <w:rPr>
          <w:rFonts w:hint="eastAsia" w:ascii="仿宋" w:hAnsi="仿宋" w:eastAsia="仿宋" w:cs="仿宋"/>
          <w:b/>
          <w:bCs/>
          <w:color w:val="auto"/>
          <w:sz w:val="22"/>
          <w:szCs w:val="22"/>
          <w:highlight w:val="none"/>
          <w:lang w:val="en-US" w:eastAsia="zh-CN" w:bidi="ar-SA"/>
        </w:rPr>
        <w:t xml:space="preserve">*</w:t>
      </w:r>
      <w:r>
        <w:rPr>
          <w:rFonts w:hint="eastAsia" w:ascii="仿宋" w:hAnsi="仿宋" w:eastAsia="仿宋" w:cs="仿宋"/>
          <w:color w:val="auto"/>
          <w:sz w:val="22"/>
          <w:szCs w:val="22"/>
          <w:highlight w:val="none"/>
          <w:lang w:val="en-US" w:eastAsia="zh-CN" w:bidi="ar-SA"/>
        </w:rPr>
        <w:t xml:space="preserve">投标报价表及分项报价表</w:t>
      </w:r>
      <w:r>
        <w:rPr>
          <w:rFonts w:hint="eastAsia" w:ascii="仿宋" w:hAnsi="仿宋" w:eastAsia="仿宋" w:cs="仿宋"/>
          <w:bCs/>
          <w:color w:val="auto"/>
          <w:sz w:val="22"/>
          <w:szCs w:val="22"/>
          <w:highlight w:val="none"/>
          <w:lang w:val="en-US" w:eastAsia="zh-CN" w:bidi="ar-SA"/>
        </w:rPr>
        <w:t xml:space="preserve">；</w:t>
      </w:r>
      <w:r/>
    </w:p>
    <w:p>
      <w:pPr>
        <w:ind w:firstLine="420"/>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（5）《南京市政府采购供应商信用记录表暨信用承诺书》</w:t>
      </w:r>
      <w:r>
        <w:rPr>
          <w:rFonts w:hint="eastAsia" w:ascii="仿宋" w:hAnsi="仿宋" w:eastAsia="仿宋" w:cs="仿宋"/>
          <w:b/>
          <w:color w:val="auto"/>
          <w:sz w:val="22"/>
          <w:szCs w:val="22"/>
          <w:highlight w:val="none"/>
          <w:lang w:val="zh-CN" w:eastAsia="zh-CN" w:bidi="ar-SA"/>
        </w:rPr>
        <w:t xml:space="preserve">；</w:t>
      </w:r>
      <w:r/>
    </w:p>
    <w:p>
      <w:pPr>
        <w:ind w:firstLine="420"/>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（6）《商务条款偏离表》；</w:t>
      </w:r>
      <w:r/>
    </w:p>
    <w:p>
      <w:pPr>
        <w:ind w:firstLine="420"/>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（7）第三章评标标准中对应的所需证明材料（如有自行添加）；</w:t>
      </w:r>
      <w:r/>
    </w:p>
    <w:p>
      <w:pPr>
        <w:ind w:firstLine="420"/>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（8）其他（投标人认为有必要提供的声明和文件，如有，自行拟定并添加）。</w:t>
      </w:r>
      <w:r/>
    </w:p>
    <w:p>
      <w:pPr>
        <w:ind w:firstLine="422"/>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10、投标文件的技术内容</w:t>
      </w:r>
      <w:r/>
    </w:p>
    <w:p>
      <w:pPr>
        <w:ind w:firstLine="420"/>
        <w:jc w:val="left"/>
        <w:spacing w:line="360" w:lineRule="auto"/>
        <w:widowControl w:val="off"/>
        <w:rPr>
          <w:rFonts w:hint="eastAsia" w:ascii="仿宋" w:hAnsi="仿宋" w:eastAsia="仿宋" w:cs="仿宋"/>
          <w:color w:val="auto"/>
          <w:sz w:val="22"/>
          <w:szCs w:val="22"/>
          <w:highlight w:val="none"/>
          <w:lang w:val="zh-CN" w:eastAsia="zh-CN" w:bidi="ar-SA"/>
        </w:rPr>
      </w:pPr>
      <w:r>
        <w:rPr>
          <w:rFonts w:hint="eastAsia" w:ascii="仿宋" w:hAnsi="仿宋" w:eastAsia="仿宋" w:cs="仿宋"/>
          <w:color w:val="auto"/>
          <w:sz w:val="22"/>
          <w:szCs w:val="22"/>
          <w:highlight w:val="none"/>
          <w:lang w:val="zh-CN" w:eastAsia="zh-CN" w:bidi="ar-SA"/>
        </w:rPr>
        <w:t xml:space="preserve">技术部分</w:t>
      </w:r>
      <w:r>
        <w:rPr>
          <w:rFonts w:hint="eastAsia" w:ascii="仿宋" w:hAnsi="仿宋" w:eastAsia="仿宋" w:cs="仿宋"/>
          <w:color w:val="auto"/>
          <w:sz w:val="22"/>
          <w:szCs w:val="22"/>
          <w:highlight w:val="none"/>
          <w:lang w:val="en-US" w:eastAsia="zh-CN" w:bidi="ar-SA"/>
        </w:rPr>
        <w:t xml:space="preserve">内容</w:t>
      </w:r>
      <w:r>
        <w:rPr>
          <w:rFonts w:hint="eastAsia" w:ascii="仿宋" w:hAnsi="仿宋" w:eastAsia="仿宋" w:cs="仿宋"/>
          <w:color w:val="auto"/>
          <w:sz w:val="22"/>
          <w:szCs w:val="22"/>
          <w:highlight w:val="none"/>
          <w:lang w:val="zh-CN" w:eastAsia="zh-CN" w:bidi="ar-SA"/>
        </w:rPr>
        <w:t xml:space="preserve">是证明</w:t>
      </w:r>
      <w:r>
        <w:rPr>
          <w:rFonts w:hint="eastAsia" w:ascii="仿宋" w:hAnsi="仿宋" w:eastAsia="仿宋" w:cs="仿宋"/>
          <w:color w:val="auto"/>
          <w:sz w:val="22"/>
          <w:szCs w:val="22"/>
          <w:highlight w:val="none"/>
          <w:lang w:val="en-US" w:eastAsia="zh-CN" w:bidi="ar-SA"/>
        </w:rPr>
        <w:t xml:space="preserve">投标人提供的货物和服务是合格的、并符合招标文件要求的证明文件，以及</w:t>
      </w:r>
      <w:r>
        <w:rPr>
          <w:rFonts w:hint="eastAsia" w:ascii="仿宋" w:hAnsi="仿宋" w:eastAsia="仿宋" w:cs="仿宋"/>
          <w:color w:val="auto"/>
          <w:sz w:val="22"/>
          <w:szCs w:val="22"/>
          <w:highlight w:val="none"/>
          <w:lang w:val="zh-CN" w:eastAsia="zh-CN" w:bidi="ar-SA"/>
        </w:rPr>
        <w:t xml:space="preserve">对货物和服务的详细说明，这些文件可以是文字资料、图纸、数据</w:t>
      </w:r>
      <w:r>
        <w:rPr>
          <w:rFonts w:hint="eastAsia" w:ascii="仿宋" w:hAnsi="仿宋" w:eastAsia="仿宋" w:cs="仿宋"/>
          <w:color w:val="auto"/>
          <w:sz w:val="22"/>
          <w:szCs w:val="22"/>
          <w:highlight w:val="none"/>
          <w:lang w:val="en-US" w:eastAsia="zh-CN" w:bidi="ar-SA"/>
        </w:rPr>
        <w:t xml:space="preserve">或其他证明文件</w:t>
      </w:r>
      <w:r>
        <w:rPr>
          <w:rFonts w:hint="eastAsia" w:ascii="仿宋" w:hAnsi="仿宋" w:eastAsia="仿宋" w:cs="仿宋"/>
          <w:color w:val="auto"/>
          <w:sz w:val="22"/>
          <w:szCs w:val="22"/>
          <w:highlight w:val="none"/>
          <w:lang w:val="zh-CN" w:eastAsia="zh-CN" w:bidi="ar-SA"/>
        </w:rPr>
        <w:t xml:space="preserve">等。提供的货物和服务如与招标文件要求有不符之处，应说明其差别之所在。包括但不限于下列文件：</w:t>
      </w:r>
      <w:r/>
    </w:p>
    <w:p>
      <w:pPr>
        <w:ind w:firstLine="420"/>
        <w:jc w:val="left"/>
        <w:spacing w:line="360" w:lineRule="auto"/>
        <w:widowControl w:val="off"/>
        <w:rPr>
          <w:rFonts w:hint="eastAsia" w:ascii="仿宋" w:hAnsi="仿宋" w:eastAsia="仿宋" w:cs="仿宋"/>
          <w:color w:val="auto"/>
          <w:sz w:val="22"/>
          <w:szCs w:val="22"/>
          <w:highlight w:val="none"/>
          <w:lang w:val="zh-CN" w:eastAsia="zh-CN" w:bidi="ar-SA"/>
        </w:rPr>
      </w:pPr>
      <w:r>
        <w:rPr>
          <w:rFonts w:hint="eastAsia" w:ascii="仿宋" w:hAnsi="仿宋" w:eastAsia="仿宋" w:cs="仿宋"/>
          <w:color w:val="auto"/>
          <w:sz w:val="22"/>
          <w:szCs w:val="22"/>
          <w:highlight w:val="none"/>
          <w:lang w:val="zh-CN" w:eastAsia="zh-CN" w:bidi="ar-SA"/>
        </w:rPr>
        <w:t xml:space="preserve">（1）技术说明或服务方案；</w:t>
      </w:r>
      <w:r/>
    </w:p>
    <w:p>
      <w:pPr>
        <w:ind w:firstLine="420"/>
        <w:jc w:val="left"/>
        <w:spacing w:line="360" w:lineRule="auto"/>
        <w:widowControl w:val="off"/>
        <w:rPr>
          <w:rFonts w:hint="eastAsia" w:ascii="仿宋" w:hAnsi="仿宋" w:eastAsia="仿宋" w:cs="仿宋"/>
          <w:color w:val="auto"/>
          <w:sz w:val="22"/>
          <w:szCs w:val="22"/>
          <w:highlight w:val="none"/>
          <w:lang w:val="zh-CN" w:eastAsia="zh-CN" w:bidi="ar-SA"/>
        </w:rPr>
      </w:pPr>
      <w:r>
        <w:rPr>
          <w:rFonts w:hint="eastAsia" w:ascii="仿宋" w:hAnsi="仿宋" w:eastAsia="仿宋" w:cs="仿宋"/>
          <w:color w:val="auto"/>
          <w:sz w:val="22"/>
          <w:szCs w:val="22"/>
          <w:highlight w:val="none"/>
          <w:lang w:val="zh-CN" w:eastAsia="zh-CN" w:bidi="ar-SA"/>
        </w:rPr>
        <w:t xml:space="preserve">（2）服务承诺；</w:t>
      </w:r>
      <w:r/>
    </w:p>
    <w:p>
      <w:pPr>
        <w:ind w:firstLine="420"/>
        <w:jc w:val="left"/>
        <w:spacing w:line="360" w:lineRule="auto"/>
        <w:widowControl w:val="off"/>
        <w:rPr>
          <w:rFonts w:hint="eastAsia" w:ascii="仿宋" w:hAnsi="仿宋" w:eastAsia="仿宋" w:cs="仿宋"/>
          <w:color w:val="auto"/>
          <w:sz w:val="22"/>
          <w:szCs w:val="22"/>
          <w:highlight w:val="none"/>
          <w:lang w:val="zh-CN" w:eastAsia="zh-CN" w:bidi="ar-SA"/>
        </w:rPr>
      </w:pPr>
      <w:r>
        <w:rPr>
          <w:rFonts w:hint="eastAsia" w:ascii="仿宋" w:hAnsi="仿宋" w:eastAsia="仿宋" w:cs="仿宋"/>
          <w:color w:val="auto"/>
          <w:sz w:val="22"/>
          <w:szCs w:val="22"/>
          <w:highlight w:val="none"/>
          <w:lang w:val="zh-CN" w:eastAsia="zh-CN" w:bidi="ar-SA"/>
        </w:rPr>
        <w:t xml:space="preserve">（</w:t>
      </w:r>
      <w:r>
        <w:rPr>
          <w:rFonts w:hint="eastAsia" w:ascii="仿宋" w:hAnsi="仿宋" w:eastAsia="仿宋" w:cs="仿宋"/>
          <w:color w:val="auto"/>
          <w:sz w:val="22"/>
          <w:szCs w:val="22"/>
          <w:highlight w:val="none"/>
          <w:lang w:val="en-US" w:eastAsia="zh-CN" w:bidi="ar-SA"/>
        </w:rPr>
        <w:t xml:space="preserve">3</w:t>
      </w:r>
      <w:r>
        <w:rPr>
          <w:rFonts w:hint="eastAsia" w:ascii="仿宋" w:hAnsi="仿宋" w:eastAsia="仿宋" w:cs="仿宋"/>
          <w:color w:val="auto"/>
          <w:sz w:val="22"/>
          <w:szCs w:val="22"/>
          <w:highlight w:val="none"/>
          <w:lang w:val="zh-CN" w:eastAsia="zh-CN" w:bidi="ar-SA"/>
        </w:rPr>
        <w:t xml:space="preserve">）投标人认为需要提供的其他技术资料。</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11、投标文件的价格内容</w:t>
      </w:r>
      <w:r/>
    </w:p>
    <w:p>
      <w:pPr>
        <w:ind w:firstLine="420"/>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11.2报价应包含为履行本项目合同项下所有义务的全部含税费用</w:t>
      </w:r>
      <w:r>
        <w:rPr>
          <w:rFonts w:hint="eastAsia" w:ascii="仿宋" w:hAnsi="仿宋" w:eastAsia="仿宋" w:cs="仿宋"/>
          <w:color w:val="auto"/>
          <w:sz w:val="22"/>
          <w:szCs w:val="22"/>
          <w:highlight w:val="none"/>
          <w:lang w:val="zh-CN" w:eastAsia="zh-CN" w:bidi="ar-SA"/>
        </w:rPr>
        <w:t xml:space="preserve">，</w:t>
      </w:r>
      <w:r>
        <w:rPr>
          <w:rFonts w:hint="eastAsia" w:ascii="仿宋" w:hAnsi="仿宋" w:eastAsia="仿宋" w:cs="仿宋"/>
          <w:bCs/>
          <w:color w:val="auto"/>
          <w:sz w:val="22"/>
          <w:szCs w:val="22"/>
          <w:highlight w:val="none"/>
          <w:lang w:val="en-US" w:eastAsia="zh-CN" w:bidi="ar-SA"/>
        </w:rPr>
        <w:t xml:space="preserve">以</w:t>
      </w:r>
      <w:r>
        <w:rPr>
          <w:rFonts w:hint="eastAsia" w:ascii="仿宋" w:hAnsi="仿宋" w:eastAsia="仿宋" w:cs="仿宋"/>
          <w:color w:val="auto"/>
          <w:sz w:val="22"/>
          <w:szCs w:val="22"/>
          <w:highlight w:val="none"/>
          <w:lang w:val="en-US" w:eastAsia="zh-CN" w:bidi="ar-SA"/>
        </w:rPr>
        <w:t xml:space="preserve">及投标人认为需要的其他费用等</w:t>
      </w:r>
      <w:r>
        <w:rPr>
          <w:rFonts w:hint="eastAsia" w:ascii="仿宋" w:hAnsi="仿宋" w:eastAsia="仿宋" w:cs="仿宋"/>
          <w:b/>
          <w:color w:val="auto"/>
          <w:sz w:val="22"/>
          <w:szCs w:val="22"/>
          <w:highlight w:val="none"/>
          <w:lang w:val="en-US" w:eastAsia="zh-CN" w:bidi="ar-SA"/>
        </w:rPr>
        <w:t xml:space="preserve">。</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11.3投标人的任何错漏、优惠、竞争性报价不得作为减轻责任、减少服务、增加收费、降低质量的理由。</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12、投标文件的其他部分</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12.1其他部分由投标人根据编制投标文件需要提供的其他相关文件组成。</w:t>
      </w:r>
      <w:r/>
    </w:p>
    <w:p>
      <w:pPr>
        <w:ind w:firstLine="422"/>
        <w:spacing w:line="360" w:lineRule="auto"/>
        <w:shd w:val="clear" w:color="auto" w:fill="ffffff"/>
        <w:widowControl w:val="off"/>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13、投标保证金（本项目无需缴纳投标保证金）</w:t>
      </w:r>
      <w:r/>
    </w:p>
    <w:p>
      <w:pPr>
        <w:ind w:firstLine="422"/>
        <w:spacing w:line="360" w:lineRule="auto"/>
        <w:shd w:val="clear" w:color="auto" w:fill="ffffff"/>
        <w:widowControl w:val="off"/>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14、投标有效期</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14.1自开标之日起</w:t>
      </w:r>
      <w:r>
        <w:rPr>
          <w:rFonts w:hint="eastAsia" w:ascii="仿宋" w:hAnsi="仿宋" w:eastAsia="仿宋" w:cs="仿宋"/>
          <w:b/>
          <w:color w:val="auto"/>
          <w:sz w:val="22"/>
          <w:szCs w:val="22"/>
          <w:highlight w:val="none"/>
          <w:lang w:val="en-US" w:eastAsia="zh-CN" w:bidi="ar-SA"/>
        </w:rPr>
        <w:t xml:space="preserve">90</w:t>
      </w:r>
      <w:r>
        <w:rPr>
          <w:rFonts w:hint="eastAsia" w:ascii="仿宋" w:hAnsi="仿宋" w:eastAsia="仿宋" w:cs="仿宋"/>
          <w:color w:val="auto"/>
          <w:sz w:val="22"/>
          <w:szCs w:val="22"/>
          <w:highlight w:val="none"/>
          <w:lang w:val="en-US" w:eastAsia="zh-CN" w:bidi="ar-SA"/>
        </w:rPr>
        <w:t xml:space="preserve">天内投标有效</w:t>
      </w:r>
      <w:r>
        <w:rPr>
          <w:rFonts w:hint="eastAsia" w:ascii="仿宋" w:hAnsi="仿宋" w:eastAsia="仿宋" w:cs="仿宋"/>
          <w:b/>
          <w:color w:val="auto"/>
          <w:sz w:val="22"/>
          <w:szCs w:val="22"/>
          <w:highlight w:val="none"/>
          <w:lang w:val="en-US" w:eastAsia="zh-CN" w:bidi="ar-SA"/>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14.2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15、投标文件签署</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15.1投标文件应按照招标文件要求加盖电子公章，否则视为无效投标。</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16、投标费用</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16.1投标人应承担所有与准备和参加投标有关的费用，无论招标结果如何，采购代理机构和采购人在任何情况下均无义务和责任承担这些费用。</w:t>
      </w:r>
      <w:r/>
    </w:p>
    <w:p>
      <w:pPr>
        <w:ind w:firstLine="422"/>
        <w:spacing w:line="360" w:lineRule="auto"/>
        <w:shd w:val="clear" w:color="auto" w:fill="ffffff"/>
        <w:widowControl w:val="off"/>
        <w:rPr>
          <w:rFonts w:hint="eastAsia" w:ascii="仿宋" w:hAnsi="仿宋" w:eastAsia="仿宋" w:cs="仿宋"/>
          <w:b/>
          <w:bCs w:val="0"/>
          <w:color w:val="auto"/>
          <w:sz w:val="22"/>
          <w:szCs w:val="22"/>
          <w:highlight w:val="none"/>
          <w:lang w:val="en-US" w:eastAsia="zh-CN" w:bidi="ar-SA"/>
        </w:rPr>
      </w:pPr>
      <w:r>
        <w:rPr>
          <w:rFonts w:hint="eastAsia" w:ascii="仿宋" w:hAnsi="仿宋" w:eastAsia="仿宋" w:cs="仿宋"/>
          <w:b/>
          <w:bCs w:val="0"/>
          <w:color w:val="auto"/>
          <w:sz w:val="22"/>
          <w:szCs w:val="22"/>
          <w:highlight w:val="none"/>
          <w:lang w:val="en-US" w:eastAsia="zh-CN" w:bidi="ar-SA"/>
        </w:rPr>
        <w:t xml:space="preserve">16.2</w:t>
      </w:r>
      <w:r>
        <w:rPr>
          <w:rFonts w:hint="eastAsia" w:ascii="仿宋" w:hAnsi="仿宋" w:eastAsia="仿宋" w:cs="仿宋"/>
          <w:b/>
          <w:bCs w:val="0"/>
          <w:color w:val="auto"/>
          <w:sz w:val="22"/>
          <w:szCs w:val="22"/>
          <w:highlight w:val="none"/>
          <w:lang w:val="zh-CN" w:eastAsia="zh-CN" w:bidi="ar-SA"/>
        </w:rPr>
        <w:t xml:space="preserve">招标代理服务费</w:t>
      </w:r>
      <w:r>
        <w:rPr>
          <w:rFonts w:hint="eastAsia" w:ascii="仿宋" w:hAnsi="仿宋" w:eastAsia="仿宋" w:cs="仿宋"/>
          <w:b/>
          <w:bCs w:val="0"/>
          <w:color w:val="auto"/>
          <w:sz w:val="22"/>
          <w:szCs w:val="22"/>
          <w:highlight w:val="none"/>
          <w:lang w:val="en-US" w:eastAsia="zh-CN" w:bidi="ar-SA"/>
        </w:rPr>
        <w:t xml:space="preserve">由中标人支付，</w:t>
      </w:r>
      <w:r>
        <w:rPr>
          <w:rFonts w:hint="eastAsia" w:ascii="仿宋" w:hAnsi="仿宋" w:eastAsia="仿宋" w:cs="仿宋"/>
          <w:b/>
          <w:bCs w:val="0"/>
          <w:color w:val="auto"/>
          <w:sz w:val="22"/>
          <w:szCs w:val="22"/>
          <w:highlight w:val="none"/>
          <w:lang w:val="zh-CN" w:eastAsia="zh-CN" w:bidi="ar-SA"/>
        </w:rPr>
        <w:t xml:space="preserve">以中标单位中标价为计费基数，按照计价格【2002】1980号文件规定收费标准的50%收取，</w:t>
      </w:r>
      <w:r>
        <w:rPr>
          <w:rFonts w:hint="eastAsia" w:ascii="仿宋" w:hAnsi="仿宋" w:eastAsia="仿宋" w:cs="仿宋"/>
          <w:b/>
          <w:bCs w:val="0"/>
          <w:color w:val="auto"/>
          <w:sz w:val="22"/>
          <w:szCs w:val="22"/>
          <w:highlight w:val="none"/>
          <w:lang w:val="en-US" w:eastAsia="zh-CN" w:bidi="ar-SA"/>
        </w:rPr>
        <w:t xml:space="preserve">以上费用由中标（成交）人在领取成交通知书时一次性缴纳。</w:t>
      </w:r>
      <w:r/>
    </w:p>
    <w:p>
      <w:pPr>
        <w:ind w:firstLine="422"/>
        <w:spacing w:line="360" w:lineRule="auto"/>
        <w:shd w:val="clear" w:color="auto" w:fill="ffffff"/>
        <w:widowControl w:val="off"/>
        <w:rPr>
          <w:rFonts w:hint="eastAsia" w:ascii="仿宋" w:hAnsi="仿宋" w:eastAsia="仿宋" w:cs="仿宋"/>
          <w:bCs/>
          <w:color w:val="auto"/>
          <w:sz w:val="22"/>
          <w:szCs w:val="22"/>
          <w:highlight w:val="none"/>
          <w:lang w:val="zh-CN" w:eastAsia="zh-CN" w:bidi="ar-SA"/>
        </w:rPr>
      </w:pPr>
      <w:r>
        <w:rPr>
          <w:rFonts w:hint="eastAsia" w:ascii="仿宋" w:hAnsi="仿宋" w:eastAsia="仿宋" w:cs="仿宋"/>
          <w:bCs/>
          <w:color w:val="auto"/>
          <w:sz w:val="22"/>
          <w:szCs w:val="22"/>
          <w:highlight w:val="none"/>
          <w:lang w:val="en-US" w:eastAsia="zh-CN" w:bidi="ar-SA"/>
        </w:rPr>
        <w:t xml:space="preserve">16.3投标</w:t>
      </w:r>
      <w:r>
        <w:rPr>
          <w:rFonts w:hint="eastAsia" w:ascii="仿宋" w:hAnsi="仿宋" w:eastAsia="仿宋" w:cs="仿宋"/>
          <w:bCs/>
          <w:color w:val="auto"/>
          <w:sz w:val="22"/>
          <w:szCs w:val="22"/>
          <w:highlight w:val="none"/>
          <w:lang w:val="zh-CN" w:eastAsia="zh-CN" w:bidi="ar-SA"/>
        </w:rPr>
        <w:t xml:space="preserve">人应将上述费用考虑在响应报价中，综合考虑上述费用，后续采购人不再单独列支。</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四、投标文件的递交</w:t>
      </w:r>
      <w:r/>
    </w:p>
    <w:p>
      <w:pPr>
        <w:ind w:firstLine="422"/>
        <w:spacing w:line="360" w:lineRule="auto"/>
        <w:shd w:val="clear" w:color="auto" w:fill="ffffff"/>
        <w:widowControl w:val="off"/>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17、投标文件的递交</w:t>
      </w:r>
      <w:r/>
    </w:p>
    <w:p>
      <w:pPr>
        <w:ind w:firstLine="422"/>
        <w:spacing w:line="360" w:lineRule="auto"/>
        <w:shd w:val="clear" w:color="auto" w:fill="ffffff"/>
        <w:widowControl w:val="off"/>
        <w:rPr>
          <w:rFonts w:hint="eastAsia" w:ascii="仿宋" w:hAnsi="仿宋" w:eastAsia="仿宋" w:cs="仿宋"/>
          <w:b w:val="0"/>
          <w:bCs w:val="0"/>
          <w:color w:val="auto"/>
          <w:sz w:val="22"/>
          <w:szCs w:val="22"/>
          <w:highlight w:val="none"/>
          <w:lang w:val="zh-CN" w:eastAsia="zh-CN" w:bidi="ar-SA"/>
        </w:rPr>
      </w:pPr>
      <w:r>
        <w:rPr>
          <w:rFonts w:hint="eastAsia" w:ascii="仿宋" w:hAnsi="仿宋" w:eastAsia="仿宋" w:cs="仿宋"/>
          <w:b w:val="0"/>
          <w:bCs w:val="0"/>
          <w:color w:val="auto"/>
          <w:sz w:val="22"/>
          <w:szCs w:val="22"/>
          <w:highlight w:val="none"/>
          <w:lang w:val="en-US" w:eastAsia="zh-CN" w:bidi="ar-SA"/>
        </w:rPr>
        <w:t xml:space="preserve">17.1投标人应当按照《操作手册》规定，在招标公告规定的投标截止时间前制作并上传电子投标文件。</w:t>
      </w:r>
      <w:r>
        <w:rPr>
          <w:rFonts w:hint="eastAsia" w:ascii="仿宋" w:hAnsi="仿宋" w:eastAsia="仿宋" w:cs="仿宋"/>
          <w:b w:val="0"/>
          <w:bCs w:val="0"/>
          <w:color w:val="auto"/>
          <w:sz w:val="22"/>
          <w:szCs w:val="22"/>
          <w:highlight w:val="none"/>
          <w:lang w:val="zh-CN" w:eastAsia="zh-CN" w:bidi="ar-SA"/>
        </w:rPr>
        <w:t xml:space="preserve">招标代理机构拒绝接收提交</w:t>
      </w:r>
      <w:r>
        <w:rPr>
          <w:rFonts w:hint="eastAsia" w:ascii="仿宋" w:hAnsi="仿宋" w:eastAsia="仿宋" w:cs="仿宋"/>
          <w:b w:val="0"/>
          <w:bCs w:val="0"/>
          <w:color w:val="auto"/>
          <w:sz w:val="22"/>
          <w:szCs w:val="22"/>
          <w:highlight w:val="none"/>
          <w:lang w:val="en-US" w:eastAsia="zh-CN" w:bidi="ar-SA"/>
        </w:rPr>
        <w:t xml:space="preserve">投标</w:t>
      </w:r>
      <w:r>
        <w:rPr>
          <w:rFonts w:hint="eastAsia" w:ascii="仿宋" w:hAnsi="仿宋" w:eastAsia="仿宋" w:cs="仿宋"/>
          <w:b w:val="0"/>
          <w:bCs w:val="0"/>
          <w:color w:val="auto"/>
          <w:sz w:val="22"/>
          <w:szCs w:val="22"/>
          <w:highlight w:val="none"/>
          <w:lang w:val="zh-CN" w:eastAsia="zh-CN" w:bidi="ar-SA"/>
        </w:rPr>
        <w:t xml:space="preserve">文件截止时间后上传的任何电子</w:t>
      </w:r>
      <w:r>
        <w:rPr>
          <w:rFonts w:hint="eastAsia" w:ascii="仿宋" w:hAnsi="仿宋" w:eastAsia="仿宋" w:cs="仿宋"/>
          <w:b w:val="0"/>
          <w:bCs w:val="0"/>
          <w:color w:val="auto"/>
          <w:sz w:val="22"/>
          <w:szCs w:val="22"/>
          <w:highlight w:val="none"/>
          <w:lang w:val="en-US" w:eastAsia="zh-CN" w:bidi="ar-SA"/>
        </w:rPr>
        <w:t xml:space="preserve">投标</w:t>
      </w:r>
      <w:r>
        <w:rPr>
          <w:rFonts w:hint="eastAsia" w:ascii="仿宋" w:hAnsi="仿宋" w:eastAsia="仿宋" w:cs="仿宋"/>
          <w:b w:val="0"/>
          <w:bCs w:val="0"/>
          <w:color w:val="auto"/>
          <w:sz w:val="22"/>
          <w:szCs w:val="22"/>
          <w:highlight w:val="none"/>
          <w:lang w:val="zh-CN" w:eastAsia="zh-CN" w:bidi="ar-SA"/>
        </w:rPr>
        <w:t xml:space="preserve">文件。</w:t>
      </w:r>
      <w:r/>
    </w:p>
    <w:p>
      <w:pPr>
        <w:ind w:firstLine="422"/>
        <w:spacing w:line="360" w:lineRule="auto"/>
        <w:shd w:val="clear" w:color="auto" w:fill="ffffff"/>
        <w:widowControl w:val="off"/>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18、投标文件的解密</w:t>
      </w:r>
      <w:r/>
    </w:p>
    <w:p>
      <w:pPr>
        <w:ind w:firstLine="422"/>
        <w:spacing w:line="360" w:lineRule="auto"/>
        <w:shd w:val="clear" w:color="auto" w:fill="ffffff"/>
        <w:widowControl w:val="off"/>
        <w:rPr>
          <w:rFonts w:hint="eastAsia" w:ascii="仿宋" w:hAnsi="仿宋" w:eastAsia="仿宋" w:cs="仿宋"/>
          <w:b w:val="0"/>
          <w:bCs w:val="0"/>
          <w:color w:val="auto"/>
          <w:sz w:val="22"/>
          <w:szCs w:val="22"/>
          <w:highlight w:val="none"/>
          <w:lang w:val="zh-CN" w:eastAsia="zh-CN" w:bidi="ar-SA"/>
        </w:rPr>
      </w:pPr>
      <w:r>
        <w:rPr>
          <w:rFonts w:hint="eastAsia" w:ascii="仿宋" w:hAnsi="仿宋" w:eastAsia="仿宋" w:cs="仿宋"/>
          <w:b w:val="0"/>
          <w:bCs w:val="0"/>
          <w:color w:val="auto"/>
          <w:sz w:val="22"/>
          <w:szCs w:val="22"/>
          <w:highlight w:val="none"/>
          <w:lang w:val="en-US" w:eastAsia="zh-CN" w:bidi="ar-SA"/>
        </w:rPr>
        <w:t xml:space="preserve">18.1投标人</w:t>
      </w:r>
      <w:r>
        <w:rPr>
          <w:rFonts w:hint="eastAsia" w:ascii="仿宋" w:hAnsi="仿宋" w:eastAsia="仿宋" w:cs="仿宋"/>
          <w:b w:val="0"/>
          <w:bCs w:val="0"/>
          <w:color w:val="auto"/>
          <w:sz w:val="22"/>
          <w:szCs w:val="22"/>
          <w:highlight w:val="none"/>
          <w:lang w:val="zh-CN" w:eastAsia="zh-CN" w:bidi="ar-SA"/>
        </w:rPr>
        <w:t xml:space="preserve">应当按照《操作手册》规定，在“苏采云”系统规定的时间内对</w:t>
      </w:r>
      <w:r>
        <w:rPr>
          <w:rFonts w:hint="eastAsia" w:ascii="仿宋" w:hAnsi="仿宋" w:eastAsia="仿宋" w:cs="仿宋"/>
          <w:b w:val="0"/>
          <w:bCs w:val="0"/>
          <w:color w:val="auto"/>
          <w:sz w:val="22"/>
          <w:szCs w:val="22"/>
          <w:highlight w:val="none"/>
          <w:lang w:val="en-US" w:eastAsia="zh-CN" w:bidi="ar-SA"/>
        </w:rPr>
        <w:t xml:space="preserve">投标</w:t>
      </w:r>
      <w:r>
        <w:rPr>
          <w:rFonts w:hint="eastAsia" w:ascii="仿宋" w:hAnsi="仿宋" w:eastAsia="仿宋" w:cs="仿宋"/>
          <w:b w:val="0"/>
          <w:bCs w:val="0"/>
          <w:color w:val="auto"/>
          <w:sz w:val="22"/>
          <w:szCs w:val="22"/>
          <w:highlight w:val="none"/>
          <w:lang w:val="zh-CN" w:eastAsia="zh-CN" w:bidi="ar-SA"/>
        </w:rPr>
        <w:t xml:space="preserve">文件进行解密，投标人应充分考虑网络环境、网络带宽等因素可能对投标产生的影响，如因投标人自身原因造成的电子投标文件上传不成功的，</w:t>
      </w:r>
      <w:r>
        <w:rPr>
          <w:rFonts w:hint="eastAsia" w:ascii="仿宋" w:hAnsi="仿宋" w:eastAsia="仿宋" w:cs="仿宋"/>
          <w:b w:val="0"/>
          <w:bCs w:val="0"/>
          <w:color w:val="auto"/>
          <w:sz w:val="22"/>
          <w:szCs w:val="22"/>
          <w:highlight w:val="none"/>
          <w:lang w:val="en-US" w:eastAsia="zh-CN" w:bidi="ar-SA"/>
        </w:rPr>
        <w:t xml:space="preserve">按</w:t>
      </w:r>
      <w:r>
        <w:rPr>
          <w:rFonts w:hint="eastAsia" w:ascii="仿宋" w:hAnsi="仿宋" w:eastAsia="仿宋" w:cs="仿宋"/>
          <w:b w:val="0"/>
          <w:bCs w:val="0"/>
          <w:color w:val="auto"/>
          <w:sz w:val="22"/>
          <w:szCs w:val="22"/>
          <w:highlight w:val="none"/>
          <w:lang w:val="zh-CN" w:eastAsia="zh-CN" w:bidi="ar-SA"/>
        </w:rPr>
        <w:t xml:space="preserve">做无效投标处理。</w:t>
      </w:r>
      <w:r/>
    </w:p>
    <w:p>
      <w:pPr>
        <w:ind w:firstLine="422"/>
        <w:spacing w:line="360" w:lineRule="auto"/>
        <w:shd w:val="clear" w:color="auto" w:fill="ffffff"/>
        <w:widowControl w:val="off"/>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18.3招标人可以按照规定，通过修改招标文件酌情延长投标截止时间，在此情况下，投标人的所有权利和义务均以延长后新的截止时间为准</w:t>
      </w:r>
      <w:r>
        <w:rPr>
          <w:rFonts w:hint="eastAsia" w:ascii="仿宋" w:hAnsi="仿宋" w:eastAsia="仿宋" w:cs="仿宋"/>
          <w:b/>
          <w:bCs/>
          <w:color w:val="auto"/>
          <w:sz w:val="22"/>
          <w:szCs w:val="22"/>
          <w:highlight w:val="none"/>
          <w:lang w:val="en-US" w:eastAsia="zh-CN" w:bidi="ar-SA"/>
        </w:rPr>
        <w:t xml:space="preserve">。</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19、投标文件的修改和撤回</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19.1投标文件的撤回</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19.1.1投标人可在投标截止时间前撤回其电子投标文件，具体操作方法见《操作手册》。</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19.1.2投标人撤回电子投标文件，则认为其不再参与本项目投标活动。</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19.2投标文件的修改</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19.2.1投标人可在投标截止时间前对其电子投标文件进行修改，具体操作方法见《操作手册》。</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19.2.2投标截止时间之后，投标人不得对其电子投标文件作任何修改。</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19.2.3在投标截止时间至招标文件中规定的投标有效期满之间的这段时间内，投标人不得撤回其投标。</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20、诚实信用</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20.2在评标过程中发现投标人有上述情形的，评标委员会应当认定其投标无效，并书面报告本级财政部门。</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五、开标、评标与定标</w:t>
      </w:r>
      <w:r/>
    </w:p>
    <w:p>
      <w:pPr>
        <w:ind w:firstLine="422"/>
        <w:spacing w:line="360" w:lineRule="auto"/>
        <w:shd w:val="clear" w:color="auto" w:fill="ffffff"/>
        <w:widowControl w:val="off"/>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21、开标</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21.1招标人在招标公告中规定的时间和地点组织公开开标。投标人按照《操作手册》规定参加开标活动，并在苏采云系统规定的时间内对投标文件进行解密。苏采云系统公布各投标人名称和投标价格。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21.2投标人在开标过程中涉及到的投标文件解密、开标结果确认等工作，应按照《操作手册》规定执行。</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21.3投标人不足3家的，不得开标。</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21.4投标人如果对开标过程和开标结果有疑义，应当根据《操作手册》规定提出，“苏采云”系统中《开标记录表》公布后5分钟内未提出的，视同认可开标结果。</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22、评标</w:t>
      </w:r>
      <w:r/>
    </w:p>
    <w:p>
      <w:pPr>
        <w:ind w:firstLine="422"/>
        <w:spacing w:line="360" w:lineRule="auto"/>
        <w:shd w:val="clear" w:color="auto" w:fill="ffffff"/>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22.1评标委员会</w:t>
      </w:r>
      <w:r/>
    </w:p>
    <w:p>
      <w:pPr>
        <w:ind w:firstLine="422"/>
        <w:spacing w:line="360" w:lineRule="auto"/>
        <w:shd w:val="clear" w:color="auto" w:fill="ffffff"/>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22.1评标由组织评标委员会（以下简称“评委会”）进行。</w:t>
      </w:r>
      <w:r/>
    </w:p>
    <w:p>
      <w:pPr>
        <w:ind w:firstLine="422"/>
        <w:spacing w:line="360" w:lineRule="auto"/>
        <w:shd w:val="clear" w:color="auto" w:fill="ffffff"/>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22.2评委会由采购人代表和有关技术、经济等方面的专家组成，且人员构成符合政府采购有关规定。</w:t>
      </w:r>
      <w:r/>
    </w:p>
    <w:p>
      <w:pPr>
        <w:ind w:firstLine="422"/>
        <w:spacing w:line="360" w:lineRule="auto"/>
        <w:shd w:val="clear" w:color="auto" w:fill="ffffff"/>
        <w:widowControl w:val="off"/>
        <w:rPr>
          <w:rFonts w:hint="eastAsia" w:ascii="仿宋" w:hAnsi="仿宋" w:eastAsia="仿宋" w:cs="仿宋"/>
          <w:b w:val="0"/>
          <w:bCs w:val="0"/>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22.3评委会独立工作，负责评审所有投标文件并推荐中标候选人，或根据采购人授权直接确定中标人。</w:t>
      </w:r>
      <w:r/>
    </w:p>
    <w:p>
      <w:pPr>
        <w:ind w:firstLine="422"/>
        <w:spacing w:line="360" w:lineRule="auto"/>
        <w:shd w:val="clear" w:color="auto" w:fill="ffffff"/>
        <w:widowControl w:val="off"/>
        <w:rPr>
          <w:rFonts w:hint="eastAsia" w:ascii="仿宋" w:hAnsi="仿宋" w:eastAsia="仿宋" w:cs="仿宋"/>
          <w:bCs/>
          <w:color w:val="auto"/>
          <w:sz w:val="22"/>
          <w:szCs w:val="22"/>
          <w:highlight w:val="none"/>
          <w:lang w:val="en-US" w:eastAsia="zh-CN" w:bidi="ar-SA"/>
        </w:rPr>
      </w:pPr>
      <w:r>
        <w:rPr>
          <w:rFonts w:hint="eastAsia" w:ascii="仿宋" w:hAnsi="仿宋" w:eastAsia="仿宋" w:cs="仿宋"/>
          <w:b w:val="0"/>
          <w:bCs w:val="0"/>
          <w:color w:val="auto"/>
          <w:sz w:val="22"/>
          <w:szCs w:val="22"/>
          <w:highlight w:val="none"/>
          <w:lang w:val="en-US" w:eastAsia="zh-CN" w:bidi="ar-SA"/>
        </w:rPr>
        <w:t xml:space="preserve">22.1.1</w:t>
      </w:r>
      <w:r>
        <w:rPr>
          <w:rFonts w:hint="eastAsia" w:ascii="仿宋" w:hAnsi="仿宋" w:eastAsia="仿宋" w:cs="仿宋"/>
          <w:bCs/>
          <w:color w:val="auto"/>
          <w:sz w:val="22"/>
          <w:szCs w:val="22"/>
          <w:highlight w:val="none"/>
          <w:lang w:val="en-US" w:eastAsia="zh-CN" w:bidi="ar-SA"/>
        </w:rPr>
        <w:t xml:space="preserve">评标委员会负责具体评标事务，并独立履行下列职责：</w:t>
      </w:r>
      <w:r/>
    </w:p>
    <w:p>
      <w:pPr>
        <w:ind w:firstLine="420"/>
        <w:spacing w:line="360" w:lineRule="auto"/>
        <w:shd w:val="clear" w:color="auto" w:fill="ffffff"/>
        <w:widowControl w:val="off"/>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 xml:space="preserve">（一）审查、评价投标文件是否符合招标文件的商务、技术等实质性要求；</w:t>
      </w:r>
      <w:r/>
    </w:p>
    <w:p>
      <w:pPr>
        <w:ind w:firstLine="420"/>
        <w:spacing w:line="360" w:lineRule="auto"/>
        <w:shd w:val="clear" w:color="auto" w:fill="ffffff"/>
        <w:widowControl w:val="off"/>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 xml:space="preserve">（二）要求投标人对投标文件有关事项作出澄清或者说明；</w:t>
      </w:r>
      <w:r/>
    </w:p>
    <w:p>
      <w:pPr>
        <w:ind w:firstLine="420"/>
        <w:spacing w:line="360" w:lineRule="auto"/>
        <w:shd w:val="clear" w:color="auto" w:fill="ffffff"/>
        <w:widowControl w:val="off"/>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 xml:space="preserve">（三）对投标文件进行比较和评价；</w:t>
      </w:r>
      <w:r/>
    </w:p>
    <w:p>
      <w:pPr>
        <w:ind w:firstLine="420"/>
        <w:spacing w:line="360" w:lineRule="auto"/>
        <w:shd w:val="clear" w:color="auto" w:fill="ffffff"/>
        <w:widowControl w:val="off"/>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 xml:space="preserve">（四）确定中标候选人名单，以及根据采购人委托直接确定中标人；</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 xml:space="preserve">（五）向采购人、采购代理机构或者有关部门报告评标中发现的违法行为。</w:t>
      </w:r>
      <w:r/>
    </w:p>
    <w:p>
      <w:pPr>
        <w:ind w:firstLine="422"/>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22.2评标程序</w:t>
      </w:r>
      <w:r/>
    </w:p>
    <w:p>
      <w:pPr>
        <w:ind w:firstLine="422"/>
        <w:jc w:val="left"/>
        <w:spacing w:line="360" w:lineRule="auto"/>
        <w:shd w:val="clear" w:color="auto" w:fill="ffffff"/>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22.2.1投标文件的资格性检查。公开招标采购项目开标结束后，采购人或者采购代理机构应当依法对投标人的资格进行审查。合格投标人不足3家的，不得评标。</w:t>
      </w:r>
      <w:r/>
    </w:p>
    <w:p>
      <w:pPr>
        <w:ind w:firstLine="422"/>
        <w:spacing w:line="360" w:lineRule="auto"/>
        <w:shd w:val="clear" w:color="auto" w:fill="ffffff"/>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2"/>
        <w:spacing w:line="360" w:lineRule="auto"/>
        <w:shd w:val="clear" w:color="auto" w:fill="ffffff"/>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（1）投标人在“苏采云”系统规定的时间内未成功解密电子投标文件的；</w:t>
      </w:r>
      <w:r/>
    </w:p>
    <w:p>
      <w:pPr>
        <w:ind w:firstLine="422"/>
        <w:spacing w:line="360" w:lineRule="auto"/>
        <w:shd w:val="clear" w:color="auto" w:fill="ffffff"/>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（2）投标人未按照招标文件要求上传电子投标文件的；</w:t>
      </w:r>
      <w:r/>
    </w:p>
    <w:p>
      <w:pPr>
        <w:ind w:firstLine="422"/>
        <w:spacing w:line="360" w:lineRule="auto"/>
        <w:shd w:val="clear" w:color="auto" w:fill="ffffff"/>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（3）同一投标人提交两个（含两个）以上不同的投标报价的；</w:t>
      </w:r>
      <w:r/>
    </w:p>
    <w:p>
      <w:pPr>
        <w:ind w:firstLine="422"/>
        <w:spacing w:line="360" w:lineRule="auto"/>
        <w:shd w:val="clear" w:color="auto" w:fill="ffffff"/>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（4）投标文件未按照招标文件要求加盖电子公章的；</w:t>
      </w:r>
      <w:r/>
    </w:p>
    <w:p>
      <w:pPr>
        <w:ind w:firstLine="422"/>
        <w:spacing w:line="360" w:lineRule="auto"/>
        <w:shd w:val="clear" w:color="auto" w:fill="ffffff"/>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（5）不具备招标文件中规定的资格要求的；</w:t>
      </w:r>
      <w:r/>
    </w:p>
    <w:p>
      <w:pPr>
        <w:ind w:firstLine="422"/>
        <w:spacing w:line="360" w:lineRule="auto"/>
        <w:shd w:val="clear" w:color="auto" w:fill="ffffff"/>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（6）报价超过招标文件中规定的预算金额或者最高限价的；</w:t>
      </w:r>
      <w:r/>
    </w:p>
    <w:p>
      <w:pPr>
        <w:ind w:firstLine="422"/>
        <w:spacing w:line="360" w:lineRule="auto"/>
        <w:shd w:val="clear" w:color="auto" w:fill="ffffff"/>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（7）投标文件含有采购人不能接受的附加条件的；</w:t>
      </w:r>
      <w:r/>
    </w:p>
    <w:p>
      <w:pPr>
        <w:ind w:firstLine="422"/>
        <w:spacing w:line="360" w:lineRule="auto"/>
        <w:shd w:val="clear" w:color="auto" w:fill="ffffff"/>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（8）投标文件内容不全或不符合招标文件中规定的其他实质性要求的；</w:t>
      </w:r>
      <w:r/>
    </w:p>
    <w:p>
      <w:pPr>
        <w:ind w:firstLine="422"/>
        <w:spacing w:line="360" w:lineRule="auto"/>
        <w:shd w:val="clear" w:color="auto" w:fill="ffffff"/>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（9）现行法律、法规、规章和招标文件规定的其他无效情形。</w:t>
      </w:r>
      <w:r/>
    </w:p>
    <w:p>
      <w:pPr>
        <w:ind w:firstLine="422"/>
        <w:spacing w:line="360" w:lineRule="auto"/>
        <w:shd w:val="clear" w:color="auto" w:fill="ffffff"/>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22.2.2.1实质性要求是指本招标文件中用带星号（“*”）等或者其他明确要求的废标的商务和技术要求。</w:t>
      </w:r>
      <w:r/>
    </w:p>
    <w:p>
      <w:pPr>
        <w:ind w:firstLine="422"/>
        <w:spacing w:line="360" w:lineRule="auto"/>
        <w:widowControl w:val="off"/>
        <w:rPr>
          <w:rFonts w:hint="eastAsia" w:ascii="仿宋" w:hAnsi="仿宋" w:eastAsia="仿宋" w:cs="仿宋"/>
          <w:b w:val="0"/>
          <w:bCs/>
          <w:color w:val="auto"/>
          <w:sz w:val="22"/>
          <w:szCs w:val="22"/>
          <w:highlight w:val="none"/>
          <w:lang w:val="en-US" w:eastAsia="zh-CN" w:bidi="ar-SA"/>
        </w:rPr>
      </w:pPr>
      <w:r>
        <w:rPr>
          <w:rFonts w:hint="eastAsia" w:ascii="仿宋" w:hAnsi="仿宋" w:eastAsia="仿宋" w:cs="仿宋"/>
          <w:b w:val="0"/>
          <w:bCs/>
          <w:color w:val="auto"/>
          <w:sz w:val="22"/>
          <w:szCs w:val="22"/>
          <w:highlight w:val="none"/>
          <w:lang w:val="en-US" w:eastAsia="zh-CN" w:bidi="ar-SA"/>
        </w:rPr>
        <w:t xml:space="preserve">22.2.2.2未通过资格审查或符合性审查的投标人，代理机构将通过“苏采云”系统告知其具体原因，评标结束后不再接受有关询问。</w:t>
      </w:r>
      <w:r/>
    </w:p>
    <w:p>
      <w:pPr>
        <w:ind w:firstLine="422"/>
        <w:spacing w:line="360" w:lineRule="auto"/>
        <w:widowControl w:val="off"/>
        <w:rPr>
          <w:rFonts w:hint="eastAsia" w:ascii="仿宋" w:hAnsi="仿宋" w:eastAsia="仿宋" w:cs="仿宋"/>
          <w:b/>
          <w:bCs w:val="0"/>
          <w:color w:val="auto"/>
          <w:sz w:val="22"/>
          <w:szCs w:val="22"/>
          <w:highlight w:val="none"/>
          <w:lang w:val="en-US" w:eastAsia="zh-CN" w:bidi="ar-SA"/>
        </w:rPr>
      </w:pPr>
      <w:r>
        <w:rPr>
          <w:rFonts w:hint="eastAsia" w:ascii="仿宋" w:hAnsi="仿宋" w:eastAsia="仿宋" w:cs="仿宋"/>
          <w:b/>
          <w:bCs w:val="0"/>
          <w:color w:val="auto"/>
          <w:sz w:val="22"/>
          <w:szCs w:val="22"/>
          <w:highlight w:val="none"/>
          <w:lang w:val="en-US" w:eastAsia="zh-CN" w:bidi="ar-SA"/>
        </w:rPr>
        <w:t xml:space="preserve">22.2.2.3有下列情形之一的予以废标：</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（1）符合专业条件的投标人或者对招标文件作实质性响应的投标人不足三家的；</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（2）出现影响采购公正的违法、违规行为的；</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（3）投标人的报价均超过了采购预算，采购人不能支付的；</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（4）因苏采云系统故障造成开标不成功的；</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（5）因重大变故，采购任务取消的。</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22.2.3</w:t>
      </w:r>
      <w:r>
        <w:rPr>
          <w:rFonts w:hint="eastAsia" w:ascii="仿宋" w:hAnsi="仿宋" w:eastAsia="仿宋" w:cs="仿宋"/>
          <w:b/>
          <w:bCs/>
          <w:color w:val="auto"/>
          <w:sz w:val="22"/>
          <w:szCs w:val="22"/>
          <w:highlight w:val="none"/>
          <w:lang w:val="en-US" w:eastAsia="zh-CN" w:bidi="ar-SA"/>
        </w:rPr>
        <w:t xml:space="preserve">澄清有关问题</w:t>
      </w:r>
      <w:r>
        <w:rPr>
          <w:rFonts w:hint="eastAsia" w:ascii="仿宋" w:hAnsi="仿宋" w:eastAsia="仿宋" w:cs="仿宋"/>
          <w:color w:val="auto"/>
          <w:sz w:val="22"/>
          <w:szCs w:val="22"/>
          <w:highlight w:val="none"/>
          <w:lang w:val="en-US" w:eastAsia="zh-CN" w:bidi="ar-SA"/>
        </w:rPr>
        <w:t xml:space="preserve">。</w:t>
      </w:r>
      <w:r/>
    </w:p>
    <w:p>
      <w:pPr>
        <w:ind w:left="0" w:right="0" w:firstLine="42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22.2.3.1</w:t>
      </w:r>
      <w:r>
        <w:rPr>
          <w:rFonts w:hint="eastAsia" w:ascii="仿宋" w:hAnsi="仿宋" w:eastAsia="仿宋" w:cs="仿宋"/>
          <w:color w:val="auto"/>
          <w:sz w:val="21"/>
          <w:highlight w:val="none"/>
        </w:rPr>
        <w:t xml:space="preserve"> </w:t>
      </w:r>
      <w:r>
        <w:rPr>
          <w:rFonts w:hint="eastAsia" w:ascii="仿宋" w:hAnsi="仿宋" w:eastAsia="仿宋" w:cs="仿宋"/>
          <w:color w:val="auto"/>
          <w:sz w:val="22"/>
          <w:highlight w:val="none"/>
        </w:rPr>
        <w:t xml:space="preserve">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投标人的澄清、说明或者补正不得超出投标文件的范围或者改变投标文件的实质性内容。</w:t>
      </w:r>
      <w:r/>
    </w:p>
    <w:p>
      <w:pPr>
        <w:ind w:left="0" w:right="0" w:firstLine="42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评委会并非对每个投标人都做澄清要求。</w:t>
      </w:r>
      <w:r/>
    </w:p>
    <w:p>
      <w:pPr>
        <w:ind w:left="0" w:right="0" w:firstLine="42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22.2.3.2需要</w:t>
      </w:r>
      <w:r>
        <w:rPr>
          <w:rFonts w:hint="eastAsia" w:ascii="仿宋" w:hAnsi="仿宋" w:eastAsia="仿宋" w:cs="仿宋"/>
          <w:color w:val="auto"/>
          <w:sz w:val="22"/>
          <w:highlight w:val="none"/>
          <w:lang w:val="en-US" w:eastAsia="zh-CN"/>
        </w:rPr>
        <w:t xml:space="preserve">投标</w:t>
      </w:r>
      <w:r>
        <w:rPr>
          <w:rFonts w:hint="eastAsia" w:ascii="仿宋" w:hAnsi="仿宋" w:eastAsia="仿宋" w:cs="仿宋"/>
          <w:color w:val="auto"/>
          <w:sz w:val="22"/>
          <w:highlight w:val="none"/>
          <w:lang w:eastAsia="zh-CN"/>
        </w:rPr>
        <w:t xml:space="preserve">人</w:t>
      </w:r>
      <w:r>
        <w:rPr>
          <w:rFonts w:hint="eastAsia" w:ascii="仿宋" w:hAnsi="仿宋" w:eastAsia="仿宋" w:cs="仿宋"/>
          <w:color w:val="auto"/>
          <w:sz w:val="22"/>
          <w:highlight w:val="none"/>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22.2.3.3</w:t>
      </w:r>
      <w:r>
        <w:rPr>
          <w:rFonts w:hint="eastAsia" w:ascii="仿宋" w:hAnsi="仿宋" w:eastAsia="仿宋" w:cs="仿宋"/>
          <w:color w:val="auto"/>
          <w:sz w:val="21"/>
          <w:highlight w:val="none"/>
        </w:rPr>
        <w:t xml:space="preserve"> </w:t>
      </w:r>
      <w:r>
        <w:rPr>
          <w:rFonts w:hint="eastAsia" w:ascii="仿宋" w:hAnsi="仿宋" w:eastAsia="仿宋" w:cs="仿宋"/>
          <w:color w:val="auto"/>
          <w:sz w:val="22"/>
          <w:highlight w:val="none"/>
        </w:rPr>
        <w:t xml:space="preserve">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w:t>
      </w:r>
      <w:r>
        <w:rPr>
          <w:rFonts w:hint="eastAsia" w:ascii="仿宋" w:hAnsi="仿宋" w:eastAsia="仿宋" w:cs="仿宋"/>
          <w:color w:val="auto"/>
          <w:sz w:val="21"/>
          <w:highlight w:val="none"/>
        </w:rPr>
        <w:t xml:space="preserve">1</w:t>
      </w:r>
      <w:r>
        <w:rPr>
          <w:rFonts w:hint="eastAsia" w:ascii="仿宋" w:hAnsi="仿宋" w:eastAsia="仿宋" w:cs="仿宋"/>
          <w:color w:val="auto"/>
          <w:sz w:val="22"/>
          <w:highlight w:val="none"/>
        </w:rPr>
        <w:t xml:space="preserve">）投标文件中开标一览表（报价表）内容与投标文件中相应内容不一致的，以开标一览表（报价表）为准；</w:t>
      </w:r>
      <w:r/>
    </w:p>
    <w:p>
      <w:pPr>
        <w:ind w:left="0" w:right="0" w:firstLine="42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（2）大写金额和小写金额不一致的，以大写金额为准；</w:t>
      </w:r>
      <w:r/>
    </w:p>
    <w:p>
      <w:pPr>
        <w:ind w:left="0" w:right="0" w:firstLine="42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（3）单价金额小数点或者百分比有明显错位的，以开标一览表的总价为准，并修改单价；</w:t>
      </w:r>
      <w:r/>
    </w:p>
    <w:p>
      <w:pPr>
        <w:ind w:left="0" w:right="0" w:firstLine="42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（4）总价金额与按单价汇总金额不一致的，以单价金额计算结果为准。</w:t>
      </w:r>
      <w:r/>
    </w:p>
    <w:p>
      <w:pPr>
        <w:ind w:left="0" w:right="0" w:firstLine="42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22.2.3.4</w:t>
      </w:r>
      <w:r>
        <w:rPr>
          <w:rFonts w:hint="eastAsia" w:ascii="仿宋" w:hAnsi="仿宋" w:eastAsia="仿宋" w:cs="仿宋"/>
          <w:color w:val="auto"/>
          <w:sz w:val="22"/>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22.2.3.5投标人在开、评标全过程中应保持通讯畅通，及时登录苏采云系统查阅、答复相关信息，并安排专人与代理机构及评委会联系。</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22.2.4</w:t>
      </w:r>
      <w:r>
        <w:rPr>
          <w:rFonts w:hint="eastAsia" w:ascii="仿宋" w:hAnsi="仿宋" w:eastAsia="仿宋" w:cs="仿宋"/>
          <w:color w:val="auto"/>
          <w:sz w:val="22"/>
          <w:highlight w:val="none"/>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rPr>
        <w:t xml:space="preserve">22.2.5</w:t>
      </w:r>
      <w:r>
        <w:rPr>
          <w:rFonts w:hint="eastAsia" w:ascii="仿宋" w:hAnsi="仿宋" w:eastAsia="仿宋" w:cs="仿宋"/>
          <w:color w:val="auto"/>
          <w:sz w:val="22"/>
          <w:highlight w:val="none"/>
        </w:rPr>
        <w:t xml:space="preserve">相同品牌产品的投标</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非单一产品采购项目，确定核心产品的方法在招标文件技术需求中载明。多家投标人提供的核心产品品牌相同的，按前两款规定处理。</w:t>
      </w:r>
      <w:r/>
    </w:p>
    <w:p>
      <w:pPr>
        <w:ind w:firstLine="422"/>
        <w:jc w:val="left"/>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22.3评标方法和标准</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23.3采用综合评分法的，评标结果按评审后最终得分由高到低进行排名，得分相同的，按投标报价由低到高顺序排列。得分且投标报价相同的，按技术部分方案优劣顺序排列。</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2"/>
          <w:highlight w:val="none"/>
        </w:rPr>
        <w:t xml:space="preserve">22.4评标委员会启动异常低价投标审查的情形和具体要求</w:t>
      </w:r>
      <w:r/>
    </w:p>
    <w:p>
      <w:pPr>
        <w:ind w:left="0" w:right="0" w:firstLine="420"/>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22.4.1评标过程中出现下列情形之一的，评标委员会应当启动异常低价投标审查程序：</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（1）投标（响应）报价低于全部通过符合性审查</w:t>
      </w:r>
      <w:r>
        <w:rPr>
          <w:rFonts w:hint="eastAsia" w:ascii="仿宋" w:hAnsi="仿宋" w:eastAsia="仿宋" w:cs="仿宋"/>
          <w:color w:val="auto"/>
          <w:sz w:val="22"/>
          <w:highlight w:val="none"/>
          <w:lang w:val="en-US" w:eastAsia="zh-CN"/>
        </w:rPr>
        <w:t xml:space="preserve">投标</w:t>
      </w:r>
      <w:r>
        <w:rPr>
          <w:rFonts w:hint="eastAsia" w:ascii="仿宋" w:hAnsi="仿宋" w:eastAsia="仿宋" w:cs="仿宋"/>
          <w:color w:val="auto"/>
          <w:sz w:val="22"/>
          <w:highlight w:val="none"/>
          <w:lang w:eastAsia="zh-CN"/>
        </w:rPr>
        <w:t xml:space="preserve">人</w:t>
      </w:r>
      <w:r>
        <w:rPr>
          <w:rFonts w:hint="eastAsia" w:ascii="仿宋" w:hAnsi="仿宋" w:eastAsia="仿宋" w:cs="仿宋"/>
          <w:color w:val="auto"/>
          <w:sz w:val="22"/>
          <w:highlight w:val="none"/>
        </w:rPr>
        <w:t xml:space="preserve">投标（响应）报价平均值50%的，即投标（响应）报价&lt;全部通过符合性审查</w:t>
      </w:r>
      <w:r>
        <w:rPr>
          <w:rFonts w:hint="eastAsia" w:ascii="仿宋" w:hAnsi="仿宋" w:eastAsia="仿宋" w:cs="仿宋"/>
          <w:color w:val="auto"/>
          <w:sz w:val="22"/>
          <w:highlight w:val="none"/>
          <w:lang w:val="en-US" w:eastAsia="zh-CN"/>
        </w:rPr>
        <w:t xml:space="preserve">投标</w:t>
      </w:r>
      <w:r>
        <w:rPr>
          <w:rFonts w:hint="eastAsia" w:ascii="仿宋" w:hAnsi="仿宋" w:eastAsia="仿宋" w:cs="仿宋"/>
          <w:color w:val="auto"/>
          <w:sz w:val="22"/>
          <w:highlight w:val="none"/>
          <w:lang w:eastAsia="zh-CN"/>
        </w:rPr>
        <w:t xml:space="preserve">人</w:t>
      </w:r>
      <w:r>
        <w:rPr>
          <w:rFonts w:hint="eastAsia" w:ascii="仿宋" w:hAnsi="仿宋" w:eastAsia="仿宋" w:cs="仿宋"/>
          <w:color w:val="auto"/>
          <w:sz w:val="22"/>
          <w:highlight w:val="none"/>
        </w:rPr>
        <w:t xml:space="preserve">投标（响应）报价平均值×50%；</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（2）投标（响应）报价低于通过符合性审查的次低报价</w:t>
      </w:r>
      <w:r>
        <w:rPr>
          <w:rFonts w:hint="eastAsia" w:ascii="仿宋" w:hAnsi="仿宋" w:eastAsia="仿宋" w:cs="仿宋"/>
          <w:color w:val="auto"/>
          <w:sz w:val="22"/>
          <w:highlight w:val="none"/>
          <w:lang w:val="en-US" w:eastAsia="zh-CN"/>
        </w:rPr>
        <w:t xml:space="preserve">投标</w:t>
      </w:r>
      <w:r>
        <w:rPr>
          <w:rFonts w:hint="eastAsia" w:ascii="仿宋" w:hAnsi="仿宋" w:eastAsia="仿宋" w:cs="仿宋"/>
          <w:color w:val="auto"/>
          <w:sz w:val="22"/>
          <w:highlight w:val="none"/>
          <w:lang w:eastAsia="zh-CN"/>
        </w:rPr>
        <w:t xml:space="preserve">人</w:t>
      </w:r>
      <w:r>
        <w:rPr>
          <w:rFonts w:hint="eastAsia" w:ascii="仿宋" w:hAnsi="仿宋" w:eastAsia="仿宋" w:cs="仿宋"/>
          <w:color w:val="auto"/>
          <w:sz w:val="22"/>
          <w:highlight w:val="none"/>
        </w:rPr>
        <w:t xml:space="preserve">投标（响应）报价50%的，即投标（响应）报价&lt;通过符合性审查的次低报价</w:t>
      </w:r>
      <w:r>
        <w:rPr>
          <w:rFonts w:hint="eastAsia" w:ascii="仿宋" w:hAnsi="仿宋" w:eastAsia="仿宋" w:cs="仿宋"/>
          <w:color w:val="auto"/>
          <w:sz w:val="22"/>
          <w:highlight w:val="none"/>
          <w:lang w:val="en-US" w:eastAsia="zh-CN"/>
        </w:rPr>
        <w:t xml:space="preserve">投标</w:t>
      </w:r>
      <w:r>
        <w:rPr>
          <w:rFonts w:hint="eastAsia" w:ascii="仿宋" w:hAnsi="仿宋" w:eastAsia="仿宋" w:cs="仿宋"/>
          <w:color w:val="auto"/>
          <w:sz w:val="22"/>
          <w:highlight w:val="none"/>
          <w:lang w:eastAsia="zh-CN"/>
        </w:rPr>
        <w:t xml:space="preserve">人</w:t>
      </w:r>
      <w:r>
        <w:rPr>
          <w:rFonts w:hint="eastAsia" w:ascii="仿宋" w:hAnsi="仿宋" w:eastAsia="仿宋" w:cs="仿宋"/>
          <w:color w:val="auto"/>
          <w:sz w:val="22"/>
          <w:highlight w:val="none"/>
        </w:rPr>
        <w:t xml:space="preserve">投标（响应）报价×50%；</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（3）投标（响应）报价低于采购项目最高限价</w:t>
      </w:r>
      <w:r>
        <w:rPr>
          <w:rFonts w:hint="eastAsia" w:ascii="仿宋" w:hAnsi="仿宋" w:eastAsia="仿宋" w:cs="仿宋"/>
          <w:color w:val="auto"/>
          <w:sz w:val="22"/>
          <w:highlight w:val="none"/>
          <w:lang w:val="en-US" w:eastAsia="zh-CN"/>
        </w:rPr>
        <w:t xml:space="preserve">45</w:t>
      </w:r>
      <w:r>
        <w:rPr>
          <w:rFonts w:hint="eastAsia" w:ascii="仿宋" w:hAnsi="仿宋" w:eastAsia="仿宋" w:cs="仿宋"/>
          <w:color w:val="auto"/>
          <w:sz w:val="22"/>
          <w:highlight w:val="none"/>
        </w:rPr>
        <w:t xml:space="preserve">%的，即投标（响应）报价&lt;采购项目最高限价×</w:t>
      </w:r>
      <w:r>
        <w:rPr>
          <w:rFonts w:hint="eastAsia" w:ascii="仿宋" w:hAnsi="仿宋" w:eastAsia="仿宋" w:cs="仿宋"/>
          <w:color w:val="auto"/>
          <w:sz w:val="22"/>
          <w:highlight w:val="none"/>
          <w:lang w:val="en-US" w:eastAsia="zh-CN"/>
        </w:rPr>
        <w:t xml:space="preserve">45</w:t>
      </w:r>
      <w:r>
        <w:rPr>
          <w:rFonts w:hint="eastAsia" w:ascii="仿宋" w:hAnsi="仿宋" w:eastAsia="仿宋" w:cs="仿宋"/>
          <w:color w:val="auto"/>
          <w:sz w:val="22"/>
          <w:highlight w:val="none"/>
        </w:rPr>
        <w:t xml:space="preserve">%；</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（4）评审委员会基于专业判断，认为</w:t>
      </w:r>
      <w:r>
        <w:rPr>
          <w:rFonts w:hint="eastAsia" w:ascii="仿宋" w:hAnsi="仿宋" w:eastAsia="仿宋" w:cs="仿宋"/>
          <w:color w:val="auto"/>
          <w:sz w:val="22"/>
          <w:highlight w:val="none"/>
          <w:lang w:val="en-US" w:eastAsia="zh-CN"/>
        </w:rPr>
        <w:t xml:space="preserve">投标人</w:t>
      </w:r>
      <w:r>
        <w:rPr>
          <w:rFonts w:hint="eastAsia" w:ascii="仿宋" w:hAnsi="仿宋" w:eastAsia="仿宋" w:cs="仿宋"/>
          <w:color w:val="auto"/>
          <w:sz w:val="22"/>
          <w:highlight w:val="none"/>
        </w:rPr>
        <w:t xml:space="preserve">报价过低，有可能影响产品质量或者不能诚信履约的其他情形。</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22.4.2评审委员会启动异常低价投标（响应）审查后，属于前述第（1）项至第（4）项情形的，应当要求相关</w:t>
      </w:r>
      <w:r>
        <w:rPr>
          <w:rFonts w:hint="eastAsia" w:ascii="仿宋" w:hAnsi="仿宋" w:eastAsia="仿宋" w:cs="仿宋"/>
          <w:color w:val="auto"/>
          <w:sz w:val="22"/>
          <w:highlight w:val="none"/>
          <w:lang w:val="en-US" w:eastAsia="zh-CN"/>
        </w:rPr>
        <w:t xml:space="preserve">投标</w:t>
      </w:r>
      <w:r>
        <w:rPr>
          <w:rFonts w:hint="eastAsia" w:ascii="仿宋" w:hAnsi="仿宋" w:eastAsia="仿宋" w:cs="仿宋"/>
          <w:color w:val="auto"/>
          <w:sz w:val="22"/>
          <w:highlight w:val="none"/>
          <w:lang w:eastAsia="zh-CN"/>
        </w:rPr>
        <w:t xml:space="preserve">人</w:t>
      </w:r>
      <w:r>
        <w:rPr>
          <w:rFonts w:hint="eastAsia" w:ascii="仿宋" w:hAnsi="仿宋" w:eastAsia="仿宋" w:cs="仿宋"/>
          <w:color w:val="auto"/>
          <w:sz w:val="22"/>
          <w:highlight w:val="none"/>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color w:val="auto"/>
          <w:sz w:val="22"/>
          <w:highlight w:val="none"/>
          <w:lang w:val="en-US" w:eastAsia="zh-CN"/>
        </w:rPr>
        <w:t xml:space="preserve">投标</w:t>
      </w:r>
      <w:r>
        <w:rPr>
          <w:rFonts w:hint="eastAsia" w:ascii="仿宋" w:hAnsi="仿宋" w:eastAsia="仿宋" w:cs="仿宋"/>
          <w:color w:val="auto"/>
          <w:sz w:val="22"/>
          <w:highlight w:val="none"/>
          <w:lang w:eastAsia="zh-CN"/>
        </w:rPr>
        <w:t xml:space="preserve">人</w:t>
      </w:r>
      <w:r>
        <w:rPr>
          <w:rFonts w:hint="eastAsia" w:ascii="仿宋" w:hAnsi="仿宋" w:eastAsia="仿宋" w:cs="仿宋"/>
          <w:color w:val="auto"/>
          <w:sz w:val="22"/>
          <w:highlight w:val="none"/>
        </w:rPr>
        <w:t xml:space="preserve">的合理时间一般不少于</w:t>
      </w:r>
      <w:r>
        <w:rPr>
          <w:rFonts w:hint="eastAsia" w:ascii="仿宋" w:hAnsi="仿宋" w:eastAsia="仿宋" w:cs="仿宋"/>
          <w:color w:val="auto"/>
          <w:sz w:val="21"/>
          <w:highlight w:val="none"/>
        </w:rPr>
        <w:t xml:space="preserve">30</w:t>
      </w:r>
      <w:r>
        <w:rPr>
          <w:rFonts w:hint="eastAsia" w:ascii="仿宋" w:hAnsi="仿宋" w:eastAsia="仿宋" w:cs="仿宋"/>
          <w:color w:val="auto"/>
          <w:sz w:val="22"/>
          <w:highlight w:val="none"/>
        </w:rPr>
        <w:t xml:space="preserve">分钟。其中，属于第（3）项情形，</w:t>
      </w:r>
      <w:r>
        <w:rPr>
          <w:rFonts w:hint="eastAsia" w:ascii="仿宋" w:hAnsi="仿宋" w:eastAsia="仿宋" w:cs="仿宋"/>
          <w:color w:val="auto"/>
          <w:sz w:val="22"/>
          <w:highlight w:val="none"/>
          <w:lang w:val="en-US" w:eastAsia="zh-CN"/>
        </w:rPr>
        <w:t xml:space="preserve">投标</w:t>
      </w:r>
      <w:r>
        <w:rPr>
          <w:rFonts w:hint="eastAsia" w:ascii="仿宋" w:hAnsi="仿宋" w:eastAsia="仿宋" w:cs="仿宋"/>
          <w:color w:val="auto"/>
          <w:sz w:val="22"/>
          <w:highlight w:val="none"/>
          <w:lang w:eastAsia="zh-CN"/>
        </w:rPr>
        <w:t xml:space="preserve">人</w:t>
      </w:r>
      <w:r>
        <w:rPr>
          <w:rFonts w:hint="eastAsia" w:ascii="仿宋" w:hAnsi="仿宋" w:eastAsia="仿宋" w:cs="仿宋"/>
          <w:color w:val="auto"/>
          <w:sz w:val="22"/>
          <w:highlight w:val="none"/>
        </w:rPr>
        <w:t xml:space="preserve">已随投标（响应）文件一并提交相关书面说明及必要的证明材料的，在评审现场可不再重复提交。</w:t>
      </w:r>
      <w:r/>
    </w:p>
    <w:p>
      <w:pPr>
        <w:ind w:left="0" w:right="0" w:firstLine="420"/>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22.4.3评审委员会依据专业经验，参考同类项目中标（成交）价格、类似产品市场价格水平、行业人工费用标准、国家有关部门指导行业协会发布的行业平均成本等情况，对报价合理性进行判断。投标（响应）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color w:val="auto"/>
          <w:sz w:val="22"/>
          <w:highlight w:val="none"/>
          <w:lang w:eastAsia="zh-CN"/>
        </w:rPr>
        <w:t xml:space="preserve">人</w:t>
      </w:r>
      <w:r>
        <w:rPr>
          <w:rFonts w:hint="eastAsia" w:ascii="仿宋" w:hAnsi="仿宋" w:eastAsia="仿宋" w:cs="仿宋"/>
          <w:color w:val="auto"/>
          <w:sz w:val="22"/>
          <w:highlight w:val="none"/>
        </w:rPr>
        <w:t xml:space="preserve">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2"/>
        <w:spacing w:line="360" w:lineRule="auto"/>
        <w:shd w:val="clear" w:color="auto" w:fill="ffffff"/>
        <w:widowControl w:val="off"/>
        <w:rPr>
          <w:rFonts w:hint="eastAsia" w:ascii="仿宋" w:hAnsi="仿宋" w:eastAsia="仿宋" w:cs="仿宋"/>
          <w:b/>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23、</w:t>
      </w:r>
      <w:r>
        <w:rPr>
          <w:rFonts w:hint="eastAsia" w:ascii="仿宋" w:hAnsi="仿宋" w:eastAsia="仿宋" w:cs="仿宋"/>
          <w:b/>
          <w:color w:val="auto"/>
          <w:sz w:val="22"/>
          <w:szCs w:val="22"/>
          <w:highlight w:val="none"/>
          <w:lang w:val="en-US" w:eastAsia="zh-CN" w:bidi="ar-SA"/>
        </w:rPr>
        <w:t xml:space="preserve">确定中标人</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23.1采用综合评分法的，评标结果按评审后最终得分由高到低进行排名，得分相同的，按投标报价由低到高顺序排列。得分且投标报价相同的，按技术部分方案优劣顺序排列。</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23.2按以下第（2）种方式确定中标人：</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（1）评委会直接确定排名第一的中标候选人为中标人；</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（2）采购人在评委会推荐的中标候选人中按顺序确定中标人。</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23.3中标人确定后，</w:t>
      </w:r>
      <w:r>
        <w:rPr>
          <w:rFonts w:hint="eastAsia" w:ascii="仿宋" w:hAnsi="仿宋" w:eastAsia="仿宋" w:cs="仿宋"/>
          <w:color w:val="auto"/>
          <w:sz w:val="22"/>
          <w:szCs w:val="22"/>
          <w:highlight w:val="none"/>
          <w:lang w:val="zh-CN" w:eastAsia="zh-CN" w:bidi="ar-SA"/>
        </w:rPr>
        <w:t xml:space="preserve">将在“</w:t>
      </w:r>
      <w:r>
        <w:rPr>
          <w:rFonts w:hint="eastAsia" w:ascii="仿宋" w:hAnsi="仿宋" w:eastAsia="仿宋" w:cs="仿宋"/>
          <w:color w:val="auto"/>
          <w:sz w:val="22"/>
          <w:szCs w:val="22"/>
          <w:highlight w:val="none"/>
          <w:lang w:val="en-US" w:eastAsia="zh-CN" w:bidi="ar-SA"/>
        </w:rPr>
        <w:t xml:space="preserve">江苏政府采购网</w:t>
      </w:r>
      <w:r>
        <w:rPr>
          <w:rFonts w:hint="eastAsia" w:ascii="仿宋" w:hAnsi="仿宋" w:eastAsia="仿宋" w:cs="仿宋"/>
          <w:color w:val="auto"/>
          <w:sz w:val="22"/>
          <w:szCs w:val="22"/>
          <w:highlight w:val="none"/>
          <w:lang w:val="zh-CN" w:eastAsia="zh-CN" w:bidi="ar-SA"/>
        </w:rPr>
        <w:t xml:space="preserve">”发布中标公告，公告期限为1个工作日</w:t>
      </w:r>
      <w:r>
        <w:rPr>
          <w:rFonts w:hint="eastAsia" w:ascii="仿宋" w:hAnsi="仿宋" w:eastAsia="仿宋" w:cs="仿宋"/>
          <w:color w:val="auto"/>
          <w:sz w:val="22"/>
          <w:szCs w:val="22"/>
          <w:highlight w:val="none"/>
          <w:lang w:val="en-US" w:eastAsia="zh-CN" w:bidi="ar-SA"/>
        </w:rPr>
        <w:t xml:space="preserve">。</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24、中标通知书</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24.1</w:t>
      </w:r>
      <w:r>
        <w:rPr>
          <w:rFonts w:hint="eastAsia" w:ascii="仿宋" w:hAnsi="仿宋" w:eastAsia="仿宋" w:cs="仿宋"/>
          <w:color w:val="auto"/>
          <w:sz w:val="22"/>
          <w:szCs w:val="22"/>
          <w:highlight w:val="none"/>
          <w:lang w:val="zh-CN" w:eastAsia="zh-CN" w:bidi="ar-SA"/>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仿宋" w:hAnsi="仿宋" w:eastAsia="仿宋" w:cs="仿宋"/>
          <w:color w:val="auto"/>
          <w:sz w:val="22"/>
          <w:szCs w:val="22"/>
          <w:highlight w:val="none"/>
          <w:lang w:val="en-US" w:eastAsia="zh-CN" w:bidi="ar-SA"/>
        </w:rPr>
        <w:t xml:space="preserve">。</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24.2《中标通知书》是合同的一个组成部分，对采购人和中标人均具有法律效力。《中标通知书》发出后，采购人改变中标结果或者中标人放弃中标项目的，应当依法承担法律责任。</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25、评标过程的保密性</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25.1凡是与审查、澄清、评价和比较投标的有关资料以及投标建议等，采购人、评委、均不得向投标人或与评标无关的其他人员透露。</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25.2投标人不得以任何方式影响评标，否则其投标文件将被作为无效投标文件。</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25.3招标人和评委会不向未中标的投标人解释未中标原因，也不公布评标过程中的相关细节。</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25.4采用综合评分法的项目，未中标的投标人可于中标结果公告期限届满之日起通过苏采云系统查看本单位的评审得分及排名情况。</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六、签订合同</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26、签订合同</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26.1</w:t>
      </w:r>
      <w:r>
        <w:rPr>
          <w:rFonts w:hint="eastAsia" w:ascii="仿宋" w:hAnsi="仿宋" w:eastAsia="仿宋" w:cs="仿宋"/>
          <w:color w:val="auto"/>
          <w:sz w:val="22"/>
          <w:szCs w:val="22"/>
          <w:highlight w:val="none"/>
          <w:lang w:val="zh-CN" w:eastAsia="zh-CN" w:bidi="ar-SA"/>
        </w:rPr>
        <w:t xml:space="preserve">中标人应当</w:t>
      </w:r>
      <w:r>
        <w:rPr>
          <w:rFonts w:hint="eastAsia" w:ascii="仿宋" w:hAnsi="仿宋" w:eastAsia="仿宋" w:cs="仿宋"/>
          <w:color w:val="auto"/>
          <w:sz w:val="22"/>
          <w:szCs w:val="22"/>
          <w:highlight w:val="none"/>
          <w:lang w:val="en-US" w:eastAsia="zh-CN" w:bidi="ar-SA"/>
        </w:rPr>
        <w:t xml:space="preserve">在《</w:t>
      </w:r>
      <w:r>
        <w:rPr>
          <w:rFonts w:hint="eastAsia" w:ascii="仿宋" w:hAnsi="仿宋" w:eastAsia="仿宋" w:cs="仿宋"/>
          <w:color w:val="auto"/>
          <w:sz w:val="22"/>
          <w:szCs w:val="22"/>
          <w:highlight w:val="none"/>
          <w:lang w:val="zh-CN" w:eastAsia="zh-CN" w:bidi="ar-SA"/>
        </w:rPr>
        <w:t xml:space="preserve">中标通知书</w:t>
      </w:r>
      <w:r>
        <w:rPr>
          <w:rFonts w:hint="eastAsia" w:ascii="仿宋" w:hAnsi="仿宋" w:eastAsia="仿宋" w:cs="仿宋"/>
          <w:color w:val="auto"/>
          <w:sz w:val="22"/>
          <w:szCs w:val="22"/>
          <w:highlight w:val="none"/>
          <w:lang w:val="en-US" w:eastAsia="zh-CN" w:bidi="ar-SA"/>
        </w:rPr>
        <w:t xml:space="preserve">》</w:t>
      </w:r>
      <w:r>
        <w:rPr>
          <w:rFonts w:hint="eastAsia" w:ascii="仿宋" w:hAnsi="仿宋" w:eastAsia="仿宋" w:cs="仿宋"/>
          <w:color w:val="auto"/>
          <w:sz w:val="22"/>
          <w:szCs w:val="22"/>
          <w:highlight w:val="none"/>
          <w:lang w:val="zh-CN" w:eastAsia="zh-CN" w:bidi="ar-SA"/>
        </w:rPr>
        <w:t xml:space="preserve">发出之日起三十日内，按照招标文件确定的事项与采购人签订政府采购合同。</w:t>
      </w:r>
      <w:r/>
    </w:p>
    <w:p>
      <w:pPr>
        <w:ind w:firstLine="422"/>
        <w:spacing w:line="360" w:lineRule="auto"/>
        <w:shd w:val="clear" w:color="auto" w:fill="ffffff"/>
        <w:widowControl w:val="off"/>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color w:val="auto"/>
          <w:sz w:val="22"/>
          <w:szCs w:val="22"/>
          <w:highlight w:val="none"/>
          <w:lang w:val="en-US" w:eastAsia="zh-CN" w:bidi="ar-SA"/>
        </w:rPr>
        <w:t xml:space="preserve">26.2</w:t>
      </w:r>
      <w:r>
        <w:rPr>
          <w:rFonts w:hint="eastAsia" w:ascii="仿宋" w:hAnsi="仿宋" w:eastAsia="仿宋" w:cs="仿宋"/>
          <w:color w:val="auto"/>
          <w:sz w:val="22"/>
          <w:szCs w:val="22"/>
          <w:highlight w:val="none"/>
          <w:lang w:val="zh-CN" w:eastAsia="zh-CN" w:bidi="ar-SA"/>
        </w:rPr>
        <w:t xml:space="preserve">招标文件、中标人的投标文件及招标过程中有关澄清、承诺文件均作为合同附件</w:t>
      </w:r>
      <w:r>
        <w:rPr>
          <w:rFonts w:hint="eastAsia" w:ascii="仿宋" w:hAnsi="仿宋" w:eastAsia="仿宋" w:cs="仿宋"/>
          <w:b/>
          <w:bCs/>
          <w:color w:val="auto"/>
          <w:sz w:val="22"/>
          <w:szCs w:val="22"/>
          <w:highlight w:val="none"/>
          <w:lang w:val="en-US" w:eastAsia="zh-CN" w:bidi="ar-SA"/>
        </w:rPr>
        <w:t xml:space="preserve">。</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26.3</w:t>
      </w:r>
      <w:r>
        <w:rPr>
          <w:rFonts w:hint="eastAsia" w:ascii="仿宋" w:hAnsi="仿宋" w:eastAsia="仿宋" w:cs="仿宋"/>
          <w:color w:val="auto"/>
          <w:sz w:val="22"/>
          <w:szCs w:val="22"/>
          <w:highlight w:val="none"/>
          <w:lang w:val="zh-CN" w:eastAsia="zh-CN" w:bidi="ar-SA"/>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auto"/>
          <w:sz w:val="22"/>
          <w:szCs w:val="22"/>
          <w:highlight w:val="none"/>
          <w:lang w:val="en-US" w:eastAsia="zh-CN" w:bidi="ar-SA"/>
        </w:rPr>
        <w:t xml:space="preserve">。</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26.4</w:t>
      </w:r>
      <w:r>
        <w:rPr>
          <w:rFonts w:hint="eastAsia" w:ascii="仿宋" w:hAnsi="仿宋" w:eastAsia="仿宋" w:cs="仿宋"/>
          <w:color w:val="auto"/>
          <w:sz w:val="22"/>
          <w:szCs w:val="22"/>
          <w:highlight w:val="none"/>
          <w:lang w:val="zh-CN" w:eastAsia="zh-CN" w:bidi="ar-SA"/>
        </w:rPr>
        <w:t xml:space="preserve">中标人因自身原因拒绝与采购人签订合同的，不得参加采购人</w:t>
      </w:r>
      <w:r>
        <w:rPr>
          <w:rFonts w:hint="eastAsia" w:ascii="仿宋" w:hAnsi="仿宋" w:eastAsia="仿宋" w:cs="仿宋"/>
          <w:color w:val="auto"/>
          <w:sz w:val="22"/>
          <w:szCs w:val="22"/>
          <w:highlight w:val="none"/>
          <w:lang w:val="en-US" w:eastAsia="zh-CN" w:bidi="ar-SA"/>
        </w:rPr>
        <w:t xml:space="preserve">重新组织的</w:t>
      </w:r>
      <w:r>
        <w:rPr>
          <w:rFonts w:hint="eastAsia" w:ascii="仿宋" w:hAnsi="仿宋" w:eastAsia="仿宋" w:cs="仿宋"/>
          <w:color w:val="auto"/>
          <w:sz w:val="22"/>
          <w:szCs w:val="22"/>
          <w:highlight w:val="none"/>
          <w:lang w:val="zh-CN" w:eastAsia="zh-CN" w:bidi="ar-SA"/>
        </w:rPr>
        <w:t xml:space="preserve">采购活动</w:t>
      </w:r>
      <w:r>
        <w:rPr>
          <w:rFonts w:hint="eastAsia" w:ascii="仿宋" w:hAnsi="仿宋" w:eastAsia="仿宋" w:cs="仿宋"/>
          <w:color w:val="auto"/>
          <w:sz w:val="22"/>
          <w:szCs w:val="22"/>
          <w:highlight w:val="none"/>
          <w:lang w:val="en-US" w:eastAsia="zh-CN" w:bidi="ar-SA"/>
        </w:rPr>
        <w:t xml:space="preserve">，且将可能被拒绝参加该采购人</w:t>
      </w:r>
      <w:r>
        <w:rPr>
          <w:rFonts w:hint="eastAsia" w:ascii="仿宋" w:hAnsi="仿宋" w:eastAsia="仿宋" w:cs="仿宋"/>
          <w:color w:val="auto"/>
          <w:sz w:val="22"/>
          <w:szCs w:val="22"/>
          <w:highlight w:val="none"/>
          <w:lang w:val="zh-CN" w:eastAsia="zh-CN" w:bidi="ar-SA"/>
        </w:rPr>
        <w:t xml:space="preserve">一年内</w:t>
      </w:r>
      <w:r>
        <w:rPr>
          <w:rFonts w:hint="eastAsia" w:ascii="仿宋" w:hAnsi="仿宋" w:eastAsia="仿宋" w:cs="仿宋"/>
          <w:color w:val="auto"/>
          <w:sz w:val="22"/>
          <w:szCs w:val="22"/>
          <w:highlight w:val="none"/>
          <w:lang w:val="en-US" w:eastAsia="zh-CN" w:bidi="ar-SA"/>
        </w:rPr>
        <w:t xml:space="preserve">的其他</w:t>
      </w:r>
      <w:r>
        <w:rPr>
          <w:rFonts w:hint="eastAsia" w:ascii="仿宋" w:hAnsi="仿宋" w:eastAsia="仿宋" w:cs="仿宋"/>
          <w:color w:val="auto"/>
          <w:sz w:val="22"/>
          <w:szCs w:val="22"/>
          <w:highlight w:val="none"/>
          <w:lang w:val="zh-CN" w:eastAsia="zh-CN" w:bidi="ar-SA"/>
        </w:rPr>
        <w:t xml:space="preserve">政府采购活动</w:t>
      </w:r>
      <w:r>
        <w:rPr>
          <w:rFonts w:hint="eastAsia" w:ascii="仿宋" w:hAnsi="仿宋" w:eastAsia="仿宋" w:cs="仿宋"/>
          <w:color w:val="auto"/>
          <w:sz w:val="22"/>
          <w:szCs w:val="22"/>
          <w:highlight w:val="none"/>
          <w:lang w:val="en-US" w:eastAsia="zh-CN" w:bidi="ar-SA"/>
        </w:rPr>
        <w:t xml:space="preserve">。</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26.5</w:t>
      </w:r>
      <w:r>
        <w:rPr>
          <w:rFonts w:hint="eastAsia" w:ascii="仿宋" w:hAnsi="仿宋" w:eastAsia="仿宋" w:cs="仿宋"/>
          <w:color w:val="auto"/>
          <w:sz w:val="22"/>
          <w:szCs w:val="22"/>
          <w:highlight w:val="none"/>
          <w:lang w:val="zh-CN" w:eastAsia="zh-CN" w:bidi="ar-SA"/>
        </w:rPr>
        <w:t xml:space="preserve">中标人因不可抗力或者自身原因不能履行合同的，采购人可以重新招标，也可以视情与排位在中标人之后第一位的中标候选人签订采购合同</w:t>
      </w:r>
      <w:r>
        <w:rPr>
          <w:rFonts w:hint="eastAsia" w:ascii="仿宋" w:hAnsi="仿宋" w:eastAsia="仿宋" w:cs="仿宋"/>
          <w:color w:val="auto"/>
          <w:sz w:val="22"/>
          <w:szCs w:val="22"/>
          <w:highlight w:val="none"/>
          <w:lang w:val="en-US" w:eastAsia="zh-CN" w:bidi="ar-SA"/>
        </w:rPr>
        <w:t xml:space="preserve">。</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26.6采购人与中标人应当根据合同的约定依法履行合同义务。</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七、质疑和投诉</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27、质疑</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27.1投标人对招标活动事项有疑问的，可以向采购代理机构提出询问，采购代理机构将依法作出答复，但答复的内容不涉及商业秘密</w:t>
      </w:r>
      <w:r>
        <w:rPr>
          <w:rFonts w:hint="eastAsia" w:ascii="仿宋" w:hAnsi="仿宋" w:eastAsia="仿宋" w:cs="仿宋"/>
          <w:b/>
          <w:bCs/>
          <w:color w:val="auto"/>
          <w:sz w:val="22"/>
          <w:szCs w:val="22"/>
          <w:highlight w:val="none"/>
          <w:lang w:val="en-US" w:eastAsia="zh-CN" w:bidi="ar-SA"/>
        </w:rPr>
        <w:t xml:space="preserve">。</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27.2提出质疑的投标人应当是参与所质疑项目采购活动的投标人。潜在投标人已依法获取其可质疑的采购文件的，可以对该文件提出质疑。</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以联合体形式参加政府采购活动的，其质疑应当由组成联合体的所有投标人共同提出。</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27.3投标人认为采购文件、采购过程和中标结果使自己的合法权益受到损害的，可以在知道或者应知其权益受到损害之日起七个工作日内，将质疑文件原件送达采购人或采购代理机构。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投标人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投标人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ind w:firstLine="422"/>
        <w:spacing w:line="360" w:lineRule="auto"/>
        <w:shd w:val="clear" w:color="auto" w:fill="ffffff"/>
        <w:widowControl w:val="off"/>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投标人必须在法定质疑期内一次性提出针对同一采购程序环节的质疑。</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27.4投标人提出质疑应当提交质疑函和必要的证明材料。质疑函应当包括下列内容：</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（一）投标人的姓名或者名称、地址、邮编、联系人及联系电话；</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（二）质疑项目的名称、编号；</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（三）具体、明确的质疑事项和与质疑事项相关的请求（具体条款）；</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（四）事实依据（具体条款）；</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（五）必要的法律依据（具体条款）；</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（六）提出质疑的日期。</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投标人为自然人的，应当由本人签字；投标人为法人或者其他组织的，应当由法定代表人、主要负责人，或者其授权代表签字或者电子公章，并加盖电子公章。代理人提出质疑和投诉，应当提交投标人签署的授权委托书。其授权委托书应当载明代理人的姓名或者名称、代理事项、具体权限、期限和相关事项。</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质疑函应当使用中文。相关当事人提供外文书证或者外国语视听资料的，应当附有中文译本，由翻译机构电子公章或者翻译人员签名。</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27.6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27.7采购代理机构在收到投标人的书面质疑后将及时组织调查核实，在</w:t>
      </w:r>
      <w:r>
        <w:rPr>
          <w:rFonts w:hint="eastAsia" w:ascii="仿宋" w:hAnsi="仿宋" w:eastAsia="仿宋" w:cs="仿宋"/>
          <w:b/>
          <w:bCs/>
          <w:color w:val="auto"/>
          <w:sz w:val="22"/>
          <w:szCs w:val="22"/>
          <w:highlight w:val="none"/>
          <w:lang w:val="en-US" w:eastAsia="zh-CN" w:bidi="ar-SA"/>
        </w:rPr>
        <w:t xml:space="preserve">七个工作日内</w:t>
      </w:r>
      <w:r>
        <w:rPr>
          <w:rFonts w:hint="eastAsia" w:ascii="仿宋" w:hAnsi="仿宋" w:eastAsia="仿宋" w:cs="仿宋"/>
          <w:color w:val="auto"/>
          <w:sz w:val="22"/>
          <w:szCs w:val="22"/>
          <w:highlight w:val="none"/>
          <w:lang w:val="en-US" w:eastAsia="zh-CN" w:bidi="ar-SA"/>
        </w:rPr>
        <w:t xml:space="preserve">作出答复，并以书面或在网站公告形式通知质疑投标人和其他有关投标人，答复的内容不涉及商业秘密。</w:t>
      </w:r>
      <w:r/>
    </w:p>
    <w:p>
      <w:pPr>
        <w:ind w:firstLine="422"/>
        <w:spacing w:line="360" w:lineRule="auto"/>
        <w:shd w:val="clear" w:color="auto" w:fill="ffffff"/>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 xml:space="preserve">28、投诉</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28.1质疑投标人对采购代理机构的答复不满意或者采购代理机构未在规定的时间内作出答复的，可以在答复期满后十五个工作日内向同级政府采购监督管理部门投诉。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28.2投标人投诉应当有明确的请求和必要的证明材料。投标人投诉的事项不得超出已质疑事项的范围。</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28.4投诉人有下列行为之一的，属于严重失信行为，由财政部门列入不良行为记录名单，禁止其一至三年内参加政府采购活动。</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（1）投诉人在全国范围12个月内三次以上投诉查无实据的；</w:t>
      </w:r>
      <w:r/>
    </w:p>
    <w:p>
      <w:pPr>
        <w:ind w:firstLine="42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（2）采用捏造事实、提供虚假材料或者以非法手段取得证明材料等方式进行虚假、恶意投诉。</w:t>
      </w:r>
      <w:r/>
    </w:p>
    <w:p>
      <w:pPr>
        <w:ind w:firstLine="420"/>
        <w:jc w:val="left"/>
        <w:rPr>
          <w:rFonts w:hint="eastAsia" w:ascii="仿宋" w:hAnsi="仿宋" w:eastAsia="仿宋" w:cs="仿宋"/>
          <w:color w:val="auto"/>
          <w:highlight w:val="none"/>
          <w:lang w:val="en-US" w:eastAsia="zh-CN"/>
        </w:rPr>
      </w:pPr>
      <w:r>
        <w:rPr>
          <w:rFonts w:hint="eastAsia" w:ascii="仿宋" w:hAnsi="仿宋" w:eastAsia="仿宋" w:cs="仿宋"/>
          <w:color w:val="auto"/>
          <w:sz w:val="22"/>
          <w:szCs w:val="22"/>
          <w:highlight w:val="none"/>
          <w:lang w:val="en-US" w:eastAsia="zh-CN" w:bidi="ar-SA"/>
        </w:rPr>
        <w:t xml:space="preserve">证据来源的合法性存在明显疑问，投诉人无法证明其取得方式合法的，视为以非法手段取得证明材料</w:t>
      </w:r>
      <w:r>
        <w:rPr>
          <w:rFonts w:hint="eastAsia" w:ascii="仿宋" w:hAnsi="仿宋" w:eastAsia="仿宋" w:cs="仿宋"/>
          <w:color w:val="auto"/>
          <w:sz w:val="22"/>
          <w:szCs w:val="22"/>
          <w:highlight w:val="none"/>
          <w:lang w:val="zh-CN"/>
        </w:rPr>
        <w:t xml:space="preserve">。</w:t>
      </w:r>
      <w:r/>
    </w:p>
    <w:p>
      <w:pPr>
        <w:ind w:firstLine="723"/>
        <w:jc w:val="center"/>
        <w:spacing w:line="360" w:lineRule="auto"/>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br w:type="page" w:clear="all"/>
      </w:r>
      <w:bookmarkStart w:id="65" w:name="_Toc9602"/>
      <w:r/>
      <w:bookmarkStart w:id="66" w:name="_Toc32694"/>
      <w:r/>
      <w:bookmarkStart w:id="67" w:name="_Toc19492"/>
      <w:r/>
      <w:bookmarkStart w:id="68" w:name="_Toc18972"/>
      <w:r/>
      <w:bookmarkStart w:id="69" w:name="_Toc17622"/>
      <w:r/>
      <w:bookmarkStart w:id="70" w:name="_Toc12185"/>
      <w:r/>
      <w:bookmarkStart w:id="71" w:name="_Toc11591"/>
      <w:r/>
      <w:bookmarkStart w:id="72" w:name="_Toc153441892"/>
      <w:r/>
      <w:bookmarkStart w:id="73" w:name="_Toc19049"/>
      <w:r/>
      <w:bookmarkStart w:id="74" w:name="_Toc2217"/>
      <w:r/>
      <w:bookmarkStart w:id="75" w:name="_Toc27951"/>
      <w:r/>
      <w:bookmarkStart w:id="76" w:name="_Toc22864"/>
      <w:r/>
      <w:bookmarkStart w:id="77" w:name="_Toc4654"/>
      <w:r/>
      <w:bookmarkStart w:id="78" w:name="_Toc24460"/>
      <w:r/>
      <w:bookmarkStart w:id="79" w:name="_Toc8721"/>
      <w:r/>
      <w:bookmarkStart w:id="80" w:name="_Toc8492"/>
      <w:r/>
      <w:bookmarkStart w:id="81" w:name="_Toc9400"/>
      <w:r/>
      <w:bookmarkStart w:id="82" w:name="_Toc8878"/>
      <w:r/>
      <w:bookmarkStart w:id="83" w:name="_Toc116284542"/>
      <w:r/>
      <w:bookmarkStart w:id="84" w:name="_Toc17982"/>
      <w:r/>
      <w:bookmarkStart w:id="85" w:name="_Toc4086"/>
      <w:r/>
      <w:bookmarkStart w:id="86" w:name="_Toc16492"/>
      <w:r/>
      <w:bookmarkStart w:id="87" w:name="_Toc30826"/>
      <w:r/>
      <w:bookmarkStart w:id="88" w:name="_Toc1451"/>
      <w:r/>
      <w:bookmarkStart w:id="89" w:name="_Toc27641"/>
      <w:r/>
      <w:bookmarkStart w:id="90" w:name="_Toc2025"/>
      <w:r/>
      <w:bookmarkStart w:id="91" w:name="_Toc18121"/>
      <w:r/>
      <w:bookmarkStart w:id="92" w:name="_Toc14998"/>
      <w:r/>
      <w:bookmarkStart w:id="93" w:name="_Toc22694"/>
      <w:r/>
      <w:bookmarkStart w:id="94" w:name="_Toc17608"/>
      <w:r/>
      <w:bookmarkStart w:id="95" w:name="_Toc22751"/>
      <w:r>
        <w:rPr>
          <w:rFonts w:hint="eastAsia" w:ascii="仿宋" w:hAnsi="仿宋" w:eastAsia="仿宋" w:cs="仿宋"/>
          <w:b/>
          <w:color w:val="auto"/>
          <w:sz w:val="36"/>
          <w:szCs w:val="36"/>
          <w:highlight w:val="none"/>
        </w:rPr>
        <w:t xml:space="preserve">第三章评标方法和标准</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ind w:firstLine="420"/>
        <w:spacing w:line="360" w:lineRule="auto"/>
        <w:rPr>
          <w:rFonts w:hint="eastAsia" w:ascii="仿宋" w:hAnsi="仿宋" w:eastAsia="仿宋" w:cs="仿宋"/>
          <w:color w:val="auto"/>
          <w:sz w:val="22"/>
          <w:szCs w:val="22"/>
          <w:highlight w:val="none"/>
        </w:rPr>
      </w:pPr>
      <w:r/>
      <w:bookmarkStart w:id="96" w:name="_Toc402966376"/>
      <w:r/>
      <w:bookmarkStart w:id="97" w:name="_Toc400722722"/>
      <w:r>
        <w:rPr>
          <w:rFonts w:hint="eastAsia" w:ascii="仿宋" w:hAnsi="仿宋" w:eastAsia="仿宋" w:cs="仿宋"/>
          <w:color w:val="auto"/>
          <w:sz w:val="22"/>
          <w:szCs w:val="22"/>
          <w:highlight w:val="none"/>
          <w:lang w:val="zh-CN"/>
        </w:rPr>
        <w:t xml:space="preserve">本项目采用</w:t>
      </w:r>
      <w:r>
        <w:rPr>
          <w:rFonts w:hint="eastAsia" w:ascii="仿宋" w:hAnsi="仿宋" w:eastAsia="仿宋" w:cs="仿宋"/>
          <w:b/>
          <w:bCs/>
          <w:color w:val="auto"/>
          <w:sz w:val="22"/>
          <w:szCs w:val="22"/>
          <w:highlight w:val="none"/>
          <w:lang w:val="zh-CN"/>
        </w:rPr>
        <w:t xml:space="preserve">综合评分法</w:t>
      </w:r>
      <w:r>
        <w:rPr>
          <w:rFonts w:hint="eastAsia" w:ascii="仿宋" w:hAnsi="仿宋" w:eastAsia="仿宋" w:cs="仿宋"/>
          <w:color w:val="auto"/>
          <w:sz w:val="22"/>
          <w:szCs w:val="22"/>
          <w:highlight w:val="none"/>
          <w:lang w:val="zh-CN"/>
        </w:rPr>
        <w:t xml:space="preserve">。综合评分法是指在满足采购文件实质性要求前提下，按照采购文件中规定的各项因素进行综合评审后，以总得分最高的响应</w:t>
      </w:r>
      <w:r>
        <w:rPr>
          <w:rFonts w:hint="eastAsia" w:ascii="仿宋" w:hAnsi="仿宋" w:eastAsia="仿宋" w:cs="仿宋"/>
          <w:color w:val="auto"/>
          <w:sz w:val="22"/>
          <w:szCs w:val="22"/>
          <w:highlight w:val="none"/>
          <w:lang w:val="en-US" w:eastAsia="zh-CN"/>
        </w:rPr>
        <w:t xml:space="preserve">投标</w:t>
      </w:r>
      <w:r>
        <w:rPr>
          <w:rFonts w:hint="eastAsia" w:ascii="仿宋" w:hAnsi="仿宋" w:eastAsia="仿宋" w:cs="仿宋"/>
          <w:color w:val="auto"/>
          <w:sz w:val="22"/>
          <w:szCs w:val="22"/>
          <w:highlight w:val="none"/>
          <w:lang w:val="zh-CN"/>
        </w:rPr>
        <w:t xml:space="preserve">人作为成交中标人的方法。本次采购得分最高者为成交中标人，第二名为备选中标人</w:t>
      </w:r>
      <w:r>
        <w:rPr>
          <w:rFonts w:hint="eastAsia" w:ascii="仿宋" w:hAnsi="仿宋" w:eastAsia="仿宋" w:cs="仿宋"/>
          <w:color w:val="auto"/>
          <w:sz w:val="22"/>
          <w:szCs w:val="22"/>
          <w:highlight w:val="none"/>
        </w:rPr>
        <w:t xml:space="preserve">。当成交</w:t>
      </w:r>
      <w:r>
        <w:rPr>
          <w:rFonts w:hint="eastAsia" w:ascii="仿宋" w:hAnsi="仿宋" w:eastAsia="仿宋" w:cs="仿宋"/>
          <w:color w:val="auto"/>
          <w:sz w:val="22"/>
          <w:szCs w:val="22"/>
          <w:highlight w:val="none"/>
          <w:lang w:eastAsia="zh-CN"/>
        </w:rPr>
        <w:t xml:space="preserve">中标人</w:t>
      </w:r>
      <w:r>
        <w:rPr>
          <w:rFonts w:hint="eastAsia" w:ascii="仿宋" w:hAnsi="仿宋" w:eastAsia="仿宋" w:cs="仿宋"/>
          <w:color w:val="auto"/>
          <w:sz w:val="22"/>
          <w:szCs w:val="22"/>
          <w:highlight w:val="none"/>
        </w:rPr>
        <w:t xml:space="preserve">不能履行其义务时，由备选</w:t>
      </w:r>
      <w:r>
        <w:rPr>
          <w:rFonts w:hint="eastAsia" w:ascii="仿宋" w:hAnsi="仿宋" w:eastAsia="仿宋" w:cs="仿宋"/>
          <w:color w:val="auto"/>
          <w:sz w:val="22"/>
          <w:szCs w:val="22"/>
          <w:highlight w:val="none"/>
          <w:lang w:eastAsia="zh-CN"/>
        </w:rPr>
        <w:t xml:space="preserve">中标人</w:t>
      </w:r>
      <w:r>
        <w:rPr>
          <w:rFonts w:hint="eastAsia" w:ascii="仿宋" w:hAnsi="仿宋" w:eastAsia="仿宋" w:cs="仿宋"/>
          <w:color w:val="auto"/>
          <w:sz w:val="22"/>
          <w:szCs w:val="22"/>
          <w:highlight w:val="none"/>
        </w:rPr>
        <w:t xml:space="preserve">顶替，成为新的成交</w:t>
      </w:r>
      <w:r>
        <w:rPr>
          <w:rFonts w:hint="eastAsia" w:ascii="仿宋" w:hAnsi="仿宋" w:eastAsia="仿宋" w:cs="仿宋"/>
          <w:color w:val="auto"/>
          <w:sz w:val="22"/>
          <w:szCs w:val="22"/>
          <w:highlight w:val="none"/>
          <w:lang w:eastAsia="zh-CN"/>
        </w:rPr>
        <w:t xml:space="preserve">中标人</w:t>
      </w:r>
      <w:r>
        <w:rPr>
          <w:rFonts w:hint="eastAsia" w:ascii="仿宋" w:hAnsi="仿宋" w:eastAsia="仿宋" w:cs="仿宋"/>
          <w:color w:val="auto"/>
          <w:sz w:val="22"/>
          <w:szCs w:val="22"/>
          <w:highlight w:val="none"/>
        </w:rPr>
        <w:t xml:space="preserve">，也可重新组织采购。</w:t>
      </w:r>
      <w:r/>
    </w:p>
    <w:tbl>
      <w:tblPr>
        <w:tblStyle w:val="753"/>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7"/>
        <w:gridCol w:w="992"/>
        <w:gridCol w:w="7224"/>
        <w:gridCol w:w="599"/>
      </w:tblGrid>
      <w:tr>
        <w:trPr>
          <w:jc w:val="center"/>
          <w:trHeight w:val="44"/>
          <w:tblHeader/>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评分因素</w:t>
            </w:r>
            <w:r/>
          </w:p>
        </w:tc>
        <w:tc>
          <w:tcPr>
            <w:tcBorders>
              <w:top w:val="single" w:color="auto" w:sz="4" w:space="0"/>
              <w:left w:val="single" w:color="auto" w:sz="4" w:space="0"/>
              <w:bottom w:val="single" w:color="auto" w:sz="4" w:space="0"/>
              <w:right w:val="single" w:color="auto" w:sz="4" w:space="0"/>
            </w:tcBorders>
            <w:tcW w:w="7224" w:type="dxa"/>
            <w:vAlign w:val="center"/>
            <w:textDirection w:val="lrTb"/>
            <w:noWrap w:val="false"/>
          </w:tcPr>
          <w:p>
            <w:pPr>
              <w:ind w:firstLine="3092"/>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评审标准</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分值</w:t>
            </w:r>
            <w:r/>
          </w:p>
        </w:tc>
      </w:tr>
      <w:tr>
        <w:trPr>
          <w:jc w:val="center"/>
          <w:trHeight w:val="1008"/>
          <w:tblHeader/>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1</w:t>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价格</w:t>
            </w:r>
            <w:r/>
          </w:p>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224" w:type="dxa"/>
            <w:vAlign w:val="center"/>
            <w:textDirection w:val="lrTb"/>
            <w:noWrap w:val="false"/>
          </w:tcPr>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用低价优先法计算，即满足招标文件要求且价格最低的报价为评审基准价，其价格分为满分。其他</w:t>
            </w:r>
            <w:r>
              <w:rPr>
                <w:rFonts w:hint="eastAsia" w:ascii="仿宋" w:hAnsi="仿宋" w:eastAsia="仿宋" w:cs="仿宋"/>
                <w:bCs w:val="0"/>
                <w:color w:val="auto"/>
                <w:sz w:val="22"/>
                <w:szCs w:val="22"/>
                <w:highlight w:val="none"/>
                <w:lang w:val="en-US" w:eastAsia="zh-CN"/>
              </w:rPr>
              <w:t xml:space="preserve">投标</w:t>
            </w:r>
            <w:r>
              <w:rPr>
                <w:rFonts w:hint="eastAsia" w:ascii="仿宋" w:hAnsi="仿宋" w:eastAsia="仿宋" w:cs="仿宋"/>
                <w:bCs w:val="0"/>
                <w:color w:val="auto"/>
                <w:sz w:val="22"/>
                <w:szCs w:val="22"/>
                <w:highlight w:val="none"/>
                <w:lang w:eastAsia="zh-CN"/>
              </w:rPr>
              <w:t xml:space="preserve">人</w:t>
            </w:r>
            <w:r>
              <w:rPr>
                <w:rFonts w:hint="eastAsia" w:ascii="仿宋" w:hAnsi="仿宋" w:eastAsia="仿宋" w:cs="仿宋"/>
                <w:bCs w:val="0"/>
                <w:color w:val="auto"/>
                <w:sz w:val="22"/>
                <w:szCs w:val="22"/>
                <w:highlight w:val="none"/>
              </w:rPr>
              <w:t xml:space="preserve">的价格分统一按照下列公式计算：报价得分=(评审基准价/报价)×</w:t>
            </w:r>
            <w:r>
              <w:rPr>
                <w:rFonts w:hint="eastAsia" w:ascii="仿宋" w:hAnsi="仿宋" w:eastAsia="仿宋" w:cs="仿宋"/>
                <w:bCs w:val="0"/>
                <w:color w:val="auto"/>
                <w:sz w:val="22"/>
                <w:szCs w:val="22"/>
                <w:highlight w:val="none"/>
                <w:lang w:val="en-US" w:eastAsia="zh-CN"/>
              </w:rPr>
              <w:t xml:space="preserve">3</w:t>
            </w:r>
            <w:r>
              <w:rPr>
                <w:rFonts w:hint="eastAsia" w:ascii="仿宋" w:hAnsi="仿宋" w:eastAsia="仿宋" w:cs="仿宋"/>
                <w:bCs w:val="0"/>
                <w:color w:val="auto"/>
                <w:sz w:val="22"/>
                <w:szCs w:val="22"/>
                <w:highlight w:val="none"/>
              </w:rPr>
              <w:t xml:space="preserve">0（小数点保留两位）。</w:t>
            </w:r>
            <w:r/>
          </w:p>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专家小组认为投标人的报价明显低于其他通过符合性审查投标人的报价，有可能影响产品质量或者不能诚信履约的，应当要求其在合理的时间内提供书面说明，必要时提交相关证明材料；投标人不能证明其报价合理性的，专家小组应当将其作为无效投标处理。</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3</w:t>
            </w:r>
            <w:r>
              <w:rPr>
                <w:rFonts w:hint="eastAsia" w:ascii="仿宋" w:hAnsi="仿宋" w:eastAsia="仿宋" w:cs="仿宋"/>
                <w:bCs w:val="0"/>
                <w:color w:val="auto"/>
                <w:sz w:val="22"/>
                <w:szCs w:val="22"/>
                <w:highlight w:val="none"/>
              </w:rPr>
              <w:t xml:space="preserve">0</w:t>
            </w:r>
            <w:r/>
          </w:p>
        </w:tc>
      </w:tr>
      <w:tr>
        <w:trPr>
          <w:jc w:val="center"/>
          <w:trHeight w:val="1122"/>
          <w:tblHeader/>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2.1</w:t>
            </w:r>
            <w:r/>
          </w:p>
        </w:tc>
        <w:tc>
          <w:tcPr>
            <w:tcBorders>
              <w:top w:val="single" w:color="auto" w:sz="4" w:space="0"/>
              <w:left w:val="single" w:color="auto" w:sz="4" w:space="0"/>
              <w:right w:val="single" w:color="auto" w:sz="4" w:space="0"/>
            </w:tcBorders>
            <w:tcW w:w="992" w:type="dxa"/>
            <w:vAlign w:val="center"/>
            <w:vMerge w:val="restart"/>
            <w:textDirection w:val="lrTb"/>
            <w:noWrap w:val="false"/>
          </w:tcPr>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服务方案</w:t>
            </w:r>
            <w:r/>
          </w:p>
        </w:tc>
        <w:tc>
          <w:tcPr>
            <w:tcBorders>
              <w:top w:val="single" w:color="auto" w:sz="4" w:space="0"/>
              <w:left w:val="single" w:color="auto" w:sz="4" w:space="0"/>
              <w:bottom w:val="single" w:color="auto" w:sz="4" w:space="0"/>
              <w:right w:val="single" w:color="auto" w:sz="4" w:space="0"/>
            </w:tcBorders>
            <w:tcW w:w="7224" w:type="dxa"/>
            <w:vAlign w:val="top"/>
            <w:textDirection w:val="lrTb"/>
            <w:noWrap w:val="false"/>
          </w:tcPr>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评委根据投标</w:t>
            </w:r>
            <w:r>
              <w:rPr>
                <w:rFonts w:hint="eastAsia" w:ascii="仿宋" w:hAnsi="仿宋" w:eastAsia="仿宋" w:cs="仿宋"/>
                <w:bCs w:val="0"/>
                <w:color w:val="auto"/>
                <w:sz w:val="22"/>
                <w:szCs w:val="22"/>
                <w:highlight w:val="none"/>
                <w:lang w:eastAsia="zh-CN"/>
              </w:rPr>
              <w:t xml:space="preserve">人</w:t>
            </w:r>
            <w:r>
              <w:rPr>
                <w:rFonts w:hint="eastAsia" w:ascii="仿宋" w:hAnsi="仿宋" w:eastAsia="仿宋" w:cs="仿宋"/>
                <w:bCs w:val="0"/>
                <w:color w:val="auto"/>
                <w:sz w:val="22"/>
                <w:szCs w:val="22"/>
                <w:highlight w:val="none"/>
                <w:lang w:val="en-US" w:eastAsia="zh-CN"/>
              </w:rPr>
              <w:t xml:space="preserve">根据本项目制定的人事管理制度</w:t>
            </w:r>
            <w:r>
              <w:rPr>
                <w:rFonts w:hint="eastAsia" w:ascii="仿宋" w:hAnsi="仿宋" w:eastAsia="仿宋" w:cs="仿宋"/>
                <w:bCs w:val="0"/>
                <w:color w:val="auto"/>
                <w:sz w:val="22"/>
                <w:szCs w:val="22"/>
                <w:highlight w:val="none"/>
              </w:rPr>
              <w:t xml:space="preserve">进行评分：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1、方案周到全面，服务起点高，针对性强,完全符合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10</w:t>
            </w:r>
            <w:r>
              <w:rPr>
                <w:rFonts w:hint="eastAsia" w:ascii="仿宋" w:hAnsi="仿宋" w:eastAsia="仿宋" w:cs="仿宋"/>
                <w:bCs w:val="0"/>
                <w:color w:val="auto"/>
                <w:sz w:val="22"/>
                <w:szCs w:val="22"/>
                <w:highlight w:val="none"/>
              </w:rPr>
              <w:t xml:space="preserve">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2、方案全面，</w:t>
            </w:r>
            <w:r>
              <w:rPr>
                <w:rFonts w:hint="eastAsia" w:ascii="仿宋" w:hAnsi="仿宋" w:eastAsia="仿宋" w:cs="仿宋"/>
                <w:bCs w:val="0"/>
                <w:color w:val="auto"/>
                <w:sz w:val="22"/>
                <w:szCs w:val="22"/>
                <w:highlight w:val="none"/>
                <w:lang w:val="en-US" w:eastAsia="zh-CN"/>
              </w:rPr>
              <w:t xml:space="preserve">可</w:t>
            </w:r>
            <w:r>
              <w:rPr>
                <w:rFonts w:hint="eastAsia" w:ascii="仿宋" w:hAnsi="仿宋" w:eastAsia="仿宋" w:cs="仿宋"/>
                <w:bCs w:val="0"/>
                <w:color w:val="auto"/>
                <w:sz w:val="22"/>
                <w:szCs w:val="22"/>
                <w:highlight w:val="none"/>
              </w:rPr>
              <w:t xml:space="preserve">操作性</w:t>
            </w:r>
            <w:r>
              <w:rPr>
                <w:rFonts w:hint="eastAsia" w:ascii="仿宋" w:hAnsi="仿宋" w:eastAsia="仿宋" w:cs="仿宋"/>
                <w:bCs w:val="0"/>
                <w:color w:val="auto"/>
                <w:sz w:val="22"/>
                <w:szCs w:val="22"/>
                <w:highlight w:val="none"/>
                <w:lang w:val="en-US" w:eastAsia="zh-CN"/>
              </w:rPr>
              <w:t xml:space="preserve">强</w:t>
            </w:r>
            <w:r>
              <w:rPr>
                <w:rFonts w:hint="eastAsia" w:ascii="仿宋" w:hAnsi="仿宋" w:eastAsia="仿宋" w:cs="仿宋"/>
                <w:bCs w:val="0"/>
                <w:color w:val="auto"/>
                <w:sz w:val="22"/>
                <w:szCs w:val="22"/>
                <w:highlight w:val="none"/>
              </w:rPr>
              <w:t xml:space="preserve">，符合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7</w:t>
            </w:r>
            <w:r>
              <w:rPr>
                <w:rFonts w:hint="eastAsia" w:ascii="仿宋" w:hAnsi="仿宋" w:eastAsia="仿宋" w:cs="仿宋"/>
                <w:bCs w:val="0"/>
                <w:color w:val="auto"/>
                <w:sz w:val="22"/>
                <w:szCs w:val="22"/>
                <w:highlight w:val="none"/>
              </w:rPr>
              <w:t xml:space="preserve">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3、方案较全面，操作性</w:t>
            </w:r>
            <w:r>
              <w:rPr>
                <w:rFonts w:hint="eastAsia" w:ascii="仿宋" w:hAnsi="仿宋" w:eastAsia="仿宋" w:cs="仿宋"/>
                <w:bCs w:val="0"/>
                <w:color w:val="auto"/>
                <w:sz w:val="22"/>
                <w:szCs w:val="22"/>
                <w:highlight w:val="none"/>
                <w:lang w:val="en-US" w:eastAsia="zh-CN"/>
              </w:rPr>
              <w:t xml:space="preserve">一般</w:t>
            </w:r>
            <w:r>
              <w:rPr>
                <w:rFonts w:hint="eastAsia" w:ascii="仿宋" w:hAnsi="仿宋" w:eastAsia="仿宋" w:cs="仿宋"/>
                <w:bCs w:val="0"/>
                <w:color w:val="auto"/>
                <w:sz w:val="22"/>
                <w:szCs w:val="22"/>
                <w:highlight w:val="none"/>
              </w:rPr>
              <w:t xml:space="preserve">，基本符合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4</w:t>
            </w:r>
            <w:r>
              <w:rPr>
                <w:rFonts w:hint="eastAsia" w:ascii="仿宋" w:hAnsi="仿宋" w:eastAsia="仿宋" w:cs="仿宋"/>
                <w:bCs w:val="0"/>
                <w:color w:val="auto"/>
                <w:sz w:val="22"/>
                <w:szCs w:val="22"/>
                <w:highlight w:val="none"/>
              </w:rPr>
              <w:t xml:space="preserve">分</w:t>
            </w:r>
            <w:r>
              <w:rPr>
                <w:rFonts w:hint="eastAsia" w:ascii="仿宋" w:hAnsi="仿宋" w:eastAsia="仿宋" w:cs="仿宋"/>
                <w:bCs w:val="0"/>
                <w:color w:val="auto"/>
                <w:sz w:val="22"/>
                <w:szCs w:val="22"/>
                <w:highlight w:val="none"/>
                <w:lang w:eastAsia="zh-CN"/>
              </w:rPr>
              <w:t xml:space="preserve">；</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4、</w:t>
            </w:r>
            <w:r>
              <w:rPr>
                <w:rFonts w:hint="eastAsia" w:ascii="仿宋" w:hAnsi="仿宋" w:eastAsia="仿宋" w:cs="仿宋"/>
                <w:bCs w:val="0"/>
                <w:color w:val="auto"/>
                <w:sz w:val="22"/>
                <w:szCs w:val="22"/>
                <w:highlight w:val="none"/>
                <w:lang w:val="en-US" w:eastAsia="zh-CN"/>
              </w:rPr>
              <w:t xml:space="preserve">方案操作性差，未贴合项目情况的得1分；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5、</w:t>
            </w:r>
            <w:r>
              <w:rPr>
                <w:rFonts w:hint="eastAsia" w:ascii="仿宋" w:hAnsi="仿宋" w:eastAsia="仿宋" w:cs="仿宋"/>
                <w:bCs w:val="0"/>
                <w:color w:val="auto"/>
                <w:sz w:val="22"/>
                <w:szCs w:val="22"/>
                <w:highlight w:val="none"/>
                <w:lang w:val="en-US" w:eastAsia="zh-CN"/>
              </w:rPr>
              <w:t xml:space="preserve">未提供</w:t>
            </w:r>
            <w:r>
              <w:rPr>
                <w:rFonts w:hint="eastAsia" w:ascii="仿宋" w:hAnsi="仿宋" w:eastAsia="仿宋" w:cs="仿宋"/>
                <w:bCs w:val="0"/>
                <w:color w:val="auto"/>
                <w:sz w:val="22"/>
                <w:szCs w:val="22"/>
                <w:highlight w:val="none"/>
              </w:rPr>
              <w:t xml:space="preserve">的不得分。</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rPr>
                <w:rFonts w:hint="eastAsia" w:ascii="仿宋" w:hAnsi="仿宋" w:eastAsia="仿宋" w:cs="仿宋"/>
                <w:bCs w:val="0"/>
                <w:color w:val="auto"/>
                <w:sz w:val="22"/>
                <w:szCs w:val="22"/>
                <w:highlight w:val="none"/>
                <w:lang w:eastAsia="zh-CN"/>
              </w:rPr>
            </w:pPr>
            <w:r>
              <w:rPr>
                <w:rFonts w:hint="eastAsia" w:ascii="仿宋" w:hAnsi="仿宋" w:eastAsia="仿宋" w:cs="仿宋"/>
                <w:bCs w:val="0"/>
                <w:color w:val="auto"/>
                <w:sz w:val="22"/>
                <w:szCs w:val="22"/>
                <w:highlight w:val="none"/>
              </w:rPr>
              <w:t xml:space="preserve">1</w:t>
            </w:r>
            <w:r>
              <w:rPr>
                <w:rFonts w:hint="eastAsia" w:ascii="仿宋" w:hAnsi="仿宋" w:eastAsia="仿宋" w:cs="仿宋"/>
                <w:bCs w:val="0"/>
                <w:color w:val="auto"/>
                <w:sz w:val="22"/>
                <w:szCs w:val="22"/>
                <w:highlight w:val="none"/>
                <w:lang w:val="en-US" w:eastAsia="zh-CN"/>
              </w:rPr>
              <w:t xml:space="preserve">0</w:t>
            </w:r>
            <w:r/>
          </w:p>
        </w:tc>
      </w:tr>
      <w:tr>
        <w:trPr>
          <w:jc w:val="center"/>
          <w:trHeight w:val="1255"/>
          <w:tblHeader/>
        </w:trPr>
        <w:tc>
          <w:tcPr>
            <w:tcBorders>
              <w:top w:val="single" w:color="auto" w:sz="4" w:space="0"/>
              <w:left w:val="single" w:color="auto" w:sz="4" w:space="0"/>
              <w:right w:val="single" w:color="auto" w:sz="4" w:space="0"/>
            </w:tcBorders>
            <w:tcW w:w="597" w:type="dxa"/>
            <w:vAlign w:val="center"/>
            <w:textDirection w:val="lrTb"/>
            <w:noWrap w:val="false"/>
          </w:tcPr>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2.2</w:t>
            </w:r>
            <w:r/>
          </w:p>
        </w:tc>
        <w:tc>
          <w:tcPr>
            <w:tcBorders>
              <w:left w:val="single" w:color="auto" w:sz="4" w:space="0"/>
              <w:right w:val="single" w:color="auto" w:sz="4" w:space="0"/>
            </w:tcBorders>
            <w:tcW w:w="992" w:type="dxa"/>
            <w:vAlign w:val="center"/>
            <w:vMerge w:val="continue"/>
            <w:textDirection w:val="lrTb"/>
            <w:noWrap w:val="false"/>
          </w:tcPr>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r>
            <w:r/>
          </w:p>
        </w:tc>
        <w:tc>
          <w:tcPr>
            <w:tcBorders>
              <w:top w:val="single" w:color="auto" w:sz="4" w:space="0"/>
              <w:left w:val="single" w:color="auto" w:sz="4" w:space="0"/>
              <w:right w:val="single" w:color="auto" w:sz="4" w:space="0"/>
            </w:tcBorders>
            <w:tcW w:w="7224" w:type="dxa"/>
            <w:vAlign w:val="center"/>
            <w:textDirection w:val="lrTb"/>
            <w:noWrap w:val="false"/>
          </w:tcPr>
          <w:p>
            <w:pPr>
              <w:rPr>
                <w:rFonts w:hint="eastAsia" w:ascii="仿宋" w:hAnsi="仿宋" w:eastAsia="仿宋" w:cs="仿宋"/>
                <w:bCs w:val="0"/>
                <w:color w:val="auto"/>
                <w:sz w:val="22"/>
                <w:szCs w:val="22"/>
                <w:highlight w:val="none"/>
                <w:lang w:eastAsia="zh-CN"/>
              </w:rPr>
            </w:pPr>
            <w:r>
              <w:rPr>
                <w:rFonts w:hint="eastAsia" w:ascii="仿宋" w:hAnsi="仿宋" w:eastAsia="仿宋" w:cs="仿宋"/>
                <w:bCs w:val="0"/>
                <w:color w:val="auto"/>
                <w:sz w:val="22"/>
                <w:szCs w:val="22"/>
                <w:highlight w:val="none"/>
              </w:rPr>
              <w:t xml:space="preserve">评委根据投标</w:t>
            </w:r>
            <w:r>
              <w:rPr>
                <w:rFonts w:hint="eastAsia" w:ascii="仿宋" w:hAnsi="仿宋" w:eastAsia="仿宋" w:cs="仿宋"/>
                <w:bCs w:val="0"/>
                <w:color w:val="auto"/>
                <w:sz w:val="22"/>
                <w:szCs w:val="22"/>
                <w:highlight w:val="none"/>
                <w:lang w:eastAsia="zh-CN"/>
              </w:rPr>
              <w:t xml:space="preserve">人</w:t>
            </w:r>
            <w:r>
              <w:rPr>
                <w:rFonts w:hint="eastAsia" w:ascii="仿宋" w:hAnsi="仿宋" w:eastAsia="仿宋" w:cs="仿宋"/>
                <w:bCs w:val="0"/>
                <w:color w:val="auto"/>
                <w:sz w:val="22"/>
                <w:szCs w:val="22"/>
                <w:highlight w:val="none"/>
              </w:rPr>
              <w:t xml:space="preserve">是否严格执行学校卫生管理的各项规定和要求并有较强的制度保障</w:t>
            </w:r>
            <w:r>
              <w:rPr>
                <w:rFonts w:hint="eastAsia" w:ascii="仿宋" w:hAnsi="仿宋" w:eastAsia="仿宋" w:cs="仿宋"/>
                <w:bCs w:val="0"/>
                <w:color w:val="auto"/>
                <w:sz w:val="22"/>
                <w:szCs w:val="22"/>
                <w:highlight w:val="none"/>
                <w:lang w:val="en-US" w:eastAsia="zh-CN"/>
              </w:rPr>
              <w:t xml:space="preserve">方案</w:t>
            </w:r>
            <w:r>
              <w:rPr>
                <w:rFonts w:hint="eastAsia" w:ascii="仿宋" w:hAnsi="仿宋" w:eastAsia="仿宋" w:cs="仿宋"/>
                <w:bCs w:val="0"/>
                <w:color w:val="auto"/>
                <w:sz w:val="22"/>
                <w:szCs w:val="22"/>
                <w:highlight w:val="none"/>
              </w:rPr>
              <w:t xml:space="preserve">进行评分</w:t>
            </w:r>
            <w:r>
              <w:rPr>
                <w:rFonts w:hint="eastAsia" w:ascii="仿宋" w:hAnsi="仿宋" w:eastAsia="仿宋" w:cs="仿宋"/>
                <w:bCs w:val="0"/>
                <w:color w:val="auto"/>
                <w:sz w:val="22"/>
                <w:szCs w:val="22"/>
                <w:highlight w:val="none"/>
                <w:lang w:eastAsia="zh-CN"/>
              </w:rPr>
              <w:t xml:space="preserve">：</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1</w:t>
            </w:r>
            <w:r>
              <w:rPr>
                <w:rFonts w:hint="eastAsia" w:ascii="仿宋" w:hAnsi="仿宋" w:eastAsia="仿宋" w:cs="仿宋"/>
                <w:bCs w:val="0"/>
                <w:color w:val="auto"/>
                <w:sz w:val="22"/>
                <w:szCs w:val="22"/>
                <w:highlight w:val="none"/>
              </w:rPr>
              <w:t xml:space="preserve">、方案周到全面，服务起点高，针对性强,完全符合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10</w:t>
            </w:r>
            <w:r>
              <w:rPr>
                <w:rFonts w:hint="eastAsia" w:ascii="仿宋" w:hAnsi="仿宋" w:eastAsia="仿宋" w:cs="仿宋"/>
                <w:bCs w:val="0"/>
                <w:color w:val="auto"/>
                <w:sz w:val="22"/>
                <w:szCs w:val="22"/>
                <w:highlight w:val="none"/>
              </w:rPr>
              <w:t xml:space="preserve">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2</w:t>
            </w:r>
            <w:r>
              <w:rPr>
                <w:rFonts w:hint="eastAsia" w:ascii="仿宋" w:hAnsi="仿宋" w:eastAsia="仿宋" w:cs="仿宋"/>
                <w:bCs w:val="0"/>
                <w:color w:val="auto"/>
                <w:sz w:val="22"/>
                <w:szCs w:val="22"/>
                <w:highlight w:val="none"/>
              </w:rPr>
              <w:t xml:space="preserve">、方案全面，</w:t>
            </w:r>
            <w:r>
              <w:rPr>
                <w:rFonts w:hint="eastAsia" w:ascii="仿宋" w:hAnsi="仿宋" w:eastAsia="仿宋" w:cs="仿宋"/>
                <w:bCs w:val="0"/>
                <w:color w:val="auto"/>
                <w:sz w:val="22"/>
                <w:szCs w:val="22"/>
                <w:highlight w:val="none"/>
                <w:lang w:val="en-US" w:eastAsia="zh-CN"/>
              </w:rPr>
              <w:t xml:space="preserve">可</w:t>
            </w:r>
            <w:r>
              <w:rPr>
                <w:rFonts w:hint="eastAsia" w:ascii="仿宋" w:hAnsi="仿宋" w:eastAsia="仿宋" w:cs="仿宋"/>
                <w:bCs w:val="0"/>
                <w:color w:val="auto"/>
                <w:sz w:val="22"/>
                <w:szCs w:val="22"/>
                <w:highlight w:val="none"/>
              </w:rPr>
              <w:t xml:space="preserve">操作性</w:t>
            </w:r>
            <w:r>
              <w:rPr>
                <w:rFonts w:hint="eastAsia" w:ascii="仿宋" w:hAnsi="仿宋" w:eastAsia="仿宋" w:cs="仿宋"/>
                <w:bCs w:val="0"/>
                <w:color w:val="auto"/>
                <w:sz w:val="22"/>
                <w:szCs w:val="22"/>
                <w:highlight w:val="none"/>
                <w:lang w:val="en-US" w:eastAsia="zh-CN"/>
              </w:rPr>
              <w:t xml:space="preserve">强</w:t>
            </w:r>
            <w:r>
              <w:rPr>
                <w:rFonts w:hint="eastAsia" w:ascii="仿宋" w:hAnsi="仿宋" w:eastAsia="仿宋" w:cs="仿宋"/>
                <w:bCs w:val="0"/>
                <w:color w:val="auto"/>
                <w:sz w:val="22"/>
                <w:szCs w:val="22"/>
                <w:highlight w:val="none"/>
              </w:rPr>
              <w:t xml:space="preserve">，符合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7</w:t>
            </w:r>
            <w:r>
              <w:rPr>
                <w:rFonts w:hint="eastAsia" w:ascii="仿宋" w:hAnsi="仿宋" w:eastAsia="仿宋" w:cs="仿宋"/>
                <w:bCs w:val="0"/>
                <w:color w:val="auto"/>
                <w:sz w:val="22"/>
                <w:szCs w:val="22"/>
                <w:highlight w:val="none"/>
              </w:rPr>
              <w:t xml:space="preserve">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3</w:t>
            </w:r>
            <w:r>
              <w:rPr>
                <w:rFonts w:hint="eastAsia" w:ascii="仿宋" w:hAnsi="仿宋" w:eastAsia="仿宋" w:cs="仿宋"/>
                <w:bCs w:val="0"/>
                <w:color w:val="auto"/>
                <w:sz w:val="22"/>
                <w:szCs w:val="22"/>
                <w:highlight w:val="none"/>
              </w:rPr>
              <w:t xml:space="preserve">、方案较全面，操作性</w:t>
            </w:r>
            <w:r>
              <w:rPr>
                <w:rFonts w:hint="eastAsia" w:ascii="仿宋" w:hAnsi="仿宋" w:eastAsia="仿宋" w:cs="仿宋"/>
                <w:bCs w:val="0"/>
                <w:color w:val="auto"/>
                <w:sz w:val="22"/>
                <w:szCs w:val="22"/>
                <w:highlight w:val="none"/>
                <w:lang w:val="en-US" w:eastAsia="zh-CN"/>
              </w:rPr>
              <w:t xml:space="preserve">一般</w:t>
            </w:r>
            <w:r>
              <w:rPr>
                <w:rFonts w:hint="eastAsia" w:ascii="仿宋" w:hAnsi="仿宋" w:eastAsia="仿宋" w:cs="仿宋"/>
                <w:bCs w:val="0"/>
                <w:color w:val="auto"/>
                <w:sz w:val="22"/>
                <w:szCs w:val="22"/>
                <w:highlight w:val="none"/>
              </w:rPr>
              <w:t xml:space="preserve">，基本符合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4</w:t>
            </w:r>
            <w:r>
              <w:rPr>
                <w:rFonts w:hint="eastAsia" w:ascii="仿宋" w:hAnsi="仿宋" w:eastAsia="仿宋" w:cs="仿宋"/>
                <w:bCs w:val="0"/>
                <w:color w:val="auto"/>
                <w:sz w:val="22"/>
                <w:szCs w:val="22"/>
                <w:highlight w:val="none"/>
              </w:rPr>
              <w:t xml:space="preserve">分</w:t>
            </w:r>
            <w:r>
              <w:rPr>
                <w:rFonts w:hint="eastAsia" w:ascii="仿宋" w:hAnsi="仿宋" w:eastAsia="仿宋" w:cs="仿宋"/>
                <w:bCs w:val="0"/>
                <w:color w:val="auto"/>
                <w:sz w:val="22"/>
                <w:szCs w:val="22"/>
                <w:highlight w:val="none"/>
                <w:lang w:eastAsia="zh-CN"/>
              </w:rPr>
              <w:t xml:space="preserve">；</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4</w:t>
            </w:r>
            <w:r>
              <w:rPr>
                <w:rFonts w:hint="eastAsia" w:ascii="仿宋" w:hAnsi="仿宋" w:eastAsia="仿宋" w:cs="仿宋"/>
                <w:bCs w:val="0"/>
                <w:color w:val="auto"/>
                <w:sz w:val="22"/>
                <w:szCs w:val="22"/>
                <w:highlight w:val="none"/>
              </w:rPr>
              <w:t xml:space="preserve">、</w:t>
            </w:r>
            <w:r>
              <w:rPr>
                <w:rFonts w:hint="eastAsia" w:ascii="仿宋" w:hAnsi="仿宋" w:eastAsia="仿宋" w:cs="仿宋"/>
                <w:bCs w:val="0"/>
                <w:color w:val="auto"/>
                <w:sz w:val="22"/>
                <w:szCs w:val="22"/>
                <w:highlight w:val="none"/>
                <w:lang w:val="en-US" w:eastAsia="zh-CN"/>
              </w:rPr>
              <w:t xml:space="preserve">方案操作性差，未贴合项目情况的得1分；</w:t>
            </w:r>
            <w:r/>
          </w:p>
          <w:p>
            <w:pPr>
              <w:pStyle w:val="754"/>
              <w:ind w:left="0" w:firstLine="0"/>
              <w:rPr>
                <w:rFonts w:hint="default" w:eastAsia="仿宋"/>
                <w:color w:val="auto"/>
                <w:highlight w:val="none"/>
                <w:lang w:val="en-US" w:eastAsia="zh-CN"/>
              </w:rPr>
            </w:pPr>
            <w:r>
              <w:rPr>
                <w:rFonts w:hint="eastAsia" w:ascii="仿宋" w:hAnsi="仿宋" w:eastAsia="仿宋" w:cs="仿宋"/>
                <w:bCs w:val="0"/>
                <w:color w:val="auto"/>
                <w:sz w:val="22"/>
                <w:szCs w:val="22"/>
                <w:highlight w:val="none"/>
                <w:lang w:val="en-US" w:eastAsia="zh-CN"/>
              </w:rPr>
              <w:t xml:space="preserve">5、未提供</w:t>
            </w:r>
            <w:r>
              <w:rPr>
                <w:rFonts w:hint="eastAsia" w:ascii="仿宋" w:hAnsi="仿宋" w:eastAsia="仿宋" w:cs="仿宋"/>
                <w:bCs w:val="0"/>
                <w:color w:val="auto"/>
                <w:sz w:val="22"/>
                <w:szCs w:val="22"/>
                <w:highlight w:val="none"/>
              </w:rPr>
              <w:t xml:space="preserve">的不得分。</w:t>
            </w:r>
            <w:r/>
          </w:p>
        </w:tc>
        <w:tc>
          <w:tcPr>
            <w:tcBorders>
              <w:top w:val="single" w:color="auto" w:sz="4" w:space="0"/>
              <w:left w:val="single" w:color="auto" w:sz="4" w:space="0"/>
              <w:right w:val="single" w:color="auto" w:sz="4" w:space="0"/>
            </w:tcBorders>
            <w:tcW w:w="599" w:type="dxa"/>
            <w:vAlign w:val="center"/>
            <w:textDirection w:val="lrTb"/>
            <w:noWrap w:val="false"/>
          </w:tcPr>
          <w:p>
            <w:pPr>
              <w:spacing w:line="280" w:lineRule="exact"/>
              <w:widowControl/>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10</w:t>
            </w:r>
            <w:r/>
          </w:p>
        </w:tc>
      </w:tr>
      <w:tr>
        <w:trPr>
          <w:jc w:val="center"/>
          <w:trHeight w:val="1455"/>
          <w:tblHeader/>
        </w:trPr>
        <w:tc>
          <w:tcPr>
            <w:tcBorders>
              <w:top w:val="single" w:color="auto" w:sz="4" w:space="0"/>
              <w:left w:val="single" w:color="auto" w:sz="4" w:space="0"/>
              <w:right w:val="single" w:color="auto" w:sz="4" w:space="0"/>
            </w:tcBorders>
            <w:tcW w:w="597" w:type="dxa"/>
            <w:vAlign w:val="center"/>
            <w:textDirection w:val="lrTb"/>
            <w:noWrap w:val="false"/>
          </w:tcPr>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2.3</w:t>
            </w:r>
            <w:r/>
          </w:p>
        </w:tc>
        <w:tc>
          <w:tcPr>
            <w:tcBorders>
              <w:left w:val="single" w:color="auto" w:sz="4" w:space="0"/>
              <w:right w:val="single" w:color="auto" w:sz="4" w:space="0"/>
            </w:tcBorders>
            <w:tcW w:w="992" w:type="dxa"/>
            <w:vAlign w:val="center"/>
            <w:vMerge w:val="continue"/>
            <w:textDirection w:val="lrTb"/>
            <w:noWrap w:val="false"/>
          </w:tcPr>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r>
            <w:r/>
          </w:p>
        </w:tc>
        <w:tc>
          <w:tcPr>
            <w:tcBorders>
              <w:top w:val="single" w:color="auto" w:sz="4" w:space="0"/>
              <w:left w:val="single" w:color="auto" w:sz="4" w:space="0"/>
              <w:right w:val="single" w:color="auto" w:sz="4" w:space="0"/>
            </w:tcBorders>
            <w:tcW w:w="7224" w:type="dxa"/>
            <w:vAlign w:val="top"/>
            <w:textDirection w:val="lrTb"/>
            <w:noWrap w:val="false"/>
          </w:tcPr>
          <w:p>
            <w:pPr>
              <w:rPr>
                <w:rFonts w:hint="eastAsia" w:ascii="仿宋" w:hAnsi="仿宋" w:eastAsia="仿宋" w:cs="仿宋"/>
                <w:bCs w:val="0"/>
                <w:color w:val="auto"/>
                <w:sz w:val="22"/>
                <w:szCs w:val="22"/>
                <w:highlight w:val="none"/>
                <w:lang w:eastAsia="zh-CN"/>
              </w:rPr>
            </w:pPr>
            <w:r>
              <w:rPr>
                <w:rFonts w:hint="eastAsia" w:ascii="仿宋" w:hAnsi="仿宋" w:eastAsia="仿宋" w:cs="仿宋"/>
                <w:bCs w:val="0"/>
                <w:color w:val="auto"/>
                <w:sz w:val="22"/>
                <w:szCs w:val="22"/>
                <w:highlight w:val="none"/>
                <w:lang w:val="en-US" w:eastAsia="zh-CN"/>
              </w:rPr>
              <w:t xml:space="preserve">评委根据投标人针对</w:t>
            </w:r>
            <w:r>
              <w:rPr>
                <w:rFonts w:hint="eastAsia" w:ascii="仿宋" w:hAnsi="仿宋" w:eastAsia="仿宋" w:cs="仿宋"/>
                <w:bCs w:val="0"/>
                <w:color w:val="auto"/>
                <w:sz w:val="22"/>
                <w:szCs w:val="22"/>
                <w:highlight w:val="none"/>
              </w:rPr>
              <w:t xml:space="preserve">本项目的</w:t>
            </w:r>
            <w:r>
              <w:rPr>
                <w:rFonts w:hint="eastAsia" w:ascii="仿宋" w:hAnsi="仿宋" w:eastAsia="仿宋" w:cs="仿宋"/>
                <w:bCs w:val="0"/>
                <w:color w:val="auto"/>
                <w:sz w:val="22"/>
                <w:szCs w:val="22"/>
                <w:highlight w:val="none"/>
                <w:lang w:val="en-US" w:eastAsia="zh-CN"/>
              </w:rPr>
              <w:t xml:space="preserve">服务</w:t>
            </w:r>
            <w:r>
              <w:rPr>
                <w:rFonts w:hint="eastAsia" w:ascii="仿宋" w:hAnsi="仿宋" w:eastAsia="仿宋" w:cs="仿宋"/>
                <w:bCs w:val="0"/>
                <w:color w:val="auto"/>
                <w:sz w:val="22"/>
                <w:szCs w:val="22"/>
                <w:highlight w:val="none"/>
              </w:rPr>
              <w:t xml:space="preserve">质量管理制度，投标单位的内部员工奖惩激励机制，与各方的交接、协调沟通方案进行评分</w:t>
            </w:r>
            <w:r>
              <w:rPr>
                <w:rFonts w:hint="eastAsia" w:ascii="仿宋" w:hAnsi="仿宋" w:eastAsia="仿宋" w:cs="仿宋"/>
                <w:bCs w:val="0"/>
                <w:color w:val="auto"/>
                <w:sz w:val="22"/>
                <w:szCs w:val="22"/>
                <w:highlight w:val="none"/>
                <w:lang w:eastAsia="zh-CN"/>
              </w:rPr>
              <w:t xml:space="preserve">：</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1</w:t>
            </w:r>
            <w:r>
              <w:rPr>
                <w:rFonts w:hint="eastAsia" w:ascii="仿宋" w:hAnsi="仿宋" w:eastAsia="仿宋" w:cs="仿宋"/>
                <w:bCs w:val="0"/>
                <w:color w:val="auto"/>
                <w:sz w:val="22"/>
                <w:szCs w:val="22"/>
                <w:highlight w:val="none"/>
              </w:rPr>
              <w:t xml:space="preserve">、方案周到全面，服务起点高，针对性强,完全符合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10</w:t>
            </w:r>
            <w:r>
              <w:rPr>
                <w:rFonts w:hint="eastAsia" w:ascii="仿宋" w:hAnsi="仿宋" w:eastAsia="仿宋" w:cs="仿宋"/>
                <w:bCs w:val="0"/>
                <w:color w:val="auto"/>
                <w:sz w:val="22"/>
                <w:szCs w:val="22"/>
                <w:highlight w:val="none"/>
              </w:rPr>
              <w:t xml:space="preserve">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2</w:t>
            </w:r>
            <w:r>
              <w:rPr>
                <w:rFonts w:hint="eastAsia" w:ascii="仿宋" w:hAnsi="仿宋" w:eastAsia="仿宋" w:cs="仿宋"/>
                <w:bCs w:val="0"/>
                <w:color w:val="auto"/>
                <w:sz w:val="22"/>
                <w:szCs w:val="22"/>
                <w:highlight w:val="none"/>
              </w:rPr>
              <w:t xml:space="preserve">、方案全面，</w:t>
            </w:r>
            <w:r>
              <w:rPr>
                <w:rFonts w:hint="eastAsia" w:ascii="仿宋" w:hAnsi="仿宋" w:eastAsia="仿宋" w:cs="仿宋"/>
                <w:bCs w:val="0"/>
                <w:color w:val="auto"/>
                <w:sz w:val="22"/>
                <w:szCs w:val="22"/>
                <w:highlight w:val="none"/>
                <w:lang w:val="en-US" w:eastAsia="zh-CN"/>
              </w:rPr>
              <w:t xml:space="preserve">可</w:t>
            </w:r>
            <w:r>
              <w:rPr>
                <w:rFonts w:hint="eastAsia" w:ascii="仿宋" w:hAnsi="仿宋" w:eastAsia="仿宋" w:cs="仿宋"/>
                <w:bCs w:val="0"/>
                <w:color w:val="auto"/>
                <w:sz w:val="22"/>
                <w:szCs w:val="22"/>
                <w:highlight w:val="none"/>
              </w:rPr>
              <w:t xml:space="preserve">操作性</w:t>
            </w:r>
            <w:r>
              <w:rPr>
                <w:rFonts w:hint="eastAsia" w:ascii="仿宋" w:hAnsi="仿宋" w:eastAsia="仿宋" w:cs="仿宋"/>
                <w:bCs w:val="0"/>
                <w:color w:val="auto"/>
                <w:sz w:val="22"/>
                <w:szCs w:val="22"/>
                <w:highlight w:val="none"/>
                <w:lang w:val="en-US" w:eastAsia="zh-CN"/>
              </w:rPr>
              <w:t xml:space="preserve">强</w:t>
            </w:r>
            <w:r>
              <w:rPr>
                <w:rFonts w:hint="eastAsia" w:ascii="仿宋" w:hAnsi="仿宋" w:eastAsia="仿宋" w:cs="仿宋"/>
                <w:bCs w:val="0"/>
                <w:color w:val="auto"/>
                <w:sz w:val="22"/>
                <w:szCs w:val="22"/>
                <w:highlight w:val="none"/>
              </w:rPr>
              <w:t xml:space="preserve">，符合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7</w:t>
            </w:r>
            <w:r>
              <w:rPr>
                <w:rFonts w:hint="eastAsia" w:ascii="仿宋" w:hAnsi="仿宋" w:eastAsia="仿宋" w:cs="仿宋"/>
                <w:bCs w:val="0"/>
                <w:color w:val="auto"/>
                <w:sz w:val="22"/>
                <w:szCs w:val="22"/>
                <w:highlight w:val="none"/>
              </w:rPr>
              <w:t xml:space="preserve">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3</w:t>
            </w:r>
            <w:r>
              <w:rPr>
                <w:rFonts w:hint="eastAsia" w:ascii="仿宋" w:hAnsi="仿宋" w:eastAsia="仿宋" w:cs="仿宋"/>
                <w:bCs w:val="0"/>
                <w:color w:val="auto"/>
                <w:sz w:val="22"/>
                <w:szCs w:val="22"/>
                <w:highlight w:val="none"/>
              </w:rPr>
              <w:t xml:space="preserve">、方案较全面，操作性</w:t>
            </w:r>
            <w:r>
              <w:rPr>
                <w:rFonts w:hint="eastAsia" w:ascii="仿宋" w:hAnsi="仿宋" w:eastAsia="仿宋" w:cs="仿宋"/>
                <w:bCs w:val="0"/>
                <w:color w:val="auto"/>
                <w:sz w:val="22"/>
                <w:szCs w:val="22"/>
                <w:highlight w:val="none"/>
                <w:lang w:val="en-US" w:eastAsia="zh-CN"/>
              </w:rPr>
              <w:t xml:space="preserve">一般</w:t>
            </w:r>
            <w:r>
              <w:rPr>
                <w:rFonts w:hint="eastAsia" w:ascii="仿宋" w:hAnsi="仿宋" w:eastAsia="仿宋" w:cs="仿宋"/>
                <w:bCs w:val="0"/>
                <w:color w:val="auto"/>
                <w:sz w:val="22"/>
                <w:szCs w:val="22"/>
                <w:highlight w:val="none"/>
              </w:rPr>
              <w:t xml:space="preserve">，基本符合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4</w:t>
            </w:r>
            <w:r>
              <w:rPr>
                <w:rFonts w:hint="eastAsia" w:ascii="仿宋" w:hAnsi="仿宋" w:eastAsia="仿宋" w:cs="仿宋"/>
                <w:bCs w:val="0"/>
                <w:color w:val="auto"/>
                <w:sz w:val="22"/>
                <w:szCs w:val="22"/>
                <w:highlight w:val="none"/>
              </w:rPr>
              <w:t xml:space="preserve">分</w:t>
            </w:r>
            <w:r>
              <w:rPr>
                <w:rFonts w:hint="eastAsia" w:ascii="仿宋" w:hAnsi="仿宋" w:eastAsia="仿宋" w:cs="仿宋"/>
                <w:bCs w:val="0"/>
                <w:color w:val="auto"/>
                <w:sz w:val="22"/>
                <w:szCs w:val="22"/>
                <w:highlight w:val="none"/>
                <w:lang w:eastAsia="zh-CN"/>
              </w:rPr>
              <w:t xml:space="preserve">；</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4</w:t>
            </w:r>
            <w:r>
              <w:rPr>
                <w:rFonts w:hint="eastAsia" w:ascii="仿宋" w:hAnsi="仿宋" w:eastAsia="仿宋" w:cs="仿宋"/>
                <w:bCs w:val="0"/>
                <w:color w:val="auto"/>
                <w:sz w:val="22"/>
                <w:szCs w:val="22"/>
                <w:highlight w:val="none"/>
              </w:rPr>
              <w:t xml:space="preserve">、</w:t>
            </w:r>
            <w:r>
              <w:rPr>
                <w:rFonts w:hint="eastAsia" w:ascii="仿宋" w:hAnsi="仿宋" w:eastAsia="仿宋" w:cs="仿宋"/>
                <w:bCs w:val="0"/>
                <w:color w:val="auto"/>
                <w:sz w:val="22"/>
                <w:szCs w:val="22"/>
                <w:highlight w:val="none"/>
                <w:lang w:val="en-US" w:eastAsia="zh-CN"/>
              </w:rPr>
              <w:t xml:space="preserve">方案操作性差，未贴合项目情况的得1分；</w:t>
            </w:r>
            <w:r/>
          </w:p>
          <w:p>
            <w:pPr>
              <w:numPr>
                <w:ilvl w:val="0"/>
                <w:numId w:val="0"/>
              </w:numPr>
              <w:rPr>
                <w:rFonts w:hint="default" w:eastAsia="宋体"/>
                <w:color w:val="auto"/>
                <w:highlight w:val="none"/>
                <w:lang w:val="en-US" w:eastAsia="zh-CN"/>
              </w:rPr>
            </w:pPr>
            <w:r>
              <w:rPr>
                <w:rFonts w:hint="eastAsia" w:ascii="仿宋" w:hAnsi="仿宋" w:eastAsia="仿宋" w:cs="仿宋"/>
                <w:bCs w:val="0"/>
                <w:color w:val="auto"/>
                <w:sz w:val="22"/>
                <w:szCs w:val="22"/>
                <w:highlight w:val="none"/>
                <w:lang w:val="en-US" w:eastAsia="zh-CN"/>
              </w:rPr>
              <w:t xml:space="preserve">5、未提供</w:t>
            </w:r>
            <w:r>
              <w:rPr>
                <w:rFonts w:hint="eastAsia" w:ascii="仿宋" w:hAnsi="仿宋" w:eastAsia="仿宋" w:cs="仿宋"/>
                <w:bCs w:val="0"/>
                <w:color w:val="auto"/>
                <w:sz w:val="22"/>
                <w:szCs w:val="22"/>
                <w:highlight w:val="none"/>
              </w:rPr>
              <w:t xml:space="preserve">的不得分。</w:t>
            </w:r>
            <w:r/>
          </w:p>
        </w:tc>
        <w:tc>
          <w:tcPr>
            <w:tcBorders>
              <w:top w:val="single" w:color="auto" w:sz="4" w:space="0"/>
              <w:left w:val="single" w:color="auto" w:sz="4" w:space="0"/>
              <w:right w:val="single" w:color="auto" w:sz="4" w:space="0"/>
            </w:tcBorders>
            <w:tcW w:w="599" w:type="dxa"/>
            <w:vAlign w:val="center"/>
            <w:textDirection w:val="lrTb"/>
            <w:noWrap w:val="false"/>
          </w:tcPr>
          <w:p>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 xml:space="preserve">10</w:t>
            </w:r>
            <w:r/>
          </w:p>
        </w:tc>
      </w:tr>
      <w:tr>
        <w:trPr>
          <w:jc w:val="center"/>
          <w:trHeight w:val="824"/>
          <w:tblHeader/>
        </w:trPr>
        <w:tc>
          <w:tcPr>
            <w:tcBorders>
              <w:left w:val="single" w:color="auto" w:sz="4" w:space="0"/>
              <w:right w:val="single" w:color="auto" w:sz="4" w:space="0"/>
            </w:tcBorders>
            <w:tcW w:w="597" w:type="dxa"/>
            <w:vAlign w:val="center"/>
            <w:textDirection w:val="lrTb"/>
            <w:noWrap w:val="false"/>
          </w:tcPr>
          <w:p>
            <w:pPr>
              <w:jc w:val="center"/>
              <w:rPr>
                <w:rFonts w:hint="eastAsia" w:ascii="仿宋" w:hAnsi="仿宋" w:eastAsia="仿宋" w:cs="仿宋"/>
                <w:b/>
                <w:bCs w:val="0"/>
                <w:color w:val="auto"/>
                <w:sz w:val="22"/>
                <w:szCs w:val="22"/>
                <w:highlight w:val="none"/>
              </w:rPr>
            </w:pPr>
            <w:r>
              <w:rPr>
                <w:rFonts w:hint="eastAsia" w:ascii="仿宋" w:hAnsi="仿宋" w:eastAsia="仿宋" w:cs="仿宋"/>
                <w:bCs w:val="0"/>
                <w:color w:val="auto"/>
                <w:sz w:val="22"/>
                <w:szCs w:val="22"/>
                <w:highlight w:val="none"/>
              </w:rPr>
              <w:t xml:space="preserve">2.4</w:t>
            </w:r>
            <w:r/>
          </w:p>
        </w:tc>
        <w:tc>
          <w:tcPr>
            <w:tcBorders>
              <w:left w:val="single" w:color="auto" w:sz="4" w:space="0"/>
              <w:right w:val="single" w:color="auto" w:sz="4" w:space="0"/>
            </w:tcBorders>
            <w:tcW w:w="992" w:type="dxa"/>
            <w:vAlign w:val="center"/>
            <w:vMerge w:val="continue"/>
            <w:textDirection w:val="lrTb"/>
            <w:noWrap w:val="false"/>
          </w:tcPr>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r>
            <w:r/>
          </w:p>
        </w:tc>
        <w:tc>
          <w:tcPr>
            <w:tcBorders>
              <w:top w:val="single" w:color="auto" w:sz="4" w:space="0"/>
              <w:left w:val="single" w:color="auto" w:sz="4" w:space="0"/>
              <w:right w:val="single" w:color="auto" w:sz="4" w:space="0"/>
            </w:tcBorders>
            <w:tcW w:w="7224" w:type="dxa"/>
            <w:vAlign w:val="top"/>
            <w:textDirection w:val="lrTb"/>
            <w:noWrap w:val="false"/>
          </w:tcPr>
          <w:p>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 xml:space="preserve">评委根据投标人</w:t>
            </w:r>
            <w:r>
              <w:rPr>
                <w:rFonts w:hint="eastAsia" w:ascii="仿宋" w:hAnsi="仿宋" w:eastAsia="仿宋" w:cs="仿宋"/>
                <w:bCs w:val="0"/>
                <w:color w:val="auto"/>
                <w:sz w:val="22"/>
                <w:szCs w:val="22"/>
                <w:highlight w:val="none"/>
              </w:rPr>
              <w:t xml:space="preserve">针对本项目</w:t>
            </w:r>
            <w:r>
              <w:rPr>
                <w:rFonts w:hint="eastAsia" w:ascii="仿宋" w:hAnsi="仿宋" w:eastAsia="仿宋" w:cs="仿宋"/>
                <w:bCs w:val="0"/>
                <w:color w:val="auto"/>
                <w:sz w:val="22"/>
                <w:szCs w:val="22"/>
                <w:highlight w:val="none"/>
                <w:lang w:val="en-US" w:eastAsia="zh-CN"/>
              </w:rPr>
              <w:t xml:space="preserve">在实施过程中可能突发的应急事件处理方案进行评分：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1</w:t>
            </w:r>
            <w:r>
              <w:rPr>
                <w:rFonts w:hint="eastAsia" w:ascii="仿宋" w:hAnsi="仿宋" w:eastAsia="仿宋" w:cs="仿宋"/>
                <w:bCs w:val="0"/>
                <w:color w:val="auto"/>
                <w:sz w:val="22"/>
                <w:szCs w:val="22"/>
                <w:highlight w:val="none"/>
              </w:rPr>
              <w:t xml:space="preserve">、方案周到全面，服务起点高，针对性强,完全符合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10</w:t>
            </w:r>
            <w:r>
              <w:rPr>
                <w:rFonts w:hint="eastAsia" w:ascii="仿宋" w:hAnsi="仿宋" w:eastAsia="仿宋" w:cs="仿宋"/>
                <w:bCs w:val="0"/>
                <w:color w:val="auto"/>
                <w:sz w:val="22"/>
                <w:szCs w:val="22"/>
                <w:highlight w:val="none"/>
              </w:rPr>
              <w:t xml:space="preserve">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2</w:t>
            </w:r>
            <w:r>
              <w:rPr>
                <w:rFonts w:hint="eastAsia" w:ascii="仿宋" w:hAnsi="仿宋" w:eastAsia="仿宋" w:cs="仿宋"/>
                <w:bCs w:val="0"/>
                <w:color w:val="auto"/>
                <w:sz w:val="22"/>
                <w:szCs w:val="22"/>
                <w:highlight w:val="none"/>
              </w:rPr>
              <w:t xml:space="preserve">、方案全面，</w:t>
            </w:r>
            <w:r>
              <w:rPr>
                <w:rFonts w:hint="eastAsia" w:ascii="仿宋" w:hAnsi="仿宋" w:eastAsia="仿宋" w:cs="仿宋"/>
                <w:bCs w:val="0"/>
                <w:color w:val="auto"/>
                <w:sz w:val="22"/>
                <w:szCs w:val="22"/>
                <w:highlight w:val="none"/>
                <w:lang w:val="en-US" w:eastAsia="zh-CN"/>
              </w:rPr>
              <w:t xml:space="preserve">可</w:t>
            </w:r>
            <w:r>
              <w:rPr>
                <w:rFonts w:hint="eastAsia" w:ascii="仿宋" w:hAnsi="仿宋" w:eastAsia="仿宋" w:cs="仿宋"/>
                <w:bCs w:val="0"/>
                <w:color w:val="auto"/>
                <w:sz w:val="22"/>
                <w:szCs w:val="22"/>
                <w:highlight w:val="none"/>
              </w:rPr>
              <w:t xml:space="preserve">操作性</w:t>
            </w:r>
            <w:r>
              <w:rPr>
                <w:rFonts w:hint="eastAsia" w:ascii="仿宋" w:hAnsi="仿宋" w:eastAsia="仿宋" w:cs="仿宋"/>
                <w:bCs w:val="0"/>
                <w:color w:val="auto"/>
                <w:sz w:val="22"/>
                <w:szCs w:val="22"/>
                <w:highlight w:val="none"/>
                <w:lang w:val="en-US" w:eastAsia="zh-CN"/>
              </w:rPr>
              <w:t xml:space="preserve">强</w:t>
            </w:r>
            <w:r>
              <w:rPr>
                <w:rFonts w:hint="eastAsia" w:ascii="仿宋" w:hAnsi="仿宋" w:eastAsia="仿宋" w:cs="仿宋"/>
                <w:bCs w:val="0"/>
                <w:color w:val="auto"/>
                <w:sz w:val="22"/>
                <w:szCs w:val="22"/>
                <w:highlight w:val="none"/>
              </w:rPr>
              <w:t xml:space="preserve">，符合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7</w:t>
            </w:r>
            <w:r>
              <w:rPr>
                <w:rFonts w:hint="eastAsia" w:ascii="仿宋" w:hAnsi="仿宋" w:eastAsia="仿宋" w:cs="仿宋"/>
                <w:bCs w:val="0"/>
                <w:color w:val="auto"/>
                <w:sz w:val="22"/>
                <w:szCs w:val="22"/>
                <w:highlight w:val="none"/>
              </w:rPr>
              <w:t xml:space="preserve">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3</w:t>
            </w:r>
            <w:r>
              <w:rPr>
                <w:rFonts w:hint="eastAsia" w:ascii="仿宋" w:hAnsi="仿宋" w:eastAsia="仿宋" w:cs="仿宋"/>
                <w:bCs w:val="0"/>
                <w:color w:val="auto"/>
                <w:sz w:val="22"/>
                <w:szCs w:val="22"/>
                <w:highlight w:val="none"/>
              </w:rPr>
              <w:t xml:space="preserve">、方案较全面，操作性</w:t>
            </w:r>
            <w:r>
              <w:rPr>
                <w:rFonts w:hint="eastAsia" w:ascii="仿宋" w:hAnsi="仿宋" w:eastAsia="仿宋" w:cs="仿宋"/>
                <w:bCs w:val="0"/>
                <w:color w:val="auto"/>
                <w:sz w:val="22"/>
                <w:szCs w:val="22"/>
                <w:highlight w:val="none"/>
                <w:lang w:val="en-US" w:eastAsia="zh-CN"/>
              </w:rPr>
              <w:t xml:space="preserve">一般</w:t>
            </w:r>
            <w:r>
              <w:rPr>
                <w:rFonts w:hint="eastAsia" w:ascii="仿宋" w:hAnsi="仿宋" w:eastAsia="仿宋" w:cs="仿宋"/>
                <w:bCs w:val="0"/>
                <w:color w:val="auto"/>
                <w:sz w:val="22"/>
                <w:szCs w:val="22"/>
                <w:highlight w:val="none"/>
              </w:rPr>
              <w:t xml:space="preserve">，基本符合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4</w:t>
            </w:r>
            <w:r>
              <w:rPr>
                <w:rFonts w:hint="eastAsia" w:ascii="仿宋" w:hAnsi="仿宋" w:eastAsia="仿宋" w:cs="仿宋"/>
                <w:bCs w:val="0"/>
                <w:color w:val="auto"/>
                <w:sz w:val="22"/>
                <w:szCs w:val="22"/>
                <w:highlight w:val="none"/>
              </w:rPr>
              <w:t xml:space="preserve">分</w:t>
            </w:r>
            <w:r>
              <w:rPr>
                <w:rFonts w:hint="eastAsia" w:ascii="仿宋" w:hAnsi="仿宋" w:eastAsia="仿宋" w:cs="仿宋"/>
                <w:bCs w:val="0"/>
                <w:color w:val="auto"/>
                <w:sz w:val="22"/>
                <w:szCs w:val="22"/>
                <w:highlight w:val="none"/>
                <w:lang w:eastAsia="zh-CN"/>
              </w:rPr>
              <w:t xml:space="preserve">；</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4</w:t>
            </w:r>
            <w:r>
              <w:rPr>
                <w:rFonts w:hint="eastAsia" w:ascii="仿宋" w:hAnsi="仿宋" w:eastAsia="仿宋" w:cs="仿宋"/>
                <w:bCs w:val="0"/>
                <w:color w:val="auto"/>
                <w:sz w:val="22"/>
                <w:szCs w:val="22"/>
                <w:highlight w:val="none"/>
              </w:rPr>
              <w:t xml:space="preserve">、</w:t>
            </w:r>
            <w:r>
              <w:rPr>
                <w:rFonts w:hint="eastAsia" w:ascii="仿宋" w:hAnsi="仿宋" w:eastAsia="仿宋" w:cs="仿宋"/>
                <w:bCs w:val="0"/>
                <w:color w:val="auto"/>
                <w:sz w:val="22"/>
                <w:szCs w:val="22"/>
                <w:highlight w:val="none"/>
                <w:lang w:val="en-US" w:eastAsia="zh-CN"/>
              </w:rPr>
              <w:t xml:space="preserve">方案操作性差，未贴合项目情况的得1分；</w:t>
            </w:r>
            <w:r/>
          </w:p>
          <w:p>
            <w:pPr>
              <w:pStyle w:val="754"/>
              <w:ind w:left="0" w:firstLine="0"/>
              <w:rPr>
                <w:rFonts w:hint="eastAsia" w:eastAsia="仿宋"/>
                <w:color w:val="auto"/>
                <w:highlight w:val="none"/>
                <w:lang w:val="en-US" w:eastAsia="zh-CN"/>
              </w:rPr>
            </w:pPr>
            <w:r>
              <w:rPr>
                <w:rFonts w:hint="eastAsia" w:ascii="仿宋" w:hAnsi="仿宋" w:eastAsia="仿宋" w:cs="仿宋"/>
                <w:bCs w:val="0"/>
                <w:color w:val="auto"/>
                <w:sz w:val="22"/>
                <w:szCs w:val="22"/>
                <w:highlight w:val="none"/>
                <w:lang w:val="en-US" w:eastAsia="zh-CN"/>
              </w:rPr>
              <w:t xml:space="preserve">5、未提供</w:t>
            </w:r>
            <w:r>
              <w:rPr>
                <w:rFonts w:hint="eastAsia" w:ascii="仿宋" w:hAnsi="仿宋" w:eastAsia="仿宋" w:cs="仿宋"/>
                <w:bCs w:val="0"/>
                <w:color w:val="auto"/>
                <w:sz w:val="22"/>
                <w:szCs w:val="22"/>
                <w:highlight w:val="none"/>
              </w:rPr>
              <w:t xml:space="preserve">的不得分。</w:t>
            </w:r>
            <w:r/>
          </w:p>
        </w:tc>
        <w:tc>
          <w:tcPr>
            <w:tcBorders>
              <w:left w:val="single" w:color="auto" w:sz="4" w:space="0"/>
              <w:right w:val="single" w:color="auto" w:sz="4" w:space="0"/>
            </w:tcBorders>
            <w:tcW w:w="599" w:type="dxa"/>
            <w:vAlign w:val="center"/>
            <w:textDirection w:val="lrTb"/>
            <w:noWrap w:val="false"/>
          </w:tcPr>
          <w:p>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 xml:space="preserve">10</w:t>
            </w:r>
            <w:r/>
          </w:p>
        </w:tc>
      </w:tr>
      <w:tr>
        <w:trPr>
          <w:jc w:val="center"/>
          <w:trHeight w:val="1018"/>
          <w:tblHeader/>
        </w:trPr>
        <w:tc>
          <w:tcPr>
            <w:tcBorders>
              <w:top w:val="single" w:color="auto" w:sz="4" w:space="0"/>
              <w:left w:val="single" w:color="auto" w:sz="4" w:space="0"/>
              <w:right w:val="single" w:color="auto" w:sz="4" w:space="0"/>
            </w:tcBorders>
            <w:tcW w:w="597" w:type="dxa"/>
            <w:vAlign w:val="center"/>
            <w:textDirection w:val="lrTb"/>
            <w:noWrap w:val="false"/>
          </w:tcPr>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2.5</w:t>
            </w:r>
            <w:r/>
          </w:p>
        </w:tc>
        <w:tc>
          <w:tcPr>
            <w:tcBorders>
              <w:left w:val="single" w:color="auto" w:sz="4" w:space="0"/>
              <w:right w:val="single" w:color="auto" w:sz="4" w:space="0"/>
            </w:tcBorders>
            <w:tcW w:w="992" w:type="dxa"/>
            <w:vAlign w:val="center"/>
            <w:vMerge w:val="continue"/>
            <w:textDirection w:val="lrTb"/>
            <w:noWrap w:val="false"/>
          </w:tcPr>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7224" w:type="dxa"/>
            <w:vAlign w:val="center"/>
            <w:textDirection w:val="lrTb"/>
            <w:noWrap w:val="false"/>
          </w:tcPr>
          <w:p>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 xml:space="preserve">评委根据投标人针对本项目</w:t>
            </w:r>
            <w:r>
              <w:rPr>
                <w:rFonts w:hint="eastAsia" w:ascii="仿宋" w:hAnsi="仿宋" w:eastAsia="仿宋" w:cs="仿宋"/>
                <w:bCs w:val="0"/>
                <w:color w:val="auto"/>
                <w:sz w:val="22"/>
                <w:szCs w:val="22"/>
                <w:highlight w:val="none"/>
              </w:rPr>
              <w:t xml:space="preserve">涉及各类安全制度科学、有效、且有针对性，同时是否能够做好安全、防盗、防火等并保障有力</w:t>
            </w:r>
            <w:r>
              <w:rPr>
                <w:rFonts w:hint="eastAsia" w:ascii="仿宋" w:hAnsi="仿宋" w:eastAsia="仿宋" w:cs="仿宋"/>
                <w:bCs w:val="0"/>
                <w:color w:val="auto"/>
                <w:sz w:val="22"/>
                <w:szCs w:val="22"/>
                <w:highlight w:val="none"/>
                <w:lang w:val="en-US" w:eastAsia="zh-CN"/>
              </w:rPr>
              <w:t xml:space="preserve">的方案进行评分：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1</w:t>
            </w:r>
            <w:r>
              <w:rPr>
                <w:rFonts w:hint="eastAsia" w:ascii="仿宋" w:hAnsi="仿宋" w:eastAsia="仿宋" w:cs="仿宋"/>
                <w:bCs w:val="0"/>
                <w:color w:val="auto"/>
                <w:sz w:val="22"/>
                <w:szCs w:val="22"/>
                <w:highlight w:val="none"/>
              </w:rPr>
              <w:t xml:space="preserve">、方案周到全面，服务起点高，针对性强,完全符合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10</w:t>
            </w:r>
            <w:r>
              <w:rPr>
                <w:rFonts w:hint="eastAsia" w:ascii="仿宋" w:hAnsi="仿宋" w:eastAsia="仿宋" w:cs="仿宋"/>
                <w:bCs w:val="0"/>
                <w:color w:val="auto"/>
                <w:sz w:val="22"/>
                <w:szCs w:val="22"/>
                <w:highlight w:val="none"/>
              </w:rPr>
              <w:t xml:space="preserve">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2</w:t>
            </w:r>
            <w:r>
              <w:rPr>
                <w:rFonts w:hint="eastAsia" w:ascii="仿宋" w:hAnsi="仿宋" w:eastAsia="仿宋" w:cs="仿宋"/>
                <w:bCs w:val="0"/>
                <w:color w:val="auto"/>
                <w:sz w:val="22"/>
                <w:szCs w:val="22"/>
                <w:highlight w:val="none"/>
              </w:rPr>
              <w:t xml:space="preserve">、方案全面，</w:t>
            </w:r>
            <w:r>
              <w:rPr>
                <w:rFonts w:hint="eastAsia" w:ascii="仿宋" w:hAnsi="仿宋" w:eastAsia="仿宋" w:cs="仿宋"/>
                <w:bCs w:val="0"/>
                <w:color w:val="auto"/>
                <w:sz w:val="22"/>
                <w:szCs w:val="22"/>
                <w:highlight w:val="none"/>
                <w:lang w:val="en-US" w:eastAsia="zh-CN"/>
              </w:rPr>
              <w:t xml:space="preserve">可</w:t>
            </w:r>
            <w:r>
              <w:rPr>
                <w:rFonts w:hint="eastAsia" w:ascii="仿宋" w:hAnsi="仿宋" w:eastAsia="仿宋" w:cs="仿宋"/>
                <w:bCs w:val="0"/>
                <w:color w:val="auto"/>
                <w:sz w:val="22"/>
                <w:szCs w:val="22"/>
                <w:highlight w:val="none"/>
              </w:rPr>
              <w:t xml:space="preserve">操作性</w:t>
            </w:r>
            <w:r>
              <w:rPr>
                <w:rFonts w:hint="eastAsia" w:ascii="仿宋" w:hAnsi="仿宋" w:eastAsia="仿宋" w:cs="仿宋"/>
                <w:bCs w:val="0"/>
                <w:color w:val="auto"/>
                <w:sz w:val="22"/>
                <w:szCs w:val="22"/>
                <w:highlight w:val="none"/>
                <w:lang w:val="en-US" w:eastAsia="zh-CN"/>
              </w:rPr>
              <w:t xml:space="preserve">强</w:t>
            </w:r>
            <w:r>
              <w:rPr>
                <w:rFonts w:hint="eastAsia" w:ascii="仿宋" w:hAnsi="仿宋" w:eastAsia="仿宋" w:cs="仿宋"/>
                <w:bCs w:val="0"/>
                <w:color w:val="auto"/>
                <w:sz w:val="22"/>
                <w:szCs w:val="22"/>
                <w:highlight w:val="none"/>
              </w:rPr>
              <w:t xml:space="preserve">，符合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7</w:t>
            </w:r>
            <w:r>
              <w:rPr>
                <w:rFonts w:hint="eastAsia" w:ascii="仿宋" w:hAnsi="仿宋" w:eastAsia="仿宋" w:cs="仿宋"/>
                <w:bCs w:val="0"/>
                <w:color w:val="auto"/>
                <w:sz w:val="22"/>
                <w:szCs w:val="22"/>
                <w:highlight w:val="none"/>
              </w:rPr>
              <w:t xml:space="preserve">分；</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3</w:t>
            </w:r>
            <w:r>
              <w:rPr>
                <w:rFonts w:hint="eastAsia" w:ascii="仿宋" w:hAnsi="仿宋" w:eastAsia="仿宋" w:cs="仿宋"/>
                <w:bCs w:val="0"/>
                <w:color w:val="auto"/>
                <w:sz w:val="22"/>
                <w:szCs w:val="22"/>
                <w:highlight w:val="none"/>
              </w:rPr>
              <w:t xml:space="preserve">、方案较全面，操作性</w:t>
            </w:r>
            <w:r>
              <w:rPr>
                <w:rFonts w:hint="eastAsia" w:ascii="仿宋" w:hAnsi="仿宋" w:eastAsia="仿宋" w:cs="仿宋"/>
                <w:bCs w:val="0"/>
                <w:color w:val="auto"/>
                <w:sz w:val="22"/>
                <w:szCs w:val="22"/>
                <w:highlight w:val="none"/>
                <w:lang w:val="en-US" w:eastAsia="zh-CN"/>
              </w:rPr>
              <w:t xml:space="preserve">一般</w:t>
            </w:r>
            <w:r>
              <w:rPr>
                <w:rFonts w:hint="eastAsia" w:ascii="仿宋" w:hAnsi="仿宋" w:eastAsia="仿宋" w:cs="仿宋"/>
                <w:bCs w:val="0"/>
                <w:color w:val="auto"/>
                <w:sz w:val="22"/>
                <w:szCs w:val="22"/>
                <w:highlight w:val="none"/>
              </w:rPr>
              <w:t xml:space="preserve">，基本符合</w:t>
            </w:r>
            <w:r>
              <w:rPr>
                <w:rFonts w:hint="eastAsia" w:ascii="仿宋" w:hAnsi="仿宋" w:eastAsia="仿宋" w:cs="仿宋"/>
                <w:bCs w:val="0"/>
                <w:color w:val="auto"/>
                <w:sz w:val="22"/>
                <w:szCs w:val="22"/>
                <w:highlight w:val="none"/>
                <w:lang w:val="en-US" w:eastAsia="zh-CN"/>
              </w:rPr>
              <w:t xml:space="preserve">项目情况</w:t>
            </w:r>
            <w:r>
              <w:rPr>
                <w:rFonts w:hint="eastAsia" w:ascii="仿宋" w:hAnsi="仿宋" w:eastAsia="仿宋" w:cs="仿宋"/>
                <w:bCs w:val="0"/>
                <w:color w:val="auto"/>
                <w:sz w:val="22"/>
                <w:szCs w:val="22"/>
                <w:highlight w:val="none"/>
              </w:rPr>
              <w:t xml:space="preserve">的得</w:t>
            </w:r>
            <w:r>
              <w:rPr>
                <w:rFonts w:hint="eastAsia" w:ascii="仿宋" w:hAnsi="仿宋" w:eastAsia="仿宋" w:cs="仿宋"/>
                <w:bCs w:val="0"/>
                <w:color w:val="auto"/>
                <w:sz w:val="22"/>
                <w:szCs w:val="22"/>
                <w:highlight w:val="none"/>
                <w:lang w:val="en-US" w:eastAsia="zh-CN"/>
              </w:rPr>
              <w:t xml:space="preserve">4</w:t>
            </w:r>
            <w:r>
              <w:rPr>
                <w:rFonts w:hint="eastAsia" w:ascii="仿宋" w:hAnsi="仿宋" w:eastAsia="仿宋" w:cs="仿宋"/>
                <w:bCs w:val="0"/>
                <w:color w:val="auto"/>
                <w:sz w:val="22"/>
                <w:szCs w:val="22"/>
                <w:highlight w:val="none"/>
              </w:rPr>
              <w:t xml:space="preserve">分</w:t>
            </w:r>
            <w:r>
              <w:rPr>
                <w:rFonts w:hint="eastAsia" w:ascii="仿宋" w:hAnsi="仿宋" w:eastAsia="仿宋" w:cs="仿宋"/>
                <w:bCs w:val="0"/>
                <w:color w:val="auto"/>
                <w:sz w:val="22"/>
                <w:szCs w:val="22"/>
                <w:highlight w:val="none"/>
                <w:lang w:eastAsia="zh-CN"/>
              </w:rPr>
              <w:t xml:space="preserve">；</w:t>
            </w:r>
            <w:r/>
          </w:p>
          <w:p>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4</w:t>
            </w:r>
            <w:r>
              <w:rPr>
                <w:rFonts w:hint="eastAsia" w:ascii="仿宋" w:hAnsi="仿宋" w:eastAsia="仿宋" w:cs="仿宋"/>
                <w:bCs w:val="0"/>
                <w:color w:val="auto"/>
                <w:sz w:val="22"/>
                <w:szCs w:val="22"/>
                <w:highlight w:val="none"/>
              </w:rPr>
              <w:t xml:space="preserve">、</w:t>
            </w:r>
            <w:r>
              <w:rPr>
                <w:rFonts w:hint="eastAsia" w:ascii="仿宋" w:hAnsi="仿宋" w:eastAsia="仿宋" w:cs="仿宋"/>
                <w:bCs w:val="0"/>
                <w:color w:val="auto"/>
                <w:sz w:val="22"/>
                <w:szCs w:val="22"/>
                <w:highlight w:val="none"/>
                <w:lang w:val="en-US" w:eastAsia="zh-CN"/>
              </w:rPr>
              <w:t xml:space="preserve">方案操作性差，未贴合项目情况的得1分；</w:t>
            </w:r>
            <w:r/>
          </w:p>
          <w:p>
            <w:pPr>
              <w:pStyle w:val="754"/>
              <w:ind w:left="0" w:firstLine="0"/>
              <w:rPr>
                <w:rFonts w:hint="eastAsia" w:eastAsia="仿宋"/>
                <w:color w:val="auto"/>
                <w:highlight w:val="none"/>
                <w:lang w:val="en-US" w:eastAsia="zh-CN"/>
              </w:rPr>
            </w:pPr>
            <w:r>
              <w:rPr>
                <w:rFonts w:hint="eastAsia" w:ascii="仿宋" w:hAnsi="仿宋" w:eastAsia="仿宋" w:cs="仿宋"/>
                <w:bCs w:val="0"/>
                <w:color w:val="auto"/>
                <w:sz w:val="22"/>
                <w:szCs w:val="22"/>
                <w:highlight w:val="none"/>
                <w:lang w:val="en-US" w:eastAsia="zh-CN"/>
              </w:rPr>
              <w:t xml:space="preserve">5、未提供</w:t>
            </w:r>
            <w:r>
              <w:rPr>
                <w:rFonts w:hint="eastAsia" w:ascii="仿宋" w:hAnsi="仿宋" w:eastAsia="仿宋" w:cs="仿宋"/>
                <w:bCs w:val="0"/>
                <w:color w:val="auto"/>
                <w:sz w:val="22"/>
                <w:szCs w:val="22"/>
                <w:highlight w:val="none"/>
              </w:rPr>
              <w:t xml:space="preserve">的不得分。</w:t>
            </w:r>
            <w:r/>
          </w:p>
        </w:tc>
        <w:tc>
          <w:tcPr>
            <w:tcBorders>
              <w:top w:val="single" w:color="auto" w:sz="4" w:space="0"/>
              <w:left w:val="single" w:color="auto" w:sz="4" w:space="0"/>
              <w:right w:val="single" w:color="auto" w:sz="4" w:space="0"/>
            </w:tcBorders>
            <w:tcW w:w="599" w:type="dxa"/>
            <w:vAlign w:val="center"/>
            <w:textDirection w:val="lrTb"/>
            <w:noWrap w:val="false"/>
          </w:tcPr>
          <w:p>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 xml:space="preserve">10</w:t>
            </w:r>
            <w:r/>
          </w:p>
        </w:tc>
      </w:tr>
      <w:tr>
        <w:trPr>
          <w:jc w:val="center"/>
          <w:trHeight w:val="1323"/>
          <w:tblHeader/>
        </w:trPr>
        <w:tc>
          <w:tcPr>
            <w:tcBorders>
              <w:top w:val="single" w:color="auto" w:sz="4" w:space="0"/>
              <w:left w:val="single" w:color="auto" w:sz="4" w:space="0"/>
              <w:right w:val="single" w:color="auto" w:sz="4" w:space="0"/>
            </w:tcBorders>
            <w:tcW w:w="597" w:type="dxa"/>
            <w:vAlign w:val="center"/>
            <w:textDirection w:val="lrTb"/>
            <w:noWrap w:val="false"/>
          </w:tcPr>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3</w:t>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投标人业绩</w:t>
            </w:r>
            <w:r/>
          </w:p>
        </w:tc>
        <w:tc>
          <w:tcPr>
            <w:tcBorders>
              <w:top w:val="single" w:color="auto" w:sz="4" w:space="0"/>
              <w:left w:val="single" w:color="auto" w:sz="4" w:space="0"/>
              <w:bottom w:val="single" w:color="auto" w:sz="4" w:space="0"/>
              <w:right w:val="single" w:color="auto" w:sz="4" w:space="0"/>
            </w:tcBorders>
            <w:tcW w:w="7224" w:type="dxa"/>
            <w:vAlign w:val="center"/>
            <w:textDirection w:val="lrTb"/>
            <w:noWrap w:val="false"/>
          </w:tcPr>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投标人自2023年8月1日以来承接过类似食堂管理服务业绩，每提供一个得2分，本项最多6分。时间以合同为准，须提供合同复印件等相关证明材料，不提供不得分。原件扫描件上传（同一业主单位不同年份合同算一个业绩）。</w:t>
            </w:r>
            <w:r/>
          </w:p>
        </w:tc>
        <w:tc>
          <w:tcPr>
            <w:tcBorders>
              <w:top w:val="single" w:color="auto" w:sz="4" w:space="0"/>
              <w:left w:val="single" w:color="auto" w:sz="4" w:space="0"/>
              <w:right w:val="single" w:color="auto" w:sz="4" w:space="0"/>
            </w:tcBorders>
            <w:tcW w:w="599" w:type="dxa"/>
            <w:vAlign w:val="center"/>
            <w:textDirection w:val="lrTb"/>
            <w:noWrap w:val="false"/>
          </w:tcPr>
          <w:p>
            <w:pPr>
              <w:jc w:val="center"/>
              <w:spacing w:before="68"/>
              <w:rPr>
                <w:rFonts w:hint="eastAsia" w:ascii="仿宋" w:hAnsi="仿宋" w:eastAsia="仿宋" w:cs="仿宋"/>
                <w:bCs w:val="0"/>
                <w:color w:val="auto"/>
                <w:sz w:val="22"/>
                <w:szCs w:val="22"/>
                <w:highlight w:val="none"/>
                <w:lang w:eastAsia="zh-CN"/>
              </w:rPr>
            </w:pPr>
            <w:r>
              <w:rPr>
                <w:rFonts w:hint="eastAsia" w:ascii="仿宋" w:hAnsi="仿宋" w:eastAsia="仿宋" w:cs="仿宋"/>
                <w:color w:val="auto"/>
                <w:sz w:val="22"/>
                <w:szCs w:val="22"/>
                <w:highlight w:val="none"/>
                <w:lang w:val="en-US" w:eastAsia="zh-CN"/>
              </w:rPr>
              <w:t xml:space="preserve">6</w:t>
            </w:r>
            <w:r/>
          </w:p>
        </w:tc>
      </w:tr>
      <w:tr>
        <w:trPr>
          <w:jc w:val="center"/>
          <w:trHeight w:val="1323"/>
          <w:tblHeader/>
        </w:trPr>
        <w:tc>
          <w:tcPr>
            <w:tcBorders>
              <w:top w:val="single" w:color="auto" w:sz="4" w:space="0"/>
              <w:left w:val="single" w:color="auto" w:sz="4" w:space="0"/>
              <w:right w:val="single" w:color="auto" w:sz="4" w:space="0"/>
            </w:tcBorders>
            <w:tcW w:w="597" w:type="dxa"/>
            <w:vAlign w:val="center"/>
            <w:textDirection w:val="lrTb"/>
            <w:noWrap w:val="false"/>
          </w:tcPr>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 xml:space="preserve">投标人</w:t>
            </w:r>
            <w:r/>
          </w:p>
          <w:p>
            <w:pPr>
              <w:jc w:val="center"/>
              <w:rPr>
                <w:rFonts w:hint="default" w:ascii="仿宋" w:hAnsi="仿宋" w:eastAsia="仿宋" w:cs="仿宋"/>
                <w:bCs w:val="0"/>
                <w:color w:val="auto"/>
                <w:sz w:val="22"/>
                <w:szCs w:val="22"/>
                <w:highlight w:val="none"/>
                <w:lang w:val="en-US"/>
              </w:rPr>
            </w:pPr>
            <w:r>
              <w:rPr>
                <w:rFonts w:hint="eastAsia" w:ascii="仿宋" w:hAnsi="仿宋" w:eastAsia="仿宋" w:cs="仿宋"/>
                <w:bCs w:val="0"/>
                <w:color w:val="auto"/>
                <w:sz w:val="22"/>
                <w:szCs w:val="22"/>
                <w:highlight w:val="none"/>
                <w:lang w:val="en-US" w:eastAsia="zh-CN"/>
              </w:rPr>
              <w:t xml:space="preserve">服务满意度评价</w:t>
            </w:r>
            <w:r/>
          </w:p>
        </w:tc>
        <w:tc>
          <w:tcPr>
            <w:tcBorders>
              <w:top w:val="single" w:color="auto" w:sz="4" w:space="0"/>
              <w:left w:val="single" w:color="auto" w:sz="4" w:space="0"/>
              <w:bottom w:val="single" w:color="auto" w:sz="4" w:space="0"/>
              <w:right w:val="single" w:color="auto" w:sz="4" w:space="0"/>
            </w:tcBorders>
            <w:tcW w:w="7224" w:type="dxa"/>
            <w:vAlign w:val="center"/>
            <w:textDirection w:val="lrTb"/>
            <w:noWrap w:val="false"/>
          </w:tcPr>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 xml:space="preserve">投标人提供承接的类似食堂管理服务业主单位出具的履约优秀的评价材料，每提供1个得3分，最多得9分，未提供不得分。（加盖业主单位公章）。注：评价材料需和提供的合同材料一致，同一法人单位履约优秀评价材料只计取一次，不累计得分。</w:t>
            </w:r>
            <w:r/>
          </w:p>
        </w:tc>
        <w:tc>
          <w:tcPr>
            <w:tcBorders>
              <w:top w:val="single" w:color="auto" w:sz="4" w:space="0"/>
              <w:left w:val="single" w:color="auto" w:sz="4" w:space="0"/>
              <w:right w:val="single" w:color="auto" w:sz="4" w:space="0"/>
            </w:tcBorders>
            <w:tcW w:w="599" w:type="dxa"/>
            <w:vAlign w:val="center"/>
            <w:textDirection w:val="lrTb"/>
            <w:noWrap w:val="false"/>
          </w:tcPr>
          <w:p>
            <w:pPr>
              <w:jc w:val="center"/>
              <w:spacing w:before="68"/>
              <w:rPr>
                <w:rFonts w:hint="eastAsia" w:ascii="仿宋" w:hAnsi="仿宋" w:eastAsia="仿宋" w:cs="仿宋"/>
                <w:bCs w:val="0"/>
                <w:color w:val="auto"/>
                <w:sz w:val="22"/>
                <w:szCs w:val="22"/>
                <w:highlight w:val="none"/>
              </w:rPr>
            </w:pPr>
            <w:r>
              <w:rPr>
                <w:rFonts w:hint="eastAsia" w:ascii="仿宋" w:hAnsi="仿宋" w:eastAsia="仿宋" w:cs="仿宋"/>
                <w:color w:val="auto"/>
                <w:sz w:val="22"/>
                <w:szCs w:val="22"/>
                <w:highlight w:val="none"/>
                <w:lang w:val="en-US" w:eastAsia="zh-CN"/>
              </w:rPr>
              <w:t xml:space="preserve">9</w:t>
            </w:r>
            <w:r/>
          </w:p>
        </w:tc>
      </w:tr>
      <w:tr>
        <w:trPr>
          <w:jc w:val="center"/>
          <w:trHeight w:val="1038"/>
          <w:tblHeader/>
        </w:trPr>
        <w:tc>
          <w:tcPr>
            <w:tcBorders>
              <w:top w:val="single" w:color="auto" w:sz="4" w:space="0"/>
              <w:left w:val="single" w:color="auto" w:sz="4" w:space="0"/>
              <w:right w:val="single" w:color="auto" w:sz="4" w:space="0"/>
            </w:tcBorders>
            <w:tcW w:w="597" w:type="dxa"/>
            <w:vAlign w:val="center"/>
            <w:textDirection w:val="lrTb"/>
            <w:noWrap w:val="false"/>
          </w:tcPr>
          <w:p>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4</w:t>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hint="eastAsia" w:ascii="仿宋" w:hAnsi="仿宋" w:eastAsia="仿宋" w:cs="仿宋"/>
                <w:bCs w:val="0"/>
                <w:color w:val="auto"/>
                <w:sz w:val="22"/>
                <w:szCs w:val="22"/>
                <w:highlight w:val="none"/>
                <w:lang w:eastAsia="zh-CN"/>
              </w:rPr>
            </w:pPr>
            <w:r>
              <w:rPr>
                <w:rFonts w:hint="eastAsia" w:ascii="仿宋" w:hAnsi="仿宋" w:eastAsia="仿宋" w:cs="仿宋"/>
                <w:bCs w:val="0"/>
                <w:color w:val="auto"/>
                <w:sz w:val="22"/>
                <w:szCs w:val="22"/>
                <w:highlight w:val="none"/>
              </w:rPr>
              <w:t xml:space="preserve">履约承诺</w:t>
            </w:r>
            <w:r/>
          </w:p>
        </w:tc>
        <w:tc>
          <w:tcPr>
            <w:tcBorders>
              <w:top w:val="single" w:color="auto" w:sz="4" w:space="0"/>
              <w:left w:val="single" w:color="auto" w:sz="4" w:space="0"/>
              <w:bottom w:val="single" w:color="auto" w:sz="4" w:space="0"/>
              <w:right w:val="single" w:color="auto" w:sz="4" w:space="0"/>
            </w:tcBorders>
            <w:tcW w:w="7224" w:type="dxa"/>
            <w:vAlign w:val="center"/>
            <w:textDirection w:val="lrTb"/>
            <w:noWrap w:val="false"/>
          </w:tcPr>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（1）承诺为所有员工交意外伤害险或雇主责任险加强保障的得2分。</w:t>
            </w:r>
            <w:r/>
          </w:p>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（2）承诺进场后甲方遇突发情况需加强保障时响应到场时间不超过1小时的得3分。</w:t>
            </w:r>
            <w:r/>
          </w:p>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承诺</w:t>
            </w:r>
            <w:r>
              <w:rPr>
                <w:rFonts w:hint="eastAsia" w:ascii="仿宋" w:hAnsi="仿宋" w:eastAsia="仿宋" w:cs="仿宋"/>
                <w:bCs w:val="0"/>
                <w:color w:val="auto"/>
                <w:sz w:val="22"/>
                <w:szCs w:val="22"/>
                <w:highlight w:val="none"/>
                <w:lang w:val="en-US" w:eastAsia="zh-CN"/>
              </w:rPr>
              <w:t xml:space="preserve">书</w:t>
            </w:r>
            <w:r>
              <w:rPr>
                <w:rFonts w:hint="eastAsia" w:ascii="仿宋" w:hAnsi="仿宋" w:eastAsia="仿宋" w:cs="仿宋"/>
                <w:bCs w:val="0"/>
                <w:color w:val="auto"/>
                <w:sz w:val="22"/>
                <w:szCs w:val="22"/>
                <w:highlight w:val="none"/>
              </w:rPr>
              <w:t xml:space="preserve">格式自拟</w:t>
            </w:r>
            <w:r>
              <w:rPr>
                <w:rFonts w:hint="eastAsia" w:ascii="仿宋" w:hAnsi="仿宋" w:eastAsia="仿宋" w:cs="仿宋"/>
                <w:bCs w:val="0"/>
                <w:color w:val="auto"/>
                <w:sz w:val="22"/>
                <w:szCs w:val="22"/>
                <w:highlight w:val="none"/>
                <w:lang w:val="en-US" w:eastAsia="zh-CN"/>
              </w:rPr>
              <w:t xml:space="preserve">并加盖公章</w:t>
            </w:r>
            <w:r>
              <w:rPr>
                <w:rFonts w:hint="eastAsia" w:ascii="仿宋" w:hAnsi="仿宋" w:eastAsia="仿宋" w:cs="仿宋"/>
                <w:bCs w:val="0"/>
                <w:color w:val="auto"/>
                <w:sz w:val="22"/>
                <w:szCs w:val="22"/>
                <w:highlight w:val="none"/>
              </w:rPr>
              <w:t xml:space="preserve">。</w:t>
            </w:r>
            <w:r/>
          </w:p>
        </w:tc>
        <w:tc>
          <w:tcPr>
            <w:tcW w:w="599" w:type="dxa"/>
            <w:vAlign w:val="center"/>
            <w:textDirection w:val="lrTb"/>
            <w:noWrap w:val="false"/>
          </w:tcPr>
          <w:p>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5</w:t>
            </w:r>
            <w:r/>
          </w:p>
        </w:tc>
      </w:tr>
      <w:tr>
        <w:trPr>
          <w:jc w:val="center"/>
          <w:trHeight w:val="698"/>
          <w:tblHeader/>
        </w:trPr>
        <w:tc>
          <w:tcPr>
            <w:gridSpan w:val="2"/>
            <w:tcBorders>
              <w:top w:val="single" w:color="auto" w:sz="4" w:space="0"/>
              <w:left w:val="single" w:color="auto" w:sz="4" w:space="0"/>
              <w:bottom w:val="single" w:color="auto" w:sz="4" w:space="0"/>
              <w:right w:val="single" w:color="auto" w:sz="4" w:space="0"/>
            </w:tcBorders>
            <w:tcW w:w="1589" w:type="dxa"/>
            <w:vAlign w:val="center"/>
            <w:textDirection w:val="lrTb"/>
            <w:noWrap w:val="false"/>
          </w:tcPr>
          <w:p>
            <w:pPr>
              <w:jc w:val="center"/>
              <w:spacing w:line="280" w:lineRule="exact"/>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合计</w:t>
            </w:r>
            <w:r/>
          </w:p>
        </w:tc>
        <w:tc>
          <w:tcPr>
            <w:gridSpan w:val="2"/>
            <w:tcBorders>
              <w:top w:val="single" w:color="auto" w:sz="4" w:space="0"/>
              <w:left w:val="single" w:color="auto" w:sz="4" w:space="0"/>
              <w:bottom w:val="single" w:color="auto" w:sz="4" w:space="0"/>
              <w:right w:val="single" w:color="auto" w:sz="4" w:space="0"/>
            </w:tcBorders>
            <w:tcW w:w="7823" w:type="dxa"/>
            <w:vAlign w:val="center"/>
            <w:textDirection w:val="lrTb"/>
            <w:noWrap w:val="false"/>
          </w:tcPr>
          <w:p>
            <w:pPr>
              <w:ind w:firstLine="3520"/>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 xml:space="preserve">100</w:t>
            </w:r>
            <w:r/>
          </w:p>
        </w:tc>
      </w:tr>
    </w:tbl>
    <w:p>
      <w:pPr>
        <w:ind w:firstLine="42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p>
      <w:pP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 xml:space="preserve">说明：</w:t>
      </w:r>
      <w:r/>
    </w:p>
    <w:p>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 xml:space="preserve">1、实质性要求不得负偏离；否则，按照无效投标处理。</w:t>
      </w:r>
      <w:r/>
    </w:p>
    <w:p>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 xml:space="preserve">2、对国家认定的节能产品和环保产品分别给予投标价的5%价格扣除，用扣除后的价格参与评审（特别说明：节能、环保产品必须纳入“中国政府采购网”等官方网站“节能、环保产品查询系统”，且以提供的证书扫描件为准）。</w:t>
      </w:r>
      <w:r/>
    </w:p>
    <w:p>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 xml:space="preserve">3、小微企业的价格扣除</w:t>
      </w:r>
      <w:r/>
    </w:p>
    <w:p>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3.1．对小微企业提供的最终服务报价给予10%价格扣除，用扣除后的价格参与评审。</w:t>
      </w:r>
      <w:r/>
    </w:p>
    <w:p>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3.2.大中型企业和其他自然人、法人或者其他组织与小型、微型企业（监狱企业、残疾人福利单位）组成联合体共同参加</w:t>
      </w:r>
      <w:r>
        <w:rPr>
          <w:rFonts w:hint="eastAsia" w:ascii="仿宋" w:hAnsi="仿宋" w:eastAsia="仿宋" w:cs="仿宋"/>
          <w:bCs/>
          <w:color w:val="auto"/>
          <w:sz w:val="22"/>
          <w:szCs w:val="22"/>
          <w:highlight w:val="none"/>
          <w:lang w:val="en-US" w:eastAsia="zh-CN"/>
        </w:rPr>
        <w:t xml:space="preserve">投标</w:t>
      </w:r>
      <w:r>
        <w:rPr>
          <w:rFonts w:hint="eastAsia" w:ascii="仿宋" w:hAnsi="仿宋" w:eastAsia="仿宋" w:cs="仿宋"/>
          <w:bCs/>
          <w:color w:val="auto"/>
          <w:sz w:val="22"/>
          <w:szCs w:val="22"/>
          <w:highlight w:val="none"/>
        </w:rPr>
        <w:t xml:space="preserve">，如果联合协议中约定，小型、微型企业（监狱企业、残疾人福利单位）的协议合同金额占到联合体协议合同总金额30%以上的，给予联合体4%的价格扣除。联合体各方均为中小型、微型企业（监狱企业、残疾人福利单位）的，联合体视同为小型、微型企业享受10%价格扣除，用扣除后的价格参与评审。</w:t>
      </w:r>
      <w:r/>
    </w:p>
    <w:p>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3.3.小企业（含小型、微型企业）应当同时符合以下条件：</w:t>
      </w:r>
      <w:r/>
    </w:p>
    <w:p>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（1）</w:t>
      </w:r>
      <w:r>
        <w:rPr>
          <w:rFonts w:hint="eastAsia" w:ascii="仿宋" w:hAnsi="仿宋" w:eastAsia="仿宋" w:cs="仿宋"/>
          <w:bCs/>
          <w:color w:val="auto"/>
          <w:sz w:val="22"/>
          <w:szCs w:val="22"/>
          <w:highlight w:val="none"/>
          <w:lang w:val="en-US" w:eastAsia="zh-CN"/>
        </w:rPr>
        <w:t xml:space="preserve">投标</w:t>
      </w:r>
      <w:r>
        <w:rPr>
          <w:rFonts w:hint="eastAsia" w:ascii="仿宋" w:hAnsi="仿宋" w:eastAsia="仿宋" w:cs="仿宋"/>
          <w:bCs/>
          <w:color w:val="auto"/>
          <w:sz w:val="22"/>
          <w:szCs w:val="22"/>
          <w:highlight w:val="none"/>
          <w:lang w:eastAsia="zh-CN"/>
        </w:rPr>
        <w:t xml:space="preserve">人</w:t>
      </w:r>
      <w:r>
        <w:rPr>
          <w:rFonts w:hint="eastAsia" w:ascii="仿宋" w:hAnsi="仿宋" w:eastAsia="仿宋" w:cs="仿宋"/>
          <w:bCs/>
          <w:color w:val="auto"/>
          <w:sz w:val="22"/>
          <w:szCs w:val="22"/>
          <w:highlight w:val="none"/>
        </w:rPr>
        <w:t xml:space="preserve">为小企业，且符合中小企业划分标准；</w:t>
      </w:r>
      <w:r/>
    </w:p>
    <w:p>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 xml:space="preserve">（2）提供本企业制造的货物、承担的工程或者服务，或者提供其他小企业制造的货物。如果提供的货物为大中型企业注册商标的货物，视同大中型企业。</w:t>
      </w:r>
      <w:r/>
    </w:p>
    <w:p>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 xml:space="preserve">4、监狱和戒毒企业的价格扣除</w:t>
      </w:r>
      <w:r/>
    </w:p>
    <w:p>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4.1.对监狱和戒毒企业（简称监狱企业）视同小型、微型企业提供的最终服务报价给予10%的价格扣除，用扣除后的价格参与评审。</w:t>
      </w:r>
      <w:r/>
    </w:p>
    <w:p>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4.2.监狱企业需提供由省级以上监狱管理局、戒毒管理局（含新疆生产建设兵团）出具的属于监狱企业的证明文件。</w:t>
      </w:r>
      <w:r/>
    </w:p>
    <w:p>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 xml:space="preserve">4.3.监狱企业标准请参照《关于政府采购支持监狱企业发展有关问题的通知》（财库[2014]68号）。</w:t>
      </w:r>
      <w:r/>
    </w:p>
    <w:p>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 xml:space="preserve">5、残疾人福利性单位的价格扣除</w:t>
      </w:r>
      <w:r/>
    </w:p>
    <w:p>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5.1.对残疾人福利性单位视同小型、微型企业提供的最终服务报价给予10%的价格扣除，用扣除后的价格参与评审。</w:t>
      </w:r>
      <w:r/>
    </w:p>
    <w:p>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5.2.残疾人福利单位需按照采购文件的要求提供《残疾人福利性单位声明函》。</w:t>
      </w:r>
      <w:r/>
    </w:p>
    <w:p>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 xml:space="preserve">5.3.残疾人福利单位标准请参照《关于促进残疾人就业政府采购政策的通知》（财库〔2017〕141号）。</w:t>
      </w:r>
      <w:r/>
    </w:p>
    <w:p>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 xml:space="preserve">6、监狱企业、残疾人福利单位属于小型、微型企业的，不重复享受政策。</w:t>
      </w:r>
      <w:r/>
    </w:p>
    <w:p>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7、所有认证、证明和业绩均以有效的证明文件复印件加盖公章为准。</w:t>
      </w:r>
      <w:r/>
    </w:p>
    <w:p>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 xml:space="preserve">8、评审结果保留两位小数。</w:t>
      </w:r>
      <w:r/>
    </w:p>
    <w:p>
      <w:pPr>
        <w:jc w:val="center"/>
        <w:rPr>
          <w:rFonts w:hint="eastAsia" w:ascii="仿宋" w:hAnsi="仿宋" w:eastAsia="仿宋" w:cs="仿宋"/>
          <w:b/>
          <w:color w:val="auto"/>
          <w:sz w:val="40"/>
          <w:szCs w:val="40"/>
          <w:highlight w:val="none"/>
        </w:rPr>
        <w:outlineLvl w:val="0"/>
      </w:pPr>
      <w:r/>
      <w:bookmarkStart w:id="98" w:name="_Toc7409"/>
      <w:r/>
      <w:bookmarkStart w:id="99" w:name="_Toc11560"/>
      <w:r/>
      <w:bookmarkStart w:id="100" w:name="_Toc153441893"/>
      <w:r/>
      <w:bookmarkStart w:id="101" w:name="_Toc5985"/>
      <w:r/>
      <w:bookmarkStart w:id="102" w:name="_Toc22351"/>
      <w:r/>
      <w:bookmarkStart w:id="103" w:name="_Toc25129"/>
      <w:r/>
      <w:bookmarkStart w:id="104" w:name="_Toc28538"/>
      <w:r/>
      <w:bookmarkStart w:id="105" w:name="_Toc29121"/>
      <w:r/>
      <w:bookmarkStart w:id="106" w:name="_Toc31920"/>
      <w:r/>
      <w:bookmarkStart w:id="107" w:name="_Toc8679"/>
      <w:r/>
      <w:bookmarkStart w:id="108" w:name="_Toc20577"/>
      <w:r/>
      <w:bookmarkStart w:id="109" w:name="_Toc19623"/>
      <w:r/>
      <w:bookmarkStart w:id="110" w:name="_Toc116284543"/>
      <w:r/>
      <w:bookmarkStart w:id="111" w:name="_Toc29274"/>
      <w:r/>
      <w:bookmarkStart w:id="112" w:name="_Toc25412"/>
      <w:r/>
      <w:bookmarkStart w:id="113" w:name="_Toc23564"/>
      <w:r/>
      <w:bookmarkStart w:id="114" w:name="_Toc7015"/>
      <w:r/>
      <w:bookmarkStart w:id="115" w:name="_Toc1140"/>
      <w:r/>
      <w:bookmarkStart w:id="116" w:name="_Toc6323"/>
      <w:r/>
      <w:bookmarkStart w:id="117" w:name="_Toc23582"/>
      <w:r/>
      <w:bookmarkStart w:id="118" w:name="_Toc16210"/>
      <w:r/>
      <w:bookmarkStart w:id="119" w:name="_Toc15960"/>
      <w:r/>
      <w:bookmarkStart w:id="120" w:name="_Toc14784"/>
      <w:r/>
      <w:bookmarkStart w:id="121" w:name="_Toc11707"/>
      <w:r/>
      <w:bookmarkStart w:id="122" w:name="_Toc1750"/>
      <w:r/>
      <w:bookmarkStart w:id="123" w:name="_Toc20320"/>
      <w:r/>
      <w:bookmarkStart w:id="124" w:name="_Toc4769"/>
      <w:r/>
      <w:bookmarkStart w:id="125" w:name="_Toc8896"/>
      <w:r/>
      <w:bookmarkStart w:id="126" w:name="_Toc23054"/>
      <w:r/>
      <w:bookmarkStart w:id="127" w:name="_Toc30100"/>
      <w:r/>
      <w:bookmarkStart w:id="128" w:name="_Toc706"/>
      <w:r/>
      <w:r/>
    </w:p>
    <w:p>
      <w:pPr>
        <w:jc w:val="center"/>
        <w:rPr>
          <w:rFonts w:hint="eastAsia" w:ascii="仿宋" w:hAnsi="仿宋" w:eastAsia="仿宋" w:cs="仿宋"/>
          <w:b/>
          <w:color w:val="auto"/>
          <w:sz w:val="40"/>
          <w:szCs w:val="40"/>
          <w:highlight w:val="none"/>
        </w:rPr>
        <w:outlineLvl w:val="0"/>
      </w:pPr>
      <w:r>
        <w:rPr>
          <w:rFonts w:hint="eastAsia" w:ascii="仿宋" w:hAnsi="仿宋" w:eastAsia="仿宋" w:cs="仿宋"/>
          <w:b/>
          <w:color w:val="auto"/>
          <w:sz w:val="40"/>
          <w:szCs w:val="40"/>
          <w:highlight w:val="none"/>
        </w:rPr>
      </w:r>
      <w:r/>
    </w:p>
    <w:p>
      <w:pPr>
        <w:jc w:val="center"/>
        <w:rPr>
          <w:rFonts w:hint="eastAsia" w:ascii="仿宋" w:hAnsi="仿宋" w:eastAsia="仿宋" w:cs="仿宋"/>
          <w:b/>
          <w:color w:val="auto"/>
          <w:sz w:val="40"/>
          <w:szCs w:val="40"/>
          <w:highlight w:val="none"/>
        </w:rPr>
        <w:outlineLvl w:val="0"/>
      </w:pPr>
      <w:r>
        <w:rPr>
          <w:rFonts w:hint="eastAsia" w:ascii="仿宋" w:hAnsi="仿宋" w:eastAsia="仿宋" w:cs="仿宋"/>
          <w:b/>
          <w:color w:val="auto"/>
          <w:sz w:val="40"/>
          <w:szCs w:val="40"/>
          <w:highlight w:val="none"/>
        </w:rPr>
      </w:r>
      <w:r/>
    </w:p>
    <w:p>
      <w:pPr>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br w:type="page" w:clear="all"/>
      </w:r>
      <w:r/>
    </w:p>
    <w:p>
      <w:pPr>
        <w:jc w:val="center"/>
        <w:rPr>
          <w:rFonts w:hint="eastAsia" w:ascii="仿宋" w:hAnsi="仿宋" w:eastAsia="仿宋" w:cs="仿宋"/>
          <w:b/>
          <w:color w:val="auto"/>
          <w:sz w:val="18"/>
          <w:szCs w:val="18"/>
          <w:highlight w:val="none"/>
          <w:lang w:val="en-US" w:eastAsia="zh-CN"/>
        </w:rPr>
        <w:outlineLvl w:val="0"/>
      </w:pPr>
      <w:r>
        <w:rPr>
          <w:rFonts w:hint="eastAsia" w:ascii="仿宋" w:hAnsi="仿宋" w:eastAsia="仿宋" w:cs="仿宋"/>
          <w:b/>
          <w:color w:val="auto"/>
          <w:sz w:val="40"/>
          <w:szCs w:val="40"/>
          <w:highlight w:val="none"/>
        </w:rPr>
        <w:t xml:space="preserve">第四章</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仿宋" w:hAnsi="仿宋" w:eastAsia="仿宋" w:cs="仿宋"/>
          <w:b/>
          <w:color w:val="auto"/>
          <w:sz w:val="40"/>
          <w:szCs w:val="40"/>
          <w:highlight w:val="none"/>
          <w:lang w:val="en-US" w:eastAsia="zh-CN"/>
        </w:rPr>
        <w:t xml:space="preserve">采购需求</w:t>
      </w:r>
      <w:r/>
    </w:p>
    <w:p>
      <w:pPr>
        <w:ind w:firstLine="241"/>
        <w:spacing w:line="360" w:lineRule="auto"/>
        <w:rPr>
          <w:rFonts w:hint="eastAsia" w:ascii="仿宋" w:hAnsi="仿宋" w:eastAsia="仿宋" w:cs="仿宋"/>
          <w:b/>
          <w:bCs/>
          <w:color w:val="auto"/>
          <w:sz w:val="24"/>
          <w:highlight w:val="none"/>
        </w:rPr>
      </w:pPr>
      <w:r/>
      <w:bookmarkStart w:id="129" w:name="_Toc21091"/>
      <w:r/>
      <w:bookmarkStart w:id="130" w:name="_Toc29425"/>
      <w:r/>
      <w:bookmarkStart w:id="131" w:name="_Toc18488"/>
      <w:r/>
      <w:bookmarkStart w:id="132" w:name="_Toc17656"/>
      <w:r/>
      <w:bookmarkStart w:id="133" w:name="_Toc26417"/>
      <w:r/>
      <w:bookmarkStart w:id="134" w:name="_Toc20460"/>
      <w:r/>
      <w:bookmarkStart w:id="135" w:name="_Toc8432"/>
      <w:r/>
      <w:bookmarkStart w:id="136" w:name="_Toc15168"/>
      <w:r/>
      <w:bookmarkStart w:id="137" w:name="_Toc8497"/>
      <w:r/>
      <w:bookmarkStart w:id="138" w:name="_Toc20916"/>
      <w:r/>
      <w:bookmarkStart w:id="139" w:name="_Toc9048"/>
      <w:r/>
      <w:bookmarkStart w:id="140" w:name="_Toc2415"/>
      <w:r/>
      <w:bookmarkStart w:id="141" w:name="_Toc455956317"/>
      <w:r/>
      <w:bookmarkStart w:id="142" w:name="_Toc28990"/>
      <w:r/>
      <w:bookmarkStart w:id="143" w:name="_Toc377632915"/>
      <w:r/>
      <w:bookmarkStart w:id="144" w:name="_Toc482108468"/>
      <w:r/>
      <w:bookmarkStart w:id="145" w:name="_Toc461864501"/>
      <w:r/>
      <w:bookmarkStart w:id="146" w:name="_Toc488080258"/>
      <w:r/>
      <w:bookmarkStart w:id="147" w:name="_Toc4803"/>
      <w:r/>
      <w:bookmarkStart w:id="148" w:name="_Toc941"/>
      <w:r/>
      <w:bookmarkStart w:id="149" w:name="_Toc505073760"/>
      <w:r/>
      <w:bookmarkStart w:id="150" w:name="_Toc11199"/>
      <w:r/>
      <w:bookmarkStart w:id="151" w:name="_Toc27365"/>
      <w:r/>
      <w:bookmarkStart w:id="152" w:name="_Toc23646"/>
      <w:r/>
      <w:bookmarkStart w:id="153" w:name="_Toc1516"/>
      <w:r/>
      <w:bookmarkStart w:id="154" w:name="_Toc398298171"/>
      <w:r/>
      <w:bookmarkStart w:id="155" w:name="_Toc519115107"/>
      <w:r/>
      <w:bookmarkStart w:id="156" w:name="_Toc354071453"/>
      <w:r/>
      <w:bookmarkStart w:id="157" w:name="_Toc2111"/>
      <w:r/>
      <w:bookmarkStart w:id="158" w:name="_Toc490215485"/>
      <w:r/>
      <w:bookmarkStart w:id="159" w:name="_Toc8180"/>
      <w:r/>
      <w:bookmarkStart w:id="160" w:name="_Toc31082"/>
      <w:r/>
      <w:bookmarkStart w:id="161" w:name="_Toc488868476"/>
      <w:r/>
      <w:bookmarkStart w:id="162" w:name="_Toc14271"/>
      <w:r/>
      <w:bookmarkStart w:id="163" w:name="_Toc22626"/>
      <w:r/>
      <w:bookmarkStart w:id="164" w:name="_Toc489515643"/>
      <w:r/>
      <w:bookmarkStart w:id="165" w:name="_Toc16539"/>
      <w:r/>
      <w:bookmarkStart w:id="166" w:name="_Toc514415673"/>
      <w:r/>
      <w:bookmarkStart w:id="167" w:name="_Toc18542"/>
      <w:r/>
      <w:bookmarkStart w:id="168" w:name="_Toc490215483"/>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p>
    <w:p>
      <w:pPr>
        <w:spacing w:line="360" w:lineRule="auto"/>
        <w:shd w:val="clear" w:color="auto" w:fill="ffffff"/>
        <w:widowControl/>
        <w:rPr>
          <w:rFonts w:hint="eastAsia" w:ascii="仿宋" w:hAnsi="仿宋" w:eastAsia="仿宋" w:cs="仿宋"/>
          <w:b/>
          <w:bCs w:val="0"/>
          <w:color w:val="auto"/>
          <w:sz w:val="22"/>
          <w:szCs w:val="22"/>
          <w:highlight w:val="none"/>
          <w:lang w:val="zh-CN"/>
        </w:rPr>
      </w:pPr>
      <w:r>
        <w:rPr>
          <w:rFonts w:hint="eastAsia" w:ascii="仿宋" w:hAnsi="仿宋" w:eastAsia="仿宋" w:cs="仿宋"/>
          <w:b/>
          <w:bCs w:val="0"/>
          <w:color w:val="auto"/>
          <w:sz w:val="22"/>
          <w:szCs w:val="22"/>
          <w:highlight w:val="none"/>
          <w:lang w:val="en-US" w:eastAsia="zh-CN"/>
        </w:rPr>
        <w:t xml:space="preserve">一、</w:t>
      </w:r>
      <w:r>
        <w:rPr>
          <w:rFonts w:hint="eastAsia" w:ascii="仿宋" w:hAnsi="仿宋" w:eastAsia="仿宋" w:cs="仿宋"/>
          <w:b/>
          <w:bCs w:val="0"/>
          <w:color w:val="auto"/>
          <w:sz w:val="22"/>
          <w:szCs w:val="22"/>
          <w:highlight w:val="none"/>
          <w:lang w:val="zh-CN"/>
        </w:rPr>
        <w:t xml:space="preserve">项目概况</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1、</w:t>
      </w:r>
      <w:r>
        <w:rPr>
          <w:rFonts w:hint="eastAsia" w:ascii="仿宋" w:hAnsi="仿宋" w:eastAsia="仿宋" w:cs="仿宋"/>
          <w:bCs/>
          <w:color w:val="auto"/>
          <w:sz w:val="22"/>
          <w:szCs w:val="22"/>
          <w:highlight w:val="none"/>
          <w:lang w:val="en-US" w:eastAsia="zh-CN"/>
        </w:rPr>
        <w:t xml:space="preserve">对</w:t>
      </w:r>
      <w:r>
        <w:rPr>
          <w:rFonts w:hint="eastAsia" w:ascii="仿宋" w:hAnsi="仿宋" w:eastAsia="仿宋" w:cs="仿宋"/>
          <w:bCs/>
          <w:color w:val="auto"/>
          <w:sz w:val="22"/>
          <w:szCs w:val="22"/>
          <w:highlight w:val="none"/>
          <w:lang w:val="zh-CN"/>
        </w:rPr>
        <w:t xml:space="preserve">南京市高淳区宝塔小学食堂</w:t>
      </w:r>
      <w:r>
        <w:rPr>
          <w:rFonts w:hint="eastAsia" w:ascii="仿宋" w:hAnsi="仿宋" w:eastAsia="仿宋" w:cs="仿宋"/>
          <w:bCs/>
          <w:color w:val="auto"/>
          <w:sz w:val="22"/>
          <w:szCs w:val="22"/>
          <w:highlight w:val="none"/>
          <w:lang w:val="en-US" w:eastAsia="zh-CN"/>
        </w:rPr>
        <w:t xml:space="preserve">提供</w:t>
      </w:r>
      <w:r>
        <w:rPr>
          <w:rFonts w:hint="eastAsia" w:ascii="仿宋" w:hAnsi="仿宋" w:eastAsia="仿宋" w:cs="仿宋"/>
          <w:bCs/>
          <w:color w:val="auto"/>
          <w:sz w:val="22"/>
          <w:szCs w:val="22"/>
          <w:highlight w:val="none"/>
          <w:lang w:val="zh-CN"/>
        </w:rPr>
        <w:t xml:space="preserve">劳务。食堂主要提供学校老师早餐、师生中餐。</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2、食堂每天就餐人数情况：</w:t>
      </w:r>
      <w:r>
        <w:rPr>
          <w:rFonts w:hint="eastAsia" w:ascii="仿宋" w:hAnsi="仿宋" w:eastAsia="仿宋" w:cs="仿宋"/>
          <w:bCs/>
          <w:color w:val="auto"/>
          <w:sz w:val="22"/>
          <w:szCs w:val="22"/>
          <w:highlight w:val="none"/>
          <w:lang w:val="en-US" w:eastAsia="zh-CN"/>
        </w:rPr>
        <w:t xml:space="preserve">每日约3500</w:t>
      </w:r>
      <w:r>
        <w:rPr>
          <w:rFonts w:hint="eastAsia" w:ascii="仿宋" w:hAnsi="仿宋" w:eastAsia="仿宋" w:cs="仿宋"/>
          <w:bCs/>
          <w:color w:val="auto"/>
          <w:sz w:val="22"/>
          <w:szCs w:val="22"/>
          <w:highlight w:val="none"/>
          <w:lang w:val="zh-CN"/>
        </w:rPr>
        <w:t xml:space="preserve">人次左右（其中</w:t>
      </w:r>
      <w:r>
        <w:rPr>
          <w:rFonts w:hint="eastAsia" w:ascii="仿宋" w:hAnsi="仿宋" w:eastAsia="仿宋" w:cs="仿宋"/>
          <w:bCs/>
          <w:color w:val="auto"/>
          <w:sz w:val="22"/>
          <w:szCs w:val="22"/>
          <w:highlight w:val="none"/>
          <w:lang w:val="en-US" w:eastAsia="zh-CN"/>
        </w:rPr>
        <w:t xml:space="preserve">早餐老师</w:t>
      </w:r>
      <w:r>
        <w:rPr>
          <w:rFonts w:hint="eastAsia" w:ascii="仿宋" w:hAnsi="仿宋" w:eastAsia="仿宋" w:cs="仿宋"/>
          <w:bCs/>
          <w:color w:val="auto"/>
          <w:sz w:val="22"/>
          <w:szCs w:val="22"/>
          <w:highlight w:val="none"/>
          <w:lang w:val="zh-CN"/>
        </w:rPr>
        <w:t xml:space="preserve">200人次左右，</w:t>
      </w:r>
      <w:r>
        <w:rPr>
          <w:rFonts w:hint="eastAsia" w:ascii="仿宋" w:hAnsi="仿宋" w:eastAsia="仿宋" w:cs="仿宋"/>
          <w:bCs/>
          <w:color w:val="auto"/>
          <w:sz w:val="22"/>
          <w:szCs w:val="22"/>
          <w:highlight w:val="none"/>
          <w:lang w:val="en-US" w:eastAsia="zh-CN"/>
        </w:rPr>
        <w:t xml:space="preserve">午餐老师与学生合计3300人次左右</w:t>
      </w:r>
      <w:r>
        <w:rPr>
          <w:rFonts w:hint="eastAsia" w:ascii="仿宋" w:hAnsi="仿宋" w:eastAsia="仿宋" w:cs="仿宋"/>
          <w:bCs/>
          <w:color w:val="auto"/>
          <w:sz w:val="22"/>
          <w:szCs w:val="22"/>
          <w:highlight w:val="none"/>
          <w:lang w:val="zh-CN"/>
        </w:rPr>
        <w:t xml:space="preserve">），</w:t>
      </w:r>
      <w:r>
        <w:rPr>
          <w:rFonts w:hint="eastAsia" w:ascii="仿宋" w:hAnsi="仿宋" w:eastAsia="仿宋" w:cs="仿宋"/>
          <w:bCs/>
          <w:color w:val="auto"/>
          <w:sz w:val="22"/>
          <w:szCs w:val="22"/>
          <w:highlight w:val="none"/>
          <w:lang w:val="en-US" w:eastAsia="zh-CN"/>
        </w:rPr>
        <w:t xml:space="preserve">年服务天数约200天</w:t>
      </w:r>
      <w:r>
        <w:rPr>
          <w:rFonts w:hint="eastAsia" w:ascii="仿宋" w:hAnsi="仿宋" w:eastAsia="仿宋" w:cs="仿宋"/>
          <w:bCs/>
          <w:color w:val="auto"/>
          <w:sz w:val="22"/>
          <w:szCs w:val="22"/>
          <w:highlight w:val="none"/>
          <w:lang w:val="zh-CN"/>
        </w:rPr>
        <w:t xml:space="preserve">。</w:t>
      </w:r>
      <w:r/>
    </w:p>
    <w:p>
      <w:pPr>
        <w:spacing w:line="360" w:lineRule="auto"/>
        <w:shd w:val="clear" w:color="auto" w:fill="ffffff"/>
        <w:widowControl/>
        <w:rPr>
          <w:rFonts w:hint="eastAsia" w:ascii="仿宋" w:hAnsi="仿宋" w:eastAsia="仿宋" w:cs="仿宋"/>
          <w:b/>
          <w:bCs w:val="0"/>
          <w:color w:val="auto"/>
          <w:sz w:val="22"/>
          <w:szCs w:val="22"/>
          <w:highlight w:val="none"/>
          <w:lang w:val="zh-CN"/>
        </w:rPr>
      </w:pPr>
      <w:r>
        <w:rPr>
          <w:rFonts w:hint="eastAsia" w:ascii="仿宋" w:hAnsi="仿宋" w:eastAsia="仿宋" w:cs="仿宋"/>
          <w:b/>
          <w:bCs w:val="0"/>
          <w:color w:val="auto"/>
          <w:sz w:val="22"/>
          <w:szCs w:val="22"/>
          <w:highlight w:val="none"/>
          <w:lang w:val="en-US" w:eastAsia="zh-CN"/>
        </w:rPr>
        <w:t xml:space="preserve">二、</w:t>
      </w:r>
      <w:r>
        <w:rPr>
          <w:rFonts w:hint="eastAsia" w:ascii="仿宋" w:hAnsi="仿宋" w:eastAsia="仿宋" w:cs="仿宋"/>
          <w:b/>
          <w:bCs w:val="0"/>
          <w:color w:val="auto"/>
          <w:sz w:val="22"/>
          <w:szCs w:val="22"/>
          <w:highlight w:val="none"/>
          <w:lang w:val="zh-CN"/>
        </w:rPr>
        <w:t xml:space="preserve">有关说明</w:t>
      </w:r>
      <w:r/>
    </w:p>
    <w:p>
      <w:pPr>
        <w:ind w:firstLine="44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1、就餐时间：早餐6:30-</w:t>
      </w:r>
      <w:r>
        <w:rPr>
          <w:rFonts w:hint="eastAsia" w:ascii="仿宋" w:hAnsi="仿宋" w:eastAsia="仿宋" w:cs="仿宋"/>
          <w:bCs/>
          <w:color w:val="auto"/>
          <w:sz w:val="22"/>
          <w:szCs w:val="22"/>
          <w:highlight w:val="none"/>
          <w:lang w:val="en-US" w:eastAsia="zh-CN"/>
        </w:rPr>
        <w:t xml:space="preserve">8</w:t>
      </w:r>
      <w:r>
        <w:rPr>
          <w:rFonts w:hint="eastAsia" w:ascii="仿宋" w:hAnsi="仿宋" w:eastAsia="仿宋" w:cs="仿宋"/>
          <w:bCs/>
          <w:color w:val="auto"/>
          <w:sz w:val="22"/>
          <w:szCs w:val="22"/>
          <w:highlight w:val="none"/>
          <w:lang w:val="zh-CN"/>
        </w:rPr>
        <w:t xml:space="preserve">:</w:t>
      </w:r>
      <w:r>
        <w:rPr>
          <w:rFonts w:hint="eastAsia" w:ascii="仿宋" w:hAnsi="仿宋" w:eastAsia="仿宋" w:cs="仿宋"/>
          <w:bCs/>
          <w:color w:val="auto"/>
          <w:sz w:val="22"/>
          <w:szCs w:val="22"/>
          <w:highlight w:val="none"/>
          <w:lang w:val="en-US" w:eastAsia="zh-CN"/>
        </w:rPr>
        <w:t xml:space="preserve">0</w:t>
      </w:r>
      <w:r>
        <w:rPr>
          <w:rFonts w:hint="eastAsia" w:ascii="仿宋" w:hAnsi="仿宋" w:eastAsia="仿宋" w:cs="仿宋"/>
          <w:bCs/>
          <w:color w:val="auto"/>
          <w:sz w:val="22"/>
          <w:szCs w:val="22"/>
          <w:highlight w:val="none"/>
          <w:lang w:val="zh-CN"/>
        </w:rPr>
        <w:t xml:space="preserve">0；中餐11:00-12:</w:t>
      </w:r>
      <w:r>
        <w:rPr>
          <w:rFonts w:hint="eastAsia" w:ascii="仿宋" w:hAnsi="仿宋" w:eastAsia="仿宋" w:cs="仿宋"/>
          <w:bCs/>
          <w:color w:val="auto"/>
          <w:sz w:val="22"/>
          <w:szCs w:val="22"/>
          <w:highlight w:val="none"/>
          <w:lang w:val="en-US" w:eastAsia="zh-CN"/>
        </w:rPr>
        <w:t xml:space="preserve">3</w:t>
      </w:r>
      <w:r>
        <w:rPr>
          <w:rFonts w:hint="eastAsia" w:ascii="仿宋" w:hAnsi="仿宋" w:eastAsia="仿宋" w:cs="仿宋"/>
          <w:bCs/>
          <w:color w:val="auto"/>
          <w:sz w:val="22"/>
          <w:szCs w:val="22"/>
          <w:highlight w:val="none"/>
          <w:lang w:val="zh-CN"/>
        </w:rPr>
        <w:t xml:space="preserve">0。</w:t>
      </w:r>
      <w:r/>
    </w:p>
    <w:p>
      <w:pPr>
        <w:ind w:firstLine="44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en-US" w:eastAsia="zh-CN"/>
        </w:rPr>
        <w:t xml:space="preserve">2、食堂食材部分由采购人负责，中标人提供食堂劳务服务</w:t>
      </w:r>
      <w:r>
        <w:rPr>
          <w:rFonts w:hint="eastAsia" w:ascii="仿宋" w:hAnsi="仿宋" w:eastAsia="仿宋" w:cs="仿宋"/>
          <w:bCs/>
          <w:color w:val="auto"/>
          <w:sz w:val="22"/>
          <w:szCs w:val="22"/>
          <w:highlight w:val="none"/>
          <w:lang w:val="zh-CN"/>
        </w:rPr>
        <w:t xml:space="preserve">。</w:t>
      </w:r>
      <w:r/>
    </w:p>
    <w:p>
      <w:pPr>
        <w:ind w:firstLine="440"/>
        <w:spacing w:line="360" w:lineRule="auto"/>
        <w:shd w:val="clear" w:color="auto" w:fill="ffffff"/>
        <w:widowControl/>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3、</w:t>
      </w:r>
      <w:r>
        <w:rPr>
          <w:rFonts w:hint="eastAsia" w:ascii="仿宋" w:hAnsi="仿宋" w:eastAsia="仿宋" w:cs="仿宋"/>
          <w:bCs/>
          <w:color w:val="auto"/>
          <w:sz w:val="22"/>
          <w:szCs w:val="22"/>
          <w:highlight w:val="none"/>
          <w:lang w:val="zh-CN"/>
        </w:rPr>
        <w:t xml:space="preserve">就餐方式采取送餐到班、餐厅就餐相结合的方式，</w:t>
      </w:r>
      <w:r>
        <w:rPr>
          <w:rFonts w:hint="eastAsia" w:ascii="仿宋" w:hAnsi="仿宋" w:eastAsia="仿宋" w:cs="仿宋"/>
          <w:bCs/>
          <w:color w:val="auto"/>
          <w:sz w:val="22"/>
          <w:szCs w:val="22"/>
          <w:highlight w:val="none"/>
          <w:lang w:val="en-US" w:eastAsia="zh-CN"/>
        </w:rPr>
        <w:t xml:space="preserve">中标人需安排人员参与送餐到班级的工作，费用综合考虑在投标报价中，采购人不再另行支付。</w:t>
      </w:r>
      <w:r/>
    </w:p>
    <w:p>
      <w:pPr>
        <w:pStyle w:val="754"/>
        <w:ind w:left="0" w:firstLine="0"/>
        <w:spacing w:line="360" w:lineRule="auto"/>
        <w:rPr>
          <w:rFonts w:hint="default"/>
          <w:color w:val="auto"/>
          <w:highlight w:val="none"/>
          <w:lang w:val="en-US" w:eastAsia="zh-CN"/>
        </w:rPr>
      </w:pPr>
      <w:r>
        <w:rPr>
          <w:rFonts w:hint="eastAsia" w:ascii="仿宋" w:hAnsi="仿宋" w:eastAsia="仿宋" w:cs="仿宋"/>
          <w:bCs/>
          <w:color w:val="auto"/>
          <w:sz w:val="22"/>
          <w:szCs w:val="22"/>
          <w:highlight w:val="none"/>
          <w:lang w:val="en-US" w:eastAsia="zh-CN"/>
        </w:rPr>
        <w:t xml:space="preserve">    4、就餐人数约3500人，每增加或减少100人，采购人有权增加或减少一位劳务人员，费用按分项报价岗位增加或减少。</w:t>
      </w:r>
      <w:r/>
    </w:p>
    <w:p>
      <w:pPr>
        <w:ind w:firstLine="440"/>
        <w:spacing w:line="360" w:lineRule="auto"/>
        <w:shd w:val="clear" w:color="auto" w:fill="ffffff"/>
        <w:widowControl/>
        <w:rPr>
          <w:rFonts w:hint="default"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5、中标人需将劳务人员用餐费用综合考虑在投标报价中，每人每月约300元餐费，采购人不再另行支付。</w:t>
      </w:r>
      <w:r/>
    </w:p>
    <w:p>
      <w:pPr>
        <w:spacing w:line="360" w:lineRule="auto"/>
        <w:shd w:val="clear" w:color="auto" w:fill="ffffff"/>
        <w:widowControl/>
        <w:rPr>
          <w:rFonts w:hint="eastAsia" w:ascii="仿宋" w:hAnsi="仿宋" w:eastAsia="仿宋" w:cs="仿宋"/>
          <w:b/>
          <w:bCs w:val="0"/>
          <w:color w:val="auto"/>
          <w:sz w:val="22"/>
          <w:szCs w:val="22"/>
          <w:highlight w:val="none"/>
          <w:lang w:val="zh-CN"/>
        </w:rPr>
      </w:pPr>
      <w:r>
        <w:rPr>
          <w:rFonts w:hint="eastAsia" w:ascii="仿宋" w:hAnsi="仿宋" w:eastAsia="仿宋" w:cs="仿宋"/>
          <w:b/>
          <w:bCs w:val="0"/>
          <w:color w:val="auto"/>
          <w:sz w:val="22"/>
          <w:szCs w:val="22"/>
          <w:highlight w:val="none"/>
          <w:lang w:val="en-US" w:eastAsia="zh-CN"/>
        </w:rPr>
        <w:t xml:space="preserve">三、</w:t>
      </w:r>
      <w:r>
        <w:rPr>
          <w:rFonts w:hint="eastAsia" w:ascii="仿宋" w:hAnsi="仿宋" w:eastAsia="仿宋" w:cs="仿宋"/>
          <w:b/>
          <w:bCs w:val="0"/>
          <w:color w:val="auto"/>
          <w:sz w:val="22"/>
          <w:szCs w:val="22"/>
          <w:highlight w:val="none"/>
          <w:lang w:val="zh-CN"/>
        </w:rPr>
        <w:t xml:space="preserve">★服务内容及要求</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1、遵守《食品安全法》、《食品安全法实施条例》、《餐饮服务食品安全监督管理办法》、《饭馆（餐厅）卫生标准》（GB16153）等国家和江苏省的法律法规规定；</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2、按合同标准提供餐饮服务，就餐方式采取错时就餐、送餐到班、餐厅就餐相结合的方式。</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3、</w:t>
      </w:r>
      <w:r>
        <w:rPr>
          <w:rFonts w:hint="eastAsia" w:ascii="仿宋" w:hAnsi="仿宋" w:eastAsia="仿宋" w:cs="仿宋"/>
          <w:bCs/>
          <w:color w:val="auto"/>
          <w:sz w:val="22"/>
          <w:szCs w:val="22"/>
          <w:highlight w:val="none"/>
          <w:lang w:val="en-US" w:eastAsia="zh-CN"/>
        </w:rPr>
        <w:t xml:space="preserve">男性</w:t>
      </w:r>
      <w:r>
        <w:rPr>
          <w:rFonts w:hint="eastAsia" w:ascii="仿宋" w:hAnsi="仿宋" w:eastAsia="仿宋" w:cs="仿宋"/>
          <w:bCs/>
          <w:color w:val="auto"/>
          <w:sz w:val="22"/>
          <w:szCs w:val="22"/>
          <w:highlight w:val="none"/>
          <w:lang w:val="zh-CN"/>
        </w:rPr>
        <w:t xml:space="preserve">服务人员年龄不超过60</w:t>
      </w:r>
      <w:r>
        <w:rPr>
          <w:rFonts w:hint="eastAsia" w:ascii="仿宋" w:hAnsi="仿宋" w:eastAsia="仿宋" w:cs="仿宋"/>
          <w:bCs/>
          <w:color w:val="auto"/>
          <w:sz w:val="22"/>
          <w:szCs w:val="22"/>
          <w:highlight w:val="none"/>
          <w:lang w:val="en-US" w:eastAsia="zh-CN"/>
        </w:rPr>
        <w:t xml:space="preserve">周</w:t>
      </w:r>
      <w:r>
        <w:rPr>
          <w:rFonts w:hint="eastAsia" w:ascii="仿宋" w:hAnsi="仿宋" w:eastAsia="仿宋" w:cs="仿宋"/>
          <w:bCs/>
          <w:color w:val="auto"/>
          <w:sz w:val="22"/>
          <w:szCs w:val="22"/>
          <w:highlight w:val="none"/>
          <w:lang w:val="zh-CN"/>
        </w:rPr>
        <w:t xml:space="preserve">岁（</w:t>
      </w:r>
      <w:r>
        <w:rPr>
          <w:rFonts w:hint="eastAsia" w:ascii="仿宋" w:hAnsi="仿宋" w:eastAsia="仿宋" w:cs="仿宋"/>
          <w:bCs/>
          <w:color w:val="auto"/>
          <w:sz w:val="22"/>
          <w:szCs w:val="22"/>
          <w:highlight w:val="none"/>
          <w:lang w:val="en-US" w:eastAsia="zh-CN"/>
        </w:rPr>
        <w:t xml:space="preserve">含</w:t>
      </w:r>
      <w:r>
        <w:rPr>
          <w:rFonts w:hint="eastAsia" w:ascii="仿宋" w:hAnsi="仿宋" w:eastAsia="仿宋" w:cs="仿宋"/>
          <w:bCs/>
          <w:color w:val="auto"/>
          <w:sz w:val="22"/>
          <w:szCs w:val="22"/>
          <w:highlight w:val="none"/>
          <w:lang w:val="zh-CN"/>
        </w:rPr>
        <w:t xml:space="preserve">），</w:t>
      </w:r>
      <w:r>
        <w:rPr>
          <w:rFonts w:hint="eastAsia" w:ascii="仿宋" w:hAnsi="仿宋" w:eastAsia="仿宋" w:cs="仿宋"/>
          <w:bCs/>
          <w:color w:val="auto"/>
          <w:sz w:val="22"/>
          <w:szCs w:val="22"/>
          <w:highlight w:val="none"/>
          <w:lang w:val="en-US" w:eastAsia="zh-CN"/>
        </w:rPr>
        <w:t xml:space="preserve">女性不超过55周岁（含）</w:t>
      </w:r>
      <w:r>
        <w:rPr>
          <w:rFonts w:hint="eastAsia" w:ascii="仿宋" w:hAnsi="仿宋" w:eastAsia="仿宋" w:cs="仿宋"/>
          <w:bCs/>
          <w:color w:val="auto"/>
          <w:sz w:val="22"/>
          <w:szCs w:val="22"/>
          <w:highlight w:val="none"/>
          <w:lang w:val="zh-CN"/>
        </w:rPr>
        <w:t xml:space="preserve">。</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4、按时为所有</w:t>
      </w:r>
      <w:r>
        <w:rPr>
          <w:rFonts w:hint="eastAsia" w:ascii="仿宋" w:hAnsi="仿宋" w:eastAsia="仿宋" w:cs="仿宋"/>
          <w:bCs/>
          <w:color w:val="auto"/>
          <w:sz w:val="22"/>
          <w:szCs w:val="22"/>
          <w:highlight w:val="none"/>
          <w:lang w:val="en-US" w:eastAsia="zh-CN"/>
        </w:rPr>
        <w:t xml:space="preserve">符合缴纳条件的服务</w:t>
      </w:r>
      <w:r>
        <w:rPr>
          <w:rFonts w:hint="eastAsia" w:ascii="仿宋" w:hAnsi="仿宋" w:eastAsia="仿宋" w:cs="仿宋"/>
          <w:bCs/>
          <w:color w:val="auto"/>
          <w:sz w:val="22"/>
          <w:szCs w:val="22"/>
          <w:highlight w:val="none"/>
          <w:lang w:val="zh-CN"/>
        </w:rPr>
        <w:t xml:space="preserve">人员</w:t>
      </w:r>
      <w:r>
        <w:rPr>
          <w:rFonts w:hint="eastAsia" w:ascii="仿宋" w:hAnsi="仿宋" w:eastAsia="仿宋" w:cs="仿宋"/>
          <w:bCs/>
          <w:color w:val="auto"/>
          <w:sz w:val="22"/>
          <w:szCs w:val="22"/>
          <w:highlight w:val="none"/>
          <w:lang w:val="en-US" w:eastAsia="zh-CN"/>
        </w:rPr>
        <w:t xml:space="preserve">缴纳社保及相关</w:t>
      </w:r>
      <w:r>
        <w:rPr>
          <w:rFonts w:hint="eastAsia" w:ascii="仿宋" w:hAnsi="仿宋" w:eastAsia="仿宋" w:cs="仿宋"/>
          <w:bCs/>
          <w:color w:val="auto"/>
          <w:sz w:val="22"/>
          <w:szCs w:val="22"/>
          <w:highlight w:val="none"/>
          <w:lang w:val="zh-CN"/>
        </w:rPr>
        <w:t xml:space="preserve">保险。</w:t>
      </w:r>
      <w:r/>
    </w:p>
    <w:p>
      <w:pPr>
        <w:ind w:firstLine="420"/>
        <w:spacing w:line="360" w:lineRule="auto"/>
        <w:shd w:val="clear" w:color="auto" w:fill="ffffff"/>
        <w:widowControl/>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5、在服务期间，可能存在寒暑假中各类培训、会议及周六周日教职工业务培训,平时可能存在临时应急加班(如公务接待)等就餐、开水等服务,请投标人在投标总报价中统筹考虑相关成本费用。在接到采购人临时加班要求时,中标人必须全力配合,迅速调度人员,完成采购人指定的加班等应急任务。</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en-US" w:eastAsia="zh-CN"/>
        </w:rPr>
        <w:t xml:space="preserve">6</w:t>
      </w:r>
      <w:r>
        <w:rPr>
          <w:rFonts w:hint="eastAsia" w:ascii="仿宋" w:hAnsi="仿宋" w:eastAsia="仿宋" w:cs="仿宋"/>
          <w:bCs/>
          <w:color w:val="auto"/>
          <w:sz w:val="22"/>
          <w:szCs w:val="22"/>
          <w:highlight w:val="none"/>
          <w:lang w:val="zh-CN"/>
        </w:rPr>
        <w:t xml:space="preserve">、每周四向采购人上报下周食谱（一周内食谱不得重复），经采购人同意后执行。</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en-US" w:eastAsia="zh-CN"/>
        </w:rPr>
        <w:t xml:space="preserve">7</w:t>
      </w:r>
      <w:r>
        <w:rPr>
          <w:rFonts w:hint="eastAsia" w:ascii="仿宋" w:hAnsi="仿宋" w:eastAsia="仿宋" w:cs="仿宋"/>
          <w:bCs/>
          <w:color w:val="auto"/>
          <w:sz w:val="22"/>
          <w:szCs w:val="22"/>
          <w:highlight w:val="none"/>
          <w:lang w:val="zh-CN"/>
        </w:rPr>
        <w:t xml:space="preserve">、中标人必须确保饮食卫生和水、电、气的使用安全，严格执行国家食品生产和加工的卫生标准，并接受相关部门检查；工作人员服装统一，保持卫生整洁；服务过程中要文明礼貌，热情服务，杜绝与服务对象发生争吵等不良行为。</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en-US" w:eastAsia="zh-CN"/>
        </w:rPr>
        <w:t xml:space="preserve">8</w:t>
      </w:r>
      <w:r>
        <w:rPr>
          <w:rFonts w:hint="eastAsia" w:ascii="仿宋" w:hAnsi="仿宋" w:eastAsia="仿宋" w:cs="仿宋"/>
          <w:bCs/>
          <w:color w:val="auto"/>
          <w:sz w:val="22"/>
          <w:szCs w:val="22"/>
          <w:highlight w:val="none"/>
          <w:lang w:val="zh-CN"/>
        </w:rPr>
        <w:t xml:space="preserve">、中标人服务人员应爱护和正确使用采购人配备的厨具、设施设备等公物，若因人为原因损坏，中标人照价赔偿。</w:t>
      </w:r>
      <w:r/>
    </w:p>
    <w:p>
      <w:pPr>
        <w:ind w:firstLine="420"/>
        <w:spacing w:line="360" w:lineRule="auto"/>
        <w:shd w:val="clear" w:color="auto" w:fill="ffffff"/>
        <w:widowControl/>
        <w:rPr>
          <w:rFonts w:hint="eastAsia"/>
          <w:color w:val="auto"/>
          <w:highlight w:val="none"/>
          <w:lang w:val="zh-CN"/>
        </w:rPr>
      </w:pPr>
      <w:r>
        <w:rPr>
          <w:rFonts w:hint="eastAsia" w:ascii="仿宋" w:hAnsi="仿宋" w:eastAsia="仿宋" w:cs="仿宋"/>
          <w:bCs/>
          <w:color w:val="auto"/>
          <w:sz w:val="22"/>
          <w:szCs w:val="22"/>
          <w:highlight w:val="none"/>
          <w:lang w:val="en-US" w:eastAsia="zh-CN"/>
        </w:rPr>
        <w:t xml:space="preserve">9</w:t>
      </w:r>
      <w:r>
        <w:rPr>
          <w:rFonts w:hint="eastAsia" w:ascii="仿宋" w:hAnsi="仿宋" w:eastAsia="仿宋" w:cs="仿宋"/>
          <w:bCs/>
          <w:color w:val="auto"/>
          <w:sz w:val="22"/>
          <w:szCs w:val="22"/>
          <w:highlight w:val="none"/>
          <w:lang w:val="zh-CN"/>
        </w:rPr>
        <w:t xml:space="preserve">、中标人应该制定有效的节约措施和成本控制措施。包括对采购人员违反餐厅餐饮要求的行为进行有效管理。</w:t>
      </w:r>
      <w:r/>
    </w:p>
    <w:p>
      <w:pPr>
        <w:ind w:firstLine="420"/>
        <w:spacing w:line="360" w:lineRule="auto"/>
        <w:shd w:val="clear" w:color="auto" w:fill="ffffff"/>
        <w:widowControl/>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lang w:val="en-US" w:eastAsia="zh-CN"/>
        </w:rPr>
        <w:t xml:space="preserve">10</w:t>
      </w:r>
      <w:r>
        <w:rPr>
          <w:rFonts w:hint="eastAsia" w:ascii="仿宋" w:hAnsi="仿宋" w:eastAsia="仿宋" w:cs="仿宋"/>
          <w:bCs/>
          <w:color w:val="auto"/>
          <w:sz w:val="22"/>
          <w:szCs w:val="22"/>
          <w:highlight w:val="none"/>
          <w:lang w:val="zh-CN"/>
        </w:rPr>
        <w:t xml:space="preserve">、</w:t>
      </w:r>
      <w:r>
        <w:rPr>
          <w:rFonts w:hint="eastAsia" w:ascii="仿宋" w:hAnsi="仿宋" w:eastAsia="仿宋" w:cs="仿宋"/>
          <w:color w:val="auto"/>
          <w:sz w:val="22"/>
          <w:szCs w:val="22"/>
          <w:highlight w:val="none"/>
          <w:lang w:eastAsia="zh-CN"/>
        </w:rPr>
        <w:t xml:space="preserve">中标人</w:t>
      </w:r>
      <w:r>
        <w:rPr>
          <w:rFonts w:hint="eastAsia" w:ascii="仿宋" w:hAnsi="仿宋" w:eastAsia="仿宋" w:cs="仿宋"/>
          <w:color w:val="auto"/>
          <w:sz w:val="22"/>
          <w:szCs w:val="22"/>
          <w:highlight w:val="none"/>
        </w:rPr>
        <w:t xml:space="preserve">服务人员必须遵守采购人的规章制度，服从采购人的管理和工作安排，积极响应采购人要求。在确保各类饮食卫生、安全的基础上，注意多听取师生意见，根据不同季节调整菜品花色，不断提高菜肴质量，确保菜肴质量的稳定。坚持厉行节约原则，增收节支，把好菜肴质量关。</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1</w:t>
      </w:r>
      <w:r>
        <w:rPr>
          <w:rFonts w:hint="eastAsia" w:ascii="仿宋" w:hAnsi="仿宋" w:eastAsia="仿宋" w:cs="仿宋"/>
          <w:bCs/>
          <w:color w:val="auto"/>
          <w:sz w:val="22"/>
          <w:szCs w:val="22"/>
          <w:highlight w:val="none"/>
          <w:lang w:val="en-US" w:eastAsia="zh-CN"/>
        </w:rPr>
        <w:t xml:space="preserve">1</w:t>
      </w:r>
      <w:r>
        <w:rPr>
          <w:rFonts w:hint="eastAsia" w:ascii="仿宋" w:hAnsi="仿宋" w:eastAsia="仿宋" w:cs="仿宋"/>
          <w:bCs/>
          <w:color w:val="auto"/>
          <w:sz w:val="22"/>
          <w:szCs w:val="22"/>
          <w:highlight w:val="none"/>
          <w:lang w:val="zh-CN"/>
        </w:rPr>
        <w:t xml:space="preserve">、</w:t>
      </w:r>
      <w:r>
        <w:rPr>
          <w:rFonts w:hint="eastAsia" w:ascii="仿宋" w:hAnsi="仿宋" w:eastAsia="仿宋" w:cs="仿宋"/>
          <w:color w:val="auto"/>
          <w:sz w:val="22"/>
          <w:szCs w:val="22"/>
          <w:highlight w:val="none"/>
        </w:rPr>
        <w:t xml:space="preserve">做好厨房与就餐区域内的清洁消毒、防疫工作，虫鼠害控制工作。</w:t>
      </w:r>
      <w:r/>
    </w:p>
    <w:p>
      <w:pPr>
        <w:ind w:firstLine="420"/>
        <w:spacing w:line="360" w:lineRule="auto"/>
        <w:shd w:val="clear" w:color="auto" w:fill="ffffff"/>
        <w:widowControl/>
        <w:rPr>
          <w:rFonts w:hint="eastAsia" w:ascii="仿宋" w:hAnsi="仿宋" w:eastAsia="仿宋" w:cs="仿宋"/>
          <w:b/>
          <w:bCs/>
          <w:color w:val="auto"/>
          <w:szCs w:val="24"/>
          <w:highlight w:val="none"/>
        </w:rPr>
      </w:pPr>
      <w:r>
        <w:rPr>
          <w:rFonts w:hint="eastAsia" w:ascii="仿宋" w:hAnsi="仿宋" w:eastAsia="仿宋" w:cs="仿宋"/>
          <w:bCs/>
          <w:color w:val="auto"/>
          <w:sz w:val="22"/>
          <w:szCs w:val="22"/>
          <w:highlight w:val="none"/>
          <w:lang w:val="zh-CN"/>
        </w:rPr>
        <w:t xml:space="preserve">1</w:t>
      </w:r>
      <w:r>
        <w:rPr>
          <w:rFonts w:hint="eastAsia" w:ascii="仿宋" w:hAnsi="仿宋" w:eastAsia="仿宋" w:cs="仿宋"/>
          <w:bCs/>
          <w:color w:val="auto"/>
          <w:sz w:val="22"/>
          <w:szCs w:val="22"/>
          <w:highlight w:val="none"/>
          <w:lang w:val="en-US" w:eastAsia="zh-CN"/>
        </w:rPr>
        <w:t xml:space="preserve">2</w:t>
      </w:r>
      <w:r>
        <w:rPr>
          <w:rFonts w:hint="eastAsia" w:ascii="仿宋" w:hAnsi="仿宋" w:eastAsia="仿宋" w:cs="仿宋"/>
          <w:bCs/>
          <w:color w:val="auto"/>
          <w:sz w:val="22"/>
          <w:szCs w:val="22"/>
          <w:highlight w:val="none"/>
          <w:lang w:val="zh-CN"/>
        </w:rPr>
        <w:t xml:space="preserve">、人员配备见下附表：</w:t>
      </w:r>
      <w:r/>
    </w:p>
    <w:p>
      <w:pPr>
        <w:ind w:firstLine="420"/>
        <w:jc w:val="center"/>
        <w:spacing w:line="360" w:lineRule="auto"/>
        <w:shd w:val="clear" w:color="auto" w:fill="ffffff"/>
        <w:widowControl/>
        <w:rPr>
          <w:rFonts w:hint="default"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以每天3500人次就餐的人员配置</w:t>
      </w:r>
      <w:r/>
    </w:p>
    <w:tbl>
      <w:tblPr>
        <w:tblStyle w:val="753"/>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63"/>
        <w:gridCol w:w="1663"/>
        <w:gridCol w:w="5533"/>
      </w:tblGrid>
      <w:tr>
        <w:trPr>
          <w:jc w:val="center"/>
          <w:trHeight w:val="519"/>
        </w:trPr>
        <w:tc>
          <w:tcPr>
            <w:shd w:val="clear" w:color="auto" w:fill="ffffff"/>
            <w:tcMar>
              <w:left w:w="108" w:type="dxa"/>
              <w:top w:w="0" w:type="dxa"/>
              <w:right w:w="108" w:type="dxa"/>
              <w:bottom w:w="0" w:type="dxa"/>
            </w:tcMar>
            <w:tcW w:w="1663" w:type="dxa"/>
            <w:vAlign w:val="center"/>
            <w:textDirection w:val="lrTb"/>
            <w:noWrap w:val="false"/>
          </w:tcPr>
          <w:p>
            <w:pPr>
              <w:jc w:val="center"/>
              <w:spacing w:line="360" w:lineRule="auto"/>
              <w:shd w:val="clear" w:color="auto" w:fill="ffffff"/>
              <w:widowControl/>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t xml:space="preserve">岗位</w:t>
            </w:r>
            <w:r/>
          </w:p>
        </w:tc>
        <w:tc>
          <w:tcPr>
            <w:shd w:val="clear" w:color="auto" w:fill="ffffff"/>
            <w:tcMar>
              <w:left w:w="108" w:type="dxa"/>
              <w:top w:w="0" w:type="dxa"/>
              <w:right w:w="108" w:type="dxa"/>
              <w:bottom w:w="0" w:type="dxa"/>
            </w:tcMar>
            <w:tcW w:w="1663" w:type="dxa"/>
            <w:vAlign w:val="center"/>
            <w:textDirection w:val="lrTb"/>
            <w:noWrap w:val="false"/>
          </w:tcPr>
          <w:p>
            <w:pPr>
              <w:jc w:val="center"/>
              <w:spacing w:line="360" w:lineRule="auto"/>
              <w:shd w:val="clear" w:color="auto" w:fill="ffffff"/>
              <w:widowControl/>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t xml:space="preserve">配置人数</w:t>
            </w:r>
            <w:r/>
          </w:p>
        </w:tc>
        <w:tc>
          <w:tcPr>
            <w:shd w:val="clear" w:color="auto" w:fill="ffffff"/>
            <w:tcMar>
              <w:left w:w="108" w:type="dxa"/>
              <w:top w:w="0" w:type="dxa"/>
              <w:right w:w="108" w:type="dxa"/>
              <w:bottom w:w="0" w:type="dxa"/>
            </w:tcMar>
            <w:tcW w:w="5533" w:type="dxa"/>
            <w:vAlign w:val="center"/>
            <w:textDirection w:val="lrTb"/>
            <w:noWrap w:val="false"/>
          </w:tcPr>
          <w:p>
            <w:pPr>
              <w:ind w:firstLine="420"/>
              <w:jc w:val="center"/>
              <w:spacing w:line="360" w:lineRule="auto"/>
              <w:shd w:val="clear" w:color="auto" w:fill="ffffff"/>
              <w:widowControl/>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t xml:space="preserve">备注</w:t>
            </w:r>
            <w:r/>
          </w:p>
        </w:tc>
      </w:tr>
      <w:tr>
        <w:trPr>
          <w:jc w:val="center"/>
          <w:trHeight w:val="551"/>
        </w:trPr>
        <w:tc>
          <w:tcPr>
            <w:shd w:val="clear" w:color="auto" w:fill="ffffff"/>
            <w:tcMar>
              <w:left w:w="108" w:type="dxa"/>
              <w:top w:w="0" w:type="dxa"/>
              <w:right w:w="108" w:type="dxa"/>
              <w:bottom w:w="0" w:type="dxa"/>
            </w:tcMar>
            <w:tcW w:w="1663" w:type="dxa"/>
            <w:vAlign w:val="bottom"/>
            <w:textDirection w:val="lrTb"/>
            <w:noWrap w:val="false"/>
          </w:tcPr>
          <w:p>
            <w:pPr>
              <w:jc w:val="center"/>
              <w:spacing w:line="360" w:lineRule="auto"/>
              <w:shd w:val="clear" w:color="auto" w:fill="ffffff"/>
              <w:widowControl/>
              <w:rPr>
                <w:rFonts w:hint="eastAsia" w:ascii="仿宋" w:hAnsi="仿宋" w:eastAsia="仿宋" w:cs="仿宋"/>
                <w:bCs/>
                <w:color w:val="auto"/>
                <w:szCs w:val="24"/>
                <w:highlight w:val="none"/>
                <w:lang w:val="en-US" w:eastAsia="zh-CN"/>
              </w:rPr>
            </w:pPr>
            <w:r>
              <w:rPr>
                <w:rFonts w:hint="eastAsia" w:ascii="仿宋" w:hAnsi="仿宋" w:eastAsia="仿宋" w:cs="仿宋"/>
                <w:bCs/>
                <w:color w:val="auto"/>
                <w:szCs w:val="24"/>
                <w:highlight w:val="none"/>
                <w:lang w:val="en-US" w:eastAsia="zh-CN"/>
              </w:rPr>
              <w:t xml:space="preserve">主厨</w:t>
            </w:r>
            <w:r/>
          </w:p>
        </w:tc>
        <w:tc>
          <w:tcPr>
            <w:shd w:val="clear" w:color="auto" w:fill="ffffff"/>
            <w:tcMar>
              <w:left w:w="108" w:type="dxa"/>
              <w:top w:w="0" w:type="dxa"/>
              <w:right w:w="108" w:type="dxa"/>
              <w:bottom w:w="0" w:type="dxa"/>
            </w:tcMar>
            <w:tcW w:w="1663" w:type="dxa"/>
            <w:vAlign w:val="bottom"/>
            <w:textDirection w:val="lrTb"/>
            <w:noWrap w:val="false"/>
          </w:tcPr>
          <w:p>
            <w:pPr>
              <w:jc w:val="center"/>
              <w:spacing w:line="360" w:lineRule="auto"/>
              <w:shd w:val="clear" w:color="auto" w:fill="ffffff"/>
              <w:widowControl/>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lang w:val="en-US" w:eastAsia="zh-CN"/>
              </w:rPr>
              <w:t xml:space="preserve">4</w:t>
            </w:r>
            <w:r>
              <w:rPr>
                <w:rFonts w:hint="eastAsia" w:ascii="仿宋" w:hAnsi="仿宋" w:eastAsia="仿宋" w:cs="仿宋"/>
                <w:bCs/>
                <w:color w:val="auto"/>
                <w:szCs w:val="24"/>
                <w:highlight w:val="none"/>
              </w:rPr>
              <w:t xml:space="preserve">人</w:t>
            </w:r>
            <w:r/>
          </w:p>
        </w:tc>
        <w:tc>
          <w:tcPr>
            <w:shd w:val="clear" w:color="auto" w:fill="ffffff"/>
            <w:tcMar>
              <w:left w:w="108" w:type="dxa"/>
              <w:top w:w="0" w:type="dxa"/>
              <w:right w:w="108" w:type="dxa"/>
              <w:bottom w:w="0" w:type="dxa"/>
            </w:tcMar>
            <w:tcW w:w="5533" w:type="dxa"/>
            <w:vAlign w:val="center"/>
            <w:vMerge w:val="restart"/>
            <w:textDirection w:val="lrTb"/>
            <w:noWrap w:val="false"/>
          </w:tcPr>
          <w:p>
            <w:pPr>
              <w:keepLines w:val="0"/>
              <w:keepNext w:val="0"/>
              <w:pageBreakBefore w:val="0"/>
              <w:spacing w:line="240" w:lineRule="auto"/>
              <w:shd w:val="clear" w:color="auto" w:fill="ffffff"/>
              <w:widowControl/>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t xml:space="preserve">1</w:t>
            </w:r>
            <w:r>
              <w:rPr>
                <w:rFonts w:hint="eastAsia" w:ascii="仿宋" w:hAnsi="仿宋" w:eastAsia="仿宋" w:cs="仿宋"/>
                <w:bCs/>
                <w:color w:val="auto"/>
                <w:szCs w:val="24"/>
                <w:highlight w:val="none"/>
                <w:lang w:val="en-US" w:eastAsia="zh-CN"/>
              </w:rPr>
              <w:t xml:space="preserve">.</w:t>
            </w:r>
            <w:r>
              <w:rPr>
                <w:rFonts w:hint="eastAsia" w:ascii="仿宋" w:hAnsi="仿宋" w:eastAsia="仿宋" w:cs="仿宋"/>
                <w:bCs/>
                <w:color w:val="auto"/>
                <w:szCs w:val="24"/>
                <w:highlight w:val="none"/>
              </w:rPr>
              <w:t xml:space="preserve">以上所有人员须身心健康、持证上岗。</w:t>
            </w:r>
            <w:r/>
          </w:p>
          <w:p>
            <w:pPr>
              <w:keepLines w:val="0"/>
              <w:keepNext w:val="0"/>
              <w:pageBreakBefore w:val="0"/>
              <w:spacing w:line="240" w:lineRule="auto"/>
              <w:shd w:val="clear" w:color="auto" w:fill="ffffff"/>
              <w:widowControl/>
              <w:rPr>
                <w:rFonts w:hint="eastAsia" w:ascii="仿宋" w:hAnsi="仿宋" w:eastAsia="仿宋" w:cs="仿宋"/>
                <w:bCs/>
                <w:color w:val="auto"/>
                <w:szCs w:val="24"/>
                <w:highlight w:val="none"/>
                <w:lang w:val="en-US" w:eastAsia="zh-CN"/>
              </w:rPr>
            </w:pPr>
            <w:r>
              <w:rPr>
                <w:rFonts w:hint="eastAsia" w:ascii="仿宋" w:hAnsi="仿宋" w:eastAsia="仿宋" w:cs="仿宋"/>
                <w:bCs/>
                <w:color w:val="auto"/>
                <w:szCs w:val="24"/>
                <w:highlight w:val="none"/>
              </w:rPr>
              <w:t xml:space="preserve">2</w:t>
            </w:r>
            <w:r>
              <w:rPr>
                <w:rFonts w:hint="eastAsia" w:ascii="仿宋" w:hAnsi="仿宋" w:eastAsia="仿宋" w:cs="仿宋"/>
                <w:bCs/>
                <w:color w:val="auto"/>
                <w:szCs w:val="24"/>
                <w:highlight w:val="none"/>
                <w:lang w:val="en-US" w:eastAsia="zh-CN"/>
              </w:rPr>
              <w:t xml:space="preserve">.所有上岗人员需经采购人认可，人员调换报采购人同意后方可上岗。</w:t>
            </w:r>
            <w:r/>
          </w:p>
          <w:p>
            <w:pPr>
              <w:keepLines w:val="0"/>
              <w:keepNext w:val="0"/>
              <w:pageBreakBefore w:val="0"/>
              <w:spacing w:line="240" w:lineRule="auto"/>
              <w:shd w:val="clear" w:color="auto" w:fill="ffffff"/>
              <w:widowControl/>
              <w:rPr>
                <w:rFonts w:hint="eastAsia" w:ascii="仿宋" w:hAnsi="仿宋" w:eastAsia="仿宋" w:cs="仿宋"/>
                <w:bCs/>
                <w:color w:val="auto"/>
                <w:szCs w:val="24"/>
                <w:highlight w:val="none"/>
                <w:lang w:val="en-US" w:eastAsia="zh-CN"/>
              </w:rPr>
            </w:pPr>
            <w:r>
              <w:rPr>
                <w:rFonts w:hint="eastAsia" w:ascii="仿宋" w:hAnsi="仿宋" w:eastAsia="仿宋" w:cs="仿宋"/>
                <w:bCs/>
                <w:color w:val="auto"/>
                <w:szCs w:val="24"/>
                <w:highlight w:val="none"/>
                <w:lang w:val="en-US" w:eastAsia="zh-CN"/>
              </w:rPr>
              <w:t xml:space="preserve">3.实际用工人数按照实际就餐人数确定。</w:t>
            </w:r>
            <w:r/>
          </w:p>
          <w:p>
            <w:pPr>
              <w:keepLines w:val="0"/>
              <w:keepNext w:val="0"/>
              <w:pageBreakBefore w:val="0"/>
              <w:spacing w:line="240" w:lineRule="auto"/>
              <w:shd w:val="clear" w:color="auto" w:fill="ffffff"/>
              <w:widowControl/>
              <w:rPr>
                <w:rFonts w:hint="default"/>
                <w:color w:val="auto"/>
                <w:highlight w:val="none"/>
                <w:lang w:val="en-US" w:eastAsia="zh-CN"/>
              </w:rPr>
            </w:pPr>
            <w:r>
              <w:rPr>
                <w:rFonts w:hint="eastAsia" w:ascii="仿宋" w:hAnsi="仿宋" w:eastAsia="仿宋" w:cs="仿宋"/>
                <w:bCs/>
                <w:color w:val="auto"/>
                <w:szCs w:val="24"/>
                <w:highlight w:val="none"/>
                <w:lang w:val="en-US" w:eastAsia="zh-CN"/>
              </w:rPr>
              <w:t xml:space="preserve">4.劳务用工优先聘用学生家长，学校将考核相关事宜。</w:t>
            </w:r>
            <w:r/>
          </w:p>
        </w:tc>
      </w:tr>
      <w:tr>
        <w:trPr>
          <w:jc w:val="center"/>
          <w:trHeight w:val="470"/>
        </w:trPr>
        <w:tc>
          <w:tcPr>
            <w:shd w:val="clear" w:color="auto" w:fill="ffffff"/>
            <w:tcMar>
              <w:left w:w="108" w:type="dxa"/>
              <w:top w:w="0" w:type="dxa"/>
              <w:right w:w="108" w:type="dxa"/>
              <w:bottom w:w="0" w:type="dxa"/>
            </w:tcMar>
            <w:tcW w:w="1663" w:type="dxa"/>
            <w:vAlign w:val="bottom"/>
            <w:textDirection w:val="lrTb"/>
            <w:noWrap w:val="false"/>
          </w:tcPr>
          <w:p>
            <w:pPr>
              <w:jc w:val="center"/>
              <w:spacing w:line="360" w:lineRule="auto"/>
              <w:shd w:val="clear" w:color="auto" w:fill="ffffff"/>
              <w:widowControl/>
              <w:rPr>
                <w:rFonts w:hint="eastAsia" w:ascii="仿宋" w:hAnsi="仿宋" w:eastAsia="仿宋" w:cs="仿宋"/>
                <w:bCs/>
                <w:color w:val="auto"/>
                <w:szCs w:val="24"/>
                <w:highlight w:val="none"/>
                <w:lang w:val="en-US" w:eastAsia="zh-CN"/>
              </w:rPr>
            </w:pPr>
            <w:r>
              <w:rPr>
                <w:rFonts w:hint="eastAsia" w:ascii="仿宋" w:hAnsi="仿宋" w:eastAsia="仿宋" w:cs="仿宋"/>
                <w:bCs/>
                <w:color w:val="auto"/>
                <w:szCs w:val="24"/>
                <w:highlight w:val="none"/>
                <w:lang w:val="en-US" w:eastAsia="zh-CN"/>
              </w:rPr>
              <w:t xml:space="preserve">副厨</w:t>
            </w:r>
            <w:r/>
          </w:p>
        </w:tc>
        <w:tc>
          <w:tcPr>
            <w:shd w:val="clear" w:color="auto" w:fill="ffffff"/>
            <w:tcMar>
              <w:left w:w="108" w:type="dxa"/>
              <w:top w:w="0" w:type="dxa"/>
              <w:right w:w="108" w:type="dxa"/>
              <w:bottom w:w="0" w:type="dxa"/>
            </w:tcMar>
            <w:tcW w:w="1663" w:type="dxa"/>
            <w:vAlign w:val="bottom"/>
            <w:textDirection w:val="lrTb"/>
            <w:noWrap w:val="false"/>
          </w:tcPr>
          <w:p>
            <w:pPr>
              <w:jc w:val="center"/>
              <w:spacing w:line="360" w:lineRule="auto"/>
              <w:shd w:val="clear" w:color="auto" w:fill="ffffff"/>
              <w:widowControl/>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lang w:val="en-US" w:eastAsia="zh-CN"/>
              </w:rPr>
              <w:t xml:space="preserve">2</w:t>
            </w:r>
            <w:r>
              <w:rPr>
                <w:rFonts w:hint="eastAsia" w:ascii="仿宋" w:hAnsi="仿宋" w:eastAsia="仿宋" w:cs="仿宋"/>
                <w:bCs/>
                <w:color w:val="auto"/>
                <w:szCs w:val="24"/>
                <w:highlight w:val="none"/>
              </w:rPr>
              <w:t xml:space="preserve">人</w:t>
            </w:r>
            <w:r/>
          </w:p>
        </w:tc>
        <w:tc>
          <w:tcPr>
            <w:shd w:val="clear" w:color="auto" w:fill="ffffff"/>
            <w:tcMar>
              <w:left w:w="108" w:type="dxa"/>
              <w:top w:w="0" w:type="dxa"/>
              <w:right w:w="108" w:type="dxa"/>
              <w:bottom w:w="0" w:type="dxa"/>
            </w:tcMar>
            <w:tcW w:w="5533" w:type="dxa"/>
            <w:vAlign w:val="center"/>
            <w:vMerge w:val="continue"/>
            <w:textDirection w:val="lrTb"/>
            <w:noWrap w:val="false"/>
          </w:tcPr>
          <w:p>
            <w:pPr>
              <w:ind w:firstLine="630"/>
              <w:spacing w:line="360" w:lineRule="auto"/>
              <w:shd w:val="clear" w:color="auto" w:fill="ffffff"/>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r>
            <w:r/>
          </w:p>
        </w:tc>
      </w:tr>
      <w:tr>
        <w:trPr>
          <w:jc w:val="center"/>
          <w:trHeight w:val="408"/>
        </w:trPr>
        <w:tc>
          <w:tcPr>
            <w:shd w:val="clear" w:color="auto" w:fill="ffffff"/>
            <w:tcMar>
              <w:left w:w="108" w:type="dxa"/>
              <w:top w:w="0" w:type="dxa"/>
              <w:right w:w="108" w:type="dxa"/>
              <w:bottom w:w="0" w:type="dxa"/>
            </w:tcMar>
            <w:tcW w:w="1663" w:type="dxa"/>
            <w:vAlign w:val="bottom"/>
            <w:textDirection w:val="lrTb"/>
            <w:noWrap w:val="false"/>
          </w:tcPr>
          <w:p>
            <w:pPr>
              <w:jc w:val="center"/>
              <w:spacing w:line="360" w:lineRule="auto"/>
              <w:shd w:val="clear" w:color="auto" w:fill="ffffff"/>
              <w:widowControl/>
              <w:rPr>
                <w:rFonts w:hint="eastAsia" w:ascii="仿宋" w:hAnsi="仿宋" w:eastAsia="仿宋" w:cs="仿宋"/>
                <w:bCs/>
                <w:color w:val="auto"/>
                <w:szCs w:val="24"/>
                <w:highlight w:val="none"/>
                <w:lang w:eastAsia="zh-CN"/>
              </w:rPr>
            </w:pPr>
            <w:r>
              <w:rPr>
                <w:rFonts w:hint="eastAsia" w:ascii="仿宋" w:hAnsi="仿宋" w:eastAsia="仿宋" w:cs="仿宋"/>
                <w:bCs/>
                <w:color w:val="auto"/>
                <w:szCs w:val="24"/>
                <w:highlight w:val="none"/>
                <w:lang w:val="en-US" w:eastAsia="zh-CN"/>
              </w:rPr>
              <w:t xml:space="preserve">勤杂工</w:t>
            </w:r>
            <w:r/>
          </w:p>
        </w:tc>
        <w:tc>
          <w:tcPr>
            <w:shd w:val="clear" w:color="auto" w:fill="ffffff"/>
            <w:tcMar>
              <w:left w:w="108" w:type="dxa"/>
              <w:top w:w="0" w:type="dxa"/>
              <w:right w:w="108" w:type="dxa"/>
              <w:bottom w:w="0" w:type="dxa"/>
            </w:tcMar>
            <w:tcW w:w="1663" w:type="dxa"/>
            <w:vAlign w:val="bottom"/>
            <w:textDirection w:val="lrTb"/>
            <w:noWrap w:val="false"/>
          </w:tcPr>
          <w:p>
            <w:pPr>
              <w:jc w:val="center"/>
              <w:spacing w:line="360" w:lineRule="auto"/>
              <w:shd w:val="clear" w:color="auto" w:fill="ffffff"/>
              <w:widowControl/>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lang w:val="en-US" w:eastAsia="zh-CN"/>
              </w:rPr>
              <w:t xml:space="preserve">29</w:t>
            </w:r>
            <w:r>
              <w:rPr>
                <w:rFonts w:hint="eastAsia" w:ascii="仿宋" w:hAnsi="仿宋" w:eastAsia="仿宋" w:cs="仿宋"/>
                <w:bCs/>
                <w:color w:val="auto"/>
                <w:szCs w:val="24"/>
                <w:highlight w:val="none"/>
              </w:rPr>
              <w:t xml:space="preserve">人</w:t>
            </w:r>
            <w:r/>
          </w:p>
        </w:tc>
        <w:tc>
          <w:tcPr>
            <w:shd w:val="clear" w:color="auto" w:fill="ffffff"/>
            <w:tcMar>
              <w:left w:w="108" w:type="dxa"/>
              <w:top w:w="0" w:type="dxa"/>
              <w:right w:w="108" w:type="dxa"/>
              <w:bottom w:w="0" w:type="dxa"/>
            </w:tcMar>
            <w:tcW w:w="5533" w:type="dxa"/>
            <w:vAlign w:val="center"/>
            <w:vMerge w:val="continue"/>
            <w:textDirection w:val="lrTb"/>
            <w:noWrap w:val="false"/>
          </w:tcPr>
          <w:p>
            <w:pPr>
              <w:ind w:firstLine="630"/>
              <w:spacing w:line="360" w:lineRule="auto"/>
              <w:shd w:val="clear" w:color="auto" w:fill="ffffff"/>
              <w:rPr>
                <w:rFonts w:hint="eastAsia" w:ascii="仿宋" w:hAnsi="仿宋" w:eastAsia="仿宋" w:cs="仿宋"/>
                <w:bCs/>
                <w:color w:val="auto"/>
                <w:szCs w:val="24"/>
                <w:highlight w:val="none"/>
              </w:rPr>
            </w:pPr>
            <w:r>
              <w:rPr>
                <w:rFonts w:hint="eastAsia" w:ascii="仿宋" w:hAnsi="仿宋" w:eastAsia="仿宋" w:cs="仿宋"/>
                <w:bCs/>
                <w:color w:val="auto"/>
                <w:szCs w:val="24"/>
                <w:highlight w:val="none"/>
              </w:rPr>
            </w:r>
            <w:r/>
          </w:p>
        </w:tc>
      </w:tr>
    </w:tbl>
    <w:p>
      <w:pPr>
        <w:spacing w:line="360" w:lineRule="auto"/>
        <w:shd w:val="clear" w:color="auto" w:fill="ffffff"/>
        <w:widowControl/>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r>
      <w:r/>
    </w:p>
    <w:p>
      <w:pPr>
        <w:spacing w:line="360" w:lineRule="auto"/>
        <w:shd w:val="clear" w:color="auto" w:fill="ffffff"/>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val="en-US" w:eastAsia="zh-CN"/>
        </w:rPr>
        <w:t xml:space="preserve">四、</w:t>
      </w:r>
      <w:r>
        <w:rPr>
          <w:rFonts w:hint="eastAsia" w:ascii="仿宋" w:hAnsi="仿宋" w:eastAsia="仿宋" w:cs="仿宋"/>
          <w:b/>
          <w:bCs/>
          <w:color w:val="auto"/>
          <w:sz w:val="22"/>
          <w:szCs w:val="22"/>
          <w:highlight w:val="none"/>
        </w:rPr>
        <w:t xml:space="preserve">特别说明</w:t>
      </w:r>
      <w:r/>
    </w:p>
    <w:p>
      <w:pPr>
        <w:ind w:firstLine="420"/>
        <w:spacing w:line="360" w:lineRule="auto"/>
        <w:shd w:val="clear" w:color="auto" w:fill="ffffff"/>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 xml:space="preserve">1</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lang w:val="en-US" w:eastAsia="zh-CN"/>
        </w:rPr>
        <w:t xml:space="preserve">投标</w:t>
      </w:r>
      <w:r>
        <w:rPr>
          <w:rFonts w:hint="eastAsia" w:ascii="仿宋" w:hAnsi="仿宋" w:eastAsia="仿宋" w:cs="仿宋"/>
          <w:bCs/>
          <w:color w:val="auto"/>
          <w:sz w:val="22"/>
          <w:szCs w:val="22"/>
          <w:highlight w:val="none"/>
          <w:lang w:eastAsia="zh-CN"/>
        </w:rPr>
        <w:t xml:space="preserve">人</w:t>
      </w:r>
      <w:r>
        <w:rPr>
          <w:rFonts w:hint="eastAsia" w:ascii="仿宋" w:hAnsi="仿宋" w:eastAsia="仿宋" w:cs="仿宋"/>
          <w:bCs/>
          <w:color w:val="auto"/>
          <w:sz w:val="22"/>
          <w:szCs w:val="22"/>
          <w:highlight w:val="none"/>
        </w:rPr>
        <w:t xml:space="preserve">报价除包含采购文件中列明的项目外还应包括保障该餐饮服务正常运行应当具有的物资和服务，对餐饮服务正常运行应当具有的物资和服务理解不一致的以采购人理解为准。</w:t>
      </w:r>
      <w:r>
        <w:rPr>
          <w:rFonts w:hint="eastAsia" w:ascii="仿宋" w:hAnsi="仿宋" w:eastAsia="仿宋" w:cs="仿宋"/>
          <w:bCs/>
          <w:color w:val="auto"/>
          <w:sz w:val="22"/>
          <w:szCs w:val="22"/>
          <w:highlight w:val="none"/>
          <w:lang w:val="en-US" w:eastAsia="zh-CN"/>
        </w:rPr>
        <w:t xml:space="preserve">投标</w:t>
      </w:r>
      <w:r>
        <w:rPr>
          <w:rFonts w:hint="eastAsia" w:ascii="仿宋" w:hAnsi="仿宋" w:eastAsia="仿宋" w:cs="仿宋"/>
          <w:bCs/>
          <w:color w:val="auto"/>
          <w:sz w:val="22"/>
          <w:szCs w:val="22"/>
          <w:highlight w:val="none"/>
          <w:lang w:eastAsia="zh-CN"/>
        </w:rPr>
        <w:t xml:space="preserve">人</w:t>
      </w:r>
      <w:r>
        <w:rPr>
          <w:rFonts w:hint="eastAsia" w:ascii="仿宋" w:hAnsi="仿宋" w:eastAsia="仿宋" w:cs="仿宋"/>
          <w:bCs/>
          <w:color w:val="auto"/>
          <w:sz w:val="22"/>
          <w:szCs w:val="22"/>
          <w:highlight w:val="none"/>
        </w:rPr>
        <w:t xml:space="preserve">的任何错漏、优惠、竞争性报价不得作为减轻责任、减少服务、增加收费、降低质量的理由。</w:t>
      </w:r>
      <w:r/>
    </w:p>
    <w:p>
      <w:pPr>
        <w:ind w:firstLine="420"/>
        <w:spacing w:line="360" w:lineRule="auto"/>
        <w:shd w:val="clear" w:color="auto" w:fill="ffffff"/>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 xml:space="preserve">2</w:t>
      </w:r>
      <w:r>
        <w:rPr>
          <w:rFonts w:hint="eastAsia" w:ascii="仿宋" w:hAnsi="仿宋" w:eastAsia="仿宋" w:cs="仿宋"/>
          <w:bCs/>
          <w:color w:val="auto"/>
          <w:sz w:val="22"/>
          <w:szCs w:val="22"/>
          <w:highlight w:val="none"/>
          <w:lang w:eastAsia="zh-CN"/>
        </w:rPr>
        <w:t xml:space="preserve">、中标人</w:t>
      </w:r>
      <w:r>
        <w:rPr>
          <w:rFonts w:hint="eastAsia" w:ascii="仿宋" w:hAnsi="仿宋" w:eastAsia="仿宋" w:cs="仿宋"/>
          <w:bCs/>
          <w:color w:val="auto"/>
          <w:sz w:val="22"/>
          <w:szCs w:val="22"/>
          <w:highlight w:val="none"/>
        </w:rPr>
        <w:t xml:space="preserve">负责：包括但不限于食品验收、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等问题而产生任何后果，一切损失和责任均由</w:t>
      </w:r>
      <w:r>
        <w:rPr>
          <w:rFonts w:hint="eastAsia" w:ascii="仿宋" w:hAnsi="仿宋" w:eastAsia="仿宋" w:cs="仿宋"/>
          <w:bCs/>
          <w:color w:val="auto"/>
          <w:sz w:val="22"/>
          <w:szCs w:val="22"/>
          <w:highlight w:val="none"/>
          <w:lang w:eastAsia="zh-CN"/>
        </w:rPr>
        <w:t xml:space="preserve">中标人</w:t>
      </w:r>
      <w:r>
        <w:rPr>
          <w:rFonts w:hint="eastAsia" w:ascii="仿宋" w:hAnsi="仿宋" w:eastAsia="仿宋" w:cs="仿宋"/>
          <w:bCs/>
          <w:color w:val="auto"/>
          <w:sz w:val="22"/>
          <w:szCs w:val="22"/>
          <w:highlight w:val="none"/>
        </w:rPr>
        <w:t xml:space="preserve">承担。情节严重的，依法追究责任。</w:t>
      </w:r>
      <w:r/>
    </w:p>
    <w:p>
      <w:pPr>
        <w:spacing w:line="360" w:lineRule="auto"/>
        <w:shd w:val="clear" w:color="auto" w:fill="ffffff"/>
        <w:widowControl/>
        <w:rPr>
          <w:rFonts w:hint="eastAsia" w:ascii="仿宋" w:hAnsi="仿宋" w:eastAsia="仿宋" w:cs="仿宋"/>
          <w:b/>
          <w:bCs w:val="0"/>
          <w:color w:val="auto"/>
          <w:sz w:val="22"/>
          <w:szCs w:val="22"/>
          <w:highlight w:val="none"/>
          <w:lang w:val="zh-CN"/>
        </w:rPr>
      </w:pPr>
      <w:r>
        <w:rPr>
          <w:rFonts w:hint="eastAsia" w:ascii="仿宋" w:hAnsi="仿宋" w:eastAsia="仿宋" w:cs="仿宋"/>
          <w:b/>
          <w:bCs w:val="0"/>
          <w:color w:val="auto"/>
          <w:sz w:val="22"/>
          <w:szCs w:val="22"/>
          <w:highlight w:val="none"/>
          <w:lang w:val="en-US" w:eastAsia="zh-CN"/>
        </w:rPr>
        <w:t xml:space="preserve">五、</w:t>
      </w:r>
      <w:r>
        <w:rPr>
          <w:rFonts w:hint="eastAsia" w:ascii="仿宋" w:hAnsi="仿宋" w:eastAsia="仿宋" w:cs="仿宋"/>
          <w:b/>
          <w:bCs w:val="0"/>
          <w:color w:val="auto"/>
          <w:sz w:val="22"/>
          <w:szCs w:val="22"/>
          <w:highlight w:val="none"/>
          <w:lang w:val="zh-CN"/>
        </w:rPr>
        <w:t xml:space="preserve">★管理要求：</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a.由中标方负责与外包服务人员及时签订劳动合同，确立劳动关系；</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b.由中标方负责按照分项报价表按时、足额支付和缴纳外包服务人员的基本工资、社会保险</w:t>
      </w:r>
      <w:r>
        <w:rPr>
          <w:rFonts w:hint="eastAsia" w:ascii="仿宋" w:hAnsi="仿宋" w:eastAsia="仿宋" w:cs="仿宋"/>
          <w:bCs/>
          <w:color w:val="auto"/>
          <w:sz w:val="22"/>
          <w:szCs w:val="22"/>
          <w:highlight w:val="none"/>
          <w:lang w:val="en-US" w:eastAsia="zh-CN"/>
        </w:rPr>
        <w:t xml:space="preserve">等，</w:t>
      </w:r>
      <w:r>
        <w:rPr>
          <w:rFonts w:hint="eastAsia" w:ascii="仿宋" w:hAnsi="仿宋" w:eastAsia="仿宋" w:cs="仿宋"/>
          <w:bCs/>
          <w:color w:val="auto"/>
          <w:sz w:val="22"/>
          <w:szCs w:val="22"/>
          <w:highlight w:val="none"/>
          <w:lang w:val="zh-CN"/>
        </w:rPr>
        <w:t xml:space="preserve">不得拖欠外包服务人员工资薪酬；</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c.由中标方负责外包服务人员的劳动关系维护、有关证件代办及相关法律法规咨询等；</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d.由中标方负责处理外包服务人员提出的劳动仲裁、诉讼等事宜；</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e.由中标方负责外包服务人员的档案管理、党团组织关系管理以及专业技术人员职称的申报、评定等工作，所有外包服务人员的档案手册由中标方管理并在招标方备案；</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f.根据招标方的用工需求，中标方每月的到岗率要达到98%以上,到岗率如果达不到由招标方负责进行处罚；</w:t>
      </w:r>
      <w:r/>
    </w:p>
    <w:p>
      <w:pPr>
        <w:ind w:firstLine="420"/>
        <w:spacing w:line="360" w:lineRule="auto"/>
        <w:shd w:val="clear" w:color="auto" w:fill="ffffff"/>
        <w:widowControl/>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g.中标方负责对外包服务人员进行一次入职体检，体检费用由中标方负责。</w:t>
      </w:r>
      <w:r/>
    </w:p>
    <w:p>
      <w:pPr>
        <w:spacing w:line="360" w:lineRule="auto"/>
        <w:shd w:val="clear" w:color="auto" w:fill="ffffff"/>
        <w:widowControl/>
        <w:rPr>
          <w:rFonts w:hint="eastAsia" w:ascii="仿宋" w:hAnsi="仿宋" w:eastAsia="仿宋" w:cs="仿宋"/>
          <w:b/>
          <w:bCs w:val="0"/>
          <w:color w:val="auto"/>
          <w:sz w:val="22"/>
          <w:szCs w:val="22"/>
          <w:highlight w:val="none"/>
          <w:lang w:val="zh-CN"/>
        </w:rPr>
      </w:pPr>
      <w:r>
        <w:rPr>
          <w:rFonts w:hint="eastAsia" w:ascii="仿宋" w:hAnsi="仿宋" w:eastAsia="仿宋" w:cs="仿宋"/>
          <w:b/>
          <w:bCs w:val="0"/>
          <w:color w:val="auto"/>
          <w:sz w:val="22"/>
          <w:szCs w:val="22"/>
          <w:highlight w:val="none"/>
          <w:lang w:val="en-US" w:eastAsia="zh-CN"/>
        </w:rPr>
        <w:t xml:space="preserve">六、</w:t>
      </w:r>
      <w:r>
        <w:rPr>
          <w:rFonts w:hint="eastAsia" w:ascii="仿宋" w:hAnsi="仿宋" w:eastAsia="仿宋" w:cs="仿宋"/>
          <w:b/>
          <w:bCs w:val="0"/>
          <w:color w:val="auto"/>
          <w:sz w:val="22"/>
          <w:szCs w:val="22"/>
          <w:highlight w:val="none"/>
          <w:lang w:val="zh-CN"/>
        </w:rPr>
        <w:t xml:space="preserve">★服务质量需求：</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a.招标方确定外包服务人员的数量及名单后，中标方确保5个工作日内办理完毕劳动合同签订手续并及时到岗；</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b.中标方应确保及时、准确、妥善的处理、负责外包服务人员的矛盾协调，避免发生劳动仲裁、诉讼事件；</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c.中标方应确保及时、准确、妥善的处理外包服务人员的档案管理、党团组织关系管理以及专业技术人员的职称申报、评定等工作，避免发生人事仲裁事件；</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d.中标方应确保和谐、稳妥的处理外包服务人员的工伤理赔、劳动仲裁、劳动诉讼及人事仲裁事件，避免妨碍招标方的正常工作或给招标方带来不利的社会影响；</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e.中标方应及时安排人力资源管理专员到招标方驻地办公，人力资源管理专员应勤勉尽责，妥善处理员工的各项事务，协助招标方的相关工作；</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f.服务的时效性：中标方负责人应保持24h开机，在发生突发事件时应在</w:t>
      </w:r>
      <w:r>
        <w:rPr>
          <w:rFonts w:hint="eastAsia" w:ascii="仿宋" w:hAnsi="仿宋" w:eastAsia="仿宋" w:cs="仿宋"/>
          <w:bCs/>
          <w:color w:val="auto"/>
          <w:sz w:val="22"/>
          <w:szCs w:val="22"/>
          <w:highlight w:val="none"/>
          <w:lang w:val="en-US" w:eastAsia="zh-CN"/>
        </w:rPr>
        <w:t xml:space="preserve">1</w:t>
      </w:r>
      <w:r>
        <w:rPr>
          <w:rFonts w:hint="eastAsia" w:ascii="仿宋" w:hAnsi="仿宋" w:eastAsia="仿宋" w:cs="仿宋"/>
          <w:bCs/>
          <w:color w:val="auto"/>
          <w:sz w:val="22"/>
          <w:szCs w:val="22"/>
          <w:highlight w:val="none"/>
          <w:lang w:val="zh-CN"/>
        </w:rPr>
        <w:t xml:space="preserve">h内进行响应。</w:t>
      </w:r>
      <w:r/>
    </w:p>
    <w:p>
      <w:pPr>
        <w:spacing w:line="360" w:lineRule="auto"/>
        <w:shd w:val="clear" w:color="auto" w:fill="ffffff"/>
        <w:widowControl/>
        <w:rPr>
          <w:rFonts w:hint="eastAsia" w:ascii="仿宋" w:hAnsi="仿宋" w:eastAsia="仿宋" w:cs="仿宋"/>
          <w:b/>
          <w:bCs w:val="0"/>
          <w:color w:val="auto"/>
          <w:sz w:val="22"/>
          <w:szCs w:val="22"/>
          <w:highlight w:val="none"/>
          <w:lang w:val="zh-CN"/>
        </w:rPr>
      </w:pPr>
      <w:r>
        <w:rPr>
          <w:rFonts w:hint="eastAsia" w:ascii="仿宋" w:hAnsi="仿宋" w:eastAsia="仿宋" w:cs="仿宋"/>
          <w:b/>
          <w:bCs w:val="0"/>
          <w:color w:val="auto"/>
          <w:sz w:val="22"/>
          <w:szCs w:val="22"/>
          <w:highlight w:val="none"/>
          <w:lang w:val="en-US" w:eastAsia="zh-CN"/>
        </w:rPr>
        <w:t xml:space="preserve">七、</w:t>
      </w:r>
      <w:r>
        <w:rPr>
          <w:rFonts w:hint="eastAsia" w:ascii="仿宋" w:hAnsi="仿宋" w:eastAsia="仿宋" w:cs="仿宋"/>
          <w:b/>
          <w:bCs w:val="0"/>
          <w:color w:val="auto"/>
          <w:sz w:val="22"/>
          <w:szCs w:val="22"/>
          <w:highlight w:val="none"/>
          <w:lang w:val="zh-CN"/>
        </w:rPr>
        <w:t xml:space="preserve">★服务需求：</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a.中标方代表甲方完成外包服务项目的各项业务工作，必须严格遵守国家有关法律法规和行业规章制度及甲方制订的相关规章制度、服务规范、考核办法，规范履行职责，并接受甲方的</w:t>
      </w:r>
      <w:r>
        <w:rPr>
          <w:rFonts w:hint="eastAsia" w:ascii="仿宋" w:hAnsi="仿宋" w:eastAsia="仿宋" w:cs="仿宋"/>
          <w:bCs/>
          <w:color w:val="auto"/>
          <w:sz w:val="22"/>
          <w:szCs w:val="22"/>
          <w:highlight w:val="none"/>
          <w:lang w:val="en-US" w:eastAsia="zh-CN"/>
        </w:rPr>
        <w:t xml:space="preserve">月度</w:t>
      </w:r>
      <w:r>
        <w:rPr>
          <w:rFonts w:hint="eastAsia" w:ascii="仿宋" w:hAnsi="仿宋" w:eastAsia="仿宋" w:cs="仿宋"/>
          <w:bCs/>
          <w:color w:val="auto"/>
          <w:sz w:val="22"/>
          <w:szCs w:val="22"/>
          <w:highlight w:val="none"/>
          <w:lang w:val="zh-CN"/>
        </w:rPr>
        <w:t xml:space="preserve">考核；</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b.中标方应按照甲方服务需求和标准提供外包服务人员，外包服务人员必须通过中标方的岗前公共职业培训及试用，且具备甲方工作岗位所需要的技能素质和体能素质。中标方可要求甲方协助对新上岗的外包服务人员进行相关培训以及服务资格考核，对考核不合格者，中标方应予以更换；</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c.中标方负责为外包服务人员依法办理劳动用工手续，在外包服务人员的聘用、辞退、奖惩升降、劳动保护等事项上依法保证其外包服务人员的合法权益；</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d.中标方在向甲方派出人员时应按照甲方实际需要安排；</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e.外包服务人员须经</w:t>
      </w:r>
      <w:r>
        <w:rPr>
          <w:rFonts w:hint="eastAsia" w:ascii="仿宋" w:hAnsi="仿宋" w:eastAsia="仿宋" w:cs="仿宋"/>
          <w:bCs/>
          <w:color w:val="auto"/>
          <w:sz w:val="22"/>
          <w:szCs w:val="22"/>
          <w:highlight w:val="none"/>
          <w:lang w:val="en-US" w:eastAsia="zh-CN"/>
        </w:rPr>
        <w:t xml:space="preserve">学校同意</w:t>
      </w:r>
      <w:r>
        <w:rPr>
          <w:rFonts w:hint="eastAsia" w:ascii="仿宋" w:hAnsi="仿宋" w:eastAsia="仿宋" w:cs="仿宋"/>
          <w:bCs/>
          <w:color w:val="auto"/>
          <w:sz w:val="22"/>
          <w:szCs w:val="22"/>
          <w:highlight w:val="none"/>
          <w:lang w:val="zh-CN"/>
        </w:rPr>
        <w:t xml:space="preserve">后方可</w:t>
      </w:r>
      <w:r>
        <w:rPr>
          <w:rFonts w:hint="eastAsia" w:ascii="仿宋" w:hAnsi="仿宋" w:eastAsia="仿宋" w:cs="仿宋"/>
          <w:bCs/>
          <w:color w:val="auto"/>
          <w:sz w:val="22"/>
          <w:szCs w:val="22"/>
          <w:highlight w:val="none"/>
          <w:lang w:val="en-US" w:eastAsia="zh-CN"/>
        </w:rPr>
        <w:t xml:space="preserve">进入学校区域服务</w:t>
      </w:r>
      <w:r>
        <w:rPr>
          <w:rFonts w:hint="eastAsia" w:ascii="仿宋" w:hAnsi="仿宋" w:eastAsia="仿宋" w:cs="仿宋"/>
          <w:bCs/>
          <w:color w:val="auto"/>
          <w:sz w:val="22"/>
          <w:szCs w:val="22"/>
          <w:highlight w:val="none"/>
          <w:lang w:val="zh-CN"/>
        </w:rPr>
        <w:t xml:space="preserve">。</w:t>
      </w:r>
      <w:r/>
    </w:p>
    <w:p>
      <w:pPr>
        <w:spacing w:line="360" w:lineRule="auto"/>
        <w:shd w:val="clear" w:color="auto" w:fill="ffffff"/>
        <w:widowControl/>
        <w:rPr>
          <w:rFonts w:hint="eastAsia" w:ascii="仿宋" w:hAnsi="仿宋" w:eastAsia="仿宋" w:cs="仿宋"/>
          <w:b/>
          <w:bCs w:val="0"/>
          <w:color w:val="auto"/>
          <w:sz w:val="22"/>
          <w:szCs w:val="22"/>
          <w:highlight w:val="none"/>
          <w:lang w:val="zh-CN" w:eastAsia="zh-CN"/>
        </w:rPr>
      </w:pPr>
      <w:r>
        <w:rPr>
          <w:rFonts w:hint="eastAsia" w:ascii="仿宋" w:hAnsi="仿宋" w:eastAsia="仿宋" w:cs="仿宋"/>
          <w:b/>
          <w:bCs w:val="0"/>
          <w:color w:val="auto"/>
          <w:sz w:val="22"/>
          <w:szCs w:val="22"/>
          <w:highlight w:val="none"/>
          <w:lang w:val="en-US" w:eastAsia="zh-CN"/>
        </w:rPr>
        <w:t xml:space="preserve">八、</w:t>
      </w:r>
      <w:r>
        <w:rPr>
          <w:rFonts w:hint="eastAsia" w:ascii="仿宋" w:hAnsi="仿宋" w:eastAsia="仿宋" w:cs="仿宋"/>
          <w:b/>
          <w:bCs w:val="0"/>
          <w:color w:val="auto"/>
          <w:sz w:val="22"/>
          <w:szCs w:val="22"/>
          <w:highlight w:val="none"/>
          <w:lang w:val="zh-CN"/>
        </w:rPr>
        <w:t xml:space="preserve">其他需求</w:t>
      </w:r>
      <w:r>
        <w:rPr>
          <w:rFonts w:hint="eastAsia" w:ascii="仿宋" w:hAnsi="仿宋" w:eastAsia="仿宋" w:cs="仿宋"/>
          <w:b/>
          <w:bCs w:val="0"/>
          <w:color w:val="auto"/>
          <w:sz w:val="22"/>
          <w:szCs w:val="22"/>
          <w:highlight w:val="none"/>
          <w:lang w:val="zh-CN" w:eastAsia="zh-CN"/>
        </w:rPr>
        <w:t xml:space="preserve">：</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a.中标方与外包服务人员发生劳动纠纷时，中标方应积极与外包服务人员交涉解决，处理好纠纷，以免影响甲方的外包服务工作；</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b.外包服务人员因工发生伤亡事故，由中标方按《江苏省工伤保险条例》的相关规定进行妥善处理。非因工发生的伤亡事故，中标方负责伤亡事故的处理，对发生的事故处理费用和对外包服务人员的经济补偿等由责任方承担；</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c.中标方应教育、督促外包服务人员在甲方提供服务期间按甲方的有关规章制度和作息时间完成相应服务工作，服从甲方人员与服务相关的管理和安排，接受甲方人员的监督和检查，以保障甲方业务的正常进行；</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d.中标方应教育、督促外包服务人员不得以任何形式向他人提供或泄露甲方的行业秘密，保证甲方业务利益不受损失，对甲方各类业务中涉及的</w:t>
      </w:r>
      <w:r>
        <w:rPr>
          <w:rFonts w:hint="eastAsia" w:ascii="仿宋" w:hAnsi="仿宋" w:eastAsia="仿宋" w:cs="仿宋"/>
          <w:bCs/>
          <w:color w:val="auto"/>
          <w:sz w:val="22"/>
          <w:szCs w:val="22"/>
          <w:highlight w:val="none"/>
          <w:lang w:val="en-US" w:eastAsia="zh-CN"/>
        </w:rPr>
        <w:t xml:space="preserve">学生</w:t>
      </w:r>
      <w:r>
        <w:rPr>
          <w:rFonts w:hint="eastAsia" w:ascii="仿宋" w:hAnsi="仿宋" w:eastAsia="仿宋" w:cs="仿宋"/>
          <w:bCs/>
          <w:color w:val="auto"/>
          <w:sz w:val="22"/>
          <w:szCs w:val="22"/>
          <w:highlight w:val="none"/>
          <w:lang w:val="zh-CN"/>
        </w:rPr>
        <w:t xml:space="preserve">资料、业务数据等应按照甲方相关文件及工作要求执行保密工作；</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e.中标方管理人员应经常到外包服务工作现场，协调及处理甲乙双方与外包服务人员之间的关系。中标方应当及时处理和协调甲方与外包服务人员之间的工作管理纠纷；</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f.中标方有义务向甲方提供外包服务人员的相关资料，包括劳务合同、社会保险证明、学历证明等；</w:t>
      </w:r>
      <w:r/>
    </w:p>
    <w:p>
      <w:pPr>
        <w:ind w:firstLine="420"/>
        <w:spacing w:line="360" w:lineRule="auto"/>
        <w:shd w:val="clear" w:color="auto" w:fill="ffffff"/>
        <w:widowControl/>
        <w:rPr>
          <w:rFonts w:hint="eastAsia" w:ascii="仿宋" w:hAnsi="仿宋" w:eastAsia="仿宋" w:cs="仿宋"/>
          <w:bCs/>
          <w:color w:val="auto"/>
          <w:sz w:val="22"/>
          <w:szCs w:val="22"/>
          <w:highlight w:val="none"/>
          <w:lang w:val="zh-CN"/>
        </w:rPr>
      </w:pPr>
      <w:r>
        <w:rPr>
          <w:rFonts w:hint="eastAsia" w:ascii="仿宋" w:hAnsi="仿宋" w:eastAsia="仿宋" w:cs="仿宋"/>
          <w:bCs/>
          <w:color w:val="auto"/>
          <w:sz w:val="22"/>
          <w:szCs w:val="22"/>
          <w:highlight w:val="none"/>
          <w:lang w:val="zh-CN"/>
        </w:rPr>
        <w:t xml:space="preserve">g.中标方向甲方提供人员需适合甲方岗位素质要求。</w:t>
      </w:r>
      <w:r/>
    </w:p>
    <w:p>
      <w:pPr>
        <w:jc w:val="left"/>
        <w:keepLines w:val="0"/>
        <w:keepNext w:val="0"/>
        <w:pageBreakBefore w:val="0"/>
        <w:spacing w:line="360" w:lineRule="auto"/>
        <w:rPr>
          <w:rFonts w:hint="eastAsia" w:ascii="仿宋" w:hAnsi="仿宋" w:eastAsia="仿宋" w:cs="仿宋"/>
          <w:b/>
          <w:bCs w:val="0"/>
          <w:color w:val="auto"/>
          <w:sz w:val="22"/>
          <w:szCs w:val="22"/>
          <w:highlight w:val="none"/>
          <w:lang w:eastAsia="zh-CN"/>
        </w:rPr>
      </w:pPr>
      <w:r>
        <w:rPr>
          <w:rFonts w:hint="eastAsia" w:ascii="仿宋" w:hAnsi="仿宋" w:eastAsia="仿宋" w:cs="仿宋"/>
          <w:b/>
          <w:bCs w:val="0"/>
          <w:color w:val="auto"/>
          <w:sz w:val="22"/>
          <w:szCs w:val="22"/>
          <w:highlight w:val="none"/>
          <w:lang w:val="en-US" w:eastAsia="zh-CN"/>
        </w:rPr>
        <w:t xml:space="preserve">九</w:t>
      </w:r>
      <w:r>
        <w:rPr>
          <w:rFonts w:hint="eastAsia" w:ascii="仿宋" w:hAnsi="仿宋" w:eastAsia="仿宋" w:cs="仿宋"/>
          <w:b/>
          <w:bCs w:val="0"/>
          <w:color w:val="auto"/>
          <w:sz w:val="22"/>
          <w:szCs w:val="22"/>
          <w:highlight w:val="none"/>
          <w:lang w:eastAsia="zh-CN"/>
        </w:rPr>
        <w:t xml:space="preserve">、服务周期：</w:t>
      </w:r>
      <w:r/>
    </w:p>
    <w:p>
      <w:pPr>
        <w:numPr>
          <w:ilvl w:val="0"/>
          <w:numId w:val="0"/>
        </w:numPr>
        <w:ind w:firstLine="440"/>
        <w:jc w:val="left"/>
        <w:keepLines w:val="0"/>
        <w:keepNext w:val="0"/>
        <w:pageBreakBefore w:val="0"/>
        <w:spacing w:line="360" w:lineRule="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自合同签订之日起为期一年。合同期满后，采购人有权根据中标人的履约情况以及相关政策决定是否与中标人签订后续服务合同或另行采购，续签合同期限一年一签，续签不超过两次。</w:t>
      </w:r>
      <w:r/>
    </w:p>
    <w:p>
      <w:pPr>
        <w:numPr>
          <w:ilvl w:val="0"/>
          <w:numId w:val="3"/>
        </w:numPr>
        <w:jc w:val="left"/>
        <w:keepLines w:val="0"/>
        <w:keepNext w:val="0"/>
        <w:pageBreakBefore w:val="0"/>
        <w:spacing w:line="360" w:lineRule="auto"/>
        <w:rPr>
          <w:rFonts w:hint="eastAsia" w:ascii="仿宋" w:hAnsi="仿宋" w:eastAsia="仿宋" w:cs="仿宋"/>
          <w:b/>
          <w:bCs w:val="0"/>
          <w:color w:val="auto"/>
          <w:sz w:val="22"/>
          <w:szCs w:val="22"/>
          <w:highlight w:val="none"/>
          <w:lang w:val="en-US" w:eastAsia="zh-CN"/>
        </w:rPr>
      </w:pPr>
      <w:r>
        <w:rPr>
          <w:rFonts w:hint="eastAsia" w:ascii="仿宋" w:hAnsi="仿宋" w:eastAsia="仿宋" w:cs="仿宋"/>
          <w:b/>
          <w:bCs w:val="0"/>
          <w:color w:val="auto"/>
          <w:sz w:val="22"/>
          <w:szCs w:val="22"/>
          <w:highlight w:val="none"/>
          <w:lang w:val="en-US" w:eastAsia="zh-CN"/>
        </w:rPr>
        <w:t xml:space="preserve">价格要求：</w:t>
      </w:r>
      <w:r/>
    </w:p>
    <w:p>
      <w:pPr>
        <w:pStyle w:val="754"/>
        <w:numPr>
          <w:ilvl w:val="0"/>
          <w:numId w:val="0"/>
        </w:numPr>
        <w:ind w:firstLine="440"/>
        <w:spacing w:line="360" w:lineRule="auto"/>
        <w:rPr>
          <w:rFonts w:hint="default"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1.</w:t>
      </w:r>
      <w:r>
        <w:rPr>
          <w:rFonts w:hint="default" w:ascii="仿宋" w:hAnsi="仿宋" w:eastAsia="仿宋" w:cs="仿宋"/>
          <w:bCs/>
          <w:color w:val="auto"/>
          <w:sz w:val="22"/>
          <w:szCs w:val="22"/>
          <w:highlight w:val="none"/>
          <w:lang w:val="en-US" w:eastAsia="zh-CN"/>
        </w:rPr>
        <w:t xml:space="preserve">根据《关于调整全市最低工资标准的通知》要求，投标人报价中的员工工资不得低于南京市最低工资标准2660元/月，否则做无效投标处理。</w:t>
      </w:r>
      <w:r/>
    </w:p>
    <w:p>
      <w:pPr>
        <w:spacing w:line="360" w:lineRule="auto"/>
        <w:rPr>
          <w:rFonts w:hint="default"/>
          <w:color w:val="auto"/>
          <w:lang w:val="en-US" w:eastAsia="zh-CN"/>
        </w:rPr>
      </w:pPr>
      <w:r>
        <w:rPr>
          <w:rFonts w:hint="eastAsia" w:ascii="仿宋" w:hAnsi="仿宋" w:eastAsia="仿宋" w:cs="仿宋"/>
          <w:bCs/>
          <w:color w:val="auto"/>
          <w:sz w:val="22"/>
          <w:szCs w:val="22"/>
          <w:highlight w:val="none"/>
          <w:lang w:val="en-US" w:eastAsia="zh-CN"/>
        </w:rPr>
        <w:t xml:space="preserve">    2.根据《关于2025年度社会保险缴费工资基数上下限暂行标准的通知》(苏人社发〔2025〕3号)要求，投标人须缴纳社保且报价中的社保费用不得低于南京市最低标准，否则做无效投标处理。</w:t>
      </w:r>
      <w:r/>
    </w:p>
    <w:p>
      <w:pPr>
        <w:numPr>
          <w:ilvl w:val="0"/>
          <w:numId w:val="0"/>
        </w:numPr>
        <w:jc w:val="left"/>
        <w:keepLines w:val="0"/>
        <w:keepNext w:val="0"/>
        <w:pageBreakBefore w:val="0"/>
        <w:spacing w:line="360" w:lineRule="auto"/>
        <w:rPr>
          <w:rFonts w:hint="eastAsia" w:ascii="仿宋" w:hAnsi="仿宋" w:eastAsia="仿宋" w:cs="仿宋"/>
          <w:b/>
          <w:bCs w:val="0"/>
          <w:color w:val="auto"/>
          <w:sz w:val="22"/>
          <w:szCs w:val="22"/>
          <w:highlight w:val="none"/>
          <w:lang w:eastAsia="zh-CN"/>
        </w:rPr>
      </w:pPr>
      <w:r>
        <w:rPr>
          <w:rFonts w:hint="eastAsia" w:ascii="仿宋" w:hAnsi="仿宋" w:eastAsia="仿宋" w:cs="仿宋"/>
          <w:b/>
          <w:bCs w:val="0"/>
          <w:color w:val="auto"/>
          <w:sz w:val="22"/>
          <w:szCs w:val="22"/>
          <w:highlight w:val="none"/>
          <w:lang w:val="en-US" w:eastAsia="zh-CN"/>
        </w:rPr>
        <w:t xml:space="preserve">十一、付款</w:t>
      </w:r>
      <w:r>
        <w:rPr>
          <w:rFonts w:hint="eastAsia" w:ascii="仿宋" w:hAnsi="仿宋" w:eastAsia="仿宋" w:cs="仿宋"/>
          <w:b/>
          <w:bCs w:val="0"/>
          <w:color w:val="auto"/>
          <w:sz w:val="22"/>
          <w:szCs w:val="22"/>
          <w:highlight w:val="none"/>
          <w:lang w:eastAsia="zh-CN"/>
        </w:rPr>
        <w:t xml:space="preserve">方式：</w:t>
      </w:r>
      <w:r/>
    </w:p>
    <w:p>
      <w:pPr>
        <w:numPr>
          <w:ilvl w:val="0"/>
          <w:numId w:val="0"/>
        </w:numPr>
        <w:ind w:firstLine="440"/>
        <w:jc w:val="left"/>
        <w:keepLines w:val="0"/>
        <w:keepNext w:val="0"/>
        <w:pageBreakBefore w:val="0"/>
        <w:spacing w:line="360" w:lineRule="auto"/>
        <w:rPr>
          <w:rFonts w:hint="eastAsia" w:ascii="仿宋" w:hAnsi="仿宋" w:eastAsia="仿宋" w:cs="仿宋"/>
          <w:bCs/>
          <w:color w:val="auto"/>
          <w:sz w:val="22"/>
          <w:szCs w:val="22"/>
          <w:highlight w:val="none"/>
          <w:u w:val="none"/>
          <w:shd w:val="clear" w:color="auto" w:fill="auto"/>
          <w:lang w:val="en-US" w:eastAsia="zh-CN" w:bidi="ar-SA"/>
        </w:rPr>
      </w:pPr>
      <w:r>
        <w:rPr>
          <w:rFonts w:hint="eastAsia" w:ascii="仿宋" w:hAnsi="仿宋" w:eastAsia="仿宋" w:cs="仿宋"/>
          <w:bCs/>
          <w:color w:val="auto"/>
          <w:sz w:val="22"/>
          <w:szCs w:val="22"/>
          <w:highlight w:val="none"/>
          <w:u w:val="none"/>
          <w:shd w:val="clear" w:color="auto" w:fill="auto"/>
          <w:lang w:val="en-US" w:eastAsia="zh-CN" w:bidi="ar-SA"/>
        </w:rPr>
        <w:t xml:space="preserve">合同签署履行合同后，采购人按月对中标人的服务进行考核，依据考核结果支付中标人费用，中标人向采购人提供税务部门提供的正规普通发票。</w:t>
      </w:r>
      <w:r/>
    </w:p>
    <w:p>
      <w:pPr>
        <w:numPr>
          <w:ilvl w:val="0"/>
          <w:numId w:val="0"/>
        </w:numPr>
        <w:jc w:val="left"/>
        <w:keepLines w:val="0"/>
        <w:keepNext w:val="0"/>
        <w:pageBreakBefore w:val="0"/>
        <w:spacing w:line="360" w:lineRule="auto"/>
        <w:rPr>
          <w:rFonts w:hint="eastAsia" w:ascii="仿宋" w:hAnsi="仿宋" w:eastAsia="仿宋" w:cs="仿宋"/>
          <w:b/>
          <w:bCs w:val="0"/>
          <w:color w:val="auto"/>
          <w:sz w:val="22"/>
          <w:szCs w:val="22"/>
          <w:highlight w:val="none"/>
          <w:lang w:val="en-US" w:eastAsia="zh-CN"/>
        </w:rPr>
      </w:pPr>
      <w:r>
        <w:rPr>
          <w:rFonts w:hint="eastAsia" w:ascii="仿宋" w:hAnsi="仿宋" w:eastAsia="仿宋" w:cs="仿宋"/>
          <w:b/>
          <w:bCs w:val="0"/>
          <w:color w:val="auto"/>
          <w:sz w:val="22"/>
          <w:szCs w:val="22"/>
          <w:highlight w:val="none"/>
          <w:lang w:val="en-US" w:eastAsia="zh-CN"/>
        </w:rPr>
        <w:t xml:space="preserve">十二、考察现场及答疑：</w:t>
      </w:r>
      <w:r/>
    </w:p>
    <w:p>
      <w:pPr>
        <w:numPr>
          <w:ilvl w:val="0"/>
          <w:numId w:val="0"/>
        </w:numPr>
        <w:ind w:firstLine="440"/>
        <w:jc w:val="left"/>
        <w:keepLines w:val="0"/>
        <w:keepNext w:val="0"/>
        <w:pageBreakBefore w:val="0"/>
        <w:spacing w:line="360" w:lineRule="auto"/>
        <w:rPr>
          <w:rFonts w:hint="eastAsia" w:ascii="仿宋" w:hAnsi="仿宋" w:eastAsia="仿宋" w:cs="仿宋"/>
          <w:b w:val="0"/>
          <w:bCs/>
          <w:color w:val="auto"/>
          <w:sz w:val="22"/>
          <w:szCs w:val="22"/>
          <w:highlight w:val="none"/>
          <w:lang w:val="en-US" w:eastAsia="zh-CN"/>
        </w:rPr>
      </w:pPr>
      <w:r>
        <w:rPr>
          <w:rFonts w:hint="eastAsia" w:ascii="仿宋" w:hAnsi="仿宋" w:eastAsia="仿宋" w:cs="仿宋"/>
          <w:b w:val="0"/>
          <w:bCs/>
          <w:color w:val="auto"/>
          <w:sz w:val="22"/>
          <w:szCs w:val="22"/>
          <w:highlight w:val="none"/>
          <w:lang w:val="en-US" w:eastAsia="zh-CN"/>
        </w:rPr>
        <w:t xml:space="preserve">采购人不统一安排投标人考察现场，如有需要，投标人自行考察现场。请各潜在投标人务必对采购文件进行仔细认真地阅读，在随后的采购中，对采购文件所作出的推论、解释和结论及由此造成的后果由投标人负责。</w:t>
      </w:r>
      <w:r/>
    </w:p>
    <w:p>
      <w:pPr>
        <w:jc w:val="left"/>
        <w:spacing w:before="178" w:line="360" w:lineRule="auto"/>
        <w:widowControl/>
        <w:rPr>
          <w:rFonts w:hint="eastAsia" w:ascii="仿宋" w:hAnsi="仿宋" w:eastAsia="仿宋" w:cs="仿宋"/>
          <w:bCs w:val="0"/>
          <w:color w:val="auto"/>
          <w:sz w:val="22"/>
          <w:szCs w:val="22"/>
          <w:highlight w:val="none"/>
        </w:rPr>
      </w:pPr>
      <w:r>
        <w:rPr>
          <w:rFonts w:hint="eastAsia" w:ascii="仿宋" w:hAnsi="仿宋" w:eastAsia="仿宋" w:cs="仿宋"/>
          <w:b/>
          <w:bCs w:val="0"/>
          <w:color w:val="auto"/>
          <w:sz w:val="22"/>
          <w:szCs w:val="22"/>
          <w:highlight w:val="none"/>
          <w:lang w:val="en-US" w:eastAsia="zh-CN"/>
        </w:rPr>
        <w:t xml:space="preserve">十三、</w:t>
      </w:r>
      <w:r>
        <w:rPr>
          <w:rFonts w:hint="eastAsia" w:ascii="仿宋" w:hAnsi="仿宋" w:eastAsia="仿宋" w:cs="仿宋"/>
          <w:b/>
          <w:bCs w:val="0"/>
          <w:color w:val="auto"/>
          <w:spacing w:val="-2"/>
          <w:sz w:val="22"/>
          <w:szCs w:val="22"/>
          <w:highlight w:val="none"/>
        </w:rPr>
        <w:t xml:space="preserve">考核管理细则</w:t>
      </w:r>
      <w:r/>
    </w:p>
    <w:p>
      <w:pPr>
        <w:numPr>
          <w:ilvl w:val="0"/>
          <w:numId w:val="0"/>
        </w:numPr>
        <w:ind w:firstLine="440"/>
        <w:jc w:val="left"/>
        <w:keepLines w:val="0"/>
        <w:keepNext w:val="0"/>
        <w:pageBreakBefore w:val="0"/>
        <w:spacing w:line="360" w:lineRule="auto"/>
        <w:rPr>
          <w:rFonts w:hint="default" w:ascii="仿宋" w:hAnsi="仿宋" w:eastAsia="仿宋" w:cs="仿宋"/>
          <w:b w:val="0"/>
          <w:bCs/>
          <w:color w:val="auto"/>
          <w:sz w:val="22"/>
          <w:szCs w:val="22"/>
          <w:highlight w:val="none"/>
          <w:lang w:val="en-US" w:eastAsia="zh-CN"/>
        </w:rPr>
      </w:pPr>
      <w:r>
        <w:rPr>
          <w:rFonts w:hint="default" w:ascii="仿宋" w:hAnsi="仿宋" w:eastAsia="仿宋" w:cs="仿宋"/>
          <w:b w:val="0"/>
          <w:bCs/>
          <w:color w:val="auto"/>
          <w:sz w:val="22"/>
          <w:szCs w:val="22"/>
          <w:highlight w:val="none"/>
          <w:lang w:val="en-US" w:eastAsia="zh-CN"/>
        </w:rPr>
        <w:t xml:space="preserve">学校设立食堂监管管理小组，对食堂的日常工作及服务质量进行监督检查和月度考评，85分及以上为优秀；70分至80分为良好，60分至79分为合格，60分以下为不合格，合同期内连续两次不合格，采购人有权终止合同。对检查中记录的考核扣款项目，由采购人在下一次支付合同价款时扣除。</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pStyle w:val="80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0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0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0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0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0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0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0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0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0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09"/>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09"/>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高淳区宝塔小学食堂管理细则</w:t>
      </w:r>
      <w:r/>
    </w:p>
    <w:p>
      <w:pPr>
        <w:rPr>
          <w:rFonts w:hint="eastAsia"/>
          <w:color w:val="auto"/>
          <w:highlight w:val="none"/>
        </w:rPr>
      </w:pPr>
      <w:r>
        <w:rPr>
          <w:rFonts w:hint="eastAsia"/>
          <w:color w:val="auto"/>
          <w:highlight w:val="none"/>
        </w:rPr>
      </w:r>
      <w:r/>
    </w:p>
    <w:tbl>
      <w:tblPr>
        <w:tblStyle w:val="7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703"/>
        <w:gridCol w:w="4440"/>
        <w:gridCol w:w="2028"/>
        <w:gridCol w:w="1392"/>
      </w:tblGrid>
      <w:tr>
        <w:trPr/>
        <w:tc>
          <w:tcPr>
            <w:tcW w:w="1267" w:type="dxa"/>
            <w:textDirection w:val="lrTb"/>
            <w:noWrap w:val="false"/>
          </w:tcPr>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t xml:space="preserve">考核类别</w:t>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lang w:val="en-US" w:eastAsia="zh-CN"/>
              </w:rPr>
              <w:t xml:space="preserve">序号</w:t>
            </w:r>
            <w:r/>
          </w:p>
        </w:tc>
        <w:tc>
          <w:tcPr>
            <w:tcW w:w="4440" w:type="dxa"/>
            <w:vAlign w:val="center"/>
            <w:textDirection w:val="lrTb"/>
            <w:noWrap w:val="false"/>
          </w:tcPr>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lang w:val="en-US" w:eastAsia="zh-CN"/>
              </w:rPr>
              <w:t xml:space="preserve">考核扣款项目</w:t>
            </w:r>
            <w:r/>
          </w:p>
        </w:tc>
        <w:tc>
          <w:tcPr>
            <w:tcW w:w="2028" w:type="dxa"/>
            <w:vAlign w:val="center"/>
            <w:textDirection w:val="lrTb"/>
            <w:noWrap w:val="false"/>
          </w:tcPr>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lang w:val="en-US" w:eastAsia="zh-CN"/>
              </w:rPr>
              <w:t xml:space="preserve">扣款金额/次</w:t>
            </w:r>
            <w:r/>
          </w:p>
        </w:tc>
        <w:tc>
          <w:tcPr>
            <w:tcW w:w="1392" w:type="dxa"/>
            <w:textDirection w:val="lrTb"/>
            <w:noWrap w:val="false"/>
          </w:tcPr>
          <w:p>
            <w:pPr>
              <w:jc w:val="center"/>
              <w:rPr>
                <w:rFonts w:hint="default"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月考评扣分</w:t>
            </w:r>
            <w:r/>
          </w:p>
        </w:tc>
      </w:tr>
      <w:tr>
        <w:trPr/>
        <w:tc>
          <w:tcPr>
            <w:tcW w:w="1267" w:type="dxa"/>
            <w:vAlign w:val="center"/>
            <w:vMerge w:val="restart"/>
            <w:textDirection w:val="lrTb"/>
            <w:noWrap w:val="false"/>
          </w:tcPr>
          <w:p>
            <w:pPr>
              <w:jc w:val="center"/>
              <w:rPr>
                <w:rFonts w:hint="default"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食品安全</w:t>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1</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餐具清洗消毒不达标，专业检测不合格（如餐具残留物、药物残留等）</w:t>
            </w:r>
            <w:r/>
          </w:p>
        </w:tc>
        <w:tc>
          <w:tcPr>
            <w:tcW w:w="2028" w:type="dxa"/>
            <w:vAlign w:val="center"/>
            <w:textDirection w:val="lrTb"/>
            <w:noWrap w:val="false"/>
          </w:tcPr>
          <w:p>
            <w:pPr>
              <w:jc w:val="center"/>
              <w:rPr>
                <w:rFonts w:hint="default"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500元</w:t>
            </w:r>
            <w:r/>
          </w:p>
        </w:tc>
        <w:tc>
          <w:tcPr>
            <w:tcW w:w="1392" w:type="dxa"/>
            <w:vAlign w:val="center"/>
            <w:textDirection w:val="lrTb"/>
            <w:noWrap w:val="false"/>
          </w:tcPr>
          <w:p>
            <w:pPr>
              <w:jc w:val="center"/>
              <w:rPr>
                <w:rFonts w:hint="default"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5分/次</w:t>
            </w:r>
            <w:r/>
          </w:p>
        </w:tc>
      </w:tr>
      <w:tr>
        <w:trPr/>
        <w:tc>
          <w:tcPr>
            <w:tcW w:w="1267" w:type="dxa"/>
            <w:vAlign w:val="center"/>
            <w:vMerge w:val="continue"/>
            <w:textDirection w:val="lrTb"/>
            <w:noWrap w:val="false"/>
          </w:tcPr>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2</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食品及餐具不卫生，学校不定期检查发现</w:t>
            </w:r>
            <w:r/>
          </w:p>
        </w:tc>
        <w:tc>
          <w:tcPr>
            <w:tcW w:w="2028" w:type="dxa"/>
            <w:vAlign w:val="center"/>
            <w:textDirection w:val="lrTb"/>
            <w:noWrap w:val="false"/>
          </w:tcPr>
          <w:p>
            <w:pPr>
              <w:jc w:val="center"/>
              <w:rPr>
                <w:rFonts w:hint="default"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100元</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2分/次</w:t>
            </w:r>
            <w:r/>
          </w:p>
        </w:tc>
      </w:tr>
      <w:tr>
        <w:trPr/>
        <w:tc>
          <w:tcPr>
            <w:tcW w:w="1267" w:type="dxa"/>
            <w:vAlign w:val="center"/>
            <w:vMerge w:val="continue"/>
            <w:textDirection w:val="lrTb"/>
            <w:noWrap w:val="false"/>
          </w:tcPr>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3</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菜肴中发现蚊、蝇、虫等不卫生异物</w:t>
            </w:r>
            <w:r/>
          </w:p>
        </w:tc>
        <w:tc>
          <w:tcPr>
            <w:tcW w:w="2028"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lang w:val="en-US" w:eastAsia="zh-CN"/>
              </w:rPr>
              <w:t xml:space="preserve">100元</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2分/次</w:t>
            </w:r>
            <w:r/>
          </w:p>
        </w:tc>
      </w:tr>
      <w:tr>
        <w:trPr/>
        <w:tc>
          <w:tcPr>
            <w:tcW w:w="1267" w:type="dxa"/>
            <w:vAlign w:val="center"/>
            <w:vMerge w:val="continue"/>
            <w:textDirection w:val="lrTb"/>
            <w:noWrap w:val="false"/>
          </w:tcPr>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4</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食品留样不规范或未按规定留样</w:t>
            </w:r>
            <w:r/>
          </w:p>
        </w:tc>
        <w:tc>
          <w:tcPr>
            <w:tcW w:w="2028"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lang w:val="en-US" w:eastAsia="zh-CN"/>
              </w:rPr>
              <w:t xml:space="preserve">100元</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2分/次</w:t>
            </w:r>
            <w:r/>
          </w:p>
        </w:tc>
      </w:tr>
      <w:tr>
        <w:trPr/>
        <w:tc>
          <w:tcPr>
            <w:tcW w:w="1267" w:type="dxa"/>
            <w:vAlign w:val="center"/>
            <w:vMerge w:val="continue"/>
            <w:textDirection w:val="lrTb"/>
            <w:noWrap w:val="false"/>
          </w:tcPr>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5</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冰箱内生熟不分、荤蔬不分</w:t>
            </w:r>
            <w:r/>
          </w:p>
        </w:tc>
        <w:tc>
          <w:tcPr>
            <w:tcW w:w="2028"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lang w:val="en-US" w:eastAsia="zh-CN"/>
              </w:rPr>
              <w:t xml:space="preserve">100元</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2分/次</w:t>
            </w:r>
            <w:r/>
          </w:p>
        </w:tc>
      </w:tr>
      <w:tr>
        <w:trPr/>
        <w:tc>
          <w:tcPr>
            <w:tcW w:w="1267" w:type="dxa"/>
            <w:vAlign w:val="center"/>
            <w:vMerge w:val="restart"/>
            <w:textDirection w:val="lrTb"/>
            <w:noWrap w:val="false"/>
          </w:tcPr>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t xml:space="preserve">服务质量</w:t>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1</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因中标人的责任，造成供应断档</w:t>
            </w:r>
            <w:r/>
          </w:p>
        </w:tc>
        <w:tc>
          <w:tcPr>
            <w:tcW w:w="2028" w:type="dxa"/>
            <w:vAlign w:val="center"/>
            <w:textDirection w:val="lrTb"/>
            <w:noWrap w:val="false"/>
          </w:tcPr>
          <w:p>
            <w:pPr>
              <w:jc w:val="center"/>
              <w:rPr>
                <w:rFonts w:hint="default"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2000元</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5分/次</w:t>
            </w:r>
            <w:r/>
          </w:p>
        </w:tc>
      </w:tr>
      <w:tr>
        <w:trPr/>
        <w:tc>
          <w:tcPr>
            <w:tcW w:w="1267" w:type="dxa"/>
            <w:vAlign w:val="center"/>
            <w:vMerge w:val="continue"/>
            <w:textDirection w:val="lrTb"/>
            <w:noWrap w:val="false"/>
          </w:tcPr>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2</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举止、用语不文明，服务态度差，</w:t>
            </w:r>
            <w:r/>
          </w:p>
        </w:tc>
        <w:tc>
          <w:tcPr>
            <w:tcW w:w="2028"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lang w:val="en-US" w:eastAsia="zh-CN"/>
              </w:rPr>
              <w:t xml:space="preserve">100元</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1分/次</w:t>
            </w:r>
            <w:r/>
          </w:p>
        </w:tc>
      </w:tr>
      <w:tr>
        <w:trPr/>
        <w:tc>
          <w:tcPr>
            <w:tcW w:w="1267" w:type="dxa"/>
            <w:vAlign w:val="center"/>
            <w:vMerge w:val="continue"/>
            <w:textDirection w:val="lrTb"/>
            <w:noWrap w:val="false"/>
          </w:tcPr>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3</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食堂环境卫生不达标（有灰尘、油垢、蜘蛛网、鼠迹等）</w:t>
            </w:r>
            <w:r/>
          </w:p>
        </w:tc>
        <w:tc>
          <w:tcPr>
            <w:tcW w:w="2028"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lang w:val="en-US" w:eastAsia="zh-CN"/>
              </w:rPr>
              <w:t xml:space="preserve">200元</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1分/次</w:t>
            </w:r>
            <w:r/>
          </w:p>
        </w:tc>
      </w:tr>
      <w:tr>
        <w:trPr/>
        <w:tc>
          <w:tcPr>
            <w:tcW w:w="1267" w:type="dxa"/>
            <w:vMerge w:val="continue"/>
            <w:textDirection w:val="lrTb"/>
            <w:noWrap w:val="false"/>
          </w:tcPr>
          <w:p>
            <w:pP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tc>
        <w:tc>
          <w:tcPr>
            <w:tcW w:w="703" w:type="dxa"/>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4</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包干区卫生未及时清扫</w:t>
            </w:r>
            <w:r/>
          </w:p>
        </w:tc>
        <w:tc>
          <w:tcPr>
            <w:tcW w:w="2028"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lang w:val="en-US" w:eastAsia="zh-CN"/>
              </w:rPr>
              <w:t xml:space="preserve">200元</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1分/次</w:t>
            </w:r>
            <w:r/>
          </w:p>
        </w:tc>
      </w:tr>
      <w:tr>
        <w:trPr/>
        <w:tc>
          <w:tcPr>
            <w:tcW w:w="1267" w:type="dxa"/>
            <w:vMerge w:val="continue"/>
            <w:textDirection w:val="lrTb"/>
            <w:noWrap w:val="false"/>
          </w:tcPr>
          <w:p>
            <w:pP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tc>
        <w:tc>
          <w:tcPr>
            <w:tcW w:w="703" w:type="dxa"/>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5</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不按照厨房功能分区操作食品</w:t>
            </w:r>
            <w:r/>
          </w:p>
        </w:tc>
        <w:tc>
          <w:tcPr>
            <w:tcW w:w="2028"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rPr>
            </w:pPr>
            <w:r>
              <w:rPr>
                <w:rFonts w:hint="eastAsia" w:ascii="仿宋" w:hAnsi="仿宋" w:eastAsia="仿宋" w:cs="仿宋"/>
                <w:b w:val="0"/>
                <w:bCs w:val="0"/>
                <w:color w:val="auto"/>
                <w:sz w:val="22"/>
                <w:szCs w:val="22"/>
                <w:highlight w:val="none"/>
                <w:vertAlign w:val="baseline"/>
                <w:lang w:val="en-US" w:eastAsia="zh-CN"/>
              </w:rPr>
              <w:t xml:space="preserve">100元</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1分/次</w:t>
            </w:r>
            <w:r/>
          </w:p>
        </w:tc>
      </w:tr>
      <w:tr>
        <w:trPr/>
        <w:tc>
          <w:tcPr>
            <w:tcW w:w="1267" w:type="dxa"/>
            <w:vAlign w:val="center"/>
            <w:vMerge w:val="restart"/>
            <w:textDirection w:val="lrTb"/>
            <w:noWrap w:val="false"/>
          </w:tcPr>
          <w:p>
            <w:pPr>
              <w:jc w:val="cente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t xml:space="preserve">人员管理</w:t>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1</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员工私拿食堂食材、餐具、设备等公物</w:t>
            </w:r>
            <w:r/>
          </w:p>
        </w:tc>
        <w:tc>
          <w:tcPr>
            <w:tcW w:w="2028" w:type="dxa"/>
            <w:vAlign w:val="center"/>
            <w:textDirection w:val="lrTb"/>
            <w:noWrap w:val="false"/>
          </w:tcPr>
          <w:p>
            <w:pPr>
              <w:jc w:val="center"/>
              <w:rPr>
                <w:rFonts w:hint="default"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物品价值二倍赔付</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5分/次</w:t>
            </w:r>
            <w:r/>
          </w:p>
        </w:tc>
      </w:tr>
      <w:tr>
        <w:trPr/>
        <w:tc>
          <w:tcPr>
            <w:tcW w:w="1267" w:type="dxa"/>
            <w:vMerge w:val="continue"/>
            <w:textDirection w:val="lrTb"/>
            <w:noWrap w:val="false"/>
          </w:tcPr>
          <w:p>
            <w:pP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2</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员工不穿工作服、不戴手套、不使用规范防护用品</w:t>
            </w:r>
            <w:r/>
          </w:p>
        </w:tc>
        <w:tc>
          <w:tcPr>
            <w:tcW w:w="2028" w:type="dxa"/>
            <w:vAlign w:val="center"/>
            <w:textDirection w:val="lrTb"/>
            <w:noWrap w:val="false"/>
          </w:tcPr>
          <w:p>
            <w:pPr>
              <w:jc w:val="center"/>
              <w:rPr>
                <w:rFonts w:hint="default" w:ascii="仿宋" w:hAnsi="仿宋" w:eastAsia="仿宋" w:cs="仿宋"/>
                <w:b w:val="0"/>
                <w:bCs w:val="0"/>
                <w:color w:val="auto"/>
                <w:sz w:val="22"/>
                <w:szCs w:val="22"/>
                <w:highlight w:val="none"/>
                <w:vertAlign w:val="baseline"/>
                <w:lang w:val="en-US"/>
              </w:rPr>
            </w:pPr>
            <w:r>
              <w:rPr>
                <w:rFonts w:hint="eastAsia" w:ascii="仿宋" w:hAnsi="仿宋" w:eastAsia="仿宋" w:cs="仿宋"/>
                <w:b w:val="0"/>
                <w:bCs w:val="0"/>
                <w:color w:val="auto"/>
                <w:sz w:val="22"/>
                <w:szCs w:val="22"/>
                <w:highlight w:val="none"/>
                <w:vertAlign w:val="baseline"/>
                <w:lang w:val="en-US" w:eastAsia="zh-CN"/>
              </w:rPr>
              <w:t xml:space="preserve">20元/人</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1分/次</w:t>
            </w:r>
            <w:r/>
          </w:p>
        </w:tc>
      </w:tr>
      <w:tr>
        <w:trPr/>
        <w:tc>
          <w:tcPr>
            <w:tcW w:w="1267" w:type="dxa"/>
            <w:vMerge w:val="continue"/>
            <w:textDirection w:val="lrTb"/>
            <w:noWrap w:val="false"/>
          </w:tcPr>
          <w:p>
            <w:pP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3</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员工留长指甲、戴首饰、穿拖鞋等仪容不规范</w:t>
            </w:r>
            <w:r/>
          </w:p>
        </w:tc>
        <w:tc>
          <w:tcPr>
            <w:tcW w:w="2028" w:type="dxa"/>
            <w:vAlign w:val="center"/>
            <w:textDirection w:val="lrTb"/>
            <w:noWrap w:val="false"/>
          </w:tcPr>
          <w:p>
            <w:pPr>
              <w:jc w:val="left"/>
              <w:tabs>
                <w:tab w:val="left" w:pos="480" w:leader="none"/>
              </w:tabs>
              <w:rPr>
                <w:rFonts w:hint="eastAsia" w:ascii="仿宋" w:hAnsi="仿宋" w:eastAsia="仿宋" w:cs="仿宋"/>
                <w:b w:val="0"/>
                <w:bCs w:val="0"/>
                <w:color w:val="auto"/>
                <w:sz w:val="22"/>
                <w:szCs w:val="22"/>
                <w:highlight w:val="none"/>
                <w:vertAlign w:val="baseline"/>
                <w:lang w:eastAsia="zh-CN"/>
              </w:rPr>
            </w:pPr>
            <w:r>
              <w:rPr>
                <w:rFonts w:hint="eastAsia" w:ascii="仿宋" w:hAnsi="仿宋" w:eastAsia="仿宋" w:cs="仿宋"/>
                <w:b w:val="0"/>
                <w:bCs w:val="0"/>
                <w:color w:val="auto"/>
                <w:sz w:val="22"/>
                <w:szCs w:val="22"/>
                <w:highlight w:val="none"/>
                <w:vertAlign w:val="baseline"/>
                <w:lang w:eastAsia="zh-CN"/>
              </w:rPr>
              <w:tab/>
            </w:r>
            <w:r>
              <w:rPr>
                <w:rFonts w:hint="eastAsia" w:ascii="仿宋" w:hAnsi="仿宋" w:eastAsia="仿宋" w:cs="仿宋"/>
                <w:b w:val="0"/>
                <w:bCs w:val="0"/>
                <w:color w:val="auto"/>
                <w:sz w:val="22"/>
                <w:szCs w:val="22"/>
                <w:highlight w:val="none"/>
                <w:vertAlign w:val="baseline"/>
                <w:lang w:val="en-US" w:eastAsia="zh-CN"/>
              </w:rPr>
              <w:t xml:space="preserve">20元/人</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1分/次</w:t>
            </w:r>
            <w:r/>
          </w:p>
        </w:tc>
      </w:tr>
      <w:tr>
        <w:trPr/>
        <w:tc>
          <w:tcPr>
            <w:tcW w:w="1267" w:type="dxa"/>
            <w:vMerge w:val="continue"/>
            <w:textDirection w:val="lrTb"/>
            <w:noWrap w:val="false"/>
          </w:tcPr>
          <w:p>
            <w:pP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4</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工作区域吸烟</w:t>
            </w:r>
            <w:r/>
          </w:p>
        </w:tc>
        <w:tc>
          <w:tcPr>
            <w:tcW w:w="2028" w:type="dxa"/>
            <w:vAlign w:val="center"/>
            <w:textDirection w:val="lrTb"/>
            <w:noWrap w:val="false"/>
          </w:tcPr>
          <w:p>
            <w:pPr>
              <w:jc w:val="center"/>
              <w:rPr>
                <w:rFonts w:hint="default"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100元/人</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1分/次</w:t>
            </w:r>
            <w:r/>
          </w:p>
        </w:tc>
      </w:tr>
      <w:tr>
        <w:trPr/>
        <w:tc>
          <w:tcPr>
            <w:tcW w:w="1267" w:type="dxa"/>
            <w:vMerge w:val="continue"/>
            <w:textDirection w:val="lrTb"/>
            <w:noWrap w:val="false"/>
          </w:tcPr>
          <w:p>
            <w:pPr>
              <w:rPr>
                <w:rFonts w:hint="eastAsia" w:ascii="仿宋" w:hAnsi="仿宋" w:eastAsia="仿宋" w:cs="仿宋"/>
                <w:b/>
                <w:bCs/>
                <w:color w:val="auto"/>
                <w:sz w:val="22"/>
                <w:szCs w:val="22"/>
                <w:highlight w:val="none"/>
                <w:vertAlign w:val="baseline"/>
              </w:rPr>
            </w:pPr>
            <w:r>
              <w:rPr>
                <w:rFonts w:hint="eastAsia" w:ascii="仿宋" w:hAnsi="仿宋" w:eastAsia="仿宋" w:cs="仿宋"/>
                <w:b/>
                <w:bCs/>
                <w:color w:val="auto"/>
                <w:sz w:val="22"/>
                <w:szCs w:val="22"/>
                <w:highlight w:val="none"/>
                <w:vertAlign w:val="baseline"/>
              </w:rPr>
            </w:r>
            <w:r/>
          </w:p>
        </w:tc>
        <w:tc>
          <w:tcPr>
            <w:tcW w:w="703" w:type="dxa"/>
            <w:vAlign w:val="center"/>
            <w:textDirection w:val="lrTb"/>
            <w:noWrap w:val="false"/>
          </w:tcPr>
          <w:p>
            <w:pPr>
              <w:jc w:val="center"/>
              <w:rPr>
                <w:rFonts w:hint="eastAsia" w:ascii="仿宋" w:hAnsi="仿宋" w:eastAsia="仿宋" w:cs="仿宋"/>
                <w:b/>
                <w:bCs/>
                <w:color w:val="auto"/>
                <w:sz w:val="22"/>
                <w:szCs w:val="22"/>
                <w:highlight w:val="none"/>
                <w:vertAlign w:val="baseline"/>
                <w:lang w:val="en-US" w:eastAsia="zh-CN"/>
              </w:rPr>
            </w:pPr>
            <w:r>
              <w:rPr>
                <w:rFonts w:hint="eastAsia" w:ascii="仿宋" w:hAnsi="仿宋" w:eastAsia="仿宋" w:cs="仿宋"/>
                <w:b/>
                <w:bCs/>
                <w:color w:val="auto"/>
                <w:sz w:val="22"/>
                <w:szCs w:val="22"/>
                <w:highlight w:val="none"/>
                <w:vertAlign w:val="baseline"/>
                <w:lang w:val="en-US" w:eastAsia="zh-CN"/>
              </w:rPr>
              <w:t xml:space="preserve">5</w:t>
            </w:r>
            <w:r/>
          </w:p>
        </w:tc>
        <w:tc>
          <w:tcPr>
            <w:tcW w:w="4440" w:type="dxa"/>
            <w:vAlign w:val="center"/>
            <w:textDirection w:val="lrTb"/>
            <w:noWrap w:val="false"/>
          </w:tcPr>
          <w:p>
            <w:pPr>
              <w:jc w:val="left"/>
              <w:keepLines w:val="0"/>
              <w:keepNext w:val="0"/>
              <w:widowControl/>
              <w:rPr>
                <w:rFonts w:hint="eastAsia" w:ascii="仿宋" w:hAnsi="仿宋" w:eastAsia="仿宋" w:cs="仿宋"/>
                <w:b/>
                <w:bCs/>
                <w:color w:val="auto"/>
                <w:sz w:val="22"/>
                <w:szCs w:val="22"/>
                <w:highlight w:val="none"/>
                <w:vertAlign w:val="baseline"/>
              </w:rPr>
              <w:suppressLineNumbers w:val="0"/>
            </w:pPr>
            <w:r>
              <w:rPr>
                <w:rFonts w:hint="eastAsia" w:ascii="仿宋" w:hAnsi="仿宋" w:eastAsia="仿宋" w:cs="仿宋"/>
                <w:i w:val="0"/>
                <w:iCs w:val="0"/>
                <w:color w:val="auto"/>
                <w:sz w:val="22"/>
                <w:szCs w:val="22"/>
                <w:highlight w:val="none"/>
                <w:u w:val="none"/>
                <w:lang w:val="en-US" w:eastAsia="zh-CN" w:bidi="ar"/>
              </w:rPr>
              <w:t xml:space="preserve">非食堂从业人员未经允许进入食品处理区</w:t>
            </w:r>
            <w:r/>
          </w:p>
        </w:tc>
        <w:tc>
          <w:tcPr>
            <w:tcW w:w="2028" w:type="dxa"/>
            <w:vAlign w:val="center"/>
            <w:textDirection w:val="lrTb"/>
            <w:noWrap w:val="false"/>
          </w:tcPr>
          <w:p>
            <w:pPr>
              <w:ind w:firstLine="440"/>
              <w:jc w:val="both"/>
              <w:rPr>
                <w:rFonts w:hint="default" w:ascii="仿宋" w:hAnsi="仿宋" w:eastAsia="仿宋" w:cs="仿宋"/>
                <w:b/>
                <w:bCs/>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200元/次</w:t>
            </w:r>
            <w:r/>
          </w:p>
        </w:tc>
        <w:tc>
          <w:tcPr>
            <w:tcW w:w="1392" w:type="dxa"/>
            <w:vAlign w:val="center"/>
            <w:textDirection w:val="lrTb"/>
            <w:noWrap w:val="false"/>
          </w:tcPr>
          <w:p>
            <w:pPr>
              <w:jc w:val="center"/>
              <w:rPr>
                <w:rFonts w:hint="eastAsia" w:ascii="仿宋" w:hAnsi="仿宋" w:eastAsia="仿宋" w:cs="仿宋"/>
                <w:b w:val="0"/>
                <w:bCs w:val="0"/>
                <w:color w:val="auto"/>
                <w:sz w:val="22"/>
                <w:szCs w:val="22"/>
                <w:highlight w:val="none"/>
                <w:vertAlign w:val="baseline"/>
                <w:lang w:val="en-US" w:eastAsia="zh-CN"/>
              </w:rPr>
            </w:pPr>
            <w:r>
              <w:rPr>
                <w:rFonts w:hint="eastAsia" w:ascii="仿宋" w:hAnsi="仿宋" w:eastAsia="仿宋" w:cs="仿宋"/>
                <w:b w:val="0"/>
                <w:bCs w:val="0"/>
                <w:color w:val="auto"/>
                <w:sz w:val="22"/>
                <w:szCs w:val="22"/>
                <w:highlight w:val="none"/>
                <w:vertAlign w:val="baseline"/>
                <w:lang w:val="en-US" w:eastAsia="zh-CN"/>
              </w:rPr>
              <w:t xml:space="preserve">1分/次</w:t>
            </w:r>
            <w:r/>
          </w:p>
        </w:tc>
      </w:tr>
    </w:tbl>
    <w:p>
      <w:pP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r>
      <w:r/>
    </w:p>
    <w:p>
      <w:pPr>
        <w:spacing w:line="360" w:lineRule="auto"/>
        <w:shd w:val="clear" w:color="auto" w:fill="ffffff"/>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备注：</w:t>
      </w:r>
      <w:r/>
    </w:p>
    <w:p>
      <w:pPr>
        <w:spacing w:line="360" w:lineRule="auto"/>
        <w:shd w:val="clear" w:color="auto" w:fill="ffffff"/>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1</w:t>
      </w:r>
      <w:r>
        <w:rPr>
          <w:rFonts w:hint="eastAsia" w:ascii="仿宋" w:hAnsi="仿宋" w:eastAsia="仿宋" w:cs="仿宋"/>
          <w:b/>
          <w:bCs/>
          <w:color w:val="auto"/>
          <w:sz w:val="22"/>
          <w:szCs w:val="22"/>
          <w:highlight w:val="none"/>
          <w:lang w:eastAsia="zh-CN"/>
        </w:rPr>
        <w:t xml:space="preserve">、</w:t>
      </w:r>
      <w:r>
        <w:rPr>
          <w:rFonts w:hint="eastAsia" w:ascii="仿宋" w:hAnsi="仿宋" w:eastAsia="仿宋" w:cs="仿宋"/>
          <w:b/>
          <w:bCs/>
          <w:color w:val="auto"/>
          <w:sz w:val="22"/>
          <w:szCs w:val="22"/>
          <w:highlight w:val="none"/>
        </w:rPr>
        <w:t xml:space="preserve">本章所有</w:t>
      </w: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2"/>
          <w:szCs w:val="22"/>
          <w:highlight w:val="none"/>
        </w:rPr>
        <w:t xml:space="preserve">要求均为实质性要求，</w:t>
      </w:r>
      <w:r>
        <w:rPr>
          <w:rFonts w:hint="eastAsia" w:ascii="仿宋" w:hAnsi="仿宋" w:eastAsia="仿宋" w:cs="仿宋"/>
          <w:b/>
          <w:bCs/>
          <w:color w:val="auto"/>
          <w:sz w:val="22"/>
          <w:szCs w:val="22"/>
          <w:highlight w:val="none"/>
          <w:lang w:val="en-US" w:eastAsia="zh-CN"/>
        </w:rPr>
        <w:t xml:space="preserve">投标人应在商务条款偏离表中予以响应，</w:t>
      </w:r>
      <w:r>
        <w:rPr>
          <w:rFonts w:hint="eastAsia" w:ascii="仿宋" w:hAnsi="仿宋" w:eastAsia="仿宋" w:cs="仿宋"/>
          <w:b/>
          <w:bCs/>
          <w:color w:val="auto"/>
          <w:sz w:val="22"/>
          <w:szCs w:val="22"/>
          <w:highlight w:val="none"/>
        </w:rPr>
        <w:t xml:space="preserve">不允许负偏离，否则作为无效</w:t>
      </w:r>
      <w:r>
        <w:rPr>
          <w:rFonts w:hint="eastAsia" w:ascii="仿宋" w:hAnsi="仿宋" w:eastAsia="仿宋" w:cs="仿宋"/>
          <w:b/>
          <w:bCs/>
          <w:color w:val="auto"/>
          <w:sz w:val="22"/>
          <w:szCs w:val="22"/>
          <w:highlight w:val="none"/>
          <w:lang w:val="en-US" w:eastAsia="zh-CN"/>
        </w:rPr>
        <w:t xml:space="preserve">投标</w:t>
      </w:r>
      <w:r>
        <w:rPr>
          <w:rFonts w:hint="eastAsia" w:ascii="仿宋" w:hAnsi="仿宋" w:eastAsia="仿宋" w:cs="仿宋"/>
          <w:b/>
          <w:bCs/>
          <w:color w:val="auto"/>
          <w:sz w:val="22"/>
          <w:szCs w:val="22"/>
          <w:highlight w:val="none"/>
        </w:rPr>
        <w:t xml:space="preserve">。</w:t>
      </w:r>
      <w:r/>
    </w:p>
    <w:p>
      <w:pPr>
        <w:spacing w:line="360" w:lineRule="auto"/>
        <w:widowControl/>
        <w:rPr>
          <w:rFonts w:hint="eastAsia" w:ascii="仿宋" w:hAnsi="仿宋" w:eastAsia="仿宋" w:cs="仿宋"/>
          <w:b/>
          <w:color w:val="auto"/>
          <w:highlight w:val="none"/>
        </w:rPr>
      </w:pPr>
      <w:r>
        <w:rPr>
          <w:rFonts w:hint="eastAsia" w:ascii="仿宋" w:hAnsi="仿宋" w:eastAsia="仿宋" w:cs="仿宋"/>
          <w:b/>
          <w:color w:val="auto"/>
          <w:highlight w:val="none"/>
        </w:rPr>
      </w:r>
      <w:r/>
    </w:p>
    <w:p>
      <w:pPr>
        <w:rPr>
          <w:rFonts w:hint="eastAsia" w:ascii="仿宋" w:hAnsi="仿宋" w:eastAsia="仿宋" w:cs="仿宋"/>
          <w:b/>
          <w:color w:val="auto"/>
          <w:sz w:val="40"/>
          <w:szCs w:val="40"/>
          <w:highlight w:val="none"/>
        </w:rPr>
      </w:pPr>
      <w:r/>
      <w:bookmarkStart w:id="169" w:name="_Toc13742"/>
      <w:r/>
      <w:bookmarkStart w:id="170" w:name="_Toc17626"/>
      <w:r/>
      <w:bookmarkStart w:id="171" w:name="_Toc10386"/>
      <w:r/>
      <w:bookmarkStart w:id="172" w:name="_Toc19036"/>
      <w:r/>
      <w:bookmarkStart w:id="173" w:name="_Toc27765"/>
      <w:r/>
      <w:bookmarkStart w:id="174" w:name="_Toc7048"/>
      <w:r/>
      <w:bookmarkStart w:id="175" w:name="_Toc26164"/>
      <w:r/>
      <w:bookmarkStart w:id="176" w:name="_Toc1652"/>
      <w:r/>
      <w:bookmarkStart w:id="177" w:name="_Toc820"/>
      <w:r/>
      <w:bookmarkStart w:id="178" w:name="_Toc18521"/>
      <w:r/>
      <w:bookmarkStart w:id="179" w:name="_Toc31220"/>
      <w:r/>
      <w:bookmarkStart w:id="180" w:name="_Toc15479"/>
      <w:r/>
      <w:bookmarkStart w:id="181" w:name="_Toc4378"/>
      <w:r/>
      <w:bookmarkStart w:id="182" w:name="_Toc13863"/>
      <w:r/>
      <w:bookmarkStart w:id="183" w:name="_Toc19817"/>
      <w:r/>
      <w:bookmarkStart w:id="184" w:name="_Toc31165"/>
      <w:r/>
      <w:bookmarkStart w:id="185" w:name="_Toc28526"/>
      <w:r/>
      <w:bookmarkStart w:id="186" w:name="_Toc6551"/>
      <w:r/>
      <w:bookmarkStart w:id="187" w:name="_Toc16808"/>
      <w:r/>
      <w:bookmarkStart w:id="188" w:name="_Toc504141752"/>
      <w:r/>
      <w:bookmarkStart w:id="189" w:name="_Toc16681"/>
      <w:r/>
      <w:bookmarkStart w:id="190" w:name="_Toc12107"/>
      <w:r/>
      <w:bookmarkStart w:id="191" w:name="_Toc18780"/>
      <w:r/>
      <w:bookmarkStart w:id="192" w:name="_Toc11253"/>
      <w:r/>
      <w:bookmarkStart w:id="193" w:name="_Toc153441900"/>
      <w:r/>
      <w:bookmarkStart w:id="194" w:name="_Toc1897"/>
      <w:r/>
      <w:bookmarkStart w:id="195" w:name="_Toc30773"/>
      <w:r/>
      <w:bookmarkStart w:id="196" w:name="_Toc4569"/>
      <w:r/>
      <w:bookmarkStart w:id="197" w:name="_Toc8849"/>
      <w:r/>
      <w:bookmarkStart w:id="198" w:name="_Toc13172"/>
      <w:r/>
      <w:bookmarkStart w:id="199" w:name="_Toc30268"/>
      <w:r/>
      <w:bookmarkStart w:id="200" w:name="_Toc7641"/>
      <w:r/>
      <w:bookmarkStart w:id="201" w:name="_Toc116284544"/>
      <w:r/>
      <w:bookmarkStart w:id="202" w:name="_Toc5832"/>
      <w:r/>
      <w:bookmarkStart w:id="203" w:name="_Toc16157"/>
      <w:r/>
      <w:bookmarkStart w:id="204" w:name="_Toc8952"/>
      <w:r/>
      <w:bookmarkStart w:id="205" w:name="_Toc2495"/>
      <w:r/>
      <w:bookmarkStart w:id="206" w:name="_Toc32113"/>
      <w:r/>
      <w:bookmarkStart w:id="207" w:name="_Toc17373"/>
      <w:r/>
      <w:bookmarkStart w:id="208" w:name="_Toc17293"/>
      <w:r/>
      <w:bookmarkStart w:id="209" w:name="_Toc18207"/>
      <w:r/>
      <w:bookmarkStart w:id="210" w:name="_Toc4079"/>
      <w:r/>
      <w:bookmarkStart w:id="211" w:name="_Toc22104"/>
      <w:r>
        <w:rPr>
          <w:rFonts w:hint="eastAsia" w:ascii="仿宋" w:hAnsi="仿宋" w:eastAsia="仿宋" w:cs="仿宋"/>
          <w:b/>
          <w:color w:val="auto"/>
          <w:sz w:val="40"/>
          <w:szCs w:val="40"/>
          <w:highlight w:val="none"/>
        </w:rPr>
        <w:br w:type="page" w:clear="all"/>
      </w:r>
      <w:r/>
    </w:p>
    <w:p>
      <w:pPr>
        <w:ind w:firstLine="803"/>
        <w:jc w:val="center"/>
        <w:rPr>
          <w:rFonts w:hint="eastAsia" w:ascii="仿宋" w:hAnsi="仿宋" w:eastAsia="仿宋" w:cs="仿宋"/>
          <w:b/>
          <w:color w:val="auto"/>
          <w:sz w:val="40"/>
          <w:szCs w:val="40"/>
          <w:highlight w:val="none"/>
        </w:rPr>
        <w:outlineLvl w:val="0"/>
      </w:pPr>
      <w:r>
        <w:rPr>
          <w:rFonts w:hint="eastAsia" w:ascii="仿宋" w:hAnsi="仿宋" w:eastAsia="仿宋" w:cs="仿宋"/>
          <w:b/>
          <w:color w:val="auto"/>
          <w:sz w:val="40"/>
          <w:szCs w:val="40"/>
          <w:highlight w:val="none"/>
        </w:rPr>
        <w:t xml:space="preserve">第五章</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仿宋" w:hAnsi="仿宋" w:eastAsia="仿宋" w:cs="仿宋"/>
          <w:b/>
          <w:color w:val="auto"/>
          <w:sz w:val="40"/>
          <w:szCs w:val="40"/>
          <w:highlight w:val="none"/>
        </w:rPr>
        <w:t xml:space="preserve">合同草案条款</w:t>
      </w:r>
      <w:bookmarkEnd w:id="211"/>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color w:val="auto"/>
          <w:sz w:val="36"/>
          <w:szCs w:val="36"/>
          <w:highlight w:val="none"/>
          <w:lang w:val="zh-CN"/>
        </w:rPr>
        <w:t xml:space="preserve">政府采购项目合同</w:t>
      </w:r>
      <w:r/>
    </w:p>
    <w:p>
      <w:pPr>
        <w:ind w:firstLine="315"/>
        <w:spacing w:line="360" w:lineRule="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lang w:eastAsia="zh-CN"/>
        </w:rPr>
      </w:r>
      <w:r/>
    </w:p>
    <w:p>
      <w:pP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918"/>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210"/>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98"/>
        <w:tblW w:w="7174" w:type="dxa"/>
        <w:tblInd w:w="1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5081"/>
      </w:tblGrid>
      <w:tr>
        <w:trPr/>
        <w:tc>
          <w:tcPr>
            <w:tcBorders>
              <w:top w:val="none" w:color="000000" w:sz="4" w:space="0"/>
              <w:left w:val="none" w:color="000000" w:sz="4" w:space="0"/>
              <w:bottom w:val="none" w:color="000000" w:sz="4" w:space="0"/>
              <w:right w:val="none" w:color="000000" w:sz="4" w:space="0"/>
            </w:tcBorders>
            <w:tcW w:w="2093" w:type="dxa"/>
            <w:vAlign w:val="top"/>
            <w:textDirection w:val="lrTb"/>
            <w:noWrap w:val="false"/>
          </w:tcPr>
          <w:p>
            <w:pPr>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 xml:space="preserve">合同编号：</w:t>
            </w:r>
            <w:r/>
          </w:p>
        </w:tc>
        <w:tc>
          <w:tcPr>
            <w:tcBorders>
              <w:top w:val="none" w:color="000000" w:sz="4" w:space="0"/>
              <w:left w:val="none" w:color="000000" w:sz="4" w:space="0"/>
              <w:bottom w:val="none" w:color="000000" w:sz="4" w:space="0"/>
              <w:right w:val="none" w:color="000000" w:sz="4" w:space="0"/>
            </w:tcBorders>
            <w:tcW w:w="5081" w:type="dxa"/>
            <w:vAlign w:val="top"/>
            <w:textDirection w:val="lrTb"/>
            <w:noWrap w:val="false"/>
          </w:tcPr>
          <w:p>
            <w:pPr>
              <w:jc w:val="both"/>
              <w:spacing w:line="360" w:lineRule="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2093" w:type="dxa"/>
            <w:vAlign w:val="top"/>
            <w:textDirection w:val="lrTb"/>
            <w:noWrap w:val="false"/>
          </w:tcPr>
          <w:p>
            <w:pPr>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 xml:space="preserve">项目名称：</w:t>
            </w:r>
            <w:r/>
          </w:p>
        </w:tc>
        <w:tc>
          <w:tcPr>
            <w:tcBorders>
              <w:top w:val="none" w:color="000000" w:sz="4" w:space="0"/>
              <w:left w:val="none" w:color="000000" w:sz="4" w:space="0"/>
              <w:bottom w:val="none" w:color="000000" w:sz="4" w:space="0"/>
              <w:right w:val="none" w:color="000000" w:sz="4" w:space="0"/>
            </w:tcBorders>
            <w:tcW w:w="5081" w:type="dxa"/>
            <w:vAlign w:val="top"/>
            <w:textDirection w:val="lrTb"/>
            <w:noWrap w:val="false"/>
          </w:tcPr>
          <w:p>
            <w:pPr>
              <w:jc w:val="both"/>
              <w:spacing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r>
            <w:r/>
          </w:p>
        </w:tc>
      </w:tr>
      <w:tr>
        <w:trPr/>
        <w:tc>
          <w:tcPr>
            <w:tcBorders>
              <w:top w:val="none" w:color="000000" w:sz="4" w:space="0"/>
              <w:left w:val="none" w:color="000000" w:sz="4" w:space="0"/>
              <w:bottom w:val="none" w:color="000000" w:sz="4" w:space="0"/>
              <w:right w:val="none" w:color="000000" w:sz="4" w:space="0"/>
            </w:tcBorders>
            <w:tcW w:w="2093" w:type="dxa"/>
            <w:vAlign w:val="top"/>
            <w:textDirection w:val="lrTb"/>
            <w:noWrap w:val="false"/>
          </w:tcPr>
          <w:p>
            <w:pPr>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 xml:space="preserve">使用单位：</w:t>
            </w:r>
            <w:r/>
          </w:p>
        </w:tc>
        <w:tc>
          <w:tcPr>
            <w:tcBorders>
              <w:top w:val="none" w:color="000000" w:sz="4" w:space="0"/>
              <w:left w:val="none" w:color="000000" w:sz="4" w:space="0"/>
              <w:bottom w:val="none" w:color="000000" w:sz="4" w:space="0"/>
              <w:right w:val="none" w:color="000000" w:sz="4" w:space="0"/>
            </w:tcBorders>
            <w:tcW w:w="5081" w:type="dxa"/>
            <w:vAlign w:val="top"/>
            <w:textDirection w:val="lrTb"/>
            <w:noWrap w:val="false"/>
          </w:tcPr>
          <w:p>
            <w:pPr>
              <w:jc w:val="both"/>
              <w:spacing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r>
            <w:r/>
          </w:p>
        </w:tc>
      </w:tr>
      <w:tr>
        <w:trPr/>
        <w:tc>
          <w:tcPr>
            <w:tcBorders>
              <w:top w:val="none" w:color="000000" w:sz="4" w:space="0"/>
              <w:left w:val="none" w:color="000000" w:sz="4" w:space="0"/>
              <w:bottom w:val="none" w:color="000000" w:sz="4" w:space="0"/>
              <w:right w:val="none" w:color="000000" w:sz="4" w:space="0"/>
            </w:tcBorders>
            <w:tcW w:w="2093" w:type="dxa"/>
            <w:vAlign w:val="top"/>
            <w:textDirection w:val="lrTb"/>
            <w:noWrap w:val="false"/>
          </w:tcPr>
          <w:p>
            <w:pPr>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 xml:space="preserve">供货单位：</w:t>
            </w:r>
            <w:r/>
          </w:p>
        </w:tc>
        <w:tc>
          <w:tcPr>
            <w:tcBorders>
              <w:top w:val="none" w:color="000000" w:sz="4" w:space="0"/>
              <w:left w:val="none" w:color="000000" w:sz="4" w:space="0"/>
              <w:bottom w:val="none" w:color="000000" w:sz="4" w:space="0"/>
              <w:right w:val="none" w:color="000000" w:sz="4" w:space="0"/>
            </w:tcBorders>
            <w:tcW w:w="5081" w:type="dxa"/>
            <w:vAlign w:val="top"/>
            <w:textDirection w:val="lrTb"/>
            <w:noWrap w:val="false"/>
          </w:tcPr>
          <w:p>
            <w:pPr>
              <w:jc w:val="both"/>
              <w:spacing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r>
            <w:r/>
          </w:p>
        </w:tc>
      </w:tr>
      <w:tr>
        <w:trPr/>
        <w:tc>
          <w:tcPr>
            <w:tcBorders>
              <w:top w:val="none" w:color="000000" w:sz="4" w:space="0"/>
              <w:left w:val="none" w:color="000000" w:sz="4" w:space="0"/>
              <w:bottom w:val="none" w:color="000000" w:sz="4" w:space="0"/>
              <w:right w:val="none" w:color="000000" w:sz="4" w:space="0"/>
            </w:tcBorders>
            <w:tcW w:w="2093" w:type="dxa"/>
            <w:vAlign w:val="top"/>
            <w:textDirection w:val="lrTb"/>
            <w:noWrap w:val="false"/>
          </w:tcPr>
          <w:p>
            <w:pPr>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 xml:space="preserve">签订日期：</w:t>
            </w:r>
            <w:r/>
          </w:p>
        </w:tc>
        <w:tc>
          <w:tcPr>
            <w:tcBorders>
              <w:top w:val="none" w:color="000000" w:sz="4" w:space="0"/>
              <w:left w:val="none" w:color="000000" w:sz="4" w:space="0"/>
              <w:bottom w:val="none" w:color="000000" w:sz="4" w:space="0"/>
              <w:right w:val="none" w:color="000000" w:sz="4" w:space="0"/>
            </w:tcBorders>
            <w:tcW w:w="5081" w:type="dxa"/>
            <w:vAlign w:val="top"/>
            <w:textDirection w:val="lrTb"/>
            <w:noWrap w:val="false"/>
          </w:tcPr>
          <w:p>
            <w:pPr>
              <w:jc w:val="both"/>
              <w:spacing w:line="360" w:lineRule="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r>
            <w:r/>
          </w:p>
        </w:tc>
      </w:tr>
    </w:tbl>
    <w:p>
      <w:pPr>
        <w:spacing w:line="360" w:lineRule="auto"/>
        <w:rPr>
          <w:rFonts w:hint="eastAsia" w:ascii="仿宋" w:hAnsi="仿宋" w:eastAsia="仿宋" w:cs="仿宋"/>
          <w:color w:val="auto"/>
          <w:sz w:val="36"/>
          <w:highlight w:val="none"/>
          <w:lang w:eastAsia="zh-CN"/>
        </w:rPr>
      </w:pPr>
      <w:r>
        <w:rPr>
          <w:rFonts w:hint="eastAsia" w:ascii="仿宋" w:hAnsi="仿宋" w:eastAsia="仿宋" w:cs="仿宋"/>
          <w:color w:val="auto"/>
          <w:sz w:val="36"/>
          <w:highlight w:val="none"/>
          <w:lang w:eastAsia="zh-CN"/>
        </w:rPr>
      </w:r>
      <w:r/>
    </w:p>
    <w:p>
      <w:pPr>
        <w:spacing w:line="360" w:lineRule="auto"/>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210"/>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widowControl/>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210"/>
        <w:ind w:left="0" w:firstLine="0"/>
        <w:jc w:val="both"/>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10"/>
        <w:ind w:left="0"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南京市财政局监制</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11"/>
        <w:jc w:val="left"/>
        <w:spacing w:line="451" w:lineRule="exact"/>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p>
      <w:pPr>
        <w:pStyle w:val="1211"/>
        <w:jc w:val="left"/>
        <w:spacing w:line="451" w:lineRule="exact"/>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p>
      <w:pPr>
        <w:pStyle w:val="1211"/>
        <w:jc w:val="left"/>
        <w:spacing w:line="451" w:lineRule="exact"/>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p>
      <w:pPr>
        <w:pStyle w:val="1211"/>
        <w:jc w:val="left"/>
        <w:spacing w:line="45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1"/>
          <w:szCs w:val="24"/>
          <w:highlight w:val="none"/>
          <w:lang w:val="en-US" w:eastAsia="zh-CN" w:bidi="ar-SA"/>
        </w:rPr>
        <w:br w:type="page" w:clear="all"/>
      </w:r>
      <w:r>
        <w:rPr>
          <w:rFonts w:hint="eastAsia" w:ascii="仿宋" w:hAnsi="仿宋" w:eastAsia="仿宋" w:cs="仿宋"/>
          <w:color w:val="auto"/>
          <w:sz w:val="24"/>
          <w:szCs w:val="24"/>
          <w:highlight w:val="none"/>
          <w:lang w:val="en-US" w:eastAsia="zh-CN" w:bidi="ar-SA"/>
        </w:rPr>
        <w:t xml:space="preserve">项目编号：</w:t>
      </w:r>
      <w:r/>
    </w:p>
    <w:p>
      <w:pPr>
        <w:pStyle w:val="1211"/>
        <w:jc w:val="left"/>
        <w:spacing w:line="45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rPr>
          <w:rFonts w:hint="eastAsia" w:ascii="仿宋" w:hAnsi="仿宋" w:eastAsia="仿宋" w:cs="仿宋"/>
          <w:color w:val="auto"/>
          <w:sz w:val="24"/>
          <w:szCs w:val="24"/>
          <w:highlight w:val="none"/>
          <w:u w:val="single"/>
          <w:lang w:val="en-US" w:eastAsia="zh-CN" w:bidi="ar-SA"/>
        </w:rPr>
        <w:t xml:space="preserve">南京市高淳区宝塔小学食堂劳务外包</w:t>
      </w:r>
      <w:r>
        <w:rPr>
          <w:rFonts w:hint="eastAsia" w:ascii="仿宋" w:hAnsi="仿宋" w:eastAsia="仿宋" w:cs="仿宋"/>
          <w:color w:val="auto"/>
          <w:sz w:val="24"/>
          <w:szCs w:val="24"/>
          <w:highlight w:val="none"/>
          <w:u w:val="single"/>
          <w:lang w:val="en-US" w:eastAsia="zh-CN" w:bidi="ar-SA"/>
        </w:rPr>
        <w:tab/>
      </w:r>
      <w:r/>
    </w:p>
    <w:p>
      <w:pPr>
        <w:pStyle w:val="1211"/>
        <w:jc w:val="left"/>
        <w:spacing w:line="45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 购 人：</w:t>
      </w:r>
      <w:r>
        <w:rPr>
          <w:rFonts w:hint="eastAsia" w:ascii="仿宋" w:hAnsi="仿宋" w:eastAsia="仿宋" w:cs="仿宋"/>
          <w:color w:val="auto"/>
          <w:sz w:val="24"/>
          <w:szCs w:val="24"/>
          <w:highlight w:val="none"/>
          <w:u w:val="single"/>
          <w:lang w:val="en-US" w:eastAsia="zh-CN" w:bidi="ar-SA"/>
        </w:rPr>
        <w:t xml:space="preserve">南京市高淳区宝塔小学</w:t>
      </w:r>
      <w:r>
        <w:rPr>
          <w:rFonts w:hint="eastAsia" w:ascii="仿宋" w:hAnsi="仿宋" w:eastAsia="仿宋" w:cs="仿宋"/>
          <w:color w:val="auto"/>
          <w:sz w:val="24"/>
          <w:szCs w:val="24"/>
          <w:highlight w:val="none"/>
          <w:lang w:val="en-US" w:eastAsia="zh-CN" w:bidi="ar-SA"/>
        </w:rPr>
        <w:t xml:space="preserve">（以下简称甲方）</w:t>
      </w:r>
      <w:r/>
    </w:p>
    <w:p>
      <w:pPr>
        <w:pStyle w:val="1211"/>
        <w:jc w:val="left"/>
        <w:spacing w:line="451"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住 所 地：</w:t>
      </w:r>
      <w:r>
        <w:rPr>
          <w:rFonts w:hint="eastAsia" w:ascii="仿宋" w:hAnsi="仿宋" w:eastAsia="仿宋" w:cs="仿宋"/>
          <w:color w:val="auto"/>
          <w:sz w:val="24"/>
          <w:szCs w:val="24"/>
          <w:highlight w:val="none"/>
          <w:u w:val="single"/>
          <w:lang w:val="en-US" w:eastAsia="zh-CN" w:bidi="ar-SA"/>
        </w:rPr>
        <w:t xml:space="preserve">南京市高淳区励志路6号</w:t>
      </w:r>
      <w:r/>
    </w:p>
    <w:p>
      <w:pPr>
        <w:pStyle w:val="1211"/>
        <w:jc w:val="left"/>
        <w:spacing w:line="45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中 标 人：（以下简称乙方）</w:t>
      </w:r>
      <w:r/>
    </w:p>
    <w:p>
      <w:pPr>
        <w:pStyle w:val="1211"/>
        <w:jc w:val="left"/>
        <w:spacing w:line="45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住 所 地：</w:t>
      </w:r>
      <w:r/>
    </w:p>
    <w:p>
      <w:pPr>
        <w:pStyle w:val="1211"/>
        <w:ind w:firstLine="140"/>
        <w:jc w:val="left"/>
        <w:spacing w:after="220" w:line="451"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根据《中华人民共和国政府釆购法》、《中华人民共和国民法典》等法律法规的规定，甲乙双方按照竞争性磋商结果签订本合同。</w:t>
      </w:r>
      <w:r/>
    </w:p>
    <w:p>
      <w:pPr>
        <w:pStyle w:val="1212"/>
        <w:ind w:left="29"/>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第一条合同标的乙方根据甲方需求提供下列服务：</w:t>
      </w:r>
      <w:r/>
    </w:p>
    <w:tbl>
      <w:tblPr>
        <w:tblStyle w:val="753"/>
        <w:tblW w:w="0" w:type="auto"/>
        <w:jc w:val="center"/>
        <w:tblLayout w:type="fixed"/>
        <w:tblCellMar>
          <w:left w:w="10" w:type="dxa"/>
          <w:top w:w="0" w:type="dxa"/>
          <w:right w:w="10" w:type="dxa"/>
          <w:bottom w:w="0" w:type="dxa"/>
        </w:tblCellMar>
        <w:tblLook w:val="04A0" w:firstRow="1" w:lastRow="0" w:firstColumn="1" w:lastColumn="0" w:noHBand="0" w:noVBand="1"/>
      </w:tblPr>
      <w:tblGrid>
        <w:gridCol w:w="653"/>
        <w:gridCol w:w="4862"/>
        <w:gridCol w:w="1066"/>
        <w:gridCol w:w="1354"/>
      </w:tblGrid>
      <w:tr>
        <w:trPr>
          <w:jc w:val="center"/>
          <w:trHeight w:val="490" w:hRule="exact"/>
        </w:trPr>
        <w:tc>
          <w:tcPr>
            <w:shd w:val="clear" w:color="auto" w:fill="ffffff"/>
            <w:tcBorders>
              <w:top w:val="single" w:color="000000" w:sz="4" w:space="0"/>
              <w:left w:val="single" w:color="000000" w:sz="4" w:space="0"/>
            </w:tcBorders>
            <w:tcW w:w="653" w:type="dxa"/>
            <w:vAlign w:val="bottom"/>
            <w:textDirection w:val="lrTb"/>
            <w:noWrap w:val="false"/>
          </w:tcPr>
          <w:p>
            <w:pPr>
              <w:pStyle w:val="1213"/>
              <w:ind w:left="0" w:firstLine="0"/>
              <w:jc w:val="center"/>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序号</w:t>
            </w:r>
            <w:r/>
          </w:p>
        </w:tc>
        <w:tc>
          <w:tcPr>
            <w:shd w:val="clear" w:color="auto" w:fill="ffffff"/>
            <w:tcBorders>
              <w:top w:val="single" w:color="000000" w:sz="4" w:space="0"/>
              <w:left w:val="single" w:color="000000" w:sz="4" w:space="0"/>
            </w:tcBorders>
            <w:tcW w:w="4862" w:type="dxa"/>
            <w:vAlign w:val="bottom"/>
            <w:textDirection w:val="lrTb"/>
            <w:noWrap w:val="false"/>
          </w:tcPr>
          <w:p>
            <w:pPr>
              <w:pStyle w:val="1213"/>
              <w:jc w:val="center"/>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名称</w:t>
            </w:r>
            <w:r/>
          </w:p>
        </w:tc>
        <w:tc>
          <w:tcPr>
            <w:shd w:val="clear" w:color="auto" w:fill="ffffff"/>
            <w:tcBorders>
              <w:top w:val="single" w:color="000000" w:sz="4" w:space="0"/>
              <w:left w:val="single" w:color="000000" w:sz="4" w:space="0"/>
            </w:tcBorders>
            <w:tcW w:w="1066" w:type="dxa"/>
            <w:vAlign w:val="bottom"/>
            <w:textDirection w:val="lrTb"/>
            <w:noWrap w:val="false"/>
          </w:tcPr>
          <w:p>
            <w:pPr>
              <w:pStyle w:val="1213"/>
              <w:ind w:left="0" w:firstLine="0"/>
              <w:jc w:val="center"/>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数量</w:t>
            </w:r>
            <w:r/>
          </w:p>
        </w:tc>
        <w:tc>
          <w:tcPr>
            <w:shd w:val="clear" w:color="auto" w:fill="ffffff"/>
            <w:tcBorders>
              <w:top w:val="single" w:color="000000" w:sz="4" w:space="0"/>
              <w:left w:val="single" w:color="000000" w:sz="4" w:space="0"/>
              <w:right w:val="single" w:color="000000" w:sz="4" w:space="0"/>
            </w:tcBorders>
            <w:tcW w:w="1354" w:type="dxa"/>
            <w:vAlign w:val="bottom"/>
            <w:textDirection w:val="lrTb"/>
            <w:noWrap w:val="false"/>
          </w:tcPr>
          <w:p>
            <w:pPr>
              <w:pStyle w:val="1213"/>
              <w:ind w:left="0" w:firstLine="0"/>
              <w:jc w:val="center"/>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总价（元）</w:t>
            </w:r>
            <w:r/>
          </w:p>
        </w:tc>
      </w:tr>
      <w:tr>
        <w:trPr>
          <w:jc w:val="center"/>
          <w:trHeight w:val="926" w:hRule="exact"/>
        </w:trPr>
        <w:tc>
          <w:tcPr>
            <w:shd w:val="clear" w:color="auto" w:fill="ffffff"/>
            <w:tcBorders>
              <w:top w:val="single" w:color="000000" w:sz="4" w:space="0"/>
              <w:left w:val="single" w:color="000000" w:sz="4" w:space="0"/>
              <w:bottom w:val="single" w:color="000000" w:sz="4" w:space="0"/>
            </w:tcBorders>
            <w:tcW w:w="653" w:type="dxa"/>
            <w:vAlign w:val="center"/>
            <w:textDirection w:val="lrTb"/>
            <w:noWrap w:val="false"/>
          </w:tcPr>
          <w:p>
            <w:pPr>
              <w:pStyle w:val="1213"/>
              <w:ind w:left="0" w:firstLine="0"/>
              <w:jc w:val="center"/>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p>
        </w:tc>
        <w:tc>
          <w:tcPr>
            <w:shd w:val="clear" w:color="auto" w:fill="ffffff"/>
            <w:tcBorders>
              <w:top w:val="single" w:color="000000" w:sz="4" w:space="0"/>
              <w:left w:val="single" w:color="000000" w:sz="4" w:space="0"/>
              <w:bottom w:val="single" w:color="000000" w:sz="4" w:space="0"/>
            </w:tcBorders>
            <w:tcW w:w="4862" w:type="dxa"/>
            <w:vAlign w:val="center"/>
            <w:textDirection w:val="lrTb"/>
            <w:noWrap w:val="false"/>
          </w:tcPr>
          <w:p>
            <w:pPr>
              <w:pStyle w:val="1213"/>
              <w:jc w:val="center"/>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南京市高淳区宝塔小学食堂劳务外包</w:t>
            </w:r>
            <w:r>
              <w:rPr>
                <w:rFonts w:hint="eastAsia" w:ascii="仿宋" w:hAnsi="仿宋" w:eastAsia="仿宋" w:cs="仿宋"/>
                <w:color w:val="auto"/>
                <w:sz w:val="24"/>
                <w:szCs w:val="24"/>
                <w:highlight w:val="none"/>
                <w:lang w:val="en-US" w:eastAsia="zh-CN" w:bidi="ar-SA"/>
              </w:rPr>
              <w:tab/>
            </w:r>
            <w:r/>
          </w:p>
        </w:tc>
        <w:tc>
          <w:tcPr>
            <w:shd w:val="clear" w:color="auto" w:fill="ffffff"/>
            <w:tcBorders>
              <w:top w:val="single" w:color="000000" w:sz="4" w:space="0"/>
              <w:left w:val="single" w:color="000000" w:sz="4" w:space="0"/>
              <w:bottom w:val="single" w:color="000000" w:sz="4" w:space="0"/>
            </w:tcBorders>
            <w:tcW w:w="1066" w:type="dxa"/>
            <w:vAlign w:val="center"/>
            <w:textDirection w:val="lrTb"/>
            <w:noWrap w:val="false"/>
          </w:tcPr>
          <w:p>
            <w:pPr>
              <w:pStyle w:val="1213"/>
              <w:ind w:left="0" w:firstLine="0"/>
              <w:jc w:val="center"/>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1项</w:t>
            </w:r>
            <w:r/>
          </w:p>
        </w:tc>
        <w:tc>
          <w:tcPr>
            <w:shd w:val="clear" w:color="auto" w:fill="ffffff"/>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1213"/>
              <w:jc w:val="center"/>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pStyle w:val="1211"/>
        <w:numPr>
          <w:ilvl w:val="0"/>
          <w:numId w:val="0"/>
        </w:numPr>
        <w:jc w:val="left"/>
        <w:spacing w:line="449"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shd w:val="clear" w:color="auto" w:fill="auto"/>
          <w:lang w:val="en-US" w:eastAsia="zh-CN" w:bidi="ar-SA"/>
        </w:rPr>
        <w:t xml:space="preserve">第二条</w:t>
      </w:r>
      <w:r>
        <w:rPr>
          <w:rFonts w:hint="eastAsia" w:ascii="仿宋" w:hAnsi="仿宋" w:eastAsia="仿宋" w:cs="仿宋"/>
          <w:b/>
          <w:bCs/>
          <w:color w:val="auto"/>
          <w:sz w:val="24"/>
          <w:szCs w:val="24"/>
          <w:highlight w:val="none"/>
          <w:lang w:val="en-US" w:eastAsia="zh-CN" w:bidi="ar-SA"/>
        </w:rPr>
        <w:t xml:space="preserve">合同总价款</w:t>
      </w:r>
      <w:r/>
    </w:p>
    <w:p>
      <w:pPr>
        <w:pStyle w:val="1211"/>
        <w:numPr>
          <w:ilvl w:val="0"/>
          <w:numId w:val="0"/>
        </w:numPr>
        <w:ind w:firstLine="480"/>
        <w:jc w:val="left"/>
        <w:spacing w:line="449"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本合同项下服务总价款为（暂定）</w:t>
      </w:r>
      <w:r>
        <w:rPr>
          <w:rFonts w:hint="eastAsia" w:ascii="仿宋" w:hAnsi="仿宋" w:eastAsia="仿宋" w:cs="仿宋"/>
          <w:color w:val="auto"/>
          <w:sz w:val="24"/>
          <w:szCs w:val="24"/>
          <w:highlight w:val="none"/>
          <w:u w:val="single"/>
          <w:lang w:val="en-US" w:eastAsia="zh-CN" w:bidi="ar-SA"/>
        </w:rPr>
        <w:t xml:space="preserve">      （大写）</w:t>
      </w:r>
      <w:r>
        <w:rPr>
          <w:rFonts w:hint="eastAsia" w:ascii="仿宋" w:hAnsi="仿宋" w:eastAsia="仿宋" w:cs="仿宋"/>
          <w:color w:val="auto"/>
          <w:sz w:val="24"/>
          <w:szCs w:val="24"/>
          <w:highlight w:val="none"/>
          <w:lang w:val="en-US" w:eastAsia="zh-CN" w:bidi="ar-SA"/>
        </w:rPr>
        <w:t xml:space="preserve">人民币，分项价款在</w:t>
      </w:r>
      <w:r>
        <w:rPr>
          <w:rFonts w:hint="eastAsia" w:ascii="仿宋" w:hAnsi="仿宋" w:eastAsia="仿宋" w:cs="仿宋"/>
          <w:color w:val="auto"/>
          <w:sz w:val="24"/>
          <w:szCs w:val="24"/>
          <w:highlight w:val="none"/>
          <w:lang w:val="zh-CN" w:eastAsia="zh-CN" w:bidi="ar-SA"/>
        </w:rPr>
        <w:t xml:space="preserve">“分项报价表</w:t>
      </w:r>
      <w:r>
        <w:rPr>
          <w:rFonts w:hint="eastAsia" w:ascii="仿宋" w:hAnsi="仿宋" w:eastAsia="仿宋" w:cs="仿宋"/>
          <w:color w:val="auto"/>
          <w:sz w:val="24"/>
          <w:szCs w:val="24"/>
          <w:highlight w:val="none"/>
          <w:lang w:val="en-US" w:eastAsia="zh-CN" w:bidi="ar-SA"/>
        </w:rPr>
        <w:t xml:space="preserve">”中有明确规定。</w:t>
      </w:r>
      <w:r/>
    </w:p>
    <w:p>
      <w:pPr>
        <w:pStyle w:val="1211"/>
        <w:ind w:left="0" w:firstLine="480"/>
        <w:jc w:val="left"/>
        <w:spacing w:line="449" w:lineRule="exact"/>
        <w:tabs>
          <w:tab w:val="left" w:pos="578" w:leader="none"/>
        </w:tabs>
        <w:rPr>
          <w:rFonts w:hint="eastAsia" w:ascii="仿宋" w:hAnsi="仿宋" w:eastAsia="仿宋" w:cs="仿宋"/>
          <w:color w:val="auto"/>
          <w:sz w:val="24"/>
          <w:szCs w:val="24"/>
          <w:highlight w:val="none"/>
          <w:lang w:val="en-US" w:eastAsia="zh-CN" w:bidi="ar-SA"/>
        </w:rPr>
      </w:pPr>
      <w:r/>
      <w:bookmarkStart w:id="212" w:name="bookmark3"/>
      <w:r>
        <w:rPr>
          <w:rFonts w:hint="eastAsia" w:ascii="仿宋" w:hAnsi="仿宋" w:eastAsia="仿宋" w:cs="仿宋"/>
          <w:color w:val="auto"/>
          <w:sz w:val="24"/>
          <w:szCs w:val="24"/>
          <w:highlight w:val="none"/>
          <w:lang w:val="en-US" w:eastAsia="zh-CN" w:bidi="ar-SA"/>
        </w:rPr>
        <w:t xml:space="preserve">1</w:t>
      </w:r>
      <w:bookmarkEnd w:id="212"/>
      <w:r>
        <w:rPr>
          <w:rFonts w:hint="eastAsia" w:ascii="仿宋" w:hAnsi="仿宋" w:eastAsia="仿宋" w:cs="仿宋"/>
          <w:color w:val="auto"/>
          <w:sz w:val="24"/>
          <w:szCs w:val="24"/>
          <w:highlight w:val="none"/>
          <w:lang w:val="en-US" w:eastAsia="zh-CN" w:bidi="ar-SA"/>
        </w:rPr>
        <w:t xml:space="preserve">、本合同总价款包含完成本服务项目发生的所有含税费用、支付给员工的工资和国家强制缴纳的各种社会保障资金，以及乙方认为需要的其他费用等。</w:t>
      </w:r>
      <w:r/>
    </w:p>
    <w:p>
      <w:pPr>
        <w:pStyle w:val="1211"/>
        <w:numPr>
          <w:ilvl w:val="0"/>
          <w:numId w:val="0"/>
        </w:numPr>
        <w:ind w:firstLine="480"/>
        <w:jc w:val="left"/>
        <w:spacing w:line="449" w:lineRule="exact"/>
        <w:tabs>
          <w:tab w:val="left" w:pos="583" w:leader="none"/>
        </w:tabs>
        <w:rPr>
          <w:rFonts w:hint="eastAsia" w:ascii="仿宋" w:hAnsi="仿宋" w:eastAsia="仿宋" w:cs="仿宋"/>
          <w:color w:val="auto"/>
          <w:sz w:val="24"/>
          <w:szCs w:val="24"/>
          <w:highlight w:val="none"/>
          <w:lang w:val="en-US" w:eastAsia="zh-CN" w:bidi="ar-SA"/>
        </w:rPr>
      </w:pPr>
      <w:r/>
      <w:bookmarkStart w:id="213" w:name="bookmark4"/>
      <w:r/>
      <w:bookmarkEnd w:id="213"/>
      <w:r>
        <w:rPr>
          <w:rFonts w:hint="eastAsia" w:ascii="仿宋" w:hAnsi="仿宋" w:eastAsia="仿宋" w:cs="仿宋"/>
          <w:color w:val="auto"/>
          <w:sz w:val="24"/>
          <w:szCs w:val="24"/>
          <w:highlight w:val="none"/>
          <w:lang w:val="en-US" w:eastAsia="zh-CN" w:bidi="ar-SA"/>
        </w:rPr>
        <w:t xml:space="preserve">2、本合同执行期间人工单价不变，最终按实际服务时间及人工数量进行结算。</w:t>
      </w:r>
      <w:r/>
    </w:p>
    <w:p>
      <w:pPr>
        <w:pStyle w:val="1211"/>
        <w:spacing w:after="140" w:line="449"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第三条合同期限、地点</w:t>
      </w:r>
      <w:r/>
    </w:p>
    <w:p>
      <w:pPr>
        <w:pStyle w:val="1211"/>
        <w:ind w:firstLine="480"/>
        <w:jc w:val="left"/>
        <w:spacing w:line="458" w:lineRule="exact"/>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1.履行合同期限：自合同签订之日起为期一年。合同期满后，采购人有权根据乙方的履约情况以及相关政策决定是否与乙方签订后续服务合同或另行采购，续签合同期限一年一签，续签不超过两次。</w:t>
      </w:r>
      <w:r/>
    </w:p>
    <w:p>
      <w:pPr>
        <w:pStyle w:val="1211"/>
        <w:ind w:firstLine="480"/>
        <w:jc w:val="left"/>
        <w:spacing w:line="458" w:lineRule="exact"/>
        <w:rPr>
          <w:rFonts w:hint="eastAsia" w:ascii="仿宋" w:hAnsi="仿宋" w:eastAsia="仿宋" w:cs="仿宋"/>
          <w:color w:val="auto"/>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bidi="ar-SA"/>
        </w:rPr>
        <w:t xml:space="preserve">2.履行合同地点：南京市高淳区宝塔小学</w:t>
      </w:r>
      <w:r/>
    </w:p>
    <w:p>
      <w:pPr>
        <w:pStyle w:val="1211"/>
        <w:jc w:val="left"/>
        <w:spacing w:line="458"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第四条组成本合同的有关文件</w:t>
      </w:r>
      <w:r/>
    </w:p>
    <w:p>
      <w:pPr>
        <w:pStyle w:val="1211"/>
        <w:ind w:firstLine="480"/>
        <w:spacing w:line="458"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下列关于</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号招标文件、投标人响应文件或与本次釆购活动方式相适应的文件及有关附件是本合同不可分割的组成部分，与本合同具有同等法律效力，这些文件包括但不限于：</w:t>
      </w:r>
      <w:r/>
    </w:p>
    <w:p>
      <w:pPr>
        <w:pStyle w:val="1211"/>
        <w:ind w:firstLine="340"/>
        <w:jc w:val="left"/>
        <w:spacing w:line="458" w:lineRule="exact"/>
        <w:tabs>
          <w:tab w:val="left" w:pos="814" w:leader="none"/>
        </w:tabs>
        <w:rPr>
          <w:rFonts w:hint="eastAsia" w:ascii="仿宋" w:hAnsi="仿宋" w:eastAsia="仿宋" w:cs="仿宋"/>
          <w:color w:val="auto"/>
          <w:sz w:val="24"/>
          <w:szCs w:val="24"/>
          <w:highlight w:val="none"/>
          <w:lang w:val="en-US" w:eastAsia="zh-CN" w:bidi="ar-SA"/>
        </w:rPr>
      </w:pPr>
      <w:r/>
      <w:bookmarkStart w:id="214" w:name="bookmark5"/>
      <w:r>
        <w:rPr>
          <w:rFonts w:hint="eastAsia" w:ascii="仿宋" w:hAnsi="仿宋" w:eastAsia="仿宋" w:cs="仿宋"/>
          <w:color w:val="auto"/>
          <w:sz w:val="24"/>
          <w:szCs w:val="24"/>
          <w:highlight w:val="none"/>
          <w:lang w:val="en-US" w:eastAsia="zh-CN" w:bidi="ar-SA"/>
        </w:rPr>
        <w:t xml:space="preserve">（</w:t>
      </w:r>
      <w:bookmarkEnd w:id="214"/>
      <w:r>
        <w:rPr>
          <w:rFonts w:hint="eastAsia" w:ascii="仿宋" w:hAnsi="仿宋" w:eastAsia="仿宋" w:cs="仿宋"/>
          <w:color w:val="auto"/>
          <w:sz w:val="24"/>
          <w:szCs w:val="24"/>
          <w:highlight w:val="none"/>
          <w:lang w:val="en-US" w:eastAsia="zh-CN" w:bidi="ar-SA"/>
        </w:rPr>
        <w:t xml:space="preserve">1）乙方提供的响应文件和报价表;</w:t>
      </w:r>
      <w:r/>
    </w:p>
    <w:p>
      <w:pPr>
        <w:pStyle w:val="1211"/>
        <w:ind w:firstLine="340"/>
        <w:jc w:val="left"/>
        <w:spacing w:line="458" w:lineRule="exact"/>
        <w:tabs>
          <w:tab w:val="left" w:pos="818" w:leader="none"/>
        </w:tabs>
        <w:rPr>
          <w:rFonts w:hint="eastAsia" w:ascii="仿宋" w:hAnsi="仿宋" w:eastAsia="仿宋" w:cs="仿宋"/>
          <w:color w:val="auto"/>
          <w:sz w:val="24"/>
          <w:szCs w:val="24"/>
          <w:highlight w:val="none"/>
          <w:lang w:val="en-US" w:eastAsia="zh-CN" w:bidi="ar-SA"/>
        </w:rPr>
      </w:pPr>
      <w:r/>
      <w:bookmarkStart w:id="215" w:name="bookmark6"/>
      <w:r>
        <w:rPr>
          <w:rFonts w:hint="eastAsia" w:ascii="仿宋" w:hAnsi="仿宋" w:eastAsia="仿宋" w:cs="仿宋"/>
          <w:color w:val="auto"/>
          <w:sz w:val="24"/>
          <w:szCs w:val="24"/>
          <w:highlight w:val="none"/>
          <w:lang w:val="en-US" w:eastAsia="zh-CN" w:bidi="ar-SA"/>
        </w:rPr>
        <w:t xml:space="preserve">（</w:t>
      </w:r>
      <w:bookmarkEnd w:id="215"/>
      <w:r>
        <w:rPr>
          <w:rFonts w:hint="eastAsia" w:ascii="仿宋" w:hAnsi="仿宋" w:eastAsia="仿宋" w:cs="仿宋"/>
          <w:color w:val="auto"/>
          <w:sz w:val="24"/>
          <w:szCs w:val="24"/>
          <w:highlight w:val="none"/>
          <w:lang w:val="en-US" w:eastAsia="zh-CN" w:bidi="ar-SA"/>
        </w:rPr>
        <w:t xml:space="preserve">2）技术规格响应表；</w:t>
      </w:r>
      <w:r/>
    </w:p>
    <w:p>
      <w:pPr>
        <w:pStyle w:val="1211"/>
        <w:ind w:firstLine="340"/>
        <w:jc w:val="left"/>
        <w:spacing w:line="458" w:lineRule="exact"/>
        <w:tabs>
          <w:tab w:val="left" w:pos="818" w:leader="none"/>
        </w:tabs>
        <w:rPr>
          <w:rFonts w:hint="eastAsia" w:ascii="仿宋" w:hAnsi="仿宋" w:eastAsia="仿宋" w:cs="仿宋"/>
          <w:color w:val="auto"/>
          <w:sz w:val="24"/>
          <w:szCs w:val="24"/>
          <w:highlight w:val="none"/>
          <w:lang w:val="en-US" w:eastAsia="zh-CN" w:bidi="ar-SA"/>
        </w:rPr>
      </w:pPr>
      <w:r/>
      <w:bookmarkStart w:id="216" w:name="bookmark7"/>
      <w:r>
        <w:rPr>
          <w:rFonts w:hint="eastAsia" w:ascii="仿宋" w:hAnsi="仿宋" w:eastAsia="仿宋" w:cs="仿宋"/>
          <w:color w:val="auto"/>
          <w:sz w:val="24"/>
          <w:szCs w:val="24"/>
          <w:highlight w:val="none"/>
          <w:lang w:val="en-US" w:eastAsia="zh-CN" w:bidi="ar-SA"/>
        </w:rPr>
        <w:t xml:space="preserve">（</w:t>
      </w:r>
      <w:bookmarkEnd w:id="216"/>
      <w:r>
        <w:rPr>
          <w:rFonts w:hint="eastAsia" w:ascii="仿宋" w:hAnsi="仿宋" w:eastAsia="仿宋" w:cs="仿宋"/>
          <w:color w:val="auto"/>
          <w:sz w:val="24"/>
          <w:szCs w:val="24"/>
          <w:highlight w:val="none"/>
          <w:lang w:val="en-US" w:eastAsia="zh-CN" w:bidi="ar-SA"/>
        </w:rPr>
        <w:t xml:space="preserve">3）磋商承诺/服务承诺；</w:t>
      </w:r>
      <w:r/>
    </w:p>
    <w:p>
      <w:pPr>
        <w:pStyle w:val="1211"/>
        <w:ind w:firstLine="340"/>
        <w:jc w:val="left"/>
        <w:spacing w:line="458" w:lineRule="exact"/>
        <w:tabs>
          <w:tab w:val="left" w:pos="818" w:leader="none"/>
          <w:tab w:val="left" w:pos="2788" w:leader="none"/>
        </w:tabs>
        <w:rPr>
          <w:rFonts w:hint="eastAsia" w:ascii="仿宋" w:hAnsi="仿宋" w:eastAsia="仿宋" w:cs="仿宋"/>
          <w:color w:val="auto"/>
          <w:sz w:val="24"/>
          <w:szCs w:val="24"/>
          <w:highlight w:val="none"/>
          <w:lang w:val="en-US" w:eastAsia="zh-CN" w:bidi="ar-SA"/>
        </w:rPr>
      </w:pPr>
      <w:r/>
      <w:bookmarkStart w:id="217" w:name="bookmark8"/>
      <w:r>
        <w:rPr>
          <w:rFonts w:hint="eastAsia" w:ascii="仿宋" w:hAnsi="仿宋" w:eastAsia="仿宋" w:cs="仿宋"/>
          <w:color w:val="auto"/>
          <w:sz w:val="24"/>
          <w:szCs w:val="24"/>
          <w:highlight w:val="none"/>
          <w:lang w:val="en-US" w:eastAsia="zh-CN" w:bidi="ar-SA"/>
        </w:rPr>
        <w:t xml:space="preserve">（</w:t>
      </w:r>
      <w:bookmarkEnd w:id="217"/>
      <w:r>
        <w:rPr>
          <w:rFonts w:hint="eastAsia" w:ascii="仿宋" w:hAnsi="仿宋" w:eastAsia="仿宋" w:cs="仿宋"/>
          <w:color w:val="auto"/>
          <w:sz w:val="24"/>
          <w:szCs w:val="24"/>
          <w:highlight w:val="none"/>
          <w:lang w:val="en-US" w:eastAsia="zh-CN" w:bidi="ar-SA"/>
        </w:rPr>
        <w:t xml:space="preserve">4）成交（中标）通知书；</w:t>
      </w:r>
      <w:r>
        <w:rPr>
          <w:rFonts w:hint="eastAsia" w:ascii="仿宋" w:hAnsi="仿宋" w:eastAsia="仿宋" w:cs="仿宋"/>
          <w:color w:val="auto"/>
          <w:sz w:val="24"/>
          <w:szCs w:val="24"/>
          <w:highlight w:val="none"/>
          <w:lang w:val="en-US" w:eastAsia="zh-CN" w:bidi="ar-SA"/>
        </w:rPr>
        <w:tab/>
      </w:r>
      <w:r/>
    </w:p>
    <w:p>
      <w:pPr>
        <w:pStyle w:val="1211"/>
        <w:ind w:firstLine="340"/>
        <w:jc w:val="left"/>
        <w:spacing w:line="458" w:lineRule="exact"/>
        <w:tabs>
          <w:tab w:val="left" w:pos="818" w:leader="none"/>
        </w:tabs>
        <w:rPr>
          <w:rFonts w:hint="eastAsia" w:ascii="仿宋" w:hAnsi="仿宋" w:eastAsia="仿宋" w:cs="仿宋"/>
          <w:color w:val="auto"/>
          <w:sz w:val="24"/>
          <w:szCs w:val="24"/>
          <w:highlight w:val="none"/>
          <w:lang w:val="en-US" w:eastAsia="zh-CN" w:bidi="ar-SA"/>
        </w:rPr>
      </w:pPr>
      <w:r/>
      <w:bookmarkStart w:id="218" w:name="bookmark9"/>
      <w:r>
        <w:rPr>
          <w:rFonts w:hint="eastAsia" w:ascii="仿宋" w:hAnsi="仿宋" w:eastAsia="仿宋" w:cs="仿宋"/>
          <w:color w:val="auto"/>
          <w:sz w:val="24"/>
          <w:szCs w:val="24"/>
          <w:highlight w:val="none"/>
          <w:lang w:val="en-US" w:eastAsia="zh-CN" w:bidi="ar-SA"/>
        </w:rPr>
        <w:t xml:space="preserve">（</w:t>
      </w:r>
      <w:bookmarkEnd w:id="218"/>
      <w:r>
        <w:rPr>
          <w:rFonts w:hint="eastAsia" w:ascii="仿宋" w:hAnsi="仿宋" w:eastAsia="仿宋" w:cs="仿宋"/>
          <w:color w:val="auto"/>
          <w:sz w:val="24"/>
          <w:szCs w:val="24"/>
          <w:highlight w:val="none"/>
          <w:lang w:val="en-US" w:eastAsia="zh-CN" w:bidi="ar-SA"/>
        </w:rPr>
        <w:t xml:space="preserve">5）甲乙双方商定的其他文件等。</w:t>
      </w:r>
      <w:r/>
    </w:p>
    <w:p>
      <w:pPr>
        <w:pStyle w:val="1211"/>
        <w:spacing w:line="458"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第五条权利保证</w:t>
      </w:r>
      <w:r/>
    </w:p>
    <w:p>
      <w:pPr>
        <w:pStyle w:val="1211"/>
        <w:ind w:firstLine="489"/>
        <w:jc w:val="left"/>
        <w:spacing w:line="458"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乙方应保证甲方在使用该服务或其任何一部分时不受第三方提出侵犯其专利权、版权、商标权或其他权利的起诉。一旦出现侵权，乙方应承担全部责任。</w:t>
      </w:r>
      <w:r/>
    </w:p>
    <w:p>
      <w:pPr>
        <w:pStyle w:val="1211"/>
        <w:jc w:val="left"/>
        <w:spacing w:line="484"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第六条质量保证</w:t>
      </w:r>
      <w:r/>
    </w:p>
    <w:p>
      <w:pPr>
        <w:pStyle w:val="1211"/>
        <w:numPr>
          <w:ilvl w:val="0"/>
          <w:numId w:val="4"/>
        </w:numPr>
        <w:jc w:val="left"/>
        <w:spacing w:line="484" w:lineRule="exact"/>
        <w:tabs>
          <w:tab w:val="left" w:pos="325" w:leader="none"/>
        </w:tabs>
        <w:rPr>
          <w:rFonts w:hint="eastAsia" w:ascii="仿宋" w:hAnsi="仿宋" w:eastAsia="仿宋" w:cs="仿宋"/>
          <w:color w:val="auto"/>
          <w:sz w:val="24"/>
          <w:szCs w:val="24"/>
          <w:highlight w:val="none"/>
          <w:lang w:val="en-US" w:eastAsia="zh-CN" w:bidi="ar-SA"/>
        </w:rPr>
      </w:pPr>
      <w:r/>
      <w:bookmarkStart w:id="219" w:name="bookmark10"/>
      <w:r/>
      <w:bookmarkEnd w:id="219"/>
      <w:r>
        <w:rPr>
          <w:rFonts w:hint="eastAsia" w:ascii="仿宋" w:hAnsi="仿宋" w:eastAsia="仿宋" w:cs="仿宋"/>
          <w:color w:val="auto"/>
          <w:sz w:val="24"/>
          <w:szCs w:val="24"/>
          <w:highlight w:val="none"/>
          <w:lang w:val="en-US" w:eastAsia="zh-CN" w:bidi="ar-SA"/>
        </w:rPr>
        <w:t xml:space="preserve">乙方提供的服务质量应当符合采购文件的约定，以及乙方的承诺。</w:t>
      </w:r>
      <w:r/>
    </w:p>
    <w:p>
      <w:pPr>
        <w:pStyle w:val="1211"/>
        <w:numPr>
          <w:ilvl w:val="0"/>
          <w:numId w:val="4"/>
        </w:numPr>
        <w:jc w:val="left"/>
        <w:spacing w:line="484" w:lineRule="exact"/>
        <w:tabs>
          <w:tab w:val="left" w:pos="334" w:leader="none"/>
        </w:tabs>
        <w:rPr>
          <w:rFonts w:hint="eastAsia" w:ascii="仿宋" w:hAnsi="仿宋" w:eastAsia="仿宋" w:cs="仿宋"/>
          <w:color w:val="auto"/>
          <w:sz w:val="24"/>
          <w:szCs w:val="24"/>
          <w:highlight w:val="none"/>
          <w:lang w:val="en-US" w:eastAsia="zh-CN" w:bidi="ar-SA"/>
        </w:rPr>
      </w:pPr>
      <w:r/>
      <w:bookmarkStart w:id="220" w:name="bookmark11"/>
      <w:r/>
      <w:bookmarkEnd w:id="220"/>
      <w:r>
        <w:rPr>
          <w:rFonts w:hint="eastAsia" w:ascii="仿宋" w:hAnsi="仿宋" w:eastAsia="仿宋" w:cs="仿宋"/>
          <w:color w:val="auto"/>
          <w:sz w:val="24"/>
          <w:szCs w:val="24"/>
          <w:highlight w:val="none"/>
          <w:lang w:val="en-US" w:eastAsia="zh-CN" w:bidi="ar-SA"/>
        </w:rPr>
        <w:t xml:space="preserve">除特别说明外，质量保证期为自验收合格</w:t>
      </w:r>
      <w:r>
        <w:rPr>
          <w:rFonts w:hint="eastAsia" w:ascii="仿宋" w:hAnsi="仿宋" w:eastAsia="仿宋" w:cs="仿宋"/>
          <w:color w:val="auto"/>
          <w:sz w:val="24"/>
          <w:szCs w:val="24"/>
          <w:highlight w:val="none"/>
          <w:lang w:val="zh-CN" w:eastAsia="zh-CN" w:bidi="ar-SA"/>
        </w:rPr>
        <w:t xml:space="preserve">后</w:t>
      </w:r>
      <w:r>
        <w:rPr>
          <w:rFonts w:hint="eastAsia" w:ascii="仿宋" w:hAnsi="仿宋" w:eastAsia="仿宋" w:cs="仿宋"/>
          <w:color w:val="auto"/>
          <w:sz w:val="24"/>
          <w:szCs w:val="24"/>
          <w:highlight w:val="none"/>
          <w:u w:val="single"/>
          <w:lang w:val="en-US" w:eastAsia="zh-CN" w:bidi="ar-SA"/>
        </w:rPr>
        <w:t xml:space="preserve">/</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在此期间，乙方提供免费服务。</w:t>
      </w:r>
      <w:r/>
    </w:p>
    <w:p>
      <w:pPr>
        <w:pStyle w:val="1211"/>
        <w:jc w:val="left"/>
        <w:spacing w:line="484"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第七条验收评估</w:t>
      </w:r>
      <w:r/>
    </w:p>
    <w:p>
      <w:pPr>
        <w:pStyle w:val="1211"/>
        <w:jc w:val="left"/>
        <w:spacing w:line="484"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验收标准：参照竞争性磋商文件第四章釆购项目技术、规格和数量要求进行项目验收评估。</w:t>
      </w:r>
      <w:r/>
    </w:p>
    <w:p>
      <w:pPr>
        <w:pStyle w:val="1211"/>
        <w:jc w:val="left"/>
        <w:spacing w:line="484"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第八条履约保证金</w:t>
      </w:r>
      <w:r/>
    </w:p>
    <w:p>
      <w:pPr>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1.本项目无需缴纳履约保证金。</w:t>
      </w:r>
      <w:r/>
    </w:p>
    <w:p>
      <w:pPr>
        <w:pStyle w:val="1211"/>
        <w:jc w:val="left"/>
        <w:spacing w:line="475" w:lineRule="exact"/>
        <w:tabs>
          <w:tab w:val="left" w:pos="373" w:leader="none"/>
        </w:tabs>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第九条合同款支付</w:t>
      </w:r>
      <w:r/>
    </w:p>
    <w:p>
      <w:pPr>
        <w:pStyle w:val="1211"/>
        <w:numPr>
          <w:ilvl w:val="0"/>
          <w:numId w:val="5"/>
        </w:numPr>
        <w:jc w:val="left"/>
        <w:spacing w:line="484" w:lineRule="exact"/>
        <w:tabs>
          <w:tab w:val="left" w:pos="325" w:leader="none"/>
        </w:tabs>
        <w:rPr>
          <w:rFonts w:hint="eastAsia" w:ascii="仿宋" w:hAnsi="仿宋" w:eastAsia="仿宋" w:cs="仿宋"/>
          <w:color w:val="auto"/>
          <w:sz w:val="24"/>
          <w:szCs w:val="24"/>
          <w:highlight w:val="none"/>
          <w:lang w:val="en-US" w:eastAsia="zh-CN" w:bidi="ar-SA"/>
        </w:rPr>
      </w:pPr>
      <w:r/>
      <w:bookmarkStart w:id="221" w:name="bookmark19"/>
      <w:r/>
      <w:bookmarkEnd w:id="221"/>
      <w:r>
        <w:rPr>
          <w:rFonts w:hint="eastAsia" w:ascii="仿宋" w:hAnsi="仿宋" w:eastAsia="仿宋" w:cs="仿宋"/>
          <w:color w:val="auto"/>
          <w:sz w:val="24"/>
          <w:szCs w:val="24"/>
          <w:highlight w:val="none"/>
          <w:lang w:val="en-US" w:eastAsia="zh-CN" w:bidi="ar-SA"/>
        </w:rPr>
        <w:t xml:space="preserve">本合同项下所有款项均以人民币支付。</w:t>
      </w:r>
      <w:r/>
    </w:p>
    <w:p>
      <w:pPr>
        <w:pStyle w:val="1211"/>
        <w:numPr>
          <w:ilvl w:val="0"/>
          <w:numId w:val="5"/>
        </w:numPr>
        <w:jc w:val="left"/>
        <w:spacing w:line="484" w:lineRule="exact"/>
        <w:tabs>
          <w:tab w:val="left" w:pos="339" w:leader="none"/>
        </w:tabs>
        <w:rPr>
          <w:rFonts w:hint="eastAsia" w:ascii="仿宋" w:hAnsi="仿宋" w:eastAsia="仿宋" w:cs="仿宋"/>
          <w:color w:val="auto"/>
          <w:sz w:val="24"/>
          <w:szCs w:val="24"/>
          <w:highlight w:val="none"/>
          <w:lang w:val="en-US" w:eastAsia="zh-CN" w:bidi="ar-SA"/>
        </w:rPr>
      </w:pPr>
      <w:r/>
      <w:bookmarkStart w:id="222" w:name="bookmark20"/>
      <w:r/>
      <w:bookmarkEnd w:id="222"/>
      <w:r>
        <w:rPr>
          <w:rFonts w:hint="eastAsia" w:ascii="仿宋" w:hAnsi="仿宋" w:eastAsia="仿宋" w:cs="仿宋"/>
          <w:color w:val="auto"/>
          <w:sz w:val="24"/>
          <w:szCs w:val="24"/>
          <w:highlight w:val="none"/>
          <w:lang w:val="en-US" w:eastAsia="zh-CN" w:bidi="ar-SA"/>
        </w:rPr>
        <w:t xml:space="preserve">本合同项下的采购资金由甲方自行支付，乙方向甲方开具发票。</w:t>
      </w:r>
      <w:r/>
    </w:p>
    <w:p>
      <w:pPr>
        <w:pStyle w:val="1211"/>
        <w:jc w:val="left"/>
        <w:spacing w:line="484" w:lineRule="exact"/>
        <w:tabs>
          <w:tab w:val="left" w:pos="5227" w:leader="none"/>
        </w:tabs>
        <w:rPr>
          <w:rFonts w:hint="eastAsia" w:ascii="仿宋" w:hAnsi="仿宋" w:eastAsia="仿宋" w:cs="仿宋"/>
          <w:bCs/>
          <w:color w:val="auto"/>
          <w:sz w:val="24"/>
          <w:szCs w:val="24"/>
          <w:highlight w:val="none"/>
          <w:u w:val="none"/>
          <w:shd w:val="clear" w:color="auto" w:fill="auto"/>
          <w:lang w:val="en-US" w:eastAsia="zh-CN" w:bidi="ar-SA"/>
        </w:rPr>
      </w:pPr>
      <w:r/>
      <w:bookmarkStart w:id="223" w:name="bookmark21"/>
      <w:r/>
      <w:bookmarkEnd w:id="223"/>
      <w:r>
        <w:rPr>
          <w:rFonts w:hint="eastAsia" w:ascii="仿宋" w:hAnsi="仿宋" w:eastAsia="仿宋" w:cs="仿宋"/>
          <w:color w:val="auto"/>
          <w:sz w:val="24"/>
          <w:szCs w:val="24"/>
          <w:highlight w:val="none"/>
          <w:lang w:val="en-US" w:eastAsia="zh-CN" w:bidi="ar-SA"/>
        </w:rPr>
        <w:t xml:space="preserve">3.付款方式：</w:t>
      </w:r>
      <w:r>
        <w:rPr>
          <w:rFonts w:hint="eastAsia" w:ascii="仿宋" w:hAnsi="仿宋" w:eastAsia="仿宋" w:cs="仿宋"/>
          <w:bCs/>
          <w:color w:val="auto"/>
          <w:sz w:val="24"/>
          <w:szCs w:val="24"/>
          <w:highlight w:val="none"/>
          <w:u w:val="none"/>
          <w:shd w:val="clear" w:color="auto" w:fill="auto"/>
          <w:lang w:val="en-US" w:eastAsia="zh-CN" w:bidi="ar-SA"/>
        </w:rPr>
        <w:t xml:space="preserve">合同签署履行合同后，甲方按月对乙方的服务进行考核，依据考核结果支付乙方费用，乙方向甲方提供税务部门提供的正规普通发票。</w:t>
      </w:r>
      <w:r/>
    </w:p>
    <w:p>
      <w:pPr>
        <w:pStyle w:val="1211"/>
        <w:jc w:val="left"/>
        <w:spacing w:line="484"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第十条违约责任</w:t>
      </w:r>
      <w:r/>
    </w:p>
    <w:p>
      <w:pPr>
        <w:pStyle w:val="1211"/>
        <w:jc w:val="left"/>
        <w:spacing w:line="484" w:lineRule="exact"/>
        <w:tabs>
          <w:tab w:val="left" w:pos="358" w:leader="none"/>
        </w:tabs>
        <w:rPr>
          <w:rFonts w:hint="eastAsia" w:ascii="仿宋" w:hAnsi="仿宋" w:eastAsia="仿宋" w:cs="仿宋"/>
          <w:color w:val="auto"/>
          <w:sz w:val="24"/>
          <w:szCs w:val="24"/>
          <w:highlight w:val="none"/>
          <w:lang w:val="en-US" w:eastAsia="zh-CN" w:bidi="ar-SA"/>
        </w:rPr>
      </w:pPr>
      <w:r/>
      <w:bookmarkStart w:id="224" w:name="bookmark22"/>
      <w:r>
        <w:rPr>
          <w:rFonts w:hint="eastAsia" w:ascii="仿宋" w:hAnsi="仿宋" w:eastAsia="仿宋" w:cs="仿宋"/>
          <w:color w:val="auto"/>
          <w:sz w:val="24"/>
          <w:szCs w:val="24"/>
          <w:highlight w:val="none"/>
          <w:lang w:val="en-US" w:eastAsia="zh-CN" w:bidi="ar-SA"/>
        </w:rPr>
        <w:t xml:space="preserve">1</w:t>
      </w:r>
      <w:bookmarkEnd w:id="224"/>
      <w:r>
        <w:rPr>
          <w:rFonts w:hint="eastAsia" w:ascii="仿宋" w:hAnsi="仿宋" w:eastAsia="仿宋" w:cs="仿宋"/>
          <w:color w:val="auto"/>
          <w:sz w:val="24"/>
          <w:szCs w:val="24"/>
          <w:highlight w:val="none"/>
          <w:lang w:val="en-US" w:eastAsia="zh-CN" w:bidi="ar-SA"/>
        </w:rPr>
        <w:t xml:space="preserve">、甲方无正当理由拒收服务、拒付服务款的,甲方向乙方偿付合同总价的5%违约金。</w:t>
      </w:r>
      <w:r/>
    </w:p>
    <w:p>
      <w:pPr>
        <w:pStyle w:val="1211"/>
        <w:spacing w:line="484" w:lineRule="exact"/>
        <w:tabs>
          <w:tab w:val="left" w:pos="416" w:leader="none"/>
        </w:tabs>
        <w:rPr>
          <w:rFonts w:hint="eastAsia" w:ascii="仿宋" w:hAnsi="仿宋" w:eastAsia="仿宋" w:cs="仿宋"/>
          <w:color w:val="auto"/>
          <w:sz w:val="24"/>
          <w:szCs w:val="24"/>
          <w:highlight w:val="none"/>
          <w:lang w:val="en-US" w:eastAsia="zh-CN" w:bidi="ar-SA"/>
        </w:rPr>
      </w:pPr>
      <w:r/>
      <w:bookmarkStart w:id="225" w:name="bookmark23"/>
      <w:r>
        <w:rPr>
          <w:rFonts w:hint="eastAsia" w:ascii="仿宋" w:hAnsi="仿宋" w:eastAsia="仿宋" w:cs="仿宋"/>
          <w:color w:val="auto"/>
          <w:sz w:val="24"/>
          <w:szCs w:val="24"/>
          <w:highlight w:val="none"/>
          <w:lang w:val="en-US" w:eastAsia="zh-CN" w:bidi="ar-SA"/>
        </w:rPr>
        <w:t xml:space="preserve">2</w:t>
      </w:r>
      <w:bookmarkEnd w:id="225"/>
      <w:r>
        <w:rPr>
          <w:rFonts w:hint="eastAsia" w:ascii="仿宋" w:hAnsi="仿宋" w:eastAsia="仿宋" w:cs="仿宋"/>
          <w:color w:val="auto"/>
          <w:sz w:val="24"/>
          <w:szCs w:val="24"/>
          <w:highlight w:val="none"/>
          <w:lang w:val="en-US" w:eastAsia="zh-CN" w:bidi="ar-SA"/>
        </w:rPr>
        <w:t xml:space="preserve">、甲方未按合同规定的期限向乙方支付货款的，每逾期1天甲方向乙方偿付欠款总额的5‰滞纳金，但累计滞纳金总额不超过欠款总额的5%。</w:t>
      </w:r>
      <w:r/>
    </w:p>
    <w:p>
      <w:pPr>
        <w:pStyle w:val="1211"/>
        <w:spacing w:line="484" w:lineRule="exact"/>
        <w:tabs>
          <w:tab w:val="left" w:pos="392" w:leader="none"/>
        </w:tabs>
        <w:rPr>
          <w:rFonts w:hint="eastAsia" w:ascii="仿宋" w:hAnsi="仿宋" w:eastAsia="仿宋" w:cs="仿宋"/>
          <w:color w:val="auto"/>
          <w:sz w:val="24"/>
          <w:szCs w:val="24"/>
          <w:highlight w:val="none"/>
          <w:lang w:val="en-US" w:eastAsia="zh-CN" w:bidi="ar-SA"/>
        </w:rPr>
      </w:pPr>
      <w:r/>
      <w:bookmarkStart w:id="226" w:name="bookmark24"/>
      <w:r>
        <w:rPr>
          <w:rFonts w:hint="eastAsia" w:ascii="仿宋" w:hAnsi="仿宋" w:eastAsia="仿宋" w:cs="仿宋"/>
          <w:color w:val="auto"/>
          <w:sz w:val="24"/>
          <w:szCs w:val="24"/>
          <w:highlight w:val="none"/>
          <w:lang w:val="en-US" w:eastAsia="zh-CN" w:bidi="ar-SA"/>
        </w:rPr>
        <w:t xml:space="preserve">3</w:t>
      </w:r>
      <w:bookmarkEnd w:id="226"/>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如乙方不能交付服务的，甲方有权扣留全部履约保证金;同时乙方应向甲方支付合同总价5%的违约金。</w:t>
      </w:r>
      <w:r/>
    </w:p>
    <w:p>
      <w:pPr>
        <w:pStyle w:val="1211"/>
        <w:spacing w:line="484" w:lineRule="exact"/>
        <w:tabs>
          <w:tab w:val="left" w:pos="378" w:leader="none"/>
        </w:tabs>
        <w:rPr>
          <w:rFonts w:hint="eastAsia" w:ascii="仿宋" w:hAnsi="仿宋" w:eastAsia="仿宋" w:cs="仿宋"/>
          <w:color w:val="auto"/>
          <w:sz w:val="24"/>
          <w:szCs w:val="24"/>
          <w:highlight w:val="none"/>
          <w:lang w:val="en-US" w:eastAsia="zh-CN" w:bidi="ar-SA"/>
        </w:rPr>
      </w:pPr>
      <w:r/>
      <w:bookmarkStart w:id="227" w:name="bookmark25"/>
      <w:r>
        <w:rPr>
          <w:rFonts w:hint="eastAsia" w:ascii="仿宋" w:hAnsi="仿宋" w:eastAsia="仿宋" w:cs="仿宋"/>
          <w:color w:val="auto"/>
          <w:sz w:val="24"/>
          <w:szCs w:val="24"/>
          <w:highlight w:val="none"/>
          <w:lang w:val="en-US" w:eastAsia="zh-CN" w:bidi="ar-SA"/>
        </w:rPr>
        <w:t xml:space="preserve">4</w:t>
      </w:r>
      <w:bookmarkEnd w:id="227"/>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乙方逾期交付的，每逾期1天，乙方向甲方偿付合同总额的5‰的滞纳金。如乙方逾期交付达10天，甲方有权解除合同，解除合同的通知自到达乙方时生效。</w:t>
      </w:r>
      <w:r/>
    </w:p>
    <w:p>
      <w:pPr>
        <w:pStyle w:val="1211"/>
        <w:jc w:val="left"/>
        <w:spacing w:line="442" w:lineRule="exact"/>
        <w:tabs>
          <w:tab w:val="left" w:pos="368"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5、</w:t>
      </w:r>
      <w:r>
        <w:rPr>
          <w:rFonts w:hint="eastAsia" w:ascii="仿宋" w:hAnsi="仿宋" w:eastAsia="仿宋" w:cs="仿宋"/>
          <w:color w:val="auto"/>
          <w:sz w:val="24"/>
          <w:szCs w:val="24"/>
          <w:highlight w:val="none"/>
          <w:lang w:val="en-US" w:eastAsia="zh-CN" w:bidi="ar-SA"/>
        </w:rPr>
        <w:t xml:space="preserve">乙方所交付的服务不符合合同规定的，甲方有权拒收。甲方拒收的，乙方应向甲方支付合同总款5%的违约金。甲方未拒收的，代理机构发现后将向有关部门反映，并责成乙方按照采购结果提供服务，同时视情给予不退还部分或全部履约保证金处理。</w:t>
      </w:r>
      <w:r/>
    </w:p>
    <w:p>
      <w:pPr>
        <w:pStyle w:val="1211"/>
        <w:jc w:val="left"/>
        <w:spacing w:after="60" w:line="444" w:lineRule="exact"/>
        <w:tabs>
          <w:tab w:val="left" w:pos="368"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pStyle w:val="1211"/>
        <w:jc w:val="left"/>
        <w:spacing w:line="413" w:lineRule="exact"/>
        <w:tabs>
          <w:tab w:val="left" w:pos="368"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乙方未按本合同的规定和“服务承诺</w:t>
      </w:r>
      <w:r>
        <w:rPr>
          <w:rFonts w:hint="eastAsia" w:ascii="仿宋" w:hAnsi="仿宋" w:eastAsia="仿宋" w:cs="仿宋"/>
          <w:color w:val="auto"/>
          <w:sz w:val="24"/>
          <w:szCs w:val="24"/>
          <w:highlight w:val="none"/>
          <w:lang w:val="zh-CN" w:eastAsia="zh-CN" w:bidi="ar-SA"/>
        </w:rPr>
        <w:t xml:space="preserve">”提</w:t>
      </w:r>
      <w:r>
        <w:rPr>
          <w:rFonts w:hint="eastAsia" w:ascii="仿宋" w:hAnsi="仿宋" w:eastAsia="仿宋" w:cs="仿宋"/>
          <w:color w:val="auto"/>
          <w:sz w:val="24"/>
          <w:szCs w:val="24"/>
          <w:highlight w:val="none"/>
          <w:lang w:val="en-US" w:eastAsia="zh-CN" w:bidi="ar-SA"/>
        </w:rPr>
        <w:t xml:space="preserve">供伴随服务/售后服务的，应按合同总价款的5%向甲方承担违约责任。</w:t>
      </w:r>
      <w:r/>
    </w:p>
    <w:p>
      <w:pPr>
        <w:pStyle w:val="1211"/>
        <w:jc w:val="left"/>
        <w:spacing w:line="449" w:lineRule="exact"/>
        <w:tabs>
          <w:tab w:val="left" w:pos="368" w:leader="none"/>
        </w:tabs>
        <w:rPr>
          <w:rFonts w:hint="eastAsia" w:ascii="仿宋" w:hAnsi="仿宋" w:eastAsia="仿宋" w:cs="仿宋"/>
          <w:color w:val="auto"/>
          <w:sz w:val="24"/>
          <w:szCs w:val="24"/>
          <w:highlight w:val="none"/>
          <w:lang w:val="en-US" w:eastAsia="zh-CN" w:bidi="ar-SA"/>
        </w:rPr>
      </w:pPr>
      <w:r/>
      <w:bookmarkStart w:id="228" w:name="bookmark29"/>
      <w:r>
        <w:rPr>
          <w:rFonts w:hint="eastAsia" w:ascii="仿宋" w:hAnsi="仿宋" w:eastAsia="仿宋" w:cs="仿宋"/>
          <w:color w:val="auto"/>
          <w:sz w:val="24"/>
          <w:szCs w:val="24"/>
          <w:highlight w:val="none"/>
          <w:lang w:val="en-US" w:eastAsia="zh-CN" w:bidi="ar-SA"/>
        </w:rPr>
        <w:t xml:space="preserve">8</w:t>
      </w:r>
      <w:bookmarkEnd w:id="228"/>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pStyle w:val="1211"/>
        <w:jc w:val="left"/>
        <w:spacing w:line="460" w:lineRule="exact"/>
        <w:tabs>
          <w:tab w:val="left" w:pos="368" w:leader="none"/>
        </w:tabs>
        <w:rPr>
          <w:rFonts w:hint="eastAsia" w:ascii="仿宋" w:hAnsi="仿宋" w:eastAsia="仿宋" w:cs="仿宋"/>
          <w:color w:val="auto"/>
          <w:sz w:val="24"/>
          <w:szCs w:val="24"/>
          <w:highlight w:val="none"/>
          <w:lang w:val="en-US" w:eastAsia="zh-CN" w:bidi="ar-SA"/>
        </w:rPr>
      </w:pPr>
      <w:r/>
      <w:bookmarkStart w:id="229" w:name="bookmark30"/>
      <w:r>
        <w:rPr>
          <w:rFonts w:hint="eastAsia" w:ascii="仿宋" w:hAnsi="仿宋" w:eastAsia="仿宋" w:cs="仿宋"/>
          <w:color w:val="auto"/>
          <w:sz w:val="24"/>
          <w:szCs w:val="24"/>
          <w:highlight w:val="none"/>
          <w:lang w:val="en-US" w:eastAsia="zh-CN" w:bidi="ar-SA"/>
        </w:rPr>
        <w:t xml:space="preserve">9</w:t>
      </w:r>
      <w:bookmarkEnd w:id="229"/>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乙方响应属虚假承诺，或经权威部门监测提供的服务不能满足竞争性磋商文件要求，或是由于乙方的过错造成合同无法继续履行的，乙方履约保证金不予退还外，还应向甲方支付不少于合同总价30%赔偿金。</w:t>
      </w:r>
      <w:r/>
    </w:p>
    <w:p>
      <w:pPr>
        <w:pStyle w:val="1211"/>
        <w:jc w:val="left"/>
        <w:spacing w:line="46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第十一条合同的变更和终止</w:t>
      </w:r>
      <w:r/>
    </w:p>
    <w:p>
      <w:pPr>
        <w:pStyle w:val="1211"/>
        <w:numPr>
          <w:ilvl w:val="0"/>
          <w:numId w:val="6"/>
        </w:numPr>
        <w:jc w:val="left"/>
        <w:spacing w:line="460" w:lineRule="exact"/>
        <w:tabs>
          <w:tab w:val="left" w:pos="330" w:leader="none"/>
        </w:tabs>
        <w:rPr>
          <w:rFonts w:hint="eastAsia" w:ascii="仿宋" w:hAnsi="仿宋" w:eastAsia="仿宋" w:cs="仿宋"/>
          <w:color w:val="auto"/>
          <w:sz w:val="24"/>
          <w:szCs w:val="24"/>
          <w:highlight w:val="none"/>
          <w:lang w:val="en-US" w:eastAsia="zh-CN" w:bidi="ar-SA"/>
        </w:rPr>
      </w:pPr>
      <w:r/>
      <w:bookmarkStart w:id="230" w:name="bookmark31"/>
      <w:r/>
      <w:bookmarkEnd w:id="230"/>
      <w:r>
        <w:rPr>
          <w:rFonts w:hint="eastAsia" w:ascii="仿宋" w:hAnsi="仿宋" w:eastAsia="仿宋" w:cs="仿宋"/>
          <w:color w:val="auto"/>
          <w:sz w:val="24"/>
          <w:szCs w:val="24"/>
          <w:highlight w:val="none"/>
          <w:lang w:val="en-US" w:eastAsia="zh-CN" w:bidi="ar-SA"/>
        </w:rPr>
        <w:t xml:space="preserve">除《政府釆购法》第50条第二款规定的情形外，本合同一经签订，甲乙双方不得擅自变更、中止或终止合同。</w:t>
      </w:r>
      <w:r/>
    </w:p>
    <w:p>
      <w:pPr>
        <w:pStyle w:val="1211"/>
        <w:numPr>
          <w:ilvl w:val="0"/>
          <w:numId w:val="6"/>
        </w:numPr>
        <w:jc w:val="left"/>
        <w:spacing w:line="460" w:lineRule="exact"/>
        <w:tabs>
          <w:tab w:val="left" w:pos="339" w:leader="none"/>
        </w:tabs>
        <w:rPr>
          <w:rFonts w:hint="eastAsia" w:ascii="仿宋" w:hAnsi="仿宋" w:eastAsia="仿宋" w:cs="仿宋"/>
          <w:color w:val="auto"/>
          <w:sz w:val="24"/>
          <w:szCs w:val="24"/>
          <w:highlight w:val="none"/>
          <w:lang w:val="en-US" w:eastAsia="zh-CN" w:bidi="ar-SA"/>
        </w:rPr>
      </w:pPr>
      <w:r/>
      <w:bookmarkStart w:id="231" w:name="bookmark32"/>
      <w:r/>
      <w:bookmarkEnd w:id="231"/>
      <w:r>
        <w:rPr>
          <w:rFonts w:hint="eastAsia" w:ascii="仿宋" w:hAnsi="仿宋" w:eastAsia="仿宋" w:cs="仿宋"/>
          <w:color w:val="auto"/>
          <w:sz w:val="24"/>
          <w:szCs w:val="24"/>
          <w:highlight w:val="none"/>
          <w:lang w:val="en-US" w:eastAsia="zh-CN" w:bidi="ar-SA"/>
        </w:rPr>
        <w:t xml:space="preserve">除发生法律规定的不能预见、不能避免并不能克服的客观情况外，甲乙双方不得放弃或拒绝履行合同。.</w:t>
      </w:r>
      <w:r/>
    </w:p>
    <w:p>
      <w:pPr>
        <w:pStyle w:val="1211"/>
        <w:jc w:val="left"/>
        <w:spacing w:line="46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第十二条合同的转让</w:t>
      </w:r>
      <w:r/>
    </w:p>
    <w:p>
      <w:pPr>
        <w:pStyle w:val="1211"/>
        <w:jc w:val="left"/>
        <w:spacing w:line="4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乙方不得擅自部分或全部转让其应履行的合同义务。</w:t>
      </w:r>
      <w:r/>
    </w:p>
    <w:p>
      <w:pPr>
        <w:pStyle w:val="1211"/>
        <w:jc w:val="left"/>
        <w:spacing w:line="46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第十三条争议的解决</w:t>
      </w:r>
      <w:r/>
    </w:p>
    <w:p>
      <w:pPr>
        <w:pStyle w:val="1211"/>
        <w:numPr>
          <w:ilvl w:val="0"/>
          <w:numId w:val="7"/>
        </w:numPr>
        <w:jc w:val="left"/>
        <w:spacing w:line="468" w:lineRule="exact"/>
        <w:tabs>
          <w:tab w:val="left" w:pos="334" w:leader="none"/>
        </w:tabs>
        <w:rPr>
          <w:rFonts w:hint="eastAsia" w:ascii="仿宋" w:hAnsi="仿宋" w:eastAsia="仿宋" w:cs="仿宋"/>
          <w:color w:val="auto"/>
          <w:sz w:val="24"/>
          <w:szCs w:val="24"/>
          <w:highlight w:val="none"/>
          <w:lang w:val="en-US" w:eastAsia="zh-CN" w:bidi="ar-SA"/>
        </w:rPr>
      </w:pPr>
      <w:r/>
      <w:bookmarkStart w:id="232" w:name="bookmark33"/>
      <w:r/>
      <w:bookmarkEnd w:id="232"/>
      <w:r>
        <w:rPr>
          <w:rFonts w:hint="eastAsia" w:ascii="仿宋" w:hAnsi="仿宋" w:eastAsia="仿宋" w:cs="仿宋"/>
          <w:color w:val="auto"/>
          <w:sz w:val="24"/>
          <w:szCs w:val="24"/>
          <w:highlight w:val="none"/>
          <w:lang w:val="en-US" w:eastAsia="zh-CN" w:bidi="ar-SA"/>
        </w:rPr>
        <w:t xml:space="preserve">因服务的质量问题发生争议的，应当邀请国家认可的质量检测机构对服务质量进行鉴定。符合标准的，鉴定费由甲方承担；不符合质量标准的，鉴定费由乙方承担。</w:t>
      </w:r>
      <w:r/>
    </w:p>
    <w:p>
      <w:pPr>
        <w:pStyle w:val="1211"/>
        <w:numPr>
          <w:ilvl w:val="0"/>
          <w:numId w:val="7"/>
        </w:numPr>
        <w:jc w:val="left"/>
        <w:spacing w:line="468" w:lineRule="exact"/>
        <w:tabs>
          <w:tab w:val="left" w:pos="330" w:leader="none"/>
        </w:tabs>
        <w:rPr>
          <w:rFonts w:hint="eastAsia" w:ascii="仿宋" w:hAnsi="仿宋" w:eastAsia="仿宋" w:cs="仿宋"/>
          <w:color w:val="auto"/>
          <w:sz w:val="24"/>
          <w:szCs w:val="24"/>
          <w:highlight w:val="none"/>
          <w:lang w:val="en-US" w:eastAsia="zh-CN" w:bidi="ar-SA"/>
        </w:rPr>
      </w:pPr>
      <w:r/>
      <w:bookmarkStart w:id="233" w:name="bookmark34"/>
      <w:r/>
      <w:bookmarkEnd w:id="233"/>
      <w:r>
        <w:rPr>
          <w:rFonts w:hint="eastAsia" w:ascii="仿宋" w:hAnsi="仿宋" w:eastAsia="仿宋" w:cs="仿宋"/>
          <w:color w:val="auto"/>
          <w:sz w:val="24"/>
          <w:szCs w:val="24"/>
          <w:highlight w:val="none"/>
          <w:lang w:val="en-US" w:eastAsia="zh-CN" w:bidi="ar-SA"/>
        </w:rPr>
        <w:t xml:space="preserve">因履行本合同引起的或与本合同有关的争议，甲、乙双方应首先通过友好协商解决，如果协商不能解决争议，则釆取以下第（1）种方式解决争议：</w:t>
      </w:r>
      <w:r/>
    </w:p>
    <w:p>
      <w:pPr>
        <w:pStyle w:val="1211"/>
        <w:jc w:val="left"/>
        <w:spacing w:line="468" w:lineRule="exact"/>
        <w:tabs>
          <w:tab w:val="left" w:pos="708" w:leader="none"/>
        </w:tabs>
        <w:rPr>
          <w:rFonts w:hint="eastAsia" w:ascii="仿宋" w:hAnsi="仿宋" w:eastAsia="仿宋" w:cs="仿宋"/>
          <w:color w:val="auto"/>
          <w:sz w:val="24"/>
          <w:szCs w:val="24"/>
          <w:highlight w:val="none"/>
          <w:lang w:val="en-US" w:eastAsia="zh-CN" w:bidi="ar-SA"/>
        </w:rPr>
      </w:pPr>
      <w:r/>
      <w:bookmarkStart w:id="234" w:name="bookmark35"/>
      <w:r>
        <w:rPr>
          <w:rFonts w:hint="eastAsia" w:ascii="仿宋" w:hAnsi="仿宋" w:eastAsia="仿宋" w:cs="仿宋"/>
          <w:color w:val="auto"/>
          <w:sz w:val="24"/>
          <w:szCs w:val="24"/>
          <w:highlight w:val="none"/>
          <w:lang w:val="en-US" w:eastAsia="zh-CN" w:bidi="ar-SA"/>
        </w:rPr>
        <w:t xml:space="preserve">（</w:t>
      </w:r>
      <w:bookmarkEnd w:id="234"/>
      <w:r>
        <w:rPr>
          <w:rFonts w:hint="eastAsia" w:ascii="仿宋" w:hAnsi="仿宋" w:eastAsia="仿宋" w:cs="仿宋"/>
          <w:color w:val="auto"/>
          <w:sz w:val="24"/>
          <w:szCs w:val="24"/>
          <w:highlight w:val="none"/>
          <w:lang w:val="en-US" w:eastAsia="zh-CN" w:bidi="ar-SA"/>
        </w:rPr>
        <w:t xml:space="preserve">1）向甲方所在地有管辖权的人民法院提起诉讼；</w:t>
      </w:r>
      <w:r/>
    </w:p>
    <w:p>
      <w:pPr>
        <w:pStyle w:val="1211"/>
        <w:jc w:val="left"/>
        <w:spacing w:line="468" w:lineRule="exact"/>
        <w:tabs>
          <w:tab w:val="left" w:pos="708" w:leader="none"/>
        </w:tabs>
        <w:rPr>
          <w:rFonts w:hint="eastAsia" w:ascii="仿宋" w:hAnsi="仿宋" w:eastAsia="仿宋" w:cs="仿宋"/>
          <w:color w:val="auto"/>
          <w:sz w:val="24"/>
          <w:szCs w:val="24"/>
          <w:highlight w:val="none"/>
          <w:lang w:val="en-US" w:eastAsia="zh-CN" w:bidi="ar-SA"/>
        </w:rPr>
      </w:pPr>
      <w:r/>
      <w:bookmarkStart w:id="235" w:name="bookmark36"/>
      <w:r>
        <w:rPr>
          <w:rFonts w:hint="eastAsia" w:ascii="仿宋" w:hAnsi="仿宋" w:eastAsia="仿宋" w:cs="仿宋"/>
          <w:color w:val="auto"/>
          <w:sz w:val="24"/>
          <w:szCs w:val="24"/>
          <w:highlight w:val="none"/>
          <w:lang w:val="en-US" w:eastAsia="zh-CN" w:bidi="ar-SA"/>
        </w:rPr>
        <w:t xml:space="preserve">（</w:t>
      </w:r>
      <w:bookmarkEnd w:id="235"/>
      <w:r>
        <w:rPr>
          <w:rFonts w:hint="eastAsia" w:ascii="仿宋" w:hAnsi="仿宋" w:eastAsia="仿宋" w:cs="仿宋"/>
          <w:color w:val="auto"/>
          <w:sz w:val="24"/>
          <w:szCs w:val="24"/>
          <w:highlight w:val="none"/>
          <w:lang w:val="en-US" w:eastAsia="zh-CN" w:bidi="ar-SA"/>
        </w:rPr>
        <w:t xml:space="preserve">2）向南京仲裁委员会按其仲裁规则申请仲裁。</w:t>
      </w:r>
      <w:r/>
    </w:p>
    <w:p>
      <w:pPr>
        <w:pStyle w:val="1211"/>
        <w:ind w:left="400"/>
        <w:jc w:val="left"/>
        <w:spacing w:line="468" w:lineRule="exact"/>
        <w:tabs>
          <w:tab w:val="left" w:pos="708"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如没有约定，默认釆取第1种方式解决争议。</w:t>
      </w:r>
      <w:bookmarkStart w:id="236" w:name="bookmark37"/>
      <w:r/>
      <w:bookmarkEnd w:id="236"/>
      <w:r/>
      <w:r/>
    </w:p>
    <w:p>
      <w:pPr>
        <w:pStyle w:val="1211"/>
        <w:jc w:val="left"/>
        <w:spacing w:line="468" w:lineRule="exact"/>
        <w:tabs>
          <w:tab w:val="left" w:pos="708"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3.在仲裁期间，本合同应继续履行</w:t>
      </w:r>
      <w:r/>
    </w:p>
    <w:p>
      <w:pPr>
        <w:pStyle w:val="1211"/>
        <w:jc w:val="left"/>
        <w:spacing w:line="468" w:lineRule="exact"/>
        <w:tabs>
          <w:tab w:val="left" w:pos="708" w:leader="none"/>
        </w:tabs>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第十四条诚实信用</w:t>
      </w:r>
      <w:r/>
    </w:p>
    <w:p>
      <w:pPr>
        <w:pStyle w:val="1211"/>
        <w:ind w:firstLine="420"/>
        <w:jc w:val="left"/>
        <w:spacing w:line="468" w:lineRule="exact"/>
        <w:tabs>
          <w:tab w:val="left" w:pos="708"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乙方应该诚实信用，严格按照招标（采购）文件要求和投标（响应）承诺履行合同，不向甲方进行商业贿赂或者提供不正当利益。</w:t>
      </w:r>
      <w:r/>
    </w:p>
    <w:p>
      <w:pPr>
        <w:pStyle w:val="1211"/>
        <w:jc w:val="left"/>
        <w:spacing w:line="468" w:lineRule="exact"/>
        <w:tabs>
          <w:tab w:val="left" w:pos="708" w:leader="none"/>
        </w:tabs>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第十五条合同生效及其他</w:t>
      </w:r>
      <w:r/>
    </w:p>
    <w:p>
      <w:pPr>
        <w:pStyle w:val="1211"/>
        <w:numPr>
          <w:ilvl w:val="0"/>
          <w:numId w:val="8"/>
        </w:numPr>
        <w:ind w:left="400"/>
        <w:jc w:val="left"/>
        <w:spacing w:line="468" w:lineRule="exact"/>
        <w:tabs>
          <w:tab w:val="clear" w:pos="312" w:leader="none"/>
          <w:tab w:val="left" w:pos="708"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本合同自签订之日起生效。</w:t>
      </w:r>
      <w:r/>
    </w:p>
    <w:p>
      <w:pPr>
        <w:pStyle w:val="1211"/>
        <w:numPr>
          <w:ilvl w:val="0"/>
          <w:numId w:val="8"/>
        </w:numPr>
        <w:ind w:left="400"/>
        <w:jc w:val="left"/>
        <w:spacing w:line="468" w:lineRule="exact"/>
        <w:tabs>
          <w:tab w:val="clear" w:pos="312" w:leader="none"/>
          <w:tab w:val="left" w:pos="708"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本合同一式四份，甲乙双方各执二份。</w:t>
      </w:r>
      <w:r/>
    </w:p>
    <w:p>
      <w:pPr>
        <w:pStyle w:val="1211"/>
        <w:numPr>
          <w:ilvl w:val="0"/>
          <w:numId w:val="8"/>
        </w:numPr>
        <w:ind w:left="400"/>
        <w:jc w:val="left"/>
        <w:spacing w:line="468" w:lineRule="exact"/>
        <w:tabs>
          <w:tab w:val="clear" w:pos="312" w:leader="none"/>
          <w:tab w:val="left" w:pos="708"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本合同应按照中华人民共和国的现行法律进行解释。</w:t>
      </w:r>
      <w:r/>
    </w:p>
    <w:p>
      <w:pPr>
        <w:pStyle w:val="1211"/>
        <w:ind w:firstLine="420"/>
        <w:jc w:val="left"/>
        <w:spacing w:line="468" w:lineRule="exact"/>
        <w:tabs>
          <w:tab w:val="left" w:pos="708"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bl>
      <w:tblPr>
        <w:tblStyle w:val="798"/>
        <w:tblpPr w:horzAnchor="page" w:tblpX="1408" w:vertAnchor="text" w:tblpY="4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35"/>
        <w:gridCol w:w="4535"/>
      </w:tblGrid>
      <w:tr>
        <w:trPr>
          <w:trHeight w:val="680"/>
        </w:trPr>
        <w:tc>
          <w:tcPr>
            <w:tcBorders>
              <w:top w:val="none" w:color="000000" w:sz="4" w:space="0"/>
              <w:left w:val="none" w:color="000000" w:sz="4" w:space="0"/>
              <w:bottom w:val="none" w:color="000000" w:sz="4" w:space="0"/>
              <w:right w:val="none" w:color="000000" w:sz="4" w:space="0"/>
            </w:tcBorders>
            <w:tcW w:w="4535" w:type="dxa"/>
            <w:vAlign w:val="center"/>
            <w:textDirection w:val="lrTb"/>
            <w:noWrap w:val="false"/>
          </w:tcPr>
          <w:p>
            <w:pPr>
              <w:jc w:val="both"/>
              <w:keepLines w:val="0"/>
              <w:keepNext w:val="0"/>
              <w:pageBreakBefore w:val="0"/>
              <w:spacing w:line="336"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eastAsia="zh-CN"/>
              </w:rPr>
              <w:t xml:space="preserve">甲方（采购人）：（盖章）</w:t>
            </w:r>
            <w:r/>
          </w:p>
        </w:tc>
        <w:tc>
          <w:tcPr>
            <w:tcBorders>
              <w:top w:val="none" w:color="000000" w:sz="4" w:space="0"/>
              <w:left w:val="none" w:color="000000" w:sz="4" w:space="0"/>
              <w:bottom w:val="none" w:color="000000" w:sz="4" w:space="0"/>
              <w:right w:val="none" w:color="000000" w:sz="4" w:space="0"/>
            </w:tcBorders>
            <w:tcW w:w="4535" w:type="dxa"/>
            <w:vAlign w:val="center"/>
            <w:textDirection w:val="lrTb"/>
            <w:noWrap w:val="false"/>
          </w:tcPr>
          <w:p>
            <w:pPr>
              <w:jc w:val="both"/>
              <w:keepLines w:val="0"/>
              <w:keepNext w:val="0"/>
              <w:pageBreakBefore w:val="0"/>
              <w:spacing w:line="336"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eastAsia="zh-CN"/>
              </w:rPr>
              <w:t xml:space="preserve">乙方（中标人）：（盖章）</w:t>
            </w:r>
            <w:r/>
          </w:p>
        </w:tc>
      </w:tr>
      <w:tr>
        <w:trPr>
          <w:trHeight w:val="680"/>
        </w:trPr>
        <w:tc>
          <w:tcPr>
            <w:tcBorders>
              <w:top w:val="none" w:color="000000" w:sz="4" w:space="0"/>
              <w:left w:val="none" w:color="000000" w:sz="4" w:space="0"/>
              <w:bottom w:val="none" w:color="000000" w:sz="4" w:space="0"/>
              <w:right w:val="none" w:color="000000" w:sz="4" w:space="0"/>
            </w:tcBorders>
            <w:tcW w:w="4535" w:type="dxa"/>
            <w:vAlign w:val="center"/>
            <w:textDirection w:val="lrTb"/>
            <w:noWrap w:val="false"/>
          </w:tcPr>
          <w:p>
            <w:pPr>
              <w:jc w:val="both"/>
              <w:keepLines w:val="0"/>
              <w:keepNext w:val="0"/>
              <w:pageBreakBefore w:val="0"/>
              <w:spacing w:line="336"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eastAsia="zh-CN"/>
              </w:rPr>
              <w:t xml:space="preserve">代表人：</w:t>
            </w:r>
            <w:r/>
          </w:p>
        </w:tc>
        <w:tc>
          <w:tcPr>
            <w:tcBorders>
              <w:top w:val="none" w:color="000000" w:sz="4" w:space="0"/>
              <w:left w:val="none" w:color="000000" w:sz="4" w:space="0"/>
              <w:bottom w:val="none" w:color="000000" w:sz="4" w:space="0"/>
              <w:right w:val="none" w:color="000000" w:sz="4" w:space="0"/>
            </w:tcBorders>
            <w:tcW w:w="4535" w:type="dxa"/>
            <w:vAlign w:val="center"/>
            <w:textDirection w:val="lrTb"/>
            <w:noWrap w:val="false"/>
          </w:tcPr>
          <w:p>
            <w:pPr>
              <w:jc w:val="both"/>
              <w:keepLines w:val="0"/>
              <w:keepNext w:val="0"/>
              <w:pageBreakBefore w:val="0"/>
              <w:spacing w:line="336"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eastAsia="zh-CN"/>
              </w:rPr>
              <w:t xml:space="preserve">代表人：</w:t>
            </w:r>
            <w:r/>
          </w:p>
        </w:tc>
      </w:tr>
      <w:tr>
        <w:trPr>
          <w:trHeight w:val="680"/>
        </w:trPr>
        <w:tc>
          <w:tcPr>
            <w:tcBorders>
              <w:top w:val="none" w:color="000000" w:sz="4" w:space="0"/>
              <w:left w:val="none" w:color="000000" w:sz="4" w:space="0"/>
              <w:bottom w:val="none" w:color="000000" w:sz="4" w:space="0"/>
              <w:right w:val="none" w:color="000000" w:sz="4" w:space="0"/>
            </w:tcBorders>
            <w:tcW w:w="4535" w:type="dxa"/>
            <w:vAlign w:val="center"/>
            <w:textDirection w:val="lrTb"/>
            <w:noWrap w:val="false"/>
          </w:tcPr>
          <w:p>
            <w:pPr>
              <w:jc w:val="both"/>
              <w:keepLines w:val="0"/>
              <w:keepNext w:val="0"/>
              <w:pageBreakBefore w:val="0"/>
              <w:spacing w:line="336"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eastAsia="zh-CN"/>
              </w:rPr>
              <w:t xml:space="preserve">电话：</w:t>
            </w:r>
            <w:r/>
          </w:p>
        </w:tc>
        <w:tc>
          <w:tcPr>
            <w:tcBorders>
              <w:top w:val="none" w:color="000000" w:sz="4" w:space="0"/>
              <w:left w:val="none" w:color="000000" w:sz="4" w:space="0"/>
              <w:bottom w:val="none" w:color="000000" w:sz="4" w:space="0"/>
              <w:right w:val="none" w:color="000000" w:sz="4" w:space="0"/>
            </w:tcBorders>
            <w:tcW w:w="4535" w:type="dxa"/>
            <w:vAlign w:val="center"/>
            <w:textDirection w:val="lrTb"/>
            <w:noWrap w:val="false"/>
          </w:tcPr>
          <w:p>
            <w:pPr>
              <w:jc w:val="both"/>
              <w:keepLines w:val="0"/>
              <w:keepNext w:val="0"/>
              <w:pageBreakBefore w:val="0"/>
              <w:spacing w:line="336"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eastAsia="zh-CN"/>
              </w:rPr>
              <w:t xml:space="preserve">电话：</w:t>
            </w:r>
            <w:r/>
          </w:p>
        </w:tc>
      </w:tr>
      <w:tr>
        <w:trPr>
          <w:trHeight w:val="680"/>
        </w:trPr>
        <w:tc>
          <w:tcPr>
            <w:tcBorders>
              <w:top w:val="none" w:color="000000" w:sz="4" w:space="0"/>
              <w:left w:val="none" w:color="000000" w:sz="4" w:space="0"/>
              <w:bottom w:val="none" w:color="000000" w:sz="4" w:space="0"/>
              <w:right w:val="none" w:color="000000" w:sz="4" w:space="0"/>
            </w:tcBorders>
            <w:tcW w:w="4535" w:type="dxa"/>
            <w:vAlign w:val="center"/>
            <w:textDirection w:val="lrTb"/>
            <w:noWrap w:val="false"/>
          </w:tcPr>
          <w:p>
            <w:pPr>
              <w:jc w:val="both"/>
              <w:keepLines w:val="0"/>
              <w:keepNext w:val="0"/>
              <w:pageBreakBefore w:val="0"/>
              <w:spacing w:line="336"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eastAsia="zh-CN"/>
              </w:rPr>
              <w:t xml:space="preserve">开户银行：</w:t>
            </w:r>
            <w:r/>
          </w:p>
        </w:tc>
        <w:tc>
          <w:tcPr>
            <w:tcBorders>
              <w:top w:val="none" w:color="000000" w:sz="4" w:space="0"/>
              <w:left w:val="none" w:color="000000" w:sz="4" w:space="0"/>
              <w:bottom w:val="none" w:color="000000" w:sz="4" w:space="0"/>
              <w:right w:val="none" w:color="000000" w:sz="4" w:space="0"/>
            </w:tcBorders>
            <w:tcW w:w="4535" w:type="dxa"/>
            <w:vAlign w:val="center"/>
            <w:textDirection w:val="lrTb"/>
            <w:noWrap w:val="false"/>
          </w:tcPr>
          <w:p>
            <w:pPr>
              <w:jc w:val="both"/>
              <w:keepLines w:val="0"/>
              <w:keepNext w:val="0"/>
              <w:pageBreakBefore w:val="0"/>
              <w:spacing w:line="336"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eastAsia="zh-CN"/>
              </w:rPr>
              <w:t xml:space="preserve">开户银行：</w:t>
            </w:r>
            <w:r/>
          </w:p>
        </w:tc>
      </w:tr>
      <w:tr>
        <w:trPr>
          <w:trHeight w:val="680"/>
        </w:trPr>
        <w:tc>
          <w:tcPr>
            <w:tcBorders>
              <w:top w:val="none" w:color="000000" w:sz="4" w:space="0"/>
              <w:left w:val="none" w:color="000000" w:sz="4" w:space="0"/>
              <w:bottom w:val="none" w:color="000000" w:sz="4" w:space="0"/>
              <w:right w:val="none" w:color="000000" w:sz="4" w:space="0"/>
            </w:tcBorders>
            <w:tcW w:w="4535" w:type="dxa"/>
            <w:vAlign w:val="center"/>
            <w:textDirection w:val="lrTb"/>
            <w:noWrap w:val="false"/>
          </w:tcPr>
          <w:p>
            <w:pPr>
              <w:jc w:val="both"/>
              <w:keepLines w:val="0"/>
              <w:keepNext w:val="0"/>
              <w:pageBreakBefore w:val="0"/>
              <w:spacing w:line="336"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eastAsia="zh-CN"/>
              </w:rPr>
              <w:t xml:space="preserve">账号：</w:t>
            </w:r>
            <w:r/>
          </w:p>
        </w:tc>
        <w:tc>
          <w:tcPr>
            <w:tcBorders>
              <w:top w:val="none" w:color="000000" w:sz="4" w:space="0"/>
              <w:left w:val="none" w:color="000000" w:sz="4" w:space="0"/>
              <w:bottom w:val="none" w:color="000000" w:sz="4" w:space="0"/>
              <w:right w:val="none" w:color="000000" w:sz="4" w:space="0"/>
            </w:tcBorders>
            <w:tcW w:w="4535" w:type="dxa"/>
            <w:vAlign w:val="center"/>
            <w:textDirection w:val="lrTb"/>
            <w:noWrap w:val="false"/>
          </w:tcPr>
          <w:p>
            <w:pPr>
              <w:jc w:val="both"/>
              <w:keepLines w:val="0"/>
              <w:keepNext w:val="0"/>
              <w:pageBreakBefore w:val="0"/>
              <w:spacing w:line="336" w:lineRule="auto"/>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lang w:eastAsia="zh-CN"/>
              </w:rPr>
              <w:t xml:space="preserve">账号：</w:t>
            </w:r>
            <w:r/>
          </w:p>
        </w:tc>
      </w:tr>
    </w:tbl>
    <w:p>
      <w:pPr>
        <w:spacing w:line="360" w:lineRule="auto"/>
        <w:rPr>
          <w:rFonts w:hint="eastAsia" w:ascii="仿宋" w:hAnsi="仿宋" w:eastAsia="仿宋" w:cs="仿宋"/>
          <w:color w:val="auto"/>
          <w:sz w:val="24"/>
          <w:highlight w:val="none"/>
        </w:rPr>
        <w:sectPr>
          <w:headerReference w:type="default" r:id="rId11"/>
          <w:footerReference w:type="default" r:id="rId13"/>
          <w:footerReference w:type="even" r:id="rId14"/>
          <w:footnotePr/>
          <w:endnotePr/>
          <w:type w:val="nextPage"/>
          <w:pgSz w:w="11906" w:h="16838" w:orient="portrait"/>
          <w:pgMar w:top="1134" w:right="1020" w:bottom="1134" w:left="1020" w:header="851" w:footer="1134" w:gutter="0"/>
          <w:pgNumType w:start="1"/>
          <w:cols w:num="1" w:sep="0" w:space="720" w:equalWidth="1"/>
          <w:docGrid w:linePitch="360"/>
        </w:sectPr>
      </w:pPr>
      <w:r>
        <w:rPr>
          <w:rFonts w:hint="eastAsia" w:ascii="仿宋" w:hAnsi="仿宋" w:eastAsia="仿宋" w:cs="仿宋"/>
          <w:color w:val="auto"/>
          <w:sz w:val="24"/>
          <w:highlight w:val="none"/>
        </w:rPr>
      </w:r>
      <w:r/>
    </w:p>
    <w:p>
      <w:pPr>
        <w:ind w:firstLine="42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pStyle w:val="743"/>
        <w:ind w:firstLine="602"/>
        <w:jc w:val="center"/>
        <w:spacing w:before="0" w:after="0" w:line="240" w:lineRule="auto"/>
        <w:rPr>
          <w:rFonts w:hint="default" w:ascii="仿宋" w:hAnsi="仿宋" w:eastAsia="仿宋" w:cs="仿宋"/>
          <w:color w:val="auto"/>
          <w:highlight w:val="none"/>
          <w:lang w:val="en-US" w:eastAsia="zh-CN"/>
        </w:rPr>
      </w:pPr>
      <w:r/>
      <w:bookmarkStart w:id="237" w:name="_Toc6513"/>
      <w:r/>
      <w:bookmarkStart w:id="238" w:name="_Toc30211"/>
      <w:r/>
      <w:bookmarkStart w:id="239" w:name="_Toc22571"/>
      <w:r/>
      <w:bookmarkStart w:id="240" w:name="_Toc31543"/>
      <w:r/>
      <w:bookmarkStart w:id="241" w:name="_Toc20869"/>
      <w:r/>
      <w:bookmarkStart w:id="242" w:name="_Toc7207"/>
      <w:r/>
      <w:bookmarkStart w:id="243" w:name="_Toc21402"/>
      <w:r/>
      <w:bookmarkStart w:id="244" w:name="_Toc1431"/>
      <w:r/>
      <w:bookmarkStart w:id="245" w:name="_Toc116284545"/>
      <w:r/>
      <w:bookmarkStart w:id="246" w:name="_Toc1077"/>
      <w:r/>
      <w:bookmarkStart w:id="247" w:name="_Toc31820"/>
      <w:r/>
      <w:bookmarkStart w:id="248" w:name="_Toc12626"/>
      <w:r/>
      <w:bookmarkStart w:id="249" w:name="_Toc32369"/>
      <w:r/>
      <w:bookmarkStart w:id="250" w:name="_Toc11794"/>
      <w:r/>
      <w:bookmarkStart w:id="251" w:name="_Toc21512"/>
      <w:r/>
      <w:bookmarkStart w:id="252" w:name="_Toc32522"/>
      <w:r/>
      <w:bookmarkStart w:id="253" w:name="_Toc18610"/>
      <w:r/>
      <w:bookmarkStart w:id="254" w:name="_Toc19396"/>
      <w:r/>
      <w:bookmarkStart w:id="255" w:name="_Toc6119"/>
      <w:r/>
      <w:bookmarkStart w:id="256" w:name="_Toc15415"/>
      <w:r/>
      <w:bookmarkStart w:id="257" w:name="_Toc153441901"/>
      <w:r/>
      <w:bookmarkStart w:id="258" w:name="_Toc15166"/>
      <w:r/>
      <w:bookmarkStart w:id="259" w:name="_Toc22931"/>
      <w:r/>
      <w:bookmarkStart w:id="260" w:name="_Toc25443"/>
      <w:r/>
      <w:bookmarkStart w:id="261" w:name="_Toc32321"/>
      <w:r/>
      <w:bookmarkStart w:id="262" w:name="_Toc11783"/>
      <w:r/>
      <w:bookmarkStart w:id="263" w:name="_Toc5814"/>
      <w:r/>
      <w:bookmarkStart w:id="264" w:name="_Toc7016"/>
      <w:r/>
      <w:bookmarkStart w:id="265" w:name="_Toc27698"/>
      <w:r/>
      <w:bookmarkStart w:id="266" w:name="_Toc13474"/>
      <w:r/>
      <w:bookmarkStart w:id="267" w:name="_Toc11931"/>
      <w:r/>
      <w:bookmarkStart w:id="268" w:name="_Toc28150"/>
      <w:r>
        <w:rPr>
          <w:rFonts w:hint="eastAsia" w:ascii="仿宋" w:hAnsi="仿宋" w:eastAsia="仿宋" w:cs="仿宋"/>
          <w:bCs w:val="0"/>
          <w:color w:val="auto"/>
          <w:sz w:val="30"/>
          <w:szCs w:val="30"/>
          <w:highlight w:val="none"/>
          <w:lang w:val="zh-CN"/>
        </w:rPr>
        <w:t xml:space="preserve">第六章</w:t>
      </w:r>
      <w:r>
        <w:rPr>
          <w:rFonts w:hint="eastAsia" w:ascii="仿宋" w:hAnsi="仿宋" w:eastAsia="仿宋" w:cs="仿宋"/>
          <w:bCs w:val="0"/>
          <w:color w:val="auto"/>
          <w:sz w:val="30"/>
          <w:szCs w:val="30"/>
          <w:highlight w:val="none"/>
        </w:rPr>
        <w:t xml:space="preserve">投标</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rFonts w:hint="eastAsia" w:ascii="仿宋" w:hAnsi="仿宋" w:eastAsia="仿宋" w:cs="仿宋"/>
          <w:bCs w:val="0"/>
          <w:color w:val="auto"/>
          <w:sz w:val="30"/>
          <w:szCs w:val="30"/>
          <w:highlight w:val="none"/>
          <w:lang w:val="en-US" w:eastAsia="zh-CN"/>
        </w:rPr>
        <w:t xml:space="preserve">文件格式</w:t>
      </w:r>
      <w:r/>
    </w:p>
    <w:p>
      <w:pPr>
        <w:ind w:firstLine="602"/>
        <w:jc w:val="center"/>
        <w:spacing w:line="360" w:lineRule="auto"/>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jc w:val="center"/>
        <w:spacing w:line="240" w:lineRule="atLeast"/>
        <w:rPr>
          <w:rFonts w:hint="eastAsia" w:ascii="仿宋" w:hAnsi="仿宋" w:eastAsia="仿宋" w:cs="仿宋"/>
          <w:b/>
          <w:bCs/>
          <w:color w:val="auto"/>
          <w:sz w:val="36"/>
          <w:szCs w:val="36"/>
          <w:highlight w:val="none"/>
          <w:lang w:val="zh-CN" w:eastAsia="zh-CN" w:bidi="ar-SA"/>
        </w:rPr>
      </w:pPr>
      <w:r>
        <w:rPr>
          <w:rFonts w:hint="eastAsia" w:ascii="仿宋" w:hAnsi="仿宋" w:eastAsia="仿宋" w:cs="仿宋"/>
          <w:b/>
          <w:bCs/>
          <w:color w:val="auto"/>
          <w:sz w:val="24"/>
          <w:szCs w:val="24"/>
          <w:highlight w:val="none"/>
          <w:lang w:val="zh-TW" w:eastAsia="zh-TW" w:bidi="ar-SA"/>
        </w:rPr>
        <w:t xml:space="preserve">（</w:t>
      </w:r>
      <w:r>
        <w:rPr>
          <w:rFonts w:hint="eastAsia" w:ascii="仿宋" w:hAnsi="仿宋" w:eastAsia="仿宋" w:cs="仿宋"/>
          <w:b/>
          <w:bCs/>
          <w:color w:val="auto"/>
          <w:sz w:val="24"/>
          <w:szCs w:val="24"/>
          <w:highlight w:val="none"/>
          <w:lang w:val="en-US" w:eastAsia="zh-CN" w:bidi="ar-SA"/>
        </w:rPr>
        <w:t xml:space="preserve">如标书制作工具中格式和内容与“江苏政府采购网”发布的招标文件不一致，以“江苏政府采购网”发布的招标文件中的投标文件格式为准。</w:t>
      </w:r>
      <w:r>
        <w:rPr>
          <w:rFonts w:hint="eastAsia" w:ascii="仿宋" w:hAnsi="仿宋" w:eastAsia="仿宋" w:cs="仿宋"/>
          <w:b/>
          <w:bCs/>
          <w:color w:val="auto"/>
          <w:sz w:val="24"/>
          <w:szCs w:val="24"/>
          <w:highlight w:val="none"/>
          <w:lang w:val="zh-TW" w:eastAsia="zh-TW" w:bidi="ar-SA"/>
        </w:rPr>
        <w:t xml:space="preserve">）</w:t>
      </w:r>
      <w:r/>
    </w:p>
    <w:p>
      <w:pPr>
        <w:jc w:val="center"/>
        <w:rPr>
          <w:rFonts w:hint="eastAsia" w:ascii="仿宋" w:hAnsi="仿宋" w:eastAsia="仿宋" w:cs="仿宋"/>
          <w:b/>
          <w:color w:val="auto"/>
          <w:sz w:val="72"/>
          <w:szCs w:val="20"/>
          <w:highlight w:val="none"/>
          <w:lang w:val="en-US" w:eastAsia="zh-CN" w:bidi="ar-SA"/>
        </w:rPr>
      </w:pPr>
      <w:r>
        <w:rPr>
          <w:rFonts w:hint="eastAsia" w:ascii="仿宋" w:hAnsi="仿宋" w:eastAsia="仿宋" w:cs="仿宋"/>
          <w:b/>
          <w:color w:val="auto"/>
          <w:sz w:val="72"/>
          <w:szCs w:val="20"/>
          <w:highlight w:val="none"/>
          <w:lang w:val="en-US" w:eastAsia="zh-CN" w:bidi="ar-SA"/>
        </w:rPr>
      </w:r>
      <w:r/>
    </w:p>
    <w:p>
      <w:pPr>
        <w:jc w:val="center"/>
        <w:rPr>
          <w:rFonts w:hint="eastAsia" w:ascii="仿宋" w:hAnsi="仿宋" w:eastAsia="仿宋" w:cs="仿宋"/>
          <w:b/>
          <w:color w:val="auto"/>
          <w:sz w:val="72"/>
          <w:szCs w:val="20"/>
          <w:highlight w:val="none"/>
          <w:lang w:val="en-US" w:eastAsia="zh-CN" w:bidi="ar-SA"/>
        </w:rPr>
      </w:pPr>
      <w:r>
        <w:rPr>
          <w:rFonts w:hint="eastAsia" w:ascii="仿宋" w:hAnsi="仿宋" w:eastAsia="仿宋" w:cs="仿宋"/>
          <w:b/>
          <w:color w:val="auto"/>
          <w:sz w:val="72"/>
          <w:szCs w:val="20"/>
          <w:highlight w:val="none"/>
          <w:lang w:val="en-US" w:eastAsia="zh-CN" w:bidi="ar-SA"/>
        </w:rPr>
      </w:r>
      <w:r/>
    </w:p>
    <w:p>
      <w:pPr>
        <w:jc w:val="center"/>
        <w:rPr>
          <w:rFonts w:hint="eastAsia" w:ascii="仿宋" w:hAnsi="仿宋" w:eastAsia="仿宋" w:cs="仿宋"/>
          <w:b/>
          <w:color w:val="auto"/>
          <w:sz w:val="72"/>
          <w:szCs w:val="20"/>
          <w:highlight w:val="none"/>
          <w:lang w:val="en-US" w:eastAsia="zh-CN" w:bidi="ar-SA"/>
        </w:rPr>
      </w:pPr>
      <w:r>
        <w:rPr>
          <w:rFonts w:hint="eastAsia" w:ascii="仿宋" w:hAnsi="仿宋" w:eastAsia="仿宋" w:cs="仿宋"/>
          <w:b/>
          <w:color w:val="auto"/>
          <w:sz w:val="72"/>
          <w:szCs w:val="20"/>
          <w:highlight w:val="none"/>
          <w:lang w:val="en-US" w:eastAsia="zh-CN" w:bidi="ar-SA"/>
        </w:rPr>
      </w:r>
      <w:r/>
    </w:p>
    <w:p>
      <w:pPr>
        <w:jc w:val="center"/>
        <w:rPr>
          <w:rFonts w:hint="eastAsia" w:ascii="仿宋" w:hAnsi="仿宋" w:eastAsia="仿宋" w:cs="仿宋"/>
          <w:b/>
          <w:color w:val="auto"/>
          <w:sz w:val="72"/>
          <w:szCs w:val="20"/>
          <w:highlight w:val="none"/>
          <w:lang w:val="en-US" w:eastAsia="zh-CN" w:bidi="ar-SA"/>
        </w:rPr>
      </w:pPr>
      <w:r>
        <w:rPr>
          <w:rFonts w:hint="eastAsia" w:ascii="仿宋" w:hAnsi="仿宋" w:eastAsia="仿宋" w:cs="仿宋"/>
          <w:b/>
          <w:color w:val="auto"/>
          <w:sz w:val="72"/>
          <w:szCs w:val="20"/>
          <w:highlight w:val="none"/>
          <w:lang w:val="en-US" w:eastAsia="zh-CN" w:bidi="ar-SA"/>
        </w:rPr>
        <w:t xml:space="preserve">投标文件</w:t>
      </w:r>
      <w:r/>
    </w:p>
    <w:p>
      <w:pPr>
        <w:ind w:firstLine="3708"/>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r>
      <w:r/>
    </w:p>
    <w:p>
      <w:pPr>
        <w:jc w:val="both"/>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r>
      <w:r/>
    </w:p>
    <w:p>
      <w:pPr>
        <w:jc w:val="center"/>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r>
      <w:r/>
    </w:p>
    <w:p>
      <w:pPr>
        <w:jc w:val="center"/>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r>
      <w:r/>
    </w:p>
    <w:p>
      <w:pPr>
        <w:ind w:firstLine="1084"/>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t xml:space="preserve">项目编号：</w:t>
      </w:r>
      <w:r/>
    </w:p>
    <w:p>
      <w:pPr>
        <w:ind w:firstLine="1084"/>
        <w:rPr>
          <w:rFonts w:hint="eastAsia" w:ascii="仿宋" w:hAnsi="仿宋" w:eastAsia="仿宋" w:cs="仿宋"/>
          <w:b/>
          <w:color w:val="auto"/>
          <w:sz w:val="36"/>
          <w:szCs w:val="20"/>
          <w:highlight w:val="none"/>
          <w:u w:val="single"/>
          <w:lang w:val="en-US" w:eastAsia="zh-CN" w:bidi="ar-SA"/>
        </w:rPr>
      </w:pPr>
      <w:r>
        <w:rPr>
          <w:rFonts w:hint="eastAsia" w:ascii="仿宋" w:hAnsi="仿宋" w:eastAsia="仿宋" w:cs="仿宋"/>
          <w:b/>
          <w:color w:val="auto"/>
          <w:sz w:val="36"/>
          <w:szCs w:val="20"/>
          <w:highlight w:val="none"/>
          <w:lang w:val="en-US" w:eastAsia="zh-CN" w:bidi="ar-SA"/>
        </w:rPr>
        <w:t xml:space="preserve">项目名称：</w:t>
      </w:r>
      <w:r/>
    </w:p>
    <w:p>
      <w:pPr>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r>
      <w:r/>
    </w:p>
    <w:p>
      <w:pPr>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r>
      <w:r/>
    </w:p>
    <w:p>
      <w:pPr>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r>
      <w:r/>
    </w:p>
    <w:p>
      <w:pPr>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r>
      <w:r/>
    </w:p>
    <w:p>
      <w:pPr>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r>
      <w:r/>
    </w:p>
    <w:p>
      <w:pPr>
        <w:ind w:firstLine="1084"/>
        <w:rPr>
          <w:rFonts w:hint="eastAsia" w:ascii="仿宋" w:hAnsi="仿宋" w:eastAsia="仿宋" w:cs="仿宋"/>
          <w:b/>
          <w:color w:val="auto"/>
          <w:sz w:val="36"/>
          <w:szCs w:val="20"/>
          <w:highlight w:val="none"/>
          <w:u w:val="single"/>
          <w:lang w:val="en-US" w:eastAsia="zh-CN" w:bidi="ar-SA"/>
        </w:rPr>
      </w:pPr>
      <w:r>
        <w:rPr>
          <w:rFonts w:hint="eastAsia" w:ascii="仿宋" w:hAnsi="仿宋" w:eastAsia="仿宋" w:cs="仿宋"/>
          <w:b/>
          <w:color w:val="auto"/>
          <w:sz w:val="36"/>
          <w:szCs w:val="20"/>
          <w:highlight w:val="none"/>
          <w:lang w:val="en-US" w:eastAsia="zh-CN" w:bidi="ar-SA"/>
        </w:rPr>
        <w:t xml:space="preserve">投标人名称：（加盖电子公章）</w:t>
      </w:r>
      <w:r/>
    </w:p>
    <w:p>
      <w:pPr>
        <w:ind w:firstLine="1084"/>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t xml:space="preserve">日      期：</w:t>
      </w:r>
      <w:r/>
    </w:p>
    <w:p>
      <w:pPr>
        <w:ind w:firstLine="720"/>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2891"/>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ind w:firstLine="420"/>
        <w:jc w:val="center"/>
        <w:spacing w:line="360" w:lineRule="auto"/>
        <w:rPr>
          <w:rFonts w:hint="eastAsia" w:ascii="仿宋" w:hAnsi="仿宋" w:eastAsia="仿宋" w:cs="仿宋"/>
          <w:b/>
          <w:color w:val="auto"/>
          <w:sz w:val="44"/>
          <w:szCs w:val="44"/>
          <w:highlight w:val="none"/>
          <w:lang w:val="en-US" w:eastAsia="zh-CN"/>
        </w:rPr>
      </w:pPr>
      <w:r>
        <w:rPr>
          <w:rFonts w:hint="eastAsia" w:ascii="仿宋" w:hAnsi="仿宋" w:eastAsia="仿宋" w:cs="仿宋"/>
          <w:b/>
          <w:color w:val="auto"/>
          <w:sz w:val="44"/>
          <w:szCs w:val="44"/>
          <w:highlight w:val="none"/>
          <w:lang w:val="en-US" w:eastAsia="zh-CN"/>
        </w:rPr>
      </w:r>
      <w:r/>
    </w:p>
    <w:p>
      <w:pPr>
        <w:ind w:firstLine="420"/>
        <w:jc w:val="center"/>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b/>
          <w:color w:val="auto"/>
          <w:sz w:val="44"/>
          <w:szCs w:val="44"/>
          <w:highlight w:val="none"/>
          <w:lang w:val="en-US" w:eastAsia="zh-CN"/>
        </w:rPr>
        <w:t xml:space="preserve">目录</w:t>
      </w:r>
      <w:r/>
    </w:p>
    <w:p>
      <w:pPr>
        <w:ind w:firstLine="422"/>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firstLine="422"/>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firstLine="422"/>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firstLine="422"/>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firstLine="422"/>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firstLine="562"/>
        <w:jc w:val="left"/>
        <w:widowControl/>
        <w:rPr>
          <w:rFonts w:hint="eastAsia" w:ascii="仿宋" w:hAnsi="仿宋" w:eastAsia="仿宋" w:cs="仿宋"/>
          <w:b/>
          <w:color w:val="auto"/>
          <w:sz w:val="28"/>
          <w:szCs w:val="28"/>
          <w:highlight w:val="none"/>
        </w:rPr>
      </w:pPr>
      <w:r/>
      <w:bookmarkStart w:id="269" w:name="_Toc3427"/>
      <w:r/>
      <w:bookmarkStart w:id="270" w:name="_Toc32174"/>
      <w:r/>
      <w:bookmarkStart w:id="271" w:name="_Toc15477"/>
      <w:r/>
      <w:bookmarkStart w:id="272" w:name="_Toc116284547"/>
      <w:r/>
      <w:bookmarkStart w:id="273" w:name="_Toc17432"/>
      <w:r/>
      <w:bookmarkStart w:id="274" w:name="_Toc6383"/>
      <w:r/>
      <w:bookmarkStart w:id="275" w:name="_Toc17161"/>
      <w:r/>
      <w:bookmarkStart w:id="276" w:name="_Toc28133"/>
      <w:r/>
      <w:bookmarkStart w:id="277" w:name="_Toc7719"/>
      <w:r>
        <w:rPr>
          <w:rFonts w:hint="eastAsia" w:ascii="仿宋" w:hAnsi="仿宋" w:eastAsia="仿宋" w:cs="仿宋"/>
          <w:b/>
          <w:color w:val="auto"/>
          <w:sz w:val="28"/>
          <w:szCs w:val="28"/>
          <w:highlight w:val="none"/>
        </w:rPr>
        <w:br w:type="page" w:clear="all"/>
      </w:r>
      <w:bookmarkEnd w:id="269"/>
      <w:r/>
      <w:bookmarkEnd w:id="270"/>
      <w:r/>
      <w:bookmarkEnd w:id="271"/>
      <w:r/>
      <w:bookmarkEnd w:id="272"/>
      <w:r/>
      <w:bookmarkEnd w:id="273"/>
      <w:r/>
      <w:bookmarkEnd w:id="274"/>
      <w:r/>
      <w:bookmarkEnd w:id="275"/>
      <w:r/>
      <w:bookmarkEnd w:id="276"/>
      <w:r/>
      <w:bookmarkEnd w:id="277"/>
      <w:r/>
      <w:r/>
    </w:p>
    <w:p>
      <w:pPr>
        <w:spacing w:line="360" w:lineRule="auto"/>
        <w:rPr>
          <w:rFonts w:hint="eastAsia" w:ascii="仿宋" w:hAnsi="仿宋" w:eastAsia="仿宋" w:cs="仿宋"/>
          <w:b/>
          <w:bCs/>
          <w:color w:val="auto"/>
          <w:sz w:val="24"/>
          <w:highlight w:val="none"/>
        </w:rPr>
        <w:outlineLvl w:val="2"/>
      </w:pPr>
      <w:r/>
      <w:bookmarkStart w:id="278" w:name="_Toc12810"/>
      <w:r/>
      <w:bookmarkStart w:id="279" w:name="_Toc32007"/>
      <w:r/>
      <w:bookmarkStart w:id="280" w:name="_Toc153441904"/>
      <w:r/>
      <w:bookmarkStart w:id="281" w:name="_Toc19388"/>
      <w:r/>
      <w:bookmarkStart w:id="282" w:name="_Toc17979"/>
      <w:r/>
      <w:bookmarkStart w:id="283" w:name="_Toc8719"/>
      <w:r/>
      <w:bookmarkStart w:id="284" w:name="_Toc21838"/>
      <w:r/>
      <w:bookmarkStart w:id="285" w:name="_Toc116284548"/>
      <w:r/>
      <w:bookmarkStart w:id="286" w:name="_Toc11107"/>
      <w:r/>
      <w:bookmarkStart w:id="287" w:name="_Toc7973"/>
      <w:r/>
      <w:bookmarkStart w:id="288" w:name="_Toc30074"/>
      <w:r/>
      <w:bookmarkStart w:id="289" w:name="_Toc14055"/>
      <w:r/>
      <w:bookmarkStart w:id="290" w:name="_Toc21332"/>
      <w:r/>
      <w:bookmarkStart w:id="291" w:name="_Toc28853"/>
      <w:r/>
      <w:bookmarkStart w:id="292" w:name="_Toc7615"/>
      <w:r/>
      <w:bookmarkStart w:id="293" w:name="_Toc28723"/>
      <w:r/>
      <w:bookmarkStart w:id="294" w:name="_Toc21307"/>
      <w:r/>
      <w:bookmarkStart w:id="295" w:name="_Toc15125"/>
      <w:r/>
      <w:bookmarkStart w:id="296" w:name="_Toc19346"/>
      <w:r/>
      <w:bookmarkStart w:id="297" w:name="_Toc16232"/>
      <w:r/>
      <w:bookmarkStart w:id="298" w:name="_Toc4605"/>
      <w:r/>
      <w:bookmarkStart w:id="299" w:name="_Toc14690"/>
      <w:r/>
      <w:bookmarkStart w:id="300" w:name="_Toc20614"/>
      <w:r/>
      <w:bookmarkStart w:id="301" w:name="_Toc16457"/>
      <w:r>
        <w:rPr>
          <w:rFonts w:hint="eastAsia" w:ascii="仿宋" w:hAnsi="仿宋" w:eastAsia="仿宋" w:cs="仿宋"/>
          <w:b/>
          <w:bCs/>
          <w:color w:val="auto"/>
          <w:sz w:val="24"/>
          <w:highlight w:val="none"/>
          <w:lang w:val="zh-CN"/>
        </w:rPr>
        <w:t xml:space="preserve">一、投标申请及声明格式</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720"/>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lang w:val="zh-CN"/>
        </w:rPr>
        <w:t xml:space="preserve">投标申请及声明</w:t>
      </w:r>
      <w:r/>
    </w:p>
    <w:p>
      <w:pPr>
        <w:ind w:firstLine="4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zh-CN"/>
        </w:rPr>
        <w:t xml:space="preserve">致：</w:t>
      </w:r>
      <w:r>
        <w:rPr>
          <w:rFonts w:hint="eastAsia" w:ascii="仿宋" w:hAnsi="仿宋" w:eastAsia="仿宋" w:cs="仿宋"/>
          <w:b/>
          <w:bCs/>
          <w:color w:val="auto"/>
          <w:sz w:val="24"/>
          <w:szCs w:val="24"/>
          <w:highlight w:val="none"/>
          <w:lang w:eastAsia="zh-CN"/>
        </w:rPr>
        <w:t xml:space="preserve">南京市高淳区宝塔小学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根据贵方</w:t>
      </w:r>
      <w:r>
        <w:rPr>
          <w:rFonts w:hint="eastAsia" w:ascii="仿宋" w:hAnsi="仿宋" w:eastAsia="仿宋" w:cs="仿宋"/>
          <w:color w:val="auto"/>
          <w:sz w:val="24"/>
          <w:szCs w:val="24"/>
          <w:highlight w:val="none"/>
          <w:u w:val="single"/>
          <w:lang w:val="zh-CN"/>
        </w:rPr>
        <w:t xml:space="preserve">高淳区宝塔小学食堂劳务外包采购</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u w:val="single"/>
          <w:lang w:val="en-US" w:eastAsia="zh-CN"/>
        </w:rPr>
        <w:t xml:space="preserve">项目编号：</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招标文件</w:t>
      </w:r>
      <w:r>
        <w:rPr>
          <w:rFonts w:hint="eastAsia" w:ascii="仿宋" w:hAnsi="仿宋" w:eastAsia="仿宋" w:cs="仿宋"/>
          <w:color w:val="auto"/>
          <w:sz w:val="24"/>
          <w:szCs w:val="24"/>
          <w:highlight w:val="none"/>
          <w:lang w:val="zh-CN"/>
        </w:rPr>
        <w:t xml:space="preserve">邀请，正式授权下述签字人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(姓名和职务)代表</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lang w:val="zh-CN"/>
        </w:rPr>
        <w:t xml:space="preserve">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lang w:val="zh-CN"/>
        </w:rPr>
        <w:t xml:space="preserve">人名称），提交投标文件。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据此函，签字人兹宣布声明和承诺如下：</w:t>
      </w:r>
      <w:r/>
    </w:p>
    <w:p>
      <w:pPr>
        <w:ind w:firstLine="420"/>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b/>
          <w:color w:val="auto"/>
          <w:sz w:val="24"/>
          <w:szCs w:val="24"/>
          <w:highlight w:val="none"/>
          <w:lang w:val="zh-CN"/>
        </w:rPr>
        <w:t xml:space="preserve">我们的资格条件完全符合政府采购法和本次招标要求</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32"/>
          <w:highlight w:val="none"/>
        </w:rPr>
        <w:t xml:space="preserve">我们</w:t>
      </w:r>
      <w:r>
        <w:rPr>
          <w:rFonts w:hint="eastAsia" w:ascii="仿宋" w:hAnsi="仿宋" w:eastAsia="仿宋" w:cs="仿宋"/>
          <w:color w:val="auto"/>
          <w:sz w:val="24"/>
          <w:szCs w:val="24"/>
          <w:highlight w:val="none"/>
          <w:lang w:val="zh-CN"/>
        </w:rPr>
        <w:t xml:space="preserve">同意并向贵方提供了与投标有关的所有证据和资料。</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32"/>
          <w:highlight w:val="none"/>
        </w:rPr>
        <w:t xml:space="preserve">2、</w:t>
      </w:r>
      <w:bookmarkStart w:id="302" w:name="_Hlk44580673"/>
      <w:r>
        <w:rPr>
          <w:rFonts w:hint="eastAsia" w:ascii="仿宋" w:hAnsi="仿宋" w:eastAsia="仿宋" w:cs="仿宋"/>
          <w:color w:val="auto"/>
          <w:sz w:val="24"/>
          <w:szCs w:val="32"/>
          <w:highlight w:val="none"/>
        </w:rPr>
        <w:t xml:space="preserve">根据已收到的招标文件，遵照规定，我单位经现场考察和认真研究上述招标文件后，</w:t>
      </w:r>
      <w:r>
        <w:rPr>
          <w:rFonts w:hint="eastAsia" w:ascii="仿宋" w:hAnsi="仿宋" w:eastAsia="仿宋" w:cs="仿宋"/>
          <w:color w:val="auto"/>
          <w:sz w:val="24"/>
          <w:szCs w:val="24"/>
          <w:highlight w:val="none"/>
          <w:lang w:val="zh-CN" w:eastAsia="zh-CN" w:bidi="ar"/>
        </w:rPr>
        <w:t xml:space="preserve">我们的</w:t>
      </w:r>
      <w:r>
        <w:rPr>
          <w:rFonts w:hint="eastAsia" w:ascii="仿宋" w:hAnsi="仿宋" w:eastAsia="仿宋" w:cs="仿宋"/>
          <w:color w:val="auto"/>
          <w:sz w:val="24"/>
          <w:szCs w:val="24"/>
          <w:highlight w:val="none"/>
          <w:lang w:eastAsia="zh-CN" w:bidi="ar"/>
        </w:rPr>
        <w:t xml:space="preserve">总报价为</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eastAsia="zh-CN" w:bidi="ar"/>
        </w:rPr>
        <w:t xml:space="preserve">（大写）元人民币</w:t>
      </w:r>
      <w:r>
        <w:rPr>
          <w:rFonts w:hint="eastAsia" w:ascii="仿宋" w:hAnsi="仿宋" w:eastAsia="仿宋" w:cs="仿宋"/>
          <w:color w:val="auto"/>
          <w:sz w:val="24"/>
          <w:szCs w:val="32"/>
          <w:highlight w:val="none"/>
        </w:rPr>
        <w:t xml:space="preserve">。</w:t>
      </w:r>
      <w:bookmarkEnd w:id="30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3、我们已详细审核全部招标文件及其有效补充文件，我们放弃对招标文件任何误解的权利，提交投标文件后，</w:t>
      </w:r>
      <w:r>
        <w:rPr>
          <w:rFonts w:hint="eastAsia" w:ascii="仿宋" w:hAnsi="仿宋" w:eastAsia="仿宋" w:cs="仿宋"/>
          <w:b/>
          <w:color w:val="auto"/>
          <w:sz w:val="24"/>
          <w:szCs w:val="24"/>
          <w:highlight w:val="none"/>
          <w:lang w:val="zh-CN"/>
        </w:rPr>
        <w:t xml:space="preserve">不对招标文件本身提出质疑</w:t>
      </w:r>
      <w:r>
        <w:rPr>
          <w:rFonts w:hint="eastAsia" w:ascii="仿宋" w:hAnsi="仿宋" w:eastAsia="仿宋" w:cs="仿宋"/>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、一旦我方中标，我方将根据招标文件的规定严格履行合同，并保证于承诺的时间完成货物的配送等服务，交付采购人验收、使用。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、我方决不提供虚假材料谋取中标、决不采取不正当手段诋毁、排挤其他</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lang w:val="zh-CN"/>
        </w:rPr>
        <w:t xml:space="preserve">人、决不与采购人、其他</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lang w:val="zh-CN"/>
        </w:rPr>
        <w:t xml:space="preserve">人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、与本投标有关的正式联系方式为：</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 xml:space="preserve">地址：</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 xml:space="preserve">电话：</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 xml:space="preserve">传真：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开户银行：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银行账号：</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lang w:val="zh-CN"/>
        </w:rPr>
        <w:t xml:space="preserve">人授权代表姓名（签字）：</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lang w:val="zh-CN"/>
        </w:rPr>
        <w:t xml:space="preserve">人名称：（盖章）</w:t>
      </w:r>
      <w:r/>
    </w:p>
    <w:p>
      <w:pPr>
        <w:ind w:firstLine="420"/>
        <w:spacing w:line="360" w:lineRule="auto"/>
        <w:rPr>
          <w:rFonts w:hint="eastAsia" w:ascii="仿宋" w:hAnsi="仿宋" w:eastAsia="仿宋" w:cs="仿宋"/>
          <w:b/>
          <w:color w:val="auto"/>
          <w:szCs w:val="21"/>
          <w:highlight w:val="none"/>
        </w:rPr>
      </w:pPr>
      <w:r>
        <w:rPr>
          <w:rFonts w:hint="eastAsia" w:ascii="仿宋" w:hAnsi="仿宋" w:eastAsia="仿宋" w:cs="仿宋"/>
          <w:color w:val="auto"/>
          <w:sz w:val="24"/>
          <w:szCs w:val="24"/>
          <w:highlight w:val="none"/>
          <w:lang w:val="zh-CN"/>
        </w:rPr>
        <w:t xml:space="preserve">日期：年月日</w:t>
      </w:r>
      <w:r>
        <w:rPr>
          <w:rFonts w:hint="eastAsia" w:ascii="仿宋" w:hAnsi="仿宋" w:eastAsia="仿宋" w:cs="仿宋"/>
          <w:b/>
          <w:color w:val="auto"/>
          <w:szCs w:val="21"/>
          <w:highlight w:val="none"/>
        </w:rPr>
        <w:br w:type="page" w:clear="all"/>
      </w:r>
      <w:r/>
    </w:p>
    <w:p>
      <w:pPr>
        <w:spacing w:line="360" w:lineRule="auto"/>
        <w:rPr>
          <w:rFonts w:hint="eastAsia" w:ascii="仿宋" w:hAnsi="仿宋" w:eastAsia="仿宋" w:cs="仿宋"/>
          <w:color w:val="auto"/>
          <w:sz w:val="24"/>
          <w:szCs w:val="24"/>
          <w:highlight w:val="none"/>
          <w:lang w:val="zh-CN" w:eastAsia="zh-CN" w:bidi="ar-SA"/>
        </w:rPr>
      </w:pPr>
      <w:r/>
      <w:bookmarkStart w:id="303" w:name="_Toc21952"/>
      <w:r/>
      <w:bookmarkStart w:id="304" w:name="_Toc24433"/>
      <w:r/>
      <w:bookmarkStart w:id="305" w:name="_Toc25651"/>
      <w:r/>
      <w:bookmarkStart w:id="306" w:name="_Toc19012"/>
      <w:r/>
      <w:bookmarkStart w:id="307" w:name="_Toc372"/>
      <w:r/>
      <w:bookmarkStart w:id="308" w:name="_Toc4729"/>
      <w:r/>
      <w:bookmarkStart w:id="309" w:name="_Toc25337"/>
      <w:r/>
      <w:bookmarkStart w:id="310" w:name="_Toc28539"/>
      <w:r/>
      <w:bookmarkStart w:id="311" w:name="_Toc9455"/>
      <w:r/>
      <w:bookmarkStart w:id="312" w:name="_Toc116284549"/>
      <w:r/>
      <w:bookmarkStart w:id="313" w:name="_Toc27976"/>
      <w:r/>
      <w:bookmarkStart w:id="314" w:name="_Toc25581"/>
      <w:r/>
      <w:bookmarkStart w:id="315" w:name="_Toc13662"/>
      <w:r/>
      <w:bookmarkStart w:id="316" w:name="_Toc153441905"/>
      <w:r/>
      <w:bookmarkStart w:id="317" w:name="_Toc26837"/>
      <w:r/>
      <w:bookmarkStart w:id="318" w:name="_Toc2764"/>
      <w:r/>
      <w:bookmarkStart w:id="319" w:name="_Toc6266"/>
      <w:r/>
      <w:bookmarkStart w:id="320" w:name="_Toc15128"/>
      <w:r/>
      <w:bookmarkStart w:id="321" w:name="_Toc20964"/>
      <w:r/>
      <w:bookmarkStart w:id="322" w:name="_Toc27756"/>
      <w:r/>
      <w:bookmarkStart w:id="323" w:name="_Toc14037"/>
      <w:r/>
      <w:bookmarkStart w:id="324" w:name="_Toc12838"/>
      <w:r/>
      <w:bookmarkStart w:id="325" w:name="_Toc18092"/>
      <w:r>
        <w:rPr>
          <w:rFonts w:hint="eastAsia" w:ascii="仿宋" w:hAnsi="仿宋" w:eastAsia="仿宋" w:cs="仿宋"/>
          <w:b/>
          <w:bCs/>
          <w:color w:val="auto"/>
          <w:sz w:val="24"/>
          <w:highlight w:val="none"/>
        </w:rPr>
        <w:t xml:space="preserve">二、</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rFonts w:hint="eastAsia" w:ascii="仿宋" w:hAnsi="仿宋" w:eastAsia="仿宋" w:cs="仿宋"/>
          <w:b/>
          <w:bCs/>
          <w:color w:val="auto"/>
          <w:sz w:val="24"/>
          <w:szCs w:val="24"/>
          <w:highlight w:val="none"/>
          <w:lang w:val="zh-CN" w:eastAsia="zh-CN" w:bidi="ar-SA"/>
        </w:rPr>
        <w:t xml:space="preserve">法定代表人身份证明及法定代表人授权委托书</w:t>
      </w:r>
      <w:r/>
    </w:p>
    <w:p>
      <w:pPr>
        <w:jc w:val="center"/>
        <w:spacing w:line="360" w:lineRule="auto"/>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p>
      <w:pPr>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法定代表人身份证明</w:t>
      </w:r>
      <w:r/>
    </w:p>
    <w:p>
      <w:pPr>
        <w:jc w:val="left"/>
        <w:spacing w:line="400" w:lineRule="exact"/>
        <w:shd w:val="clear" w:color="auto" w:fill="ffffff"/>
        <w:widowControl/>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致：</w:t>
      </w:r>
      <w:r>
        <w:rPr>
          <w:rFonts w:hint="eastAsia" w:ascii="仿宋" w:hAnsi="仿宋" w:eastAsia="仿宋" w:cs="仿宋"/>
          <w:b/>
          <w:bCs/>
          <w:color w:val="auto"/>
          <w:sz w:val="24"/>
          <w:szCs w:val="24"/>
          <w:highlight w:val="none"/>
          <w:lang w:val="zh-CN" w:eastAsia="zh-CN" w:bidi="ar-SA"/>
        </w:rPr>
        <w:t xml:space="preserve">南京市高淳区宝塔小学</w:t>
      </w:r>
      <w:r/>
    </w:p>
    <w:p>
      <w:pPr>
        <w:ind w:firstLine="48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兹有：</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同志，性别</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，民族</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,身份证号码</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，系我单位的法定代表人。</w:t>
      </w:r>
      <w:r/>
    </w:p>
    <w:p>
      <w:pPr>
        <w:ind w:firstLine="48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特此证明。</w:t>
      </w:r>
      <w:r/>
    </w:p>
    <w:p>
      <w:pPr>
        <w:ind w:firstLine="48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附：法定代表人身份证（正反面）扫描件</w:t>
      </w:r>
      <w:r/>
    </w:p>
    <w:p>
      <w:pPr>
        <w:ind w:firstLine="42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投标人（盖章）：</w:t>
      </w:r>
      <w:r/>
    </w:p>
    <w:p>
      <w:pPr>
        <w:ind w:firstLine="480"/>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日期：年月日</w:t>
      </w:r>
      <w:r/>
    </w:p>
    <w:p>
      <w:pPr>
        <w:jc w:val="center"/>
        <w:spacing w:line="440" w:lineRule="exact"/>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p>
      <w:pPr>
        <w:jc w:val="center"/>
        <w:spacing w:line="440" w:lineRule="exact"/>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p>
      <w:pPr>
        <w:jc w:val="center"/>
        <w:spacing w:line="440" w:lineRule="exact"/>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r>
      <w:r/>
    </w:p>
    <w:p>
      <w:pPr>
        <w:jc w:val="center"/>
        <w:spacing w:line="4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法定代表人授权委托书</w:t>
      </w:r>
      <w:r/>
    </w:p>
    <w:p>
      <w:pPr>
        <w:jc w:val="left"/>
        <w:spacing w:line="400" w:lineRule="exact"/>
        <w:shd w:val="clear" w:color="auto" w:fill="ffffff"/>
        <w:widowControl/>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致：</w:t>
      </w:r>
      <w:r>
        <w:rPr>
          <w:rFonts w:hint="eastAsia" w:ascii="仿宋" w:hAnsi="仿宋" w:eastAsia="仿宋" w:cs="仿宋"/>
          <w:b/>
          <w:bCs/>
          <w:color w:val="auto"/>
          <w:sz w:val="24"/>
          <w:szCs w:val="24"/>
          <w:highlight w:val="none"/>
          <w:lang w:val="zh-CN" w:eastAsia="zh-CN" w:bidi="ar-SA"/>
        </w:rPr>
        <w:t xml:space="preserve">南京市高淳区宝塔小学</w:t>
      </w:r>
      <w:r/>
    </w:p>
    <w:p>
      <w:pPr>
        <w:ind w:left="479" w:firstLine="64"/>
        <w:jc w:val="left"/>
        <w:spacing w:line="360" w:lineRule="auto"/>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本授权书声明：注册于</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（投标人住址）的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（投标人名称）法定代表人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（法定代表人姓名、职务）代表本公司授权在下面签字的</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投标人代表姓名、职务）为本公司的合法代理人，就贵方组织的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（项目名称）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（项目编号）投标，以本公司名义处理一切与之有关的事务。</w:t>
      </w:r>
      <w:r/>
    </w:p>
    <w:p>
      <w:pPr>
        <w:ind w:firstLine="48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本授权书于  年  月  日签字生效，特此声明。</w:t>
      </w:r>
      <w:r/>
    </w:p>
    <w:p>
      <w:pPr>
        <w:ind w:firstLine="48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投标人（公章）：</w:t>
      </w:r>
      <w:r/>
    </w:p>
    <w:p>
      <w:pPr>
        <w:ind w:firstLine="48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法定代表人（签字或盖章）：</w:t>
      </w:r>
      <w:r/>
    </w:p>
    <w:p>
      <w:pPr>
        <w:ind w:firstLine="48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授权委托人签字：                   </w:t>
      </w:r>
      <w:r/>
    </w:p>
    <w:p>
      <w:pPr>
        <w:ind w:firstLine="48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     期：        年    月    日</w:t>
      </w:r>
      <w:r/>
    </w:p>
    <w:p>
      <w:pPr>
        <w:ind w:firstLine="96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委托代理人的身份证（正反面）扫描件：</w:t>
      </w:r>
      <w:r/>
    </w:p>
    <w:p>
      <w:pPr>
        <w:ind w:firstLine="420"/>
        <w:jc w:val="left"/>
        <w:spacing w:line="400" w:lineRule="exact"/>
        <w:shd w:val="clear" w:color="auto" w:fill="ffffff"/>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w:t>
      </w:r>
      <w:r/>
    </w:p>
    <w:p>
      <w:pPr>
        <w:ind w:firstLine="420"/>
        <w:jc w:val="left"/>
        <w:spacing w:line="360" w:lineRule="auto"/>
        <w:widowControl/>
        <w:tabs>
          <w:tab w:val="left" w:pos="1440" w:leader="none"/>
        </w:tabs>
        <w:rPr>
          <w:rFonts w:hint="eastAsia" w:ascii="仿宋" w:hAnsi="仿宋" w:eastAsia="仿宋" w:cs="仿宋"/>
          <w:color w:val="auto"/>
          <w:szCs w:val="21"/>
          <w:highlight w:val="none"/>
        </w:rPr>
      </w:pPr>
      <w:r>
        <w:rPr>
          <w:rFonts w:hint="eastAsia" w:ascii="仿宋" w:hAnsi="仿宋" w:eastAsia="仿宋" w:cs="仿宋"/>
          <w:b/>
          <w:color w:val="auto"/>
          <w:sz w:val="24"/>
          <w:szCs w:val="24"/>
          <w:highlight w:val="none"/>
          <w:lang w:val="en-US" w:eastAsia="zh-CN" w:bidi="ar-SA"/>
        </w:rPr>
        <w:t xml:space="preserve">若为法人直接投标则只需提供“法定代表人身份证明”。若授权代表投标，则“法定代表人身份证明”和“授权委托书”均需提供</w:t>
      </w:r>
      <w:r/>
    </w:p>
    <w:p>
      <w:pPr>
        <w:ind w:firstLine="420"/>
        <w:jc w:val="left"/>
        <w:spacing w:line="360" w:lineRule="auto"/>
        <w:widowControl/>
        <w:tabs>
          <w:tab w:val="left" w:pos="144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20"/>
        <w:jc w:val="left"/>
        <w:spacing w:line="360" w:lineRule="auto"/>
        <w:widowControl/>
        <w:tabs>
          <w:tab w:val="left" w:pos="144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20"/>
        <w:jc w:val="left"/>
        <w:spacing w:line="360" w:lineRule="auto"/>
        <w:widowControl/>
        <w:tabs>
          <w:tab w:val="left" w:pos="144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20"/>
        <w:jc w:val="left"/>
        <w:spacing w:line="360" w:lineRule="auto"/>
        <w:widowControl/>
        <w:tabs>
          <w:tab w:val="left" w:pos="144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20"/>
        <w:jc w:val="left"/>
        <w:spacing w:line="360" w:lineRule="auto"/>
        <w:widowControl/>
        <w:tabs>
          <w:tab w:val="left" w:pos="144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754"/>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color w:val="auto"/>
          <w:highlight w:val="none"/>
        </w:rPr>
      </w:pPr>
      <w:r>
        <w:rPr>
          <w:rFonts w:hint="eastAsia"/>
          <w:color w:val="auto"/>
          <w:highlight w:val="none"/>
        </w:rPr>
      </w:r>
      <w:r/>
    </w:p>
    <w:p>
      <w:pPr>
        <w:jc w:val="left"/>
        <w:spacing w:line="460" w:lineRule="exact"/>
        <w:rPr>
          <w:rFonts w:hint="eastAsia" w:ascii="仿宋" w:hAnsi="仿宋" w:eastAsia="仿宋" w:cs="仿宋"/>
          <w:b/>
          <w:color w:val="auto"/>
          <w:sz w:val="24"/>
          <w:highlight w:val="none"/>
          <w:lang w:val="en-US" w:eastAsia="zh-CN"/>
        </w:rPr>
        <w:outlineLvl w:val="2"/>
      </w:pPr>
      <w:r/>
      <w:bookmarkStart w:id="326" w:name="_Toc116284550"/>
      <w:r/>
      <w:bookmarkStart w:id="327" w:name="_Toc13312"/>
      <w:r/>
      <w:bookmarkStart w:id="328" w:name="_Toc18595"/>
      <w:r/>
      <w:bookmarkStart w:id="329" w:name="_Toc30302"/>
      <w:r/>
      <w:bookmarkStart w:id="330" w:name="_Toc9534"/>
      <w:r/>
      <w:bookmarkStart w:id="331" w:name="_Toc153441906"/>
      <w:r/>
      <w:bookmarkStart w:id="332" w:name="_Toc20565"/>
      <w:r/>
      <w:bookmarkStart w:id="333" w:name="_Toc14609"/>
      <w:r/>
      <w:bookmarkStart w:id="334" w:name="_Toc15775"/>
      <w:r/>
      <w:bookmarkStart w:id="335" w:name="_Toc17061"/>
      <w:r/>
      <w:bookmarkStart w:id="336" w:name="_Toc30635"/>
      <w:r/>
      <w:bookmarkStart w:id="337" w:name="_Toc22679"/>
      <w:r/>
      <w:bookmarkStart w:id="338" w:name="_Toc12310"/>
      <w:r/>
      <w:bookmarkStart w:id="339" w:name="_Toc3244"/>
      <w:r/>
      <w:bookmarkStart w:id="340" w:name="_Toc5178"/>
      <w:r/>
      <w:bookmarkStart w:id="341" w:name="_Toc16995"/>
      <w:r/>
      <w:bookmarkStart w:id="342" w:name="_Toc1360"/>
      <w:r/>
      <w:bookmarkStart w:id="343" w:name="_Toc3311"/>
      <w:r/>
      <w:bookmarkStart w:id="344" w:name="_Toc10997"/>
      <w:r/>
      <w:bookmarkStart w:id="345" w:name="_Toc31262"/>
      <w:r/>
      <w:bookmarkStart w:id="346" w:name="_Toc22997"/>
      <w:r/>
      <w:bookmarkStart w:id="347" w:name="_Toc24722"/>
      <w:r/>
      <w:bookmarkStart w:id="348" w:name="_Toc13424"/>
      <w:r/>
      <w:bookmarkStart w:id="349" w:name="_Toc24412"/>
      <w:r>
        <w:rPr>
          <w:rFonts w:hint="eastAsia" w:ascii="仿宋" w:hAnsi="仿宋" w:eastAsia="仿宋" w:cs="仿宋"/>
          <w:b/>
          <w:bCs/>
          <w:color w:val="auto"/>
          <w:sz w:val="24"/>
          <w:highlight w:val="none"/>
          <w:lang w:val="zh-CN"/>
        </w:rPr>
        <w:t xml:space="preserve">三、</w:t>
      </w:r>
      <w:bookmarkEnd w:id="326"/>
      <w:r/>
      <w:bookmarkEnd w:id="327"/>
      <w:r/>
      <w:bookmarkEnd w:id="328"/>
      <w:r/>
      <w:bookmarkEnd w:id="329"/>
      <w:r/>
      <w:bookmarkEnd w:id="330"/>
      <w:r/>
      <w:bookmarkEnd w:id="331"/>
      <w:r/>
      <w:bookmarkEnd w:id="332"/>
      <w:r/>
      <w:bookmarkEnd w:id="333"/>
      <w:r/>
      <w:bookmarkEnd w:id="334"/>
      <w:r/>
      <w:bookmarkEnd w:id="335"/>
      <w:r>
        <w:rPr>
          <w:rFonts w:hint="eastAsia" w:ascii="仿宋" w:hAnsi="仿宋" w:eastAsia="仿宋" w:cs="仿宋"/>
          <w:b/>
          <w:bCs/>
          <w:color w:val="auto"/>
          <w:sz w:val="24"/>
          <w:highlight w:val="none"/>
          <w:lang w:val="zh-CN"/>
        </w:rPr>
        <w:t xml:space="preserve">资格证明文件</w:t>
      </w:r>
      <w:r>
        <w:rPr>
          <w:rFonts w:hint="eastAsia" w:ascii="仿宋" w:hAnsi="仿宋" w:eastAsia="仿宋" w:cs="仿宋"/>
          <w:b/>
          <w:bCs/>
          <w:color w:val="auto"/>
          <w:sz w:val="24"/>
          <w:highlight w:val="none"/>
          <w:lang w:val="en-US" w:eastAsia="zh-CN"/>
        </w:rPr>
        <w:t xml:space="preserve">及资格承诺函</w:t>
      </w:r>
      <w:r/>
    </w:p>
    <w:p>
      <w:pP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bookmarkEnd w:id="336"/>
      <w:bookmarkEnd w:id="337"/>
      <w:bookmarkEnd w:id="338"/>
      <w:bookmarkEnd w:id="339"/>
      <w:bookmarkEnd w:id="340"/>
      <w:bookmarkEnd w:id="341"/>
      <w:bookmarkEnd w:id="342"/>
      <w:bookmarkEnd w:id="343"/>
      <w:bookmarkEnd w:id="344"/>
      <w:bookmarkEnd w:id="345"/>
      <w:bookmarkEnd w:id="346"/>
      <w:bookmarkEnd w:id="347"/>
      <w:bookmarkEnd w:id="348"/>
      <w:r/>
    </w:p>
    <w:p>
      <w:pPr>
        <w:pStyle w:val="1100"/>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en-US" w:eastAsia="zh-CN"/>
        </w:rPr>
        <w:t xml:space="preserve">3.1投标</w:t>
      </w:r>
      <w:r>
        <w:rPr>
          <w:rFonts w:hint="eastAsia" w:ascii="仿宋" w:hAnsi="仿宋" w:eastAsia="仿宋" w:cs="仿宋"/>
          <w:b/>
          <w:bCs/>
          <w:color w:val="auto"/>
          <w:sz w:val="24"/>
          <w:highlight w:val="none"/>
          <w:lang w:val="zh-CN"/>
        </w:rPr>
        <w:t xml:space="preserve">人资格承诺函</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en-US" w:eastAsia="zh-CN" w:bidi="ar"/>
        </w:rPr>
        <w:outlineLvl w:val="9"/>
      </w:pPr>
      <w:r>
        <w:rPr>
          <w:rFonts w:hint="eastAsia" w:ascii="仿宋" w:hAnsi="仿宋" w:eastAsia="仿宋" w:cs="仿宋"/>
          <w:color w:val="auto"/>
          <w:sz w:val="24"/>
          <w:szCs w:val="24"/>
          <w:highlight w:val="none"/>
          <w:lang w:val="zh-CN" w:bidi="ar"/>
        </w:rPr>
        <w:t xml:space="preserve">致</w:t>
      </w:r>
      <w:r>
        <w:rPr>
          <w:rFonts w:hint="eastAsia" w:ascii="仿宋" w:hAnsi="仿宋" w:eastAsia="仿宋" w:cs="仿宋"/>
          <w:color w:val="auto"/>
          <w:sz w:val="32"/>
          <w:szCs w:val="32"/>
          <w:highlight w:val="none"/>
          <w:lang w:val="zh-CN" w:bidi="ar"/>
        </w:rPr>
        <w:t xml:space="preserve">：</w:t>
      </w:r>
      <w:r>
        <w:rPr>
          <w:rFonts w:hint="eastAsia" w:ascii="仿宋" w:hAnsi="仿宋" w:eastAsia="仿宋" w:cs="仿宋"/>
          <w:b/>
          <w:bCs/>
          <w:color w:val="auto"/>
          <w:sz w:val="24"/>
          <w:szCs w:val="24"/>
          <w:highlight w:val="none"/>
          <w:lang w:eastAsia="zh-CN"/>
        </w:rPr>
        <w:t xml:space="preserve">南京市高淳区宝塔小学</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bidi="ar"/>
        </w:rPr>
        <w:outlineLvl w:val="9"/>
      </w:pPr>
      <w:r>
        <w:rPr>
          <w:rFonts w:hint="eastAsia" w:ascii="仿宋" w:hAnsi="仿宋" w:eastAsia="仿宋" w:cs="仿宋"/>
          <w:color w:val="auto"/>
          <w:sz w:val="24"/>
          <w:szCs w:val="24"/>
          <w:highlight w:val="none"/>
          <w:lang w:bidi="ar"/>
        </w:rPr>
        <w:t xml:space="preserve">我公司</w:t>
      </w:r>
      <w:r>
        <w:rPr>
          <w:rFonts w:hint="eastAsia" w:ascii="仿宋" w:hAnsi="仿宋" w:eastAsia="仿宋" w:cs="仿宋"/>
          <w:color w:val="auto"/>
          <w:sz w:val="24"/>
          <w:szCs w:val="24"/>
          <w:highlight w:val="none"/>
          <w:u w:val="single"/>
          <w:lang w:bidi="ar"/>
        </w:rPr>
        <w:tab/>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lang w:val="en-US" w:eastAsia="zh-CN" w:bidi="ar"/>
        </w:rPr>
        <w:t xml:space="preserve">投标</w:t>
      </w:r>
      <w:r>
        <w:rPr>
          <w:rFonts w:hint="eastAsia" w:ascii="仿宋" w:hAnsi="仿宋" w:eastAsia="仿宋" w:cs="仿宋"/>
          <w:color w:val="auto"/>
          <w:sz w:val="24"/>
          <w:szCs w:val="24"/>
          <w:highlight w:val="none"/>
          <w:lang w:eastAsia="zh-CN" w:bidi="ar"/>
        </w:rPr>
        <w:t xml:space="preserve">人</w:t>
      </w:r>
      <w:r>
        <w:rPr>
          <w:rFonts w:hint="eastAsia" w:ascii="仿宋" w:hAnsi="仿宋" w:eastAsia="仿宋" w:cs="仿宋"/>
          <w:color w:val="auto"/>
          <w:sz w:val="24"/>
          <w:szCs w:val="24"/>
          <w:highlight w:val="none"/>
          <w:lang w:bidi="ar"/>
        </w:rPr>
        <w:t xml:space="preserve">名称）郑重承诺：</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bidi="ar"/>
        </w:rPr>
        <w:outlineLvl w:val="9"/>
      </w:pPr>
      <w:r>
        <w:rPr>
          <w:rFonts w:hint="eastAsia" w:ascii="仿宋" w:hAnsi="仿宋" w:eastAsia="仿宋" w:cs="仿宋"/>
          <w:color w:val="auto"/>
          <w:sz w:val="24"/>
          <w:szCs w:val="24"/>
          <w:highlight w:val="none"/>
          <w:lang w:bidi="ar"/>
        </w:rPr>
        <w:t xml:space="preserve">我公司符合下列要求：</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bidi="ar"/>
        </w:rPr>
        <w:outlineLvl w:val="9"/>
      </w:pPr>
      <w:r>
        <w:rPr>
          <w:rFonts w:hint="eastAsia" w:ascii="仿宋" w:hAnsi="仿宋" w:eastAsia="仿宋" w:cs="仿宋"/>
          <w:color w:val="auto"/>
          <w:sz w:val="24"/>
          <w:szCs w:val="24"/>
          <w:highlight w:val="none"/>
          <w:lang w:bidi="ar"/>
        </w:rPr>
        <w:t xml:space="preserve">（1）4.1满足《中华人民共和国政府采购法》第二十二条规定；</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eastAsia="zh-CN" w:bidi="ar"/>
        </w:rPr>
        <w:outlineLvl w:val="9"/>
      </w:pPr>
      <w:r>
        <w:rPr>
          <w:rFonts w:hint="eastAsia" w:ascii="仿宋" w:hAnsi="仿宋" w:eastAsia="仿宋" w:cs="仿宋"/>
          <w:color w:val="auto"/>
          <w:sz w:val="24"/>
          <w:szCs w:val="24"/>
          <w:highlight w:val="none"/>
          <w:lang w:bidi="ar"/>
        </w:rPr>
        <w:t xml:space="preserve">如果我公司中标（成交），将在结果公告发布后7个工作日内向采购人提供</w:t>
      </w:r>
      <w:r>
        <w:rPr>
          <w:rFonts w:hint="eastAsia" w:ascii="仿宋" w:hAnsi="仿宋" w:eastAsia="仿宋" w:cs="仿宋"/>
          <w:color w:val="auto"/>
          <w:sz w:val="24"/>
          <w:szCs w:val="24"/>
          <w:highlight w:val="none"/>
          <w:lang w:val="en-US" w:eastAsia="zh-CN" w:bidi="ar"/>
        </w:rPr>
        <w:t xml:space="preserve">资格证明</w:t>
      </w:r>
      <w:r>
        <w:rPr>
          <w:rFonts w:hint="eastAsia" w:ascii="仿宋" w:hAnsi="仿宋" w:eastAsia="仿宋" w:cs="仿宋"/>
          <w:color w:val="auto"/>
          <w:sz w:val="24"/>
          <w:szCs w:val="24"/>
          <w:highlight w:val="none"/>
          <w:lang w:bidi="ar"/>
        </w:rPr>
        <w:t xml:space="preserve">材料核验</w:t>
      </w:r>
      <w:r>
        <w:rPr>
          <w:rFonts w:hint="eastAsia" w:ascii="仿宋" w:hAnsi="仿宋" w:eastAsia="仿宋" w:cs="仿宋"/>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bidi="ar"/>
        </w:rPr>
        <w:outlineLvl w:val="9"/>
      </w:pPr>
      <w:r>
        <w:rPr>
          <w:rFonts w:hint="eastAsia" w:ascii="仿宋" w:hAnsi="仿宋" w:eastAsia="仿宋" w:cs="仿宋"/>
          <w:color w:val="auto"/>
          <w:sz w:val="24"/>
          <w:szCs w:val="24"/>
          <w:highlight w:val="none"/>
          <w:lang w:bidi="ar"/>
        </w:rPr>
        <w:t xml:space="preserve">本公司对上述承诺的真实性负责，如有虚假，将依法承担相应责任。</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bidi="ar"/>
        </w:rPr>
        <w:outlineLvl w:val="9"/>
      </w:pPr>
      <w:r>
        <w:rPr>
          <w:rFonts w:hint="eastAsia" w:ascii="仿宋" w:hAnsi="仿宋" w:eastAsia="仿宋" w:cs="仿宋"/>
          <w:color w:val="auto"/>
          <w:sz w:val="24"/>
          <w:szCs w:val="24"/>
          <w:highlight w:val="none"/>
          <w:lang w:bidi="ar"/>
        </w:rPr>
      </w:r>
      <w:r/>
    </w:p>
    <w:p>
      <w:pPr>
        <w:pStyle w:val="810"/>
        <w:rPr>
          <w:rFonts w:hint="eastAsia" w:ascii="仿宋" w:hAnsi="仿宋" w:eastAsia="仿宋" w:cs="仿宋"/>
          <w:color w:val="auto"/>
          <w:highlight w:val="none"/>
        </w:rPr>
      </w:pPr>
      <w:r>
        <w:rPr>
          <w:rFonts w:hint="eastAsia" w:ascii="仿宋" w:hAnsi="仿宋" w:eastAsia="仿宋" w:cs="仿宋"/>
          <w:color w:val="auto"/>
          <w:highlight w:val="none"/>
        </w:rPr>
      </w:r>
      <w:r/>
    </w:p>
    <w:p>
      <w:pPr>
        <w:ind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rPr>
        <w:outlineLvl w:val="9"/>
      </w:pP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lang w:val="zh-CN"/>
        </w:rPr>
        <w:t xml:space="preserve">人</w:t>
      </w:r>
      <w:r>
        <w:rPr>
          <w:rFonts w:hint="eastAsia" w:ascii="仿宋" w:hAnsi="仿宋" w:eastAsia="仿宋" w:cs="仿宋"/>
          <w:color w:val="auto"/>
          <w:sz w:val="24"/>
          <w:szCs w:val="24"/>
          <w:highlight w:val="none"/>
        </w:rPr>
        <w:t xml:space="preserve">（盖章）：</w:t>
      </w:r>
      <w:r/>
    </w:p>
    <w:p>
      <w:pPr>
        <w:ind w:right="0"/>
        <w:jc w:val="center"/>
        <w:keepLines w:val="0"/>
        <w:keepNext w:val="0"/>
        <w:pageBreakBefore w:val="0"/>
        <w:spacing w:line="360" w:lineRule="auto"/>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color w:val="auto"/>
          <w:sz w:val="24"/>
          <w:szCs w:val="24"/>
          <w:highlight w:val="none"/>
          <w:lang w:val="zh-CN"/>
        </w:rPr>
        <w:t xml:space="preserve">授权代表签字：</w:t>
      </w:r>
      <w:r/>
    </w:p>
    <w:p>
      <w:pPr>
        <w:ind w:right="0"/>
        <w:jc w:val="center"/>
        <w:keepLines w:val="0"/>
        <w:keepNext w:val="0"/>
        <w:pageBreakBefore w:val="0"/>
        <w:spacing w:line="360" w:lineRule="auto"/>
        <w:widowControl w:val="off"/>
        <w:rPr>
          <w:rFonts w:hint="eastAsia" w:ascii="仿宋" w:hAnsi="仿宋" w:eastAsia="仿宋" w:cs="仿宋"/>
          <w:b/>
          <w:color w:val="auto"/>
          <w:szCs w:val="21"/>
          <w:highlight w:val="none"/>
        </w:rPr>
        <w:outlineLvl w:val="9"/>
      </w:pPr>
      <w:r>
        <w:rPr>
          <w:rFonts w:hint="eastAsia" w:ascii="仿宋" w:hAnsi="仿宋" w:eastAsia="仿宋" w:cs="仿宋"/>
          <w:color w:val="auto"/>
          <w:sz w:val="24"/>
          <w:szCs w:val="24"/>
          <w:highlight w:val="none"/>
          <w:lang w:val="zh-CN"/>
        </w:rPr>
        <w:t xml:space="preserve">日期：年月日</w:t>
      </w:r>
      <w:r/>
    </w:p>
    <w:p>
      <w:pPr>
        <w:ind w:firstLine="480"/>
        <w:spacing w:line="360" w:lineRule="auto"/>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ind w:firstLine="422"/>
        <w:jc w:val="left"/>
        <w:spacing w:line="360" w:lineRule="auto"/>
        <w:widowControl/>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pStyle w:val="765"/>
        <w:ind w:firstLine="600"/>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rPr>
          <w:rFonts w:hint="eastAsia" w:ascii="仿宋" w:hAnsi="仿宋" w:eastAsia="仿宋" w:cs="仿宋"/>
          <w:b/>
          <w:bCs/>
          <w:color w:val="auto"/>
          <w:sz w:val="24"/>
          <w:highlight w:val="none"/>
          <w:lang w:val="zh-CN"/>
        </w:rPr>
      </w:pPr>
      <w:r/>
      <w:bookmarkStart w:id="350" w:name="_Toc484"/>
      <w:r/>
      <w:bookmarkStart w:id="351" w:name="_Toc4138"/>
      <w:r/>
      <w:bookmarkStart w:id="352" w:name="_Toc26010"/>
      <w:r/>
      <w:bookmarkStart w:id="353" w:name="_Toc32377"/>
      <w:r/>
      <w:bookmarkStart w:id="354" w:name="_Toc7805"/>
      <w:r/>
      <w:bookmarkStart w:id="355" w:name="_Toc22171"/>
      <w:r>
        <w:rPr>
          <w:rFonts w:hint="eastAsia" w:ascii="仿宋" w:hAnsi="仿宋" w:eastAsia="仿宋" w:cs="仿宋"/>
          <w:b/>
          <w:bCs/>
          <w:color w:val="auto"/>
          <w:sz w:val="24"/>
          <w:highlight w:val="none"/>
          <w:lang w:val="en-US" w:eastAsia="zh-CN"/>
        </w:rPr>
        <w:t xml:space="preserve">3.2</w:t>
      </w:r>
      <w:r>
        <w:rPr>
          <w:rFonts w:hint="eastAsia" w:ascii="仿宋" w:hAnsi="仿宋" w:eastAsia="仿宋" w:cs="仿宋"/>
          <w:b/>
          <w:bCs/>
          <w:color w:val="auto"/>
          <w:sz w:val="24"/>
          <w:highlight w:val="none"/>
          <w:lang w:val="zh-CN"/>
        </w:rPr>
        <w:t xml:space="preserve">资格证明文件</w:t>
      </w:r>
      <w:r/>
    </w:p>
    <w:p>
      <w:pPr>
        <w:jc w:val="left"/>
        <w:rPr>
          <w:rFonts w:hint="eastAsia" w:ascii="仿宋" w:hAnsi="仿宋" w:eastAsia="仿宋" w:cs="仿宋"/>
          <w:b/>
          <w:bCs/>
          <w:color w:val="auto"/>
          <w:sz w:val="24"/>
          <w:highlight w:val="none"/>
        </w:rPr>
      </w:pPr>
      <w:r/>
      <w:bookmarkStart w:id="356" w:name="_Toc22690"/>
      <w:r/>
      <w:bookmarkStart w:id="357" w:name="_Toc153441907"/>
      <w:r/>
      <w:bookmarkStart w:id="358" w:name="_Toc6641"/>
      <w:r/>
      <w:bookmarkStart w:id="359" w:name="_Toc21459"/>
      <w:r/>
      <w:bookmarkStart w:id="360" w:name="_Toc116284551"/>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lang w:val="en-US" w:eastAsia="zh-CN"/>
        </w:rPr>
        <w:sectPr>
          <w:footerReference w:type="default" r:id="rId15"/>
          <w:footnotePr/>
          <w:endnotePr/>
          <w:type w:val="nextPage"/>
          <w:pgSz w:w="11906" w:h="16838" w:orient="portrait"/>
          <w:pgMar w:top="1134" w:right="1020" w:bottom="1134" w:left="1020" w:header="720" w:footer="720" w:gutter="0"/>
          <w:cols w:num="1" w:sep="0" w:space="720" w:equalWidth="1"/>
          <w:docGrid w:linePitch="360"/>
        </w:sectPr>
      </w:pPr>
      <w:r>
        <w:rPr>
          <w:rFonts w:hint="eastAsia" w:ascii="仿宋" w:hAnsi="仿宋" w:eastAsia="仿宋" w:cs="仿宋"/>
          <w:b/>
          <w:bCs/>
          <w:color w:val="auto"/>
          <w:sz w:val="24"/>
          <w:highlight w:val="none"/>
          <w:lang w:val="en-US" w:eastAsia="zh-CN"/>
        </w:rPr>
      </w:r>
      <w:r/>
    </w:p>
    <w:p>
      <w:pPr>
        <w:ind w:firstLine="422"/>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四、投标报价表格式</w:t>
      </w:r>
      <w:r/>
    </w:p>
    <w:p>
      <w:pPr>
        <w:ind w:firstLine="422"/>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r>
      <w:r/>
    </w:p>
    <w:p>
      <w:pPr>
        <w:jc w:val="center"/>
        <w:spacing w:line="360" w:lineRule="auto"/>
        <w:widowControl/>
        <w:rPr>
          <w:rFonts w:hint="eastAsia" w:ascii="仿宋" w:hAnsi="仿宋" w:eastAsia="仿宋" w:cs="仿宋"/>
          <w:b/>
          <w:color w:val="auto"/>
          <w:sz w:val="36"/>
          <w:szCs w:val="36"/>
          <w:highlight w:val="none"/>
          <w:lang w:val="en-US" w:eastAsia="zh-CN" w:bidi="ar"/>
        </w:rPr>
      </w:pPr>
      <w:r>
        <w:rPr>
          <w:rFonts w:hint="eastAsia" w:ascii="仿宋" w:hAnsi="仿宋" w:eastAsia="仿宋" w:cs="仿宋"/>
          <w:color w:val="auto"/>
          <w:sz w:val="36"/>
          <w:szCs w:val="36"/>
          <w:highlight w:val="none"/>
          <w:lang w:val="en-US" w:eastAsia="zh-CN" w:bidi="ar"/>
        </w:rPr>
        <w:t xml:space="preserve">投标</w:t>
      </w:r>
      <w:r>
        <w:rPr>
          <w:rFonts w:hint="eastAsia" w:ascii="仿宋" w:hAnsi="仿宋" w:eastAsia="仿宋" w:cs="仿宋"/>
          <w:color w:val="auto"/>
          <w:sz w:val="36"/>
          <w:szCs w:val="36"/>
          <w:highlight w:val="none"/>
          <w:lang w:val="zh-CN" w:eastAsia="zh-CN" w:bidi="ar"/>
        </w:rPr>
        <w:t xml:space="preserve">报价表</w:t>
      </w:r>
      <w:r/>
    </w:p>
    <w:p>
      <w:pPr>
        <w:jc w:val="both"/>
        <w:spacing w:line="360" w:lineRule="auto"/>
        <w:widowControl/>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项目名称：</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lang w:eastAsia="zh-CN"/>
        </w:rPr>
        <w:t xml:space="preserve">项目编号：</w:t>
      </w:r>
      <w:r/>
    </w:p>
    <w:tbl>
      <w:tblPr>
        <w:tblStyle w:val="753"/>
        <w:tblW w:w="9281" w:type="dxa"/>
        <w:tblInd w:w="41"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600"/>
        <w:gridCol w:w="3634"/>
        <w:gridCol w:w="3300"/>
        <w:gridCol w:w="1747"/>
      </w:tblGrid>
      <w:tr>
        <w:trPr>
          <w:trHeight w:val="933"/>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0" w:type="dxa"/>
            <w:vAlign w:val="center"/>
            <w:textDirection w:val="lrTb"/>
            <w:noWrap w:val="false"/>
          </w:tcPr>
          <w:p>
            <w:pPr>
              <w:pStyle w:val="765"/>
              <w:jc w:val="center"/>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序号</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34" w:type="dxa"/>
            <w:vAlign w:val="center"/>
            <w:textDirection w:val="lrTb"/>
            <w:noWrap w:val="false"/>
          </w:tcPr>
          <w:p>
            <w:pPr>
              <w:pStyle w:val="765"/>
              <w:jc w:val="center"/>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名 称</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00" w:type="dxa"/>
            <w:vAlign w:val="center"/>
            <w:textDirection w:val="lrTb"/>
            <w:noWrap w:val="false"/>
          </w:tcPr>
          <w:p>
            <w:pPr>
              <w:pStyle w:val="765"/>
              <w:jc w:val="center"/>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报价（万元）</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47" w:type="dxa"/>
            <w:vAlign w:val="center"/>
            <w:textDirection w:val="lrTb"/>
            <w:noWrap w:val="false"/>
          </w:tcPr>
          <w:p>
            <w:pPr>
              <w:pStyle w:val="765"/>
              <w:jc w:val="center"/>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备注</w:t>
            </w:r>
            <w:r/>
          </w:p>
        </w:tc>
      </w:tr>
      <w:tr>
        <w:trPr>
          <w:trHeight w:val="750"/>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600" w:type="dxa"/>
            <w:vAlign w:val="center"/>
            <w:textDirection w:val="lrTb"/>
            <w:noWrap w:val="false"/>
          </w:tcPr>
          <w:p>
            <w:pPr>
              <w:pStyle w:val="765"/>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34" w:type="dxa"/>
            <w:vAlign w:val="center"/>
            <w:textDirection w:val="lrTb"/>
            <w:noWrap w:val="false"/>
          </w:tcPr>
          <w:p>
            <w:pPr>
              <w:pStyle w:val="765"/>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00" w:type="dxa"/>
            <w:vAlign w:val="center"/>
            <w:textDirection w:val="lrTb"/>
            <w:noWrap w:val="false"/>
          </w:tcPr>
          <w:p>
            <w:pPr>
              <w:pStyle w:val="765"/>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47" w:type="dxa"/>
            <w:vAlign w:val="center"/>
            <w:textDirection w:val="lrTb"/>
            <w:noWrap w:val="false"/>
          </w:tcPr>
          <w:p>
            <w:pPr>
              <w:pStyle w:val="765"/>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549"/>
        </w:trPr>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34" w:type="dxa"/>
            <w:vAlign w:val="center"/>
            <w:textDirection w:val="lrTb"/>
            <w:noWrap w:val="false"/>
          </w:tcPr>
          <w:p>
            <w:pPr>
              <w:pStyle w:val="765"/>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投标报价（人民币，大写）</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300" w:type="dxa"/>
            <w:vAlign w:val="center"/>
            <w:textDirection w:val="lrTb"/>
            <w:noWrap w:val="false"/>
          </w:tcPr>
          <w:p>
            <w:pPr>
              <w:pStyle w:val="765"/>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 xml:space="preserve">大写：</w:t>
            </w:r>
            <w:r>
              <w:rPr>
                <w:rFonts w:hint="eastAsia" w:ascii="仿宋" w:hAnsi="仿宋" w:eastAsia="仿宋" w:cs="仿宋"/>
                <w:color w:val="auto"/>
                <w:sz w:val="24"/>
                <w:szCs w:val="24"/>
                <w:highlight w:val="none"/>
                <w:lang w:val="en-US" w:eastAsia="zh-CN"/>
              </w:rPr>
              <w:t xml:space="preserve">元</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47" w:type="dxa"/>
            <w:vAlign w:val="center"/>
            <w:textDirection w:val="lrTb"/>
            <w:noWrap w:val="false"/>
          </w:tcPr>
          <w:p>
            <w:pPr>
              <w:pStyle w:val="765"/>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tc>
      </w:tr>
      <w:tr>
        <w:trPr>
          <w:trHeight w:val="284"/>
        </w:trPr>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34" w:type="dxa"/>
            <w:vAlign w:val="center"/>
            <w:textDirection w:val="lrTb"/>
            <w:noWrap w:val="false"/>
          </w:tcPr>
          <w:p>
            <w:pPr>
              <w:pStyle w:val="765"/>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投标人是否属于小微型企业</w:t>
            </w:r>
            <w:r/>
          </w:p>
        </w:tc>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047" w:type="dxa"/>
            <w:vAlign w:val="center"/>
            <w:textDirection w:val="lrTb"/>
            <w:noWrap w:val="false"/>
          </w:tcPr>
          <w:p>
            <w:pPr>
              <w:pStyle w:val="765"/>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（填写“是”或“否）</w:t>
            </w:r>
            <w:r/>
          </w:p>
        </w:tc>
      </w:tr>
      <w:tr>
        <w:trPr>
          <w:trHeight w:val="284"/>
        </w:trPr>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234" w:type="dxa"/>
            <w:vAlign w:val="center"/>
            <w:textDirection w:val="lrTb"/>
            <w:noWrap w:val="false"/>
          </w:tcPr>
          <w:p>
            <w:pPr>
              <w:pStyle w:val="765"/>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服务时间</w:t>
            </w:r>
            <w:r/>
          </w:p>
        </w:tc>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047" w:type="dxa"/>
            <w:vAlign w:val="center"/>
            <w:textDirection w:val="lrTb"/>
            <w:noWrap w:val="false"/>
          </w:tcPr>
          <w:p>
            <w:pPr>
              <w:pStyle w:val="765"/>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满足招标文件要求</w:t>
            </w:r>
            <w:r/>
          </w:p>
        </w:tc>
      </w:tr>
    </w:tbl>
    <w:p>
      <w:pPr>
        <w:spacing w:line="360" w:lineRule="auto"/>
        <w:shd w:val="clear" w:color="auto" w:fill="ffffff"/>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spacing w:line="360" w:lineRule="auto"/>
        <w:shd w:val="clear" w:color="auto" w:fill="ffffff"/>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lang w:eastAsia="zh-CN"/>
        </w:rPr>
        <w:t xml:space="preserve">（盖章）:</w:t>
      </w:r>
      <w:r>
        <w:rPr>
          <w:rFonts w:hint="eastAsia" w:ascii="仿宋" w:hAnsi="仿宋" w:eastAsia="仿宋" w:cs="仿宋"/>
          <w:color w:val="auto"/>
          <w:sz w:val="24"/>
          <w:highlight w:val="none"/>
          <w:u w:val="single"/>
          <w:lang w:eastAsia="zh-CN"/>
        </w:rPr>
        <w:t xml:space="preserve">                      </w:t>
      </w:r>
      <w:r/>
    </w:p>
    <w:p>
      <w:pPr>
        <w:spacing w:line="360" w:lineRule="auto"/>
        <w:shd w:val="clear" w:color="auto" w:fill="ffffff"/>
        <w:widowControl/>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eastAsia="zh-CN"/>
        </w:rPr>
        <w:t xml:space="preserve">授权代表（签字</w:t>
      </w:r>
      <w:r>
        <w:rPr>
          <w:rFonts w:hint="eastAsia" w:ascii="仿宋" w:hAnsi="仿宋" w:eastAsia="仿宋" w:cs="仿宋"/>
          <w:color w:val="auto"/>
          <w:sz w:val="24"/>
          <w:highlight w:val="none"/>
          <w:lang w:val="en-US" w:eastAsia="zh-CN"/>
        </w:rPr>
        <w:t xml:space="preserve">或盖章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eastAsia="zh-CN"/>
        </w:rPr>
        <w:t xml:space="preserve">                      </w:t>
      </w:r>
      <w:r/>
    </w:p>
    <w:p>
      <w:pPr>
        <w:spacing w:line="360" w:lineRule="auto"/>
        <w:shd w:val="clear" w:color="auto" w:fill="ffffff"/>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日期：</w:t>
      </w:r>
      <w:r/>
    </w:p>
    <w:p>
      <w:pPr>
        <w:spacing w:line="360" w:lineRule="auto"/>
        <w:shd w:val="clear" w:color="auto" w:fill="ffffff"/>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ind w:left="913" w:hanging="840"/>
        <w:spacing w:line="360" w:lineRule="auto"/>
        <w:rPr>
          <w:rFonts w:hint="eastAsia" w:ascii="仿宋" w:hAnsi="仿宋" w:eastAsia="仿宋" w:cs="仿宋"/>
          <w:bCs/>
          <w:color w:val="auto"/>
          <w:sz w:val="24"/>
          <w:szCs w:val="24"/>
          <w:highlight w:val="none"/>
          <w:lang w:val="zh-CN" w:eastAsia="zh-CN" w:bidi="ar"/>
        </w:rPr>
      </w:pPr>
      <w:r>
        <w:rPr>
          <w:rFonts w:hint="eastAsia" w:ascii="仿宋" w:hAnsi="仿宋" w:eastAsia="仿宋" w:cs="仿宋"/>
          <w:color w:val="auto"/>
          <w:sz w:val="24"/>
          <w:szCs w:val="24"/>
          <w:highlight w:val="none"/>
          <w:lang w:val="zh-CN" w:eastAsia="zh-CN" w:bidi="ar"/>
        </w:rPr>
        <w:t xml:space="preserve">说明：</w:t>
      </w:r>
      <w:r>
        <w:rPr>
          <w:rFonts w:hint="eastAsia" w:ascii="仿宋" w:hAnsi="仿宋" w:eastAsia="仿宋" w:cs="仿宋"/>
          <w:color w:val="auto"/>
          <w:sz w:val="24"/>
          <w:szCs w:val="24"/>
          <w:highlight w:val="none"/>
          <w:lang w:eastAsia="zh-CN" w:bidi="ar"/>
        </w:rPr>
        <w:t xml:space="preserve">1、</w:t>
      </w:r>
      <w:r>
        <w:rPr>
          <w:rFonts w:hint="eastAsia" w:ascii="仿宋" w:hAnsi="仿宋" w:eastAsia="仿宋" w:cs="仿宋"/>
          <w:bCs/>
          <w:color w:val="auto"/>
          <w:sz w:val="24"/>
          <w:szCs w:val="24"/>
          <w:highlight w:val="none"/>
          <w:lang w:val="zh-CN" w:eastAsia="zh-CN" w:bidi="ar"/>
        </w:rPr>
        <w:t xml:space="preserve">在“</w:t>
      </w:r>
      <w:r>
        <w:rPr>
          <w:rFonts w:hint="eastAsia" w:ascii="仿宋" w:hAnsi="仿宋" w:eastAsia="仿宋" w:cs="仿宋"/>
          <w:bCs/>
          <w:color w:val="auto"/>
          <w:sz w:val="24"/>
          <w:szCs w:val="24"/>
          <w:highlight w:val="none"/>
          <w:lang w:val="en-US" w:eastAsia="zh-CN" w:bidi="ar"/>
        </w:rPr>
        <w:t xml:space="preserve">投标</w:t>
      </w:r>
      <w:r>
        <w:rPr>
          <w:rFonts w:hint="eastAsia" w:ascii="仿宋" w:hAnsi="仿宋" w:eastAsia="仿宋" w:cs="仿宋"/>
          <w:bCs/>
          <w:color w:val="auto"/>
          <w:sz w:val="24"/>
          <w:szCs w:val="24"/>
          <w:highlight w:val="none"/>
          <w:lang w:val="zh-CN" w:eastAsia="zh-CN" w:bidi="ar"/>
        </w:rPr>
        <w:t xml:space="preserve">人是否属于小和微型企业”栏后填写“是”或“否”</w:t>
      </w:r>
      <w:r/>
    </w:p>
    <w:p>
      <w:pPr>
        <w:ind w:firstLine="422"/>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 xml:space="preserve">说明：</w:t>
      </w:r>
      <w:r>
        <w:rPr>
          <w:rFonts w:hint="eastAsia" w:ascii="仿宋" w:hAnsi="仿宋" w:eastAsia="仿宋" w:cs="仿宋"/>
          <w:b/>
          <w:bCs/>
          <w:color w:val="auto"/>
          <w:szCs w:val="21"/>
          <w:highlight w:val="none"/>
        </w:rPr>
        <w:t xml:space="preserve">本项目仅接受一个价格，不得填报有选择性报价方案。若有优惠条款须注明，但不得影响报价，影响产品整体功能。2、“投标标的是否全部由小微企业提供</w:t>
      </w:r>
      <w:r>
        <w:rPr>
          <w:rFonts w:hint="eastAsia" w:ascii="仿宋" w:hAnsi="仿宋" w:eastAsia="仿宋" w:cs="仿宋"/>
          <w:b/>
          <w:bCs/>
          <w:color w:val="auto"/>
          <w:szCs w:val="21"/>
          <w:highlight w:val="none"/>
          <w:lang w:val="zh-CN"/>
        </w:rPr>
        <w:t xml:space="preserve">”栏内填写“是”或“否”。如填写“是”，</w:t>
      </w:r>
      <w:r>
        <w:rPr>
          <w:rFonts w:hint="eastAsia" w:ascii="仿宋" w:hAnsi="仿宋" w:eastAsia="仿宋" w:cs="仿宋"/>
          <w:b/>
          <w:bCs/>
          <w:color w:val="auto"/>
          <w:szCs w:val="21"/>
          <w:highlight w:val="none"/>
          <w:lang w:val="en-US" w:eastAsia="zh-CN"/>
        </w:rPr>
        <w:t xml:space="preserve">投标</w:t>
      </w:r>
      <w:r>
        <w:rPr>
          <w:rFonts w:hint="eastAsia" w:ascii="仿宋" w:hAnsi="仿宋" w:eastAsia="仿宋" w:cs="仿宋"/>
          <w:b/>
          <w:bCs/>
          <w:color w:val="auto"/>
          <w:szCs w:val="21"/>
          <w:highlight w:val="none"/>
          <w:lang w:val="zh-CN"/>
        </w:rPr>
        <w:t xml:space="preserve">人</w:t>
      </w:r>
      <w:r>
        <w:rPr>
          <w:rFonts w:hint="eastAsia" w:ascii="仿宋" w:hAnsi="仿宋" w:eastAsia="仿宋" w:cs="仿宋"/>
          <w:b/>
          <w:bCs/>
          <w:color w:val="auto"/>
          <w:szCs w:val="21"/>
          <w:highlight w:val="none"/>
        </w:rPr>
        <w:t xml:space="preserve">应按采购文件要求提供《中小企业声明函》、《残疾人福利性单位声明函》、《属于监狱企业的证明文件》。如未按要求提供、填写，或相关内容表述不清前后矛盾的，不享受价格扣除。</w:t>
      </w:r>
      <w:r/>
    </w:p>
    <w:p>
      <w:pPr>
        <w:pStyle w:val="794"/>
        <w:rPr>
          <w:rFonts w:hint="eastAsia" w:ascii="仿宋" w:hAnsi="仿宋" w:eastAsia="仿宋" w:cs="仿宋"/>
          <w:color w:val="auto"/>
          <w:highlight w:val="none"/>
          <w:lang w:val="en-US" w:eastAsia="zh-CN"/>
        </w:rPr>
        <w:sectPr>
          <w:footnotePr/>
          <w:endnotePr/>
          <w:type w:val="nextPage"/>
          <w:pgSz w:w="11906" w:h="16838" w:orient="portrait"/>
          <w:pgMar w:top="1134" w:right="1020" w:bottom="1134" w:left="1020" w:header="720" w:footer="720" w:gutter="0"/>
          <w:cols w:num="1" w:sep="0" w:space="720" w:equalWidth="1"/>
          <w:docGrid w:linePitch="360"/>
        </w:sectPr>
      </w:pPr>
      <w:r>
        <w:rPr>
          <w:rFonts w:hint="eastAsia" w:ascii="仿宋" w:hAnsi="仿宋" w:eastAsia="仿宋" w:cs="仿宋"/>
          <w:color w:val="auto"/>
          <w:highlight w:val="none"/>
          <w:lang w:val="en-US" w:eastAsia="zh-CN"/>
        </w:rPr>
      </w:r>
      <w:r/>
    </w:p>
    <w:p>
      <w:pPr>
        <w:rPr>
          <w:rFonts w:hint="eastAsia" w:ascii="仿宋" w:hAnsi="仿宋" w:eastAsia="仿宋" w:cs="仿宋"/>
          <w:b/>
          <w:color w:val="auto"/>
          <w:szCs w:val="21"/>
          <w:highlight w:val="none"/>
        </w:rPr>
      </w:pPr>
      <w:r>
        <w:rPr>
          <w:rFonts w:hint="eastAsia" w:ascii="仿宋" w:hAnsi="仿宋" w:eastAsia="仿宋" w:cs="仿宋"/>
          <w:b/>
          <w:bCs/>
          <w:color w:val="auto"/>
          <w:sz w:val="24"/>
          <w:highlight w:val="none"/>
          <w:lang w:val="en-US" w:eastAsia="zh-CN"/>
        </w:rPr>
        <w:t xml:space="preserve">五</w:t>
      </w:r>
      <w:r>
        <w:rPr>
          <w:rFonts w:hint="eastAsia" w:ascii="仿宋" w:hAnsi="仿宋" w:eastAsia="仿宋" w:cs="仿宋"/>
          <w:b/>
          <w:bCs/>
          <w:color w:val="auto"/>
          <w:sz w:val="24"/>
          <w:highlight w:val="none"/>
          <w:lang w:val="zh-CN"/>
        </w:rPr>
        <w:t xml:space="preserve">、</w:t>
      </w:r>
      <w:bookmarkEnd w:id="356"/>
      <w:r/>
      <w:bookmarkEnd w:id="357"/>
      <w:r/>
      <w:bookmarkEnd w:id="358"/>
      <w:r/>
      <w:bookmarkEnd w:id="359"/>
      <w:r/>
      <w:bookmarkEnd w:id="360"/>
      <w:r/>
      <w:bookmarkStart w:id="361" w:name="_Toc9304"/>
      <w:r/>
      <w:bookmarkStart w:id="362" w:name="_Toc569"/>
      <w:r/>
      <w:bookmarkStart w:id="363" w:name="_Toc25078"/>
      <w:r/>
      <w:bookmarkStart w:id="364" w:name="_Toc30782"/>
      <w:r/>
      <w:bookmarkStart w:id="365" w:name="_Toc19781"/>
      <w:r/>
      <w:bookmarkStart w:id="366" w:name="_Toc149220299"/>
      <w:r/>
      <w:bookmarkStart w:id="367" w:name="_Toc19038"/>
      <w:r/>
      <w:bookmarkStart w:id="368" w:name="_Toc153441911"/>
      <w:r/>
      <w:bookmarkStart w:id="369" w:name="_Toc21738"/>
      <w:r/>
      <w:bookmarkStart w:id="370" w:name="_Toc20812"/>
      <w:r/>
      <w:bookmarkStart w:id="371" w:name="_Toc30780"/>
      <w:r/>
      <w:bookmarkStart w:id="372" w:name="_Toc3432"/>
      <w:r/>
      <w:bookmarkStart w:id="373" w:name="_Toc8455"/>
      <w:r/>
      <w:bookmarkStart w:id="374" w:name="_Toc336"/>
      <w:r/>
      <w:bookmarkStart w:id="375" w:name="_Toc32644"/>
      <w:r/>
      <w:bookmarkStart w:id="376" w:name="_Toc27337"/>
      <w:r/>
      <w:bookmarkStart w:id="377" w:name="_Toc3646"/>
      <w:r/>
      <w:bookmarkStart w:id="378" w:name="_Toc19578"/>
      <w:r/>
      <w:bookmarkStart w:id="379" w:name="_Toc5771"/>
      <w:r>
        <w:rPr>
          <w:rFonts w:hint="eastAsia" w:ascii="仿宋" w:hAnsi="仿宋" w:eastAsia="仿宋" w:cs="仿宋"/>
          <w:b/>
          <w:color w:val="auto"/>
          <w:sz w:val="24"/>
          <w:szCs w:val="24"/>
          <w:highlight w:val="none"/>
        </w:rPr>
        <w:t xml:space="preserve">分项报价表</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pStyle w:val="758"/>
        <w:ind w:firstLine="315"/>
        <w:rPr>
          <w:rFonts w:hint="eastAsia" w:ascii="仿宋" w:hAnsi="仿宋" w:eastAsia="仿宋" w:cs="仿宋"/>
          <w:color w:val="auto"/>
          <w:highlight w:val="none"/>
          <w:lang w:eastAsia="zh-CN"/>
        </w:rPr>
      </w:pPr>
      <w:r/>
      <w:bookmarkStart w:id="380" w:name="_Toc15216"/>
      <w:r/>
      <w:bookmarkStart w:id="381" w:name="_Toc6354"/>
      <w:r/>
      <w:r/>
    </w:p>
    <w:p>
      <w:pPr>
        <w:pStyle w:val="758"/>
        <w:ind w:firstLine="361"/>
        <w:jc w:val="center"/>
        <w:rPr>
          <w:rFonts w:hint="eastAsia" w:ascii="仿宋" w:hAnsi="仿宋" w:eastAsia="仿宋" w:cs="仿宋"/>
          <w:color w:val="auto"/>
          <w:highlight w:val="none"/>
          <w:lang w:eastAsia="zh-CN"/>
        </w:rPr>
      </w:pPr>
      <w:r>
        <w:rPr>
          <w:rFonts w:hint="eastAsia" w:ascii="仿宋" w:hAnsi="仿宋" w:eastAsia="仿宋" w:cs="仿宋"/>
          <w:b/>
          <w:color w:val="auto"/>
          <w:sz w:val="24"/>
          <w:szCs w:val="24"/>
          <w:highlight w:val="none"/>
          <w:lang w:eastAsia="zh-CN" w:bidi="zh-CN"/>
        </w:rPr>
        <w:t xml:space="preserve">分项报价表</w:t>
      </w:r>
      <w:r/>
    </w:p>
    <w:p>
      <w:pPr>
        <w:pStyle w:val="758"/>
        <w:ind w:firstLine="315"/>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758"/>
        <w:ind w:left="0" w:firstLine="0"/>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 xml:space="preserve">项目编号：</w:t>
      </w:r>
      <w:r/>
    </w:p>
    <w:p>
      <w:pPr>
        <w:pStyle w:val="758"/>
        <w:ind w:left="0" w:firstLine="0"/>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 xml:space="preserve">项目名称：</w:t>
      </w:r>
      <w:r/>
    </w:p>
    <w:p>
      <w:pPr>
        <w:pStyle w:val="758"/>
        <w:ind w:firstLine="36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bl>
      <w:tblPr>
        <w:tblStyle w:val="753"/>
        <w:tblW w:w="96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757"/>
        <w:gridCol w:w="1500"/>
        <w:gridCol w:w="2052"/>
        <w:gridCol w:w="2037"/>
        <w:gridCol w:w="1368"/>
      </w:tblGrid>
      <w:tr>
        <w:trPr>
          <w:trHeight w:val="806"/>
        </w:trPr>
        <w:tc>
          <w:tcPr>
            <w:tcBorders>
              <w:bottom w:val="single" w:color="auto" w:sz="4" w:space="0"/>
            </w:tcBorders>
            <w:tcW w:w="900" w:type="dxa"/>
            <w:vAlign w:val="center"/>
            <w:textDirection w:val="lrTb"/>
            <w:noWrap/>
          </w:tcPr>
          <w:p>
            <w:pPr>
              <w:jc w:val="center"/>
              <w:rPr>
                <w:rFonts w:hint="eastAsia" w:ascii="仿宋" w:hAnsi="仿宋" w:eastAsia="仿宋" w:cs="仿宋"/>
                <w:bCs/>
                <w:color w:val="auto"/>
                <w:sz w:val="22"/>
                <w:szCs w:val="22"/>
                <w:highlight w:val="none"/>
              </w:rPr>
            </w:pPr>
            <w:r>
              <w:rPr>
                <w:rFonts w:hint="eastAsia" w:ascii="仿宋" w:hAnsi="仿宋" w:eastAsia="仿宋" w:cs="仿宋"/>
                <w:b/>
                <w:bCs/>
                <w:color w:val="auto"/>
                <w:sz w:val="24"/>
                <w:szCs w:val="24"/>
                <w:highlight w:val="none"/>
                <w:lang w:bidi="ar"/>
              </w:rPr>
              <w:t xml:space="preserve">序号</w:t>
            </w:r>
            <w:r/>
          </w:p>
        </w:tc>
        <w:tc>
          <w:tcPr>
            <w:tcBorders>
              <w:bottom w:val="single" w:color="auto" w:sz="4" w:space="0"/>
            </w:tcBorders>
            <w:tcW w:w="1757" w:type="dxa"/>
            <w:vAlign w:val="center"/>
            <w:textDirection w:val="lrTb"/>
            <w:noWrap/>
          </w:tcPr>
          <w:p>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bCs/>
                <w:color w:val="auto"/>
                <w:sz w:val="24"/>
                <w:szCs w:val="24"/>
                <w:highlight w:val="none"/>
                <w:lang w:val="en-US" w:eastAsia="zh-CN" w:bidi="ar"/>
              </w:rPr>
              <w:t xml:space="preserve">岗位</w:t>
            </w:r>
            <w:r/>
          </w:p>
        </w:tc>
        <w:tc>
          <w:tcPr>
            <w:tcBorders>
              <w:bottom w:val="single" w:color="auto" w:sz="4" w:space="0"/>
            </w:tcBorders>
            <w:tcW w:w="1500" w:type="dxa"/>
            <w:vAlign w:val="center"/>
            <w:textDirection w:val="lrTb"/>
            <w:noWrap/>
          </w:tcPr>
          <w:p>
            <w:pPr>
              <w:jc w:val="center"/>
              <w:rPr>
                <w:rFonts w:hint="eastAsia" w:ascii="仿宋" w:hAnsi="仿宋" w:eastAsia="仿宋" w:cs="仿宋"/>
                <w:b w:val="0"/>
                <w:color w:val="auto"/>
                <w:sz w:val="22"/>
                <w:szCs w:val="22"/>
                <w:highlight w:val="none"/>
                <w:lang w:eastAsia="zh-CN"/>
              </w:rPr>
            </w:pPr>
            <w:r>
              <w:rPr>
                <w:rFonts w:hint="eastAsia" w:ascii="仿宋" w:hAnsi="仿宋" w:eastAsia="仿宋" w:cs="仿宋"/>
                <w:b/>
                <w:bCs/>
                <w:color w:val="auto"/>
                <w:sz w:val="24"/>
                <w:szCs w:val="24"/>
                <w:highlight w:val="none"/>
                <w:lang w:val="en-US" w:eastAsia="zh-CN"/>
              </w:rPr>
              <w:t xml:space="preserve">人数</w:t>
            </w:r>
            <w:r/>
          </w:p>
        </w:tc>
        <w:tc>
          <w:tcPr>
            <w:tcBorders>
              <w:bottom w:val="single" w:color="auto" w:sz="4" w:space="0"/>
            </w:tcBorders>
            <w:tcW w:w="2052" w:type="dxa"/>
            <w:vAlign w:val="center"/>
            <w:textDirection w:val="lrTb"/>
            <w:noWrap/>
          </w:tcPr>
          <w:p>
            <w:pPr>
              <w:jc w:val="center"/>
              <w:rPr>
                <w:rFonts w:hint="eastAsia" w:ascii="仿宋" w:hAnsi="仿宋" w:eastAsia="仿宋" w:cs="仿宋"/>
                <w:b w:val="0"/>
                <w:color w:val="auto"/>
                <w:sz w:val="22"/>
                <w:szCs w:val="22"/>
                <w:highlight w:val="none"/>
              </w:rPr>
            </w:pPr>
            <w:r>
              <w:rPr>
                <w:rFonts w:hint="eastAsia" w:ascii="仿宋" w:hAnsi="仿宋" w:eastAsia="仿宋" w:cs="仿宋"/>
                <w:b/>
                <w:bCs/>
                <w:color w:val="auto"/>
                <w:sz w:val="24"/>
                <w:szCs w:val="24"/>
                <w:highlight w:val="none"/>
                <w:lang w:val="en-US" w:eastAsia="zh-CN" w:bidi="ar"/>
              </w:rPr>
              <w:t xml:space="preserve">月</w:t>
            </w:r>
            <w:r>
              <w:rPr>
                <w:rFonts w:hint="eastAsia" w:ascii="仿宋" w:hAnsi="仿宋" w:eastAsia="仿宋" w:cs="仿宋"/>
                <w:b/>
                <w:bCs/>
                <w:color w:val="auto"/>
                <w:sz w:val="24"/>
                <w:szCs w:val="24"/>
                <w:highlight w:val="none"/>
                <w:lang w:bidi="ar"/>
              </w:rPr>
              <w:t xml:space="preserve">工资（元）</w:t>
            </w:r>
            <w:r/>
          </w:p>
        </w:tc>
        <w:tc>
          <w:tcPr>
            <w:tcBorders>
              <w:bottom w:val="single" w:color="auto" w:sz="4" w:space="0"/>
            </w:tcBorders>
            <w:tcW w:w="2037" w:type="dxa"/>
            <w:vAlign w:val="center"/>
            <w:textDirection w:val="lrTb"/>
            <w:noWrap/>
          </w:tcPr>
          <w:p>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bCs/>
                <w:color w:val="auto"/>
                <w:sz w:val="24"/>
                <w:szCs w:val="24"/>
                <w:highlight w:val="none"/>
                <w:lang w:val="en-US" w:eastAsia="zh-CN" w:bidi="ar"/>
              </w:rPr>
              <w:t xml:space="preserve">合计（9个月）</w:t>
            </w:r>
            <w:r/>
          </w:p>
        </w:tc>
        <w:tc>
          <w:tcPr>
            <w:tcBorders>
              <w:bottom w:val="single" w:color="auto" w:sz="4" w:space="0"/>
            </w:tcBorders>
            <w:tcW w:w="1368" w:type="dxa"/>
            <w:vAlign w:val="center"/>
            <w:textDirection w:val="lrTb"/>
            <w:noWrap/>
          </w:tcPr>
          <w:p>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备注</w:t>
            </w:r>
            <w:r/>
          </w:p>
        </w:tc>
      </w:tr>
      <w:tr>
        <w:trPr>
          <w:trHeight w:val="567"/>
        </w:trPr>
        <w:tc>
          <w:tcPr>
            <w:tcBorders>
              <w:top w:val="single" w:color="auto" w:sz="4" w:space="0"/>
              <w:left w:val="single" w:color="auto" w:sz="4" w:space="0"/>
            </w:tcBorders>
            <w:tcW w:w="900" w:type="dxa"/>
            <w:vAlign w:val="center"/>
            <w:textDirection w:val="lrTb"/>
            <w:noWrap/>
          </w:tcPr>
          <w:p>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highlight w:val="none"/>
                <w:lang w:bidi="ar"/>
              </w:rPr>
              <w:t xml:space="preserve">1</w:t>
            </w:r>
            <w:r/>
          </w:p>
        </w:tc>
        <w:tc>
          <w:tcPr>
            <w:tcBorders>
              <w:top w:val="single" w:color="auto" w:sz="4" w:space="0"/>
            </w:tcBorders>
            <w:tcW w:w="1757" w:type="dxa"/>
            <w:vAlign w:val="bottom"/>
            <w:textDirection w:val="lrTb"/>
            <w:noWrap/>
          </w:tcPr>
          <w:p>
            <w:pPr>
              <w:jc w:val="center"/>
              <w:spacing w:line="360" w:lineRule="auto"/>
              <w:shd w:val="clear" w:color="auto" w:fill="ffffff"/>
              <w:widowControl/>
              <w:rPr>
                <w:rFonts w:hint="eastAsia" w:ascii="仿宋" w:hAnsi="仿宋" w:eastAsia="仿宋" w:cs="仿宋"/>
                <w:b w:val="0"/>
                <w:color w:val="auto"/>
                <w:sz w:val="22"/>
                <w:szCs w:val="22"/>
                <w:highlight w:val="none"/>
                <w:lang w:val="en-US" w:eastAsia="zh-CN"/>
              </w:rPr>
            </w:pPr>
            <w:r>
              <w:rPr>
                <w:rFonts w:hint="eastAsia" w:ascii="仿宋" w:hAnsi="仿宋" w:eastAsia="仿宋" w:cs="仿宋"/>
                <w:bCs/>
                <w:color w:val="auto"/>
                <w:szCs w:val="24"/>
                <w:highlight w:val="none"/>
                <w:lang w:val="en-US" w:eastAsia="zh-CN"/>
              </w:rPr>
              <w:t xml:space="preserve">主厨</w:t>
            </w:r>
            <w:r/>
          </w:p>
        </w:tc>
        <w:tc>
          <w:tcPr>
            <w:tcBorders>
              <w:top w:val="single" w:color="auto" w:sz="4" w:space="0"/>
            </w:tcBorders>
            <w:tcW w:w="1500" w:type="dxa"/>
            <w:vAlign w:val="center"/>
            <w:textDirection w:val="lrTb"/>
            <w:noWrap/>
          </w:tcPr>
          <w:p>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t xml:space="preserve">4</w:t>
            </w:r>
            <w:r/>
          </w:p>
        </w:tc>
        <w:tc>
          <w:tcPr>
            <w:tcBorders>
              <w:top w:val="single" w:color="auto" w:sz="4" w:space="0"/>
            </w:tcBorders>
            <w:tcW w:w="2052" w:type="dxa"/>
            <w:vAlign w:val="center"/>
            <w:textDirection w:val="lrTb"/>
            <w:noWrap/>
          </w:tcPr>
          <w:p>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r>
            <w:r/>
          </w:p>
        </w:tc>
        <w:tc>
          <w:tcPr>
            <w:tcBorders>
              <w:top w:val="single" w:color="auto" w:sz="4" w:space="0"/>
            </w:tcBorders>
            <w:tcW w:w="2037" w:type="dxa"/>
            <w:vAlign w:val="center"/>
            <w:textDirection w:val="lrTb"/>
            <w:noWrap/>
          </w:tcPr>
          <w:p>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r>
            <w:r/>
          </w:p>
        </w:tc>
        <w:tc>
          <w:tcPr>
            <w:tcBorders>
              <w:top w:val="single" w:color="auto" w:sz="4" w:space="0"/>
              <w:right w:val="single" w:color="auto" w:sz="4" w:space="0"/>
            </w:tcBorders>
            <w:tcW w:w="1368" w:type="dxa"/>
            <w:vAlign w:val="center"/>
            <w:textDirection w:val="lrTb"/>
            <w:noWrap/>
          </w:tcPr>
          <w:p>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r>
            <w:r/>
          </w:p>
        </w:tc>
      </w:tr>
      <w:tr>
        <w:trPr>
          <w:trHeight w:val="567"/>
        </w:trPr>
        <w:tc>
          <w:tcPr>
            <w:tcBorders>
              <w:left w:val="single" w:color="auto" w:sz="4" w:space="0"/>
            </w:tcBorders>
            <w:tcW w:w="900" w:type="dxa"/>
            <w:vAlign w:val="center"/>
            <w:textDirection w:val="lrTb"/>
            <w:noWrap/>
          </w:tcPr>
          <w:p>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highlight w:val="none"/>
                <w:lang w:bidi="ar"/>
              </w:rPr>
              <w:t xml:space="preserve">2</w:t>
            </w:r>
            <w:r/>
          </w:p>
        </w:tc>
        <w:tc>
          <w:tcPr>
            <w:tcW w:w="1757" w:type="dxa"/>
            <w:vAlign w:val="bottom"/>
            <w:textDirection w:val="lrTb"/>
            <w:noWrap/>
          </w:tcPr>
          <w:p>
            <w:pPr>
              <w:jc w:val="center"/>
              <w:spacing w:line="360" w:lineRule="auto"/>
              <w:shd w:val="clear" w:color="auto" w:fill="ffffff"/>
              <w:widowControl/>
              <w:rPr>
                <w:rFonts w:hint="eastAsia" w:ascii="仿宋" w:hAnsi="仿宋" w:eastAsia="仿宋" w:cs="仿宋"/>
                <w:b w:val="0"/>
                <w:color w:val="auto"/>
                <w:sz w:val="22"/>
                <w:szCs w:val="22"/>
                <w:highlight w:val="none"/>
                <w:lang w:val="en-US" w:eastAsia="zh-CN"/>
              </w:rPr>
            </w:pPr>
            <w:r>
              <w:rPr>
                <w:rFonts w:hint="eastAsia" w:ascii="仿宋" w:hAnsi="仿宋" w:eastAsia="仿宋" w:cs="仿宋"/>
                <w:bCs/>
                <w:color w:val="auto"/>
                <w:szCs w:val="24"/>
                <w:highlight w:val="none"/>
                <w:lang w:val="en-US" w:eastAsia="zh-CN"/>
              </w:rPr>
              <w:t xml:space="preserve">副厨</w:t>
            </w:r>
            <w:r/>
          </w:p>
        </w:tc>
        <w:tc>
          <w:tcPr>
            <w:tcW w:w="1500" w:type="dxa"/>
            <w:vAlign w:val="center"/>
            <w:textDirection w:val="lrTb"/>
            <w:noWrap/>
          </w:tcPr>
          <w:p>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t xml:space="preserve">2</w:t>
            </w:r>
            <w:r/>
          </w:p>
        </w:tc>
        <w:tc>
          <w:tcPr>
            <w:tcW w:w="2052" w:type="dxa"/>
            <w:vAlign w:val="center"/>
            <w:textDirection w:val="lrTb"/>
            <w:noWrap/>
          </w:tcPr>
          <w:p>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r>
            <w:r/>
          </w:p>
        </w:tc>
        <w:tc>
          <w:tcPr>
            <w:tcW w:w="2037" w:type="dxa"/>
            <w:vAlign w:val="center"/>
            <w:textDirection w:val="lrTb"/>
            <w:noWrap/>
          </w:tcPr>
          <w:p>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r>
            <w:r/>
          </w:p>
        </w:tc>
        <w:tc>
          <w:tcPr>
            <w:tcBorders>
              <w:right w:val="single" w:color="auto" w:sz="4" w:space="0"/>
            </w:tcBorders>
            <w:tcW w:w="1368" w:type="dxa"/>
            <w:vAlign w:val="center"/>
            <w:textDirection w:val="lrTb"/>
            <w:noWrap/>
          </w:tcPr>
          <w:p>
            <w:pPr>
              <w:jc w:val="center"/>
              <w:rPr>
                <w:rFonts w:hint="eastAsia" w:ascii="仿宋" w:hAnsi="仿宋" w:eastAsia="仿宋" w:cs="仿宋"/>
                <w:b w:val="0"/>
                <w:color w:val="auto"/>
                <w:sz w:val="22"/>
                <w:szCs w:val="22"/>
                <w:highlight w:val="none"/>
              </w:rPr>
            </w:pPr>
            <w:r>
              <w:rPr>
                <w:rFonts w:hint="eastAsia" w:ascii="仿宋" w:hAnsi="仿宋" w:eastAsia="仿宋" w:cs="仿宋"/>
                <w:b w:val="0"/>
                <w:color w:val="auto"/>
                <w:sz w:val="22"/>
                <w:szCs w:val="22"/>
                <w:highlight w:val="none"/>
              </w:rPr>
            </w:r>
            <w:r/>
          </w:p>
        </w:tc>
      </w:tr>
      <w:tr>
        <w:trPr>
          <w:trHeight w:val="567"/>
        </w:trPr>
        <w:tc>
          <w:tcPr>
            <w:tcBorders>
              <w:left w:val="single" w:color="auto" w:sz="4" w:space="0"/>
            </w:tcBorders>
            <w:tcW w:w="900" w:type="dxa"/>
            <w:vAlign w:val="center"/>
            <w:textDirection w:val="lrTb"/>
            <w:noWrap/>
          </w:tcPr>
          <w:p>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highlight w:val="none"/>
                <w:lang w:bidi="ar"/>
              </w:rPr>
              <w:t xml:space="preserve">4</w:t>
            </w:r>
            <w:r/>
          </w:p>
        </w:tc>
        <w:tc>
          <w:tcPr>
            <w:tcW w:w="1757" w:type="dxa"/>
            <w:vAlign w:val="bottom"/>
            <w:textDirection w:val="lrTb"/>
            <w:noWrap/>
          </w:tcPr>
          <w:p>
            <w:pPr>
              <w:jc w:val="center"/>
              <w:spacing w:line="360" w:lineRule="auto"/>
              <w:shd w:val="clear" w:color="auto" w:fill="ffffff"/>
              <w:widowControl/>
              <w:rPr>
                <w:rFonts w:hint="eastAsia" w:ascii="仿宋" w:hAnsi="仿宋" w:eastAsia="仿宋" w:cs="仿宋"/>
                <w:b w:val="0"/>
                <w:color w:val="auto"/>
                <w:sz w:val="22"/>
                <w:szCs w:val="22"/>
                <w:highlight w:val="none"/>
                <w:lang w:val="en-US" w:eastAsia="zh-CN"/>
              </w:rPr>
            </w:pPr>
            <w:r>
              <w:rPr>
                <w:rFonts w:hint="eastAsia" w:ascii="仿宋" w:hAnsi="仿宋" w:eastAsia="仿宋" w:cs="仿宋"/>
                <w:bCs/>
                <w:color w:val="auto"/>
                <w:szCs w:val="24"/>
                <w:highlight w:val="none"/>
                <w:lang w:val="en-US" w:eastAsia="zh-CN"/>
              </w:rPr>
              <w:t xml:space="preserve">勤杂工</w:t>
            </w:r>
            <w:r/>
          </w:p>
        </w:tc>
        <w:tc>
          <w:tcPr>
            <w:tcW w:w="1500" w:type="dxa"/>
            <w:vAlign w:val="center"/>
            <w:textDirection w:val="lrTb"/>
            <w:noWrap/>
          </w:tcPr>
          <w:p>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t xml:space="preserve">29</w:t>
            </w:r>
            <w:r/>
          </w:p>
        </w:tc>
        <w:tc>
          <w:tcPr>
            <w:tcW w:w="2052" w:type="dxa"/>
            <w:vAlign w:val="center"/>
            <w:textDirection w:val="lrTb"/>
            <w:noWrap/>
          </w:tcPr>
          <w:p>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r>
            <w:r/>
          </w:p>
        </w:tc>
        <w:tc>
          <w:tcPr>
            <w:tcW w:w="2037" w:type="dxa"/>
            <w:vAlign w:val="center"/>
            <w:textDirection w:val="lrTb"/>
            <w:noWrap/>
          </w:tcPr>
          <w:p>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r>
            <w:r/>
          </w:p>
        </w:tc>
        <w:tc>
          <w:tcPr>
            <w:tcBorders>
              <w:right w:val="single" w:color="auto" w:sz="4" w:space="0"/>
            </w:tcBorders>
            <w:tcW w:w="1368" w:type="dxa"/>
            <w:vAlign w:val="center"/>
            <w:textDirection w:val="lrTb"/>
            <w:noWrap/>
          </w:tcPr>
          <w:p>
            <w:pPr>
              <w:jc w:val="center"/>
              <w:rPr>
                <w:rFonts w:hint="eastAsia" w:ascii="仿宋" w:hAnsi="仿宋" w:eastAsia="仿宋" w:cs="仿宋"/>
                <w:b w:val="0"/>
                <w:color w:val="auto"/>
                <w:sz w:val="22"/>
                <w:szCs w:val="22"/>
                <w:highlight w:val="none"/>
              </w:rPr>
            </w:pPr>
            <w:r>
              <w:rPr>
                <w:rFonts w:hint="eastAsia" w:ascii="仿宋" w:hAnsi="仿宋" w:eastAsia="仿宋" w:cs="仿宋"/>
                <w:b w:val="0"/>
                <w:color w:val="auto"/>
                <w:sz w:val="22"/>
                <w:szCs w:val="22"/>
                <w:highlight w:val="none"/>
              </w:rPr>
            </w:r>
            <w:r/>
          </w:p>
        </w:tc>
      </w:tr>
      <w:tr>
        <w:trPr>
          <w:trHeight w:val="567"/>
        </w:trPr>
        <w:tc>
          <w:tcPr>
            <w:tcBorders>
              <w:left w:val="single" w:color="auto" w:sz="4" w:space="0"/>
            </w:tcBorders>
            <w:tcW w:w="900" w:type="dxa"/>
            <w:vAlign w:val="center"/>
            <w:textDirection w:val="lrTb"/>
            <w:noWrap/>
          </w:tcPr>
          <w:p>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highlight w:val="none"/>
                <w:lang w:val="en-US" w:eastAsia="zh-CN" w:bidi="ar"/>
              </w:rPr>
              <w:t xml:space="preserve">5</w:t>
            </w:r>
            <w:r/>
          </w:p>
        </w:tc>
        <w:tc>
          <w:tcPr>
            <w:tcW w:w="1757" w:type="dxa"/>
            <w:vAlign w:val="center"/>
            <w:textDirection w:val="lrTb"/>
            <w:noWrap/>
          </w:tcPr>
          <w:p>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r>
            <w:r/>
          </w:p>
        </w:tc>
        <w:tc>
          <w:tcPr>
            <w:tcW w:w="1500" w:type="dxa"/>
            <w:vAlign w:val="center"/>
            <w:textDirection w:val="lrTb"/>
            <w:noWrap/>
          </w:tcPr>
          <w:p>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r>
            <w:r/>
          </w:p>
        </w:tc>
        <w:tc>
          <w:tcPr>
            <w:tcW w:w="2052" w:type="dxa"/>
            <w:vAlign w:val="center"/>
            <w:textDirection w:val="lrTb"/>
            <w:noWrap/>
          </w:tcPr>
          <w:p>
            <w:pPr>
              <w:jc w:val="center"/>
              <w:rPr>
                <w:rFonts w:hint="eastAsia" w:ascii="仿宋" w:hAnsi="仿宋" w:eastAsia="仿宋" w:cs="仿宋"/>
                <w:b w:val="0"/>
                <w:color w:val="auto"/>
                <w:sz w:val="22"/>
                <w:szCs w:val="22"/>
                <w:highlight w:val="none"/>
              </w:rPr>
            </w:pPr>
            <w:r>
              <w:rPr>
                <w:rFonts w:hint="eastAsia" w:ascii="仿宋" w:hAnsi="仿宋" w:eastAsia="仿宋" w:cs="仿宋"/>
                <w:b w:val="0"/>
                <w:color w:val="auto"/>
                <w:sz w:val="22"/>
                <w:szCs w:val="22"/>
                <w:highlight w:val="none"/>
              </w:rPr>
            </w:r>
            <w:r/>
          </w:p>
        </w:tc>
        <w:tc>
          <w:tcPr>
            <w:tcW w:w="2037" w:type="dxa"/>
            <w:vAlign w:val="center"/>
            <w:textDirection w:val="lrTb"/>
            <w:noWrap/>
          </w:tcPr>
          <w:p>
            <w:pPr>
              <w:jc w:val="center"/>
              <w:rPr>
                <w:rFonts w:hint="eastAsia" w:ascii="仿宋" w:hAnsi="仿宋" w:eastAsia="仿宋" w:cs="仿宋"/>
                <w:b w:val="0"/>
                <w:color w:val="auto"/>
                <w:sz w:val="22"/>
                <w:szCs w:val="22"/>
                <w:highlight w:val="none"/>
              </w:rPr>
            </w:pPr>
            <w:r>
              <w:rPr>
                <w:rFonts w:hint="eastAsia" w:ascii="仿宋" w:hAnsi="仿宋" w:eastAsia="仿宋" w:cs="仿宋"/>
                <w:b w:val="0"/>
                <w:color w:val="auto"/>
                <w:sz w:val="22"/>
                <w:szCs w:val="22"/>
                <w:highlight w:val="none"/>
              </w:rPr>
            </w:r>
            <w:r/>
          </w:p>
        </w:tc>
        <w:tc>
          <w:tcPr>
            <w:tcBorders>
              <w:right w:val="single" w:color="auto" w:sz="4" w:space="0"/>
            </w:tcBorders>
            <w:tcW w:w="1368" w:type="dxa"/>
            <w:vAlign w:val="center"/>
            <w:textDirection w:val="lrTb"/>
            <w:noWrap/>
          </w:tcPr>
          <w:p>
            <w:pPr>
              <w:jc w:val="center"/>
              <w:rPr>
                <w:rFonts w:hint="eastAsia" w:ascii="仿宋" w:hAnsi="仿宋" w:eastAsia="仿宋" w:cs="仿宋"/>
                <w:b w:val="0"/>
                <w:color w:val="auto"/>
                <w:sz w:val="22"/>
                <w:szCs w:val="22"/>
                <w:highlight w:val="none"/>
              </w:rPr>
            </w:pPr>
            <w:r>
              <w:rPr>
                <w:rFonts w:hint="eastAsia" w:ascii="仿宋" w:hAnsi="仿宋" w:eastAsia="仿宋" w:cs="仿宋"/>
                <w:b w:val="0"/>
                <w:color w:val="auto"/>
                <w:sz w:val="22"/>
                <w:szCs w:val="22"/>
                <w:highlight w:val="none"/>
              </w:rPr>
            </w:r>
            <w:r/>
          </w:p>
        </w:tc>
      </w:tr>
      <w:tr>
        <w:trPr>
          <w:trHeight w:val="567"/>
        </w:trPr>
        <w:tc>
          <w:tcPr>
            <w:tcBorders>
              <w:left w:val="single" w:color="auto" w:sz="4" w:space="0"/>
            </w:tcBorders>
            <w:tcW w:w="900" w:type="dxa"/>
            <w:vAlign w:val="center"/>
            <w:textDirection w:val="lrTb"/>
            <w:noWrap/>
          </w:tcPr>
          <w:p>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highlight w:val="none"/>
                <w:lang w:val="en-US" w:eastAsia="zh-CN" w:bidi="ar"/>
              </w:rPr>
              <w:t xml:space="preserve">6</w:t>
            </w:r>
            <w:r/>
          </w:p>
        </w:tc>
        <w:tc>
          <w:tcPr>
            <w:tcW w:w="1757" w:type="dxa"/>
            <w:vAlign w:val="center"/>
            <w:textDirection w:val="lrTb"/>
            <w:noWrap/>
          </w:tcPr>
          <w:p>
            <w:pPr>
              <w:jc w:val="center"/>
              <w:rPr>
                <w:rFonts w:hint="eastAsia" w:ascii="仿宋" w:hAnsi="仿宋" w:eastAsia="仿宋" w:cs="仿宋"/>
                <w:b w:val="0"/>
                <w:color w:val="auto"/>
                <w:sz w:val="22"/>
                <w:szCs w:val="22"/>
                <w:highlight w:val="none"/>
              </w:rPr>
            </w:pPr>
            <w:r>
              <w:rPr>
                <w:rFonts w:hint="eastAsia" w:ascii="仿宋" w:hAnsi="仿宋" w:eastAsia="仿宋" w:cs="仿宋"/>
                <w:b w:val="0"/>
                <w:color w:val="auto"/>
                <w:sz w:val="22"/>
                <w:szCs w:val="22"/>
                <w:highlight w:val="none"/>
              </w:rPr>
            </w:r>
            <w:r/>
          </w:p>
        </w:tc>
        <w:tc>
          <w:tcPr>
            <w:tcW w:w="1500" w:type="dxa"/>
            <w:vAlign w:val="center"/>
            <w:textDirection w:val="lrTb"/>
            <w:noWrap/>
          </w:tcPr>
          <w:p>
            <w:pPr>
              <w:jc w:val="center"/>
              <w:rPr>
                <w:rFonts w:hint="eastAsia" w:ascii="仿宋" w:hAnsi="仿宋" w:eastAsia="仿宋" w:cs="仿宋"/>
                <w:b w:val="0"/>
                <w:color w:val="auto"/>
                <w:sz w:val="22"/>
                <w:szCs w:val="22"/>
                <w:highlight w:val="none"/>
              </w:rPr>
            </w:pPr>
            <w:r>
              <w:rPr>
                <w:rFonts w:hint="eastAsia" w:ascii="仿宋" w:hAnsi="仿宋" w:eastAsia="仿宋" w:cs="仿宋"/>
                <w:b w:val="0"/>
                <w:color w:val="auto"/>
                <w:sz w:val="22"/>
                <w:szCs w:val="22"/>
                <w:highlight w:val="none"/>
              </w:rPr>
            </w:r>
            <w:r/>
          </w:p>
        </w:tc>
        <w:tc>
          <w:tcPr>
            <w:tcW w:w="2052" w:type="dxa"/>
            <w:vAlign w:val="center"/>
            <w:textDirection w:val="lrTb"/>
            <w:noWrap/>
          </w:tcPr>
          <w:p>
            <w:pPr>
              <w:jc w:val="center"/>
              <w:rPr>
                <w:rFonts w:hint="eastAsia" w:ascii="仿宋" w:hAnsi="仿宋" w:eastAsia="仿宋" w:cs="仿宋"/>
                <w:b w:val="0"/>
                <w:color w:val="auto"/>
                <w:sz w:val="22"/>
                <w:szCs w:val="22"/>
                <w:highlight w:val="none"/>
              </w:rPr>
            </w:pPr>
            <w:r>
              <w:rPr>
                <w:rFonts w:hint="eastAsia" w:ascii="仿宋" w:hAnsi="仿宋" w:eastAsia="仿宋" w:cs="仿宋"/>
                <w:b w:val="0"/>
                <w:color w:val="auto"/>
                <w:sz w:val="22"/>
                <w:szCs w:val="22"/>
                <w:highlight w:val="none"/>
              </w:rPr>
            </w:r>
            <w:r/>
          </w:p>
        </w:tc>
        <w:tc>
          <w:tcPr>
            <w:tcW w:w="2037" w:type="dxa"/>
            <w:vAlign w:val="center"/>
            <w:textDirection w:val="lrTb"/>
            <w:noWrap/>
          </w:tcPr>
          <w:p>
            <w:pPr>
              <w:jc w:val="center"/>
              <w:rPr>
                <w:rFonts w:hint="eastAsia" w:ascii="仿宋" w:hAnsi="仿宋" w:eastAsia="仿宋" w:cs="仿宋"/>
                <w:b w:val="0"/>
                <w:color w:val="auto"/>
                <w:sz w:val="22"/>
                <w:szCs w:val="22"/>
                <w:highlight w:val="none"/>
              </w:rPr>
            </w:pPr>
            <w:r>
              <w:rPr>
                <w:rFonts w:hint="eastAsia" w:ascii="仿宋" w:hAnsi="仿宋" w:eastAsia="仿宋" w:cs="仿宋"/>
                <w:b w:val="0"/>
                <w:color w:val="auto"/>
                <w:sz w:val="22"/>
                <w:szCs w:val="22"/>
                <w:highlight w:val="none"/>
              </w:rPr>
            </w:r>
            <w:r/>
          </w:p>
        </w:tc>
        <w:tc>
          <w:tcPr>
            <w:tcBorders>
              <w:right w:val="single" w:color="auto" w:sz="4" w:space="0"/>
            </w:tcBorders>
            <w:tcW w:w="1368" w:type="dxa"/>
            <w:vAlign w:val="center"/>
            <w:textDirection w:val="lrTb"/>
            <w:noWrap/>
          </w:tcPr>
          <w:p>
            <w:pPr>
              <w:jc w:val="center"/>
              <w:rPr>
                <w:rFonts w:hint="eastAsia" w:ascii="仿宋" w:hAnsi="仿宋" w:eastAsia="仿宋" w:cs="仿宋"/>
                <w:b w:val="0"/>
                <w:color w:val="auto"/>
                <w:sz w:val="22"/>
                <w:szCs w:val="22"/>
                <w:highlight w:val="none"/>
              </w:rPr>
            </w:pPr>
            <w:r>
              <w:rPr>
                <w:rFonts w:hint="eastAsia" w:ascii="仿宋" w:hAnsi="仿宋" w:eastAsia="仿宋" w:cs="仿宋"/>
                <w:b w:val="0"/>
                <w:color w:val="auto"/>
                <w:sz w:val="22"/>
                <w:szCs w:val="22"/>
                <w:highlight w:val="none"/>
              </w:rPr>
            </w:r>
            <w:r/>
          </w:p>
        </w:tc>
      </w:tr>
      <w:tr>
        <w:trPr>
          <w:trHeight w:val="567"/>
        </w:trPr>
        <w:tc>
          <w:tcPr>
            <w:tcBorders>
              <w:left w:val="single" w:color="auto" w:sz="4" w:space="0"/>
              <w:bottom w:val="single" w:color="auto" w:sz="4" w:space="0"/>
            </w:tcBorders>
            <w:tcW w:w="900" w:type="dxa"/>
            <w:vAlign w:val="center"/>
            <w:textDirection w:val="lrTb"/>
            <w:noWrap/>
          </w:tcPr>
          <w:p>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highlight w:val="none"/>
                <w:lang w:val="en-US" w:eastAsia="zh-CN"/>
              </w:rPr>
              <w:t xml:space="preserve">7</w:t>
            </w:r>
            <w:r/>
          </w:p>
        </w:tc>
        <w:tc>
          <w:tcPr>
            <w:gridSpan w:val="2"/>
            <w:tcBorders>
              <w:bottom w:val="single" w:color="auto" w:sz="4" w:space="0"/>
              <w:right w:val="single" w:color="auto" w:sz="4" w:space="0"/>
            </w:tcBorders>
            <w:tcW w:w="3257" w:type="dxa"/>
            <w:vAlign w:val="center"/>
            <w:textDirection w:val="lrTb"/>
            <w:noWrap/>
          </w:tcPr>
          <w:p>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t xml:space="preserve">投标总价</w:t>
            </w:r>
            <w:r/>
          </w:p>
        </w:tc>
        <w:tc>
          <w:tcPr>
            <w:gridSpan w:val="3"/>
            <w:tcBorders>
              <w:bottom w:val="single" w:color="auto" w:sz="4" w:space="0"/>
              <w:right w:val="single" w:color="auto" w:sz="4" w:space="0"/>
            </w:tcBorders>
            <w:tcW w:w="5457" w:type="dxa"/>
            <w:vAlign w:val="center"/>
            <w:textDirection w:val="lrTb"/>
            <w:noWrap/>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大写：</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小写：</w:t>
            </w:r>
            <w:r>
              <w:rPr>
                <w:rFonts w:hint="eastAsia" w:ascii="仿宋" w:hAnsi="仿宋" w:eastAsia="仿宋" w:cs="仿宋"/>
                <w:color w:val="auto"/>
                <w:highlight w:val="none"/>
                <w:u w:val="single"/>
                <w:lang w:val="en-US" w:eastAsia="zh-CN"/>
              </w:rPr>
              <w:t xml:space="preserve">        </w:t>
            </w:r>
            <w:r/>
          </w:p>
        </w:tc>
      </w:tr>
    </w:tbl>
    <w:p>
      <w:pPr>
        <w:spacing w:line="360" w:lineRule="auto"/>
        <w:shd w:val="clear" w:color="auto" w:fill="ffffff"/>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spacing w:line="360" w:lineRule="auto"/>
        <w:shd w:val="clear" w:color="auto" w:fill="ffffff"/>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r>
      <w:r/>
    </w:p>
    <w:p>
      <w:pPr>
        <w:spacing w:line="360" w:lineRule="auto"/>
        <w:shd w:val="clear" w:color="auto" w:fill="ffffff"/>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lang w:eastAsia="zh-CN"/>
        </w:rPr>
        <w:t xml:space="preserve">（盖章）:</w:t>
      </w:r>
      <w:r>
        <w:rPr>
          <w:rFonts w:hint="eastAsia" w:ascii="仿宋" w:hAnsi="仿宋" w:eastAsia="仿宋" w:cs="仿宋"/>
          <w:color w:val="auto"/>
          <w:sz w:val="24"/>
          <w:highlight w:val="none"/>
          <w:u w:val="single"/>
          <w:lang w:eastAsia="zh-CN"/>
        </w:rPr>
        <w:t xml:space="preserve">                      </w:t>
      </w:r>
      <w:r/>
    </w:p>
    <w:p>
      <w:pPr>
        <w:spacing w:line="360" w:lineRule="auto"/>
        <w:shd w:val="clear" w:color="auto" w:fill="ffffff"/>
        <w:widowControl/>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val="en-US" w:eastAsia="zh-CN"/>
        </w:rPr>
        <w:t xml:space="preserve">法定代表人或</w:t>
      </w:r>
      <w:r>
        <w:rPr>
          <w:rFonts w:hint="eastAsia" w:ascii="仿宋" w:hAnsi="仿宋" w:eastAsia="仿宋" w:cs="仿宋"/>
          <w:color w:val="auto"/>
          <w:sz w:val="24"/>
          <w:highlight w:val="none"/>
          <w:lang w:eastAsia="zh-CN"/>
        </w:rPr>
        <w:t xml:space="preserve">授权代表（签字</w:t>
      </w:r>
      <w:r>
        <w:rPr>
          <w:rFonts w:hint="eastAsia" w:ascii="仿宋" w:hAnsi="仿宋" w:eastAsia="仿宋" w:cs="仿宋"/>
          <w:color w:val="auto"/>
          <w:sz w:val="24"/>
          <w:highlight w:val="none"/>
          <w:lang w:val="en-US" w:eastAsia="zh-CN"/>
        </w:rPr>
        <w:t xml:space="preserve">或盖章</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lang w:eastAsia="zh-CN"/>
        </w:rPr>
        <w:t xml:space="preserve">                      </w:t>
      </w:r>
      <w:r/>
    </w:p>
    <w:p>
      <w:pPr>
        <w:spacing w:line="360" w:lineRule="auto"/>
        <w:shd w:val="clear" w:color="auto" w:fill="ffffff"/>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日期：年月日</w:t>
      </w:r>
      <w:r/>
    </w:p>
    <w:p>
      <w:pPr>
        <w:jc w:val="cente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r>
      <w:r/>
    </w:p>
    <w:p>
      <w:pP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r>
      <w:r/>
    </w:p>
    <w:p>
      <w:pP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r>
      <w:r/>
    </w:p>
    <w:p>
      <w:pP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r>
      <w:r/>
    </w:p>
    <w:p>
      <w:pP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r>
      <w:r/>
    </w:p>
    <w:p>
      <w:pP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r>
      <w:r/>
    </w:p>
    <w:p>
      <w:pP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r>
      <w:r/>
    </w:p>
    <w:p>
      <w:pP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r>
      <w:r/>
    </w:p>
    <w:p>
      <w:pP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r>
      <w:r/>
    </w:p>
    <w:p>
      <w:pP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r>
      <w:r/>
    </w:p>
    <w:p>
      <w:pPr>
        <w:rPr>
          <w:rFonts w:hint="eastAsia" w:ascii="仿宋" w:hAnsi="仿宋" w:eastAsia="仿宋" w:cs="仿宋"/>
          <w:b/>
          <w:color w:val="auto"/>
          <w:sz w:val="24"/>
          <w:szCs w:val="24"/>
          <w:highlight w:val="none"/>
          <w:lang w:val="en-US" w:eastAsia="zh-CN"/>
        </w:rPr>
        <w:sectPr>
          <w:footnotePr/>
          <w:endnotePr/>
          <w:type w:val="nextPage"/>
          <w:pgSz w:w="11906" w:h="16838" w:orient="portrait"/>
          <w:pgMar w:top="1134" w:right="1020" w:bottom="1134" w:left="1020" w:header="720" w:footer="720" w:gutter="0"/>
          <w:cols w:num="1" w:sep="0" w:space="720" w:equalWidth="1"/>
          <w:docGrid w:linePitch="360"/>
        </w:sectPr>
        <w:outlineLvl w:val="9"/>
      </w:pPr>
      <w:r>
        <w:rPr>
          <w:rFonts w:hint="eastAsia" w:ascii="仿宋" w:hAnsi="仿宋" w:eastAsia="仿宋" w:cs="仿宋"/>
          <w:b/>
          <w:color w:val="auto"/>
          <w:sz w:val="24"/>
          <w:szCs w:val="24"/>
          <w:highlight w:val="none"/>
          <w:lang w:val="en-US" w:eastAsia="zh-CN"/>
        </w:rPr>
      </w:r>
      <w:r/>
    </w:p>
    <w:p>
      <w:pPr>
        <w:rPr>
          <w:rFonts w:hint="eastAsia" w:ascii="仿宋" w:hAnsi="仿宋" w:eastAsia="仿宋" w:cs="仿宋"/>
          <w:b/>
          <w:color w:val="auto"/>
          <w:sz w:val="24"/>
          <w:szCs w:val="24"/>
          <w:highlight w:val="none"/>
          <w:lang w:val="zh-CN"/>
        </w:rPr>
        <w:outlineLvl w:val="9"/>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lang w:val="zh-CN"/>
        </w:rPr>
        <w:t xml:space="preserve">、商务条款</w:t>
      </w:r>
      <w:r>
        <w:rPr>
          <w:rFonts w:hint="eastAsia" w:ascii="仿宋" w:hAnsi="仿宋" w:eastAsia="仿宋" w:cs="仿宋"/>
          <w:b/>
          <w:color w:val="auto"/>
          <w:sz w:val="24"/>
          <w:szCs w:val="24"/>
          <w:highlight w:val="none"/>
          <w:lang w:val="en-US" w:eastAsia="zh-CN"/>
        </w:rPr>
        <w:t xml:space="preserve">偏离</w:t>
      </w:r>
      <w:r>
        <w:rPr>
          <w:rFonts w:hint="eastAsia" w:ascii="仿宋" w:hAnsi="仿宋" w:eastAsia="仿宋" w:cs="仿宋"/>
          <w:b/>
          <w:color w:val="auto"/>
          <w:sz w:val="24"/>
          <w:szCs w:val="24"/>
          <w:highlight w:val="none"/>
          <w:lang w:val="zh-CN"/>
        </w:rPr>
        <w:t xml:space="preserve">表</w:t>
      </w:r>
      <w:r/>
    </w:p>
    <w:p>
      <w:pPr>
        <w:jc w:val="center"/>
        <w:keepLines w:val="0"/>
        <w:keepNext w:val="0"/>
        <w:pageBreakBefore w:val="0"/>
        <w:spacing w:line="360" w:lineRule="auto"/>
        <w:widowControl w:val="off"/>
        <w:rPr>
          <w:rFonts w:hint="eastAsia" w:ascii="仿宋" w:hAnsi="仿宋" w:eastAsia="仿宋" w:cs="仿宋"/>
          <w:b/>
          <w:color w:val="auto"/>
          <w:sz w:val="32"/>
          <w:szCs w:val="32"/>
          <w:highlight w:val="none"/>
          <w:lang w:val="zh-CN"/>
        </w:rPr>
        <w:outlineLvl w:val="9"/>
      </w:pPr>
      <w:r>
        <w:rPr>
          <w:rFonts w:hint="eastAsia" w:ascii="仿宋" w:hAnsi="仿宋" w:eastAsia="仿宋" w:cs="仿宋"/>
          <w:b/>
          <w:color w:val="auto"/>
          <w:sz w:val="32"/>
          <w:szCs w:val="32"/>
          <w:highlight w:val="none"/>
          <w:lang w:val="zh-CN"/>
        </w:rPr>
        <w:t xml:space="preserve">商务条款</w:t>
      </w:r>
      <w:r>
        <w:rPr>
          <w:rFonts w:hint="eastAsia" w:ascii="仿宋" w:hAnsi="仿宋" w:eastAsia="仿宋" w:cs="仿宋"/>
          <w:b/>
          <w:color w:val="auto"/>
          <w:sz w:val="32"/>
          <w:szCs w:val="32"/>
          <w:highlight w:val="none"/>
          <w:lang w:val="en-US" w:eastAsia="zh-CN"/>
        </w:rPr>
        <w:t xml:space="preserve">偏离</w:t>
      </w:r>
      <w:r>
        <w:rPr>
          <w:rFonts w:hint="eastAsia" w:ascii="仿宋" w:hAnsi="仿宋" w:eastAsia="仿宋" w:cs="仿宋"/>
          <w:b/>
          <w:color w:val="auto"/>
          <w:sz w:val="32"/>
          <w:szCs w:val="32"/>
          <w:highlight w:val="none"/>
          <w:lang w:val="zh-CN"/>
        </w:rPr>
        <w:t xml:space="preserve">表</w:t>
      </w:r>
      <w:r/>
    </w:p>
    <w:p>
      <w:pPr>
        <w:ind w:firstLine="96"/>
        <w:jc w:val="left"/>
        <w:spacing w:line="360" w:lineRule="auto"/>
        <w:widowControl/>
        <w:tabs>
          <w:tab w:val="left" w:pos="5366"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项目名称：</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项目编号：         </w:t>
      </w:r>
      <w:r/>
    </w:p>
    <w:tbl>
      <w:tblPr>
        <w:tblStyle w:val="75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3332"/>
        <w:gridCol w:w="2160"/>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招标文件条目号</w:t>
            </w:r>
            <w:r/>
          </w:p>
        </w:tc>
        <w:tc>
          <w:tcPr>
            <w:tcMar>
              <w:left w:w="10" w:type="dxa"/>
              <w:top w:w="0" w:type="dxa"/>
              <w:right w:w="10" w:type="dxa"/>
              <w:bottom w:w="0" w:type="dxa"/>
            </w:tcMar>
            <w:tcW w:w="3332"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招标文件要求的商务条款</w:t>
            </w:r>
            <w:r/>
          </w:p>
        </w:tc>
        <w:tc>
          <w:tcPr>
            <w:tcMar>
              <w:left w:w="10" w:type="dxa"/>
              <w:top w:w="0" w:type="dxa"/>
              <w:right w:w="10" w:type="dxa"/>
              <w:bottom w:w="0" w:type="dxa"/>
            </w:tcMar>
            <w:tcW w:w="21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偏离</w:t>
            </w:r>
            <w:r>
              <w:rPr>
                <w:rFonts w:hint="eastAsia" w:ascii="仿宋" w:hAnsi="仿宋" w:eastAsia="仿宋" w:cs="仿宋"/>
                <w:color w:val="auto"/>
                <w:szCs w:val="21"/>
                <w:highlight w:val="none"/>
                <w:lang w:val="en-US" w:eastAsia="zh-CN"/>
              </w:rPr>
              <w:t xml:space="preserve">/无偏离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3332"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21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3332"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21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3332"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21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3332"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21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3332"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21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Mar>
              <w:left w:w="10" w:type="dxa"/>
              <w:top w:w="0" w:type="dxa"/>
              <w:right w:w="10" w:type="dxa"/>
              <w:bottom w:w="0" w:type="dxa"/>
            </w:tcMar>
            <w:tcW w:w="3332"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Mar>
              <w:left w:w="10" w:type="dxa"/>
              <w:top w:w="0" w:type="dxa"/>
              <w:right w:w="10" w:type="dxa"/>
              <w:bottom w:w="0" w:type="dxa"/>
            </w:tcMar>
            <w:tcW w:w="21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Mar>
              <w:left w:w="10" w:type="dxa"/>
              <w:top w:w="0" w:type="dxa"/>
              <w:right w:w="10" w:type="dxa"/>
              <w:bottom w:w="0" w:type="dxa"/>
            </w:tcMar>
            <w:tcW w:w="3332"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Mar>
              <w:left w:w="10" w:type="dxa"/>
              <w:top w:w="0" w:type="dxa"/>
              <w:right w:w="10" w:type="dxa"/>
              <w:bottom w:w="0" w:type="dxa"/>
            </w:tcMar>
            <w:tcW w:w="2160"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bl>
    <w:p>
      <w:pPr>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说明：如果行数不够，请自行增加。</w:t>
      </w:r>
      <w:r/>
    </w:p>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en-US" w:eastAsia="zh-CN"/>
        </w:rPr>
        <w:t xml:space="preserve">投标</w:t>
      </w:r>
      <w:r>
        <w:rPr>
          <w:rFonts w:hint="eastAsia" w:ascii="仿宋" w:hAnsi="仿宋" w:eastAsia="仿宋" w:cs="仿宋"/>
          <w:color w:val="auto"/>
          <w:szCs w:val="21"/>
          <w:highlight w:val="none"/>
          <w:lang w:val="zh-CN"/>
        </w:rPr>
        <w:t xml:space="preserve">人名称:（盖章）</w:t>
      </w:r>
      <w:r/>
    </w:p>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法定代表人或委托代理人（签字或盖章）</w:t>
      </w:r>
      <w:r>
        <w:rPr>
          <w:rFonts w:hint="eastAsia" w:ascii="仿宋" w:hAnsi="仿宋" w:eastAsia="仿宋" w:cs="仿宋"/>
          <w:bCs/>
          <w:color w:val="auto"/>
          <w:szCs w:val="21"/>
          <w:highlight w:val="none"/>
        </w:rPr>
        <w:t xml:space="preserve">：</w:t>
      </w:r>
      <w:r/>
    </w:p>
    <w:p>
      <w:pPr>
        <w:jc w:val="left"/>
        <w:spacing w:line="36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日期:</w:t>
      </w:r>
      <w:r/>
    </w:p>
    <w:p>
      <w:pPr>
        <w:jc w:val="center"/>
        <w:spacing w:line="360" w:lineRule="auto"/>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bookmarkEnd w:id="377"/>
      <w:bookmarkEnd w:id="378"/>
      <w:bookmarkEnd w:id="379"/>
      <w:bookmarkEnd w:id="380"/>
      <w:bookmarkEnd w:id="381"/>
      <w:r/>
    </w:p>
    <w:p>
      <w:pPr>
        <w:spacing w:line="460" w:lineRule="exact"/>
        <w:rPr>
          <w:rFonts w:hint="eastAsia" w:ascii="仿宋" w:hAnsi="仿宋" w:eastAsia="仿宋" w:cs="仿宋"/>
          <w:b/>
          <w:bCs/>
          <w:color w:val="auto"/>
          <w:sz w:val="24"/>
          <w:highlight w:val="none"/>
          <w:lang w:val="en-US" w:eastAsia="zh-CN"/>
        </w:rPr>
        <w:outlineLvl w:val="2"/>
      </w:pPr>
      <w:r/>
      <w:bookmarkStart w:id="382" w:name="_Toc4930"/>
      <w:r/>
      <w:bookmarkStart w:id="383" w:name="_Toc20764"/>
      <w:r/>
      <w:bookmarkStart w:id="384" w:name="_Toc116284552"/>
      <w:r/>
      <w:bookmarkStart w:id="385" w:name="_Toc153441908"/>
      <w:r/>
      <w:r/>
    </w:p>
    <w:p>
      <w:pPr>
        <w:spacing w:line="460" w:lineRule="exact"/>
        <w:rPr>
          <w:rFonts w:hint="eastAsia" w:ascii="仿宋" w:hAnsi="仿宋" w:eastAsia="仿宋" w:cs="仿宋"/>
          <w:b/>
          <w:bCs/>
          <w:color w:val="auto"/>
          <w:sz w:val="24"/>
          <w:highlight w:val="none"/>
          <w:lang w:val="en-US" w:eastAsia="zh-CN"/>
        </w:rPr>
        <w:outlineLvl w:val="2"/>
      </w:pPr>
      <w:r>
        <w:rPr>
          <w:rFonts w:hint="eastAsia" w:ascii="仿宋" w:hAnsi="仿宋" w:eastAsia="仿宋" w:cs="仿宋"/>
          <w:b/>
          <w:bCs/>
          <w:color w:val="auto"/>
          <w:sz w:val="24"/>
          <w:highlight w:val="none"/>
          <w:lang w:val="en-US" w:eastAsia="zh-CN"/>
        </w:rPr>
        <w:t xml:space="preserve">七</w:t>
      </w:r>
      <w:r>
        <w:rPr>
          <w:rFonts w:hint="eastAsia" w:ascii="仿宋" w:hAnsi="仿宋" w:eastAsia="仿宋" w:cs="仿宋"/>
          <w:b/>
          <w:bCs/>
          <w:color w:val="auto"/>
          <w:sz w:val="24"/>
          <w:highlight w:val="none"/>
        </w:rPr>
        <w:t xml:space="preserve">、</w:t>
      </w:r>
      <w:bookmarkEnd w:id="350"/>
      <w:r/>
      <w:bookmarkEnd w:id="351"/>
      <w:r/>
      <w:bookmarkEnd w:id="352"/>
      <w:r/>
      <w:bookmarkEnd w:id="353"/>
      <w:r/>
      <w:bookmarkEnd w:id="354"/>
      <w:r/>
      <w:bookmarkEnd w:id="355"/>
      <w:r/>
      <w:bookmarkEnd w:id="382"/>
      <w:r/>
      <w:bookmarkEnd w:id="383"/>
      <w:r/>
      <w:bookmarkEnd w:id="384"/>
      <w:r/>
      <w:bookmarkStart w:id="386" w:name="_Toc2557"/>
      <w:r/>
      <w:bookmarkStart w:id="387" w:name="_Toc116284553"/>
      <w:r/>
      <w:bookmarkStart w:id="388" w:name="_Toc18017"/>
      <w:r/>
      <w:bookmarkStart w:id="389" w:name="_Toc17732"/>
      <w:r/>
      <w:bookmarkStart w:id="390" w:name="_Toc22511"/>
      <w:r/>
      <w:bookmarkStart w:id="391" w:name="_Toc14140"/>
      <w:r/>
      <w:bookmarkStart w:id="392" w:name="_Toc9020"/>
      <w:r/>
      <w:bookmarkStart w:id="393" w:name="_Toc17411"/>
      <w:r/>
      <w:bookmarkStart w:id="394" w:name="_Toc25092"/>
      <w:r>
        <w:rPr>
          <w:rFonts w:hint="eastAsia" w:ascii="仿宋" w:hAnsi="仿宋" w:eastAsia="仿宋" w:cs="仿宋"/>
          <w:b/>
          <w:color w:val="auto"/>
          <w:sz w:val="24"/>
          <w:highlight w:val="none"/>
        </w:rPr>
        <w:t xml:space="preserve">业绩</w:t>
      </w:r>
      <w:bookmarkEnd w:id="385"/>
      <w:r/>
      <w:bookmarkEnd w:id="386"/>
      <w:r/>
      <w:bookmarkEnd w:id="387"/>
      <w:r/>
      <w:bookmarkEnd w:id="388"/>
      <w:r/>
      <w:bookmarkEnd w:id="389"/>
      <w:r/>
      <w:bookmarkEnd w:id="390"/>
      <w:r/>
      <w:bookmarkEnd w:id="391"/>
      <w:r/>
      <w:bookmarkEnd w:id="392"/>
      <w:r/>
      <w:bookmarkEnd w:id="393"/>
      <w:r/>
      <w:bookmarkEnd w:id="394"/>
      <w:r>
        <w:rPr>
          <w:rFonts w:hint="eastAsia" w:ascii="仿宋" w:hAnsi="仿宋" w:eastAsia="仿宋" w:cs="仿宋"/>
          <w:b/>
          <w:color w:val="auto"/>
          <w:sz w:val="24"/>
          <w:highlight w:val="none"/>
          <w:lang w:val="en-US" w:eastAsia="zh-CN"/>
        </w:rPr>
        <w:t xml:space="preserve">一览表</w:t>
      </w:r>
      <w:r/>
    </w:p>
    <w:p>
      <w:pPr>
        <w:ind w:firstLine="482"/>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业绩一览表</w:t>
      </w:r>
      <w:r/>
    </w:p>
    <w:tbl>
      <w:tblPr>
        <w:tblStyle w:val="753"/>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1315"/>
        <w:gridCol w:w="1400"/>
        <w:gridCol w:w="1112"/>
        <w:gridCol w:w="1559"/>
        <w:gridCol w:w="1229"/>
        <w:gridCol w:w="898"/>
      </w:tblGrid>
      <w:tr>
        <w:trPr>
          <w:cantSplit/>
        </w:trPr>
        <w:tc>
          <w:tcPr>
            <w:tcW w:w="1985" w:type="dxa"/>
            <w:vAlign w:val="center"/>
            <w:textDirection w:val="lrTb"/>
            <w:noWrap w:val="false"/>
          </w:tcPr>
          <w:p>
            <w:pPr>
              <w:pStyle w:val="769"/>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项目名称</w:t>
            </w:r>
            <w:r/>
          </w:p>
        </w:tc>
        <w:tc>
          <w:tcPr>
            <w:tcW w:w="1315" w:type="dxa"/>
            <w:vAlign w:val="center"/>
            <w:textDirection w:val="lrTb"/>
            <w:noWrap w:val="false"/>
          </w:tcPr>
          <w:p>
            <w:pPr>
              <w:pStyle w:val="769"/>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采购内容</w:t>
            </w:r>
            <w:r/>
          </w:p>
        </w:tc>
        <w:tc>
          <w:tcPr>
            <w:tcW w:w="1400" w:type="dxa"/>
            <w:vAlign w:val="center"/>
            <w:textDirection w:val="lrTb"/>
            <w:noWrap w:val="false"/>
          </w:tcPr>
          <w:p>
            <w:pPr>
              <w:pStyle w:val="769"/>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合同价</w:t>
            </w:r>
            <w:r/>
          </w:p>
        </w:tc>
        <w:tc>
          <w:tcPr>
            <w:tcW w:w="1112" w:type="dxa"/>
            <w:vAlign w:val="center"/>
            <w:textDirection w:val="lrTb"/>
            <w:noWrap w:val="false"/>
          </w:tcPr>
          <w:p>
            <w:pPr>
              <w:pStyle w:val="769"/>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签订日期</w:t>
            </w:r>
            <w:r/>
          </w:p>
        </w:tc>
        <w:tc>
          <w:tcPr>
            <w:tcW w:w="1559" w:type="dxa"/>
            <w:vAlign w:val="center"/>
            <w:textDirection w:val="lrTb"/>
            <w:noWrap w:val="false"/>
          </w:tcPr>
          <w:p>
            <w:pPr>
              <w:pStyle w:val="769"/>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采购人方联系人、联系方式</w:t>
            </w:r>
            <w:r/>
          </w:p>
        </w:tc>
        <w:tc>
          <w:tcPr>
            <w:tcW w:w="1229" w:type="dxa"/>
            <w:vAlign w:val="center"/>
            <w:textDirection w:val="lrTb"/>
            <w:noWrap w:val="false"/>
          </w:tcPr>
          <w:p>
            <w:pPr>
              <w:pStyle w:val="769"/>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其它情况</w:t>
            </w:r>
            <w:r/>
          </w:p>
        </w:tc>
        <w:tc>
          <w:tcPr>
            <w:tcW w:w="898" w:type="dxa"/>
            <w:vAlign w:val="center"/>
            <w:textDirection w:val="lrTb"/>
            <w:noWrap w:val="false"/>
          </w:tcPr>
          <w:p>
            <w:pPr>
              <w:pStyle w:val="769"/>
              <w:jc w:val="cente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备注</w:t>
            </w:r>
            <w:r/>
          </w:p>
        </w:tc>
      </w:tr>
      <w:tr>
        <w:trPr>
          <w:cantSplit/>
          <w:trHeight w:val="571"/>
        </w:trPr>
        <w:tc>
          <w:tcPr>
            <w:tcW w:w="1985"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315"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400"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12"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559"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229"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98"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cantSplit/>
          <w:trHeight w:val="693"/>
        </w:trPr>
        <w:tc>
          <w:tcPr>
            <w:tcW w:w="1985"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315"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400"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12"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559"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229"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98"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cantSplit/>
          <w:trHeight w:val="703"/>
        </w:trPr>
        <w:tc>
          <w:tcPr>
            <w:tcW w:w="1985"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315"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400"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12"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559"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229"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98"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cantSplit/>
          <w:trHeight w:val="698"/>
        </w:trPr>
        <w:tc>
          <w:tcPr>
            <w:tcW w:w="1985"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315"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400"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12"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559"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229"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898" w:type="dxa"/>
            <w:vAlign w:val="center"/>
            <w:textDirection w:val="lrTb"/>
            <w:noWrap w:val="false"/>
          </w:tcPr>
          <w:p>
            <w:pPr>
              <w:pStyle w:val="769"/>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bl>
    <w:p>
      <w:pPr>
        <w:ind w:firstLine="480"/>
        <w:jc w:val="left"/>
        <w:rPr>
          <w:rFonts w:hint="eastAsia" w:ascii="仿宋" w:hAnsi="仿宋" w:eastAsia="仿宋" w:cs="仿宋"/>
          <w:color w:val="auto"/>
          <w:sz w:val="24"/>
          <w:highlight w:val="none"/>
        </w:rPr>
      </w:pPr>
      <w:r>
        <w:rPr>
          <w:rFonts w:hint="eastAsia" w:ascii="仿宋" w:hAnsi="仿宋" w:eastAsia="仿宋" w:cs="仿宋"/>
          <w:color w:val="auto"/>
          <w:szCs w:val="21"/>
          <w:highlight w:val="none"/>
        </w:rPr>
        <w:t xml:space="preserve">注：本表后应附合同复印件（加盖公章）</w:t>
      </w:r>
      <w:bookmarkEnd w:id="349"/>
      <w:r/>
    </w:p>
    <w:p>
      <w:pPr>
        <w:jc w:val="left"/>
        <w:spacing w:line="360" w:lineRule="auto"/>
        <w:shd w:val="clear" w:color="auto" w:fill="ffffff"/>
        <w:widowControl/>
        <w:rPr>
          <w:rFonts w:hint="eastAsia" w:ascii="仿宋" w:hAnsi="仿宋" w:eastAsia="仿宋" w:cs="仿宋"/>
          <w:color w:val="auto"/>
          <w:szCs w:val="21"/>
          <w:highlight w:val="none"/>
        </w:rPr>
      </w:pPr>
      <w:r/>
      <w:bookmarkStart w:id="395" w:name="_Toc30822"/>
      <w:r/>
      <w:bookmarkStart w:id="396" w:name="_Toc27959"/>
      <w:r/>
      <w:bookmarkStart w:id="397" w:name="_Toc24854"/>
      <w:r/>
      <w:bookmarkStart w:id="398" w:name="_Toc28555"/>
      <w:r/>
      <w:bookmarkStart w:id="399" w:name="_Toc500"/>
      <w:r/>
      <w:bookmarkStart w:id="400" w:name="_Toc23741"/>
      <w:r/>
      <w:bookmarkStart w:id="401" w:name="_Toc32460"/>
      <w:r/>
      <w:bookmarkStart w:id="402" w:name="_Toc153441914"/>
      <w:r/>
      <w:bookmarkStart w:id="403" w:name="_Toc16555"/>
      <w:r/>
      <w:bookmarkStart w:id="404" w:name="_Toc5145"/>
      <w:r/>
      <w:bookmarkStart w:id="405" w:name="_Toc26740"/>
      <w:r/>
      <w:bookmarkStart w:id="406" w:name="_Toc19210"/>
      <w:r/>
      <w:bookmarkStart w:id="407" w:name="_Toc30323"/>
      <w:r/>
      <w:bookmarkStart w:id="408" w:name="_Toc6293"/>
      <w:r/>
      <w:bookmarkStart w:id="409" w:name="_Toc70"/>
      <w:r/>
      <w:bookmarkStart w:id="410" w:name="_Toc15976"/>
      <w:r/>
      <w:bookmarkStart w:id="411" w:name="_Toc28486"/>
      <w:r/>
      <w:bookmarkStart w:id="412" w:name="_Toc15842"/>
      <w:r/>
      <w:bookmarkStart w:id="413" w:name="_Toc116284559"/>
      <w:r/>
      <w:bookmarkStart w:id="414" w:name="_Toc14295"/>
      <w:r/>
      <w:bookmarkStart w:id="415" w:name="_Toc6399"/>
      <w:r/>
      <w:bookmarkStart w:id="416" w:name="_Toc17989"/>
      <w:r/>
      <w:r/>
    </w:p>
    <w:p>
      <w:pPr>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说明：如果行数不够，请自行增加。</w:t>
      </w:r>
      <w:r/>
    </w:p>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en-US" w:eastAsia="zh-CN"/>
        </w:rPr>
        <w:t xml:space="preserve">投标</w:t>
      </w:r>
      <w:r>
        <w:rPr>
          <w:rFonts w:hint="eastAsia" w:ascii="仿宋" w:hAnsi="仿宋" w:eastAsia="仿宋" w:cs="仿宋"/>
          <w:color w:val="auto"/>
          <w:szCs w:val="21"/>
          <w:highlight w:val="none"/>
          <w:lang w:val="zh-CN"/>
        </w:rPr>
        <w:t xml:space="preserve">人名称:（盖章）</w:t>
      </w:r>
      <w:r/>
    </w:p>
    <w:p>
      <w:pPr>
        <w:jc w:val="left"/>
        <w:spacing w:line="360" w:lineRule="auto"/>
        <w:widowControl/>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法定代表人或委托代理人（签字或盖章）</w:t>
      </w:r>
      <w:r>
        <w:rPr>
          <w:rFonts w:hint="eastAsia" w:ascii="仿宋" w:hAnsi="仿宋" w:eastAsia="仿宋" w:cs="仿宋"/>
          <w:bCs/>
          <w:color w:val="auto"/>
          <w:szCs w:val="21"/>
          <w:highlight w:val="none"/>
        </w:rPr>
        <w:t xml:space="preserve">：</w:t>
      </w:r>
      <w:r/>
    </w:p>
    <w:p>
      <w:pPr>
        <w:jc w:val="left"/>
        <w:spacing w:line="360" w:lineRule="auto"/>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日期:</w:t>
      </w:r>
      <w:bookmarkEnd w:id="261"/>
      <w:bookmarkEnd w:id="262"/>
      <w:bookmarkEnd w:id="263"/>
      <w:bookmarkEnd w:id="264"/>
      <w:bookmarkEnd w:id="265"/>
      <w:bookmarkEnd w:id="266"/>
      <w:bookmarkEnd w:id="267"/>
      <w:bookmarkEnd w:id="268"/>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p>
    <w:p>
      <w:pPr>
        <w:spacing w:line="360" w:lineRule="auto"/>
        <w:widowControl/>
        <w:rPr>
          <w:rFonts w:hint="eastAsia" w:ascii="仿宋" w:hAnsi="仿宋" w:eastAsia="仿宋" w:cs="仿宋"/>
          <w:b/>
          <w:bCs/>
          <w:color w:val="auto"/>
          <w:sz w:val="24"/>
          <w:highlight w:val="none"/>
        </w:rPr>
        <w:outlineLvl w:val="2"/>
      </w:pPr>
      <w:r/>
      <w:bookmarkStart w:id="417" w:name="_Toc30663"/>
      <w:r/>
      <w:bookmarkStart w:id="418" w:name="_Toc32200"/>
      <w:r/>
      <w:bookmarkStart w:id="419" w:name="_Toc14362"/>
      <w:r/>
      <w:bookmarkStart w:id="420" w:name="_Toc153441913"/>
      <w:r/>
      <w:bookmarkStart w:id="421" w:name="_Toc11193"/>
      <w:r/>
      <w:bookmarkStart w:id="422" w:name="_Toc23845"/>
      <w:r/>
      <w:bookmarkStart w:id="423" w:name="_Toc116284558"/>
      <w:r/>
      <w:bookmarkStart w:id="424" w:name="_Toc28714"/>
      <w:r/>
      <w:bookmarkStart w:id="425" w:name="_Toc17797"/>
      <w:r/>
      <w:bookmarkStart w:id="426" w:name="_Toc8063"/>
      <w:r/>
      <w:bookmarkStart w:id="427" w:name="_Toc29743"/>
      <w:r/>
      <w:bookmarkStart w:id="428" w:name="_Toc23150"/>
      <w:r/>
      <w:bookmarkStart w:id="429" w:name="_Toc22502"/>
      <w:r/>
      <w:bookmarkStart w:id="430" w:name="_Toc31719"/>
      <w:r/>
      <w:bookmarkStart w:id="431" w:name="_Toc4787"/>
      <w:r/>
      <w:bookmarkStart w:id="432" w:name="_Toc12696"/>
      <w:r/>
      <w:bookmarkStart w:id="433" w:name="_Toc16688"/>
      <w:r/>
      <w:bookmarkStart w:id="434" w:name="_Toc722"/>
      <w:r/>
      <w:bookmarkStart w:id="435" w:name="_Toc28671"/>
      <w:r/>
      <w:bookmarkStart w:id="436" w:name="_Toc27355"/>
      <w:r/>
      <w:bookmarkStart w:id="437" w:name="_Toc19907"/>
      <w:r/>
      <w:bookmarkStart w:id="438" w:name="_Toc4547"/>
      <w:r/>
      <w:bookmarkStart w:id="439" w:name="_Toc153441917"/>
      <w:r/>
      <w:bookmarkStart w:id="440" w:name="_Toc25830"/>
      <w:r/>
      <w:bookmarkStart w:id="441" w:name="_Toc17178"/>
      <w:r/>
      <w:bookmarkStart w:id="442" w:name="_Toc6878"/>
      <w:r/>
      <w:bookmarkStart w:id="443" w:name="_Toc13882"/>
      <w:r/>
      <w:bookmarkStart w:id="444" w:name="_Toc27576"/>
      <w:r/>
      <w:bookmarkStart w:id="445" w:name="_Toc20625"/>
      <w:r/>
      <w:bookmarkStart w:id="446" w:name="_Toc17388"/>
      <w:r/>
      <w:bookmarkStart w:id="447" w:name="_Toc6336"/>
      <w:r/>
      <w:bookmarkStart w:id="448" w:name="_Toc31031"/>
      <w:r/>
      <w:bookmarkStart w:id="449" w:name="_Toc4780"/>
      <w:r/>
      <w:bookmarkStart w:id="450" w:name="_Toc20122"/>
      <w:r/>
      <w:bookmarkStart w:id="451" w:name="_Toc7887"/>
      <w:r/>
      <w:bookmarkStart w:id="452" w:name="_Toc27446"/>
      <w:r/>
      <w:bookmarkStart w:id="453" w:name="_Toc12016"/>
      <w:r/>
      <w:bookmarkStart w:id="454" w:name="_Toc31436"/>
      <w:r/>
      <w:bookmarkStart w:id="455" w:name="_Toc10415"/>
      <w:r/>
      <w:bookmarkStart w:id="456" w:name="_Toc5412"/>
      <w:r/>
      <w:bookmarkStart w:id="457" w:name="_Toc17045"/>
      <w:r/>
      <w:bookmarkStart w:id="458" w:name="_Toc30728"/>
      <w:r/>
      <w:bookmarkStart w:id="459" w:name="_Toc15535"/>
      <w:r/>
      <w:bookmarkStart w:id="460" w:name="_Toc31166"/>
      <w:r/>
      <w:bookmarkStart w:id="461" w:name="_Toc19583"/>
      <w:r/>
      <w:bookmarkStart w:id="462" w:name="_Toc26579"/>
      <w:r/>
      <w:bookmarkStart w:id="463" w:name="_Toc4276"/>
      <w:r/>
      <w:bookmarkStart w:id="464" w:name="_Toc5707"/>
      <w:r/>
      <w:bookmarkStart w:id="465" w:name="_Toc3582"/>
      <w:r/>
      <w:bookmarkStart w:id="466" w:name="_Toc2093"/>
      <w:r/>
      <w:bookmarkStart w:id="467" w:name="_Toc116284563"/>
      <w:r/>
      <w:bookmarkStart w:id="468" w:name="_Toc10669"/>
      <w:r/>
      <w:bookmarkStart w:id="469" w:name="_Toc28544"/>
      <w:r/>
      <w:bookmarkStart w:id="470" w:name="_Toc1352"/>
      <w:r/>
      <w:bookmarkStart w:id="471" w:name="_Toc16174"/>
      <w:r/>
      <w:bookmarkStart w:id="472" w:name="_Toc22112"/>
      <w:r/>
      <w:bookmarkStart w:id="473" w:name="_Toc18025"/>
      <w:r/>
      <w:bookmarkStart w:id="474" w:name="_Toc11914"/>
      <w:r/>
      <w:bookmarkStart w:id="475" w:name="_Toc8388"/>
      <w:r/>
      <w:bookmarkStart w:id="476" w:name="_Toc14174"/>
      <w:r/>
      <w:bookmarkStart w:id="477" w:name="_Toc20700"/>
      <w:r/>
      <w:bookmarkStart w:id="478" w:name="_Toc29835"/>
      <w:r>
        <w:rPr>
          <w:rFonts w:hint="eastAsia" w:ascii="仿宋" w:hAnsi="仿宋" w:eastAsia="仿宋" w:cs="仿宋"/>
          <w:b/>
          <w:bCs/>
          <w:color w:val="auto"/>
          <w:sz w:val="24"/>
          <w:highlight w:val="none"/>
          <w:lang w:val="en-US" w:eastAsia="zh-CN"/>
        </w:rPr>
        <w:t xml:space="preserve">八</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zh-CN"/>
        </w:rPr>
        <w:t xml:space="preserve">项目</w:t>
      </w:r>
      <w:r>
        <w:rPr>
          <w:rFonts w:hint="eastAsia" w:ascii="仿宋" w:hAnsi="仿宋" w:eastAsia="仿宋" w:cs="仿宋"/>
          <w:b/>
          <w:bCs/>
          <w:color w:val="auto"/>
          <w:sz w:val="24"/>
          <w:highlight w:val="none"/>
          <w:lang w:val="en-US" w:eastAsia="zh-CN"/>
        </w:rPr>
        <w:t xml:space="preserve">服务方案</w:t>
      </w:r>
      <w:r>
        <w:rPr>
          <w:rFonts w:hint="eastAsia" w:ascii="仿宋" w:hAnsi="仿宋" w:eastAsia="仿宋" w:cs="仿宋"/>
          <w:b/>
          <w:bCs/>
          <w:color w:val="auto"/>
          <w:sz w:val="24"/>
          <w:highlight w:val="none"/>
          <w:lang w:val="zh-CN"/>
        </w:rPr>
        <w:t xml:space="preserve">（格式自拟）</w:t>
      </w:r>
      <w:bookmarkEnd w:id="417"/>
      <w:r/>
      <w:bookmarkEnd w:id="418"/>
      <w:r/>
      <w:bookmarkEnd w:id="419"/>
      <w:r/>
      <w:bookmarkEnd w:id="420"/>
      <w:r/>
      <w:bookmarkEnd w:id="421"/>
      <w:r/>
      <w:bookmarkEnd w:id="422"/>
      <w:r/>
      <w:bookmarkEnd w:id="423"/>
      <w:r/>
      <w:bookmarkEnd w:id="424"/>
      <w:r/>
      <w:bookmarkEnd w:id="425"/>
      <w:r/>
      <w:bookmarkEnd w:id="426"/>
      <w:r/>
      <w:r/>
    </w:p>
    <w:p>
      <w:pPr>
        <w:ind w:firstLine="420"/>
        <w:jc w:val="left"/>
        <w:spacing w:line="360" w:lineRule="auto"/>
        <w:shd w:val="clear" w:color="auto" w:fill="ffffff"/>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由</w:t>
      </w:r>
      <w:r>
        <w:rPr>
          <w:rFonts w:hint="eastAsia" w:ascii="仿宋" w:hAnsi="仿宋" w:eastAsia="仿宋" w:cs="仿宋"/>
          <w:color w:val="auto"/>
          <w:szCs w:val="21"/>
          <w:highlight w:val="none"/>
          <w:lang w:val="en-US" w:eastAsia="zh-CN"/>
        </w:rPr>
        <w:t xml:space="preserve">投标</w:t>
      </w:r>
      <w:r>
        <w:rPr>
          <w:rFonts w:hint="eastAsia" w:ascii="仿宋" w:hAnsi="仿宋" w:eastAsia="仿宋" w:cs="仿宋"/>
          <w:color w:val="auto"/>
          <w:szCs w:val="21"/>
          <w:highlight w:val="none"/>
          <w:lang w:eastAsia="zh-CN"/>
        </w:rPr>
        <w:t xml:space="preserve">人</w:t>
      </w:r>
      <w:r>
        <w:rPr>
          <w:rFonts w:hint="eastAsia" w:ascii="仿宋" w:hAnsi="仿宋" w:eastAsia="仿宋" w:cs="仿宋"/>
          <w:color w:val="auto"/>
          <w:szCs w:val="21"/>
          <w:highlight w:val="none"/>
        </w:rPr>
        <w:t xml:space="preserve">根据招标文件内容要求及服务标准内容自行编写，要求全面、详尽、完整、易于理解。</w:t>
      </w:r>
      <w:bookmarkEnd w:id="427"/>
      <w:bookmarkEnd w:id="428"/>
      <w:bookmarkEnd w:id="429"/>
      <w:bookmarkEnd w:id="430"/>
      <w:bookmarkEnd w:id="431"/>
      <w:bookmarkEnd w:id="432"/>
      <w:bookmarkEnd w:id="433"/>
      <w:bookmarkEnd w:id="434"/>
      <w:bookmarkEnd w:id="435"/>
      <w:bookmarkEnd w:id="436"/>
      <w:bookmarkEnd w:id="437"/>
      <w:bookmarkEnd w:id="438"/>
      <w:r/>
    </w:p>
    <w:p>
      <w:pP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r>
      <w:r/>
    </w:p>
    <w:p>
      <w:pP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r>
      <w:r/>
    </w:p>
    <w:p>
      <w:pP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r>
      <w:r/>
    </w:p>
    <w:p>
      <w:pP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r>
      <w:r/>
    </w:p>
    <w:p>
      <w:pPr>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r>
      <w:r/>
    </w:p>
    <w:p>
      <w:pPr>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lang w:val="en-US" w:eastAsia="zh-CN"/>
        </w:rPr>
        <w:t xml:space="preserve">九</w:t>
      </w:r>
      <w:r>
        <w:rPr>
          <w:rFonts w:hint="eastAsia" w:ascii="仿宋" w:hAnsi="仿宋" w:eastAsia="仿宋" w:cs="仿宋"/>
          <w:b/>
          <w:bCs/>
          <w:color w:val="auto"/>
          <w:sz w:val="24"/>
          <w:highlight w:val="none"/>
          <w:lang w:val="zh-CN"/>
        </w:rPr>
        <w:t xml:space="preserve">、</w:t>
      </w:r>
      <w:bookmarkEnd w:id="439"/>
      <w:r>
        <w:rPr>
          <w:rFonts w:hint="eastAsia" w:ascii="仿宋" w:hAnsi="仿宋" w:eastAsia="仿宋" w:cs="仿宋"/>
          <w:b/>
          <w:color w:val="auto"/>
          <w:sz w:val="24"/>
          <w:szCs w:val="24"/>
          <w:highlight w:val="none"/>
          <w:lang w:val="en-US" w:eastAsia="zh-CN"/>
        </w:rPr>
        <w:t xml:space="preserve">招标文件里需要提供的其他资料（若有）</w:t>
      </w:r>
      <w:r/>
    </w:p>
    <w:p>
      <w:pPr>
        <w:ind w:firstLine="482"/>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clear="all"/>
      </w:r>
      <w:r/>
    </w:p>
    <w:p>
      <w:pPr>
        <w:spacing w:line="360" w:lineRule="auto"/>
        <w:rPr>
          <w:rFonts w:hint="eastAsia" w:ascii="仿宋" w:hAnsi="仿宋" w:eastAsia="仿宋" w:cs="仿宋"/>
          <w:b/>
          <w:color w:val="auto"/>
          <w:highlight w:val="none"/>
        </w:rPr>
        <w:outlineLvl w:val="1"/>
      </w:pPr>
      <w:r/>
      <w:bookmarkStart w:id="479" w:name="_Toc153441918"/>
      <w:r>
        <w:rPr>
          <w:rFonts w:hint="eastAsia" w:ascii="仿宋" w:hAnsi="仿宋" w:eastAsia="仿宋" w:cs="仿宋"/>
          <w:b/>
          <w:bCs/>
          <w:color w:val="auto"/>
          <w:sz w:val="24"/>
          <w:highlight w:val="none"/>
        </w:rPr>
        <w:t xml:space="preserve">附件一、</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Start w:id="480" w:name="_Toc16049"/>
      <w:r/>
      <w:bookmarkStart w:id="481" w:name="_Toc574"/>
      <w:r/>
      <w:bookmarkStart w:id="482" w:name="_Toc19860"/>
      <w:r/>
      <w:bookmarkStart w:id="483" w:name="_Toc32016"/>
      <w:r>
        <w:rPr>
          <w:rFonts w:hint="eastAsia" w:ascii="仿宋" w:hAnsi="仿宋" w:eastAsia="仿宋" w:cs="仿宋"/>
          <w:b/>
          <w:color w:val="auto"/>
          <w:sz w:val="24"/>
          <w:highlight w:val="none"/>
        </w:rPr>
        <w:t xml:space="preserve">中小企业声明函格式</w:t>
      </w:r>
      <w:bookmarkEnd w:id="465"/>
      <w:r/>
      <w:bookmarkEnd w:id="466"/>
      <w:r/>
      <w:bookmarkEnd w:id="467"/>
      <w:r/>
      <w:bookmarkEnd w:id="479"/>
      <w:r/>
      <w:bookmarkEnd w:id="480"/>
      <w:r/>
      <w:bookmarkEnd w:id="481"/>
      <w:r/>
      <w:bookmarkEnd w:id="482"/>
      <w:r/>
      <w:bookmarkEnd w:id="483"/>
      <w:r/>
      <w:r/>
    </w:p>
    <w:p>
      <w:pPr>
        <w:jc w:val="center"/>
        <w:spacing w:line="360" w:lineRule="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中小企业声明函</w:t>
      </w:r>
      <w:r/>
    </w:p>
    <w:p>
      <w:pPr>
        <w:ind w:firstLine="4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本公司郑重声明，根据《政府采购促进中小企业发展暂行办法》（财库[2011]181号）的规定，本公司为______（请填写：中型、小型、微型）企业。即，本公司同时满足以下条件：</w:t>
      </w:r>
      <w:r/>
    </w:p>
    <w:p>
      <w:pPr>
        <w:ind w:firstLine="4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根据《工业和信息化部、国家统计局、国家发展和改革委员会、财政部关于印发中小企业划型标准规定的通知》（工信部联企业[2011]300号）规定的划分标准，本公司为______（请填写：中型、小型、微型）企业。</w:t>
      </w:r>
      <w:r/>
    </w:p>
    <w:p>
      <w:pPr>
        <w:ind w:firstLine="4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本公司参加__________________单位的________________________项目采购活动提供本企业制造的货物，由本企业承担工程、提供服务，或者提供其他______（请填写：中型、小型、微型）企业制造的货物。本条所称货物不包括使用大型企业注册商标的货物。</w:t>
      </w:r>
      <w:r/>
    </w:p>
    <w:p>
      <w:pPr>
        <w:ind w:firstLine="4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本公司对上述声明的真实性负责。如有虚假，将依法承担相应责任。</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企业名称（盖章）：</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日　　　　　　期：年月日</w:t>
      </w:r>
      <w:r/>
    </w:p>
    <w:p>
      <w:pPr>
        <w:jc w:val="left"/>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注1：为方便</w:t>
      </w:r>
      <w:r>
        <w:rPr>
          <w:rFonts w:hint="eastAsia" w:ascii="仿宋" w:hAnsi="仿宋" w:eastAsia="仿宋" w:cs="仿宋"/>
          <w:b/>
          <w:bCs/>
          <w:color w:val="auto"/>
          <w:sz w:val="24"/>
          <w:highlight w:val="none"/>
          <w:lang w:val="en-US" w:eastAsia="zh-CN"/>
        </w:rPr>
        <w:t xml:space="preserve">投标</w:t>
      </w:r>
      <w:r>
        <w:rPr>
          <w:rFonts w:hint="eastAsia" w:ascii="仿宋" w:hAnsi="仿宋" w:eastAsia="仿宋" w:cs="仿宋"/>
          <w:b/>
          <w:bCs/>
          <w:color w:val="auto"/>
          <w:sz w:val="24"/>
          <w:highlight w:val="none"/>
          <w:lang w:eastAsia="zh-CN"/>
        </w:rPr>
        <w:t xml:space="preserve">人</w:t>
      </w:r>
      <w:r>
        <w:rPr>
          <w:rFonts w:hint="eastAsia" w:ascii="仿宋" w:hAnsi="仿宋" w:eastAsia="仿宋" w:cs="仿宋"/>
          <w:b/>
          <w:bCs/>
          <w:color w:val="auto"/>
          <w:sz w:val="24"/>
          <w:highlight w:val="none"/>
        </w:rPr>
        <w:t xml:space="preserve">识别企业规模类型，工业和信息化部组织开发了中小企业规模类型自测小程序，在国务院客户端和工业和信息化部网站上均有链接，</w:t>
      </w:r>
      <w:r>
        <w:rPr>
          <w:rFonts w:hint="eastAsia" w:ascii="仿宋" w:hAnsi="仿宋" w:eastAsia="仿宋" w:cs="仿宋"/>
          <w:b/>
          <w:bCs/>
          <w:color w:val="auto"/>
          <w:sz w:val="24"/>
          <w:highlight w:val="none"/>
          <w:lang w:val="en-US" w:eastAsia="zh-CN"/>
        </w:rPr>
        <w:t xml:space="preserve">投标</w:t>
      </w:r>
      <w:r>
        <w:rPr>
          <w:rFonts w:hint="eastAsia" w:ascii="仿宋" w:hAnsi="仿宋" w:eastAsia="仿宋" w:cs="仿宋"/>
          <w:b/>
          <w:bCs/>
          <w:color w:val="auto"/>
          <w:sz w:val="24"/>
          <w:highlight w:val="none"/>
          <w:lang w:eastAsia="zh-CN"/>
        </w:rPr>
        <w:t xml:space="preserve">人</w:t>
      </w:r>
      <w:r>
        <w:rPr>
          <w:rFonts w:hint="eastAsia" w:ascii="仿宋" w:hAnsi="仿宋" w:eastAsia="仿宋" w:cs="仿宋"/>
          <w:b/>
          <w:bCs/>
          <w:color w:val="auto"/>
          <w:sz w:val="24"/>
          <w:highlight w:val="none"/>
        </w:rPr>
        <w:t xml:space="preserve">可填写企业所属的行业和指标数据自动生成企业规模类型测试结果。</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2：从业人员、营业收入、资产总额填报上一年度数据，无上一年度数据的新成立企业可不填报。</w:t>
      </w:r>
      <w:r/>
    </w:p>
    <w:p>
      <w:pPr>
        <w:spacing w:line="240" w:lineRule="atLeas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en-US" w:eastAsia="zh-CN"/>
        </w:rPr>
        <w:t xml:space="preserve">投标</w:t>
      </w:r>
      <w:r>
        <w:rPr>
          <w:rFonts w:hint="eastAsia" w:ascii="仿宋" w:hAnsi="仿宋" w:eastAsia="仿宋" w:cs="仿宋"/>
          <w:color w:val="auto"/>
          <w:sz w:val="24"/>
          <w:highlight w:val="none"/>
          <w:lang w:eastAsia="zh-CN"/>
        </w:rPr>
        <w:t xml:space="preserve">人</w:t>
      </w:r>
      <w:r>
        <w:rPr>
          <w:rFonts w:hint="eastAsia" w:ascii="仿宋" w:hAnsi="仿宋" w:eastAsia="仿宋" w:cs="仿宋"/>
          <w:color w:val="auto"/>
          <w:sz w:val="24"/>
          <w:highlight w:val="none"/>
        </w:rPr>
        <w:t xml:space="preserve">如不提供此声明函，价格将不做相应扣除。</w:t>
      </w:r>
      <w:r/>
    </w:p>
    <w:p>
      <w:pPr>
        <w:ind w:firstLine="560"/>
        <w:jc w:val="cente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4"/>
          <w:highlight w:val="none"/>
        </w:rPr>
        <w:br w:type="page" w:clear="all"/>
      </w:r>
      <w:r/>
    </w:p>
    <w:p>
      <w:pPr>
        <w:jc w:val="center"/>
        <w:spacing w:line="360" w:lineRule="auto"/>
        <w:rPr>
          <w:rFonts w:hint="eastAsia" w:ascii="仿宋" w:hAnsi="仿宋" w:eastAsia="仿宋" w:cs="仿宋"/>
          <w:b/>
          <w:color w:val="auto"/>
          <w:sz w:val="32"/>
          <w:szCs w:val="32"/>
          <w:highlight w:val="none"/>
        </w:rPr>
      </w:pPr>
      <w:r/>
      <w:bookmarkStart w:id="484" w:name="_Toc116284564"/>
      <w:r/>
      <w:bookmarkStart w:id="485" w:name="_Toc11338"/>
      <w:r/>
      <w:bookmarkStart w:id="486" w:name="_Toc28517"/>
      <w:r/>
      <w:bookmarkStart w:id="487" w:name="_Toc32151"/>
      <w:r/>
      <w:bookmarkStart w:id="488" w:name="_Toc28482"/>
      <w:r/>
      <w:bookmarkStart w:id="489" w:name="_Toc153441919"/>
      <w:r/>
      <w:bookmarkStart w:id="490" w:name="_Toc29218"/>
      <w:r/>
      <w:bookmarkStart w:id="491" w:name="_Toc31452"/>
      <w:r/>
      <w:bookmarkStart w:id="492" w:name="_Toc24091"/>
      <w:r/>
      <w:bookmarkStart w:id="493" w:name="_Toc11522"/>
      <w:r>
        <w:rPr>
          <w:rFonts w:hint="eastAsia" w:ascii="仿宋" w:hAnsi="仿宋" w:eastAsia="仿宋" w:cs="仿宋"/>
          <w:b/>
          <w:color w:val="auto"/>
          <w:sz w:val="32"/>
          <w:szCs w:val="32"/>
          <w:highlight w:val="none"/>
        </w:rPr>
        <w:t xml:space="preserve">残疾人福利性单位声明函</w:t>
      </w:r>
      <w:r/>
    </w:p>
    <w:p>
      <w:pPr>
        <w:ind w:firstLine="420"/>
        <w:jc w:val="left"/>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本单位对上述声明的真实性负责。如有虚假，将依法承担相应责任。</w:t>
      </w:r>
      <w:r/>
    </w:p>
    <w:p>
      <w:pPr>
        <w:ind w:firstLine="420"/>
        <w:jc w:val="left"/>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投标</w:t>
      </w:r>
      <w:r>
        <w:rPr>
          <w:rFonts w:hint="eastAsia" w:ascii="仿宋" w:hAnsi="仿宋" w:eastAsia="仿宋" w:cs="仿宋"/>
          <w:color w:val="auto"/>
          <w:szCs w:val="21"/>
          <w:highlight w:val="none"/>
          <w:lang w:eastAsia="zh-CN"/>
        </w:rPr>
        <w:t xml:space="preserve">人</w:t>
      </w:r>
      <w:r>
        <w:rPr>
          <w:rFonts w:hint="eastAsia" w:ascii="仿宋" w:hAnsi="仿宋" w:eastAsia="仿宋" w:cs="仿宋"/>
          <w:color w:val="auto"/>
          <w:szCs w:val="21"/>
          <w:highlight w:val="none"/>
        </w:rPr>
        <w:t xml:space="preserve">名称（盖章）：</w:t>
      </w:r>
      <w:r/>
    </w:p>
    <w:p>
      <w:pPr>
        <w:ind w:firstLine="420"/>
        <w:jc w:val="left"/>
        <w:spacing w:line="360" w:lineRule="auto"/>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日期：</w:t>
      </w:r>
      <w:r/>
    </w:p>
    <w:p>
      <w:pPr>
        <w:ind w:firstLine="4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属于监狱企业的证明文件</w:t>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（提供由省级以上监狱管理局、戒毒管理局(含新疆生产建设兵团)出具的属于监狱企业的证明文件）</w:t>
      </w:r>
      <w: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节能产品认证证书</w:t>
      </w:r>
      <w:r/>
    </w:p>
    <w:p>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 xml:space="preserve">（提供国家确定的认证机构出具的、处于有效期之内的产品认证证书）</w:t>
      </w:r>
      <w: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环境标志产品认证证书</w:t>
      </w:r>
      <w:r/>
    </w:p>
    <w:p>
      <w:pPr>
        <w:spacing w:line="360" w:lineRule="auto"/>
        <w:rPr>
          <w:rFonts w:hint="eastAsia" w:ascii="仿宋" w:hAnsi="仿宋" w:eastAsia="仿宋" w:cs="仿宋"/>
          <w:color w:val="auto"/>
          <w:highlight w:val="none"/>
        </w:rPr>
      </w:pPr>
      <w:r>
        <w:rPr>
          <w:rFonts w:hint="eastAsia" w:ascii="仿宋" w:hAnsi="仿宋" w:eastAsia="仿宋" w:cs="仿宋"/>
          <w:bCs/>
          <w:color w:val="auto"/>
          <w:highlight w:val="none"/>
        </w:rPr>
        <w:t xml:space="preserve">（提供国家确定的认证机构出具的、处于有效期之内的产品认证证书）</w:t>
      </w:r>
      <w: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进口产品转让技术、消化吸收再创新方案</w:t>
      </w:r>
      <w:r/>
    </w:p>
    <w:p>
      <w:pPr>
        <w:ind w:firstLine="420"/>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highlight w:val="none"/>
        </w:rPr>
        <w:t xml:space="preserve">（对于允许进口产品参加的项目）</w:t>
      </w:r>
      <w:r/>
    </w:p>
    <w:p>
      <w:pPr>
        <w:ind w:firstLine="4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bookmarkEnd w:id="468"/>
      <w:bookmarkEnd w:id="469"/>
      <w:bookmarkEnd w:id="470"/>
      <w:bookmarkEnd w:id="471"/>
      <w:bookmarkEnd w:id="472"/>
      <w:bookmarkEnd w:id="473"/>
      <w:bookmarkEnd w:id="474"/>
      <w:bookmarkEnd w:id="475"/>
      <w:bookmarkEnd w:id="476"/>
      <w:bookmarkEnd w:id="477"/>
      <w:bookmarkEnd w:id="478"/>
      <w:bookmarkEnd w:id="484"/>
      <w:bookmarkEnd w:id="485"/>
      <w:bookmarkEnd w:id="486"/>
      <w:bookmarkEnd w:id="487"/>
      <w:bookmarkEnd w:id="488"/>
      <w:bookmarkEnd w:id="489"/>
      <w:bookmarkEnd w:id="490"/>
      <w:bookmarkEnd w:id="491"/>
      <w:bookmarkEnd w:id="492"/>
      <w:bookmarkEnd w:id="493"/>
      <w:r/>
    </w:p>
    <w:p>
      <w:pPr>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lang w:val="zh-CN"/>
        </w:rPr>
        <w:outlineLvl w:val="9"/>
      </w:pPr>
      <w:r/>
      <w:bookmarkStart w:id="494" w:name="_Toc31467"/>
      <w:r/>
      <w:bookmarkStart w:id="495" w:name="_Toc24015"/>
      <w:r/>
      <w:bookmarkStart w:id="496" w:name="_Toc32356"/>
      <w:r/>
      <w:bookmarkStart w:id="497" w:name="_Toc30794"/>
      <w:r/>
      <w:bookmarkStart w:id="498" w:name="_Toc8045"/>
      <w:r/>
      <w:bookmarkStart w:id="499" w:name="_Toc23866"/>
      <w:r/>
      <w:bookmarkStart w:id="500" w:name="_Toc23492"/>
      <w:r/>
      <w:bookmarkStart w:id="501" w:name="_Toc153441920"/>
      <w:r/>
      <w:bookmarkStart w:id="502" w:name="_Toc30368"/>
      <w:r/>
      <w:bookmarkStart w:id="503" w:name="_Toc3243"/>
      <w:r/>
      <w:bookmarkStart w:id="504" w:name="_Toc6214"/>
      <w:r/>
      <w:bookmarkStart w:id="505" w:name="_Toc9900"/>
      <w:r/>
      <w:bookmarkStart w:id="506" w:name="_Toc27285"/>
      <w:r/>
      <w:bookmarkStart w:id="507" w:name="_Toc21421"/>
      <w:r/>
      <w:bookmarkStart w:id="508" w:name="_Toc21499"/>
      <w:r/>
      <w:bookmarkStart w:id="509" w:name="_Toc116284565"/>
      <w:r/>
      <w:r/>
    </w:p>
    <w:p>
      <w:pPr>
        <w:rPr>
          <w:rFonts w:hint="eastAsia" w:ascii="仿宋" w:hAnsi="仿宋" w:eastAsia="仿宋" w:cs="仿宋"/>
          <w:b/>
          <w:bCs/>
          <w:color w:val="auto"/>
          <w:sz w:val="24"/>
          <w:highlight w:val="none"/>
          <w:lang w:val="zh-CN"/>
        </w:rPr>
        <w:outlineLvl w:val="9"/>
      </w:pPr>
      <w:r>
        <w:rPr>
          <w:rFonts w:hint="eastAsia" w:ascii="仿宋" w:hAnsi="仿宋" w:eastAsia="仿宋" w:cs="仿宋"/>
          <w:b/>
          <w:bCs/>
          <w:color w:val="auto"/>
          <w:sz w:val="24"/>
          <w:highlight w:val="none"/>
          <w:lang w:val="zh-CN"/>
        </w:rPr>
      </w:r>
      <w:r/>
    </w:p>
    <w:p>
      <w:pPr>
        <w:rPr>
          <w:rFonts w:hint="eastAsia" w:ascii="仿宋" w:hAnsi="仿宋" w:eastAsia="仿宋" w:cs="仿宋"/>
          <w:b/>
          <w:bCs/>
          <w:color w:val="auto"/>
          <w:sz w:val="24"/>
          <w:highlight w:val="none"/>
          <w:lang w:val="zh-CN"/>
        </w:rPr>
        <w:outlineLvl w:val="9"/>
      </w:pPr>
      <w:r>
        <w:rPr>
          <w:rFonts w:hint="eastAsia" w:ascii="仿宋" w:hAnsi="仿宋" w:eastAsia="仿宋" w:cs="仿宋"/>
          <w:b/>
          <w:bCs/>
          <w:color w:val="auto"/>
          <w:sz w:val="24"/>
          <w:highlight w:val="none"/>
          <w:lang w:val="zh-CN"/>
        </w:rPr>
      </w:r>
      <w:r/>
    </w:p>
    <w:p>
      <w:pPr>
        <w:rPr>
          <w:rFonts w:hint="eastAsia" w:ascii="仿宋" w:hAnsi="仿宋" w:eastAsia="仿宋" w:cs="仿宋"/>
          <w:b/>
          <w:bCs/>
          <w:color w:val="auto"/>
          <w:sz w:val="24"/>
          <w:highlight w:val="none"/>
        </w:rPr>
        <w:outlineLvl w:val="1"/>
      </w:pPr>
      <w:r>
        <w:rPr>
          <w:rFonts w:hint="eastAsia" w:ascii="仿宋" w:hAnsi="仿宋" w:eastAsia="仿宋" w:cs="仿宋"/>
          <w:b/>
          <w:bCs/>
          <w:color w:val="auto"/>
          <w:sz w:val="24"/>
          <w:highlight w:val="none"/>
          <w:lang w:val="zh-CN"/>
        </w:rPr>
        <w:t xml:space="preserve">附件</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lang w:val="zh-CN"/>
        </w:rPr>
        <w:t xml:space="preserve">：具备履行合同所必需的设备和专业技术能力的书面声明</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ind w:firstLine="482"/>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jc w:val="center"/>
        <w:spacing w:line="4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t xml:space="preserve">具备履行合同所必需的设备和专业技术能力的书面声明</w:t>
      </w:r>
      <w:r/>
    </w:p>
    <w:p>
      <w:pPr>
        <w:ind w:firstLine="444"/>
        <w:spacing w:line="360" w:lineRule="auto"/>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r>
      <w:r/>
    </w:p>
    <w:p>
      <w:pPr>
        <w:ind w:firstLine="444"/>
        <w:spacing w:line="360" w:lineRule="auto"/>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44"/>
        <w:spacing w:line="360" w:lineRule="auto"/>
        <w:rPr>
          <w:rFonts w:hint="eastAsia" w:ascii="仿宋" w:hAnsi="仿宋" w:eastAsia="仿宋" w:cs="仿宋"/>
          <w:color w:val="auto"/>
          <w:spacing w:val="6"/>
          <w:szCs w:val="21"/>
          <w:highlight w:val="none"/>
          <w:u w:val="single"/>
        </w:rPr>
      </w:pPr>
      <w:r>
        <w:rPr>
          <w:rFonts w:hint="eastAsia" w:ascii="仿宋" w:hAnsi="仿宋" w:eastAsia="仿宋" w:cs="仿宋"/>
          <w:color w:val="auto"/>
          <w:spacing w:val="6"/>
          <w:szCs w:val="21"/>
          <w:highlight w:val="none"/>
        </w:rPr>
        <w:t xml:space="preserve">主要设备有：</w:t>
      </w:r>
      <w:r>
        <w:rPr>
          <w:rFonts w:hint="eastAsia" w:ascii="仿宋" w:hAnsi="仿宋" w:eastAsia="仿宋" w:cs="仿宋"/>
          <w:color w:val="auto"/>
          <w:spacing w:val="6"/>
          <w:szCs w:val="21"/>
          <w:highlight w:val="none"/>
          <w:u w:val="single"/>
          <w:lang w:val="en-US" w:eastAsia="zh-CN"/>
        </w:rPr>
        <w:t xml:space="preserve">       </w:t>
      </w:r>
      <w:r>
        <w:rPr>
          <w:rFonts w:hint="eastAsia" w:ascii="仿宋" w:hAnsi="仿宋" w:eastAsia="仿宋" w:cs="仿宋"/>
          <w:color w:val="auto"/>
          <w:spacing w:val="6"/>
          <w:szCs w:val="21"/>
          <w:highlight w:val="none"/>
          <w:u w:val="single"/>
        </w:rPr>
        <w:t xml:space="preserve">。</w:t>
      </w:r>
      <w:r/>
    </w:p>
    <w:p>
      <w:pPr>
        <w:ind w:firstLine="444"/>
        <w:spacing w:line="360" w:lineRule="auto"/>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主要专业技术能力有：</w:t>
      </w:r>
      <w:r>
        <w:rPr>
          <w:rFonts w:hint="eastAsia" w:ascii="仿宋" w:hAnsi="仿宋" w:eastAsia="仿宋" w:cs="仿宋"/>
          <w:color w:val="auto"/>
          <w:spacing w:val="6"/>
          <w:szCs w:val="21"/>
          <w:highlight w:val="none"/>
          <w:u w:val="single"/>
          <w:lang w:val="en-US" w:eastAsia="zh-CN"/>
        </w:rPr>
        <w:t xml:space="preserve">           </w:t>
      </w:r>
      <w:r>
        <w:rPr>
          <w:rFonts w:hint="eastAsia" w:ascii="仿宋" w:hAnsi="仿宋" w:eastAsia="仿宋" w:cs="仿宋"/>
          <w:color w:val="auto"/>
          <w:spacing w:val="6"/>
          <w:szCs w:val="21"/>
          <w:highlight w:val="none"/>
          <w:u w:val="single"/>
        </w:rPr>
        <w:t xml:space="preserve">。</w:t>
      </w:r>
      <w:r/>
    </w:p>
    <w:p>
      <w:pPr>
        <w:ind w:firstLine="480"/>
        <w:jc w:val="right"/>
        <w:spacing w:line="4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right="840" w:firstLine="420"/>
        <w:jc w:val="righ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         投标</w:t>
      </w:r>
      <w:r>
        <w:rPr>
          <w:rFonts w:hint="eastAsia" w:ascii="仿宋" w:hAnsi="仿宋" w:eastAsia="仿宋" w:cs="仿宋"/>
          <w:color w:val="auto"/>
          <w:szCs w:val="21"/>
          <w:highlight w:val="none"/>
          <w:lang w:val="zh-CN"/>
        </w:rPr>
        <w:t xml:space="preserve">人</w:t>
      </w:r>
      <w:r>
        <w:rPr>
          <w:rFonts w:hint="eastAsia" w:ascii="仿宋" w:hAnsi="仿宋" w:eastAsia="仿宋" w:cs="仿宋"/>
          <w:color w:val="auto"/>
          <w:szCs w:val="21"/>
          <w:highlight w:val="none"/>
        </w:rPr>
        <w:t xml:space="preserve">（盖章）：</w:t>
      </w:r>
      <w:r/>
    </w:p>
    <w:p>
      <w:pPr>
        <w:ind w:right="420" w:firstLine="420"/>
        <w:jc w:val="center"/>
        <w:rPr>
          <w:rFonts w:hint="default"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                                               法定代表人或</w:t>
      </w:r>
      <w:r>
        <w:rPr>
          <w:rFonts w:hint="eastAsia" w:ascii="仿宋" w:hAnsi="仿宋" w:eastAsia="仿宋" w:cs="仿宋"/>
          <w:color w:val="auto"/>
          <w:szCs w:val="21"/>
          <w:highlight w:val="none"/>
          <w:lang w:val="zh-CN"/>
        </w:rPr>
        <w:t xml:space="preserve">授权代表：（签字</w:t>
      </w:r>
      <w:r>
        <w:rPr>
          <w:rFonts w:hint="eastAsia" w:ascii="仿宋" w:hAnsi="仿宋" w:eastAsia="仿宋" w:cs="仿宋"/>
          <w:color w:val="auto"/>
          <w:szCs w:val="21"/>
          <w:highlight w:val="none"/>
          <w:lang w:val="en-US" w:eastAsia="zh-CN"/>
        </w:rPr>
        <w:t xml:space="preserve">或盖章）</w:t>
      </w:r>
      <w:r/>
    </w:p>
    <w:p>
      <w:pPr>
        <w:ind w:firstLine="42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lang w:val="zh-CN"/>
        </w:rPr>
        <w:t xml:space="preserve">日期：年月日</w:t>
      </w:r>
      <w:r/>
    </w:p>
    <w:p>
      <w:pPr>
        <w:ind w:firstLine="42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82"/>
        <w:spacing w:line="240" w:lineRule="atLeast"/>
        <w:widowControl/>
        <w:rPr>
          <w:rFonts w:hint="eastAsia" w:ascii="仿宋" w:hAnsi="仿宋" w:eastAsia="仿宋" w:cs="仿宋"/>
          <w:b/>
          <w:color w:val="auto"/>
          <w:sz w:val="24"/>
          <w:highlight w:val="none"/>
        </w:rPr>
      </w:pPr>
      <w:r/>
      <w:bookmarkStart w:id="510" w:name="_Toc21823"/>
      <w:r/>
      <w:bookmarkStart w:id="511" w:name="_Toc24546"/>
      <w:r/>
      <w:bookmarkStart w:id="512" w:name="_Toc21760"/>
      <w:r/>
      <w:bookmarkStart w:id="513" w:name="_Toc5885"/>
      <w:r/>
      <w:bookmarkStart w:id="514" w:name="_Toc255"/>
      <w:r/>
      <w:bookmarkStart w:id="515" w:name="_Toc16018"/>
      <w:r/>
      <w:bookmarkStart w:id="516" w:name="_Toc2124"/>
      <w:r/>
      <w:bookmarkStart w:id="517" w:name="_Toc14601"/>
      <w:r/>
      <w:r/>
    </w:p>
    <w:p>
      <w:pPr>
        <w:spacing w:line="360" w:lineRule="auto"/>
        <w:widowControl/>
        <w:rPr>
          <w:rFonts w:hint="eastAsia" w:ascii="仿宋" w:hAnsi="仿宋" w:eastAsia="仿宋" w:cs="仿宋"/>
          <w:b/>
          <w:color w:val="auto"/>
          <w:sz w:val="24"/>
          <w:highlight w:val="none"/>
        </w:rPr>
        <w:outlineLvl w:val="1"/>
      </w:pPr>
      <w:r/>
      <w:bookmarkStart w:id="518" w:name="_Toc21243"/>
      <w:r/>
      <w:bookmarkStart w:id="519" w:name="_Toc153441921"/>
      <w:r/>
      <w:bookmarkStart w:id="520" w:name="_Toc116284566"/>
      <w:r/>
      <w:bookmarkStart w:id="521" w:name="_Toc14049"/>
      <w:r/>
      <w:bookmarkStart w:id="522" w:name="_Toc11317"/>
      <w:r/>
      <w:bookmarkStart w:id="523" w:name="_Toc29353"/>
      <w:r/>
      <w:bookmarkStart w:id="524" w:name="_Toc23399"/>
      <w:r/>
      <w:bookmarkStart w:id="525" w:name="_Toc2393"/>
      <w:r>
        <w:rPr>
          <w:rFonts w:hint="eastAsia" w:ascii="仿宋" w:hAnsi="仿宋" w:eastAsia="仿宋" w:cs="仿宋"/>
          <w:b/>
          <w:color w:val="auto"/>
          <w:sz w:val="24"/>
          <w:highlight w:val="none"/>
        </w:rPr>
        <w:t xml:space="preserve">附件</w:t>
      </w:r>
      <w:r>
        <w:rPr>
          <w:rFonts w:hint="eastAsia" w:ascii="仿宋" w:hAnsi="仿宋" w:eastAsia="仿宋" w:cs="仿宋"/>
          <w:b/>
          <w:color w:val="auto"/>
          <w:sz w:val="24"/>
          <w:highlight w:val="none"/>
          <w:lang w:val="en-US" w:eastAsia="zh-CN"/>
        </w:rPr>
        <w:t xml:space="preserve">三</w:t>
      </w:r>
      <w:r>
        <w:rPr>
          <w:rFonts w:hint="eastAsia" w:ascii="仿宋" w:hAnsi="仿宋" w:eastAsia="仿宋" w:cs="仿宋"/>
          <w:b/>
          <w:color w:val="auto"/>
          <w:sz w:val="24"/>
          <w:highlight w:val="none"/>
        </w:rPr>
        <w:t xml:space="preserve">：无重大违法记录声明格式</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firstLine="562"/>
        <w:jc w:val="center"/>
        <w:rPr>
          <w:rFonts w:hint="eastAsia" w:ascii="仿宋" w:hAnsi="仿宋" w:eastAsia="仿宋" w:cs="仿宋"/>
          <w:color w:val="auto"/>
          <w:sz w:val="36"/>
          <w:szCs w:val="36"/>
          <w:highlight w:val="none"/>
        </w:rPr>
      </w:pPr>
      <w:r>
        <w:rPr>
          <w:rFonts w:hint="eastAsia" w:ascii="仿宋" w:hAnsi="仿宋" w:eastAsia="仿宋" w:cs="仿宋"/>
          <w:b/>
          <w:bCs/>
          <w:color w:val="auto"/>
          <w:sz w:val="28"/>
          <w:szCs w:val="28"/>
          <w:highlight w:val="none"/>
          <w:lang w:val="zh-CN"/>
        </w:rPr>
        <w:t xml:space="preserve">无重大违法记录声明</w:t>
      </w:r>
      <w:r/>
    </w:p>
    <w:p>
      <w:pPr>
        <w:ind w:firstLine="444"/>
        <w:spacing w:line="360" w:lineRule="auto"/>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lang w:eastAsia="zh-CN"/>
        </w:rPr>
        <w:t xml:space="preserve">南京市高淳区宝塔小学</w:t>
      </w:r>
      <w:r>
        <w:rPr>
          <w:rFonts w:hint="eastAsia" w:ascii="仿宋" w:hAnsi="仿宋" w:eastAsia="仿宋" w:cs="仿宋"/>
          <w:color w:val="auto"/>
          <w:spacing w:val="6"/>
          <w:szCs w:val="21"/>
          <w:highlight w:val="none"/>
        </w:rPr>
        <w:t xml:space="preserve">：</w:t>
      </w:r>
      <w:r/>
    </w:p>
    <w:p>
      <w:pPr>
        <w:ind w:firstLine="444"/>
        <w:spacing w:line="360" w:lineRule="auto"/>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我单位</w:t>
      </w:r>
      <w:r>
        <w:rPr>
          <w:rFonts w:hint="eastAsia" w:ascii="仿宋" w:hAnsi="仿宋" w:eastAsia="仿宋" w:cs="仿宋"/>
          <w:color w:val="auto"/>
          <w:spacing w:val="6"/>
          <w:szCs w:val="21"/>
          <w:highlight w:val="none"/>
          <w:u w:val="single"/>
          <w:lang w:val="en-US" w:eastAsia="zh-CN"/>
        </w:rPr>
        <w:t xml:space="preserve">       </w:t>
      </w:r>
      <w:r>
        <w:rPr>
          <w:rFonts w:hint="eastAsia" w:ascii="仿宋" w:hAnsi="仿宋" w:eastAsia="仿宋" w:cs="仿宋"/>
          <w:color w:val="auto"/>
          <w:spacing w:val="6"/>
          <w:szCs w:val="21"/>
          <w:highlight w:val="none"/>
        </w:rPr>
        <w:t xml:space="preserve">（</w:t>
      </w:r>
      <w:r>
        <w:rPr>
          <w:rFonts w:hint="eastAsia" w:ascii="仿宋" w:hAnsi="仿宋" w:eastAsia="仿宋" w:cs="仿宋"/>
          <w:color w:val="auto"/>
          <w:spacing w:val="6"/>
          <w:szCs w:val="21"/>
          <w:highlight w:val="none"/>
          <w:lang w:val="en-US" w:eastAsia="zh-CN"/>
        </w:rPr>
        <w:t xml:space="preserve">投标</w:t>
      </w:r>
      <w:r>
        <w:rPr>
          <w:rFonts w:hint="eastAsia" w:ascii="仿宋" w:hAnsi="仿宋" w:eastAsia="仿宋" w:cs="仿宋"/>
          <w:color w:val="auto"/>
          <w:spacing w:val="6"/>
          <w:szCs w:val="21"/>
          <w:highlight w:val="none"/>
          <w:lang w:eastAsia="zh-CN"/>
        </w:rPr>
        <w:t xml:space="preserve">人</w:t>
      </w:r>
      <w:r>
        <w:rPr>
          <w:rFonts w:hint="eastAsia" w:ascii="仿宋" w:hAnsi="仿宋" w:eastAsia="仿宋" w:cs="仿宋"/>
          <w:color w:val="auto"/>
          <w:spacing w:val="6"/>
          <w:szCs w:val="21"/>
          <w:highlight w:val="none"/>
        </w:rPr>
        <w:t xml:space="preserve">名称）郑重声明：</w:t>
      </w:r>
      <w:r/>
    </w:p>
    <w:p>
      <w:pPr>
        <w:ind w:firstLine="444"/>
        <w:spacing w:line="360" w:lineRule="auto"/>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参加政府采购活动前3年内在经营活动中（在下划线上如实填写：有或没有）重大违法记录。</w:t>
      </w:r>
      <w:r/>
    </w:p>
    <w:p>
      <w:pPr>
        <w:ind w:firstLine="444"/>
        <w:spacing w:line="360" w:lineRule="auto"/>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 xml:space="preserve">（说明：政府采购法第二十二条第一款第五项所称重大违法记录，是指</w:t>
      </w:r>
      <w:r>
        <w:rPr>
          <w:rFonts w:hint="eastAsia" w:ascii="仿宋" w:hAnsi="仿宋" w:eastAsia="仿宋" w:cs="仿宋"/>
          <w:color w:val="auto"/>
          <w:spacing w:val="6"/>
          <w:szCs w:val="21"/>
          <w:highlight w:val="none"/>
          <w:lang w:val="en-US" w:eastAsia="zh-CN"/>
        </w:rPr>
        <w:t xml:space="preserve">投标</w:t>
      </w:r>
      <w:r>
        <w:rPr>
          <w:rFonts w:hint="eastAsia" w:ascii="仿宋" w:hAnsi="仿宋" w:eastAsia="仿宋" w:cs="仿宋"/>
          <w:color w:val="auto"/>
          <w:spacing w:val="6"/>
          <w:szCs w:val="21"/>
          <w:highlight w:val="none"/>
          <w:lang w:eastAsia="zh-CN"/>
        </w:rPr>
        <w:t xml:space="preserve">人</w:t>
      </w:r>
      <w:r>
        <w:rPr>
          <w:rFonts w:hint="eastAsia" w:ascii="仿宋" w:hAnsi="仿宋" w:eastAsia="仿宋" w:cs="仿宋"/>
          <w:color w:val="auto"/>
          <w:spacing w:val="6"/>
          <w:szCs w:val="21"/>
          <w:highlight w:val="none"/>
        </w:rPr>
        <w:t xml:space="preserve">因违法经营受到刑事处罚或者责令停产停业、吊销许可证或者执照、较大数额罚款等行政处罚。）</w:t>
      </w:r>
      <w:r/>
    </w:p>
    <w:p>
      <w:pPr>
        <w:ind w:firstLine="420"/>
        <w:jc w:val="righ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投标</w:t>
      </w:r>
      <w:r>
        <w:rPr>
          <w:rFonts w:hint="eastAsia" w:ascii="仿宋" w:hAnsi="仿宋" w:eastAsia="仿宋" w:cs="仿宋"/>
          <w:color w:val="auto"/>
          <w:szCs w:val="21"/>
          <w:highlight w:val="none"/>
          <w:lang w:val="zh-CN"/>
        </w:rPr>
        <w:t xml:space="preserve">人</w:t>
      </w:r>
      <w:r>
        <w:rPr>
          <w:rFonts w:hint="eastAsia" w:ascii="仿宋" w:hAnsi="仿宋" w:eastAsia="仿宋" w:cs="仿宋"/>
          <w:color w:val="auto"/>
          <w:szCs w:val="21"/>
          <w:highlight w:val="none"/>
        </w:rPr>
        <w:t xml:space="preserve">（盖章）：</w:t>
      </w:r>
      <w:r/>
    </w:p>
    <w:p>
      <w:pPr>
        <w:ind w:firstLine="42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                                             法定代表人或</w:t>
      </w:r>
      <w:r>
        <w:rPr>
          <w:rFonts w:hint="eastAsia" w:ascii="仿宋" w:hAnsi="仿宋" w:eastAsia="仿宋" w:cs="仿宋"/>
          <w:color w:val="auto"/>
          <w:szCs w:val="21"/>
          <w:highlight w:val="none"/>
          <w:lang w:val="zh-CN"/>
        </w:rPr>
        <w:t xml:space="preserve">授权代表：（签字</w:t>
      </w:r>
      <w:r>
        <w:rPr>
          <w:rFonts w:hint="eastAsia" w:ascii="仿宋" w:hAnsi="仿宋" w:eastAsia="仿宋" w:cs="仿宋"/>
          <w:color w:val="auto"/>
          <w:szCs w:val="21"/>
          <w:highlight w:val="none"/>
          <w:lang w:val="en-US" w:eastAsia="zh-CN"/>
        </w:rPr>
        <w:t xml:space="preserve">或盖章）</w:t>
      </w:r>
      <w:r/>
    </w:p>
    <w:p>
      <w:pPr>
        <w:ind w:firstLine="42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日期：年月日</w:t>
      </w:r>
      <w:r/>
    </w:p>
    <w:p>
      <w:pPr>
        <w:ind w:right="444" w:firstLine="422"/>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pStyle w:val="754"/>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r>
      <w:r/>
    </w:p>
    <w:p>
      <w:pPr>
        <w:rPr>
          <w:rFonts w:hint="eastAsia" w:ascii="仿宋" w:hAnsi="仿宋" w:eastAsia="仿宋" w:cs="仿宋"/>
          <w:b/>
          <w:bCs/>
          <w:color w:val="auto"/>
          <w:sz w:val="24"/>
          <w:highlight w:val="none"/>
          <w:lang w:eastAsia="zh-CN"/>
        </w:rPr>
        <w:outlineLvl w:val="1"/>
      </w:pPr>
      <w:r>
        <w:rPr>
          <w:rFonts w:hint="eastAsia" w:ascii="仿宋" w:hAnsi="仿宋" w:eastAsia="仿宋" w:cs="仿宋"/>
          <w:b/>
          <w:bCs/>
          <w:color w:val="auto"/>
          <w:sz w:val="24"/>
          <w:highlight w:val="none"/>
          <w:lang w:val="en-US" w:eastAsia="zh-CN"/>
        </w:rPr>
        <w:t xml:space="preserve">附件四、</w:t>
      </w:r>
      <w:r>
        <w:rPr>
          <w:rFonts w:hint="eastAsia" w:ascii="仿宋" w:hAnsi="仿宋" w:eastAsia="仿宋" w:cs="仿宋"/>
          <w:b/>
          <w:bCs/>
          <w:color w:val="auto"/>
          <w:sz w:val="24"/>
          <w:highlight w:val="none"/>
          <w:lang w:eastAsia="zh-CN"/>
        </w:rPr>
        <w:t xml:space="preserve">南京市政府采购供应商信用记录表暨信用承诺书</w:t>
      </w:r>
      <w:r/>
    </w:p>
    <w:p>
      <w:pPr>
        <w:ind w:firstLine="442"/>
        <w:spacing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r>
      <w:r/>
    </w:p>
    <w:p>
      <w:pPr>
        <w:ind w:firstLine="442"/>
        <w:spacing w:line="360"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（以下仅为示范格式，</w:t>
      </w:r>
      <w:r>
        <w:rPr>
          <w:rFonts w:hint="eastAsia" w:ascii="仿宋" w:hAnsi="仿宋" w:eastAsia="仿宋" w:cs="仿宋"/>
          <w:b/>
          <w:bCs/>
          <w:color w:val="auto"/>
          <w:sz w:val="22"/>
          <w:szCs w:val="22"/>
          <w:highlight w:val="none"/>
          <w:lang w:val="en-US" w:eastAsia="zh-CN"/>
        </w:rPr>
        <w:t xml:space="preserve">填写后签字并加盖公章，视同有效</w:t>
      </w:r>
      <w:r>
        <w:rPr>
          <w:rFonts w:hint="eastAsia" w:ascii="仿宋" w:hAnsi="仿宋" w:eastAsia="仿宋" w:cs="仿宋"/>
          <w:b/>
          <w:bCs/>
          <w:color w:val="auto"/>
          <w:sz w:val="22"/>
          <w:szCs w:val="22"/>
          <w:highlight w:val="none"/>
        </w:rPr>
        <w:t xml:space="preserve">）</w:t>
      </w:r>
      <w:r/>
    </w:p>
    <w:p>
      <w:pPr>
        <w:pStyle w:val="1058"/>
        <w:ind w:firstLine="420"/>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53"/>
        <w:tblW w:w="9566" w:type="dxa"/>
        <w:jc w:val="center"/>
        <w:tblLayout w:type="fixed"/>
        <w:tblCellMar>
          <w:left w:w="15" w:type="dxa"/>
          <w:top w:w="15" w:type="dxa"/>
          <w:right w:w="15" w:type="dxa"/>
          <w:bottom w:w="15" w:type="dxa"/>
        </w:tblCellMar>
        <w:tblLook w:val="04A0" w:firstRow="1" w:lastRow="0" w:firstColumn="1" w:lastColumn="0" w:noHBand="0" w:noVBand="1"/>
      </w:tblPr>
      <w:tblGrid>
        <w:gridCol w:w="1602"/>
        <w:gridCol w:w="2760"/>
        <w:gridCol w:w="2040"/>
        <w:gridCol w:w="3164"/>
      </w:tblGrid>
      <w:tr>
        <w:trPr>
          <w:jc w:val="center"/>
          <w:trHeight w:val="600"/>
        </w:trPr>
        <w:tc>
          <w:tcPr>
            <w:gridSpan w:val="4"/>
            <w:tcW w:w="9566" w:type="dxa"/>
            <w:vAlign w:val="center"/>
            <w:textDirection w:val="lrTb"/>
            <w:noWrap w:val="false"/>
          </w:tcPr>
          <w:p>
            <w:pPr>
              <w:jc w:val="cente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南京市政府采购</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信用记录表</w:t>
            </w:r>
            <w:r/>
          </w:p>
          <w:p>
            <w:pPr>
              <w:jc w:val="center"/>
              <w:widowControl/>
              <w:rPr>
                <w:rFonts w:hint="eastAsia" w:ascii="仿宋" w:hAnsi="仿宋" w:eastAsia="仿宋" w:cs="仿宋"/>
                <w:color w:val="auto"/>
                <w:sz w:val="40"/>
                <w:szCs w:val="40"/>
                <w:highlight w:val="none"/>
              </w:rPr>
            </w:pPr>
            <w:r>
              <w:rPr>
                <w:rFonts w:hint="eastAsia" w:ascii="仿宋" w:hAnsi="仿宋" w:eastAsia="仿宋" w:cs="仿宋"/>
                <w:b/>
                <w:bCs/>
                <w:color w:val="auto"/>
                <w:sz w:val="32"/>
                <w:szCs w:val="32"/>
                <w:highlight w:val="none"/>
              </w:rPr>
              <w:t xml:space="preserve">暨信用承诺书</w:t>
            </w:r>
            <w:r/>
          </w:p>
        </w:tc>
      </w:tr>
      <w:tr>
        <w:trPr>
          <w:jc w:val="center"/>
          <w:trHeight w:val="600"/>
        </w:trPr>
        <w:tc>
          <w:tcPr>
            <w:gridSpan w:val="4"/>
            <w:tcW w:w="9566" w:type="dxa"/>
            <w:vAlign w:val="center"/>
            <w:textDirection w:val="lrTb"/>
            <w:noWrap w:val="false"/>
          </w:tcPr>
          <w:p>
            <w:pPr>
              <w:jc w:val="right"/>
              <w:widowControl/>
              <w:rPr>
                <w:rFonts w:hint="eastAsia" w:ascii="仿宋" w:hAnsi="仿宋" w:eastAsia="仿宋" w:cs="仿宋"/>
                <w:b/>
                <w:bCs/>
                <w:color w:val="auto"/>
                <w:sz w:val="32"/>
                <w:szCs w:val="32"/>
                <w:highlight w:val="none"/>
              </w:rPr>
            </w:pPr>
            <w:r>
              <w:rPr>
                <w:rFonts w:hint="eastAsia" w:ascii="仿宋" w:hAnsi="仿宋" w:eastAsia="仿宋" w:cs="仿宋"/>
                <w:color w:val="auto"/>
                <w:sz w:val="24"/>
                <w:highlight w:val="none"/>
              </w:rPr>
              <w:t xml:space="preserve">年月日</w:t>
            </w:r>
            <w:r/>
          </w:p>
        </w:tc>
      </w:tr>
      <w:tr>
        <w:trPr>
          <w:jc w:val="center"/>
          <w:trHeight w:val="720"/>
        </w:trPr>
        <w:tc>
          <w:tcPr>
            <w:tcBorders>
              <w:top w:val="single" w:color="000000" w:sz="18"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Borders>
              <w:top w:val="single" w:color="000000" w:sz="18"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Height w:val="675"/>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Height w:val="720"/>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3164" w:type="dxa"/>
            <w:vAlign w:val="center"/>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Height w:val="921"/>
        </w:trPr>
        <w:tc>
          <w:tcPr>
            <w:tcBorders>
              <w:top w:val="single" w:color="000000" w:sz="4" w:space="0"/>
              <w:left w:val="single" w:color="000000" w:sz="18" w:space="0"/>
              <w:bottom w:val="single" w:color="000000" w:sz="4" w:space="0"/>
              <w:right w:val="single" w:color="000000" w:sz="4" w:space="0"/>
            </w:tcBorders>
            <w:tcW w:w="1602"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964" w:type="dxa"/>
            <w:vAlign w:val="center"/>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r>
      <w:tr>
        <w:trPr>
          <w:jc w:val="center"/>
          <w:trHeight w:val="5850"/>
        </w:trPr>
        <w:tc>
          <w:tcPr>
            <w:tcBorders>
              <w:top w:val="single" w:color="000000" w:sz="4" w:space="0"/>
              <w:left w:val="single" w:color="000000" w:sz="18" w:space="0"/>
              <w:bottom w:val="single" w:color="000000" w:sz="18" w:space="0"/>
              <w:right w:val="single" w:color="000000" w:sz="4" w:space="0"/>
            </w:tcBorders>
            <w:tcW w:w="1602" w:type="dxa"/>
            <w:vAlign w:val="center"/>
            <w:textDirection w:val="lrTb"/>
            <w:noWrap w:val="false"/>
          </w:tcPr>
          <w:p>
            <w:pPr>
              <w:jc w:val="left"/>
              <w:widowControl/>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964" w:type="dxa"/>
            <w:vAlign w:val="center"/>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我公司自愿参加贵中心（公司）组织的本次采购活动，严格遵守《中华人民共和国政府采购法》及相关</w:t>
            </w:r>
            <w:r>
              <w:rPr>
                <w:rFonts w:hint="eastAsia" w:ascii="仿宋" w:hAnsi="仿宋" w:eastAsia="仿宋" w:cs="仿宋"/>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投标</w:t>
            </w:r>
            <w:r>
              <w:rPr>
                <w:rFonts w:hint="eastAsia" w:ascii="仿宋" w:hAnsi="仿宋" w:eastAsia="仿宋" w:cs="仿宋"/>
                <w:color w:val="auto"/>
                <w:sz w:val="24"/>
                <w:highlight w:val="none"/>
                <w:lang w:eastAsia="zh-CN"/>
              </w:rPr>
              <w:t xml:space="preserve">人</w:t>
            </w:r>
            <w:r>
              <w:rPr>
                <w:rFonts w:hint="eastAsia" w:ascii="仿宋" w:hAnsi="仿宋" w:eastAsia="仿宋" w:cs="仿宋"/>
                <w:color w:val="auto"/>
                <w:sz w:val="24"/>
                <w:highlight w:val="none"/>
              </w:rPr>
              <w:t xml:space="preserve">名称（盖章）：</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w:t>
            </w:r>
            <w:r/>
          </w:p>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年月日</w:t>
            </w:r>
            <w:r/>
          </w:p>
        </w:tc>
      </w:tr>
    </w:tbl>
    <w:p>
      <w:pPr>
        <w:ind w:firstLine="42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766"/>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766"/>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766"/>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pStyle w:val="754"/>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360" w:lineRule="auto"/>
        <w:rPr>
          <w:rFonts w:hint="eastAsia" w:ascii="仿宋" w:hAnsi="仿宋" w:eastAsia="仿宋" w:cs="仿宋"/>
          <w:b/>
          <w:color w:val="auto"/>
          <w:szCs w:val="21"/>
          <w:highlight w:val="none"/>
        </w:rPr>
      </w:pPr>
      <w:r/>
      <w:bookmarkStart w:id="526" w:name="_Toc432230208"/>
      <w:r/>
      <w:bookmarkStart w:id="527" w:name="_Toc55479038"/>
      <w:r/>
      <w:bookmarkStart w:id="528" w:name="_Toc44660274"/>
      <w:r>
        <w:rPr>
          <w:rFonts w:hint="eastAsia" w:ascii="仿宋" w:hAnsi="仿宋" w:eastAsia="仿宋" w:cs="仿宋"/>
          <w:b/>
          <w:color w:val="auto"/>
          <w:szCs w:val="21"/>
          <w:highlight w:val="none"/>
        </w:rPr>
        <w:t xml:space="preserve">附件</w:t>
      </w:r>
      <w:bookmarkEnd w:id="526"/>
      <w:r>
        <w:rPr>
          <w:rFonts w:hint="eastAsia" w:ascii="仿宋" w:hAnsi="仿宋" w:eastAsia="仿宋" w:cs="仿宋"/>
          <w:b/>
          <w:color w:val="auto"/>
          <w:szCs w:val="21"/>
          <w:highlight w:val="none"/>
          <w:lang w:val="en-US" w:eastAsia="zh-CN"/>
        </w:rPr>
        <w:t xml:space="preserve">五</w:t>
      </w:r>
      <w:r>
        <w:rPr>
          <w:rFonts w:hint="eastAsia" w:ascii="仿宋" w:hAnsi="仿宋" w:eastAsia="仿宋" w:cs="仿宋"/>
          <w:b/>
          <w:color w:val="auto"/>
          <w:szCs w:val="21"/>
          <w:highlight w:val="none"/>
        </w:rPr>
        <w:t xml:space="preserve">、</w:t>
      </w:r>
      <w:r>
        <w:rPr>
          <w:rFonts w:hint="eastAsia" w:ascii="仿宋" w:hAnsi="仿宋" w:eastAsia="仿宋" w:cs="仿宋"/>
          <w:b/>
          <w:color w:val="auto"/>
          <w:szCs w:val="21"/>
          <w:highlight w:val="none"/>
          <w:lang w:val="en-US" w:eastAsia="zh-CN"/>
        </w:rPr>
        <w:t xml:space="preserve">投标人</w:t>
      </w:r>
      <w:r>
        <w:rPr>
          <w:rFonts w:hint="eastAsia" w:ascii="仿宋" w:hAnsi="仿宋" w:eastAsia="仿宋" w:cs="仿宋"/>
          <w:b/>
          <w:color w:val="auto"/>
          <w:szCs w:val="21"/>
          <w:highlight w:val="none"/>
        </w:rPr>
        <w:t xml:space="preserve">诚信承诺书</w:t>
      </w:r>
      <w:bookmarkEnd w:id="527"/>
      <w:r/>
      <w:bookmarkEnd w:id="528"/>
      <w:r/>
      <w:r/>
    </w:p>
    <w:p>
      <w:pPr>
        <w:spacing w:after="120" w:line="360"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spacing w:after="120" w:line="360" w:lineRule="auto"/>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rPr>
        <w:t xml:space="preserve">致：</w:t>
      </w:r>
      <w:r>
        <w:rPr>
          <w:rFonts w:hint="eastAsia" w:ascii="仿宋" w:hAnsi="仿宋" w:eastAsia="仿宋" w:cs="仿宋"/>
          <w:b/>
          <w:bCs w:val="0"/>
          <w:color w:val="auto"/>
          <w:szCs w:val="21"/>
          <w:highlight w:val="none"/>
          <w:lang w:eastAsia="zh-CN"/>
        </w:rPr>
        <w:t xml:space="preserve">南京市高淳区宝塔小学</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为了诚实、客观、有序地参与本项目政府采购活动，愿就以下内容作出承诺：</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一、自觉遵守各项法律、法规、规章、制度以及社会公德，维护廉洁环境，与同场竞争的</w:t>
      </w:r>
      <w:r>
        <w:rPr>
          <w:rFonts w:hint="eastAsia" w:ascii="仿宋" w:hAnsi="仿宋" w:eastAsia="仿宋" w:cs="仿宋"/>
          <w:color w:val="auto"/>
          <w:szCs w:val="21"/>
          <w:highlight w:val="none"/>
          <w:lang w:val="en-US" w:eastAsia="zh-CN"/>
        </w:rPr>
        <w:t xml:space="preserve">投标</w:t>
      </w:r>
      <w:r>
        <w:rPr>
          <w:rFonts w:hint="eastAsia" w:ascii="仿宋" w:hAnsi="仿宋" w:eastAsia="仿宋" w:cs="仿宋"/>
          <w:color w:val="auto"/>
          <w:szCs w:val="21"/>
          <w:highlight w:val="none"/>
          <w:lang w:eastAsia="zh-CN"/>
        </w:rPr>
        <w:t xml:space="preserve">人</w:t>
      </w:r>
      <w:r>
        <w:rPr>
          <w:rFonts w:hint="eastAsia" w:ascii="仿宋" w:hAnsi="仿宋" w:eastAsia="仿宋" w:cs="仿宋"/>
          <w:color w:val="auto"/>
          <w:szCs w:val="21"/>
          <w:highlight w:val="none"/>
        </w:rPr>
        <w:t xml:space="preserve">平等参加政府采购活动。</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二、参加本项目组织的政府采购活动时，严格按照招标文件的规定和要求提供所需的相关材料，并对所提供的各类资料的真实性负责，不虚假应标，不虚列业绩。</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三、尊重参与政府采购活动各相关方的合法行为，接受政府采购活动依法形成的意见、结果。</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四、依法参加政府采购活动，不围标、串标，维护市场秩序，不提供“三无”产品、以次充好。</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六、认真履行</w:t>
      </w:r>
      <w:r>
        <w:rPr>
          <w:rFonts w:hint="eastAsia" w:ascii="仿宋" w:hAnsi="仿宋" w:eastAsia="仿宋" w:cs="仿宋"/>
          <w:color w:val="auto"/>
          <w:szCs w:val="21"/>
          <w:highlight w:val="none"/>
          <w:lang w:val="en-US" w:eastAsia="zh-CN"/>
        </w:rPr>
        <w:t xml:space="preserve">投标</w:t>
      </w:r>
      <w:r>
        <w:rPr>
          <w:rFonts w:hint="eastAsia" w:ascii="仿宋" w:hAnsi="仿宋" w:eastAsia="仿宋" w:cs="仿宋"/>
          <w:color w:val="auto"/>
          <w:szCs w:val="21"/>
          <w:highlight w:val="none"/>
          <w:lang w:eastAsia="zh-CN"/>
        </w:rPr>
        <w:t xml:space="preserve">人</w:t>
      </w:r>
      <w:r>
        <w:rPr>
          <w:rFonts w:hint="eastAsia" w:ascii="仿宋" w:hAnsi="仿宋" w:eastAsia="仿宋" w:cs="仿宋"/>
          <w:color w:val="auto"/>
          <w:szCs w:val="21"/>
          <w:highlight w:val="none"/>
        </w:rPr>
        <w:t xml:space="preserve">应承担的责任和义务，全面执行采购合同规定的各项内容，保质保量地按时提供采购物品。</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七、我司不存在下列情形之一：</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w:t>
      </w:r>
      <w:r>
        <w:rPr>
          <w:rFonts w:hint="eastAsia" w:ascii="仿宋" w:hAnsi="仿宋" w:eastAsia="仿宋" w:cs="仿宋"/>
          <w:color w:val="auto"/>
          <w:szCs w:val="21"/>
          <w:highlight w:val="none"/>
          <w:lang w:val="en-US" w:eastAsia="zh-CN"/>
        </w:rPr>
        <w:t xml:space="preserve">投标</w:t>
      </w:r>
      <w:r>
        <w:rPr>
          <w:rFonts w:hint="eastAsia" w:ascii="仿宋" w:hAnsi="仿宋" w:eastAsia="仿宋" w:cs="仿宋"/>
          <w:color w:val="auto"/>
          <w:szCs w:val="21"/>
          <w:highlight w:val="none"/>
          <w:lang w:eastAsia="zh-CN"/>
        </w:rPr>
        <w:t xml:space="preserve">人</w:t>
      </w:r>
      <w:r>
        <w:rPr>
          <w:rFonts w:hint="eastAsia" w:ascii="仿宋" w:hAnsi="仿宋" w:eastAsia="仿宋" w:cs="仿宋"/>
          <w:color w:val="auto"/>
          <w:szCs w:val="21"/>
          <w:highlight w:val="none"/>
        </w:rPr>
        <w:t xml:space="preserve">单位负责人为同一人或者存在直接控股、管理关系的不同</w:t>
      </w:r>
      <w:r>
        <w:rPr>
          <w:rFonts w:hint="eastAsia" w:ascii="仿宋" w:hAnsi="仿宋" w:eastAsia="仿宋" w:cs="仿宋"/>
          <w:color w:val="auto"/>
          <w:szCs w:val="21"/>
          <w:highlight w:val="none"/>
          <w:lang w:val="en-US" w:eastAsia="zh-CN"/>
        </w:rPr>
        <w:t xml:space="preserve">投标</w:t>
      </w:r>
      <w:r>
        <w:rPr>
          <w:rFonts w:hint="eastAsia" w:ascii="仿宋" w:hAnsi="仿宋" w:eastAsia="仿宋" w:cs="仿宋"/>
          <w:color w:val="auto"/>
          <w:szCs w:val="21"/>
          <w:highlight w:val="none"/>
          <w:lang w:eastAsia="zh-CN"/>
        </w:rPr>
        <w:t xml:space="preserve">人</w:t>
      </w:r>
      <w:r>
        <w:rPr>
          <w:rFonts w:hint="eastAsia" w:ascii="仿宋" w:hAnsi="仿宋" w:eastAsia="仿宋" w:cs="仿宋"/>
          <w:color w:val="auto"/>
          <w:szCs w:val="21"/>
          <w:highlight w:val="none"/>
        </w:rPr>
        <w:t xml:space="preserve">，参加同一合同项下的采购活动。</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（2）凡为采购项目提供整体设计、规范编制或者项目管理、监理、检测等服务的</w:t>
      </w:r>
      <w:r>
        <w:rPr>
          <w:rFonts w:hint="eastAsia" w:ascii="仿宋" w:hAnsi="仿宋" w:eastAsia="仿宋" w:cs="仿宋"/>
          <w:color w:val="auto"/>
          <w:szCs w:val="21"/>
          <w:highlight w:val="none"/>
          <w:lang w:val="en-US" w:eastAsia="zh-CN"/>
        </w:rPr>
        <w:t xml:space="preserve">投标</w:t>
      </w:r>
      <w:r>
        <w:rPr>
          <w:rFonts w:hint="eastAsia" w:ascii="仿宋" w:hAnsi="仿宋" w:eastAsia="仿宋" w:cs="仿宋"/>
          <w:color w:val="auto"/>
          <w:szCs w:val="21"/>
          <w:highlight w:val="none"/>
          <w:lang w:eastAsia="zh-CN"/>
        </w:rPr>
        <w:t xml:space="preserve">人</w:t>
      </w:r>
      <w:r>
        <w:rPr>
          <w:rFonts w:hint="eastAsia" w:ascii="仿宋" w:hAnsi="仿宋" w:eastAsia="仿宋" w:cs="仿宋"/>
          <w:color w:val="auto"/>
          <w:szCs w:val="21"/>
          <w:highlight w:val="none"/>
        </w:rPr>
        <w:t xml:space="preserve">，参加本项目的采购活动。</w:t>
      </w:r>
      <w:r/>
    </w:p>
    <w:p>
      <w:pPr>
        <w:ind w:firstLine="482"/>
        <w:spacing w:line="360"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八、</w:t>
      </w:r>
      <w:r>
        <w:rPr>
          <w:rFonts w:hint="eastAsia" w:ascii="仿宋" w:hAnsi="仿宋" w:eastAsia="仿宋" w:cs="仿宋"/>
          <w:color w:val="auto"/>
          <w:szCs w:val="21"/>
          <w:highlight w:val="none"/>
        </w:rPr>
        <w:t xml:space="preserve">我司</w:t>
      </w:r>
      <w:r>
        <w:rPr>
          <w:rFonts w:hint="eastAsia" w:ascii="仿宋" w:hAnsi="仿宋" w:eastAsia="仿宋" w:cs="仿宋"/>
          <w:color w:val="auto"/>
          <w:szCs w:val="21"/>
          <w:highlight w:val="none"/>
          <w:lang w:val="en-US" w:eastAsia="zh-CN"/>
        </w:rPr>
        <w:t xml:space="preserve">未列入失信被执行人、重大税收违法案件当事人名单、政府采购严重违法失信行为记录名单中的投标人。</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九</w:t>
      </w:r>
      <w:r>
        <w:rPr>
          <w:rFonts w:hint="eastAsia" w:ascii="仿宋" w:hAnsi="仿宋" w:eastAsia="仿宋" w:cs="仿宋"/>
          <w:color w:val="auto"/>
          <w:szCs w:val="21"/>
          <w:highlight w:val="none"/>
        </w:rPr>
        <w:t xml:space="preserve">、我司承诺营业执照经营范围有能力提供本次招标项目及所要求的服务且</w:t>
      </w:r>
      <w:r>
        <w:rPr>
          <w:rFonts w:hint="eastAsia" w:ascii="仿宋" w:hAnsi="仿宋" w:eastAsia="仿宋" w:cs="仿宋"/>
          <w:color w:val="auto"/>
          <w:szCs w:val="21"/>
          <w:highlight w:val="none"/>
          <w:lang w:val="en-US" w:eastAsia="zh-CN"/>
        </w:rPr>
        <w:t xml:space="preserve">未被</w:t>
      </w:r>
      <w:r>
        <w:rPr>
          <w:rFonts w:hint="eastAsia" w:ascii="仿宋" w:hAnsi="仿宋" w:eastAsia="仿宋" w:cs="仿宋"/>
          <w:color w:val="auto"/>
          <w:szCs w:val="21"/>
          <w:highlight w:val="none"/>
        </w:rPr>
        <w:t xml:space="preserve">政府有关部门正在查处、</w:t>
      </w:r>
      <w:r>
        <w:rPr>
          <w:rFonts w:hint="eastAsia" w:ascii="仿宋" w:hAnsi="仿宋" w:eastAsia="仿宋" w:cs="仿宋"/>
          <w:color w:val="auto"/>
          <w:szCs w:val="21"/>
          <w:highlight w:val="none"/>
          <w:lang w:val="en-US" w:eastAsia="zh-CN"/>
        </w:rPr>
        <w:t xml:space="preserve">无</w:t>
      </w:r>
      <w:r>
        <w:rPr>
          <w:rFonts w:hint="eastAsia" w:ascii="仿宋" w:hAnsi="仿宋" w:eastAsia="仿宋" w:cs="仿宋"/>
          <w:color w:val="auto"/>
          <w:szCs w:val="21"/>
          <w:highlight w:val="none"/>
        </w:rPr>
        <w:t xml:space="preserve">违法经营及食品安全事故等不良记录。</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若本企业（单位）发生有悖于上述承诺的行为，愿意接受《中华人民共和国政府采购法》和《政府采购法实施条例》中对</w:t>
      </w:r>
      <w:r>
        <w:rPr>
          <w:rFonts w:hint="eastAsia" w:ascii="仿宋" w:hAnsi="仿宋" w:eastAsia="仿宋" w:cs="仿宋"/>
          <w:color w:val="auto"/>
          <w:szCs w:val="21"/>
          <w:highlight w:val="none"/>
          <w:lang w:val="en-US" w:eastAsia="zh-CN"/>
        </w:rPr>
        <w:t xml:space="preserve">投标</w:t>
      </w:r>
      <w:r>
        <w:rPr>
          <w:rFonts w:hint="eastAsia" w:ascii="仿宋" w:hAnsi="仿宋" w:eastAsia="仿宋" w:cs="仿宋"/>
          <w:color w:val="auto"/>
          <w:szCs w:val="21"/>
          <w:highlight w:val="none"/>
          <w:lang w:eastAsia="zh-CN"/>
        </w:rPr>
        <w:t xml:space="preserve">人</w:t>
      </w:r>
      <w:r>
        <w:rPr>
          <w:rFonts w:hint="eastAsia" w:ascii="仿宋" w:hAnsi="仿宋" w:eastAsia="仿宋" w:cs="仿宋"/>
          <w:color w:val="auto"/>
          <w:szCs w:val="21"/>
          <w:highlight w:val="none"/>
        </w:rPr>
        <w:t xml:space="preserve">的相关处理。</w:t>
      </w:r>
      <w:r/>
    </w:p>
    <w:p>
      <w:pPr>
        <w:ind w:firstLine="482"/>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本承诺是招标项目投标文件的组成部分。各</w:t>
      </w: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不得随意修改，并且加盖企业公章、法定代表人或委托代理人（签字或盖章）、如</w:t>
      </w: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自行修改本承诺书内容，皆视为未提供此承诺书。</w:t>
      </w:r>
      <w:r/>
    </w:p>
    <w:p>
      <w:pPr>
        <w:ind w:firstLine="56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1"/>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投标</w:t>
      </w:r>
      <w:r>
        <w:rPr>
          <w:rFonts w:hint="eastAsia" w:ascii="仿宋" w:hAnsi="仿宋" w:eastAsia="仿宋" w:cs="仿宋"/>
          <w:color w:val="auto"/>
          <w:szCs w:val="21"/>
          <w:highlight w:val="none"/>
          <w:lang w:eastAsia="zh-CN"/>
        </w:rPr>
        <w:t xml:space="preserve">人</w:t>
      </w:r>
      <w:r>
        <w:rPr>
          <w:rFonts w:hint="eastAsia" w:ascii="仿宋" w:hAnsi="仿宋" w:eastAsia="仿宋" w:cs="仿宋"/>
          <w:color w:val="auto"/>
          <w:szCs w:val="21"/>
          <w:highlight w:val="none"/>
        </w:rPr>
        <w:t xml:space="preserve">名称：（公章）</w:t>
      </w:r>
      <w:r/>
    </w:p>
    <w:p>
      <w:pPr>
        <w:ind w:firstLine="561"/>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法定代表人委托代理人：（签字或盖章）</w:t>
      </w:r>
      <w:r/>
    </w:p>
    <w:p>
      <w:pPr>
        <w:ind w:firstLine="561"/>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日期：</w:t>
      </w:r>
      <w:r/>
    </w:p>
    <w:p>
      <w:pPr>
        <w:pStyle w:val="766"/>
        <w:ind w:left="0" w:firstLine="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widowControl/>
        <w:rPr>
          <w:rFonts w:hint="eastAsia" w:ascii="仿宋" w:hAnsi="仿宋" w:eastAsia="仿宋" w:cs="仿宋"/>
          <w:b/>
          <w:color w:val="auto"/>
          <w:szCs w:val="21"/>
          <w:highlight w:val="none"/>
        </w:rPr>
        <w:outlineLvl w:val="0"/>
      </w:pPr>
      <w:r/>
      <w:bookmarkStart w:id="529" w:name="_Toc55479039"/>
      <w:r/>
      <w:bookmarkStart w:id="530" w:name="_Toc13624"/>
      <w:r>
        <w:rPr>
          <w:rFonts w:hint="eastAsia" w:ascii="仿宋" w:hAnsi="仿宋" w:eastAsia="仿宋" w:cs="仿宋"/>
          <w:b/>
          <w:color w:val="auto"/>
          <w:szCs w:val="21"/>
          <w:highlight w:val="none"/>
        </w:rPr>
        <w:t xml:space="preserve">附件</w:t>
      </w:r>
      <w:r>
        <w:rPr>
          <w:rFonts w:hint="eastAsia" w:ascii="仿宋" w:hAnsi="仿宋" w:eastAsia="仿宋" w:cs="仿宋"/>
          <w:b/>
          <w:color w:val="auto"/>
          <w:szCs w:val="21"/>
          <w:highlight w:val="none"/>
          <w:lang w:val="en-US" w:eastAsia="zh-CN"/>
        </w:rPr>
        <w:t xml:space="preserve">六</w:t>
      </w:r>
      <w:r>
        <w:rPr>
          <w:rFonts w:hint="eastAsia" w:ascii="仿宋" w:hAnsi="仿宋" w:eastAsia="仿宋" w:cs="仿宋"/>
          <w:b/>
          <w:color w:val="auto"/>
          <w:szCs w:val="21"/>
          <w:highlight w:val="none"/>
        </w:rPr>
        <w:t xml:space="preserve">、信用查询</w:t>
      </w:r>
      <w:bookmarkEnd w:id="529"/>
      <w:r/>
      <w:bookmarkEnd w:id="530"/>
      <w:r/>
      <w:r/>
    </w:p>
    <w:p>
      <w:pPr>
        <w:pStyle w:val="766"/>
        <w:ind w:left="0" w:firstLine="630"/>
        <w:rPr>
          <w:rFonts w:hint="eastAsia" w:ascii="仿宋" w:hAnsi="仿宋" w:eastAsia="仿宋" w:cs="仿宋"/>
          <w:color w:val="auto"/>
          <w:highlight w:val="none"/>
          <w:lang w:val="en-US" w:eastAsia="zh-CN"/>
        </w:rPr>
      </w:pP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未被“信用中国”网站（www.creditchina.gov.cn）、“中国政府采购网”网站（www.ccgp.gov.cn）、列入失信被执行人、重大税收违法案件当事人名单、政府采购严重违法失信行为记录名单的。（提供查阅记录截图并加盖企业公章）</w:t>
      </w:r>
      <w:r/>
    </w:p>
    <w:sectPr>
      <w:footnotePr/>
      <w:endnotePr/>
      <w:type w:val="nextPage"/>
      <w:pgSz w:w="11906" w:h="16838" w:orient="portrait"/>
      <w:pgMar w:top="1134" w:right="1020" w:bottom="1134" w:left="102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方正仿宋简体">
    <w:panose1 w:val="020B0503020202020204"/>
  </w:font>
  <w:font w:name="Tahoma">
    <w:panose1 w:val="020B0604030504040204"/>
  </w:font>
  <w:font w:name="等线">
    <w:panose1 w:val="02010600030101010101"/>
  </w:font>
  <w:font w:name="仿宋">
    <w:panose1 w:val="02010609060101010101"/>
  </w:font>
  <w:font w:name="Calibri Light">
    <w:panose1 w:val="020F0302020204030204"/>
  </w:font>
  <w:font w:name="楷体_GB2312">
    <w:panose1 w:val="02010609060101010101"/>
  </w:font>
  <w:font w:name="ˎ̥">
    <w:panose1 w:val="020B0503020202020204"/>
  </w:font>
  <w:font w:name="Wingdings">
    <w:panose1 w:val="05000000000000000000"/>
  </w:font>
  <w:font w:name="华文楷体">
    <w:panose1 w:val="02010600040101010101"/>
  </w:font>
  <w:font w:name="方正黑体简体">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Calibri">
    <w:panose1 w:val="020F0502020204030204"/>
  </w:font>
  <w:font w:name="微软雅黑">
    <w:panose1 w:val="020B0503020204020204"/>
  </w:font>
  <w:font w:name="方正大黑简体">
    <w:panose1 w:val="020B0503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6"/>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2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ind w:firstLine="426"/>
      <w:rPr>
        <w:rFonts w:ascii="宋体" w:hAnsi="宋体"/>
        <w:sz w:val="28"/>
        <w:szCs w:val="28"/>
      </w:rPr>
    </w:pPr>
    <w:r>
      <w:rPr>
        <w:rFonts w:hint="eastAsia" w:ascii="宋体" w:hAnsi="宋体"/>
        <w:sz w:val="28"/>
        <w:szCs w:val="28"/>
      </w:rPr>
      <w:t xml:space="preserve">—</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 xml:space="preserve">2</w:t>
    </w:r>
    <w:r>
      <w:rPr>
        <w:rFonts w:ascii="宋体" w:hAnsi="宋体"/>
        <w:sz w:val="28"/>
        <w:szCs w:val="28"/>
      </w:rPr>
      <w:fldChar w:fldCharType="end"/>
    </w:r>
    <w:r>
      <w:rPr>
        <w:rFonts w:hint="eastAsia" w:ascii="宋体" w:hAnsi="宋体"/>
        <w:sz w:val="28"/>
        <w:szCs w:val="28"/>
      </w:rPr>
      <w:t xml:space="preserve">—</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left="4602" w:firstLine="480"/>
      <w:spacing w:line="173" w:lineRule="auto"/>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6"/>
                          </w:pPr>
                          <w:r>
                            <w:fldChar w:fldCharType="begin"/>
                          </w:r>
                          <w:r>
                            <w:instrText xml:space="preserve"> PAGE  \* MERGEFORMAT </w:instrText>
                          </w:r>
                          <w:r>
                            <w:fldChar w:fldCharType="separate"/>
                          </w:r>
                          <w:r>
                            <w:t xml:space="preserve">26</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5"/>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TW" w:eastAsia="zh-TW" w:bidi="zh-TW"/>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3686" w:firstLine="0"/>
      </w:pPr>
    </w:lvl>
    <w:lvl w:ilvl="1">
      <w:start w:val="1"/>
      <w:numFmt w:val="decimal"/>
      <w:pStyle w:val="1198"/>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1204"/>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en-US" w:eastAsia="en-US" w:bidi="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zh-TW" w:eastAsia="zh-TW" w:bidi="zh-TW"/>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rPr>
        <w:rFonts w:ascii="宋体" w:hAnsi="宋体" w:eastAsia="宋体" w:cs="宋体"/>
        <w:b w:val="0"/>
        <w:bCs w:val="0"/>
        <w:i w:val="0"/>
        <w:iCs w:val="0"/>
        <w:smallCaps w:val="0"/>
        <w:strike w:val="0"/>
        <w:color w:val="000000"/>
        <w:spacing w:val="0"/>
        <w:position w:val="0"/>
        <w:sz w:val="20"/>
        <w:szCs w:val="20"/>
        <w:u w:val="none"/>
        <w:shd w:val="clear" w:color="auto" w:fill="auto"/>
        <w:lang w:val="en-US" w:eastAsia="en-US" w:bidi="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5"/>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link w:val="1200"/>
    <w:uiPriority w:val="0"/>
    <w:qFormat/>
    <w:pPr>
      <w:jc w:val="both"/>
      <w:widowControl w:val="off"/>
    </w:pPr>
    <w:rPr>
      <w:rFonts w:hint="default" w:ascii="Calibri" w:hAnsi="Calibri" w:eastAsia="宋体" w:cs="Times New Roman"/>
      <w:sz w:val="21"/>
      <w:szCs w:val="24"/>
    </w:rPr>
  </w:style>
  <w:style w:type="paragraph" w:styleId="743">
    <w:name w:val="Heading 1"/>
    <w:basedOn w:val="742"/>
    <w:next w:val="742"/>
    <w:link w:val="956"/>
    <w:uiPriority w:val="0"/>
    <w:qFormat/>
    <w:pPr>
      <w:keepLines/>
      <w:keepNext/>
      <w:spacing w:before="340" w:after="330" w:line="576" w:lineRule="auto"/>
      <w:outlineLvl w:val="0"/>
    </w:pPr>
    <w:rPr>
      <w:b/>
      <w:bCs/>
      <w:sz w:val="44"/>
      <w:szCs w:val="44"/>
    </w:rPr>
  </w:style>
  <w:style w:type="paragraph" w:styleId="744">
    <w:name w:val="Heading 2"/>
    <w:basedOn w:val="742"/>
    <w:next w:val="742"/>
    <w:link w:val="957"/>
    <w:uiPriority w:val="0"/>
    <w:qFormat/>
    <w:pPr>
      <w:keepLines/>
      <w:keepNext/>
      <w:spacing w:before="260" w:after="260" w:line="413" w:lineRule="auto"/>
      <w:outlineLvl w:val="1"/>
    </w:pPr>
    <w:rPr>
      <w:rFonts w:ascii="Arial" w:hAnsi="Arial" w:eastAsia="黑体"/>
      <w:b/>
      <w:bCs/>
      <w:sz w:val="32"/>
      <w:szCs w:val="32"/>
    </w:rPr>
  </w:style>
  <w:style w:type="paragraph" w:styleId="745">
    <w:name w:val="Heading 3"/>
    <w:basedOn w:val="742"/>
    <w:next w:val="742"/>
    <w:link w:val="958"/>
    <w:uiPriority w:val="0"/>
    <w:qFormat/>
    <w:pPr>
      <w:keepLines/>
      <w:keepNext/>
      <w:spacing w:before="260" w:after="260" w:line="413" w:lineRule="auto"/>
      <w:outlineLvl w:val="2"/>
    </w:pPr>
    <w:rPr>
      <w:b/>
      <w:bCs/>
      <w:sz w:val="32"/>
      <w:szCs w:val="32"/>
    </w:rPr>
  </w:style>
  <w:style w:type="paragraph" w:styleId="746">
    <w:name w:val="Heading 4"/>
    <w:basedOn w:val="742"/>
    <w:next w:val="742"/>
    <w:link w:val="959"/>
    <w:uiPriority w:val="0"/>
    <w:qFormat/>
    <w:pPr>
      <w:keepLines/>
      <w:keepNext/>
      <w:spacing w:before="120" w:after="120"/>
      <w:outlineLvl w:val="3"/>
    </w:pPr>
    <w:rPr>
      <w:rFonts w:ascii="Arial" w:hAnsi="Arial" w:eastAsia="黑体"/>
      <w:b/>
      <w:sz w:val="28"/>
      <w:szCs w:val="20"/>
    </w:rPr>
  </w:style>
  <w:style w:type="paragraph" w:styleId="747">
    <w:name w:val="Heading 5"/>
    <w:basedOn w:val="742"/>
    <w:next w:val="742"/>
    <w:link w:val="960"/>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48">
    <w:name w:val="Heading 6"/>
    <w:basedOn w:val="742"/>
    <w:next w:val="742"/>
    <w:link w:val="961"/>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49">
    <w:name w:val="Heading 7"/>
    <w:basedOn w:val="742"/>
    <w:next w:val="742"/>
    <w:link w:val="962"/>
    <w:uiPriority w:val="0"/>
    <w:qFormat/>
    <w:pPr>
      <w:ind w:left="1296" w:hanging="1296"/>
      <w:keepLines/>
      <w:keepNext/>
      <w:spacing w:before="240" w:after="64" w:line="317" w:lineRule="auto"/>
      <w:tabs>
        <w:tab w:val="left" w:pos="1296" w:leader="none"/>
      </w:tabs>
      <w:outlineLvl w:val="6"/>
    </w:pPr>
    <w:rPr>
      <w:b/>
      <w:bCs/>
      <w:sz w:val="24"/>
    </w:rPr>
  </w:style>
  <w:style w:type="paragraph" w:styleId="750">
    <w:name w:val="Heading 8"/>
    <w:basedOn w:val="742"/>
    <w:next w:val="742"/>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51">
    <w:name w:val="Heading 9"/>
    <w:basedOn w:val="742"/>
    <w:next w:val="742"/>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customStyle="1">
    <w:name w:val="索引 41"/>
    <w:basedOn w:val="742"/>
    <w:next w:val="742"/>
    <w:uiPriority w:val="0"/>
    <w:semiHidden/>
    <w:qFormat/>
    <w:pPr>
      <w:ind w:left="1260"/>
    </w:pPr>
    <w:rPr>
      <w:rFonts w:eastAsia="Calibri" w:cs="宋体"/>
      <w:sz w:val="20"/>
      <w:lang w:val="zh-CN"/>
    </w:rPr>
  </w:style>
  <w:style w:type="paragraph" w:styleId="755">
    <w:name w:val="toc 7"/>
    <w:basedOn w:val="742"/>
    <w:next w:val="742"/>
    <w:uiPriority w:val="39"/>
    <w:unhideWhenUsed/>
    <w:qFormat/>
    <w:pPr>
      <w:ind w:left="1701" w:right="0" w:firstLine="0"/>
      <w:spacing w:after="57"/>
    </w:pPr>
  </w:style>
  <w:style w:type="paragraph" w:styleId="756">
    <w:name w:val="List Number 2"/>
    <w:basedOn w:val="742"/>
    <w:uiPriority w:val="0"/>
    <w:qFormat/>
    <w:pPr>
      <w:ind w:left="1440" w:hanging="1440"/>
      <w:spacing w:line="360" w:lineRule="auto"/>
      <w:tabs>
        <w:tab w:val="left" w:pos="1440" w:leader="none"/>
      </w:tabs>
    </w:pPr>
    <w:rPr>
      <w:sz w:val="24"/>
    </w:rPr>
  </w:style>
  <w:style w:type="paragraph" w:styleId="757">
    <w:name w:val="List Number"/>
    <w:basedOn w:val="742"/>
    <w:uiPriority w:val="0"/>
    <w:qFormat/>
    <w:pPr>
      <w:ind w:left="2952" w:hanging="432"/>
      <w:tabs>
        <w:tab w:val="left" w:pos="2952" w:leader="none"/>
      </w:tabs>
    </w:pPr>
  </w:style>
  <w:style w:type="paragraph" w:styleId="758">
    <w:name w:val="Normal Indent"/>
    <w:basedOn w:val="742"/>
    <w:next w:val="759"/>
    <w:uiPriority w:val="0"/>
    <w:qFormat/>
    <w:pPr>
      <w:ind w:firstLine="420"/>
    </w:pPr>
    <w:rPr>
      <w:szCs w:val="20"/>
    </w:rPr>
  </w:style>
  <w:style w:type="paragraph" w:styleId="759">
    <w:name w:val="Body Text Indent"/>
    <w:basedOn w:val="742"/>
    <w:uiPriority w:val="0"/>
    <w:qFormat/>
    <w:pPr>
      <w:ind w:left="420"/>
      <w:spacing w:after="120"/>
    </w:pPr>
  </w:style>
  <w:style w:type="paragraph" w:styleId="760">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Document Map"/>
    <w:basedOn w:val="742"/>
    <w:link w:val="963"/>
    <w:uiPriority w:val="0"/>
    <w:qFormat/>
    <w:pPr>
      <w:shd w:val="clear" w:color="auto" w:fill="000080"/>
    </w:pPr>
  </w:style>
  <w:style w:type="paragraph" w:styleId="762">
    <w:name w:val="annotation text"/>
    <w:basedOn w:val="742"/>
    <w:link w:val="964"/>
    <w:uiPriority w:val="0"/>
    <w:qFormat/>
    <w:pPr>
      <w:jc w:val="left"/>
    </w:pPr>
    <w:rPr>
      <w:szCs w:val="20"/>
    </w:rPr>
  </w:style>
  <w:style w:type="paragraph" w:styleId="763">
    <w:name w:val="Salutation"/>
    <w:basedOn w:val="742"/>
    <w:next w:val="742"/>
    <w:uiPriority w:val="0"/>
    <w:qFormat/>
    <w:rPr>
      <w:rFonts w:ascii="仿宋_GB2312" w:eastAsia="仿宋_GB2312"/>
      <w:sz w:val="28"/>
      <w:szCs w:val="20"/>
    </w:rPr>
  </w:style>
  <w:style w:type="paragraph" w:styleId="764">
    <w:name w:val="Body Text 3"/>
    <w:basedOn w:val="742"/>
    <w:uiPriority w:val="0"/>
    <w:qFormat/>
    <w:pPr>
      <w:spacing w:after="120"/>
    </w:pPr>
    <w:rPr>
      <w:sz w:val="16"/>
      <w:szCs w:val="16"/>
    </w:rPr>
  </w:style>
  <w:style w:type="paragraph" w:styleId="765">
    <w:name w:val="Body Text"/>
    <w:basedOn w:val="742"/>
    <w:uiPriority w:val="0"/>
    <w:qFormat/>
    <w:pPr>
      <w:jc w:val="center"/>
    </w:pPr>
    <w:rPr>
      <w:rFonts w:ascii="方正大黑简体" w:eastAsia="方正大黑简体"/>
      <w:position w:val="6"/>
      <w:sz w:val="30"/>
      <w:szCs w:val="20"/>
    </w:rPr>
  </w:style>
  <w:style w:type="paragraph" w:styleId="766">
    <w:name w:val="index 4"/>
    <w:basedOn w:val="742"/>
    <w:next w:val="742"/>
    <w:uiPriority w:val="0"/>
    <w:semiHidden/>
    <w:qFormat/>
    <w:pPr>
      <w:ind w:left="1260"/>
    </w:pPr>
  </w:style>
  <w:style w:type="paragraph" w:styleId="767">
    <w:name w:val="toc 5"/>
    <w:basedOn w:val="742"/>
    <w:next w:val="742"/>
    <w:uiPriority w:val="39"/>
    <w:unhideWhenUsed/>
    <w:qFormat/>
    <w:pPr>
      <w:ind w:left="1134" w:right="0" w:firstLine="0"/>
      <w:spacing w:after="57"/>
    </w:pPr>
  </w:style>
  <w:style w:type="paragraph" w:styleId="768">
    <w:name w:val="toc 3"/>
    <w:basedOn w:val="742"/>
    <w:next w:val="742"/>
    <w:uiPriority w:val="39"/>
    <w:qFormat/>
    <w:pPr>
      <w:ind w:left="840"/>
    </w:pPr>
  </w:style>
  <w:style w:type="paragraph" w:styleId="769">
    <w:name w:val="Plain Text"/>
    <w:basedOn w:val="742"/>
    <w:link w:val="965"/>
    <w:uiPriority w:val="0"/>
    <w:qFormat/>
    <w:rPr>
      <w:rFonts w:ascii="宋体" w:hAnsi="Courier New"/>
      <w:szCs w:val="21"/>
    </w:rPr>
  </w:style>
  <w:style w:type="paragraph" w:styleId="770">
    <w:name w:val="toc 8"/>
    <w:basedOn w:val="742"/>
    <w:next w:val="742"/>
    <w:uiPriority w:val="39"/>
    <w:unhideWhenUsed/>
    <w:qFormat/>
    <w:pPr>
      <w:ind w:left="1984" w:right="0" w:firstLine="0"/>
      <w:spacing w:after="57"/>
    </w:pPr>
  </w:style>
  <w:style w:type="paragraph" w:styleId="771">
    <w:name w:val="index 3"/>
    <w:basedOn w:val="742"/>
    <w:next w:val="742"/>
    <w:uiPriority w:val="0"/>
    <w:qFormat/>
    <w:pPr>
      <w:ind w:left="840"/>
    </w:pPr>
    <w:rPr>
      <w:szCs w:val="20"/>
    </w:rPr>
  </w:style>
  <w:style w:type="paragraph" w:styleId="772">
    <w:name w:val="Date"/>
    <w:basedOn w:val="742"/>
    <w:next w:val="742"/>
    <w:uiPriority w:val="0"/>
    <w:qFormat/>
    <w:pPr>
      <w:ind w:left="100"/>
    </w:pPr>
    <w:rPr>
      <w:sz w:val="28"/>
      <w:szCs w:val="20"/>
    </w:rPr>
  </w:style>
  <w:style w:type="paragraph" w:styleId="773">
    <w:name w:val="Body Text Indent 2"/>
    <w:basedOn w:val="742"/>
    <w:uiPriority w:val="0"/>
    <w:qFormat/>
    <w:pPr>
      <w:ind w:firstLine="480"/>
      <w:spacing w:line="400" w:lineRule="exact"/>
    </w:pPr>
    <w:rPr>
      <w:rFonts w:ascii="宋体" w:hAnsi="宋体"/>
      <w:sz w:val="24"/>
    </w:rPr>
  </w:style>
  <w:style w:type="paragraph" w:styleId="774">
    <w:name w:val="endnote text"/>
    <w:basedOn w:val="742"/>
    <w:link w:val="953"/>
    <w:uiPriority w:val="99"/>
    <w:semiHidden/>
    <w:unhideWhenUsed/>
    <w:qFormat/>
    <w:pPr>
      <w:spacing w:after="0" w:line="240" w:lineRule="auto"/>
    </w:pPr>
    <w:rPr>
      <w:sz w:val="20"/>
    </w:rPr>
  </w:style>
  <w:style w:type="paragraph" w:styleId="775">
    <w:name w:val="Balloon Text"/>
    <w:basedOn w:val="742"/>
    <w:link w:val="966"/>
    <w:uiPriority w:val="0"/>
    <w:qFormat/>
    <w:rPr>
      <w:sz w:val="18"/>
      <w:szCs w:val="18"/>
    </w:rPr>
  </w:style>
  <w:style w:type="paragraph" w:styleId="776">
    <w:name w:val="Footer"/>
    <w:basedOn w:val="742"/>
    <w:link w:val="967"/>
    <w:uiPriority w:val="0"/>
    <w:qFormat/>
    <w:pPr>
      <w:jc w:val="left"/>
      <w:tabs>
        <w:tab w:val="center" w:pos="4153" w:leader="none"/>
        <w:tab w:val="right" w:pos="8306" w:leader="none"/>
      </w:tabs>
    </w:pPr>
    <w:rPr>
      <w:sz w:val="18"/>
      <w:szCs w:val="18"/>
    </w:rPr>
  </w:style>
  <w:style w:type="paragraph" w:styleId="777">
    <w:name w:val="envelope return"/>
    <w:basedOn w:val="742"/>
    <w:uiPriority w:val="99"/>
    <w:unhideWhenUsed/>
    <w:qFormat/>
    <w:rPr>
      <w:rFonts w:ascii="Arial" w:hAnsi="Arial" w:cs="Arial"/>
    </w:rPr>
  </w:style>
  <w:style w:type="paragraph" w:styleId="778">
    <w:name w:val="Header"/>
    <w:basedOn w:val="742"/>
    <w:link w:val="968"/>
    <w:uiPriority w:val="0"/>
    <w:qFormat/>
    <w:pPr>
      <w:jc w:val="center"/>
      <w:tabs>
        <w:tab w:val="center" w:pos="4153" w:leader="none"/>
        <w:tab w:val="right" w:pos="8306" w:leader="none"/>
      </w:tabs>
      <w:pBdr>
        <w:bottom w:val="single" w:color="auto" w:sz="6" w:space="1"/>
      </w:pBdr>
    </w:pPr>
    <w:rPr>
      <w:sz w:val="18"/>
      <w:szCs w:val="18"/>
    </w:rPr>
  </w:style>
  <w:style w:type="paragraph" w:styleId="779">
    <w:name w:val="Signature"/>
    <w:basedOn w:val="742"/>
    <w:uiPriority w:val="0"/>
    <w:qFormat/>
    <w:pPr>
      <w:jc w:val="center"/>
      <w:spacing w:after="600" w:line="312" w:lineRule="atLeast"/>
    </w:pPr>
    <w:rPr>
      <w:rFonts w:eastAsia="仿宋_GB2312"/>
      <w:sz w:val="24"/>
      <w:szCs w:val="20"/>
    </w:rPr>
  </w:style>
  <w:style w:type="paragraph" w:styleId="780">
    <w:name w:val="toc 1"/>
    <w:basedOn w:val="742"/>
    <w:next w:val="742"/>
    <w:uiPriority w:val="39"/>
    <w:qFormat/>
  </w:style>
  <w:style w:type="paragraph" w:styleId="781">
    <w:name w:val="toc 4"/>
    <w:basedOn w:val="742"/>
    <w:next w:val="742"/>
    <w:uiPriority w:val="39"/>
    <w:unhideWhenUsed/>
    <w:qFormat/>
    <w:pPr>
      <w:ind w:left="850" w:right="0" w:firstLine="0"/>
      <w:spacing w:after="57"/>
    </w:pPr>
  </w:style>
  <w:style w:type="paragraph" w:styleId="782">
    <w:name w:val="index heading"/>
    <w:basedOn w:val="742"/>
    <w:next w:val="783"/>
    <w:uiPriority w:val="0"/>
    <w:qFormat/>
    <w:rPr>
      <w:szCs w:val="20"/>
    </w:rPr>
  </w:style>
  <w:style w:type="paragraph" w:styleId="783">
    <w:name w:val="index 1"/>
    <w:basedOn w:val="742"/>
    <w:next w:val="742"/>
    <w:uiPriority w:val="0"/>
    <w:qFormat/>
    <w:pPr>
      <w:jc w:val="center"/>
      <w:tabs>
        <w:tab w:val="left" w:pos="1260" w:leader="none"/>
      </w:tabs>
    </w:pPr>
    <w:rPr>
      <w:rFonts w:ascii="仿宋_GB2312" w:hAnsi="宋体" w:eastAsia="仿宋_GB2312"/>
      <w:sz w:val="30"/>
      <w:szCs w:val="20"/>
    </w:rPr>
  </w:style>
  <w:style w:type="paragraph" w:styleId="784">
    <w:name w:val="Subtitle"/>
    <w:basedOn w:val="742"/>
    <w:next w:val="742"/>
    <w:link w:val="969"/>
    <w:uiPriority w:val="0"/>
    <w:qFormat/>
    <w:pPr>
      <w:jc w:val="center"/>
      <w:spacing w:after="560"/>
      <w:widowControl/>
    </w:pPr>
    <w:rPr>
      <w:rFonts w:ascii="Cambria" w:hAnsi="Cambria"/>
      <w:caps/>
      <w:spacing w:val="20"/>
      <w:sz w:val="18"/>
      <w:szCs w:val="18"/>
      <w:lang w:eastAsia="en-US" w:bidi="en-US"/>
    </w:rPr>
  </w:style>
  <w:style w:type="paragraph" w:styleId="785">
    <w:name w:val="footnote text"/>
    <w:basedOn w:val="742"/>
    <w:uiPriority w:val="0"/>
    <w:qFormat/>
    <w:pPr>
      <w:jc w:val="left"/>
    </w:pPr>
    <w:rPr>
      <w:sz w:val="18"/>
      <w:szCs w:val="18"/>
    </w:rPr>
  </w:style>
  <w:style w:type="paragraph" w:styleId="786">
    <w:name w:val="toc 6"/>
    <w:basedOn w:val="742"/>
    <w:next w:val="742"/>
    <w:uiPriority w:val="39"/>
    <w:unhideWhenUsed/>
    <w:qFormat/>
    <w:pPr>
      <w:ind w:left="1417" w:right="0" w:firstLine="0"/>
      <w:spacing w:after="57"/>
    </w:pPr>
  </w:style>
  <w:style w:type="paragraph" w:styleId="787">
    <w:name w:val="Body Text Indent 3"/>
    <w:basedOn w:val="742"/>
    <w:uiPriority w:val="0"/>
    <w:qFormat/>
    <w:pPr>
      <w:ind w:left="480"/>
      <w:spacing w:before="120" w:after="120" w:line="264" w:lineRule="auto"/>
    </w:pPr>
    <w:rPr>
      <w:b/>
      <w:bCs/>
      <w:sz w:val="24"/>
      <w:szCs w:val="20"/>
    </w:rPr>
  </w:style>
  <w:style w:type="paragraph" w:styleId="788">
    <w:name w:val="table of figures"/>
    <w:basedOn w:val="742"/>
    <w:next w:val="742"/>
    <w:uiPriority w:val="99"/>
    <w:unhideWhenUsed/>
    <w:qFormat/>
    <w:pPr>
      <w:spacing w:after="0" w:afterAutospacing="0"/>
    </w:pPr>
  </w:style>
  <w:style w:type="paragraph" w:styleId="789">
    <w:name w:val="toc 2"/>
    <w:basedOn w:val="742"/>
    <w:next w:val="742"/>
    <w:uiPriority w:val="39"/>
    <w:qFormat/>
    <w:pPr>
      <w:ind w:left="420"/>
    </w:pPr>
  </w:style>
  <w:style w:type="paragraph" w:styleId="790">
    <w:name w:val="toc 9"/>
    <w:basedOn w:val="742"/>
    <w:next w:val="742"/>
    <w:uiPriority w:val="39"/>
    <w:unhideWhenUsed/>
    <w:qFormat/>
    <w:pPr>
      <w:ind w:left="2268" w:right="0" w:firstLine="0"/>
      <w:spacing w:after="57"/>
    </w:pPr>
  </w:style>
  <w:style w:type="paragraph" w:styleId="791">
    <w:name w:val="Body Text 2"/>
    <w:basedOn w:val="742"/>
    <w:uiPriority w:val="0"/>
    <w:qFormat/>
    <w:pPr>
      <w:jc w:val="center"/>
    </w:pPr>
    <w:rPr>
      <w:b/>
      <w:bCs/>
      <w:sz w:val="72"/>
      <w:szCs w:val="20"/>
    </w:rPr>
  </w:style>
  <w:style w:type="paragraph" w:styleId="792">
    <w:name w:val="HTML Preformatted"/>
    <w:basedOn w:val="7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93">
    <w:name w:val="Normal (Web)"/>
    <w:basedOn w:val="742"/>
    <w:uiPriority w:val="0"/>
    <w:qFormat/>
    <w:pPr>
      <w:jc w:val="left"/>
      <w:spacing w:before="100" w:beforeAutospacing="1" w:after="100" w:afterAutospacing="1"/>
      <w:widowControl/>
    </w:pPr>
    <w:rPr>
      <w:rFonts w:ascii="宋体" w:hAnsi="宋体" w:cs="宋体"/>
      <w:sz w:val="24"/>
    </w:rPr>
  </w:style>
  <w:style w:type="paragraph" w:styleId="794">
    <w:name w:val="Title"/>
    <w:basedOn w:val="742"/>
    <w:next w:val="742"/>
    <w:uiPriority w:val="0"/>
    <w:qFormat/>
    <w:pPr>
      <w:jc w:val="center"/>
      <w:spacing w:line="420" w:lineRule="exact"/>
      <w:widowControl/>
    </w:pPr>
    <w:rPr>
      <w:rFonts w:eastAsia="黑体"/>
      <w:b/>
      <w:sz w:val="28"/>
      <w:szCs w:val="20"/>
      <w:lang w:val="en-GB"/>
    </w:rPr>
  </w:style>
  <w:style w:type="paragraph" w:styleId="795">
    <w:name w:val="annotation subject"/>
    <w:basedOn w:val="762"/>
    <w:next w:val="762"/>
    <w:uiPriority w:val="0"/>
    <w:qFormat/>
    <w:rPr>
      <w:b/>
      <w:bCs/>
      <w:szCs w:val="24"/>
    </w:rPr>
  </w:style>
  <w:style w:type="paragraph" w:styleId="796">
    <w:name w:val="Body Text First Indent"/>
    <w:basedOn w:val="765"/>
    <w:link w:val="970"/>
    <w:uiPriority w:val="0"/>
    <w:qFormat/>
    <w:pPr>
      <w:ind w:firstLine="420"/>
      <w:jc w:val="both"/>
      <w:spacing w:after="120"/>
    </w:pPr>
    <w:rPr>
      <w:rFonts w:ascii="Calibri" w:eastAsia="宋体"/>
      <w:position w:val="0"/>
      <w:sz w:val="21"/>
      <w:szCs w:val="24"/>
    </w:rPr>
  </w:style>
  <w:style w:type="paragraph" w:styleId="797">
    <w:name w:val="Body Text First Indent 2"/>
    <w:basedOn w:val="759"/>
    <w:next w:val="742"/>
    <w:uiPriority w:val="0"/>
    <w:qFormat/>
    <w:pPr>
      <w:ind w:firstLine="200"/>
      <w:spacing w:line="360" w:lineRule="auto"/>
    </w:pPr>
    <w:rPr>
      <w:rFonts w:ascii="宋体"/>
    </w:rPr>
  </w:style>
  <w:style w:type="table" w:styleId="798">
    <w:name w:val="Table Grid"/>
    <w:basedOn w:val="753"/>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uiPriority w:val="0"/>
    <w:qFormat/>
    <w:rPr>
      <w:b/>
      <w:bCs/>
    </w:rPr>
  </w:style>
  <w:style w:type="character" w:styleId="800">
    <w:name w:val="endnote reference"/>
    <w:basedOn w:val="752"/>
    <w:uiPriority w:val="99"/>
    <w:semiHidden/>
    <w:unhideWhenUsed/>
    <w:qFormat/>
    <w:rPr>
      <w:vertAlign w:val="superscript"/>
    </w:rPr>
  </w:style>
  <w:style w:type="character" w:styleId="801">
    <w:name w:val="page number"/>
    <w:basedOn w:val="752"/>
    <w:uiPriority w:val="0"/>
    <w:qFormat/>
  </w:style>
  <w:style w:type="character" w:styleId="802">
    <w:name w:val="FollowedHyperlink"/>
    <w:uiPriority w:val="0"/>
    <w:qFormat/>
    <w:rPr>
      <w:color w:val="800080"/>
      <w:u w:val="none"/>
    </w:rPr>
  </w:style>
  <w:style w:type="character" w:styleId="803">
    <w:name w:val="Emphasis"/>
    <w:basedOn w:val="752"/>
    <w:uiPriority w:val="20"/>
    <w:qFormat/>
  </w:style>
  <w:style w:type="character" w:styleId="804">
    <w:name w:val="line number"/>
    <w:basedOn w:val="752"/>
    <w:uiPriority w:val="0"/>
    <w:qFormat/>
  </w:style>
  <w:style w:type="character" w:styleId="805">
    <w:name w:val="Hyperlink"/>
    <w:uiPriority w:val="99"/>
    <w:qFormat/>
    <w:rPr>
      <w:color w:val="0000ff"/>
      <w:u w:val="none"/>
    </w:rPr>
  </w:style>
  <w:style w:type="character" w:styleId="806">
    <w:name w:val="HTML Code"/>
    <w:uiPriority w:val="99"/>
    <w:unhideWhenUsed/>
    <w:qFormat/>
    <w:rPr>
      <w:rFonts w:ascii="Courier New" w:hAnsi="Courier New"/>
      <w:sz w:val="20"/>
    </w:rPr>
  </w:style>
  <w:style w:type="character" w:styleId="807">
    <w:name w:val="annotation reference"/>
    <w:uiPriority w:val="0"/>
    <w:qFormat/>
    <w:rPr>
      <w:sz w:val="21"/>
      <w:szCs w:val="21"/>
    </w:rPr>
  </w:style>
  <w:style w:type="character" w:styleId="808">
    <w:name w:val="footnote reference"/>
    <w:uiPriority w:val="0"/>
    <w:qFormat/>
    <w:rPr>
      <w:vertAlign w:val="superscript"/>
    </w:rPr>
  </w:style>
  <w:style w:type="paragraph" w:styleId="809" w:customStyle="1">
    <w:name w:val="标题 111"/>
    <w:basedOn w:val="742"/>
    <w:next w:val="742"/>
    <w:uiPriority w:val="0"/>
    <w:qFormat/>
    <w:pPr>
      <w:outlineLvl w:val="0"/>
    </w:pPr>
    <w:rPr>
      <w:rFonts w:ascii="黑体" w:hAnsi="黑体" w:eastAsia="黑体"/>
      <w:b/>
      <w:bCs/>
      <w:sz w:val="36"/>
      <w:szCs w:val="36"/>
    </w:rPr>
  </w:style>
  <w:style w:type="paragraph" w:styleId="810" w:customStyle="1">
    <w:name w:val="正文文本1"/>
    <w:basedOn w:val="742"/>
    <w:next w:val="742"/>
    <w:uiPriority w:val="0"/>
    <w:qFormat/>
    <w:pPr>
      <w:spacing w:after="120"/>
    </w:pPr>
  </w:style>
  <w:style w:type="paragraph" w:styleId="811" w:customStyle="1">
    <w:name w:val="普通(网站)1"/>
    <w:basedOn w:val="742"/>
    <w:uiPriority w:val="0"/>
    <w:qFormat/>
    <w:pPr>
      <w:jc w:val="left"/>
      <w:spacing w:before="100" w:beforeAutospacing="1" w:after="100" w:afterAutospacing="1"/>
      <w:widowControl/>
    </w:pPr>
    <w:rPr>
      <w:rFonts w:ascii="宋体" w:cs="宋体"/>
      <w:sz w:val="24"/>
    </w:rPr>
  </w:style>
  <w:style w:type="character" w:styleId="812" w:customStyle="1">
    <w:name w:val="Heading 3 Char"/>
    <w:basedOn w:val="752"/>
    <w:uiPriority w:val="9"/>
    <w:qFormat/>
    <w:rPr>
      <w:rFonts w:ascii="Arial" w:hAnsi="Arial" w:eastAsia="Arial" w:cs="Arial"/>
      <w:sz w:val="30"/>
      <w:szCs w:val="30"/>
    </w:rPr>
  </w:style>
  <w:style w:type="character" w:styleId="813" w:customStyle="1">
    <w:name w:val="Heading 4 Char"/>
    <w:basedOn w:val="752"/>
    <w:uiPriority w:val="9"/>
    <w:qFormat/>
    <w:rPr>
      <w:rFonts w:ascii="Arial" w:hAnsi="Arial" w:eastAsia="Arial" w:cs="Arial"/>
      <w:b/>
      <w:bCs/>
      <w:sz w:val="26"/>
      <w:szCs w:val="26"/>
    </w:rPr>
  </w:style>
  <w:style w:type="character" w:styleId="814" w:customStyle="1">
    <w:name w:val="Heading 5 Char"/>
    <w:basedOn w:val="752"/>
    <w:uiPriority w:val="9"/>
    <w:qFormat/>
    <w:rPr>
      <w:rFonts w:ascii="Arial" w:hAnsi="Arial" w:eastAsia="Arial" w:cs="Arial"/>
      <w:b/>
      <w:bCs/>
      <w:sz w:val="24"/>
      <w:szCs w:val="24"/>
    </w:rPr>
  </w:style>
  <w:style w:type="character" w:styleId="815" w:customStyle="1">
    <w:name w:val="Heading 6 Char"/>
    <w:basedOn w:val="752"/>
    <w:uiPriority w:val="9"/>
    <w:qFormat/>
    <w:rPr>
      <w:rFonts w:ascii="Arial" w:hAnsi="Arial" w:eastAsia="Arial" w:cs="Arial"/>
      <w:b/>
      <w:bCs/>
      <w:sz w:val="22"/>
      <w:szCs w:val="22"/>
    </w:rPr>
  </w:style>
  <w:style w:type="character" w:styleId="816" w:customStyle="1">
    <w:name w:val="Heading 7 Char"/>
    <w:basedOn w:val="752"/>
    <w:uiPriority w:val="9"/>
    <w:qFormat/>
    <w:rPr>
      <w:rFonts w:ascii="Arial" w:hAnsi="Arial" w:eastAsia="Arial" w:cs="Arial"/>
      <w:b/>
      <w:bCs/>
      <w:i/>
      <w:iCs/>
      <w:sz w:val="22"/>
      <w:szCs w:val="22"/>
    </w:rPr>
  </w:style>
  <w:style w:type="character" w:styleId="817" w:customStyle="1">
    <w:name w:val="Heading 8 Char"/>
    <w:basedOn w:val="752"/>
    <w:uiPriority w:val="9"/>
    <w:qFormat/>
    <w:rPr>
      <w:rFonts w:ascii="Arial" w:hAnsi="Arial" w:eastAsia="Arial" w:cs="Arial"/>
      <w:i/>
      <w:iCs/>
      <w:sz w:val="22"/>
      <w:szCs w:val="22"/>
    </w:rPr>
  </w:style>
  <w:style w:type="character" w:styleId="818" w:customStyle="1">
    <w:name w:val="Heading 9 Char"/>
    <w:basedOn w:val="752"/>
    <w:uiPriority w:val="9"/>
    <w:qFormat/>
    <w:rPr>
      <w:rFonts w:ascii="Arial" w:hAnsi="Arial" w:eastAsia="Arial" w:cs="Arial"/>
      <w:i/>
      <w:iCs/>
      <w:sz w:val="21"/>
      <w:szCs w:val="21"/>
    </w:rPr>
  </w:style>
  <w:style w:type="paragraph" w:styleId="819">
    <w:name w:val="No Spacing"/>
    <w:uiPriority w:val="1"/>
    <w:qFormat/>
    <w:pPr>
      <w:spacing w:before="0" w:after="0" w:line="240" w:lineRule="auto"/>
    </w:pPr>
    <w:rPr>
      <w:rFonts w:hint="default" w:ascii="Calibri" w:hAnsi="Calibri" w:eastAsia="宋体" w:cs="Times New Roman"/>
    </w:rPr>
  </w:style>
  <w:style w:type="character" w:styleId="820" w:customStyle="1">
    <w:name w:val="Title Char"/>
    <w:basedOn w:val="752"/>
    <w:uiPriority w:val="10"/>
    <w:qFormat/>
    <w:rPr>
      <w:sz w:val="48"/>
      <w:szCs w:val="48"/>
    </w:rPr>
  </w:style>
  <w:style w:type="character" w:styleId="821" w:customStyle="1">
    <w:name w:val="Subtitle Char"/>
    <w:basedOn w:val="752"/>
    <w:uiPriority w:val="11"/>
    <w:qFormat/>
    <w:rPr>
      <w:sz w:val="24"/>
      <w:szCs w:val="24"/>
    </w:rPr>
  </w:style>
  <w:style w:type="paragraph" w:styleId="822">
    <w:name w:val="Quote"/>
    <w:basedOn w:val="742"/>
    <w:next w:val="742"/>
    <w:link w:val="823"/>
    <w:uiPriority w:val="29"/>
    <w:qFormat/>
    <w:pPr>
      <w:ind w:left="720" w:right="720"/>
    </w:pPr>
    <w:rPr>
      <w:i/>
    </w:rPr>
  </w:style>
  <w:style w:type="character" w:styleId="823" w:customStyle="1">
    <w:name w:val="Quote Char"/>
    <w:link w:val="822"/>
    <w:uiPriority w:val="29"/>
    <w:qFormat/>
    <w:rPr>
      <w:i/>
    </w:rPr>
  </w:style>
  <w:style w:type="paragraph" w:styleId="824">
    <w:name w:val="Intense Quote"/>
    <w:basedOn w:val="742"/>
    <w:next w:val="742"/>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Intense Quote Char"/>
    <w:link w:val="824"/>
    <w:uiPriority w:val="30"/>
    <w:qFormat/>
    <w:rPr>
      <w:i/>
    </w:rPr>
  </w:style>
  <w:style w:type="character" w:styleId="826" w:customStyle="1">
    <w:name w:val="Caption Char"/>
    <w:uiPriority w:val="99"/>
    <w:qFormat/>
  </w:style>
  <w:style w:type="table" w:styleId="827" w:customStyle="1">
    <w:name w:val="Table Grid Light"/>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5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5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5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5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5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5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5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5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5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5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5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5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5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5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5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5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5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5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5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basedOn w:val="75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basedOn w:val="75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basedOn w:val="75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basedOn w:val="75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basedOn w:val="75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5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5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5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basedOn w:val="75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5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basedOn w:val="75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5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5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5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5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5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5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5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5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5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5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5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5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5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basedOn w:val="75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basedOn w:val="75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basedOn w:val="75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basedOn w:val="75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basedOn w:val="75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5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basedOn w:val="75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5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5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5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5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5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basedOn w:val="75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basedOn w:val="75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basedOn w:val="75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basedOn w:val="75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basedOn w:val="75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5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5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5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5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5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5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5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basedOn w:val="75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basedOn w:val="75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basedOn w:val="75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basedOn w:val="75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basedOn w:val="75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5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5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5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5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5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5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basedOn w:val="7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5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basedOn w:val="75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basedOn w:val="75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basedOn w:val="75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basedOn w:val="75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basedOn w:val="75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basedOn w:val="7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5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basedOn w:val="75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basedOn w:val="75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basedOn w:val="75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basedOn w:val="75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basedOn w:val="75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uiPriority w:val="99"/>
    <w:qFormat/>
    <w:rPr>
      <w:sz w:val="18"/>
    </w:rPr>
  </w:style>
  <w:style w:type="character" w:styleId="953" w:customStyle="1">
    <w:name w:val="Endnote Text Char"/>
    <w:link w:val="774"/>
    <w:uiPriority w:val="99"/>
    <w:qFormat/>
    <w:rPr>
      <w:sz w:val="20"/>
    </w:rPr>
  </w:style>
  <w:style w:type="paragraph" w:styleId="954" w:customStyle="1">
    <w:name w:val="TOC Heading"/>
    <w:uiPriority w:val="39"/>
    <w:unhideWhenUsed/>
    <w:qFormat/>
    <w:rPr>
      <w:rFonts w:hint="default" w:ascii="Calibri" w:hAnsi="Calibri" w:eastAsia="宋体" w:cs="Times New Roman"/>
    </w:rPr>
  </w:style>
  <w:style w:type="paragraph" w:styleId="955" w:customStyle="1">
    <w:name w:val="首行缩进"/>
    <w:basedOn w:val="742"/>
    <w:uiPriority w:val="0"/>
    <w:qFormat/>
    <w:pPr>
      <w:ind w:firstLine="480"/>
    </w:pPr>
    <w:rPr>
      <w:lang w:val="zh-CN"/>
    </w:rPr>
  </w:style>
  <w:style w:type="character" w:styleId="956" w:customStyle="1">
    <w:name w:val="标题 1 Char"/>
    <w:link w:val="743"/>
    <w:uiPriority w:val="0"/>
    <w:qFormat/>
    <w:rPr>
      <w:rFonts w:eastAsia="宋体"/>
      <w:b/>
      <w:bCs/>
      <w:sz w:val="44"/>
      <w:szCs w:val="44"/>
      <w:lang w:val="en-US" w:eastAsia="zh-CN" w:bidi="ar-SA"/>
    </w:rPr>
  </w:style>
  <w:style w:type="character" w:styleId="957" w:customStyle="1">
    <w:name w:val="标题 2 Char"/>
    <w:link w:val="744"/>
    <w:uiPriority w:val="0"/>
    <w:semiHidden/>
    <w:qFormat/>
    <w:rPr>
      <w:rFonts w:ascii="Arial" w:hAnsi="Arial" w:eastAsia="黑体"/>
      <w:b/>
      <w:bCs/>
      <w:sz w:val="32"/>
      <w:szCs w:val="32"/>
      <w:lang w:val="en-US" w:eastAsia="zh-CN" w:bidi="ar-SA"/>
    </w:rPr>
  </w:style>
  <w:style w:type="character" w:styleId="958" w:customStyle="1">
    <w:name w:val="标题 3 Char2"/>
    <w:link w:val="745"/>
    <w:uiPriority w:val="0"/>
    <w:semiHidden/>
    <w:qFormat/>
    <w:rPr>
      <w:rFonts w:eastAsia="宋体"/>
      <w:b/>
      <w:bCs/>
      <w:sz w:val="32"/>
      <w:szCs w:val="32"/>
      <w:lang w:val="en-US" w:eastAsia="zh-CN" w:bidi="ar-SA"/>
    </w:rPr>
  </w:style>
  <w:style w:type="character" w:styleId="959" w:customStyle="1">
    <w:name w:val="标题 4 Char"/>
    <w:link w:val="746"/>
    <w:uiPriority w:val="0"/>
    <w:qFormat/>
    <w:rPr>
      <w:rFonts w:ascii="Arial" w:hAnsi="Arial" w:eastAsia="黑体"/>
      <w:b/>
      <w:sz w:val="28"/>
      <w:lang w:val="en-US" w:eastAsia="zh-CN" w:bidi="ar-SA"/>
    </w:rPr>
  </w:style>
  <w:style w:type="character" w:styleId="960" w:customStyle="1">
    <w:name w:val="标题 5 Char"/>
    <w:link w:val="747"/>
    <w:uiPriority w:val="0"/>
    <w:semiHidden/>
    <w:qFormat/>
    <w:rPr>
      <w:rFonts w:eastAsia="宋体"/>
      <w:b/>
      <w:bCs/>
      <w:sz w:val="28"/>
      <w:szCs w:val="28"/>
      <w:lang w:val="en-US" w:eastAsia="zh-CN" w:bidi="ar-SA"/>
    </w:rPr>
  </w:style>
  <w:style w:type="character" w:styleId="961" w:customStyle="1">
    <w:name w:val="标题 6 Char"/>
    <w:link w:val="748"/>
    <w:uiPriority w:val="0"/>
    <w:semiHidden/>
    <w:qFormat/>
    <w:rPr>
      <w:rFonts w:ascii="Arial" w:hAnsi="Arial" w:eastAsia="黑体"/>
      <w:b/>
      <w:bCs/>
      <w:sz w:val="24"/>
      <w:szCs w:val="24"/>
      <w:lang w:val="en-US" w:eastAsia="zh-CN" w:bidi="ar-SA"/>
    </w:rPr>
  </w:style>
  <w:style w:type="character" w:styleId="962" w:customStyle="1">
    <w:name w:val="标题 7 Char"/>
    <w:link w:val="749"/>
    <w:uiPriority w:val="0"/>
    <w:semiHidden/>
    <w:qFormat/>
    <w:rPr>
      <w:rFonts w:eastAsia="宋体"/>
      <w:b/>
      <w:bCs/>
      <w:sz w:val="24"/>
      <w:szCs w:val="24"/>
      <w:lang w:val="en-US" w:eastAsia="zh-CN" w:bidi="ar-SA"/>
    </w:rPr>
  </w:style>
  <w:style w:type="character" w:styleId="963" w:customStyle="1">
    <w:name w:val="文档结构图 Char"/>
    <w:link w:val="761"/>
    <w:uiPriority w:val="0"/>
    <w:semiHidden/>
    <w:qFormat/>
    <w:rPr>
      <w:rFonts w:eastAsia="宋体"/>
      <w:sz w:val="21"/>
      <w:szCs w:val="24"/>
      <w:lang w:val="en-US" w:eastAsia="zh-CN" w:bidi="ar-SA"/>
    </w:rPr>
  </w:style>
  <w:style w:type="character" w:styleId="964" w:customStyle="1">
    <w:name w:val="批注文字 Char"/>
    <w:link w:val="762"/>
    <w:uiPriority w:val="0"/>
    <w:qFormat/>
    <w:rPr>
      <w:rFonts w:eastAsia="宋体"/>
      <w:sz w:val="21"/>
      <w:lang w:val="en-US" w:eastAsia="zh-CN" w:bidi="ar-SA"/>
    </w:rPr>
  </w:style>
  <w:style w:type="character" w:styleId="965" w:customStyle="1">
    <w:name w:val="纯文本 Char"/>
    <w:link w:val="769"/>
    <w:uiPriority w:val="0"/>
    <w:qFormat/>
    <w:rPr>
      <w:rFonts w:ascii="宋体" w:hAnsi="Courier New" w:eastAsia="宋体"/>
      <w:sz w:val="21"/>
      <w:szCs w:val="21"/>
      <w:lang w:val="en-US" w:eastAsia="zh-CN" w:bidi="ar-SA"/>
    </w:rPr>
  </w:style>
  <w:style w:type="character" w:styleId="966" w:customStyle="1">
    <w:name w:val="批注框文本 Char"/>
    <w:link w:val="775"/>
    <w:uiPriority w:val="0"/>
    <w:semiHidden/>
    <w:qFormat/>
    <w:rPr>
      <w:rFonts w:eastAsia="宋体"/>
      <w:sz w:val="18"/>
      <w:szCs w:val="18"/>
      <w:lang w:val="en-US" w:eastAsia="zh-CN" w:bidi="ar-SA"/>
    </w:rPr>
  </w:style>
  <w:style w:type="character" w:styleId="967" w:customStyle="1">
    <w:name w:val="页脚 Char"/>
    <w:link w:val="776"/>
    <w:uiPriority w:val="0"/>
    <w:qFormat/>
    <w:rPr>
      <w:rFonts w:eastAsia="宋体"/>
      <w:sz w:val="18"/>
      <w:szCs w:val="18"/>
      <w:lang w:val="en-US" w:eastAsia="zh-CN" w:bidi="ar-SA"/>
    </w:rPr>
  </w:style>
  <w:style w:type="character" w:styleId="968" w:customStyle="1">
    <w:name w:val="页眉 Char"/>
    <w:link w:val="778"/>
    <w:uiPriority w:val="0"/>
    <w:qFormat/>
    <w:rPr>
      <w:rFonts w:eastAsia="宋体"/>
      <w:sz w:val="18"/>
      <w:szCs w:val="18"/>
      <w:lang w:val="en-US" w:eastAsia="zh-CN" w:bidi="ar-SA"/>
    </w:rPr>
  </w:style>
  <w:style w:type="character" w:styleId="969" w:customStyle="1">
    <w:name w:val="副标题 Char"/>
    <w:link w:val="784"/>
    <w:uiPriority w:val="0"/>
    <w:qFormat/>
    <w:rPr>
      <w:rFonts w:ascii="Cambria" w:hAnsi="Cambria" w:eastAsia="宋体"/>
      <w:caps/>
      <w:spacing w:val="20"/>
      <w:sz w:val="18"/>
      <w:szCs w:val="18"/>
      <w:lang w:val="en-US" w:eastAsia="en-US" w:bidi="en-US"/>
    </w:rPr>
  </w:style>
  <w:style w:type="character" w:styleId="970" w:customStyle="1">
    <w:name w:val="正文首行缩进 Char"/>
    <w:link w:val="796"/>
    <w:uiPriority w:val="0"/>
    <w:qFormat/>
    <w:rPr>
      <w:rFonts w:eastAsia="宋体"/>
      <w:sz w:val="21"/>
      <w:szCs w:val="24"/>
      <w:lang w:val="en-US" w:eastAsia="zh-CN" w:bidi="ar-SA"/>
    </w:rPr>
  </w:style>
  <w:style w:type="character" w:styleId="971" w:customStyle="1">
    <w:name w:val="标准文本 Char Char"/>
    <w:uiPriority w:val="0"/>
    <w:qFormat/>
    <w:rPr>
      <w:rFonts w:eastAsia="宋体" w:cs="宋体"/>
      <w:sz w:val="24"/>
      <w:szCs w:val="24"/>
      <w:lang w:val="en-US" w:eastAsia="zh-CN" w:bidi="ar-SA"/>
    </w:rPr>
  </w:style>
  <w:style w:type="character" w:styleId="972"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973" w:customStyle="1">
    <w:name w:val="Body text1"/>
    <w:uiPriority w:val="0"/>
    <w:qFormat/>
    <w:rPr>
      <w:rFonts w:ascii="宋体" w:hAnsi="宋体" w:eastAsia="宋体" w:cs="宋体"/>
      <w:color w:val="000000"/>
      <w:spacing w:val="0"/>
      <w:position w:val="0"/>
      <w:sz w:val="16"/>
      <w:szCs w:val="16"/>
      <w:lang w:val="zh-TW"/>
    </w:rPr>
  </w:style>
  <w:style w:type="character" w:styleId="974" w:customStyle="1">
    <w:name w:val="bds_more"/>
    <w:uiPriority w:val="0"/>
    <w:qFormat/>
    <w:rPr>
      <w:rFonts w:hint="eastAsia" w:ascii="宋体" w:hAnsi="宋体" w:eastAsia="宋体" w:cs="宋体"/>
    </w:rPr>
  </w:style>
  <w:style w:type="character" w:styleId="975" w:customStyle="1">
    <w:name w:val="bds_nopic"/>
    <w:basedOn w:val="752"/>
    <w:uiPriority w:val="0"/>
    <w:qFormat/>
  </w:style>
  <w:style w:type="character" w:styleId="976" w:customStyle="1">
    <w:name w:val="normalfont1"/>
    <w:uiPriority w:val="0"/>
    <w:qFormat/>
    <w:rPr>
      <w:rFonts w:hint="default" w:ascii="ˎ̥" w:hAnsi="ˎ̥"/>
      <w:sz w:val="18"/>
      <w:szCs w:val="18"/>
      <w:u w:val="none"/>
    </w:rPr>
  </w:style>
  <w:style w:type="character" w:styleId="977" w:customStyle="1">
    <w:name w:val="小四 段落 宋体 Char Char Char1"/>
    <w:uiPriority w:val="0"/>
    <w:qFormat/>
    <w:rPr>
      <w:rFonts w:ascii="宋体" w:hAnsi="宋体" w:eastAsia="宋体"/>
      <w:sz w:val="24"/>
      <w:szCs w:val="24"/>
      <w:lang w:val="en-US" w:eastAsia="zh-CN" w:bidi="ar-SA"/>
    </w:rPr>
  </w:style>
  <w:style w:type="character" w:styleId="978" w:customStyle="1">
    <w:name w:val="Body text (6) + Spacing 1 pt"/>
    <w:uiPriority w:val="0"/>
    <w:qFormat/>
    <w:rPr>
      <w:rFonts w:ascii="宋体" w:hAnsi="宋体" w:eastAsia="宋体" w:cs="宋体"/>
      <w:color w:val="000000"/>
      <w:spacing w:val="30"/>
      <w:position w:val="0"/>
      <w:sz w:val="19"/>
      <w:szCs w:val="19"/>
      <w:lang w:val="zh-TW"/>
    </w:rPr>
  </w:style>
  <w:style w:type="character" w:styleId="979" w:customStyle="1">
    <w:name w:val="标题 3 Char"/>
    <w:uiPriority w:val="0"/>
    <w:qFormat/>
    <w:rPr>
      <w:rFonts w:eastAsia="仿宋_GB2312"/>
      <w:b/>
      <w:bCs/>
      <w:sz w:val="28"/>
      <w:szCs w:val="32"/>
      <w:lang w:val="en-US" w:eastAsia="zh-CN" w:bidi="ar-SA"/>
    </w:rPr>
  </w:style>
  <w:style w:type="character" w:styleId="980" w:customStyle="1">
    <w:name w:val="h Char Char"/>
    <w:uiPriority w:val="0"/>
    <w:qFormat/>
    <w:rPr>
      <w:sz w:val="18"/>
      <w:szCs w:val="18"/>
    </w:rPr>
  </w:style>
  <w:style w:type="character" w:styleId="981" w:customStyle="1">
    <w:name w:val="2nd level Char"/>
    <w:uiPriority w:val="0"/>
    <w:qFormat/>
    <w:rPr>
      <w:rFonts w:ascii="Arial" w:hAnsi="Arial" w:eastAsia="黑体"/>
      <w:b/>
      <w:bCs/>
      <w:sz w:val="32"/>
      <w:szCs w:val="32"/>
      <w:lang w:val="en-US" w:eastAsia="zh-CN" w:bidi="ar-SA"/>
    </w:rPr>
  </w:style>
  <w:style w:type="character" w:styleId="982" w:customStyle="1">
    <w:name w:val="font91"/>
    <w:uiPriority w:val="0"/>
    <w:qFormat/>
    <w:rPr>
      <w:rFonts w:hint="default" w:ascii="仿宋_GB2312" w:eastAsia="仿宋_GB2312" w:cs="仿宋_GB2312"/>
      <w:b/>
      <w:color w:val="000000"/>
      <w:sz w:val="36"/>
      <w:szCs w:val="36"/>
      <w:u w:val="none"/>
    </w:rPr>
  </w:style>
  <w:style w:type="character" w:styleId="983" w:customStyle="1">
    <w:name w:val="bds_more1"/>
    <w:basedOn w:val="752"/>
    <w:uiPriority w:val="0"/>
    <w:qFormat/>
  </w:style>
  <w:style w:type="character" w:styleId="984" w:customStyle="1">
    <w:name w:val="font51"/>
    <w:uiPriority w:val="0"/>
    <w:qFormat/>
    <w:rPr>
      <w:rFonts w:ascii="仿宋_GB2312" w:eastAsia="仿宋_GB2312" w:cs="仿宋_GB2312"/>
      <w:color w:val="000000"/>
      <w:sz w:val="48"/>
      <w:szCs w:val="48"/>
      <w:u w:val="none"/>
    </w:rPr>
  </w:style>
  <w:style w:type="character" w:styleId="985" w:customStyle="1">
    <w:name w:val="无间隔 Char"/>
    <w:link w:val="986"/>
    <w:uiPriority w:val="0"/>
    <w:qFormat/>
    <w:rPr>
      <w:rFonts w:eastAsia="微软雅黑"/>
      <w:sz w:val="24"/>
      <w:szCs w:val="22"/>
      <w:lang w:val="en-US" w:eastAsia="zh-CN" w:bidi="ar-SA"/>
    </w:rPr>
  </w:style>
  <w:style w:type="paragraph" w:styleId="986" w:customStyle="1">
    <w:name w:val="无间隔1"/>
    <w:link w:val="985"/>
    <w:uiPriority w:val="0"/>
    <w:qFormat/>
    <w:pPr>
      <w:jc w:val="both"/>
      <w:widowControl w:val="off"/>
    </w:pPr>
    <w:rPr>
      <w:rFonts w:hint="default" w:ascii="Calibri" w:hAnsi="Calibri" w:eastAsia="微软雅黑" w:cs="Times New Roman"/>
      <w:sz w:val="24"/>
      <w:szCs w:val="22"/>
    </w:rPr>
  </w:style>
  <w:style w:type="character" w:styleId="987" w:customStyle="1">
    <w:name w:val="font01"/>
    <w:uiPriority w:val="0"/>
    <w:qFormat/>
    <w:rPr>
      <w:rFonts w:ascii="仿宋_GB2312" w:eastAsia="仿宋_GB2312" w:cs="仿宋_GB2312"/>
      <w:color w:val="000000"/>
      <w:sz w:val="36"/>
      <w:szCs w:val="36"/>
      <w:u w:val="none"/>
    </w:rPr>
  </w:style>
  <w:style w:type="character" w:styleId="988" w:customStyle="1">
    <w:name w:val="Body text + 7.5 pt2"/>
    <w:uiPriority w:val="0"/>
    <w:qFormat/>
    <w:rPr>
      <w:rFonts w:ascii="宋体" w:hAnsi="宋体" w:eastAsia="宋体" w:cs="宋体"/>
      <w:color w:val="000000"/>
      <w:spacing w:val="-30"/>
      <w:position w:val="0"/>
      <w:sz w:val="15"/>
      <w:szCs w:val="15"/>
      <w:lang w:val="en-US"/>
    </w:rPr>
  </w:style>
  <w:style w:type="character" w:styleId="989" w:customStyle="1">
    <w:name w:val="Body text + 8.5 pt"/>
    <w:uiPriority w:val="0"/>
    <w:qFormat/>
    <w:rPr>
      <w:rFonts w:ascii="宋体" w:hAnsi="宋体" w:eastAsia="宋体" w:cs="宋体"/>
      <w:i/>
      <w:iCs/>
      <w:color w:val="000000"/>
      <w:spacing w:val="0"/>
      <w:position w:val="0"/>
      <w:sz w:val="17"/>
      <w:szCs w:val="17"/>
    </w:rPr>
  </w:style>
  <w:style w:type="character" w:styleId="990" w:customStyle="1">
    <w:name w:val="标准小四 Char Char"/>
    <w:uiPriority w:val="0"/>
    <w:qFormat/>
    <w:rPr>
      <w:rFonts w:ascii="Arial" w:hAnsi="Arial" w:eastAsia="宋体"/>
      <w:sz w:val="24"/>
      <w:szCs w:val="21"/>
      <w:lang w:val="en-US" w:eastAsia="zh-CN" w:bidi="ar-SA"/>
    </w:rPr>
  </w:style>
  <w:style w:type="character" w:styleId="991" w:customStyle="1">
    <w:name w:val="Footer Char"/>
    <w:uiPriority w:val="0"/>
    <w:qFormat/>
    <w:rPr>
      <w:rFonts w:cs="Times New Roman"/>
      <w:sz w:val="18"/>
      <w:szCs w:val="18"/>
    </w:rPr>
  </w:style>
  <w:style w:type="character" w:styleId="992" w:customStyle="1">
    <w:name w:val="Table caption (2)"/>
    <w:uiPriority w:val="0"/>
    <w:qFormat/>
    <w:rPr>
      <w:rFonts w:ascii="宋体" w:hAnsi="宋体" w:eastAsia="宋体" w:cs="宋体"/>
      <w:color w:val="000000"/>
      <w:spacing w:val="0"/>
      <w:position w:val="0"/>
      <w:sz w:val="19"/>
      <w:szCs w:val="19"/>
      <w:lang w:val="zh-TW"/>
    </w:rPr>
  </w:style>
  <w:style w:type="character" w:styleId="993" w:customStyle="1">
    <w:name w:val="Char Char2"/>
    <w:uiPriority w:val="0"/>
    <w:qFormat/>
    <w:rPr>
      <w:rFonts w:ascii="宋体" w:hAnsi="Courier New" w:eastAsia="宋体"/>
      <w:sz w:val="21"/>
      <w:szCs w:val="21"/>
      <w:lang w:val="en-US" w:eastAsia="zh-CN" w:bidi="ar-SA"/>
    </w:rPr>
  </w:style>
  <w:style w:type="character" w:styleId="994" w:customStyle="1">
    <w:name w:val="小四 段落 宋体 Char Char Char Char Char Char Char Char"/>
    <w:uiPriority w:val="0"/>
    <w:qFormat/>
    <w:rPr>
      <w:rFonts w:eastAsia="宋体"/>
      <w:sz w:val="24"/>
      <w:szCs w:val="24"/>
      <w:lang w:val="en-US" w:eastAsia="zh-CN" w:bidi="ar-SA"/>
    </w:rPr>
  </w:style>
  <w:style w:type="character" w:styleId="995" w:customStyle="1">
    <w:name w:val="1page sec3 Char"/>
    <w:uiPriority w:val="0"/>
    <w:qFormat/>
    <w:rPr>
      <w:rFonts w:eastAsia="宋体"/>
      <w:sz w:val="18"/>
      <w:lang w:val="en-US" w:eastAsia="zh-CN"/>
    </w:rPr>
  </w:style>
  <w:style w:type="character" w:styleId="996" w:customStyle="1">
    <w:name w:val="标题 3 Char1"/>
    <w:uiPriority w:val="0"/>
    <w:qFormat/>
    <w:rPr>
      <w:rFonts w:eastAsia="宋体"/>
      <w:b/>
      <w:bCs/>
      <w:sz w:val="32"/>
      <w:szCs w:val="32"/>
      <w:lang w:val="en-US" w:eastAsia="zh-CN" w:bidi="ar-SA"/>
    </w:rPr>
  </w:style>
  <w:style w:type="character" w:styleId="997" w:customStyle="1">
    <w:name w:val="样式 首行缩进:  2 字符 Char Char"/>
    <w:link w:val="998"/>
    <w:uiPriority w:val="0"/>
    <w:qFormat/>
    <w:rPr>
      <w:rFonts w:eastAsia="宋体" w:cs="宋体"/>
      <w:sz w:val="24"/>
      <w:lang w:val="en-US" w:eastAsia="zh-CN" w:bidi="ar-SA"/>
    </w:rPr>
  </w:style>
  <w:style w:type="paragraph" w:styleId="998" w:customStyle="1">
    <w:name w:val="样式 首行缩进:  2 字符"/>
    <w:basedOn w:val="742"/>
    <w:link w:val="997"/>
    <w:uiPriority w:val="0"/>
    <w:qFormat/>
    <w:pPr>
      <w:ind w:firstLine="480"/>
      <w:spacing w:line="360" w:lineRule="auto"/>
    </w:pPr>
    <w:rPr>
      <w:rFonts w:cs="宋体"/>
      <w:sz w:val="24"/>
      <w:szCs w:val="20"/>
    </w:rPr>
  </w:style>
  <w:style w:type="character" w:styleId="999" w:customStyle="1">
    <w:name w:val="sect1.2.3 Char1"/>
    <w:uiPriority w:val="0"/>
    <w:qFormat/>
    <w:rPr>
      <w:rFonts w:eastAsia="宋体"/>
      <w:b/>
      <w:bCs/>
      <w:sz w:val="32"/>
      <w:szCs w:val="32"/>
      <w:lang w:val="en-US" w:eastAsia="zh-CN" w:bidi="ar-SA"/>
    </w:rPr>
  </w:style>
  <w:style w:type="character" w:styleId="1000" w:customStyle="1">
    <w:name w:val="bds_nopic2"/>
    <w:basedOn w:val="752"/>
    <w:uiPriority w:val="0"/>
    <w:qFormat/>
  </w:style>
  <w:style w:type="character" w:styleId="1001" w:customStyle="1">
    <w:name w:val="Title1 Char"/>
    <w:uiPriority w:val="0"/>
    <w:qFormat/>
    <w:rPr>
      <w:rFonts w:eastAsia="宋体"/>
      <w:b/>
      <w:bCs/>
      <w:sz w:val="44"/>
      <w:szCs w:val="44"/>
      <w:lang w:val="en-US" w:eastAsia="zh-CN" w:bidi="ar-SA"/>
    </w:rPr>
  </w:style>
  <w:style w:type="character" w:styleId="1002" w:customStyle="1">
    <w:name w:val="1page sec3 Char1"/>
    <w:uiPriority w:val="0"/>
    <w:qFormat/>
    <w:rPr>
      <w:sz w:val="18"/>
      <w:szCs w:val="18"/>
    </w:rPr>
  </w:style>
  <w:style w:type="character" w:styleId="1003" w:customStyle="1">
    <w:name w:val="明显引用 Char"/>
    <w:link w:val="1004"/>
    <w:uiPriority w:val="0"/>
    <w:qFormat/>
    <w:rPr>
      <w:rFonts w:ascii="Cambria" w:hAnsi="Cambria" w:eastAsia="宋体"/>
      <w:caps/>
      <w:color w:val="622423"/>
      <w:spacing w:val="5"/>
      <w:lang w:val="en-US" w:eastAsia="en-US" w:bidi="en-US"/>
    </w:rPr>
  </w:style>
  <w:style w:type="paragraph" w:styleId="1004" w:customStyle="1">
    <w:name w:val="明显引用1"/>
    <w:basedOn w:val="742"/>
    <w:next w:val="742"/>
    <w:link w:val="1003"/>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05" w:customStyle="1">
    <w:name w:val="font21"/>
    <w:uiPriority w:val="0"/>
    <w:qFormat/>
    <w:rPr>
      <w:rFonts w:hint="default" w:ascii="仿宋_GB2312" w:eastAsia="仿宋_GB2312" w:cs="仿宋_GB2312"/>
      <w:b/>
      <w:color w:val="000000"/>
      <w:sz w:val="24"/>
      <w:szCs w:val="24"/>
      <w:u w:val="none"/>
    </w:rPr>
  </w:style>
  <w:style w:type="character" w:styleId="1006" w:customStyle="1">
    <w:name w:val="3zw"/>
    <w:basedOn w:val="752"/>
    <w:uiPriority w:val="0"/>
    <w:qFormat/>
  </w:style>
  <w:style w:type="character" w:styleId="1007" w:customStyle="1">
    <w:name w:val="Body text (6) + 10 pt1"/>
    <w:uiPriority w:val="0"/>
    <w:qFormat/>
    <w:rPr>
      <w:rFonts w:ascii="宋体" w:hAnsi="宋体" w:eastAsia="宋体" w:cs="宋体"/>
      <w:color w:val="000000"/>
      <w:spacing w:val="0"/>
      <w:position w:val="0"/>
      <w:sz w:val="20"/>
      <w:szCs w:val="20"/>
      <w:lang w:val="en-US"/>
    </w:rPr>
  </w:style>
  <w:style w:type="character" w:styleId="1008" w:customStyle="1">
    <w:name w:val="正文缩进 Char1"/>
    <w:link w:val="1009"/>
    <w:uiPriority w:val="0"/>
    <w:qFormat/>
    <w:rPr>
      <w:rFonts w:eastAsia="宋体"/>
      <w:lang w:bidi="ar-SA"/>
    </w:rPr>
  </w:style>
  <w:style w:type="paragraph" w:styleId="1009" w:customStyle="1">
    <w:name w:val="正文缩进1"/>
    <w:basedOn w:val="742"/>
    <w:link w:val="1008"/>
    <w:uiPriority w:val="0"/>
    <w:qFormat/>
    <w:pPr>
      <w:ind w:firstLine="420"/>
    </w:pPr>
    <w:rPr>
      <w:sz w:val="20"/>
      <w:szCs w:val="20"/>
    </w:rPr>
  </w:style>
  <w:style w:type="character" w:styleId="1010" w:customStyle="1">
    <w:name w:val="font61"/>
    <w:uiPriority w:val="0"/>
    <w:qFormat/>
    <w:rPr>
      <w:rFonts w:hint="default" w:ascii="仿宋_GB2312" w:eastAsia="仿宋_GB2312" w:cs="仿宋_GB2312"/>
      <w:b/>
      <w:color w:val="000000"/>
      <w:sz w:val="28"/>
      <w:szCs w:val="28"/>
      <w:u w:val="none"/>
    </w:rPr>
  </w:style>
  <w:style w:type="character" w:styleId="1011" w:customStyle="1">
    <w:name w:val="Heading 2 Char"/>
    <w:uiPriority w:val="0"/>
    <w:qFormat/>
    <w:rPr>
      <w:rFonts w:ascii="Calibri Light" w:hAnsi="Calibri Light" w:eastAsia="宋体" w:cs="Times New Roman"/>
      <w:b/>
      <w:bCs/>
      <w:sz w:val="32"/>
      <w:szCs w:val="32"/>
    </w:rPr>
  </w:style>
  <w:style w:type="character" w:styleId="1012" w:customStyle="1">
    <w:name w:val="H2 Char1"/>
    <w:uiPriority w:val="0"/>
    <w:qFormat/>
    <w:rPr>
      <w:rFonts w:ascii="Arial" w:hAnsi="Arial" w:eastAsia="黑体"/>
      <w:b/>
      <w:bCs/>
      <w:sz w:val="32"/>
      <w:szCs w:val="32"/>
      <w:lang w:val="en-US" w:eastAsia="zh-CN" w:bidi="ar-SA"/>
    </w:rPr>
  </w:style>
  <w:style w:type="character" w:styleId="1013" w:customStyle="1">
    <w:name w:val="Body text (6)"/>
    <w:uiPriority w:val="0"/>
    <w:qFormat/>
    <w:rPr>
      <w:rFonts w:ascii="宋体" w:hAnsi="宋体" w:eastAsia="宋体" w:cs="宋体"/>
      <w:color w:val="000000"/>
      <w:spacing w:val="0"/>
      <w:position w:val="0"/>
      <w:sz w:val="19"/>
      <w:szCs w:val="19"/>
      <w:u w:val="single"/>
      <w:lang w:val="zh-TW"/>
    </w:rPr>
  </w:style>
  <w:style w:type="character" w:styleId="1014"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1015" w:customStyle="1">
    <w:name w:val="bds_more2"/>
    <w:basedOn w:val="752"/>
    <w:uiPriority w:val="0"/>
    <w:qFormat/>
  </w:style>
  <w:style w:type="character" w:styleId="1016" w:customStyle="1">
    <w:name w:val="content_lineheight1"/>
    <w:basedOn w:val="752"/>
    <w:uiPriority w:val="0"/>
    <w:qFormat/>
  </w:style>
  <w:style w:type="character" w:styleId="1017" w:customStyle="1">
    <w:name w:val="apple-style-span"/>
    <w:basedOn w:val="752"/>
    <w:uiPriority w:val="0"/>
    <w:qFormat/>
  </w:style>
  <w:style w:type="character" w:styleId="1018" w:customStyle="1">
    <w:name w:val="bds_nopic1"/>
    <w:basedOn w:val="752"/>
    <w:uiPriority w:val="0"/>
    <w:qFormat/>
  </w:style>
  <w:style w:type="character" w:styleId="1019" w:customStyle="1">
    <w:name w:val="样式 宋体"/>
    <w:uiPriority w:val="0"/>
    <w:qFormat/>
    <w:rPr>
      <w:rFonts w:ascii="宋体" w:hAnsi="宋体" w:eastAsia="宋体"/>
      <w:sz w:val="24"/>
      <w:szCs w:val="24"/>
    </w:rPr>
  </w:style>
  <w:style w:type="character" w:styleId="1020" w:customStyle="1">
    <w:name w:val="t1"/>
    <w:uiPriority w:val="0"/>
    <w:qFormat/>
  </w:style>
  <w:style w:type="character" w:styleId="1021" w:customStyle="1">
    <w:name w:val="样式 宋体 小四"/>
    <w:uiPriority w:val="0"/>
    <w:qFormat/>
    <w:rPr>
      <w:rFonts w:ascii="宋体" w:hAnsi="宋体"/>
      <w:sz w:val="24"/>
    </w:rPr>
  </w:style>
  <w:style w:type="character" w:styleId="1022" w:customStyle="1">
    <w:name w:val="font81"/>
    <w:uiPriority w:val="0"/>
    <w:qFormat/>
    <w:rPr>
      <w:rFonts w:hint="eastAsia" w:ascii="仿宋" w:hAnsi="仿宋" w:eastAsia="仿宋" w:cs="仿宋"/>
      <w:color w:val="000000"/>
      <w:sz w:val="21"/>
      <w:szCs w:val="21"/>
      <w:u w:val="none"/>
    </w:rPr>
  </w:style>
  <w:style w:type="character" w:styleId="1023" w:customStyle="1">
    <w:name w:val="Body text (6)_"/>
    <w:link w:val="1024"/>
    <w:uiPriority w:val="0"/>
    <w:qFormat/>
    <w:rPr>
      <w:rFonts w:ascii="宋体" w:hAnsi="宋体" w:eastAsia="宋体" w:cs="宋体"/>
      <w:sz w:val="19"/>
      <w:szCs w:val="19"/>
    </w:rPr>
  </w:style>
  <w:style w:type="paragraph" w:styleId="1024" w:customStyle="1">
    <w:name w:val="Body text (6)1"/>
    <w:basedOn w:val="742"/>
    <w:link w:val="1023"/>
    <w:uiPriority w:val="0"/>
    <w:qFormat/>
    <w:pPr>
      <w:ind w:hanging="420"/>
      <w:jc w:val="both"/>
      <w:spacing w:line="408" w:lineRule="exact"/>
      <w:shd w:val="clear" w:color="auto" w:fill="ffffff"/>
    </w:pPr>
    <w:rPr>
      <w:rFonts w:ascii="宋体" w:hAnsi="宋体"/>
      <w:sz w:val="19"/>
      <w:szCs w:val="19"/>
    </w:rPr>
  </w:style>
  <w:style w:type="character" w:styleId="102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26" w:customStyle="1">
    <w:name w:val="Header Char"/>
    <w:uiPriority w:val="0"/>
    <w:qFormat/>
    <w:rPr>
      <w:rFonts w:cs="Times New Roman"/>
      <w:sz w:val="18"/>
      <w:szCs w:val="18"/>
    </w:rPr>
  </w:style>
  <w:style w:type="character" w:styleId="1027" w:customStyle="1">
    <w:name w:val="小四 段落 宋体 Char Char Char Char1"/>
    <w:uiPriority w:val="0"/>
    <w:qFormat/>
    <w:rPr>
      <w:rFonts w:eastAsia="宋体"/>
      <w:sz w:val="24"/>
      <w:szCs w:val="24"/>
      <w:lang w:val="en-US" w:eastAsia="zh-CN" w:bidi="ar-SA"/>
    </w:rPr>
  </w:style>
  <w:style w:type="character" w:styleId="1028" w:customStyle="1">
    <w:name w:val="subtitle1"/>
    <w:uiPriority w:val="0"/>
    <w:qFormat/>
    <w:rPr>
      <w:rFonts w:hint="default" w:ascii="Georgia" w:hAnsi="Georgia"/>
      <w:b/>
      <w:bCs/>
      <w:color w:val="666666"/>
      <w:sz w:val="18"/>
      <w:szCs w:val="18"/>
    </w:rPr>
  </w:style>
  <w:style w:type="character" w:styleId="1029" w:customStyle="1">
    <w:name w:val="Table caption (2)_"/>
    <w:link w:val="1030"/>
    <w:uiPriority w:val="0"/>
    <w:qFormat/>
    <w:rPr>
      <w:rFonts w:ascii="宋体" w:hAnsi="宋体" w:eastAsia="宋体" w:cs="宋体"/>
      <w:sz w:val="19"/>
      <w:szCs w:val="19"/>
    </w:rPr>
  </w:style>
  <w:style w:type="paragraph" w:styleId="1030" w:customStyle="1">
    <w:name w:val="Table caption (2)1"/>
    <w:basedOn w:val="742"/>
    <w:link w:val="1029"/>
    <w:uiPriority w:val="0"/>
    <w:qFormat/>
    <w:pPr>
      <w:spacing w:line="0" w:lineRule="atLeast"/>
      <w:shd w:val="clear" w:color="auto" w:fill="ffffff"/>
    </w:pPr>
    <w:rPr>
      <w:rFonts w:ascii="宋体" w:hAnsi="宋体"/>
      <w:sz w:val="19"/>
      <w:szCs w:val="19"/>
    </w:rPr>
  </w:style>
  <w:style w:type="character" w:styleId="1031" w:customStyle="1">
    <w:name w:val="font11"/>
    <w:uiPriority w:val="0"/>
    <w:qFormat/>
    <w:rPr>
      <w:rFonts w:ascii="仿宋_GB2312" w:eastAsia="仿宋_GB2312" w:cs="仿宋_GB2312"/>
      <w:color w:val="000000"/>
      <w:sz w:val="24"/>
      <w:szCs w:val="24"/>
      <w:u w:val="none"/>
    </w:rPr>
  </w:style>
  <w:style w:type="character" w:styleId="1032" w:customStyle="1">
    <w:name w:val="特点 Char1"/>
    <w:uiPriority w:val="0"/>
    <w:qFormat/>
    <w:rPr>
      <w:rFonts w:eastAsia="宋体"/>
      <w:sz w:val="21"/>
      <w:lang w:val="en-US" w:eastAsia="zh-CN" w:bidi="ar-SA"/>
    </w:rPr>
  </w:style>
  <w:style w:type="character" w:styleId="1033"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1034" w:customStyle="1">
    <w:name w:val="style131"/>
    <w:uiPriority w:val="0"/>
    <w:qFormat/>
    <w:rPr>
      <w:rFonts w:cs="Times New Roman"/>
      <w:sz w:val="18"/>
      <w:szCs w:val="18"/>
    </w:rPr>
  </w:style>
  <w:style w:type="character" w:styleId="1035" w:customStyle="1">
    <w:name w:val="Body text_"/>
    <w:link w:val="1036"/>
    <w:uiPriority w:val="0"/>
    <w:qFormat/>
    <w:rPr>
      <w:rFonts w:ascii="宋体" w:hAnsi="宋体" w:eastAsia="宋体" w:cs="宋体"/>
      <w:sz w:val="16"/>
      <w:szCs w:val="16"/>
    </w:rPr>
  </w:style>
  <w:style w:type="paragraph" w:styleId="1036" w:customStyle="1">
    <w:name w:val="Body text3"/>
    <w:basedOn w:val="742"/>
    <w:link w:val="1035"/>
    <w:uiPriority w:val="0"/>
    <w:qFormat/>
    <w:pPr>
      <w:jc w:val="both"/>
      <w:spacing w:before="300" w:line="360" w:lineRule="exact"/>
      <w:shd w:val="clear" w:color="auto" w:fill="ffffff"/>
    </w:pPr>
    <w:rPr>
      <w:rFonts w:ascii="宋体" w:hAnsi="宋体"/>
      <w:sz w:val="16"/>
      <w:szCs w:val="16"/>
    </w:rPr>
  </w:style>
  <w:style w:type="character" w:styleId="1037" w:customStyle="1">
    <w:name w:val="Heading 1 Char"/>
    <w:uiPriority w:val="0"/>
    <w:qFormat/>
    <w:rPr>
      <w:rFonts w:ascii="Times New Roman" w:hAnsi="Times New Roman" w:eastAsia="宋体" w:cs="Times New Roman"/>
      <w:b/>
      <w:bCs/>
      <w:sz w:val="44"/>
      <w:szCs w:val="44"/>
    </w:rPr>
  </w:style>
  <w:style w:type="character" w:styleId="1038" w:customStyle="1">
    <w:name w:val="引用 Char"/>
    <w:link w:val="1039"/>
    <w:uiPriority w:val="0"/>
    <w:qFormat/>
    <w:rPr>
      <w:rFonts w:ascii="Cambria" w:hAnsi="Cambria" w:eastAsia="宋体"/>
      <w:i/>
      <w:iCs/>
      <w:sz w:val="22"/>
      <w:szCs w:val="22"/>
      <w:lang w:val="en-US" w:eastAsia="en-US" w:bidi="en-US"/>
    </w:rPr>
  </w:style>
  <w:style w:type="paragraph" w:styleId="1039" w:customStyle="1">
    <w:name w:val="引用1"/>
    <w:basedOn w:val="742"/>
    <w:next w:val="742"/>
    <w:link w:val="1038"/>
    <w:uiPriority w:val="0"/>
    <w:qFormat/>
    <w:pPr>
      <w:jc w:val="left"/>
      <w:spacing w:after="200" w:line="252" w:lineRule="auto"/>
      <w:widowControl/>
    </w:pPr>
    <w:rPr>
      <w:rFonts w:ascii="Cambria" w:hAnsi="Cambria"/>
      <w:i/>
      <w:iCs/>
      <w:sz w:val="22"/>
      <w:szCs w:val="22"/>
      <w:lang w:eastAsia="en-US" w:bidi="en-US"/>
    </w:rPr>
  </w:style>
  <w:style w:type="character" w:styleId="1040" w:customStyle="1">
    <w:name w:val="font31"/>
    <w:uiPriority w:val="0"/>
    <w:qFormat/>
    <w:rPr>
      <w:rFonts w:hint="default" w:ascii="仿宋_GB2312" w:eastAsia="仿宋_GB2312" w:cs="仿宋_GB2312"/>
      <w:color w:val="000000"/>
      <w:sz w:val="36"/>
      <w:szCs w:val="36"/>
      <w:u w:val="none"/>
    </w:rPr>
  </w:style>
  <w:style w:type="character" w:styleId="1041" w:customStyle="1">
    <w:name w:val="华宇段落1 Char Char Char"/>
    <w:uiPriority w:val="0"/>
    <w:qFormat/>
    <w:rPr>
      <w:rFonts w:eastAsia="宋体"/>
      <w:bCs/>
      <w:sz w:val="24"/>
      <w:szCs w:val="24"/>
      <w:lang w:val="en-US" w:eastAsia="zh-CN" w:bidi="ar-SA"/>
    </w:rPr>
  </w:style>
  <w:style w:type="character" w:styleId="1042" w:customStyle="1">
    <w:name w:val="textcontents"/>
    <w:basedOn w:val="752"/>
    <w:uiPriority w:val="0"/>
    <w:qFormat/>
  </w:style>
  <w:style w:type="character" w:styleId="1043" w:customStyle="1">
    <w:name w:val="1page sec3 Char2"/>
    <w:uiPriority w:val="0"/>
    <w:qFormat/>
    <w:rPr>
      <w:rFonts w:eastAsia="宋体"/>
      <w:sz w:val="18"/>
      <w:szCs w:val="18"/>
      <w:lang w:val="en-US" w:eastAsia="zh-CN" w:bidi="ar-SA"/>
    </w:rPr>
  </w:style>
  <w:style w:type="character" w:styleId="1044" w:customStyle="1">
    <w:name w:val="Body text + 7.5 pt1"/>
    <w:uiPriority w:val="0"/>
    <w:qFormat/>
    <w:rPr>
      <w:rFonts w:ascii="宋体" w:hAnsi="宋体" w:eastAsia="宋体" w:cs="宋体"/>
      <w:color w:val="000000"/>
      <w:spacing w:val="0"/>
      <w:position w:val="0"/>
      <w:sz w:val="15"/>
      <w:szCs w:val="15"/>
      <w:lang w:val="en-US"/>
    </w:rPr>
  </w:style>
  <w:style w:type="character" w:styleId="1045" w:customStyle="1">
    <w:name w:val="小四 段落 宋体 Char1"/>
    <w:uiPriority w:val="0"/>
    <w:qFormat/>
    <w:rPr>
      <w:rFonts w:eastAsia="宋体"/>
      <w:sz w:val="24"/>
      <w:szCs w:val="24"/>
      <w:lang w:val="en-US" w:eastAsia="zh-CN" w:bidi="ar-SA"/>
    </w:rPr>
  </w:style>
  <w:style w:type="character" w:styleId="1046" w:customStyle="1">
    <w:name w:val="ih151"/>
    <w:uiPriority w:val="0"/>
    <w:qFormat/>
    <w:rPr>
      <w:color w:val="666666"/>
      <w:sz w:val="18"/>
      <w:szCs w:val="18"/>
      <w:u w:val="none"/>
    </w:rPr>
  </w:style>
  <w:style w:type="character" w:styleId="1047" w:customStyle="1">
    <w:name w:val="正文 + 宋体 Char"/>
    <w:uiPriority w:val="0"/>
    <w:qFormat/>
    <w:rPr>
      <w:rFonts w:eastAsia="宋体"/>
      <w:sz w:val="21"/>
      <w:szCs w:val="24"/>
      <w:lang w:val="en-US" w:eastAsia="zh-CN" w:bidi="ar-SA"/>
    </w:rPr>
  </w:style>
  <w:style w:type="paragraph" w:styleId="1048" w:customStyle="1">
    <w:name w:val="项目符号：一级"/>
    <w:basedOn w:val="1049"/>
    <w:next w:val="1049"/>
    <w:uiPriority w:val="0"/>
    <w:qFormat/>
    <w:pPr>
      <w:ind w:right="-134"/>
    </w:pPr>
    <w:rPr>
      <w:bCs w:val="0"/>
    </w:rPr>
  </w:style>
  <w:style w:type="paragraph" w:styleId="1049" w:customStyle="1">
    <w:name w:val="正文格式"/>
    <w:basedOn w:val="742"/>
    <w:uiPriority w:val="0"/>
    <w:qFormat/>
    <w:pPr>
      <w:ind w:left="178" w:right="44" w:hanging="178"/>
      <w:jc w:val="left"/>
      <w:spacing w:line="360" w:lineRule="auto"/>
      <w:widowControl/>
    </w:pPr>
    <w:rPr>
      <w:rFonts w:ascii="宋体" w:hAnsi="宋体"/>
      <w:bCs/>
      <w:szCs w:val="21"/>
    </w:rPr>
  </w:style>
  <w:style w:type="paragraph" w:styleId="1050" w:customStyle="1">
    <w:name w:val="CD 正文"/>
    <w:basedOn w:val="742"/>
    <w:uiPriority w:val="0"/>
    <w:qFormat/>
    <w:pPr>
      <w:jc w:val="left"/>
    </w:pPr>
    <w:rPr>
      <w:rFonts w:ascii="Arial" w:hAnsi="Arial" w:eastAsia="微软雅黑"/>
    </w:rPr>
  </w:style>
  <w:style w:type="paragraph" w:styleId="1051" w:customStyle="1">
    <w:name w:val="默认段落字体 Para Char Char Char Char Char Char Char"/>
    <w:basedOn w:val="742"/>
    <w:uiPriority w:val="0"/>
    <w:qFormat/>
    <w:rPr>
      <w:rFonts w:ascii="Tahoma" w:hAnsi="Tahoma"/>
      <w:sz w:val="24"/>
      <w:szCs w:val="20"/>
    </w:rPr>
  </w:style>
  <w:style w:type="paragraph" w:styleId="1052" w:customStyle="1">
    <w:name w:val="样式 标题 3H32nd Subheadl3CTh3Level 3 Headlevel_3PIM 3Headi...2"/>
    <w:basedOn w:val="745"/>
    <w:uiPriority w:val="0"/>
    <w:qFormat/>
    <w:pPr>
      <w:ind w:left="709" w:hanging="709"/>
      <w:jc w:val="left"/>
      <w:spacing w:after="120" w:line="360" w:lineRule="auto"/>
      <w:tabs>
        <w:tab w:val="left" w:pos="709" w:leader="none"/>
      </w:tabs>
    </w:pPr>
    <w:rPr>
      <w:rFonts w:cs="宋体"/>
      <w:sz w:val="30"/>
      <w:szCs w:val="20"/>
    </w:rPr>
  </w:style>
  <w:style w:type="paragraph" w:styleId="1053" w:customStyle="1">
    <w:name w:val="xl38"/>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4" w:customStyle="1">
    <w:name w:val="p0"/>
    <w:basedOn w:val="742"/>
    <w:uiPriority w:val="0"/>
    <w:qFormat/>
    <w:pPr>
      <w:widowControl/>
    </w:pPr>
    <w:rPr>
      <w:szCs w:val="21"/>
    </w:rPr>
  </w:style>
  <w:style w:type="paragraph" w:styleId="1055" w:customStyle="1">
    <w:name w:val="xl33"/>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56" w:customStyle="1">
    <w:name w:val="项目符号，一级"/>
    <w:basedOn w:val="1049"/>
    <w:next w:val="1049"/>
    <w:uiPriority w:val="0"/>
    <w:qFormat/>
    <w:pPr>
      <w:ind w:left="376" w:firstLine="0"/>
      <w:spacing w:line="240" w:lineRule="atLeast"/>
      <w:tabs>
        <w:tab w:val="left" w:pos="1320" w:leader="none"/>
      </w:tabs>
    </w:pPr>
    <w:rPr>
      <w:bCs w:val="0"/>
      <w:color w:val="000000"/>
      <w:szCs w:val="24"/>
    </w:rPr>
  </w:style>
  <w:style w:type="paragraph" w:styleId="1057" w:customStyle="1">
    <w:name w:val="二级条标题"/>
    <w:basedOn w:val="742"/>
    <w:next w:val="1058"/>
    <w:uiPriority w:val="0"/>
    <w:qFormat/>
    <w:pPr>
      <w:ind w:hanging="420"/>
      <w:widowControl/>
      <w:tabs>
        <w:tab w:val="left" w:pos="2240" w:leader="none"/>
      </w:tabs>
      <w:outlineLvl w:val="3"/>
    </w:pPr>
    <w:rPr>
      <w:rFonts w:eastAsia="黑体"/>
      <w:szCs w:val="20"/>
    </w:rPr>
  </w:style>
  <w:style w:type="paragraph" w:styleId="1058" w:customStyle="1">
    <w:name w:val="段"/>
    <w:next w:val="742"/>
    <w:uiPriority w:val="0"/>
    <w:qFormat/>
    <w:pPr>
      <w:ind w:firstLine="200"/>
      <w:jc w:val="both"/>
    </w:pPr>
    <w:rPr>
      <w:rFonts w:hint="default" w:ascii="宋体" w:hAnsi="Calibri" w:eastAsia="宋体" w:cs="Times New Roman"/>
      <w:sz w:val="21"/>
    </w:rPr>
  </w:style>
  <w:style w:type="paragraph" w:styleId="1059" w:customStyle="1">
    <w:name w:val="默认段落字体 Para Char Char Char Char Char Char Char Char Char1 Char Char Char Char Char Char Char"/>
    <w:basedOn w:val="761"/>
    <w:uiPriority w:val="0"/>
    <w:qFormat/>
    <w:rPr>
      <w:szCs w:val="20"/>
    </w:rPr>
  </w:style>
  <w:style w:type="paragraph" w:styleId="1060" w:customStyle="1">
    <w:name w:val="Char Char Char Char Char Char Char1"/>
    <w:basedOn w:val="742"/>
    <w:uiPriority w:val="0"/>
    <w:qFormat/>
    <w:pPr>
      <w:jc w:val="left"/>
    </w:pPr>
    <w:rPr>
      <w:rFonts w:ascii="Tahoma" w:hAnsi="Tahoma"/>
      <w:sz w:val="24"/>
      <w:szCs w:val="20"/>
    </w:rPr>
  </w:style>
  <w:style w:type="paragraph" w:styleId="1061" w:customStyle="1">
    <w:name w:val="正文 首行缩进:  2 字符 Char"/>
    <w:basedOn w:val="742"/>
    <w:uiPriority w:val="0"/>
    <w:qFormat/>
    <w:pPr>
      <w:ind w:firstLine="480"/>
      <w:spacing w:line="360" w:lineRule="auto"/>
    </w:pPr>
    <w:rPr>
      <w:rFonts w:cs="宋体"/>
      <w:sz w:val="24"/>
      <w:szCs w:val="20"/>
    </w:rPr>
  </w:style>
  <w:style w:type="paragraph" w:styleId="1062" w:customStyle="1">
    <w:name w:val="大标题"/>
    <w:basedOn w:val="742"/>
    <w:next w:val="742"/>
    <w:uiPriority w:val="0"/>
    <w:qFormat/>
    <w:pPr>
      <w:ind w:hanging="420"/>
      <w:pageBreakBefore/>
      <w:spacing w:line="360" w:lineRule="auto"/>
      <w:tabs>
        <w:tab w:val="left" w:pos="420" w:leader="none"/>
      </w:tabs>
      <w:outlineLvl w:val="0"/>
    </w:pPr>
    <w:rPr>
      <w:b/>
      <w:iCs/>
      <w:sz w:val="44"/>
    </w:rPr>
  </w:style>
  <w:style w:type="paragraph" w:styleId="1063" w:customStyle="1">
    <w:name w:val="正文--表格内正文"/>
    <w:basedOn w:val="742"/>
    <w:uiPriority w:val="0"/>
    <w:qFormat/>
    <w:pPr>
      <w:jc w:val="center"/>
      <w:spacing w:line="0" w:lineRule="atLeast"/>
    </w:pPr>
    <w:rPr>
      <w:rFonts w:ascii="宋体" w:hAnsi="宋体"/>
      <w:color w:val="000000"/>
      <w:sz w:val="24"/>
    </w:rPr>
  </w:style>
  <w:style w:type="paragraph" w:styleId="1064" w:customStyle="1">
    <w:name w:val="样式"/>
    <w:basedOn w:val="742"/>
    <w:uiPriority w:val="0"/>
    <w:qFormat/>
    <w:pPr>
      <w:spacing w:before="120" w:after="120" w:line="360" w:lineRule="auto"/>
    </w:pPr>
    <w:rPr>
      <w:rFonts w:ascii="宋体"/>
      <w:sz w:val="24"/>
      <w:szCs w:val="20"/>
    </w:rPr>
  </w:style>
  <w:style w:type="paragraph" w:styleId="1065" w:customStyle="1">
    <w:name w:val="正文_0_0"/>
    <w:uiPriority w:val="0"/>
    <w:qFormat/>
    <w:pPr>
      <w:jc w:val="both"/>
      <w:widowControl w:val="off"/>
    </w:pPr>
    <w:rPr>
      <w:rFonts w:hint="default" w:ascii="Calibri" w:hAnsi="Calibri" w:eastAsia="宋体" w:cs="Times New Roman"/>
      <w:sz w:val="21"/>
      <w:szCs w:val="24"/>
    </w:rPr>
  </w:style>
  <w:style w:type="paragraph" w:styleId="1066" w:customStyle="1">
    <w:name w:val="Char Char Char Char Char"/>
    <w:basedOn w:val="742"/>
    <w:uiPriority w:val="0"/>
    <w:qFormat/>
    <w:rPr>
      <w:rFonts w:ascii="Tahoma" w:hAnsi="Tahoma"/>
      <w:sz w:val="24"/>
      <w:szCs w:val="20"/>
    </w:rPr>
  </w:style>
  <w:style w:type="paragraph" w:styleId="1067" w:customStyle="1">
    <w:name w:val="表头_5"/>
    <w:basedOn w:val="742"/>
    <w:uiPriority w:val="0"/>
    <w:qFormat/>
    <w:pPr>
      <w:spacing w:line="360" w:lineRule="auto"/>
    </w:pPr>
    <w:rPr>
      <w:b/>
      <w:bCs/>
      <w:sz w:val="28"/>
      <w:szCs w:val="21"/>
    </w:rPr>
  </w:style>
  <w:style w:type="paragraph" w:styleId="1068" w:customStyle="1">
    <w:name w:val="标题5，章节第五层"/>
    <w:basedOn w:val="742"/>
    <w:next w:val="742"/>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69" w:customStyle="1">
    <w:name w:val="正文缩进2字符"/>
    <w:basedOn w:val="742"/>
    <w:uiPriority w:val="0"/>
    <w:qFormat/>
    <w:pPr>
      <w:ind w:firstLine="200"/>
      <w:spacing w:line="300" w:lineRule="auto"/>
    </w:pPr>
    <w:rPr>
      <w:rFonts w:ascii="仿宋_GB2312" w:eastAsia="仿宋_GB2312"/>
      <w:sz w:val="32"/>
      <w:szCs w:val="32"/>
    </w:rPr>
  </w:style>
  <w:style w:type="paragraph" w:styleId="1070" w:customStyle="1">
    <w:name w:val="xl28"/>
    <w:basedOn w:val="742"/>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071" w:customStyle="1">
    <w:name w:val="条1"/>
    <w:basedOn w:val="742"/>
    <w:uiPriority w:val="0"/>
    <w:qFormat/>
    <w:pPr>
      <w:ind w:left="780" w:hanging="360"/>
      <w:spacing w:before="156" w:line="360" w:lineRule="auto"/>
      <w:tabs>
        <w:tab w:val="left" w:pos="780" w:leader="none"/>
      </w:tabs>
    </w:pPr>
    <w:rPr>
      <w:rFonts w:eastAsia="黑体"/>
      <w:sz w:val="24"/>
      <w:szCs w:val="20"/>
    </w:rPr>
  </w:style>
  <w:style w:type="paragraph" w:styleId="1072" w:customStyle="1">
    <w:name w:val="Char"/>
    <w:basedOn w:val="742"/>
    <w:uiPriority w:val="0"/>
    <w:qFormat/>
    <w:pPr>
      <w:spacing w:line="360" w:lineRule="auto"/>
    </w:pPr>
    <w:rPr>
      <w:rFonts w:ascii="Tahoma" w:hAnsi="Tahoma"/>
      <w:sz w:val="24"/>
      <w:szCs w:val="20"/>
    </w:rPr>
  </w:style>
  <w:style w:type="paragraph" w:styleId="1073" w:customStyle="1">
    <w:name w:val="正文 + 宋体"/>
    <w:basedOn w:val="742"/>
    <w:uiPriority w:val="0"/>
    <w:qFormat/>
    <w:pPr>
      <w:ind w:firstLine="420"/>
      <w:spacing w:line="360" w:lineRule="auto"/>
    </w:pPr>
  </w:style>
  <w:style w:type="paragraph" w:styleId="1074" w:customStyle="1">
    <w:name w:val="标准文本"/>
    <w:basedOn w:val="742"/>
    <w:uiPriority w:val="0"/>
    <w:qFormat/>
    <w:pPr>
      <w:ind w:firstLine="480"/>
      <w:spacing w:line="360" w:lineRule="auto"/>
    </w:pPr>
    <w:rPr>
      <w:rFonts w:cs="宋体"/>
      <w:sz w:val="24"/>
    </w:rPr>
  </w:style>
  <w:style w:type="paragraph" w:styleId="1075" w:customStyle="1">
    <w:name w:val="xl40"/>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6" w:customStyle="1">
    <w:name w:val="样式 标题 3H3sect1.2.3BOD 0Heading 3 - oldh3l3CTLevel 3 Head..."/>
    <w:basedOn w:val="745"/>
    <w:uiPriority w:val="0"/>
    <w:qFormat/>
    <w:pPr>
      <w:jc w:val="left"/>
      <w:spacing w:line="240" w:lineRule="auto"/>
    </w:pPr>
    <w:rPr>
      <w:rFonts w:cs="宋体"/>
      <w:sz w:val="30"/>
      <w:szCs w:val="20"/>
    </w:rPr>
  </w:style>
  <w:style w:type="paragraph" w:styleId="1077" w:customStyle="1">
    <w:name w:val="正文文本 21"/>
    <w:basedOn w:val="742"/>
    <w:uiPriority w:val="0"/>
    <w:qFormat/>
    <w:pPr>
      <w:ind w:left="720" w:hanging="720"/>
      <w:widowControl/>
    </w:pPr>
    <w:rPr>
      <w:sz w:val="24"/>
      <w:szCs w:val="20"/>
      <w:lang w:val="en-GB"/>
    </w:rPr>
  </w:style>
  <w:style w:type="paragraph" w:styleId="1078" w:customStyle="1">
    <w:name w:val="Body text5"/>
    <w:basedOn w:val="742"/>
    <w:uiPriority w:val="0"/>
    <w:qFormat/>
    <w:pPr>
      <w:jc w:val="both"/>
      <w:spacing w:before="600" w:line="470" w:lineRule="exact"/>
      <w:shd w:val="clear" w:color="auto" w:fill="ffffff"/>
    </w:pPr>
    <w:rPr>
      <w:rFonts w:ascii="宋体" w:hAnsi="宋体" w:cs="宋体"/>
      <w:sz w:val="22"/>
      <w:szCs w:val="22"/>
    </w:rPr>
  </w:style>
  <w:style w:type="paragraph" w:styleId="1079" w:customStyle="1">
    <w:name w:val="content_lineheight"/>
    <w:basedOn w:val="742"/>
    <w:uiPriority w:val="0"/>
    <w:qFormat/>
    <w:pPr>
      <w:jc w:val="left"/>
      <w:spacing w:before="100" w:beforeAutospacing="1" w:after="100" w:afterAutospacing="1"/>
      <w:widowControl/>
    </w:pPr>
    <w:rPr>
      <w:rFonts w:ascii="宋体" w:hAnsi="宋体"/>
      <w:sz w:val="24"/>
    </w:rPr>
  </w:style>
  <w:style w:type="paragraph" w:styleId="1080" w:customStyle="1">
    <w:name w:val="xl42"/>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81" w:customStyle="1">
    <w:name w:val="p16"/>
    <w:basedOn w:val="742"/>
    <w:uiPriority w:val="0"/>
    <w:qFormat/>
    <w:pPr>
      <w:ind w:left="720"/>
      <w:jc w:val="left"/>
      <w:widowControl/>
    </w:pPr>
    <w:rPr>
      <w:rFonts w:ascii="Arial" w:hAnsi="Arial" w:cs="Arial"/>
      <w:sz w:val="24"/>
    </w:rPr>
  </w:style>
  <w:style w:type="paragraph" w:styleId="1082" w:customStyle="1">
    <w:name w:val="flType"/>
    <w:basedOn w:val="1083"/>
    <w:uiPriority w:val="0"/>
    <w:qFormat/>
    <w:pPr>
      <w:spacing w:after="284"/>
    </w:pPr>
    <w:rPr>
      <w:rFonts w:eastAsia="宋体"/>
      <w:b w:val="0"/>
    </w:rPr>
  </w:style>
  <w:style w:type="paragraph" w:styleId="1083" w:customStyle="1">
    <w:name w:val="flName"/>
    <w:basedOn w:val="1084"/>
    <w:uiPriority w:val="0"/>
    <w:qFormat/>
    <w:pPr>
      <w:spacing w:before="0" w:line="113" w:lineRule="atLeast"/>
    </w:pPr>
  </w:style>
  <w:style w:type="paragraph" w:styleId="1084" w:customStyle="1">
    <w:name w:val="flNote"/>
    <w:basedOn w:val="742"/>
    <w:uiPriority w:val="0"/>
    <w:qFormat/>
    <w:pPr>
      <w:jc w:val="center"/>
      <w:spacing w:before="567" w:line="360" w:lineRule="atLeast"/>
    </w:pPr>
    <w:rPr>
      <w:rFonts w:eastAsia="黑体"/>
      <w:b/>
      <w:sz w:val="24"/>
      <w:szCs w:val="20"/>
    </w:rPr>
  </w:style>
  <w:style w:type="paragraph" w:styleId="1085" w:customStyle="1">
    <w:name w:val="马刚标题4"/>
    <w:basedOn w:val="1086"/>
    <w:next w:val="742"/>
    <w:uiPriority w:val="0"/>
    <w:qFormat/>
    <w:pPr>
      <w:spacing w:before="100" w:after="40"/>
      <w:tabs>
        <w:tab w:val="left" w:pos="567" w:leader="none"/>
        <w:tab w:val="left" w:pos="735" w:leader="none"/>
        <w:tab w:val="left" w:pos="1050" w:leader="none"/>
      </w:tabs>
      <w:outlineLvl w:val="3"/>
    </w:pPr>
    <w:rPr>
      <w:b w:val="0"/>
    </w:rPr>
  </w:style>
  <w:style w:type="paragraph" w:styleId="1086" w:customStyle="1">
    <w:name w:val="马刚标题3"/>
    <w:basedOn w:val="742"/>
    <w:next w:val="74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87" w:customStyle="1">
    <w:name w:val="Char Char Char Char Char Char Char"/>
    <w:basedOn w:val="742"/>
    <w:uiPriority w:val="0"/>
    <w:qFormat/>
    <w:rPr>
      <w:rFonts w:ascii="Tahoma" w:hAnsi="Tahoma"/>
      <w:sz w:val="24"/>
      <w:szCs w:val="20"/>
    </w:rPr>
  </w:style>
  <w:style w:type="paragraph" w:styleId="1088" w:customStyle="1">
    <w:name w:val="Char Char1 Char1"/>
    <w:basedOn w:val="742"/>
    <w:uiPriority w:val="0"/>
    <w:qFormat/>
    <w:pPr>
      <w:jc w:val="left"/>
      <w:spacing w:after="160" w:line="240" w:lineRule="exact"/>
      <w:widowControl/>
    </w:pPr>
    <w:rPr>
      <w:rFonts w:ascii="Verdana" w:hAnsi="Verdana"/>
      <w:sz w:val="20"/>
      <w:szCs w:val="20"/>
      <w:lang w:eastAsia="en-US"/>
    </w:rPr>
  </w:style>
  <w:style w:type="paragraph" w:styleId="1089" w:customStyle="1">
    <w:name w:val="标题 4宋体"/>
    <w:basedOn w:val="746"/>
    <w:uiPriority w:val="0"/>
    <w:qFormat/>
    <w:pPr>
      <w:jc w:val="left"/>
      <w:keepLines w:val="0"/>
      <w:spacing w:before="0" w:after="0" w:line="360" w:lineRule="auto"/>
    </w:pPr>
    <w:rPr>
      <w:rFonts w:ascii="宋体" w:hAnsi="宋体" w:eastAsia="宋体"/>
      <w:bCs/>
      <w:color w:val="000000"/>
      <w:sz w:val="24"/>
    </w:rPr>
  </w:style>
  <w:style w:type="paragraph" w:styleId="1090" w:customStyle="1">
    <w:name w:val="Char1"/>
    <w:basedOn w:val="742"/>
    <w:uiPriority w:val="0"/>
    <w:qFormat/>
    <w:rPr>
      <w:rFonts w:ascii="仿宋_GB2312" w:eastAsia="仿宋_GB2312"/>
      <w:b/>
      <w:sz w:val="32"/>
      <w:szCs w:val="32"/>
    </w:rPr>
  </w:style>
  <w:style w:type="paragraph" w:styleId="1091" w:customStyle="1">
    <w:name w:val="标准小四"/>
    <w:basedOn w:val="742"/>
    <w:uiPriority w:val="0"/>
    <w:qFormat/>
    <w:pPr>
      <w:ind w:firstLine="480"/>
      <w:spacing w:line="360" w:lineRule="auto"/>
    </w:pPr>
    <w:rPr>
      <w:rFonts w:ascii="Arial" w:hAnsi="Arial"/>
      <w:sz w:val="24"/>
      <w:szCs w:val="21"/>
    </w:rPr>
  </w:style>
  <w:style w:type="paragraph" w:styleId="1092" w:customStyle="1">
    <w:name w:val="公文标题 2"/>
    <w:basedOn w:val="742"/>
    <w:next w:val="1093"/>
    <w:uiPriority w:val="0"/>
    <w:qFormat/>
    <w:pPr>
      <w:outlineLvl w:val="1"/>
    </w:pPr>
    <w:rPr>
      <w:rFonts w:ascii="仿宋_GB2312" w:hAnsi="宋体" w:eastAsia="仿宋_GB2312"/>
      <w:sz w:val="28"/>
    </w:rPr>
  </w:style>
  <w:style w:type="paragraph" w:styleId="1093" w:customStyle="1">
    <w:name w:val="公文正文"/>
    <w:basedOn w:val="759"/>
    <w:uiPriority w:val="0"/>
    <w:qFormat/>
    <w:pPr>
      <w:ind w:left="0" w:firstLine="200"/>
      <w:spacing w:after="0"/>
    </w:pPr>
    <w:rPr>
      <w:rFonts w:ascii="仿宋_GB2312" w:hAnsi="宋体" w:eastAsia="仿宋_GB2312"/>
      <w:sz w:val="28"/>
    </w:rPr>
  </w:style>
  <w:style w:type="paragraph" w:styleId="1094" w:customStyle="1">
    <w:name w:val="项目符号，二级"/>
    <w:basedOn w:val="1049"/>
    <w:next w:val="1049"/>
    <w:uiPriority w:val="0"/>
    <w:qFormat/>
    <w:pPr>
      <w:ind w:left="1337" w:right="-27" w:firstLine="480"/>
      <w:tabs>
        <w:tab w:val="left" w:pos="1211" w:leader="none"/>
        <w:tab w:val="left" w:pos="1337" w:leader="none"/>
      </w:tabs>
    </w:pPr>
    <w:rPr>
      <w:bCs w:val="0"/>
      <w:color w:val="000000"/>
      <w:sz w:val="24"/>
      <w:szCs w:val="24"/>
    </w:rPr>
  </w:style>
  <w:style w:type="paragraph" w:styleId="1095" w:customStyle="1">
    <w:name w:val="表蕊"/>
    <w:basedOn w:val="742"/>
    <w:uiPriority w:val="0"/>
    <w:qFormat/>
    <w:pPr>
      <w:jc w:val="left"/>
      <w:spacing w:line="320" w:lineRule="atLeast"/>
    </w:pPr>
    <w:rPr>
      <w:rFonts w:eastAsia="楷体_GB2312"/>
      <w:spacing w:val="-10"/>
      <w:szCs w:val="20"/>
    </w:rPr>
  </w:style>
  <w:style w:type="paragraph" w:styleId="1096" w:customStyle="1">
    <w:name w:val="样式4 Char"/>
    <w:basedOn w:val="742"/>
    <w:uiPriority w:val="0"/>
    <w:qFormat/>
    <w:pPr>
      <w:ind w:firstLine="480"/>
      <w:jc w:val="left"/>
      <w:spacing w:line="360" w:lineRule="auto"/>
      <w:widowControl/>
    </w:pPr>
    <w:rPr>
      <w:rFonts w:cs="宋体"/>
      <w:color w:val="000000"/>
      <w:sz w:val="24"/>
    </w:rPr>
  </w:style>
  <w:style w:type="paragraph" w:styleId="1097" w:customStyle="1">
    <w:name w:val="xl39"/>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8" w:customStyle="1">
    <w:name w:val="a0"/>
    <w:basedOn w:val="742"/>
    <w:uiPriority w:val="0"/>
    <w:qFormat/>
    <w:pPr>
      <w:spacing w:before="100" w:beforeAutospacing="1" w:after="100" w:afterAutospacing="1"/>
      <w:widowControl/>
    </w:pPr>
    <w:rPr>
      <w:rFonts w:ascii="宋体" w:hAnsi="宋体" w:cs="宋体"/>
      <w:sz w:val="24"/>
    </w:rPr>
  </w:style>
  <w:style w:type="paragraph" w:styleId="1099" w:customStyle="1">
    <w:name w:val="Test2"/>
    <w:basedOn w:val="744"/>
    <w:uiPriority w:val="0"/>
    <w:qFormat/>
    <w:pPr>
      <w:jc w:val="center"/>
      <w:spacing w:line="480" w:lineRule="exact"/>
      <w:widowControl/>
    </w:pPr>
    <w:rPr>
      <w:rFonts w:ascii="黑体"/>
      <w:sz w:val="24"/>
      <w:szCs w:val="24"/>
    </w:rPr>
  </w:style>
  <w:style w:type="paragraph" w:styleId="1100">
    <w:name w:val="List Paragraph"/>
    <w:basedOn w:val="742"/>
    <w:next w:val="742"/>
    <w:uiPriority w:val="0"/>
    <w:qFormat/>
    <w:pPr>
      <w:ind w:firstLine="420"/>
    </w:pPr>
  </w:style>
  <w:style w:type="paragraph" w:styleId="1101" w:customStyle="1">
    <w:name w:val="正文lzq"/>
    <w:basedOn w:val="742"/>
    <w:uiPriority w:val="0"/>
    <w:qFormat/>
    <w:pPr>
      <w:ind w:firstLine="480"/>
      <w:spacing w:line="360" w:lineRule="auto"/>
    </w:pPr>
    <w:rPr>
      <w:sz w:val="24"/>
      <w:szCs w:val="20"/>
    </w:rPr>
  </w:style>
  <w:style w:type="paragraph" w:styleId="1102" w:customStyle="1">
    <w:name w:val="正文 首行缩进:  2 字符 Char Char"/>
    <w:basedOn w:val="742"/>
    <w:uiPriority w:val="0"/>
    <w:qFormat/>
    <w:pPr>
      <w:ind w:firstLine="480"/>
      <w:spacing w:line="360" w:lineRule="auto"/>
    </w:pPr>
    <w:rPr>
      <w:rFonts w:ascii="楷体_GB2312" w:eastAsia="楷体_GB2312"/>
      <w:bCs/>
      <w:sz w:val="24"/>
    </w:rPr>
  </w:style>
  <w:style w:type="paragraph" w:styleId="1103" w:customStyle="1">
    <w:name w:val="！正文"/>
    <w:basedOn w:val="742"/>
    <w:uiPriority w:val="0"/>
    <w:qFormat/>
    <w:pPr>
      <w:ind w:firstLine="200"/>
      <w:spacing w:line="360" w:lineRule="auto"/>
    </w:pPr>
    <w:rPr>
      <w:sz w:val="28"/>
    </w:rPr>
  </w:style>
  <w:style w:type="paragraph" w:styleId="1104" w:customStyle="1">
    <w:name w:val="Char1 Char Char Char"/>
    <w:basedOn w:val="742"/>
    <w:uiPriority w:val="0"/>
    <w:qFormat/>
    <w:rPr>
      <w:rFonts w:ascii="Tahoma" w:hAnsi="Tahoma"/>
      <w:sz w:val="24"/>
      <w:szCs w:val="20"/>
    </w:rPr>
  </w:style>
  <w:style w:type="paragraph" w:styleId="1105" w:customStyle="1">
    <w:name w:val="样式 段后: 0.5 行 左  0.75 字符"/>
    <w:basedOn w:val="742"/>
    <w:uiPriority w:val="0"/>
    <w:qFormat/>
    <w:pPr>
      <w:ind w:firstLine="420"/>
      <w:spacing w:line="360" w:lineRule="auto"/>
      <w:widowControl/>
    </w:pPr>
    <w:rPr>
      <w:rFonts w:hAnsi="Arial" w:cs="Arial"/>
      <w:szCs w:val="21"/>
    </w:rPr>
  </w:style>
  <w:style w:type="paragraph" w:styleId="1106" w:customStyle="1">
    <w:name w:val="正文1"/>
    <w:basedOn w:val="742"/>
    <w:next w:val="742"/>
    <w:uiPriority w:val="0"/>
    <w:qFormat/>
    <w:pPr>
      <w:ind w:firstLine="510"/>
      <w:spacing w:before="156" w:line="360" w:lineRule="auto"/>
    </w:pPr>
    <w:rPr>
      <w:sz w:val="24"/>
      <w:szCs w:val="20"/>
    </w:rPr>
  </w:style>
  <w:style w:type="paragraph" w:styleId="1107" w:customStyle="1">
    <w:name w:val="符号与编号 Char Char"/>
    <w:basedOn w:val="742"/>
    <w:uiPriority w:val="0"/>
    <w:qFormat/>
    <w:pPr>
      <w:ind w:left="839" w:hanging="419"/>
      <w:spacing w:line="400" w:lineRule="atLeast"/>
      <w:tabs>
        <w:tab w:val="left" w:pos="840" w:leader="none"/>
      </w:tabs>
    </w:pPr>
    <w:rPr>
      <w:sz w:val="24"/>
    </w:rPr>
  </w:style>
  <w:style w:type="paragraph" w:styleId="1108" w:customStyle="1">
    <w:name w:val="三级条标题"/>
    <w:next w:val="742"/>
    <w:uiPriority w:val="0"/>
    <w:qFormat/>
    <w:pPr>
      <w:jc w:val="both"/>
      <w:outlineLvl w:val="4"/>
    </w:pPr>
    <w:rPr>
      <w:rFonts w:hint="default" w:ascii="黑体" w:hAnsi="Calibri" w:eastAsia="黑体" w:cs="Times New Roman"/>
      <w:sz w:val="21"/>
    </w:rPr>
  </w:style>
  <w:style w:type="paragraph" w:styleId="1109" w:customStyle="1">
    <w:name w:val="xl36"/>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0" w:customStyle="1">
    <w:name w:val="Char Char Char Char Char Char Char Char Char Char Char1 Char Char Char1"/>
    <w:basedOn w:val="742"/>
    <w:uiPriority w:val="0"/>
    <w:qFormat/>
    <w:pPr>
      <w:ind w:firstLine="200"/>
      <w:jc w:val="left"/>
    </w:pPr>
    <w:rPr>
      <w:rFonts w:ascii="Tahoma" w:hAnsi="Tahoma"/>
      <w:sz w:val="24"/>
    </w:rPr>
  </w:style>
  <w:style w:type="paragraph" w:styleId="1111" w:customStyle="1">
    <w:name w:val="Char Char Char Char Char Char Char Char Char"/>
    <w:basedOn w:val="742"/>
    <w:uiPriority w:val="0"/>
    <w:qFormat/>
    <w:rPr>
      <w:szCs w:val="21"/>
    </w:rPr>
  </w:style>
  <w:style w:type="paragraph" w:styleId="1112" w:customStyle="1">
    <w:name w:val="符号与编号"/>
    <w:basedOn w:val="742"/>
    <w:uiPriority w:val="0"/>
    <w:qFormat/>
    <w:pPr>
      <w:ind w:left="900" w:hanging="420"/>
      <w:spacing w:line="400" w:lineRule="atLeast"/>
      <w:tabs>
        <w:tab w:val="left" w:pos="900" w:leader="none"/>
      </w:tabs>
    </w:pPr>
    <w:rPr>
      <w:sz w:val="24"/>
    </w:rPr>
  </w:style>
  <w:style w:type="paragraph" w:styleId="1113" w:customStyle="1">
    <w:name w:val="列出段落2"/>
    <w:basedOn w:val="742"/>
    <w:uiPriority w:val="0"/>
    <w:qFormat/>
    <w:pPr>
      <w:contextualSpacing/>
      <w:ind w:left="720"/>
      <w:jc w:val="left"/>
      <w:widowControl/>
    </w:pPr>
    <w:rPr>
      <w:rFonts w:ascii="Arial" w:hAnsi="Arial" w:eastAsia="黑体"/>
      <w:sz w:val="24"/>
      <w:lang w:eastAsia="en-US"/>
    </w:rPr>
  </w:style>
  <w:style w:type="paragraph" w:styleId="1114" w:customStyle="1">
    <w:name w:val="标题2，章节第二层"/>
    <w:basedOn w:val="742"/>
    <w:next w:val="1049"/>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15" w:customStyle="1">
    <w:name w:val="正文 居中"/>
    <w:basedOn w:val="742"/>
    <w:uiPriority w:val="0"/>
    <w:qFormat/>
    <w:pPr>
      <w:jc w:val="center"/>
      <w:spacing w:line="360" w:lineRule="auto"/>
    </w:pPr>
    <w:rPr>
      <w:sz w:val="24"/>
      <w:szCs w:val="20"/>
    </w:rPr>
  </w:style>
  <w:style w:type="paragraph" w:styleId="1116" w:customStyle="1">
    <w:name w:val="Char Char2 Char"/>
    <w:basedOn w:val="742"/>
    <w:uiPriority w:val="0"/>
    <w:qFormat/>
    <w:pPr>
      <w:ind w:left="390" w:hanging="390"/>
      <w:keepLines/>
      <w:keepNext/>
      <w:pageBreakBefore/>
      <w:tabs>
        <w:tab w:val="left" w:pos="390" w:leader="none"/>
      </w:tabs>
    </w:pPr>
    <w:rPr>
      <w:rFonts w:ascii="Tahoma" w:hAnsi="Tahoma"/>
      <w:sz w:val="24"/>
      <w:szCs w:val="20"/>
    </w:rPr>
  </w:style>
  <w:style w:type="paragraph" w:styleId="1117" w:customStyle="1">
    <w:name w:val="Char Char1"/>
    <w:basedOn w:val="742"/>
    <w:uiPriority w:val="0"/>
    <w:qFormat/>
    <w:pPr>
      <w:jc w:val="left"/>
      <w:spacing w:after="160" w:line="240" w:lineRule="exact"/>
      <w:widowControl/>
    </w:pPr>
    <w:rPr>
      <w:rFonts w:eastAsia="仿宋_GB2312"/>
      <w:sz w:val="28"/>
    </w:rPr>
  </w:style>
  <w:style w:type="paragraph" w:styleId="1118"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rPr>
  </w:style>
  <w:style w:type="paragraph" w:styleId="1119" w:customStyle="1">
    <w:name w:val="xl44"/>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0" w:customStyle="1">
    <w:name w:val="样式 样式 首行缩进:  2 字符 + 行距: 1.5 倍行距"/>
    <w:basedOn w:val="742"/>
    <w:uiPriority w:val="0"/>
    <w:qFormat/>
    <w:pPr>
      <w:ind w:firstLine="470"/>
      <w:spacing w:line="360" w:lineRule="auto"/>
    </w:pPr>
    <w:rPr>
      <w:sz w:val="24"/>
      <w:szCs w:val="20"/>
    </w:rPr>
  </w:style>
  <w:style w:type="paragraph" w:styleId="1121" w:customStyle="1">
    <w:name w:val="xl37"/>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122" w:customStyle="1">
    <w:name w:val="小四 段落 宋体 Char"/>
    <w:basedOn w:val="757"/>
    <w:uiPriority w:val="0"/>
    <w:qFormat/>
    <w:pPr>
      <w:ind w:left="0" w:right="-33" w:firstLine="600"/>
      <w:jc w:val="left"/>
      <w:tabs>
        <w:tab w:val="clear" w:pos="2952" w:leader="none"/>
      </w:tabs>
    </w:pPr>
    <w:rPr>
      <w:rFonts w:ascii="仿宋_GB2312" w:eastAsia="仿宋_GB2312"/>
      <w:sz w:val="30"/>
      <w:szCs w:val="30"/>
    </w:rPr>
  </w:style>
  <w:style w:type="paragraph" w:styleId="1123" w:customStyle="1">
    <w:name w:val="样式 加点正文 + 段前: 0.5 行 段后: 0.5 行1"/>
    <w:basedOn w:val="742"/>
    <w:uiPriority w:val="0"/>
    <w:qFormat/>
    <w:pPr>
      <w:ind w:left="1268" w:hanging="420"/>
      <w:spacing w:line="300" w:lineRule="auto"/>
      <w:tabs>
        <w:tab w:val="left" w:pos="1268" w:leader="none"/>
      </w:tabs>
    </w:pPr>
    <w:rPr>
      <w:sz w:val="24"/>
      <w:szCs w:val="20"/>
    </w:rPr>
  </w:style>
  <w:style w:type="paragraph" w:styleId="1124" w:customStyle="1">
    <w:name w:val="qw"/>
    <w:uiPriority w:val="0"/>
    <w:qFormat/>
    <w:pPr>
      <w:jc w:val="both"/>
      <w:spacing w:line="312" w:lineRule="atLeast"/>
      <w:widowControl w:val="off"/>
    </w:pPr>
    <w:rPr>
      <w:rFonts w:hint="default" w:ascii="宋体" w:hAnsi="Calibri" w:eastAsia="宋体" w:cs="Times New Roman"/>
      <w:sz w:val="24"/>
    </w:rPr>
  </w:style>
  <w:style w:type="paragraph" w:styleId="1125" w:customStyle="1">
    <w:name w:val="样式1"/>
    <w:basedOn w:val="742"/>
    <w:uiPriority w:val="0"/>
    <w:qFormat/>
    <w:pPr>
      <w:ind w:firstLine="480"/>
      <w:spacing w:line="300" w:lineRule="auto"/>
    </w:pPr>
    <w:rPr>
      <w:sz w:val="24"/>
    </w:rPr>
  </w:style>
  <w:style w:type="paragraph" w:styleId="1126" w:customStyle="1">
    <w:name w:val="列出段落11"/>
    <w:basedOn w:val="742"/>
    <w:uiPriority w:val="0"/>
    <w:qFormat/>
    <w:pPr>
      <w:contextualSpacing/>
      <w:ind w:left="720"/>
      <w:jc w:val="left"/>
      <w:widowControl/>
    </w:pPr>
    <w:rPr>
      <w:rFonts w:ascii="Arial" w:hAnsi="Arial" w:eastAsia="黑体"/>
      <w:sz w:val="24"/>
      <w:lang w:eastAsia="en-US"/>
    </w:rPr>
  </w:style>
  <w:style w:type="paragraph" w:styleId="1127" w:customStyle="1">
    <w:name w:val="Char Char Char1"/>
    <w:basedOn w:val="742"/>
    <w:uiPriority w:val="0"/>
    <w:qFormat/>
    <w:rPr>
      <w:rFonts w:ascii="Tahoma" w:hAnsi="Tahoma"/>
      <w:sz w:val="24"/>
      <w:szCs w:val="20"/>
    </w:rPr>
  </w:style>
  <w:style w:type="paragraph" w:styleId="1128" w:customStyle="1">
    <w:name w:val="Char Char Char Char Char Char Char Char Char1"/>
    <w:basedOn w:val="742"/>
    <w:uiPriority w:val="0"/>
    <w:qFormat/>
    <w:pPr>
      <w:ind w:left="360" w:hanging="360"/>
      <w:tabs>
        <w:tab w:val="left" w:pos="360" w:leader="none"/>
      </w:tabs>
    </w:pPr>
    <w:rPr>
      <w:sz w:val="24"/>
    </w:rPr>
  </w:style>
  <w:style w:type="paragraph" w:styleId="1129" w:customStyle="1">
    <w:name w:val="xl45"/>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0" w:customStyle="1">
    <w:name w:val="马刚标题1"/>
    <w:basedOn w:val="743"/>
    <w:next w:val="742"/>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31" w:customStyle="1">
    <w:name w:val="xl43"/>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2" w:customStyle="1">
    <w:name w:val="Char Char Char Char"/>
    <w:basedOn w:val="742"/>
    <w:uiPriority w:val="0"/>
    <w:qFormat/>
    <w:pPr>
      <w:jc w:val="center"/>
      <w:spacing w:after="160" w:line="240" w:lineRule="exact"/>
      <w:widowControl/>
    </w:pPr>
    <w:rPr>
      <w:rFonts w:ascii="黑体" w:hAnsi="Verdana" w:eastAsia="黑体"/>
      <w:sz w:val="32"/>
      <w:szCs w:val="32"/>
      <w:lang w:eastAsia="en-US"/>
    </w:rPr>
  </w:style>
  <w:style w:type="paragraph" w:styleId="1133" w:customStyle="1">
    <w:name w:val="丁华正文"/>
    <w:basedOn w:val="787"/>
    <w:uiPriority w:val="0"/>
    <w:qFormat/>
    <w:pPr>
      <w:ind w:left="0" w:firstLine="510"/>
      <w:spacing w:before="0" w:after="0" w:line="360" w:lineRule="auto"/>
    </w:pPr>
    <w:rPr>
      <w:rFonts w:ascii="宋体" w:hAnsi="Arial"/>
      <w:bCs w:val="0"/>
      <w:color w:val="000000"/>
      <w:szCs w:val="16"/>
    </w:rPr>
  </w:style>
  <w:style w:type="paragraph" w:styleId="1134" w:customStyle="1">
    <w:name w:val="Char Char Char Char Char Char Char Char Char Char Char Char Char Char Char Char Char Char Char Char Char Char Char"/>
    <w:basedOn w:val="742"/>
    <w:uiPriority w:val="0"/>
    <w:qFormat/>
    <w:rPr>
      <w:rFonts w:ascii="Tahoma" w:hAnsi="Tahoma"/>
      <w:sz w:val="24"/>
      <w:szCs w:val="20"/>
    </w:rPr>
  </w:style>
  <w:style w:type="paragraph" w:styleId="1135" w:customStyle="1">
    <w:name w:val="Char Char Char Char Char Char Char Char Char Char Char Char Char Char"/>
    <w:basedOn w:val="742"/>
    <w:uiPriority w:val="0"/>
    <w:qFormat/>
    <w:rPr>
      <w:rFonts w:ascii="Tahoma" w:hAnsi="Tahoma"/>
      <w:sz w:val="24"/>
      <w:szCs w:val="20"/>
    </w:rPr>
  </w:style>
  <w:style w:type="paragraph" w:styleId="1136" w:customStyle="1">
    <w:name w:val="小四 段落 宋体"/>
    <w:basedOn w:val="757"/>
    <w:uiPriority w:val="0"/>
    <w:qFormat/>
    <w:pPr>
      <w:ind w:left="113" w:right="113" w:firstLine="425"/>
      <w:jc w:val="left"/>
      <w:spacing w:line="360" w:lineRule="auto"/>
      <w:tabs>
        <w:tab w:val="clear" w:pos="2952" w:leader="none"/>
      </w:tabs>
    </w:pPr>
    <w:rPr>
      <w:sz w:val="24"/>
    </w:rPr>
  </w:style>
  <w:style w:type="paragraph" w:styleId="1137" w:customStyle="1">
    <w:name w:val="小四 段落 宋体 Char Char Char Char"/>
    <w:basedOn w:val="742"/>
    <w:uiPriority w:val="0"/>
    <w:qFormat/>
    <w:pPr>
      <w:ind w:right="-33" w:firstLine="480"/>
      <w:jc w:val="left"/>
      <w:spacing w:line="360" w:lineRule="auto"/>
    </w:pPr>
    <w:rPr>
      <w:sz w:val="24"/>
    </w:rPr>
  </w:style>
  <w:style w:type="paragraph" w:styleId="1138" w:customStyle="1">
    <w:name w:val="xl35"/>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9" w:customStyle="1">
    <w:name w:val="样式 样式 标题 3H3sect1.2.3BOD 0Heading 3 - oldh3l3CTLevel 3 Head... +..."/>
    <w:basedOn w:val="742"/>
    <w:uiPriority w:val="0"/>
    <w:qFormat/>
    <w:pPr>
      <w:jc w:val="left"/>
      <w:keepLines/>
      <w:keepNext/>
      <w:outlineLvl w:val="2"/>
    </w:pPr>
    <w:rPr>
      <w:rFonts w:cs="宋体"/>
      <w:b/>
      <w:bCs/>
      <w:sz w:val="24"/>
      <w:szCs w:val="20"/>
    </w:rPr>
  </w:style>
  <w:style w:type="paragraph" w:styleId="1140" w:customStyle="1">
    <w:name w:val="Char Char1 Char"/>
    <w:basedOn w:val="742"/>
    <w:uiPriority w:val="0"/>
    <w:qFormat/>
    <w:pPr>
      <w:jc w:val="left"/>
      <w:spacing w:after="160" w:line="240" w:lineRule="exact"/>
      <w:widowControl/>
    </w:pPr>
    <w:rPr>
      <w:rFonts w:ascii="Verdana" w:hAnsi="Verdana"/>
      <w:sz w:val="20"/>
      <w:szCs w:val="20"/>
      <w:lang w:eastAsia="en-US"/>
    </w:rPr>
  </w:style>
  <w:style w:type="paragraph" w:styleId="1141" w:customStyle="1">
    <w:name w:val="Char Char11"/>
    <w:basedOn w:val="742"/>
    <w:uiPriority w:val="0"/>
    <w:qFormat/>
    <w:rPr>
      <w:rFonts w:ascii="Tahoma" w:hAnsi="Tahoma"/>
      <w:sz w:val="24"/>
      <w:szCs w:val="20"/>
    </w:rPr>
  </w:style>
  <w:style w:type="paragraph" w:styleId="1142" w:customStyle="1">
    <w:name w:val="z-窗体底端1"/>
    <w:basedOn w:val="742"/>
    <w:next w:val="742"/>
    <w:uiPriority w:val="0"/>
    <w:qFormat/>
    <w:pPr>
      <w:jc w:val="center"/>
      <w:widowControl/>
      <w:pBdr>
        <w:top w:val="single" w:color="auto" w:sz="6" w:space="1"/>
      </w:pBdr>
    </w:pPr>
    <w:rPr>
      <w:rFonts w:ascii="Arial" w:hAnsi="Arial" w:cs="Arial"/>
      <w:vanish/>
      <w:sz w:val="16"/>
      <w:szCs w:val="16"/>
    </w:rPr>
  </w:style>
  <w:style w:type="paragraph" w:styleId="1143" w:customStyle="1">
    <w:name w:val="xl41"/>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44" w:customStyle="1">
    <w:name w:val="段落"/>
    <w:uiPriority w:val="0"/>
    <w:qFormat/>
    <w:pPr>
      <w:ind w:firstLine="480"/>
      <w:jc w:val="both"/>
      <w:spacing w:before="120" w:after="120" w:line="360" w:lineRule="auto"/>
    </w:pPr>
    <w:rPr>
      <w:rFonts w:hint="default" w:ascii="Calibri" w:hAnsi="Calibri" w:eastAsia="仿宋_GB2312" w:cs="Times New Roman"/>
      <w:sz w:val="24"/>
      <w:szCs w:val="24"/>
    </w:rPr>
  </w:style>
  <w:style w:type="paragraph" w:styleId="1145" w:customStyle="1">
    <w:name w:val="7"/>
    <w:basedOn w:val="742"/>
    <w:next w:val="793"/>
    <w:uiPriority w:val="0"/>
    <w:qFormat/>
    <w:pPr>
      <w:jc w:val="left"/>
      <w:spacing w:before="100" w:beforeAutospacing="1" w:after="100" w:afterAutospacing="1"/>
      <w:widowControl/>
    </w:pPr>
    <w:rPr>
      <w:rFonts w:ascii="宋体" w:hAnsi="宋体"/>
      <w:sz w:val="24"/>
      <w:szCs w:val="20"/>
    </w:rPr>
  </w:style>
  <w:style w:type="paragraph" w:styleId="1146" w:customStyle="1">
    <w:name w:val="文档正文"/>
    <w:basedOn w:val="742"/>
    <w:uiPriority w:val="0"/>
    <w:qFormat/>
    <w:pPr>
      <w:spacing w:line="360" w:lineRule="auto"/>
    </w:pPr>
    <w:rPr>
      <w:rFonts w:ascii="宋体" w:hAnsi="宋体"/>
      <w:b/>
      <w:bCs/>
    </w:rPr>
  </w:style>
  <w:style w:type="paragraph" w:styleId="1147" w:customStyle="1">
    <w:name w:val="标题4，章节第四层"/>
    <w:basedOn w:val="742"/>
    <w:next w:val="742"/>
    <w:uiPriority w:val="0"/>
    <w:qFormat/>
    <w:pPr>
      <w:spacing w:line="360" w:lineRule="auto"/>
      <w:tabs>
        <w:tab w:val="left" w:pos="0" w:leader="none"/>
      </w:tabs>
      <w:outlineLvl w:val="3"/>
    </w:pPr>
    <w:rPr>
      <w:rFonts w:ascii="宋体" w:hAnsi="宋体"/>
      <w:b/>
      <w:sz w:val="24"/>
    </w:rPr>
  </w:style>
  <w:style w:type="paragraph" w:styleId="1148" w:customStyle="1">
    <w:name w:val="默认段落字体 Para Char"/>
    <w:basedOn w:val="742"/>
    <w:uiPriority w:val="0"/>
    <w:qFormat/>
    <w:pPr>
      <w:spacing w:line="360" w:lineRule="auto"/>
    </w:pPr>
    <w:rPr>
      <w:sz w:val="24"/>
    </w:rPr>
  </w:style>
  <w:style w:type="paragraph" w:styleId="1149" w:customStyle="1">
    <w:name w:val="表格内文字"/>
    <w:basedOn w:val="742"/>
    <w:uiPriority w:val="0"/>
    <w:qFormat/>
    <w:pPr>
      <w:spacing w:line="300" w:lineRule="atLeast"/>
    </w:pPr>
    <w:rPr>
      <w:sz w:val="18"/>
    </w:rPr>
  </w:style>
  <w:style w:type="paragraph" w:styleId="1150" w:customStyle="1">
    <w:name w:val="Default"/>
    <w:uiPriority w:val="0"/>
    <w:qFormat/>
    <w:pPr>
      <w:widowControl w:val="off"/>
    </w:pPr>
    <w:rPr>
      <w:rFonts w:hint="default" w:ascii="宋体" w:hAnsi="Calibri" w:eastAsia="宋体" w:cs="宋体"/>
      <w:color w:val="000000"/>
      <w:sz w:val="24"/>
      <w:szCs w:val="24"/>
    </w:rPr>
  </w:style>
  <w:style w:type="paragraph" w:styleId="1151" w:customStyle="1">
    <w:name w:val="方案正文"/>
    <w:basedOn w:val="742"/>
    <w:uiPriority w:val="0"/>
    <w:qFormat/>
    <w:pPr>
      <w:ind w:firstLine="359"/>
      <w:jc w:val="left"/>
      <w:spacing w:before="156" w:line="360" w:lineRule="auto"/>
    </w:pPr>
    <w:rPr>
      <w:rFonts w:ascii="Arial" w:hAnsi="Arial" w:cs="宋体"/>
      <w:sz w:val="24"/>
      <w:szCs w:val="21"/>
    </w:rPr>
  </w:style>
  <w:style w:type="paragraph" w:styleId="1152" w:customStyle="1">
    <w:name w:val="样式 小四 段前: 3 磅 段后: 3 磅 行距: 1.5 倍行距"/>
    <w:basedOn w:val="742"/>
    <w:uiPriority w:val="0"/>
    <w:qFormat/>
    <w:pPr>
      <w:ind w:firstLine="540"/>
      <w:spacing w:before="60" w:after="60" w:line="360" w:lineRule="auto"/>
    </w:pPr>
    <w:rPr>
      <w:rFonts w:cs="宋体"/>
      <w:sz w:val="24"/>
    </w:rPr>
  </w:style>
  <w:style w:type="paragraph" w:styleId="1153" w:customStyle="1">
    <w:name w:val="retrait3"/>
    <w:basedOn w:val="742"/>
    <w:uiPriority w:val="0"/>
    <w:qFormat/>
    <w:pPr>
      <w:ind w:left="851"/>
      <w:jc w:val="left"/>
      <w:spacing w:before="20" w:after="20"/>
      <w:widowControl/>
    </w:pPr>
    <w:rPr>
      <w:rFonts w:ascii="Arial" w:hAnsi="Arial"/>
      <w:sz w:val="24"/>
      <w:szCs w:val="20"/>
      <w:lang w:val="en-GB"/>
    </w:rPr>
  </w:style>
  <w:style w:type="paragraph" w:styleId="1154" w:customStyle="1">
    <w:name w:val="font6"/>
    <w:basedOn w:val="742"/>
    <w:uiPriority w:val="0"/>
    <w:qFormat/>
    <w:pPr>
      <w:jc w:val="left"/>
      <w:spacing w:before="100" w:beforeAutospacing="1" w:after="100" w:afterAutospacing="1"/>
      <w:widowControl/>
    </w:pPr>
    <w:rPr>
      <w:szCs w:val="21"/>
    </w:rPr>
  </w:style>
  <w:style w:type="paragraph" w:styleId="1155" w:customStyle="1">
    <w:name w:val="Table Paragraph"/>
    <w:basedOn w:val="742"/>
    <w:uiPriority w:val="1"/>
    <w:qFormat/>
    <w:rPr>
      <w:rFonts w:ascii="宋体" w:hAnsi="宋体" w:cs="宋体"/>
      <w:lang w:val="zh-CN" w:bidi="zh-CN"/>
    </w:rPr>
  </w:style>
  <w:style w:type="paragraph" w:styleId="1156" w:customStyle="1">
    <w:name w:val="正文表标题"/>
    <w:next w:val="1058"/>
    <w:uiPriority w:val="0"/>
    <w:qFormat/>
    <w:pPr>
      <w:ind w:left="900" w:hanging="420"/>
      <w:jc w:val="center"/>
      <w:tabs>
        <w:tab w:val="left" w:pos="900" w:leader="none"/>
      </w:tabs>
    </w:pPr>
    <w:rPr>
      <w:rFonts w:hint="default" w:ascii="黑体" w:hAnsi="Calibri" w:eastAsia="黑体" w:cs="Times New Roman"/>
      <w:sz w:val="21"/>
    </w:rPr>
  </w:style>
  <w:style w:type="paragraph" w:styleId="1157" w:customStyle="1">
    <w:name w:val="Char Char Char Char Char Char Char Char Char Char Char"/>
    <w:basedOn w:val="742"/>
    <w:uiPriority w:val="0"/>
    <w:qFormat/>
    <w:rPr>
      <w:rFonts w:ascii="Tahoma" w:hAnsi="Tahoma"/>
      <w:sz w:val="24"/>
      <w:szCs w:val="20"/>
    </w:rPr>
  </w:style>
  <w:style w:type="paragraph" w:styleId="1158" w:customStyle="1">
    <w:name w:val="华宇段落1 Char"/>
    <w:basedOn w:val="742"/>
    <w:uiPriority w:val="0"/>
    <w:qFormat/>
    <w:pPr>
      <w:ind w:firstLine="200"/>
      <w:spacing w:line="360" w:lineRule="auto"/>
    </w:pPr>
    <w:rPr>
      <w:bCs/>
      <w:sz w:val="24"/>
    </w:rPr>
  </w:style>
  <w:style w:type="paragraph" w:styleId="1159" w:customStyle="1">
    <w:name w:val="丁华标题2"/>
    <w:basedOn w:val="744"/>
    <w:next w:val="1133"/>
    <w:uiPriority w:val="0"/>
    <w:qFormat/>
    <w:pPr>
      <w:ind w:left="567" w:hanging="567"/>
      <w:jc w:val="left"/>
      <w:spacing w:before="120" w:after="120"/>
      <w:tabs>
        <w:tab w:val="left" w:pos="567" w:leader="none"/>
      </w:tabs>
    </w:pPr>
    <w:rPr>
      <w:color w:val="000000"/>
      <w:sz w:val="28"/>
      <w:szCs w:val="20"/>
    </w:rPr>
  </w:style>
  <w:style w:type="paragraph" w:styleId="1160" w:customStyle="1">
    <w:name w:val="样式3"/>
    <w:basedOn w:val="742"/>
    <w:next w:val="742"/>
    <w:uiPriority w:val="0"/>
    <w:qFormat/>
    <w:pPr>
      <w:spacing w:line="360" w:lineRule="auto"/>
    </w:pPr>
    <w:rPr>
      <w:szCs w:val="20"/>
    </w:rPr>
  </w:style>
  <w:style w:type="paragraph" w:styleId="1161" w:customStyle="1">
    <w:name w:val="部分1"/>
    <w:basedOn w:val="742"/>
    <w:uiPriority w:val="0"/>
    <w:qFormat/>
    <w:pPr>
      <w:jc w:val="center"/>
      <w:keepNext/>
      <w:pageBreakBefore/>
      <w:spacing w:line="360" w:lineRule="auto"/>
      <w:tabs>
        <w:tab w:val="left" w:pos="360" w:leader="none"/>
      </w:tabs>
      <w:outlineLvl w:val="0"/>
    </w:pPr>
    <w:rPr>
      <w:rFonts w:eastAsia="黑体"/>
      <w:b/>
      <w:sz w:val="36"/>
      <w:szCs w:val="20"/>
    </w:rPr>
  </w:style>
  <w:style w:type="paragraph" w:styleId="1162" w:customStyle="1">
    <w:name w:val="章标题"/>
    <w:next w:val="1058"/>
    <w:uiPriority w:val="0"/>
    <w:qFormat/>
    <w:pPr>
      <w:jc w:val="both"/>
      <w:outlineLvl w:val="1"/>
    </w:pPr>
    <w:rPr>
      <w:rFonts w:hint="default" w:ascii="Calibri" w:hAnsi="Calibri" w:eastAsia="黑体" w:cs="Times New Roman"/>
      <w:sz w:val="21"/>
    </w:rPr>
  </w:style>
  <w:style w:type="paragraph" w:styleId="1163" w:customStyle="1">
    <w:name w:val="zw"/>
    <w:basedOn w:val="742"/>
    <w:uiPriority w:val="0"/>
    <w:qFormat/>
    <w:pPr>
      <w:ind w:firstLine="480"/>
      <w:jc w:val="left"/>
      <w:spacing w:line="360" w:lineRule="auto"/>
      <w:widowControl/>
    </w:pPr>
    <w:rPr>
      <w:rFonts w:ascii="宋体" w:hAnsi="宋体"/>
      <w:bCs/>
      <w:sz w:val="24"/>
      <w:szCs w:val="20"/>
    </w:rPr>
  </w:style>
  <w:style w:type="paragraph" w:styleId="1164" w:customStyle="1">
    <w:name w:val="列出段落1"/>
    <w:basedOn w:val="742"/>
    <w:uiPriority w:val="0"/>
    <w:qFormat/>
    <w:pPr>
      <w:ind w:firstLine="420"/>
    </w:pPr>
    <w:rPr>
      <w:szCs w:val="22"/>
    </w:rPr>
  </w:style>
  <w:style w:type="paragraph" w:styleId="1165" w:customStyle="1">
    <w:name w:val="Char Char1 Char Char Char Char1 Char Char Char Char Char Char"/>
    <w:basedOn w:val="742"/>
    <w:uiPriority w:val="0"/>
    <w:qFormat/>
    <w:rPr>
      <w:rFonts w:ascii="Tahoma" w:hAnsi="Tahoma"/>
      <w:sz w:val="24"/>
      <w:szCs w:val="20"/>
    </w:rPr>
  </w:style>
  <w:style w:type="paragraph" w:styleId="1166" w:customStyle="1">
    <w:name w:val="font5"/>
    <w:basedOn w:val="742"/>
    <w:uiPriority w:val="0"/>
    <w:qFormat/>
    <w:pPr>
      <w:jc w:val="left"/>
      <w:spacing w:before="100" w:beforeAutospacing="1" w:after="100" w:afterAutospacing="1"/>
      <w:widowControl/>
    </w:pPr>
    <w:rPr>
      <w:rFonts w:ascii="宋体" w:hAnsi="宋体" w:cs="宋体"/>
      <w:sz w:val="18"/>
      <w:szCs w:val="18"/>
    </w:rPr>
  </w:style>
  <w:style w:type="paragraph" w:styleId="1167" w:customStyle="1">
    <w:name w:val="a"/>
    <w:basedOn w:val="742"/>
    <w:uiPriority w:val="0"/>
    <w:qFormat/>
    <w:pPr>
      <w:spacing w:before="100" w:beforeAutospacing="1" w:after="100" w:afterAutospacing="1"/>
      <w:widowControl/>
    </w:pPr>
    <w:rPr>
      <w:rFonts w:ascii="宋体" w:hAnsi="宋体" w:cs="宋体"/>
      <w:sz w:val="24"/>
    </w:rPr>
  </w:style>
  <w:style w:type="paragraph" w:styleId="1168" w:customStyle="1">
    <w:name w:val="Char Char Char"/>
    <w:basedOn w:val="761"/>
    <w:uiPriority w:val="0"/>
    <w:qFormat/>
    <w:pPr>
      <w:spacing w:line="436" w:lineRule="exact"/>
    </w:pPr>
  </w:style>
  <w:style w:type="paragraph" w:styleId="1169" w:customStyle="1">
    <w:name w:val="正文文本 New New"/>
    <w:basedOn w:val="742"/>
    <w:uiPriority w:val="0"/>
    <w:qFormat/>
    <w:pPr>
      <w:ind w:firstLine="200"/>
      <w:spacing w:before="60" w:after="60" w:line="360" w:lineRule="auto"/>
      <w:widowControl/>
    </w:pPr>
    <w:rPr>
      <w:rFonts w:eastAsia="华文楷体"/>
      <w:sz w:val="24"/>
    </w:rPr>
  </w:style>
  <w:style w:type="paragraph" w:styleId="1170" w:customStyle="1">
    <w:name w:val="正文2"/>
    <w:basedOn w:val="742"/>
    <w:uiPriority w:val="0"/>
    <w:qFormat/>
    <w:pPr>
      <w:ind w:firstLine="510"/>
      <w:spacing w:before="156" w:line="360" w:lineRule="auto"/>
    </w:pPr>
    <w:rPr>
      <w:sz w:val="24"/>
      <w:szCs w:val="20"/>
    </w:rPr>
  </w:style>
  <w:style w:type="paragraph" w:styleId="1171" w:customStyle="1">
    <w:name w:val="插图"/>
    <w:basedOn w:val="742"/>
    <w:uiPriority w:val="0"/>
    <w:qFormat/>
    <w:pPr>
      <w:jc w:val="center"/>
      <w:tabs>
        <w:tab w:val="left" w:pos="1620" w:leader="none"/>
      </w:tabs>
    </w:pPr>
    <w:rPr>
      <w:bCs/>
      <w:color w:val="000000"/>
      <w:szCs w:val="22"/>
    </w:rPr>
  </w:style>
  <w:style w:type="paragraph" w:styleId="1172" w:customStyle="1">
    <w:name w:val="样式 标题 2第一章 标题 2Heading 2 HiddenHeading 2 CCBSheading 2H2h2..."/>
    <w:basedOn w:val="744"/>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73" w:customStyle="1">
    <w:name w:val="tableau"/>
    <w:basedOn w:val="742"/>
    <w:uiPriority w:val="0"/>
    <w:qFormat/>
    <w:pPr>
      <w:jc w:val="center"/>
      <w:spacing w:before="20" w:after="20"/>
      <w:widowControl/>
    </w:pPr>
    <w:rPr>
      <w:rFonts w:ascii="Arial" w:hAnsi="Arial"/>
      <w:sz w:val="16"/>
      <w:szCs w:val="20"/>
      <w:lang w:val="en-GB" w:eastAsia="en-US"/>
    </w:rPr>
  </w:style>
  <w:style w:type="paragraph" w:styleId="1174" w:customStyle="1">
    <w:name w:val="z-窗体顶端1"/>
    <w:basedOn w:val="742"/>
    <w:next w:val="742"/>
    <w:uiPriority w:val="0"/>
    <w:qFormat/>
    <w:pPr>
      <w:jc w:val="center"/>
      <w:widowControl/>
      <w:pBdr>
        <w:bottom w:val="single" w:color="auto" w:sz="6" w:space="1"/>
      </w:pBdr>
    </w:pPr>
    <w:rPr>
      <w:rFonts w:ascii="Arial" w:hAnsi="Arial" w:cs="Arial"/>
      <w:vanish/>
      <w:sz w:val="16"/>
      <w:szCs w:val="16"/>
    </w:rPr>
  </w:style>
  <w:style w:type="paragraph" w:styleId="1175" w:customStyle="1">
    <w:name w:val="样式2"/>
    <w:basedOn w:val="742"/>
    <w:uiPriority w:val="0"/>
    <w:qFormat/>
    <w:pPr>
      <w:ind w:left="200"/>
      <w:spacing w:line="360" w:lineRule="auto"/>
    </w:pPr>
    <w:rPr>
      <w:rFonts w:ascii="宋体" w:hAnsi="宋体"/>
      <w:b/>
      <w:sz w:val="24"/>
    </w:rPr>
  </w:style>
  <w:style w:type="paragraph" w:styleId="1176" w:customStyle="1">
    <w:name w:val="标题1，章节第一层"/>
    <w:basedOn w:val="1049"/>
    <w:next w:val="1049"/>
    <w:uiPriority w:val="0"/>
    <w:qFormat/>
    <w:pPr>
      <w:ind w:left="482"/>
      <w:tabs>
        <w:tab w:val="left" w:pos="693" w:leader="none"/>
      </w:tabs>
      <w:outlineLvl w:val="0"/>
    </w:pPr>
    <w:rPr>
      <w:color w:val="000000"/>
      <w:sz w:val="24"/>
      <w:szCs w:val="24"/>
    </w:rPr>
  </w:style>
  <w:style w:type="paragraph" w:styleId="1177" w:customStyle="1">
    <w:name w:val="样式 样式 首行缩进:  0.74 厘米 行距: 1.5 倍行距 + 段后: 0.5 行"/>
    <w:basedOn w:val="742"/>
    <w:uiPriority w:val="0"/>
    <w:qFormat/>
    <w:pPr>
      <w:ind w:firstLine="420"/>
      <w:spacing w:line="360" w:lineRule="auto"/>
    </w:pPr>
    <w:rPr>
      <w:rFonts w:ascii="楷体_GB2312" w:eastAsia="楷体_GB2312"/>
      <w:bCs/>
      <w:sz w:val="24"/>
      <w:szCs w:val="20"/>
    </w:rPr>
  </w:style>
  <w:style w:type="paragraph" w:styleId="1178" w:customStyle="1">
    <w:name w:val="宏图高科"/>
    <w:basedOn w:val="742"/>
    <w:uiPriority w:val="0"/>
    <w:qFormat/>
    <w:pPr>
      <w:ind w:firstLine="480"/>
      <w:spacing w:line="360" w:lineRule="auto"/>
    </w:pPr>
    <w:rPr>
      <w:rFonts w:eastAsia="楷体_GB2312"/>
      <w:sz w:val="24"/>
      <w:szCs w:val="20"/>
    </w:rPr>
  </w:style>
  <w:style w:type="paragraph" w:styleId="1179" w:customStyle="1">
    <w:name w:val="表格内容"/>
    <w:basedOn w:val="742"/>
    <w:uiPriority w:val="0"/>
    <w:qFormat/>
    <w:pPr>
      <w:jc w:val="center"/>
      <w:spacing w:before="60" w:line="300" w:lineRule="auto"/>
      <w:widowControl/>
    </w:pPr>
    <w:rPr>
      <w:szCs w:val="20"/>
    </w:rPr>
  </w:style>
  <w:style w:type="paragraph" w:styleId="1180" w:customStyle="1">
    <w:name w:val="xl32"/>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1" w:customStyle="1">
    <w:name w:val="1"/>
    <w:basedOn w:val="742"/>
    <w:next w:val="791"/>
    <w:uiPriority w:val="0"/>
    <w:qFormat/>
    <w:pPr>
      <w:spacing w:line="360" w:lineRule="auto"/>
    </w:pPr>
    <w:rPr>
      <w:rFonts w:eastAsia="仿宋_GB2312"/>
      <w:sz w:val="24"/>
    </w:rPr>
  </w:style>
  <w:style w:type="paragraph" w:styleId="1182" w:customStyle="1">
    <w:name w:val="小四 段落 宋体 Char Char Char"/>
    <w:basedOn w:val="757"/>
    <w:uiPriority w:val="0"/>
    <w:qFormat/>
    <w:pPr>
      <w:ind w:left="0" w:right="-33" w:firstLine="545"/>
      <w:jc w:val="left"/>
      <w:spacing w:line="360" w:lineRule="auto"/>
      <w:tabs>
        <w:tab w:val="clear" w:pos="2952" w:leader="none"/>
      </w:tabs>
    </w:pPr>
    <w:rPr>
      <w:sz w:val="24"/>
    </w:rPr>
  </w:style>
  <w:style w:type="paragraph" w:styleId="1183" w:customStyle="1">
    <w:name w:val="Char2"/>
    <w:basedOn w:val="761"/>
    <w:uiPriority w:val="0"/>
    <w:qFormat/>
    <w:rPr>
      <w:rFonts w:ascii="Tahoma" w:hAnsi="Tahoma"/>
      <w:sz w:val="24"/>
    </w:rPr>
  </w:style>
  <w:style w:type="paragraph" w:styleId="1184" w:customStyle="1">
    <w:name w:val="方案文档"/>
    <w:basedOn w:val="742"/>
    <w:uiPriority w:val="0"/>
    <w:qFormat/>
    <w:pPr>
      <w:ind w:firstLine="225"/>
      <w:spacing w:before="60" w:after="60" w:line="360" w:lineRule="auto"/>
    </w:pPr>
    <w:rPr>
      <w:rFonts w:ascii="宋体"/>
      <w:color w:val="000000"/>
      <w:sz w:val="24"/>
      <w:szCs w:val="20"/>
    </w:rPr>
  </w:style>
  <w:style w:type="paragraph" w:styleId="1185" w:customStyle="1">
    <w:name w:val="标题3，章节第三层"/>
    <w:basedOn w:val="742"/>
    <w:next w:val="1049"/>
    <w:uiPriority w:val="0"/>
    <w:qFormat/>
    <w:pPr>
      <w:spacing w:before="78" w:line="300" w:lineRule="auto"/>
      <w:outlineLvl w:val="2"/>
    </w:pPr>
    <w:rPr>
      <w:rFonts w:ascii="Arial" w:hAnsi="Arial" w:eastAsia="华文细黑"/>
      <w:sz w:val="30"/>
    </w:rPr>
  </w:style>
  <w:style w:type="paragraph" w:styleId="1186" w:customStyle="1">
    <w:name w:val="Char Char Char Char Char Char Char Char Char Char Char Char Char Char Char Char Char Char Char Char Char"/>
    <w:basedOn w:val="742"/>
    <w:uiPriority w:val="0"/>
    <w:qFormat/>
    <w:rPr>
      <w:rFonts w:ascii="Tahoma" w:hAnsi="Tahoma"/>
      <w:sz w:val="24"/>
      <w:szCs w:val="20"/>
    </w:rPr>
  </w:style>
  <w:style w:type="paragraph" w:styleId="1187" w:customStyle="1">
    <w:name w:val="样式 模板正文 + 左侧:  2 字符 段前: 0 磅 行距: 单倍行距"/>
    <w:basedOn w:val="742"/>
    <w:uiPriority w:val="0"/>
    <w:qFormat/>
    <w:pPr>
      <w:ind w:firstLine="200"/>
      <w:spacing w:before="120" w:line="320" w:lineRule="exact"/>
    </w:pPr>
    <w:rPr>
      <w:rFonts w:ascii="Arial" w:hAnsi="Arial" w:cs="宋体"/>
      <w:szCs w:val="20"/>
    </w:rPr>
  </w:style>
  <w:style w:type="paragraph" w:styleId="1188" w:customStyle="1">
    <w:name w:val="xl34"/>
    <w:basedOn w:val="74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9" w:customStyle="1">
    <w:name w:val="font7"/>
    <w:basedOn w:val="742"/>
    <w:uiPriority w:val="0"/>
    <w:qFormat/>
    <w:pPr>
      <w:jc w:val="left"/>
      <w:spacing w:before="100" w:beforeAutospacing="1" w:after="100" w:afterAutospacing="1"/>
      <w:widowControl/>
    </w:pPr>
    <w:rPr>
      <w:rFonts w:hint="eastAsia" w:ascii="宋体" w:hAnsi="宋体"/>
      <w:b/>
      <w:bCs/>
      <w:sz w:val="24"/>
    </w:rPr>
  </w:style>
  <w:style w:type="paragraph" w:styleId="1190" w:customStyle="1">
    <w:name w:val="列出段落3"/>
    <w:basedOn w:val="742"/>
    <w:uiPriority w:val="34"/>
    <w:qFormat/>
    <w:pPr>
      <w:ind w:firstLine="420"/>
    </w:pPr>
    <w:rPr>
      <w:rFonts w:ascii="等线" w:hAnsi="等线" w:eastAsia="等线" w:cs="黑体"/>
      <w:szCs w:val="22"/>
    </w:rPr>
  </w:style>
  <w:style w:type="paragraph" w:styleId="1191" w:customStyle="1">
    <w:name w:val="列出段落4"/>
    <w:basedOn w:val="742"/>
    <w:uiPriority w:val="0"/>
    <w:qFormat/>
    <w:pPr>
      <w:ind w:firstLine="420"/>
    </w:pPr>
    <w:rPr>
      <w:rFonts w:eastAsia="仿宋"/>
      <w:sz w:val="32"/>
      <w:szCs w:val="22"/>
    </w:rPr>
  </w:style>
  <w:style w:type="character" w:styleId="1192" w:customStyle="1">
    <w:name w:val="fontstyle01"/>
    <w:basedOn w:val="752"/>
    <w:uiPriority w:val="0"/>
    <w:qFormat/>
    <w:rPr>
      <w:rFonts w:ascii="宋体" w:hAnsi="宋体" w:eastAsia="宋体" w:cs="宋体"/>
      <w:color w:val="ff0000"/>
      <w:sz w:val="22"/>
      <w:szCs w:val="22"/>
    </w:rPr>
  </w:style>
  <w:style w:type="paragraph" w:styleId="1193" w:customStyle="1">
    <w:name w:val="Table Text"/>
    <w:basedOn w:val="742"/>
    <w:uiPriority w:val="0"/>
    <w:semiHidden/>
    <w:qFormat/>
    <w:rPr>
      <w:rFonts w:ascii="宋体" w:hAnsi="宋体" w:cs="宋体"/>
      <w:sz w:val="24"/>
      <w:lang w:eastAsia="en-US"/>
    </w:rPr>
  </w:style>
  <w:style w:type="table" w:styleId="1194" w:customStyle="1">
    <w:name w:val="Table Normal"/>
    <w:uiPriority w:val="0"/>
    <w:unhideWhenUsed/>
    <w:qFormat/>
    <w:tblPr>
      <w:tblCellMar>
        <w:left w:w="0" w:type="dxa"/>
        <w:top w:w="0" w:type="dxa"/>
        <w:right w:w="0" w:type="dxa"/>
        <w:bottom w:w="0" w:type="dxa"/>
      </w:tblCellMar>
    </w:tblPr>
  </w:style>
  <w:style w:type="paragraph" w:styleId="1195" w:customStyle="1">
    <w:name w:val="列表段落1"/>
    <w:basedOn w:val="742"/>
    <w:uiPriority w:val="99"/>
    <w:qFormat/>
    <w:pPr>
      <w:ind w:firstLine="420"/>
    </w:pPr>
    <w:rPr>
      <w:rFonts w:ascii="Times New Roman" w:hAnsi="Times New Roman"/>
      <w:szCs w:val="20"/>
    </w:rPr>
  </w:style>
  <w:style w:type="paragraph" w:styleId="1196" w:customStyle="1">
    <w:name w:val="List Paragraph1"/>
    <w:basedOn w:val="742"/>
    <w:uiPriority w:val="0"/>
    <w:qFormat/>
    <w:pPr>
      <w:ind w:firstLine="420"/>
    </w:pPr>
    <w:rPr>
      <w:rFonts w:ascii="Times New Roman" w:hAnsi="Times New Roman"/>
      <w:szCs w:val="21"/>
    </w:rPr>
  </w:style>
  <w:style w:type="paragraph" w:styleId="1197" w:customStyle="1">
    <w:name w:val="标题二、"/>
    <w:basedOn w:val="742"/>
    <w:uiPriority w:val="99"/>
    <w:unhideWhenUsed/>
    <w:qFormat/>
    <w:pPr>
      <w:ind w:firstLine="200"/>
      <w:spacing w:line="360" w:lineRule="auto"/>
      <w:outlineLvl w:val="2"/>
    </w:pPr>
    <w:rPr>
      <w:rFonts w:hint="eastAsia" w:ascii="宋体" w:hAnsi="宋体" w:eastAsia="宋体"/>
      <w:b/>
      <w:sz w:val="21"/>
    </w:rPr>
  </w:style>
  <w:style w:type="paragraph" w:styleId="1198" w:customStyle="1">
    <w:name w:val="标题 21"/>
    <w:basedOn w:val="742"/>
    <w:next w:val="742"/>
    <w:uiPriority w:val="0"/>
    <w:qFormat/>
    <w:pPr>
      <w:numPr>
        <w:ilvl w:val="1"/>
        <w:numId w:val="1"/>
      </w:numPr>
      <w:keepLines/>
      <w:keepNext/>
      <w:spacing w:before="20" w:after="20" w:line="240" w:lineRule="auto"/>
      <w:outlineLvl w:val="1"/>
    </w:pPr>
    <w:rPr>
      <w:rFonts w:ascii="Cambria" w:hAnsi="Cambria"/>
      <w:b/>
      <w:bCs/>
      <w:sz w:val="28"/>
      <w:szCs w:val="32"/>
    </w:rPr>
  </w:style>
  <w:style w:type="paragraph" w:styleId="1199" w:customStyle="1">
    <w:name w:val="paragraph"/>
    <w:basedOn w:val="742"/>
    <w:uiPriority w:val="0"/>
    <w:qFormat/>
    <w:pPr>
      <w:jc w:val="left"/>
      <w:spacing w:before="100" w:beforeAutospacing="1" w:after="100" w:afterAutospacing="1"/>
      <w:widowControl/>
    </w:pPr>
    <w:rPr>
      <w:rFonts w:ascii="宋体" w:hAnsi="宋体" w:cs="宋体"/>
      <w:sz w:val="24"/>
    </w:rPr>
  </w:style>
  <w:style w:type="character" w:styleId="1200" w:customStyle="1">
    <w:name w:val="NormalCharacter1"/>
    <w:link w:val="742"/>
    <w:uiPriority w:val="0"/>
    <w:qFormat/>
    <w:rPr>
      <w:rFonts w:hint="default" w:ascii="Calibri" w:hAnsi="Calibri" w:eastAsia="宋体" w:cs="Times New Roman"/>
      <w:sz w:val="21"/>
      <w:szCs w:val="24"/>
    </w:rPr>
  </w:style>
  <w:style w:type="paragraph" w:styleId="1201" w:customStyle="1">
    <w:name w:val="正文首行缩进 21"/>
    <w:basedOn w:val="1202"/>
    <w:uiPriority w:val="99"/>
    <w:qFormat/>
    <w:pPr>
      <w:ind w:firstLine="420"/>
    </w:pPr>
  </w:style>
  <w:style w:type="paragraph" w:styleId="1202" w:customStyle="1">
    <w:name w:val="正文文本缩进1"/>
    <w:basedOn w:val="742"/>
    <w:next w:val="1203"/>
    <w:uiPriority w:val="0"/>
    <w:qFormat/>
    <w:pPr>
      <w:ind w:left="420"/>
      <w:spacing w:after="120"/>
    </w:pPr>
  </w:style>
  <w:style w:type="paragraph" w:styleId="1203" w:customStyle="1">
    <w:name w:val="寄信人地址1"/>
    <w:basedOn w:val="742"/>
    <w:uiPriority w:val="99"/>
    <w:qFormat/>
    <w:rPr>
      <w:rFonts w:ascii="Arial" w:hAnsi="Arial" w:cs="Arial"/>
    </w:rPr>
  </w:style>
  <w:style w:type="paragraph" w:styleId="1204" w:customStyle="1">
    <w:name w:val="标题 41"/>
    <w:basedOn w:val="742"/>
    <w:next w:val="100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205" w:customStyle="1">
    <w:name w:val="页眉1"/>
    <w:basedOn w:val="742"/>
    <w:uiPriority w:val="0"/>
    <w:qFormat/>
    <w:pPr>
      <w:jc w:val="center"/>
      <w:tabs>
        <w:tab w:val="center" w:pos="4153" w:leader="none"/>
        <w:tab w:val="right" w:pos="8306" w:leader="none"/>
      </w:tabs>
      <w:pBdr>
        <w:bottom w:val="single" w:color="000000" w:sz="6" w:space="1"/>
      </w:pBdr>
    </w:pPr>
    <w:rPr>
      <w:sz w:val="18"/>
      <w:szCs w:val="18"/>
    </w:rPr>
  </w:style>
  <w:style w:type="paragraph" w:styleId="1206" w:customStyle="1">
    <w:name w:val="页脚1"/>
    <w:basedOn w:val="742"/>
    <w:uiPriority w:val="99"/>
    <w:qFormat/>
    <w:pPr>
      <w:jc w:val="left"/>
      <w:tabs>
        <w:tab w:val="center" w:pos="4153" w:leader="none"/>
        <w:tab w:val="right" w:pos="8306" w:leader="none"/>
      </w:tabs>
    </w:pPr>
    <w:rPr>
      <w:sz w:val="18"/>
      <w:szCs w:val="18"/>
    </w:rPr>
  </w:style>
  <w:style w:type="paragraph" w:styleId="1207" w:customStyle="1">
    <w:name w:val="普通正文"/>
    <w:basedOn w:val="742"/>
    <w:uiPriority w:val="0"/>
    <w:qFormat/>
    <w:pPr>
      <w:ind w:firstLine="480"/>
      <w:spacing w:before="120" w:after="120" w:line="360" w:lineRule="auto"/>
      <w:widowControl w:val="off"/>
    </w:pPr>
    <w:rPr>
      <w:rFonts w:eastAsia="宋体" w:cs="Times New Roman"/>
      <w:color w:val="auto"/>
      <w:sz w:val="24"/>
      <w:szCs w:val="24"/>
    </w:rPr>
  </w:style>
  <w:style w:type="paragraph" w:styleId="1208" w:customStyle="1">
    <w:name w:val="正文文本缩进111"/>
    <w:basedOn w:val="742"/>
    <w:uiPriority w:val="0"/>
    <w:qFormat/>
    <w:pPr>
      <w:ind w:left="420"/>
      <w:spacing w:after="120"/>
    </w:pPr>
  </w:style>
  <w:style w:type="paragraph" w:styleId="1209" w:customStyle="1">
    <w:name w:val="WPSOffice手动目录 1"/>
    <w:uiPriority w:val="0"/>
    <w:qFormat/>
    <w:rPr>
      <w:rFonts w:hint="default" w:ascii="Times New Roman" w:hAnsi="Times New Roman" w:eastAsia="宋体" w:cs="Times New Roman"/>
      <w:sz w:val="20"/>
      <w:szCs w:val="20"/>
    </w:rPr>
  </w:style>
  <w:style w:type="paragraph" w:styleId="1210" w:customStyle="1">
    <w:name w:val="标题 11"/>
    <w:basedOn w:val="742"/>
    <w:next w:val="742"/>
    <w:uiPriority w:val="0"/>
    <w:qFormat/>
    <w:pPr>
      <w:ind w:left="1398"/>
      <w:spacing w:before="19"/>
      <w:outlineLvl w:val="0"/>
    </w:pPr>
    <w:rPr>
      <w:rFonts w:ascii="Times New Roman"/>
      <w:b/>
      <w:sz w:val="36"/>
      <w:szCs w:val="36"/>
    </w:rPr>
  </w:style>
  <w:style w:type="paragraph" w:styleId="1211" w:customStyle="1">
    <w:name w:val="Body text|1"/>
    <w:basedOn w:val="742"/>
    <w:uiPriority w:val="0"/>
    <w:qFormat/>
    <w:pPr>
      <w:spacing w:line="480" w:lineRule="auto"/>
      <w:shd w:val="clear" w:color="auto" w:fill="auto"/>
      <w:widowControl w:val="off"/>
    </w:pPr>
    <w:rPr>
      <w:rFonts w:ascii="宋体" w:hAnsi="宋体" w:eastAsia="宋体" w:cs="宋体"/>
      <w:sz w:val="19"/>
      <w:szCs w:val="19"/>
      <w:u w:val="none"/>
      <w:shd w:val="clear" w:color="auto" w:fill="auto"/>
      <w:lang w:val="zh-TW" w:eastAsia="zh-TW" w:bidi="zh-TW"/>
    </w:rPr>
  </w:style>
  <w:style w:type="paragraph" w:styleId="1212" w:customStyle="1">
    <w:name w:val="Table caption|1"/>
    <w:basedOn w:val="742"/>
    <w:uiPriority w:val="0"/>
    <w:qFormat/>
    <w:pPr>
      <w:shd w:val="clear" w:color="auto" w:fill="auto"/>
      <w:widowControl w:val="off"/>
    </w:pPr>
    <w:rPr>
      <w:rFonts w:ascii="宋体" w:hAnsi="宋体" w:eastAsia="宋体" w:cs="宋体"/>
      <w:u w:val="none"/>
      <w:shd w:val="clear" w:color="auto" w:fill="auto"/>
      <w:lang w:val="zh-TW" w:eastAsia="zh-TW" w:bidi="zh-TW"/>
    </w:rPr>
  </w:style>
  <w:style w:type="paragraph" w:styleId="1213" w:customStyle="1">
    <w:name w:val="Other|1"/>
    <w:basedOn w:val="742"/>
    <w:uiPriority w:val="0"/>
    <w:qFormat/>
    <w:pPr>
      <w:ind w:firstLine="40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214" w:customStyle="1">
    <w:name w:val="[Normal]"/>
    <w:uiPriority w:val="0"/>
    <w:qFormat/>
    <w:rPr>
      <w:rFonts w:hint="default" w:ascii="方正仿宋简体" w:hAnsi="方正仿宋简体" w:eastAsia="方正仿宋简体" w:cs="Courier New"/>
      <w:sz w:val="24"/>
      <w:szCs w:val="22"/>
      <w:lang w:val="zh-CN"/>
    </w:rPr>
  </w:style>
  <w:style w:type="numbering" w:styleId="107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赵杨</dc:creator>
  <cp:lastModifiedBy>唐庭伟</cp:lastModifiedBy>
  <cp:revision>45</cp:revision>
  <dcterms:created xsi:type="dcterms:W3CDTF">2023-12-14T02:55:00Z</dcterms:created>
  <dcterms:modified xsi:type="dcterms:W3CDTF">2026-09-05T08:45:10Z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B13072E0C4FC40F784A8D93CB273776B_13</vt:lpwstr>
  </property>
  <property fmtid="{D5CDD505-2E9C-101B-9397-08002B2CF9AE}" pid="4" name="KSOTemplateDocerSaveRecord">
    <vt:lpwstr>eyJoZGlkIjoiN2Y5MTNhOWRjZTA3MTg3MzRkMDhkNWQwMGMyOWU2OWMiLCJ1c2VySWQiOiIyMzMyMTU5MTIifQ==</vt:lpwstr>
  </property>
</Properties>
</file>