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竞争性谈判文件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项目名称：常州市公安局</w:t>
      </w: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年数据侦查服务项目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w:t>
      </w:r>
      <w:r>
        <w:rPr>
          <w:rFonts w:ascii="SimSun" w:hAnsi="SimSun" w:eastAsia="SimSun" w:cs="SimSun"/>
          <w:color w:val="000000"/>
          <w:sz w:val="36"/>
        </w:rPr>
        <w:t xml:space="preserve">包号：</w:t>
      </w:r>
      <w:r>
        <w:rPr>
          <w:rFonts w:ascii="Times New Roman" w:hAnsi="Times New Roman" w:eastAsia="Times New Roman" w:cs="Times New Roman"/>
          <w:color w:val="000000"/>
          <w:sz w:val="36"/>
        </w:rPr>
        <w:t xml:space="preserve">JSZC-320400-CZZY-T2026-0025</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人：常州市公安局</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采购代理机构：常州中宇建设工程管理有限公司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99301373" w:history="1">
        <w:r>
          <w:rPr>
            <w:rStyle w:val="802"/>
            <w:rFonts w:ascii="SimSun" w:hAnsi="SimSun" w:eastAsia="SimSun" w:cs="SimSun"/>
            <w:color w:val="0000ee"/>
            <w:sz w:val="24"/>
            <w:u w:val="single"/>
          </w:rPr>
          <w:t xml:space="preserve">第一章采购邀请</w:t>
        </w:r>
        <w:r>
          <w:rPr>
            <w:rStyle w:val="802"/>
            <w:rFonts w:ascii="Times New Roman" w:hAnsi="Times New Roman" w:eastAsia="Times New Roman" w:cs="Times New Roma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99301374" w:history="1">
        <w:r>
          <w:rPr>
            <w:rStyle w:val="802"/>
            <w:rFonts w:ascii="SimSun" w:hAnsi="SimSun" w:eastAsia="SimSun" w:cs="SimSun"/>
            <w:color w:val="0000ee"/>
            <w:sz w:val="24"/>
            <w:u w:val="single"/>
          </w:rPr>
          <w:t xml:space="preserve">第二章供应商须知</w:t>
        </w:r>
        <w:r>
          <w:rPr>
            <w:rStyle w:val="802"/>
            <w:rFonts w:ascii="Times New Roman" w:hAnsi="Times New Roman" w:eastAsia="Times New Roman" w:cs="Times New Roma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99301375" w:history="1">
        <w:r>
          <w:rPr>
            <w:rStyle w:val="802"/>
            <w:rFonts w:ascii="SimSun" w:hAnsi="SimSun" w:eastAsia="SimSun" w:cs="SimSun"/>
            <w:color w:val="0000ee"/>
            <w:sz w:val="24"/>
            <w:u w:val="single"/>
          </w:rPr>
          <w:t xml:space="preserve">第三章评审程序和评定成交的标准</w:t>
        </w:r>
        <w:r>
          <w:rPr>
            <w:rStyle w:val="802"/>
            <w:rFonts w:ascii="Times New Roman" w:hAnsi="Times New Roman" w:eastAsia="Times New Roman" w:cs="Times New Roma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99301376" w:history="1">
        <w:r>
          <w:rPr>
            <w:rStyle w:val="802"/>
            <w:rFonts w:ascii="SimSun" w:hAnsi="SimSun" w:eastAsia="SimSun" w:cs="SimSun"/>
            <w:color w:val="0000ee"/>
            <w:sz w:val="24"/>
            <w:u w:val="single"/>
          </w:rPr>
          <w:t xml:space="preserve">第四章采购需求</w:t>
        </w:r>
        <w:r>
          <w:rPr>
            <w:rStyle w:val="802"/>
            <w:rFonts w:ascii="Times New Roman" w:hAnsi="Times New Roman" w:eastAsia="Times New Roman" w:cs="Times New Roma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99301377" w:history="1">
        <w:r>
          <w:rPr>
            <w:rStyle w:val="802"/>
            <w:rFonts w:ascii="SimSun" w:hAnsi="SimSun" w:eastAsia="SimSun" w:cs="SimSun"/>
            <w:color w:val="0000ee"/>
            <w:sz w:val="24"/>
            <w:u w:val="single"/>
          </w:rPr>
          <w:t xml:space="preserve">第五章合同草案条款</w:t>
        </w:r>
        <w:r>
          <w:rPr>
            <w:rStyle w:val="802"/>
            <w:rFonts w:ascii="Times New Roman" w:hAnsi="Times New Roman" w:eastAsia="Times New Roman" w:cs="Times New Roma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99301378" w:history="1">
        <w:r>
          <w:rPr>
            <w:rStyle w:val="802"/>
            <w:rFonts w:ascii="SimSun" w:hAnsi="SimSun" w:eastAsia="SimSun" w:cs="SimSun"/>
            <w:color w:val="0000ee"/>
            <w:sz w:val="24"/>
            <w:u w:val="single"/>
          </w:rPr>
          <w:t xml:space="preserve">第六章响应文件格式</w:t>
        </w:r>
        <w:r>
          <w:rPr>
            <w:rStyle w:val="802"/>
            <w:rFonts w:ascii="Times New Roman" w:hAnsi="Times New Roman" w:eastAsia="Times New Roman" w:cs="Times New Roman"/>
            <w:b/>
            <w:color w:val="0000ee"/>
            <w:sz w:val="24"/>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第一章采购公告</w:t>
      </w:r>
      <w:r/>
    </w:p>
    <w:p>
      <w:pPr>
        <w:ind w:left="0" w:right="0" w:firstLine="480"/>
        <w:spacing w:before="0" w:after="0" w:line="400" w:lineRule="atLeast"/>
        <w:pBdr>
          <w:top w:val="single" w:color="000000" w:sz="6" w:space="0"/>
          <w:left w:val="single" w:color="000000" w:sz="6" w:space="0"/>
          <w:bottom w:val="single" w:color="000000" w:sz="6" w:space="0"/>
          <w:right w:val="single" w:color="000000" w:sz="6" w:space="0"/>
        </w:pBdr>
      </w:pPr>
      <w:r>
        <w:rPr>
          <w:rFonts w:ascii="SimSun" w:hAnsi="SimSun" w:eastAsia="SimSun" w:cs="SimSun"/>
          <w:color w:val="000000"/>
          <w:sz w:val="24"/>
        </w:rPr>
        <w:t xml:space="preserve">项目概况</w:t>
      </w:r>
      <w:r/>
    </w:p>
    <w:p>
      <w:pPr>
        <w:ind w:left="0" w:right="0" w:firstLine="480"/>
        <w:spacing w:before="0" w:after="0" w:line="400" w:lineRule="atLeast"/>
        <w:pBdr>
          <w:top w:val="single" w:color="000000" w:sz="6" w:space="0"/>
          <w:left w:val="single" w:color="000000" w:sz="6" w:space="0"/>
          <w:bottom w:val="single" w:color="000000" w:sz="6" w:space="0"/>
          <w:right w:val="single" w:color="000000" w:sz="6" w:space="0"/>
        </w:pBdr>
      </w:pPr>
      <w:r>
        <w:rPr>
          <w:rFonts w:ascii="SimSun" w:hAnsi="SimSun" w:eastAsia="SimSun" w:cs="SimSun"/>
          <w:color w:val="000000"/>
          <w:sz w:val="24"/>
          <w:u w:val="single"/>
        </w:rPr>
        <w:t xml:space="preserve">（常州市公安局</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年数据侦查服务项目）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政府采购一体化平台“苏采云”</w:t>
      </w:r>
      <w:r>
        <w:rPr>
          <w:rFonts w:ascii="SimSun" w:hAnsi="SimSun" w:eastAsia="SimSun" w:cs="SimSun"/>
          <w:color w:val="000000"/>
          <w:sz w:val="24"/>
        </w:rPr>
        <w:t xml:space="preserve">）获取采购文件，并于2026年9月29日上午9点30分（北京时间）前提交响应文件。</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JSZC-320400-CZZY-T2026-0025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项目名称：常州市公安局</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年数据侦查服务项目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rPr>
        <w:t xml:space="preserve">140</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项目最高限价：</w:t>
      </w:r>
      <w:r>
        <w:rPr>
          <w:rFonts w:ascii="Times New Roman" w:hAnsi="Times New Roman" w:eastAsia="Times New Roman" w:cs="Times New Roman"/>
          <w:color w:val="000000"/>
          <w:sz w:val="24"/>
        </w:rPr>
        <w:t xml:space="preserve">140</w:t>
      </w:r>
      <w:r>
        <w:rPr>
          <w:rFonts w:ascii="SimSun" w:hAnsi="SimSun" w:eastAsia="SimSun" w:cs="SimSun"/>
          <w:color w:val="000000"/>
          <w:sz w:val="24"/>
        </w:rPr>
        <w:t xml:space="preserve">万元，供应商报价不得高于最高限价，否则作为无效响应处理。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采购需求：为提升公安机关各辖市（分）局对涉网犯罪的打击能力，维护网络政治安全和社会稳定，本项目依托大数据、人工智能等信息化手段，采购一套能够具有全方位、高效、多维一体的反诈溯源打击平台，通过自主查询方式进行分析检索和多维研判分析，提高新型电信网络诈骗案件的破案率，适应新形势下的电信网络诈骗犯罪的治理要求</w:t>
      </w:r>
      <w:r>
        <w:rPr>
          <w:rFonts w:ascii="SimSun" w:hAnsi="SimSun" w:eastAsia="SimSun" w:cs="SimSun"/>
          <w:color w:val="000000"/>
          <w:spacing w:val="2"/>
          <w:sz w:val="24"/>
        </w:rPr>
        <w:t xml:space="preserve">，详见采购需求。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合同履行期限：服务交付验收合格后一年。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u w:val="none"/>
        </w:rPr>
        <w:t xml:space="preserve">本项目是否接受联合体投标：□是 ■否。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本项目是否接受进口产品投标：□是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pacing w:val="2"/>
          <w:sz w:val="24"/>
        </w:rPr>
        <w:t xml:space="preserve">中标后不允许转包。</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供应商资格声明函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供应商信用记录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营业执照副本或事业单位法人证书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 □中小 □小微企业 采购。即：提供的货物全部由符合政策要求的中小/小微企业制造、服务全部由符合政策要求的中小/小微企业承接。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本项目是否接受分支机构参与响应：□是</w:t>
      </w:r>
      <w:r>
        <w:rPr>
          <w:rFonts w:ascii="SimSun" w:hAnsi="SimSun" w:eastAsia="SimSun" w:cs="SimSun"/>
          <w:b/>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未被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时间：自谈判文件公告发布之日起3个工作日</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地点：政府采购一体化平台“苏采云”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方式：持CA数字认证证书登录政府采购一体化平台“苏采云”（http://jszfcg.jscz.gov.cn/jszc/login）获取电子版采购文件。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截止时间：2026年9月29日上午9点30分（北京时间）。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地点：政府采购一体化平台“苏采云”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现场勘察及澄清：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2.1采购人不组织现场勘察。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2.2有关本次采购的事项若存在变动或修改，采购代理机构将通过更正公告形式发布，因未能及时了解相关最新信息所引起的投标失误责任由供应商自负。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技术支持服务热线   0519-85588210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CA认证证书办理（可邮寄）联系电话  0519-85588120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办理指南”，按照程序要求办理。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 下载“ 用户注册”查阅后进行自助注册。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 下载“驱动下载”，安装驱动。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3.4获取电子磋商文件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供应商持CA数字认证证书登录政府采购一体化平台“苏采云”获取电子磋商文件。未在规定期限内通过政府采购一体化平台“苏采云”获取磋商文件的响应无效。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3.5编制电子响应文件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供应商应于响应截止时间前在政府采购一体化平台“苏采云”提交电子响应文件，上传电子响应文件过程中请保持与互联网的连接畅通。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供应商使用CA认证证书登录政府采购一体化平台“苏采云”进行电子化不见面开标。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4.关于常州市中小企业政府采购信用融资：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七、对本次采购提出询问，请按以下方式联系。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常州市公安局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地址：江苏省常州市新北区龙锦路</w:t>
      </w:r>
      <w:r>
        <w:rPr>
          <w:rFonts w:ascii="Times New Roman" w:hAnsi="Times New Roman" w:eastAsia="Times New Roman" w:cs="Times New Roman"/>
          <w:color w:val="000000"/>
          <w:sz w:val="24"/>
        </w:rPr>
        <w:t xml:space="preserve">1588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联系方式：邵先生</w:t>
      </w:r>
      <w:r>
        <w:rPr>
          <w:rFonts w:ascii="Times New Roman" w:hAnsi="Times New Roman" w:eastAsia="Times New Roman" w:cs="Times New Roman"/>
          <w:color w:val="000000"/>
          <w:sz w:val="24"/>
        </w:rPr>
        <w:t xml:space="preserve">0519-81993183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名称：常州中宇建设工程管理有限公司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址：常州市新北区汉江路338号南门5楼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联系方式：0519-85785155、0519-85782855（财务）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项目联系人：许女士</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电话：0519-85785155、85789905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58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否</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软件和信息技术服务业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有，具体情形：</w:t>
            </w:r>
            <w:r>
              <w:rPr>
                <w:rFonts w:ascii="SimSun" w:hAnsi="SimSun" w:eastAsia="SimSun" w:cs="SimSun"/>
                <w:b/>
                <w:color w:val="000000"/>
                <w:sz w:val="24"/>
                <w:u w:val="single"/>
              </w:rPr>
              <w:t xml:space="preserve">本项目采用两次报价，响应文件的报价作为首次报价，在谈判结束后，谈判小组应当要求所有实质性响应的供应商在规定时间内提交最终报价,单价按总价同比例下浮。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60</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书面送达。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对采购文件需要进行澄清或有疑问的供应商，均应在</w:t>
            </w:r>
            <w:r>
              <w:rPr>
                <w:rFonts w:ascii="SimSun" w:hAnsi="SimSun" w:eastAsia="SimSun" w:cs="SimSun"/>
                <w:color w:val="ff0000"/>
                <w:sz w:val="24"/>
              </w:rPr>
              <w:t xml:space="preserve">2026年9月23日</w:t>
            </w:r>
            <w:r>
              <w:rPr>
                <w:rFonts w:ascii="SimSun" w:hAnsi="SimSun" w:eastAsia="SimSun" w:cs="SimSun"/>
                <w:color w:val="000000"/>
                <w:sz w:val="24"/>
              </w:rPr>
              <w:t xml:space="preserve">17：30前按采购公告中的通讯地址，一次性将需要澄清或疑问内容以书面形式并加盖公章送达采购代理机构，否则视为无有效澄清或疑问。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常州中宇建设工程管理有限公司咨询一部</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0519-85785155、85789905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常州市新北区汉江路338号南门5楼招标代理部</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4"/>
              <w:gridCol w:w="278"/>
            </w:tblGrid>
            <w:tr>
              <w:trPr>
                <w:trHeight w:val="1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top"/>
                  <w:textDirection w:val="lrTb"/>
                  <w:noWrap w:val="false"/>
                </w:tcPr>
                <w:p>
                  <w:pPr>
                    <w:ind w:left="0" w:right="0" w:firstLine="108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62050" cy="12001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22112" name=""/>
                                    <pic:cNvPicPr>
                                      <a:picLocks noChangeAspect="1"/>
                                    </pic:cNvPicPr>
                                    <pic:nvPr/>
                                  </pic:nvPicPr>
                                  <pic:blipFill>
                                    <a:blip/>
                                    <a:stretch/>
                                  </pic:blipFill>
                                  <pic:spPr bwMode="auto">
                                    <a:xfrm>
                                      <a:off x="0" y="0"/>
                                      <a:ext cx="116204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1.5pt;height:9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5921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服</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　　　 务</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619250" cy="7048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4694" name=""/>
                                    <pic:cNvPicPr>
                                      <a:picLocks noChangeAspect="1"/>
                                    </pic:cNvPicPr>
                                    <pic:nvPr/>
                                  </pic:nvPicPr>
                                  <pic:blipFill>
                                    <a:blip/>
                                    <a:stretch/>
                                  </pic:blipFill>
                                  <pic:spPr bwMode="auto">
                                    <a:xfrm>
                                      <a:off x="0" y="0"/>
                                      <a:ext cx="1619249" cy="704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7.5pt;height:55.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类</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率　 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1.5%*0.54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0.8%*0.54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收费标准：代理服务收费按成交总金额差额定率累进法计算。例如：某项目中标金额为120万元，则招标代理服务收费计算方式如下：（以此类推）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100万元×1.5%×0.54=0.81万元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（120-100）万元×0.8%×0.54=0.0864万元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合计收费=0.81+0.0864=0.8964（万元）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其中成交服务费最低收费为人民币</w:t>
            </w:r>
            <w:r>
              <w:rPr>
                <w:rFonts w:ascii="Times New Roman" w:hAnsi="Times New Roman" w:eastAsia="Times New Roman" w:cs="Times New Roman"/>
                <w:color w:val="000000"/>
                <w:sz w:val="24"/>
                <w:u w:val="single"/>
              </w:rPr>
              <w:t xml:space="preserve">3000</w:t>
            </w:r>
            <w:r>
              <w:rPr>
                <w:rFonts w:ascii="SimSun" w:hAnsi="SimSun" w:eastAsia="SimSun" w:cs="SimSun"/>
                <w:color w:val="000000"/>
                <w:sz w:val="24"/>
                <w:u w:val="single"/>
              </w:rPr>
              <w:t xml:space="preserve">元，若按上述计算方式不足人民币</w:t>
            </w:r>
            <w:r>
              <w:rPr>
                <w:rFonts w:ascii="Times New Roman" w:hAnsi="Times New Roman" w:eastAsia="Times New Roman" w:cs="Times New Roman"/>
                <w:color w:val="000000"/>
                <w:sz w:val="24"/>
                <w:u w:val="single"/>
              </w:rPr>
              <w:t xml:space="preserve">3000</w:t>
            </w:r>
            <w:r>
              <w:rPr>
                <w:rFonts w:ascii="SimSun" w:hAnsi="SimSun" w:eastAsia="SimSun" w:cs="SimSun"/>
                <w:color w:val="000000"/>
                <w:sz w:val="24"/>
                <w:u w:val="single"/>
              </w:rPr>
              <w:t xml:space="preserve">元的，则按人民币</w:t>
            </w:r>
            <w:r>
              <w:rPr>
                <w:rFonts w:ascii="Times New Roman" w:hAnsi="Times New Roman" w:eastAsia="Times New Roman" w:cs="Times New Roman"/>
                <w:color w:val="000000"/>
                <w:sz w:val="24"/>
                <w:u w:val="single"/>
              </w:rPr>
              <w:t xml:space="preserve">3000</w:t>
            </w:r>
            <w:r>
              <w:rPr>
                <w:rFonts w:ascii="SimSun" w:hAnsi="SimSun" w:eastAsia="SimSun" w:cs="SimSun"/>
                <w:color w:val="000000"/>
                <w:sz w:val="24"/>
                <w:u w:val="single"/>
              </w:rPr>
              <w:t xml:space="preserve">元收取。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缴纳时间：成交供应商在中标（成交）通知书发出之日起五个工作日内向采购代理机构缴纳。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收款户名：常州中宇建设工程管理有限公司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开户银行：中国工商银行股份有限公司常州勤德支行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号：1105052609000510202</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成交供应商在签订合同前需递交与电子响应文件内容一致的纸质响应文件两份（需打印清晰，标注目录及页码），作为项目归档使用。（递交方式可采用邮寄或现场送达</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采购人和采购代理机构各一份，联系方式见《第一章 投标邀请》）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w:t>
      </w:r>
      <w:r/>
    </w:p>
    <w:p>
      <w:pPr>
        <w:pStyle w:val="64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申请人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）：指向采购人提供货物、工程或者服务的法人、其他组织或者自然人。</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、科研仪器设备采购</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项目属性见《供应商须知资料表》。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
        </w:numPr>
        <w:jc w:val="both"/>
        <w:spacing w:before="0" w:after="0" w:line="85" w:lineRule="atLeast"/>
        <w:tabs>
          <w:tab w:val="left" w:pos="1980" w:leader="none"/>
        </w:tabs>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rPr>
          <w:rFonts w:ascii="SimSun" w:hAnsi="SimSun" w:eastAsia="SimSun" w:cs="SimSun"/>
          <w:color w:val="000000"/>
          <w:sz w:val="24"/>
          <w:szCs w:val="24"/>
        </w:rPr>
      </w:r>
    </w:p>
    <w:p>
      <w:pPr>
        <w:ind w:left="900" w:firstLine="0"/>
        <w:jc w:val="both"/>
        <w:spacing w:before="0" w:after="0" w:line="85" w:lineRule="atLeast"/>
        <w:tabs>
          <w:tab w:val="left" w:pos="1980" w:leader="none"/>
        </w:tabs>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      </w:t>
      </w:r>
      <w:r>
        <w:rPr>
          <w:rFonts w:ascii="SimSun" w:hAnsi="SimSun" w:eastAsia="SimSun" w:cs="SimSun"/>
          <w:color w:val="000000"/>
          <w:sz w:val="24"/>
        </w:rPr>
        <w:t xml:space="preserve">中</w:t>
      </w:r>
      <w:r>
        <w:rPr>
          <w:rFonts w:ascii="SimSun" w:hAnsi="SimSun" w:eastAsia="SimSun" w:cs="SimSun"/>
          <w:color w:val="000000"/>
          <w:sz w:val="24"/>
        </w:rPr>
        <w:t xml:space="preserve">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rPr>
          <w:rFonts w:ascii="SimSun" w:hAnsi="SimSun" w:eastAsia="SimSun" w:cs="SimSun"/>
          <w:color w:val="000000"/>
          <w:sz w:val="24"/>
          <w:szCs w:val="24"/>
        </w:rPr>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3.2.1.2  </w:t>
      </w: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3.2.1.3  </w:t>
      </w: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3.2.1.4  </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1980" w:right="0" w:hanging="900"/>
        <w:spacing w:before="240" w:after="240" w:line="85" w:lineRule="atLeast"/>
        <w:tabs>
          <w:tab w:val="left" w:pos="2035" w:leader="none"/>
          <w:tab w:val="left" w:pos="2977" w:leader="none"/>
        </w:tabs>
        <w:rPr>
          <w:rFonts w:ascii="Times New Roman" w:hAnsi="Times New Roman" w:eastAsia="Times New Roman" w:cs="Times New Roman"/>
          <w:color w:val="000000"/>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r/>
      <w:r>
        <w:rPr>
          <w:rFonts w:ascii="Times New Roman" w:hAnsi="Times New Roman" w:eastAsia="Times New Roman" w:cs="Times New Roman"/>
          <w:color w:val="000000"/>
          <w:sz w:val="24"/>
          <w:szCs w:val="24"/>
        </w:rP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3.2.3.2  </w:t>
      </w:r>
      <w:r>
        <w:rPr>
          <w:rFonts w:ascii="SimSun" w:hAnsi="SimSun" w:eastAsia="SimSun" w:cs="SimSun"/>
          <w:color w:val="000000"/>
          <w:sz w:val="24"/>
        </w:rPr>
        <w:t xml:space="preserve">依法与安置的每位残疾人签订了一年以上（含一年）的劳动合同或服务协议；</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3.2.3.3  </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3.2.3.4  </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3.2.3.5  </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3.2.3.6  </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小微企业价格评审优惠的政策调整：见第三章《评审程序和评定成交的标准》。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w:t>
      </w:r>
      <w:r>
        <w:rPr>
          <w:rFonts w:ascii="SimSun" w:hAnsi="SimSun" w:eastAsia="SimSun" w:cs="SimSun"/>
          <w:color w:val="000000"/>
          <w:sz w:val="24"/>
          <w:u w:val="none"/>
        </w:rPr>
        <w:t xml:space="preserve">，否则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非政府强制采购的节能产品或环境标志产品，依据品目清单和认证证书实施政府优先采购。优先采购的具体规定见第三章《评审程序和评定成交的标准》（如涉及）。</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号）有关要求，做好支持脱贫攻坚工作，本项目采购活动中对于支持乡村振兴管理的相关要求见第四章《采购需求》（如涉及）。</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绿色数据中心政策：依据《绿色数据中心政府采购需求标准（试行）》（财办库〔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4"/>
        </w:rPr>
        <w:t xml:space="preserve">测报告、认证报告。</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依据相关需求标准确定采购需求，在采购文件和采购合同中载明具体需求、履约验收条款和违约责任。</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优先使用低挥发性有机化合物产品：采购人要落实挥发性有机化合物（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）治理要求，若本项目中涉及涂料、胶黏剂、油墨、清洗剂等挥发性有机物产品的，属于强制性标准的，供应商应当提供符合国家和江苏省相关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含量限制标准的产品；属于推荐性标准的，应当在采购文件中载明低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的优惠幅度、评审标准等，以体现优先采购。</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采购本国产品的支持政策</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以上时（供应商需在“第六章 响应文件格式”的“分项报价表”中填写比例数值），依法对该供应商提供的全部产品给予价格评审优惠，即对该供应商提供的全部产品的总报价给予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的价格扣除，用扣除后的价格参与评审。供应商未填写比例数值，或比例数值未达到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供应商需按照竞争性谈判文件的要求提供《关于符合本国产品标准的声明函》（以下简称《声明函》），如不提供将不享受本国产品价格评审优惠。</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号）和竞争性谈判文件规定的，供应商提供的相关产品视为不符合本国产品标准。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履约保证金相关政策</w:t>
      </w:r>
      <w:r/>
    </w:p>
    <w:p>
      <w:pPr>
        <w:numPr>
          <w:ilvl w:val="2"/>
          <w:numId w:val="1"/>
        </w:numPr>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numPr>
          <w:ilvl w:val="2"/>
          <w:numId w:val="1"/>
        </w:numPr>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电子履约保函（保险）办理业务流程：江苏省“政府采购电子履约保函（保险）平台”可通过江苏省政府采购网、“苏采云”系统链接访问（首次使用需注册，网址：</w:t>
      </w:r>
      <w:r>
        <w:rPr>
          <w:rFonts w:ascii="Times New Roman" w:hAnsi="Times New Roman" w:eastAsia="Times New Roman" w:cs="Times New Roman"/>
          <w:color w:val="000000"/>
          <w:sz w:val="24"/>
        </w:rPr>
        <w:t xml:space="preserve">https://jsdzbh.com/webSite/bHIndex</w:t>
      </w:r>
      <w:r>
        <w:rPr>
          <w:rFonts w:ascii="SimSun" w:hAnsi="SimSun" w:eastAsia="SimSun" w:cs="SimSun"/>
          <w:color w:val="000000"/>
          <w:sz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19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供应商应自行承担所有与准备和参加竞争性谈判响应有关的费用，无论响应的结果如何，采购人或采购代理机构在任何情况下均无承担这些费用的义务和责任。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二谈判文件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谈判文件构</w:t>
      </w:r>
      <w:r>
        <w:rPr>
          <w:rFonts w:ascii="SimSun" w:hAnsi="SimSun" w:eastAsia="SimSun" w:cs="SimSun"/>
          <w:color w:val="000000"/>
          <w:sz w:val="24"/>
        </w:rPr>
        <w:t xml:space="preserve">成</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谈判文件包括以下部分：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谈判邀请</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评审程序和评定成交的标准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供应商应认真阅读谈判文件的全部内容。供应商应按照谈判文件要求提交响应文件并保证所提供的全部资料的真实性，并对谈判文件做出实质性响应，否则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对谈判文件的澄清或修改</w:t>
      </w:r>
      <w:r/>
    </w:p>
    <w:p>
      <w:pPr>
        <w:numPr>
          <w:ilvl w:val="1"/>
          <w:numId w:val="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采购人或采购代理机构对已发出的谈判文件进行必要澄清或者修改的，将在原公告发布媒体上以发布更正公告的形式通知所有获取谈判文件的供应商。</w:t>
      </w:r>
      <w:r/>
    </w:p>
    <w:p>
      <w:pPr>
        <w:numPr>
          <w:ilvl w:val="1"/>
          <w:numId w:val="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澄清或者修改的内容为谈判文件的组成部分，并对所有获取谈判文件的潜在供应商具有约束力。澄清或者修改的内容可能影响响应文件编制的，将在提交首次响应文件截止之日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个工作日前，以更正公告形式通知所有获取谈判文件的潜在供应商；不足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个工作日的，将顺延提交首次响应文件截止之日。</w:t>
      </w:r>
      <w:r/>
    </w:p>
    <w:p>
      <w:pPr>
        <w:ind w:left="1080" w:right="0" w:firstLine="0"/>
        <w:jc w:val="both"/>
        <w:spacing w:before="0" w:after="0" w:line="85" w:lineRule="atLeast"/>
        <w:tabs>
          <w:tab w:val="left" w:pos="900" w:leader="none"/>
          <w:tab w:val="left" w:pos="1080" w:leader="none"/>
          <w:tab w:val="left" w:pos="1561"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三响应文件</w:t>
      </w:r>
      <w:r>
        <w:rPr>
          <w:rFonts w:ascii="SimSun" w:hAnsi="SimSun" w:eastAsia="SimSun" w:cs="SimSun"/>
          <w:b/>
          <w:color w:val="000000"/>
          <w:sz w:val="28"/>
        </w:rPr>
        <w:t xml:space="preserve">的编制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响应范围、响应文件中计量单位的使用</w:t>
      </w:r>
      <w:r>
        <w:rPr>
          <w:rFonts w:ascii="SimSun" w:hAnsi="SimSun" w:eastAsia="SimSun" w:cs="SimSun"/>
          <w:color w:val="000000"/>
          <w:sz w:val="24"/>
        </w:rPr>
        <w:t xml:space="preserve">及响应语言</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ascii="SimSun" w:hAnsi="SimSun" w:eastAsia="SimSun" w:cs="SimSun"/>
          <w:b/>
          <w:color w:val="000000"/>
          <w:sz w:val="24"/>
        </w:rPr>
        <w:t xml:space="preserve">无效响应</w:t>
      </w:r>
      <w:r>
        <w:rPr>
          <w:rFonts w:ascii="SimSun" w:hAnsi="SimSun" w:eastAsia="SimSun" w:cs="SimSun"/>
          <w:color w:val="000000"/>
          <w:sz w:val="24"/>
        </w:rPr>
        <w:t xml:space="preserve">。</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除谈判文件有特殊要求外，本项目响应所使用的计量单位，应采用中华人民共和国法定计量单位。</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响应文件构成</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供应商应当按照谈判文件的要求编制响应文件。响应文件的部分格式要求，见第六章《响应文件格式》。</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对于谈判文件中标记了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的文件和谈判文件未提供格式的内容，可由供应商自行编写。</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第三章《评审程序和评定成交的标准》中涉及的证明文件。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按照谈判文件要求完成本项目的全部相关工程或服务费用。</w:t>
      </w:r>
      <w:r>
        <w:rPr>
          <w:rFonts w:ascii="Times New Roman" w:hAnsi="Times New Roman" w:eastAsia="Times New Roman" w:cs="Times New Roman"/>
          <w:color w:val="000000"/>
          <w:sz w:val="24"/>
        </w:rPr>
        <w:t xml:space="preserve"> </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供应商不能提供任何有选择性或可调整的最终报价（谈判文件另有规定的除外），否则其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响应文件应在本谈判文件《供应商须知资料表》中规定的响应有效期内保持有效，响应有效期少于谈判文件规定期限的，其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谈判文件要求签字的内容（如授权委托书等），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可以使用电子签章或使用原件的电子件（电子件指扫描件、照片等形式电子文件）；要求第三方出具的盖章件原件（如联合协议、分包意向协议、制造商授权书等），响应文件中应使用原件的电子件。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谈判文件要求盖章的内容，一般通过响应文件编制工具加盖电子签章。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本项目使用常州市政府采购业务管理平台。供应商根据谈判文件及常州市政府采购业务管理平台供应商操作手册要求编制、生成并提交电子响应文件。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采购人及采购代理机构拒绝接受通过电子交易平台以外任何形式提交的响应文件，保证金除外。</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提交响应截止</w:t>
      </w:r>
      <w:r>
        <w:rPr>
          <w:rFonts w:ascii="SimSun" w:hAnsi="SimSun" w:eastAsia="SimSun" w:cs="SimSun"/>
          <w:color w:val="000000"/>
          <w:sz w:val="24"/>
        </w:rPr>
        <w:t xml:space="preserve">时间</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供应商应在谈判文件要求提交响应文件截止时间前，将电子响应文件提交至常州市政府采购业务管理平台。</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保证金的补充、修改或者撤回无需通过电子交易平台，但应就其补充、修改或者撤回通知采购人或采购代理机构。</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供应商对响应文件的补充、修改的内容应当按照谈判文件要求签署、盖章，作为响应文件的组成部分。补充、修改的内容与响应文件不一致的，以补充、修改的内容为准。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解密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采购人或采购代理机构将按谈判文件的规定，在提交响应文件截止时间的同一时间和《供应商须知资料表》约定的地点组织解密。</w:t>
      </w:r>
      <w:r>
        <w:rPr>
          <w:rFonts w:ascii="Times New Roman" w:hAnsi="Times New Roman" w:eastAsia="Times New Roman" w:cs="Times New Roman"/>
          <w:color w:val="000000"/>
          <w:sz w:val="24"/>
        </w:rPr>
        <w:t xml:space="preserve"> </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本项目采用不见面招交易模式，使用常州市政府采购业务管理平台在线进行解密。供应商应在规定的时间内对响应文件进行解密，因非系统原因导致的解密失败，视为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家的，不予解密（法律法规或谈判文件另有规定的除外）。</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b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1134"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谈判小组</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谈判小组根据政府采购有关规定和本次竞争性谈判采购项目的特点进行组建，并负责具体评审与谈判事务，独立履行职责。</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评审程序和评定成交的标准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见第三章《评审程序和评定成交的标准》。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采购人将从评审报告提出的成交候选人中，根据质量和服务均能满足采购文件实质性响应要求且最终报价最低的原则确定成交供应商。成交候选人并列的，由采购人依法确定。</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个工作日内，在常州市政府采购网公告成交结果，同时向成交供应商发出成交通知书，成交公告期限为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成交通知书对采购人和成交供应商具有同等法律效力。成交通知书发出后，采购人改变成交结果的，或者成交供应商放弃成交项目的，应当依法承担法律责任。</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终止</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出现下列情形之一的，采购人或采购代理机构应当终止竞争性谈判采购活动，发布项目终止公告并说明原因，重新开展采购活动：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因情况变化，不再符合规定的竞争性谈判采购方式适用情形的；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在采购过程中符合竞争要求的供应商或者报价未超过采购预算的供应商不足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家的，但公开招标的货物、服务采购项目，经财政部门批准后可以与两家供应商进行竞争性谈判采购的情形除外。</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出现序号16.7的所述情形，情况严重且影响采购活动公平、公正性的。</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日内，按照谈判文件确定的合同文本以及采购标的、规格型号、采购金额、采购数量、技术和服务要求等事项签订政府采购合同。</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联合体成交的，联合体各方应当共同与采购人签订合同，就成交项目向采购人承担连带责任。</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SimSun" w:hAnsi="SimSun" w:eastAsia="SimSun" w:cs="SimSun"/>
          <w:b/>
          <w:color w:val="000000"/>
          <w:sz w:val="24"/>
        </w:rPr>
        <w:t xml:space="preserve">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供应商认为谈判文件、采购过程、成交结果使自己的权益受到损害的，可以在知道或者应知其权益受到损害之日起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个工作日内，由供应商派授权代表以书面形式向采购人、采购代理机构提出质疑。采购人、采购代理机构在收到质疑函后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5" w:tooltip="http://gks.mof.gov.cn/ztztz/zhengfucaigouguanli/201802/t20180201_2804589.htm" w:history="1">
        <w:r>
          <w:rPr>
            <w:rStyle w:val="802"/>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第三章评审程序和评定成交的标准</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响应文件的资格审查和符合性审查</w:t>
      </w:r>
      <w:r/>
    </w:p>
    <w:p>
      <w:pPr>
        <w:numPr>
          <w:ilvl w:val="1"/>
          <w:numId w:val="4"/>
        </w:numPr>
        <w:jc w:val="both"/>
        <w:spacing w:before="0" w:after="0" w:line="85" w:lineRule="atLeast"/>
        <w:tabs>
          <w:tab w:val="left" w:pos="360" w:leader="none"/>
          <w:tab w:val="left" w:pos="426" w:leader="none"/>
          <w:tab w:val="left" w:pos="90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将根据《资格审查要求》和《符合性审查要求》中规定的内容，对供应商进行审查，并形成审查结果。供应商《响应文件》有任何一项不符合《资格审查要求》的，视为未实质性响应谈判文件。未实质性响应谈判文件的响应文件</w:t>
      </w:r>
      <w:r>
        <w:rPr>
          <w:rFonts w:ascii="SimSun" w:hAnsi="SimSun" w:eastAsia="SimSun" w:cs="SimSun"/>
          <w:b/>
          <w:color w:val="000000"/>
          <w:sz w:val="24"/>
        </w:rPr>
        <w:t xml:space="preserve">按无效处理</w:t>
      </w:r>
      <w:r>
        <w:rPr>
          <w:rFonts w:ascii="SimSun" w:hAnsi="SimSun" w:eastAsia="SimSun" w:cs="SimSun"/>
          <w:color w:val="000000"/>
          <w:sz w:val="24"/>
        </w:rPr>
        <w:t xml:space="preserve">，谈判小组应当告知有关供应商。</w:t>
      </w:r>
      <w:r/>
    </w:p>
    <w:p>
      <w:pPr>
        <w:numPr>
          <w:ilvl w:val="1"/>
          <w:numId w:val="4"/>
        </w:numPr>
        <w:jc w:val="both"/>
        <w:spacing w:before="0" w:after="0" w:line="85" w:lineRule="atLeast"/>
        <w:tabs>
          <w:tab w:val="left" w:pos="360" w:leader="none"/>
          <w:tab w:val="left" w:pos="426" w:leader="none"/>
          <w:tab w:val="left" w:pos="90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《资格审查要求》中对格式有要求的，除谈判文件另有规定外，均为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4"/>
        </w:numPr>
        <w:jc w:val="both"/>
        <w:spacing w:before="0" w:after="0" w:line="85" w:lineRule="atLeast"/>
        <w:tabs>
          <w:tab w:val="left" w:pos="360" w:leader="none"/>
          <w:tab w:val="left" w:pos="426" w:leader="none"/>
          <w:tab w:val="left" w:pos="90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《资格审查要求》见下表：</w:t>
      </w:r>
      <w:r/>
    </w:p>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884"/>
        <w:gridCol w:w="4899"/>
        <w:gridCol w:w="1808"/>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营业执照副本或事业单位法人证书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1"/>
          <w:numId w:val="4"/>
        </w:numPr>
        <w:jc w:val="both"/>
        <w:spacing w:before="0" w:after="0" w:line="85" w:lineRule="atLeast"/>
        <w:tabs>
          <w:tab w:val="left" w:pos="360" w:leader="none"/>
          <w:tab w:val="left" w:pos="426" w:leader="none"/>
          <w:tab w:val="left" w:pos="900" w:leader="none"/>
          <w:tab w:val="left" w:pos="1589" w:leader="none"/>
        </w:tabs>
        <w:pBdr>
          <w:top w:val="none" w:color="000000" w:sz="4" w:space="0"/>
          <w:left w:val="none" w:color="000000" w:sz="4" w:space="0"/>
          <w:bottom w:val="none" w:color="000000" w:sz="4" w:space="0"/>
          <w:right w:val="none" w:color="000000" w:sz="4" w:space="0"/>
        </w:pBdr>
      </w:pPr>
      <w:r>
        <w:br w:type="page" w:clear="all"/>
      </w:r>
      <w:r/>
    </w:p>
    <w:p>
      <w:pPr>
        <w:numPr>
          <w:ilvl w:val="1"/>
          <w:numId w:val="4"/>
        </w:numPr>
        <w:jc w:val="both"/>
        <w:spacing w:before="0" w:after="0" w:line="85" w:lineRule="atLeast"/>
        <w:tabs>
          <w:tab w:val="left" w:pos="360" w:leader="none"/>
          <w:tab w:val="left" w:pos="426" w:leader="none"/>
          <w:tab w:val="left" w:pos="90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响应函、法定代表人资格证明书和政府采购供应商信用承诺书、授权委托书（如有授权）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谈判文件要求提供响应函、法定代表人资格证明书和政府采购供应商信用承诺书、授权委托书（如有授权）并提供供应商为授权代理人缴纳的近三个月（2026年6月至8月）任意一个月的社会基本养老保险的缴纳凭证（加盖社保中心章或社保中心参保缴费证明电子专用章）并加盖公章。）</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响应报价未超过谈判文件中规定的项目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响应文件未出现可选择性或可调整的报价（谈判文件另有规定的除外）；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响应文件中承诺的响应有效期满足谈判文件中载明的响应有效期的；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按照谈判文件要求签署、加盖公章的；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的文件均按谈判文件要求提供；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响应文件满足谈判文件第四章《采购需求》中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按谈判文件规定签订并提供分包意向协议原件的电子件的；（如有）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谈判文件不接受进口产品响应的内容时，供应商所投产品非进口产品的；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供应商、响应文件不存在不符合法律、法规和谈判文件规定的其他无效情形。</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号《关于推动解决政府采购异常低价问题的通知，实施政府采购异常低价审查。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明显低于其他通过符合性审查供应商的报价，有可能影响产品质量或者不能诚信履约的，能够应谈判小组要求在规定时间内证明其报价合理性的；根据《财政部关于推动解决政府采购异常低价问题的通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号）评审过程中出现下列情形之一的，谈判小组应当启动异常低价投标（响应）审查程序：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评审委员会基于专业判断，认为供应商报价过低，有可能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谈判、响应文件有关事项的澄清、说明或者更正和最终报价</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对谈判文件作出的实质性变动是谈判文件的有效组成部分，谈判小组将及时通过常州市政府采购业务管理平台系统以书面形式同时通知所有参加谈判的供应商。</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134"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谈判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谈判结束后，谈判小组将要求所有实质性响应的供应商在规定时间内通过政府采购一体化平台“苏采云”系统提交最终报价（</w:t>
      </w:r>
      <w:r>
        <w:rPr>
          <w:rFonts w:ascii="SimSun" w:hAnsi="SimSun" w:eastAsia="SimSun" w:cs="SimSun"/>
          <w:b/>
          <w:color w:val="000000"/>
          <w:sz w:val="24"/>
          <w:u w:val="single"/>
        </w:rPr>
        <w:t xml:space="preserve">本项目采用两次报价，响应文件的报价作为首次报价，在谈判结束后，谈判小组应当要求所有实质性响应的供应商在规定时间内提交最终报价,单价按总价同比例下浮）</w:t>
      </w:r>
      <w:r>
        <w:rPr>
          <w:rFonts w:ascii="SimSun" w:hAnsi="SimSun" w:eastAsia="SimSun" w:cs="SimSun"/>
          <w:b/>
          <w:color w:val="000000"/>
          <w:sz w:val="24"/>
        </w:rPr>
        <w:t xml:space="preserve">。</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谈判文件能够详细列明采购标的的技术、服务要求的，谈判结束后，谈判小组将要求所有继续参加谈判的供应商在规定时间内提交最终报价，提交最终报价的供应商不得少于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家。谈判文件不能详细列明采购标的的技术、服务要求，需经谈判由供应商提供最终设计方案或解决方案的，谈判结束后，谈判小组将按照少数服从多数的原则投票推荐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已提交响应文件的供应商，在提交最终报价之前，可以根据谈判情况退出谈判。</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____________________________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单价金额小数点或者百分比有明显错位的，以总价为准，并修改单价；</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条规定情形的，可以享受中小企业扶持政策，用扣除后的价格参加评审；否则，评审时价格不予扣除。</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的扣除，用扣除后的价格参加评审。</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的扣除，用扣除后的价格参加评审。</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中小企业参加政府采购活动，应当按照谈判文件给定的格式出具《中小企业声明函》，否则不得享受相关中小企业扶持政策。</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残疾人福利性单位按谈判文件要求提供了《残疾人福利性单位声明函》（见附件）的，视同小微企业。</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其他为落实政府采购政策实施的优先采购（如涉及）：</w:t>
      </w:r>
      <w:r>
        <w:rPr>
          <w:rFonts w:ascii="Times New Roman" w:hAnsi="Times New Roman" w:eastAsia="Times New Roman" w:cs="Times New Roman"/>
          <w:color w:val="000000"/>
          <w:sz w:val="24"/>
        </w:rPr>
        <w:t xml:space="preserve">______________</w:t>
      </w:r>
      <w:r>
        <w:rPr>
          <w:rFonts w:ascii="SimSun" w:hAnsi="SimSun" w:eastAsia="SimSun" w:cs="SimSun"/>
          <w:color w:val="000000"/>
          <w:sz w:val="24"/>
        </w:rPr>
        <w:t xml:space="preserve">。</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不满足谈判文件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号条款或谈判文件技术指标超出谈判文件《采购需求》中主要技术参数允许偏差的最大范围的（如有）；</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未按照谈判小组规定的时间、逾期提交最终报价的；</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如供应商的最终报价超过谈判文件中规定的项目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响应文件中出现可选择性或可调整的报价的（谈判文件另有规定的除外）；</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_________________</w:t>
      </w:r>
      <w:r>
        <w:rPr>
          <w:rFonts w:ascii="SimSun" w:hAnsi="SimSun" w:eastAsia="SimSun" w:cs="SimSun"/>
          <w:color w:val="000000"/>
          <w:sz w:val="24"/>
        </w:rPr>
        <w:t xml:space="preserve">。</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评定成交的标准与确定</w:t>
      </w:r>
      <w:r>
        <w:rPr>
          <w:rFonts w:ascii="SimSun" w:hAnsi="SimSun" w:eastAsia="SimSun" w:cs="SimSun"/>
          <w:color w:val="000000"/>
          <w:sz w:val="24"/>
          <w:u w:val="none"/>
        </w:rPr>
        <w:t xml:space="preserve">成交候选人名单</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谈判小组将从质量和服务均能满足谈判文件实质性响应要求的供应商中，按照最终报价（如有按本章节进行算术修正或政策调整的，以修正或调整后的最终报价计算）由低到高的顺序提出不少于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名成交候选人，并编写评审报告。</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谈判小组要对评审结果进行复核，特别是对排名第一的、响应文件被认定为无效的情形进行重点复核。</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谈判小组在评审过程中发现供应商有行贿、提供虚假材料或者串通等违法行为时，有向采购人、采购代理机构或者有关部门报告的职责。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项目名称：常州市公安局2026年数据侦查服务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提升公安机关各辖市、分局对涉网犯罪的打击能力，维护网络政治安全和社会稳定，本项目依托大数据、人工智能等信息化手段，建设一套能够具有全方位、高效、多维一体的反诈溯源打击平台，通过自主查询方式进行分析检索和多维研判分析，提高新型电信网络诈骗案件的破案率，适应新形势下的电信网络诈骗犯罪的治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因本项目采购需求不宜公开，请供应商报名后于采购公告中采购文件获取期限内，至常州市公安局领取本项目详细采购需求，领取前请与采购人联系确定具体时间。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获取地点：常州市公安局A106办公室；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需携带的材料：网上已登记获取采购文件的截图凭证、项目安全保密协议（签字盖章，一式两份，格式见次页）、公司营业执照复印件、授权书原件、授权代表身份证原件、授权代表近三个月社保证明。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pacing w:val="2"/>
          <w:sz w:val="24"/>
        </w:rPr>
        <w:t xml:space="preserve">邵先生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2"/>
          <w:sz w:val="24"/>
        </w:rPr>
        <w:t xml:space="preserve">0519-81993183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联系地址：常州市龙锦路1588号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安全保密协议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甲方拟建设常州市公安局项目，为确保信息安全保密，坚决杜绝失、泄密和安全隐患，乙方需遵守如下规定：</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1、乙方在本次招投标过程中获得的相关信息不得向第三方传播，不得将本项目竞争性谈判文件用作本次招投标以外的任何用途；</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2、乙方对参与投标人员进行安全保密教育，开展必要的安全管理和技术管控，确保参与投标人员遵守安全保密纪律和工作纪律；</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3、乙方对本次招投标过程中涉及的文档、方案、存储介质等必须由专人负责统一保管，不得向任何无关人员和单位泄漏；</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4、因乙方引起的泄密事件，乙方将承担相关法律责任，并赔偿甲方一切损失和为此支出的所有费用，此外，甲方有权提请司法机关追究有关人员及单位的法律责任。</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本协议一式两份，甲乙双方各执一份，每份具有同等的法律效力。</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本协议经甲乙双方签字盖章后即生效。</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8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乙方法人或授权代表（签字）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第五章合同草案条款</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常州市政府采购合同（服务）（合同编号）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JSZC-320400-CZZY-T2026-0025</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项目名称：常州市公安局</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年数据侦查服务项目</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常州市公安局</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年数据侦查服务项目</w:t>
      </w:r>
      <w:r>
        <w:rPr>
          <w:rFonts w:ascii="SimSun" w:hAnsi="SimSun" w:eastAsia="SimSun" w:cs="SimSun"/>
          <w:color w:val="000000"/>
          <w:sz w:val="24"/>
        </w:rPr>
        <w:t xml:space="preserve">政府采购结果，签署本合同。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本合同金额为（大写）：___________________圆（__________元）人民币。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三、采购标的需满足的服务标准、期限、效率等要求；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因本项目采购需求不宜公开，本部分内容成交后由甲乙双方协商补充。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4.1乙方应按采购文件规定的时间向甲方提供服务（包含与服务相关的货物）的有关技术资料。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六、产权担保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乙方保证所交付的服务（包含与服务相关的货物）的所有权完全属于乙方且无任何抵押、查封等产权瑕疵。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八、合同转包或分包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8.1乙方不得将合同标的转包给他人履行。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8.2乙方不得将合同标的分包给他人履行。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8.3乙方如有转包或未经甲方同意的分包行为，甲方有权解除合同。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九、合同款项支付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合同签订，交付验收合格后支付总价的10%；服务期满半年后支付合同总价的40%，服务期满支付剩余款项。</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如有必要，甲方邀请参加本项目的其他乙方或第三方专业机构及专家参与验收，相关意见将作为验收书的参考资料。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乙方所提供服务的标准不符合合同规定及采购文件规定标准的，甲方有权拒绝接受服务，并可单方面解除合同。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在合同有效期内，任何一方因不可抗力事件导致不能履行合同，则合同履行期可延长，其延长期与不可抗力影响 期相同。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不可抗力事件发生后，应立即通知对方，并寄送有关权威机构出具的证明。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不可抗力事件延续120天以上，双方应通过友好协商，确定是否继续履行合同。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双方在签订、履行合同中所发生的一切争议，应通过友好协商解决。如协商不成，由甲方住所地人民法院管辖。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合同经双方法定代表人或授权委托代表人签字并加盖单位公章后生效。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15.2本合同未尽事宜，遵照《民法典》、《政府采购法》有关条文执行。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本合同正本一式两份，具有同等法律效力，甲方、乙方各执一份。</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、对于谈判文件中标记了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的文件和谈判文件未提供格式的内容，可由供应商自行编写。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46"/>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致：常州中宇建设工程管理有限公司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按照《中华人民共和国政府采购法》第二十二条和谈判文件的规定，我单位郑重声明如下：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我方已详细审查全部谈判文件，自愿参与响应并承诺如下：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）除合同条款及采购需求偏离表列出的偏离外，我方响应谈判文件的全部要求。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）如我方中标，我方将在法律规定的期限内与你方签订合同，按照谈判文件要求提交履约保证金，并在合同约定的期限内完成合同规定的全部义务。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1.若供应商为事业单位或其他组织或分支机构（仅当谈判文件注明允许分支机构响应的），则法定代表人（单位负责人）处的签署人可为单位负责人。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  授权委托书（实质性格式）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本授权委托书声明：____________（供应商名称）授权________________（被授权人的姓名）为我方就             号项目投标活动的合法代理人，以本公司名义全权处理一切与该项目投标有关的事务，我单位均予以承认。</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代理人的代理期限为自本授权委托书签署之日起至项目合同履行完毕止。</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代理人在授权委托书有效期内签署的所有文件不因授权委托的撤销而失效，本授权委托书的有效期与代理人的代理期限一致。</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通讯地址：通讯电话：</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附：提供供应商为授权代理人缴纳的近三个月（2026年6月至8月）任意一个月的社会基本养老保险的缴纳凭证（加盖社保中心章或社保中心参保缴费证明电子专用章）并加盖公章。）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9"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营业执照副本（实质性响应格式）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JSZC-320400-CZZY-T2026-0025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项目名称：常州市公安局</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年数据侦查服务项目</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如供应商在苏采云系统中报价与本《开标一览表》不一致的，以苏采云系统中报价金额为准。</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分项报价表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Times New Roman" w:hAnsi="Times New Roman" w:eastAsia="Times New Roman" w:cs="Times New Roman"/>
          <w:color w:val="000000"/>
          <w:sz w:val="24"/>
        </w:rPr>
        <w:t xml:space="preserve">JSZC-320400-CZZY-T2026-0025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项目名称：常州市公安局</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年数据侦查服务项目</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报价单位：人民币元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1423"/>
        <w:gridCol w:w="2533"/>
        <w:gridCol w:w="1042"/>
        <w:gridCol w:w="992"/>
        <w:gridCol w:w="919"/>
        <w:gridCol w:w="107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如果不提供分项报价将视为没有实质性响应谈判文件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上述各项的服务内容如表格中填写不下的，可以逐项另页描述。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JSZC-320400-CZZY-T2026-0025</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项目名称：常州市公安局2026年数据侦查服务项目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189"/>
        <w:gridCol w:w="1042"/>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JSZC-320400-CZZY-T2026-0025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项目名称：常州市公安局</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年数据侦查服务项目</w:t>
      </w:r>
      <w:r>
        <w:rPr>
          <w:rFonts w:ascii="SimSun" w:hAnsi="SimSun" w:eastAsia="SimSun" w:cs="SimSu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8"/>
        <w:gridCol w:w="1801"/>
        <w:gridCol w:w="1639"/>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对谈判文件中的所有商务、技术要求，除本表所列明的所有偏离外，均视作供应商已对之理解和响应。此表中若无任何文字说明，内容为空白，则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“偏离情况”列应据实填写“正偏离”、“无偏离”或“负偏离”。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JSZC-320400-CZZY-T2026-0025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项目名称：常州市公安局</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年数据侦查服务项目</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6" w:tooltip="http://202.106.120.146/baosong/appweb/orgScale.html" w:history="1">
        <w:r>
          <w:rPr>
            <w:rStyle w:val="802"/>
            <w:rFonts w:ascii="Times New Roman" w:hAnsi="Times New Roman" w:eastAsia="Times New Roman" w:cs="Times New Roma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）项目组织实施方案；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）项目管理方案；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）拟达到的标准，配备的人员、设备配置等；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）培训方案、技术支持等方案；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）优惠条款或承诺；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）其他。</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Times New Roman" w:hAnsi="Times New Roman" w:eastAsia="Times New Roman" w:cs="Times New Roman"/>
          <w:color w:val="000000"/>
          <w:sz w:val="24"/>
        </w:rPr>
        <w:t xml:space="preserve"> </w:t>
      </w:r>
      <w:r>
        <w:rPr>
          <w:rFonts w:ascii="SimSun" w:hAnsi="SimSun" w:eastAsia="SimSun" w:cs="SimSun"/>
          <w:color w:val="000000"/>
          <w:spacing w:val="6"/>
          <w:sz w:val="24"/>
        </w:rPr>
        <w:t xml:space="preserve"> 关于符合本国产品标准的声明函</w:t>
      </w:r>
      <w:r/>
    </w:p>
    <w:p>
      <w:pPr>
        <w:ind w:left="0" w:right="0" w:firstLine="506"/>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关于符合本国产品标准的声明函</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pacing w:val="6"/>
          <w:sz w:val="24"/>
        </w:rPr>
        <w:t xml:space="preserve">2025</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34</w:t>
      </w:r>
      <w:r>
        <w:rPr>
          <w:rFonts w:ascii="SimSun" w:hAnsi="SimSun" w:eastAsia="SimSun" w:cs="SimSun"/>
          <w:color w:val="000000"/>
          <w:spacing w:val="6"/>
          <w:sz w:val="24"/>
        </w:rPr>
        <w:t xml:space="preserve">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u w:val="single"/>
        </w:rPr>
        <w:t xml:space="preserve">）</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u w:val="single"/>
        </w:rPr>
        <w:t xml:space="preserve">）</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u w:val="single"/>
        </w:rPr>
        <w:t xml:space="preserve">）</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在中国境内完成。</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本公司（单位）对上述声明内容的真实性负责。如有虚假，愿承担相应法律责任。</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公司（单位）名称（盖章）：　</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　   年　  月　  日         </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__________________</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rPr>
        <w:t xml:space="preserve">产品如有型号，请在“产品名称”栏一并填写。</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rPr>
        <w:t xml:space="preserve">生产厂名与厂址应与生产厂营业执照载明的相关信息保持一致。</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3.</w:t>
      </w:r>
      <w:r>
        <w:rPr>
          <w:rFonts w:ascii="SimSun" w:hAnsi="SimSun" w:eastAsia="SimSun" w:cs="SimSun"/>
          <w:color w:val="000000"/>
          <w:spacing w:val="6"/>
          <w:sz w:val="24"/>
        </w:rPr>
        <w:t xml:space="preserve">该产品的中国境内生产的组件成本占比相关要求实施前，“规定比例”栏可不填，下同。</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4.</w:t>
      </w:r>
      <w:r>
        <w:rPr>
          <w:rFonts w:ascii="SimSun" w:hAnsi="SimSun" w:eastAsia="SimSun" w:cs="SimSun"/>
          <w:color w:val="000000"/>
          <w:spacing w:val="6"/>
          <w:sz w:val="24"/>
        </w:rPr>
        <w:t xml:space="preserve">该产品的关键组件要求实施前，“关键组件”栏可不填，下同。</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5.</w:t>
      </w:r>
      <w:r>
        <w:rPr>
          <w:rFonts w:ascii="SimSun" w:hAnsi="SimSun" w:eastAsia="SimSun" w:cs="SimSun"/>
          <w:color w:val="000000"/>
          <w:spacing w:val="6"/>
          <w:sz w:val="24"/>
        </w:rPr>
        <w:t xml:space="preserve">该产品的关键工序要求实施前，“关键工序”栏可不填，下同。</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6.</w:t>
      </w:r>
      <w:r>
        <w:rPr>
          <w:rFonts w:ascii="SimSun" w:hAnsi="SimSun" w:eastAsia="SimSun" w:cs="SimSun"/>
          <w:color w:val="000000"/>
          <w:spacing w:val="6"/>
          <w:sz w:val="24"/>
        </w:rPr>
        <w:t xml:space="preserve">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color w:val="000000"/>
          <w:sz w:val="24"/>
        </w:rPr>
        <w:t xml:space="preserve">谈判文件要求提供或供应商认为应附的其他材料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Symbol">
    <w:panose1 w:val="020B0502040204020203"/>
  </w:font>
  <w:font w:name="SimHei">
    <w:panose1 w:val="02010609060101010101"/>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30137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301374"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30137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30137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301377"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301378" TargetMode="External"/><Relationship Id="rId15" Type="http://schemas.openxmlformats.org/officeDocument/2006/relationships/hyperlink" Target="http://gks.mof.gov.cn/ztztz/zhengfucaigouguanli/201802/t20180201_2804589.htm" TargetMode="External"/><Relationship Id="rId1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许婷</cp:lastModifiedBy>
  <cp:revision>3</cp:revision>
  <dcterms:created xsi:type="dcterms:W3CDTF">2026-09-18T08:15:30Z</dcterms:created>
  <dcterms:modified xsi:type="dcterms:W3CDTF">2026-09-20T01:05:08Z</dcterms:modified>
</cp:coreProperties>
</file>