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宜兴经济技术开发区行政审批中心2026-2028年食堂外包服务项目</w:t>
      </w:r>
      <w:r/>
    </w:p>
    <w:p>
      <w:pPr>
        <w:jc w:val="center"/>
        <w:spacing w:line="360" w:lineRule="auto"/>
        <w:rPr>
          <w:rFonts w:hint="eastAsia" w:ascii="宋体" w:hAnsi="宋体" w:eastAsia="宋体" w:cs="宋体"/>
          <w:color w:val="auto"/>
          <w:sz w:val="32"/>
          <w:szCs w:val="32"/>
          <w:highlight w:val="none"/>
          <w:lang w:eastAsia="zh-CN"/>
        </w:rPr>
      </w:pPr>
      <w:r/>
      <w:bookmarkStart w:id="0" w:name="_Hlk161057808"/>
      <w:r>
        <w:rPr>
          <w:rFonts w:hint="eastAsia" w:ascii="宋体" w:hAnsi="宋体" w:cs="宋体"/>
          <w:color w:val="auto"/>
          <w:sz w:val="32"/>
          <w:szCs w:val="32"/>
          <w:highlight w:val="none"/>
        </w:rPr>
        <w:t xml:space="preserve">项目编号：</w:t>
      </w:r>
      <w:bookmarkEnd w:id="0"/>
      <w:r>
        <w:rPr>
          <w:rFonts w:hint="eastAsia" w:ascii="宋体" w:hAnsi="宋体" w:cs="宋体"/>
          <w:color w:val="auto"/>
          <w:sz w:val="32"/>
          <w:szCs w:val="32"/>
          <w:highlight w:val="none"/>
          <w:lang w:eastAsia="zh-CN"/>
        </w:rPr>
        <w:t xml:space="preserve">JSZC-320282-HYZX-G2026-0001</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宜兴经济技术开发区管理委员会</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江苏鸿阳工程咨询有限公司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rPr>
        <w:t xml:space="preserve">6年8月</w:t>
      </w:r>
      <w:r/>
    </w:p>
    <w:p>
      <w:pPr>
        <w:rPr>
          <w:rStyle w:val="814"/>
          <w:rFonts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color w:val="auto"/>
          <w:sz w:val="48"/>
          <w:highlight w:val="none"/>
        </w:rPr>
      </w:r>
      <w:r/>
    </w:p>
    <w:p>
      <w:pPr>
        <w:jc w:val="center"/>
        <w:rPr>
          <w:rStyle w:val="814"/>
          <w:rFonts w:eastAsia="黑体"/>
          <w:bCs/>
          <w:color w:val="auto"/>
          <w:sz w:val="48"/>
          <w:highlight w:val="none"/>
        </w:rPr>
      </w:pPr>
      <w:r>
        <w:rPr>
          <w:rFonts w:eastAsia="黑体"/>
          <w:bCs/>
          <w:color w:val="auto"/>
          <w:sz w:val="48"/>
          <w:highlight w:val="none"/>
        </w:rPr>
      </w:r>
      <w:r/>
    </w:p>
    <w:p>
      <w:pPr>
        <w:jc w:val="center"/>
        <w:rPr>
          <w:rStyle w:val="814"/>
          <w:rFonts w:eastAsia="黑体"/>
          <w:bCs/>
          <w:color w:val="auto"/>
          <w:sz w:val="48"/>
          <w:highlight w:val="none"/>
        </w:rPr>
      </w:pPr>
      <w:r>
        <w:rPr>
          <w:rFonts w:eastAsia="黑体"/>
          <w:bCs/>
          <w:color w:val="auto"/>
          <w:sz w:val="48"/>
          <w:highlight w:val="none"/>
        </w:rPr>
      </w:r>
      <w:r/>
    </w:p>
    <w:p>
      <w:pPr>
        <w:jc w:val="center"/>
        <w:rPr>
          <w:rStyle w:val="814"/>
          <w:rFonts w:eastAsia="黑体"/>
          <w:bCs/>
          <w:color w:val="auto"/>
          <w:sz w:val="48"/>
          <w:highlight w:val="none"/>
        </w:rPr>
      </w:pPr>
      <w:r>
        <w:rPr>
          <w:rStyle w:val="814"/>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797"/>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815"/>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815"/>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815"/>
          <w:rFonts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_Toc157174690 \h </w:instrText>
      </w:r>
      <w:r>
        <w:rPr>
          <w:color w:val="auto"/>
          <w:sz w:val="32"/>
          <w:szCs w:val="32"/>
          <w:highlight w:val="none"/>
        </w:rPr>
        <w:fldChar w:fldCharType="separate"/>
      </w:r>
      <w:r>
        <w:rPr>
          <w:color w:val="auto"/>
          <w:sz w:val="32"/>
          <w:szCs w:val="32"/>
          <w:highlight w:val="none"/>
        </w:rPr>
        <w:t xml:space="preserve">18</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815"/>
          <w:rFonts w:ascii="黑体" w:hAnsi="黑体" w:eastAsia="黑体"/>
          <w:color w:val="auto"/>
          <w:sz w:val="32"/>
          <w:szCs w:val="32"/>
          <w:highlight w:val="none"/>
        </w:rPr>
        <w:t xml:space="preserve">第四章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_Toc157174691 \h </w:instrText>
      </w:r>
      <w:r>
        <w:rPr>
          <w:color w:val="auto"/>
          <w:sz w:val="32"/>
          <w:szCs w:val="32"/>
          <w:highlight w:val="none"/>
        </w:rPr>
        <w:fldChar w:fldCharType="separate"/>
      </w:r>
      <w:r>
        <w:rPr>
          <w:color w:val="auto"/>
          <w:sz w:val="32"/>
          <w:szCs w:val="32"/>
          <w:highlight w:val="none"/>
        </w:rPr>
        <w:t xml:space="preserve">25</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815"/>
          <w:rFonts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_Toc157174692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815"/>
          <w:rFonts w:ascii="黑体" w:hAnsi="黑体" w:eastAsia="黑体"/>
          <w:color w:val="auto"/>
          <w:sz w:val="32"/>
          <w:szCs w:val="32"/>
          <w:highlight w:val="none"/>
        </w:rPr>
        <w:t xml:space="preserve">第六章 投标文件</w:t>
      </w:r>
      <w:r>
        <w:rPr>
          <w:rStyle w:val="815"/>
          <w:rFonts w:hint="eastAsia" w:ascii="黑体" w:hAnsi="黑体" w:eastAsia="黑体"/>
          <w:color w:val="auto"/>
          <w:sz w:val="32"/>
          <w:szCs w:val="32"/>
          <w:highlight w:val="none"/>
        </w:rPr>
        <w:t xml:space="preserve">内容与格式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_Toc157174693 \h </w:instrText>
      </w:r>
      <w:r>
        <w:rPr>
          <w:color w:val="auto"/>
          <w:sz w:val="32"/>
          <w:szCs w:val="32"/>
          <w:highlight w:val="none"/>
        </w:rPr>
        <w:fldChar w:fldCharType="separate"/>
      </w:r>
      <w:r>
        <w:rPr>
          <w:color w:val="auto"/>
          <w:sz w:val="32"/>
          <w:szCs w:val="32"/>
          <w:highlight w:val="none"/>
        </w:rPr>
        <w:t xml:space="preserve">39</w:t>
      </w:r>
      <w:r>
        <w:rPr>
          <w:color w:val="auto"/>
          <w:sz w:val="32"/>
          <w:szCs w:val="32"/>
          <w:highlight w:val="none"/>
        </w:rPr>
        <w:fldChar w:fldCharType="end"/>
      </w:r>
      <w:r>
        <w:rPr>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ascii="黑体" w:hAnsi="黑体" w:eastAsia="黑体"/>
          <w:color w:val="auto"/>
          <w:sz w:val="36"/>
          <w:szCs w:val="36"/>
          <w:highlight w:val="none"/>
        </w:rPr>
        <w:outlineLvl w:val="0"/>
      </w:pPr>
      <w: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Pr>
          <w:rFonts w:hint="eastAsia" w:ascii="黑体" w:hAnsi="黑体" w:eastAsia="黑体"/>
          <w:color w:val="auto"/>
          <w:sz w:val="36"/>
          <w:szCs w:val="36"/>
          <w:highlight w:val="none"/>
        </w:rPr>
        <w:tab/>
      </w:r>
      <w:r/>
    </w:p>
    <w:p>
      <w:pPr>
        <w:ind w:firstLine="480"/>
        <w:spacing w:line="500" w:lineRule="exact"/>
        <w:rPr>
          <w:rFonts w:ascii="宋体" w:hAnsi="宋体"/>
          <w:bCs/>
          <w:color w:val="auto"/>
          <w:sz w:val="24"/>
          <w:szCs w:val="24"/>
          <w:highlight w:val="none"/>
        </w:rPr>
      </w:pPr>
      <w:r>
        <w:rPr>
          <w:rFonts w:hint="eastAsia" w:ascii="宋体" w:hAnsi="宋体"/>
          <w:color w:val="auto"/>
          <w:sz w:val="24"/>
          <w:szCs w:val="28"/>
          <w:highlight w:val="none"/>
        </w:rPr>
        <w:t xml:space="preserve">受</w:t>
      </w:r>
      <w:r>
        <w:rPr>
          <w:rFonts w:hint="eastAsia" w:ascii="宋体" w:hAnsi="宋体"/>
          <w:color w:val="auto"/>
          <w:sz w:val="24"/>
          <w:szCs w:val="28"/>
          <w:highlight w:val="none"/>
          <w:lang w:eastAsia="zh-CN"/>
        </w:rPr>
        <w:t xml:space="preserve">宜兴经济技术开发区管理委员会</w:t>
      </w:r>
      <w:r>
        <w:rPr>
          <w:rFonts w:hint="eastAsia" w:ascii="宋体" w:hAnsi="宋体"/>
          <w:color w:val="auto"/>
          <w:sz w:val="24"/>
          <w:szCs w:val="28"/>
          <w:highlight w:val="none"/>
        </w:rPr>
        <w:t xml:space="preserve">委托，</w:t>
      </w:r>
      <w:r>
        <w:rPr>
          <w:rFonts w:hint="eastAsia" w:ascii="宋体" w:hAnsi="宋体"/>
          <w:color w:val="auto"/>
          <w:sz w:val="24"/>
          <w:szCs w:val="28"/>
          <w:highlight w:val="none"/>
          <w:lang w:eastAsia="zh-CN"/>
        </w:rPr>
        <w:t xml:space="preserve">江苏鸿阳工程咨询有限公司</w:t>
      </w:r>
      <w:r>
        <w:rPr>
          <w:rFonts w:hint="eastAsia" w:ascii="宋体" w:hAnsi="宋体"/>
          <w:color w:val="auto"/>
          <w:sz w:val="24"/>
          <w:szCs w:val="28"/>
          <w:highlight w:val="none"/>
        </w:rPr>
        <w:t xml:space="preserve">就</w:t>
      </w:r>
      <w:r>
        <w:rPr>
          <w:rFonts w:hint="eastAsia" w:ascii="宋体" w:hAnsi="宋体"/>
          <w:color w:val="auto"/>
          <w:sz w:val="24"/>
          <w:szCs w:val="28"/>
          <w:highlight w:val="none"/>
          <w:lang w:eastAsia="zh-CN"/>
        </w:rPr>
        <w:t xml:space="preserve">宜兴经济技术开发区行政审批中心2026-2028年食堂外包服务项目</w:t>
      </w:r>
      <w:r>
        <w:rPr>
          <w:rFonts w:hint="eastAsia" w:ascii="宋体" w:hAnsi="宋体"/>
          <w:color w:val="auto"/>
          <w:sz w:val="24"/>
          <w:szCs w:val="28"/>
          <w:highlight w:val="none"/>
        </w:rPr>
        <w:t xml:space="preserve">（</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8"/>
          <w:highlight w:val="none"/>
        </w:rPr>
        <w:t xml:space="preserve">）进行公开招标采购，欢迎符合条件的供应商参与投标。</w:t>
      </w:r>
      <w:r/>
    </w:p>
    <w:tbl>
      <w:tblPr>
        <w:tblStyle w:val="783"/>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765"/>
      </w:tblGrid>
      <w:tr>
        <w:trPr>
          <w:jc w:val="center"/>
          <w:trHeight w:val="284"/>
        </w:trPr>
        <w:tc>
          <w:tcPr>
            <w:tcW w:w="729" w:type="dxa"/>
            <w:textDirection w:val="lrTb"/>
            <w:noWrap w:val="false"/>
          </w:tcPr>
          <w:p>
            <w:pPr>
              <w:jc w:val="center"/>
              <w:spacing w:line="360" w:lineRule="auto"/>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222"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8222" w:type="dxa"/>
            <w:textDirection w:val="lrTb"/>
            <w:noWrap w:val="false"/>
          </w:tcPr>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color w:val="auto"/>
                <w:sz w:val="24"/>
                <w:szCs w:val="28"/>
                <w:highlight w:val="none"/>
                <w:lang w:eastAsia="zh-CN"/>
              </w:rPr>
              <w:t xml:space="preserve">宜兴经济技术开发区行政审批中心2026-2028年食堂外包服务项目</w:t>
            </w: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 JSZC-320282-HYZX-G2026-0001                             </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品    目：C22040000餐饮服务</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本项目是否专门面向中小企业：</w:t>
            </w:r>
            <w:r>
              <w:rPr>
                <w:rFonts w:hint="eastAsia" w:ascii="宋体" w:hAnsi="宋体" w:eastAsia="宋体" w:cs="宋体"/>
                <w:color w:val="auto"/>
                <w:sz w:val="24"/>
                <w:szCs w:val="24"/>
                <w:highlight w:val="none"/>
                <w:lang w:val="en-US" w:eastAsia="zh-CN"/>
              </w:rPr>
              <w:t xml:space="preserve">是</w:t>
            </w:r>
            <w:r/>
          </w:p>
          <w:p>
            <w:pPr>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本项目标的所属行业：</w:t>
            </w:r>
            <w:r>
              <w:rPr>
                <w:rFonts w:hint="eastAsia" w:ascii="宋体" w:hAnsi="宋体" w:cs="宋体"/>
                <w:color w:val="auto"/>
                <w:sz w:val="24"/>
                <w:szCs w:val="24"/>
                <w:highlight w:val="none"/>
                <w:lang w:val="en-US" w:eastAsia="zh-CN"/>
              </w:rPr>
              <w:t xml:space="preserve">服务业</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采购方式：</w:t>
            </w:r>
            <w:r>
              <w:rPr>
                <w:rFonts w:hint="eastAsia" w:ascii="宋体" w:hAnsi="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评审方法：综合评分法</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本项目预算价：138.88万元/年，277.76万元/2年。</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最高限价：单价不得超过32元/人次（午餐）。</w:t>
            </w:r>
            <w:r/>
          </w:p>
          <w:p>
            <w:pPr>
              <w:jc w:val="both"/>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eastAsia="宋体" w:cs="宋体"/>
                <w:color w:val="auto"/>
                <w:sz w:val="24"/>
                <w:szCs w:val="24"/>
                <w:highlight w:val="none"/>
                <w:lang w:val="zh-CN" w:eastAsia="zh-CN"/>
              </w:rPr>
              <w:t xml:space="preserve">集中考察或答疑：无</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bookmarkStart w:id="6"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967"/>
              <w:jc w:val="center"/>
              <w:spacing w:line="360" w:lineRule="auto"/>
              <w:rPr>
                <w:b/>
                <w:bCs/>
                <w:color w:val="auto"/>
                <w:highlight w:val="none"/>
                <w:lang w:val="zh-CN"/>
              </w:rPr>
            </w:pPr>
            <w:r/>
            <w:bookmarkStart w:id="7" w:name="OLE_LINK208"/>
            <w:r>
              <w:rPr>
                <w:rFonts w:hint="eastAsia"/>
                <w:b/>
                <w:bCs/>
                <w:color w:val="auto"/>
                <w:highlight w:val="none"/>
                <w:lang w:val="zh-CN"/>
              </w:rPr>
              <w:t xml:space="preserve">资格</w:t>
            </w:r>
            <w:bookmarkEnd w:id="7"/>
            <w:r/>
            <w:r/>
          </w:p>
          <w:p>
            <w:pPr>
              <w:pStyle w:val="967"/>
              <w:jc w:val="center"/>
              <w:spacing w:line="360" w:lineRule="auto"/>
              <w:rPr>
                <w:b/>
                <w:bCs/>
                <w:color w:val="auto"/>
                <w:highlight w:val="none"/>
                <w:lang w:val="zh-CN"/>
              </w:rPr>
            </w:pPr>
            <w:r>
              <w:rPr>
                <w:rFonts w:hint="eastAsia"/>
                <w:b/>
                <w:bCs/>
                <w:color w:val="auto"/>
                <w:highlight w:val="none"/>
                <w:lang w:val="zh-CN"/>
              </w:rPr>
              <w:t xml:space="preserve">条件</w:t>
            </w:r>
            <w:r/>
          </w:p>
        </w:tc>
        <w:tc>
          <w:tcPr>
            <w:gridSpan w:val="2"/>
            <w:tcW w:w="8222" w:type="dxa"/>
            <w:textDirection w:val="lrTb"/>
            <w:noWrap w:val="false"/>
          </w:tcPr>
          <w:p>
            <w:pPr>
              <w:spacing w:line="360" w:lineRule="auto"/>
              <w:rPr>
                <w:rFonts w:ascii="宋体" w:hAnsi="宋体" w:cs="宋体"/>
                <w:bCs/>
                <w:color w:val="auto"/>
                <w:sz w:val="24"/>
                <w:szCs w:val="24"/>
                <w:highlight w:val="none"/>
              </w:rPr>
            </w:pPr>
            <w:r/>
            <w:bookmarkStart w:id="8"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60" w:lineRule="auto"/>
              <w:rPr>
                <w:rFonts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w:t>
            </w:r>
            <w:bookmarkStart w:id="9" w:name="OLE_LINK14"/>
            <w:r>
              <w:rPr>
                <w:rFonts w:hint="eastAsia" w:ascii="宋体" w:hAnsi="宋体" w:cs="宋体"/>
                <w:b/>
                <w:bCs/>
                <w:color w:val="auto"/>
                <w:sz w:val="24"/>
                <w:szCs w:val="24"/>
                <w:highlight w:val="none"/>
              </w:rPr>
              <w:t xml:space="preserve">本项目专门面向中小企业采购</w:t>
            </w:r>
            <w:bookmarkEnd w:id="9"/>
            <w:r>
              <w:rPr>
                <w:rFonts w:hint="eastAsia" w:ascii="宋体" w:hAnsi="宋体" w:cs="宋体"/>
                <w:bCs/>
                <w:color w:val="auto"/>
                <w:sz w:val="24"/>
                <w:szCs w:val="24"/>
                <w:highlight w:val="none"/>
              </w:rPr>
              <w:t xml:space="preserve">；</w:t>
            </w:r>
            <w:r/>
          </w:p>
          <w:p>
            <w:pPr>
              <w:ind w:firstLine="24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2.2通用资格要求：在“信用中国”网站、中国政府采购网查询，无被列入失信被执行人、重大税收违法失信主体、政府采购严重失信行为记录名单。</w:t>
            </w:r>
            <w:r/>
          </w:p>
          <w:p>
            <w:pPr>
              <w:numPr>
                <w:ilvl w:val="0"/>
                <w:numId w:val="1"/>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本项目的特定资格要求：</w:t>
            </w:r>
            <w:bookmarkEnd w:id="8"/>
            <w:r>
              <w:rPr>
                <w:rFonts w:hint="eastAsia" w:ascii="宋体" w:hAnsi="宋体" w:cs="宋体"/>
                <w:color w:val="auto"/>
                <w:sz w:val="24"/>
                <w:szCs w:val="24"/>
                <w:highlight w:val="none"/>
              </w:rPr>
              <w:t xml:space="preserve">供应商具有有效的食品经营许可证</w:t>
            </w:r>
            <w:r>
              <w:rPr>
                <w:rFonts w:hint="eastAsia" w:ascii="宋体" w:hAnsi="宋体" w:cs="宋体"/>
                <w:bCs/>
                <w:color w:val="auto"/>
                <w:sz w:val="24"/>
                <w:szCs w:val="24"/>
                <w:highlight w:val="none"/>
                <w:lang w:val="en-US" w:eastAsia="zh-CN"/>
              </w:rPr>
              <w:t xml:space="preserve">。</w:t>
            </w:r>
            <w:r/>
          </w:p>
          <w:p>
            <w:pPr>
              <w:pStyle w:val="784"/>
              <w:numPr>
                <w:ilvl w:val="0"/>
                <w:numId w:val="0"/>
              </w:numPr>
              <w:rPr>
                <w:rFonts w:hint="default"/>
                <w:color w:val="auto"/>
                <w:highlight w:val="none"/>
                <w:lang w:val="en-US" w:eastAsia="zh-CN"/>
              </w:rPr>
            </w:pPr>
            <w:r>
              <w:rPr>
                <w:rFonts w:hint="eastAsia"/>
                <w:color w:val="auto"/>
                <w:highlight w:val="none"/>
                <w:lang w:val="en-US" w:eastAsia="zh-CN"/>
              </w:rPr>
              <w:t xml:space="preserve">4、</w:t>
            </w:r>
            <w:r>
              <w:rPr>
                <w:rFonts w:hint="eastAsia" w:ascii="宋体" w:hAnsi="宋体" w:eastAsia="宋体" w:cs="宋体"/>
                <w:bCs/>
                <w:color w:val="auto"/>
                <w:sz w:val="24"/>
                <w:szCs w:val="24"/>
                <w:highlight w:val="none"/>
                <w:lang w:val="en-US" w:eastAsia="zh-CN" w:bidi="ar-SA"/>
              </w:rPr>
              <w:t xml:space="preserve">本项目</w:t>
            </w:r>
            <w:r>
              <w:rPr>
                <w:rFonts w:hint="eastAsia" w:ascii="宋体" w:hAnsi="宋体" w:eastAsia="宋体" w:cs="宋体"/>
                <w:bCs/>
                <w:color w:val="auto"/>
                <w:sz w:val="24"/>
                <w:szCs w:val="24"/>
                <w:highlight w:val="none"/>
                <w:lang w:val="zh-CN" w:eastAsia="zh-CN" w:bidi="ar-SA"/>
              </w:rPr>
              <w:t xml:space="preserve">不接受联合体，不接受</w:t>
            </w:r>
            <w:r>
              <w:rPr>
                <w:rFonts w:hint="eastAsia" w:ascii="宋体" w:hAnsi="宋体" w:eastAsia="宋体" w:cs="宋体"/>
                <w:bCs/>
                <w:color w:val="auto"/>
                <w:sz w:val="24"/>
                <w:szCs w:val="24"/>
                <w:highlight w:val="none"/>
                <w:lang w:val="en-US" w:eastAsia="zh-CN" w:bidi="ar-SA"/>
              </w:rPr>
              <w:t xml:space="preserve">中标</w:t>
            </w:r>
            <w:r>
              <w:rPr>
                <w:rFonts w:hint="eastAsia" w:ascii="宋体" w:hAnsi="宋体" w:eastAsia="宋体" w:cs="宋体"/>
                <w:bCs/>
                <w:color w:val="auto"/>
                <w:sz w:val="24"/>
                <w:szCs w:val="24"/>
                <w:highlight w:val="none"/>
                <w:lang w:val="zh-CN" w:eastAsia="zh-CN" w:bidi="ar-SA"/>
              </w:rPr>
              <w:t xml:space="preserve">后分包。</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8222" w:type="dxa"/>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1.获取时间：本招标文件有效获取期限以本项目招标公告中规定的获取招标文件时间为准。</w:t>
            </w:r>
            <w:bookmarkStart w:id="347" w:name="_GoBack"/>
            <w:r/>
            <w:bookmarkEnd w:id="347"/>
            <w:r/>
            <w:r/>
          </w:p>
          <w:p>
            <w:pPr>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3.售价：本项目招标文件免费。</w:t>
            </w:r>
            <w:bookmarkEnd w:id="6"/>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截止</w:t>
            </w:r>
            <w:r/>
          </w:p>
          <w:p>
            <w:pPr>
              <w:jc w:val="center"/>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时间</w:t>
            </w:r>
            <w:r/>
          </w:p>
        </w:tc>
        <w:tc>
          <w:tcPr>
            <w:gridSpan w:val="2"/>
            <w:tcW w:w="8222" w:type="dxa"/>
            <w:textDirection w:val="lrTb"/>
            <w:noWrap w:val="false"/>
          </w:tcPr>
          <w:p>
            <w:pPr>
              <w:numPr>
                <w:ilvl w:val="0"/>
                <w:numId w:val="2"/>
              </w:num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提交投标文件截止时间（即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p>
          <w:p>
            <w:pPr>
              <w:spacing w:line="360" w:lineRule="auto"/>
              <w:rPr>
                <w:rFonts w:ascii="宋体" w:hAnsi="宋体"/>
                <w:color w:val="auto"/>
                <w:sz w:val="24"/>
                <w:szCs w:val="24"/>
                <w:highlight w:val="none"/>
              </w:rPr>
            </w:pPr>
            <w:r>
              <w:rPr>
                <w:rFonts w:hint="eastAsia" w:ascii="宋体" w:hAnsi="宋体" w:cs="宋体"/>
                <w:bCs/>
                <w:color w:val="auto"/>
                <w:sz w:val="24"/>
                <w:szCs w:val="21"/>
                <w:highlight w:val="none"/>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1"/>
                <w:highlight w:val="none"/>
              </w:rPr>
              <w:t xml:space="preserve">3.确定中标人时间：评标结束后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967"/>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222" w:type="dxa"/>
            <w:vAlign w:val="center"/>
            <w:textDirection w:val="lrTb"/>
            <w:noWrap w:val="false"/>
          </w:tcPr>
          <w:p>
            <w:pPr>
              <w:jc w:val="left"/>
              <w:spacing w:line="360" w:lineRule="auto"/>
              <w:rPr>
                <w:rFonts w:ascii="宋体" w:hAnsi="宋体" w:cs="宋体"/>
                <w:bCs/>
                <w:color w:val="auto"/>
                <w:sz w:val="24"/>
                <w:szCs w:val="21"/>
                <w:highlight w:val="none"/>
              </w:rPr>
            </w:pPr>
            <w:r>
              <w:rPr>
                <w:rFonts w:hint="eastAsia" w:ascii="宋体" w:hAnsi="宋体"/>
                <w:bCs/>
                <w:color w:val="auto"/>
                <w:sz w:val="24"/>
                <w:szCs w:val="24"/>
                <w:highlight w:val="none"/>
              </w:rPr>
              <w:t xml:space="preserve">1.本项目免收投标保证金。</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967"/>
              <w:jc w:val="center"/>
              <w:spacing w:line="360" w:lineRule="auto"/>
              <w:rPr>
                <w:b/>
                <w:bCs/>
                <w:color w:val="auto"/>
                <w:szCs w:val="22"/>
                <w:highlight w:val="none"/>
              </w:rPr>
            </w:pPr>
            <w:r>
              <w:rPr>
                <w:rFonts w:hint="eastAsia"/>
                <w:b/>
                <w:bCs/>
                <w:color w:val="auto"/>
                <w:szCs w:val="22"/>
                <w:highlight w:val="none"/>
              </w:rPr>
              <w:t xml:space="preserve">限制</w:t>
            </w:r>
            <w:r/>
          </w:p>
          <w:p>
            <w:pPr>
              <w:pStyle w:val="967"/>
              <w:jc w:val="center"/>
              <w:spacing w:line="360" w:lineRule="auto"/>
              <w:rPr>
                <w:b/>
                <w:bCs/>
                <w:color w:val="auto"/>
                <w:szCs w:val="22"/>
                <w:highlight w:val="none"/>
                <w:lang w:val="zh-CN"/>
              </w:rPr>
            </w:pPr>
            <w:r>
              <w:rPr>
                <w:rFonts w:hint="eastAsia"/>
                <w:b/>
                <w:bCs/>
                <w:color w:val="auto"/>
                <w:szCs w:val="22"/>
                <w:highlight w:val="none"/>
                <w:lang w:val="zh-CN"/>
              </w:rPr>
              <w:t xml:space="preserve">要求</w:t>
            </w:r>
            <w:r/>
          </w:p>
        </w:tc>
        <w:tc>
          <w:tcPr>
            <w:gridSpan w:val="2"/>
            <w:tcW w:w="8222" w:type="dxa"/>
            <w:vAlign w:val="center"/>
            <w:textDirection w:val="lrTb"/>
            <w:noWrap w:val="false"/>
          </w:tcPr>
          <w:p>
            <w:pPr>
              <w:spacing w:line="360" w:lineRule="auto"/>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8222" w:type="dxa"/>
            <w:textDirection w:val="lrTb"/>
            <w:noWrap w:val="false"/>
          </w:tcPr>
          <w:p>
            <w:pPr>
              <w:spacing w:line="360" w:lineRule="auto"/>
              <w:rPr>
                <w:rFonts w:ascii="宋体" w:hAnsi="宋体" w:cs="宋体"/>
                <w:bCs/>
                <w:color w:val="auto"/>
                <w:sz w:val="24"/>
                <w:szCs w:val="21"/>
                <w:highlight w:val="none"/>
              </w:rPr>
            </w:pPr>
            <w:r/>
            <w:bookmarkStart w:id="11" w:name="_Hlk127868748"/>
            <w:r>
              <w:rPr>
                <w:rFonts w:hint="eastAsia" w:ascii="宋体" w:hAnsi="宋体" w:cs="宋体"/>
                <w:bCs/>
                <w:color w:val="auto"/>
                <w:sz w:val="24"/>
                <w:szCs w:val="21"/>
                <w:highlight w:val="none"/>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1"/>
            <w:r/>
            <w:r/>
          </w:p>
          <w:p>
            <w:pPr>
              <w:spacing w:line="360" w:lineRule="auto"/>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2.投标人在开、评标全过程中应保持通讯畅通，及时登录“苏采云”系统查阅、答复相关信息，并安排专人随时接受与采购人、采购代理机构及评标委员会的相关询问。</w:t>
            </w:r>
            <w:r/>
          </w:p>
        </w:tc>
      </w:tr>
      <w:tr>
        <w:trPr>
          <w:jc w:val="center"/>
          <w:trHeight w:val="284"/>
        </w:trPr>
        <w:tc>
          <w:tcPr>
            <w:tcW w:w="729" w:type="dxa"/>
            <w:vAlign w:val="center"/>
            <w:vMerge w:val="restart"/>
            <w:textDirection w:val="lrTb"/>
            <w:noWrap w:val="false"/>
          </w:tcPr>
          <w:p>
            <w:pPr>
              <w:jc w:val="center"/>
              <w:spacing w:line="360" w:lineRule="auto"/>
              <w:rPr>
                <w:rFonts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45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765" w:type="dxa"/>
            <w:vAlign w:val="center"/>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宜兴经济技术开发区管理委员会</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单位地址：经开区政务服务中心</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w:t>
            </w:r>
            <w:r>
              <w:rPr>
                <w:rFonts w:hint="eastAsia" w:ascii="宋体" w:hAnsi="宋体"/>
                <w:bCs/>
                <w:color w:val="auto"/>
                <w:sz w:val="24"/>
                <w:szCs w:val="24"/>
                <w:highlight w:val="none"/>
              </w:rPr>
              <w:t xml:space="preserve">先生</w:t>
            </w:r>
            <w:r/>
          </w:p>
          <w:p>
            <w:pPr>
              <w:jc w:val="left"/>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eastAsia="宋体" w:cs="宋体"/>
                <w:color w:val="auto"/>
                <w:sz w:val="24"/>
                <w:szCs w:val="24"/>
                <w:highlight w:val="none"/>
              </w:rPr>
              <w:t xml:space="preserve">0510-87660812</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765" w:type="dxa"/>
            <w:vAlign w:val="center"/>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江苏鸿阳工程咨询有限公司</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单位地址：</w:t>
            </w:r>
            <w:r>
              <w:rPr>
                <w:rFonts w:hint="eastAsia" w:ascii="宋体" w:hAnsi="宋体" w:eastAsia="宋体" w:cs="Times New Roman"/>
                <w:bCs/>
                <w:color w:val="auto"/>
                <w:sz w:val="24"/>
                <w:szCs w:val="24"/>
                <w:highlight w:val="none"/>
                <w:lang w:val="zh-CN"/>
              </w:rPr>
              <w:t xml:space="preserve">宜兴市张渚镇澄光路1号</w:t>
            </w:r>
            <w:r>
              <w:rPr>
                <w:rFonts w:hint="eastAsia" w:ascii="宋体" w:hAnsi="宋体" w:eastAsia="宋体" w:cs="Times New Roman"/>
                <w:bCs/>
                <w:color w:val="auto"/>
                <w:sz w:val="24"/>
                <w:szCs w:val="24"/>
                <w:highlight w:val="none"/>
              </w:rPr>
              <w:t xml:space="preserve">龙池山自行车公园停车场内</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卞女士</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18118915556</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765" w:type="dxa"/>
            <w:vAlign w:val="center"/>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“苏采云”客服，联系电话：17361717606、17312952101；或在“苏采云”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部门</w:t>
            </w:r>
            <w:r/>
          </w:p>
        </w:tc>
        <w:tc>
          <w:tcPr>
            <w:tcW w:w="6765" w:type="dxa"/>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OLE_LINK38"/>
      <w:r/>
      <w:bookmarkStart w:id="14" w:name="_Toc157174689"/>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1、适用法律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2、定义</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5" w:name="_Hlk164149389"/>
      <w:r>
        <w:rPr>
          <w:rFonts w:hint="eastAsia" w:ascii="宋体" w:hAnsi="宋体"/>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5"/>
      <w:r/>
      <w:bookmarkStart w:id="16" w:name="_Hlk160441159"/>
      <w:r>
        <w:rPr>
          <w:rFonts w:hint="eastAsia"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2.4本招标文件中所称的“以上”、“以来”、“以下”、“不少于”、“不超过”，包括本数；所称的“不足”、“低于”、“高于”、“少于”、“超过”，不包括本数。</w:t>
      </w:r>
      <w:bookmarkEnd w:id="16"/>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2.5“投标人（电子签章）”是指投标人的电子公章，自然人投标即指自然人私章。</w:t>
      </w:r>
      <w:r/>
    </w:p>
    <w:p>
      <w:pPr>
        <w:jc w:val="left"/>
        <w:spacing w:line="360" w:lineRule="auto"/>
        <w:rPr>
          <w:rFonts w:ascii="宋体" w:hAnsi="宋体"/>
          <w:b/>
          <w:color w:val="auto"/>
          <w:sz w:val="28"/>
          <w:szCs w:val="28"/>
          <w:highlight w:val="none"/>
          <w:lang w:val="zh-CN"/>
        </w:rPr>
      </w:pPr>
      <w:r/>
      <w:bookmarkStart w:id="17" w:name="OLE_LINK217"/>
      <w:r/>
      <w:bookmarkStart w:id="18" w:name="OLE_LINK269"/>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highlight w:val="none"/>
        </w:rPr>
        <w:t xml:space="preserve">3.1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 本项目中如有涉及数据库、操作系</w:t>
      </w:r>
      <w:r>
        <w:rPr>
          <w:rFonts w:hint="eastAsia" w:ascii="宋体" w:hAns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 政府采购支持中小企业发展。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 xml:space="preserve">不再对其中涉及的货物的制造商作出要求</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3.6.3 对于专门面向中小企业的项目，只面向中小企业采购，且评审时不予报价扣除；对于非专门面向中小企业的项目，对符合规定的小微企业报价给予</w:t>
      </w:r>
      <w:r>
        <w:rPr>
          <w:rFonts w:hint="eastAsia" w:ascii="宋体" w:hAnsi="宋体"/>
          <w:bCs/>
          <w:color w:val="auto"/>
          <w:sz w:val="24"/>
          <w:szCs w:val="24"/>
          <w:highlight w:val="none"/>
          <w:u w:val="single"/>
          <w:lang w:val="en-US" w:eastAsia="zh-CN"/>
        </w:rPr>
        <w:t xml:space="preserve"> 10% </w:t>
      </w:r>
      <w:r>
        <w:rPr>
          <w:rFonts w:hint="eastAsia" w:ascii="宋体" w:hAnsi="宋体"/>
          <w:bCs/>
          <w:color w:val="auto"/>
          <w:sz w:val="24"/>
          <w:szCs w:val="24"/>
          <w:highlight w:val="none"/>
        </w:rPr>
        <w:t xml:space="preserve">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19"/>
      <w:r>
        <w:rPr>
          <w:rFonts w:hint="eastAsia" w:ascii="宋体" w:hAnsi="宋体"/>
          <w:bCs/>
          <w:color w:val="auto"/>
          <w:sz w:val="24"/>
          <w:szCs w:val="24"/>
          <w:highlight w:val="none"/>
        </w:rPr>
        <w:t xml:space="preserve">，对联合体或者大中型企业的报价给予</w:t>
      </w:r>
      <w:r>
        <w:rPr>
          <w:rFonts w:hint="eastAsia" w:ascii="宋体" w:hAnsi="宋体"/>
          <w:bCs/>
          <w:color w:val="auto"/>
          <w:sz w:val="24"/>
          <w:szCs w:val="24"/>
          <w:highlight w:val="none"/>
          <w:u w:val="single"/>
          <w:lang w:val="en-US" w:eastAsia="zh-CN"/>
        </w:rPr>
        <w:t xml:space="preserve"> 6% </w:t>
      </w:r>
      <w:r>
        <w:rPr>
          <w:rFonts w:hint="eastAsia" w:ascii="宋体" w:hAnsi="宋体"/>
          <w:bCs/>
          <w:color w:val="auto"/>
          <w:sz w:val="24"/>
          <w:szCs w:val="24"/>
          <w:highlight w:val="none"/>
        </w:rPr>
        <w:t xml:space="preserve">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 xml:space="preserve">并明确企业类型（中型、小型或微型），否则中小企业声明函无效。</w:t>
      </w:r>
      <w:bookmarkEnd w:id="20"/>
      <w:r/>
      <w:bookmarkEnd w:id="21"/>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若投标人同时为小微企业、残疾人福利性单位或监狱企业，</w:t>
      </w:r>
      <w:bookmarkStart w:id="22" w:name="_Hlk159418699"/>
      <w:r>
        <w:rPr>
          <w:rFonts w:hint="eastAsia" w:ascii="宋体" w:hAnsi="宋体"/>
          <w:b/>
          <w:color w:val="auto"/>
          <w:sz w:val="24"/>
          <w:szCs w:val="24"/>
          <w:highlight w:val="none"/>
        </w:rPr>
        <w:t xml:space="preserve">只享受一次针对小微企业的价格优惠。</w:t>
      </w:r>
      <w:bookmarkEnd w:id="2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投标费用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default" w:ascii="宋体" w:hAnsi="宋体"/>
          <w:bCs/>
          <w:color w:val="auto"/>
          <w:sz w:val="24"/>
          <w:szCs w:val="24"/>
          <w:highlight w:val="none"/>
          <w:lang w:val="en-US" w:eastAsia="zh-CN"/>
        </w:rPr>
      </w:pPr>
      <w:r/>
      <w:bookmarkStart w:id="23" w:name="OLE_LINK88"/>
      <w:r/>
      <w:bookmarkStart w:id="24" w:name="OLE_LINK107"/>
      <w:r>
        <w:rPr>
          <w:rFonts w:hint="eastAsia" w:ascii="宋体" w:hAnsi="宋体"/>
          <w:bCs/>
          <w:color w:val="auto"/>
          <w:sz w:val="24"/>
          <w:szCs w:val="24"/>
          <w:highlight w:val="none"/>
        </w:rPr>
        <w:t xml:space="preserve">4.2采购代理费收费标准：</w:t>
      </w:r>
      <w:bookmarkStart w:id="25" w:name="OLE_LINK120"/>
      <w:r/>
      <w:bookmarkStart w:id="26" w:name="OLE_LINK121"/>
      <w:r>
        <w:rPr>
          <w:rFonts w:hint="eastAsia" w:ascii="宋体" w:hAnsi="宋体"/>
          <w:bCs/>
          <w:color w:val="auto"/>
          <w:sz w:val="24"/>
          <w:szCs w:val="24"/>
          <w:highlight w:val="none"/>
        </w:rPr>
        <w:t xml:space="preserve">本项目采购代理费由中标人支付。</w:t>
      </w:r>
      <w:bookmarkStart w:id="27" w:name="OLE_LINK110"/>
      <w:r/>
      <w:bookmarkStart w:id="28" w:name="OLE_LINK111"/>
      <w:r>
        <w:rPr>
          <w:rFonts w:hint="eastAsia" w:ascii="宋体" w:hAnsi="宋体"/>
          <w:bCs/>
          <w:color w:val="auto"/>
          <w:sz w:val="24"/>
          <w:szCs w:val="24"/>
          <w:highlight w:val="none"/>
        </w:rPr>
        <w:t xml:space="preserve">本项目招标的代理费用</w:t>
      </w:r>
      <w:bookmarkEnd w:id="23"/>
      <w:r/>
      <w:bookmarkEnd w:id="24"/>
      <w:r/>
      <w:bookmarkEnd w:id="25"/>
      <w:r/>
      <w:bookmarkEnd w:id="26"/>
      <w:r/>
      <w:bookmarkEnd w:id="27"/>
      <w:r/>
      <w:bookmarkEnd w:id="28"/>
      <w:r>
        <w:rPr>
          <w:rFonts w:hint="eastAsia" w:ascii="宋体" w:hAnsi="宋体"/>
          <w:bCs/>
          <w:color w:val="auto"/>
          <w:sz w:val="24"/>
          <w:szCs w:val="24"/>
          <w:highlight w:val="none"/>
          <w:lang w:val="en-US" w:eastAsia="zh-CN"/>
        </w:rPr>
        <w:t xml:space="preserve">12000元（大写：壹万贰仟元整）。</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保密要求</w:t>
      </w:r>
      <w:r/>
    </w:p>
    <w:p>
      <w:pPr>
        <w:ind w:firstLine="480"/>
        <w:jc w:val="left"/>
        <w:spacing w:line="360" w:lineRule="auto"/>
        <w:rPr>
          <w:rFonts w:ascii="宋体" w:hAnsi="宋体"/>
          <w:b/>
          <w:color w:val="auto"/>
          <w:sz w:val="30"/>
          <w:szCs w:val="30"/>
          <w:highlight w:val="none"/>
          <w:lang w:val="zh-CN"/>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6、招标文件的组成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9" w:name="OLE_LINK253"/>
      <w:r>
        <w:rPr>
          <w:rFonts w:hint="eastAsia" w:ascii="宋体" w:hAnsi="宋体"/>
          <w:bCs/>
          <w:color w:val="auto"/>
          <w:sz w:val="24"/>
          <w:szCs w:val="24"/>
          <w:highlight w:val="none"/>
        </w:rPr>
        <w:t xml:space="preserve">采购人或者</w:t>
      </w:r>
      <w:bookmarkEnd w:id="29"/>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电子投标文件格式、说明与本招标文件格式、说明不一致的，以本招标文件格式、说明为准。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6.4 投标人一旦参加本项目采购活动，即被认为接受了本招标文件的规定和约束。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、招标文件的澄清、修改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7.1 采购人或者采购代理机构可以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三、投标文件</w:t>
      </w:r>
      <w:r/>
    </w:p>
    <w:p>
      <w:pPr>
        <w:jc w:val="left"/>
        <w:spacing w:line="360" w:lineRule="auto"/>
        <w:rPr>
          <w:rFonts w:ascii="宋体" w:hAnsi="宋体"/>
          <w:b/>
          <w:color w:val="auto"/>
          <w:sz w:val="28"/>
          <w:szCs w:val="28"/>
          <w:highlight w:val="none"/>
          <w:lang w:val="zh-CN"/>
        </w:rPr>
      </w:pPr>
      <w:r/>
      <w:bookmarkStart w:id="30" w:name="OLE_LINK16"/>
      <w:r/>
      <w:bookmarkStart w:id="31" w:name="_Hlk151557699"/>
      <w:r/>
      <w:bookmarkStart w:id="32" w:name="OLE_LINK219"/>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w:t>
      </w:r>
      <w:bookmarkStart w:id="33" w:name="OLE_LINK62"/>
      <w:r>
        <w:rPr>
          <w:rFonts w:hint="eastAsia" w:ascii="宋体" w:hAnsi="宋体"/>
          <w:b/>
          <w:color w:val="auto"/>
          <w:sz w:val="28"/>
          <w:szCs w:val="28"/>
          <w:highlight w:val="none"/>
          <w:lang w:val="zh-CN"/>
        </w:rPr>
        <w:t xml:space="preserve">投标文件的组成</w:t>
      </w:r>
      <w:bookmarkEnd w:id="30"/>
      <w:r/>
      <w:r/>
    </w:p>
    <w:p>
      <w:pPr>
        <w:ind w:firstLine="480"/>
        <w:jc w:val="left"/>
        <w:spacing w:line="360" w:lineRule="auto"/>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8.2 投标人所须提供的相关证明文件和要求以及投标文件的部分格式要求，详见“第六章 投标文件内容与格式”。</w:t>
      </w:r>
      <w:bookmarkEnd w:id="31"/>
      <w:r/>
      <w:bookmarkEnd w:id="33"/>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9</w:t>
      </w:r>
      <w:r>
        <w:rPr>
          <w:rFonts w:hint="eastAsia" w:ascii="宋体" w:hAnsi="宋体"/>
          <w:b/>
          <w:color w:val="auto"/>
          <w:sz w:val="28"/>
          <w:szCs w:val="28"/>
          <w:highlight w:val="none"/>
          <w:lang w:val="zh-CN"/>
        </w:rPr>
        <w:t xml:space="preserve">、</w:t>
      </w:r>
      <w:bookmarkStart w:id="34" w:name="_Toc23231"/>
      <w:r/>
      <w:bookmarkStart w:id="35" w:name="_Toc19624"/>
      <w:r/>
      <w:bookmarkStart w:id="36" w:name="_Toc515647770"/>
      <w:r/>
      <w:bookmarkStart w:id="37" w:name="_Toc520356155"/>
      <w:r/>
      <w:bookmarkStart w:id="38" w:name="_Toc2248"/>
      <w:r>
        <w:rPr>
          <w:rFonts w:hint="eastAsia" w:ascii="宋体" w:hAnsi="宋体"/>
          <w:b/>
          <w:color w:val="auto"/>
          <w:sz w:val="28"/>
          <w:szCs w:val="28"/>
          <w:highlight w:val="none"/>
          <w:lang w:val="zh-CN"/>
        </w:rPr>
        <w:t xml:space="preserve">投标报价</w:t>
      </w:r>
      <w:bookmarkEnd w:id="32"/>
      <w:r/>
      <w:bookmarkEnd w:id="34"/>
      <w:r/>
      <w:bookmarkEnd w:id="35"/>
      <w:r/>
      <w:bookmarkEnd w:id="36"/>
      <w:r/>
      <w:bookmarkEnd w:id="37"/>
      <w:r/>
      <w:bookmarkEnd w:id="3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9" w:name="OLE_LINK204"/>
      <w:r>
        <w:rPr>
          <w:rFonts w:hint="eastAsia" w:ascii="宋体" w:hAnsi="宋体"/>
          <w:bCs/>
          <w:color w:val="auto"/>
          <w:sz w:val="24"/>
          <w:szCs w:val="24"/>
          <w:highlight w:val="none"/>
          <w:lang w:val="zh-CN"/>
        </w:rPr>
        <w:t xml:space="preserve">。</w:t>
      </w:r>
      <w:bookmarkEnd w:id="3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w:t>
      </w:r>
      <w:r>
        <w:rPr>
          <w:rFonts w:hint="eastAsia" w:ascii="宋体" w:hAnsi="宋体"/>
          <w:bCs/>
          <w:color w:val="auto"/>
          <w:sz w:val="24"/>
          <w:szCs w:val="24"/>
          <w:highlight w:val="none"/>
        </w:rPr>
        <w:t xml:space="preserve">服务</w:t>
      </w:r>
      <w:r>
        <w:rPr>
          <w:rFonts w:hint="eastAsia" w:ascii="宋体" w:hAnsi="宋体"/>
          <w:bCs/>
          <w:color w:val="auto"/>
          <w:sz w:val="24"/>
          <w:szCs w:val="24"/>
          <w:highlight w:val="none"/>
          <w:lang w:val="zh-CN"/>
        </w:rPr>
        <w:t xml:space="preserve">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每种服务只能有一个投标报价。采购人不接受具有附加条件的报价。</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0</w:t>
      </w:r>
      <w:r>
        <w:rPr>
          <w:rFonts w:hint="eastAsia" w:ascii="宋体" w:hAnsi="宋体"/>
          <w:b/>
          <w:color w:val="auto"/>
          <w:sz w:val="28"/>
          <w:szCs w:val="28"/>
          <w:highlight w:val="none"/>
          <w:lang w:val="zh-CN"/>
        </w:rPr>
        <w:t xml:space="preserve">、投标文件的制作</w:t>
      </w:r>
      <w:r/>
    </w:p>
    <w:p>
      <w:pPr>
        <w:ind w:firstLine="480"/>
        <w:jc w:val="left"/>
        <w:spacing w:line="360" w:lineRule="auto"/>
        <w:rPr>
          <w:rFonts w:ascii="宋体" w:hAnsi="宋体"/>
          <w:bCs/>
          <w:color w:val="auto"/>
          <w:sz w:val="24"/>
          <w:szCs w:val="24"/>
          <w:highlight w:val="none"/>
          <w:lang w:val="zh-CN"/>
        </w:rPr>
      </w:pPr>
      <w:r/>
      <w:bookmarkStart w:id="40" w:name="_Hlk131926068"/>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rPr>
        <w:t xml:space="preserve">文件必须</w:t>
      </w:r>
      <w:r>
        <w:rPr>
          <w:rFonts w:ascii="宋体" w:hAnsi="宋体"/>
          <w:bCs/>
          <w:color w:val="auto"/>
          <w:sz w:val="24"/>
          <w:szCs w:val="24"/>
          <w:highlight w:val="none"/>
          <w:lang w:val="zh-CN"/>
        </w:rPr>
        <w:t xml:space="preserve">清晰完整、真实有效，</w:t>
      </w:r>
      <w:bookmarkStart w:id="41"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41"/>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jc w:val="left"/>
        <w:spacing w:line="360" w:lineRule="auto"/>
        <w:rPr>
          <w:rFonts w:ascii="宋体" w:hAnsi="宋体"/>
          <w:b/>
          <w:color w:val="auto"/>
          <w:sz w:val="28"/>
          <w:szCs w:val="28"/>
          <w:highlight w:val="none"/>
          <w:lang w:val="zh-CN"/>
        </w:rPr>
      </w:pPr>
      <w:r/>
      <w:bookmarkStart w:id="42" w:name="_Hlk131926146"/>
      <w:r>
        <w:rPr>
          <w:rFonts w:hint="eastAsia" w:ascii="宋体" w:hAnsi="宋体"/>
          <w:b/>
          <w:color w:val="auto"/>
          <w:sz w:val="28"/>
          <w:szCs w:val="28"/>
          <w:highlight w:val="none"/>
        </w:rPr>
        <w:t xml:space="preserve">11、</w:t>
      </w:r>
      <w:r>
        <w:rPr>
          <w:rFonts w:hint="eastAsia" w:ascii="宋体" w:hAnsi="宋体"/>
          <w:b/>
          <w:color w:val="auto"/>
          <w:sz w:val="28"/>
          <w:szCs w:val="28"/>
          <w:highlight w:val="none"/>
          <w:lang w:val="zh-CN"/>
        </w:rPr>
        <w:t xml:space="preserve">电子投标文件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eastAsia="zh-CN"/>
        </w:rPr>
        <w:t xml:space="preserve">江苏鸿阳工程咨询有限公司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的损坏、丢失的，采购代理机构不承担责任。 </w:t>
      </w:r>
      <w:r/>
    </w:p>
    <w:p>
      <w:pPr>
        <w:jc w:val="left"/>
        <w:spacing w:line="360" w:lineRule="auto"/>
        <w:rPr>
          <w:rFonts w:ascii="宋体" w:hAnsi="宋体"/>
          <w:b/>
          <w:color w:val="auto"/>
          <w:sz w:val="28"/>
          <w:szCs w:val="28"/>
          <w:highlight w:val="none"/>
          <w:lang w:val="zh-CN"/>
        </w:rPr>
      </w:pPr>
      <w:r/>
      <w:bookmarkStart w:id="43" w:name="OLE_LINK124"/>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2</w:t>
      </w:r>
      <w:r>
        <w:rPr>
          <w:rFonts w:hint="eastAsia" w:ascii="宋体" w:hAnsi="宋体"/>
          <w:b/>
          <w:color w:val="auto"/>
          <w:sz w:val="28"/>
          <w:szCs w:val="28"/>
          <w:highlight w:val="none"/>
          <w:lang w:val="zh-CN"/>
        </w:rPr>
        <w:t xml:space="preserve">、投标文件的拒收</w:t>
      </w:r>
      <w:bookmarkEnd w:id="40"/>
      <w:r/>
      <w:bookmarkEnd w:id="42"/>
      <w:r/>
      <w:bookmarkEnd w:id="43"/>
      <w:r/>
      <w:bookmarkStart w:id="44" w:name="_Hlk151449127"/>
      <w:r/>
      <w:bookmarkStart w:id="45" w:name="OLE_LINK9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4"/>
      <w:r>
        <w:rPr>
          <w:rFonts w:hint="eastAsia" w:ascii="宋体" w:hAnsi="宋体"/>
          <w:bCs/>
          <w:color w:val="auto"/>
          <w:sz w:val="24"/>
          <w:highlight w:val="none"/>
        </w:rPr>
        <w:t xml:space="preserve">拒绝接收投标截止时间后上传的任何投标文件。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13.1 投标人（含中标供应商）应对其投标文件中提供的所有材料的真实性负责。</w:t>
      </w:r>
      <w:r/>
    </w:p>
    <w:p>
      <w:pPr>
        <w:ind w:firstLine="480"/>
        <w:jc w:val="left"/>
        <w:spacing w:line="360" w:lineRule="auto"/>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6" w:name="OLE_LINK227"/>
      <w:r>
        <w:rPr>
          <w:rFonts w:hint="eastAsia" w:ascii="宋体" w:hAnsi="宋体"/>
          <w:bCs/>
          <w:color w:val="auto"/>
          <w:sz w:val="24"/>
          <w:szCs w:val="28"/>
          <w:highlight w:val="none"/>
        </w:rPr>
        <w:t xml:space="preserve">如</w:t>
      </w:r>
      <w:bookmarkStart w:id="47" w:name="OLE_LINK45"/>
      <w:r>
        <w:rPr>
          <w:rFonts w:hint="eastAsia" w:ascii="宋体" w:hAnsi="宋体"/>
          <w:bCs/>
          <w:color w:val="auto"/>
          <w:sz w:val="24"/>
          <w:szCs w:val="28"/>
          <w:highlight w:val="none"/>
        </w:rPr>
        <w:t xml:space="preserve">采购人、</w:t>
      </w:r>
      <w:bookmarkEnd w:id="47"/>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5"/>
      <w:r/>
      <w:bookmarkEnd w:id="46"/>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14.1 投标文件的有效期为投标截止之日起的90天（含投标截止当日）。在特殊情况下，采购人、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投标截止时间后，采购人和采购代理机构对所有投标人的投标文件一律不予退还。</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6</w:t>
      </w:r>
      <w:r>
        <w:rPr>
          <w:rFonts w:hint="eastAsia" w:ascii="宋体" w:hAnsi="宋体"/>
          <w:b/>
          <w:color w:val="auto"/>
          <w:sz w:val="28"/>
          <w:szCs w:val="28"/>
          <w:highlight w:val="none"/>
          <w:lang w:val="zh-CN"/>
        </w:rPr>
        <w:t xml:space="preserve">、投标文件的</w:t>
      </w:r>
      <w:bookmarkStart w:id="48" w:name="OLE_LINK260"/>
      <w:r>
        <w:rPr>
          <w:rFonts w:hint="eastAsia" w:ascii="宋体" w:hAnsi="宋体"/>
          <w:b/>
          <w:color w:val="auto"/>
          <w:sz w:val="28"/>
          <w:szCs w:val="28"/>
          <w:highlight w:val="none"/>
          <w:lang w:val="zh-CN"/>
        </w:rPr>
        <w:t xml:space="preserve">撤回</w:t>
      </w:r>
      <w:bookmarkEnd w:id="48"/>
      <w:r>
        <w:rPr>
          <w:rFonts w:hint="eastAsia" w:ascii="宋体" w:hAnsi="宋体"/>
          <w:b/>
          <w:color w:val="auto"/>
          <w:sz w:val="28"/>
          <w:szCs w:val="28"/>
          <w:highlight w:val="none"/>
        </w:rPr>
        <w:t xml:space="preserve">和</w:t>
      </w:r>
      <w:r>
        <w:rPr>
          <w:rFonts w:hint="eastAsia" w:ascii="宋体" w:hAnsi="宋体"/>
          <w:b/>
          <w:color w:val="auto"/>
          <w:sz w:val="28"/>
          <w:szCs w:val="28"/>
          <w:highlight w:val="none"/>
          <w:lang w:val="zh-CN"/>
        </w:rPr>
        <w:t xml:space="preserve">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16.1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电子投标文件的撤回：投标人可在投标截止时间前，撤回其电子投标文件，具体操作方法见《操作手册》。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9" w:name="OLE_LINK228"/>
      <w:r>
        <w:rPr>
          <w:rFonts w:hint="eastAsia" w:ascii="宋体" w:hAnsi="宋体"/>
          <w:bCs/>
          <w:color w:val="auto"/>
          <w:sz w:val="24"/>
          <w:szCs w:val="24"/>
          <w:highlight w:val="none"/>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50" w:name="_Hlk128404679"/>
      <w:r>
        <w:rPr>
          <w:rFonts w:hint="eastAsia" w:ascii="宋体" w:hAnsi="宋体"/>
          <w:bCs/>
          <w:color w:val="auto"/>
          <w:sz w:val="24"/>
          <w:szCs w:val="24"/>
          <w:highlight w:val="none"/>
        </w:rPr>
        <w:t xml:space="preserve">采购人、采购代理机构、评标委员会不接受</w:t>
      </w:r>
      <w:bookmarkEnd w:id="50"/>
      <w:r>
        <w:rPr>
          <w:rFonts w:hint="eastAsia" w:ascii="宋体" w:hAnsi="宋体"/>
          <w:bCs/>
          <w:color w:val="auto"/>
          <w:sz w:val="24"/>
          <w:szCs w:val="24"/>
          <w:highlight w:val="none"/>
        </w:rPr>
        <w:t xml:space="preserve">投标人主动对其投标文件做任何</w:t>
      </w:r>
      <w:bookmarkStart w:id="51" w:name="OLE_LINK54"/>
      <w:r>
        <w:rPr>
          <w:rFonts w:hint="eastAsia" w:ascii="宋体" w:hAnsi="宋体"/>
          <w:bCs/>
          <w:color w:val="auto"/>
          <w:sz w:val="24"/>
          <w:szCs w:val="24"/>
          <w:highlight w:val="none"/>
        </w:rPr>
        <w:t xml:space="preserve">补充、</w:t>
      </w:r>
      <w:bookmarkEnd w:id="51"/>
      <w:r>
        <w:rPr>
          <w:rFonts w:hint="eastAsia" w:ascii="宋体" w:hAnsi="宋体"/>
          <w:bCs/>
          <w:color w:val="auto"/>
          <w:sz w:val="24"/>
          <w:szCs w:val="24"/>
          <w:highlight w:val="none"/>
        </w:rPr>
        <w:t xml:space="preserve">修改</w:t>
      </w:r>
      <w:bookmarkEnd w:id="4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投标人有下列情况之一者，其投标无效：</w:t>
      </w:r>
      <w:r/>
    </w:p>
    <w:p>
      <w:pPr>
        <w:numPr>
          <w:ilvl w:val="0"/>
          <w:numId w:val="3"/>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52" w:name="_Hlk160719794"/>
      <w:r>
        <w:rPr>
          <w:rFonts w:hint="eastAsia" w:ascii="宋体" w:hAnsi="宋体" w:cs="宋体"/>
          <w:bCs/>
          <w:color w:val="auto"/>
          <w:sz w:val="24"/>
          <w:szCs w:val="24"/>
          <w:highlight w:val="none"/>
        </w:rPr>
        <w:t xml:space="preserve">投标文件未按招标文件</w:t>
      </w:r>
      <w:bookmarkStart w:id="53" w:name="_Hlk160720909"/>
      <w:r>
        <w:rPr>
          <w:rFonts w:hint="eastAsia" w:ascii="宋体" w:hAnsi="宋体" w:cs="宋体"/>
          <w:bCs/>
          <w:color w:val="auto"/>
          <w:sz w:val="24"/>
          <w:szCs w:val="24"/>
          <w:highlight w:val="none"/>
        </w:rPr>
        <w:t xml:space="preserve">规定签署或盖章的；</w:t>
      </w:r>
      <w:bookmarkEnd w:id="52"/>
      <w:r/>
      <w:bookmarkEnd w:id="53"/>
      <w:r/>
      <w:r/>
    </w:p>
    <w:p>
      <w:pPr>
        <w:numPr>
          <w:ilvl w:val="0"/>
          <w:numId w:val="3"/>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rPr>
        <w:t xml:space="preserve">资格</w:t>
      </w:r>
      <w:r>
        <w:rPr>
          <w:rFonts w:hint="eastAsia" w:ascii="宋体" w:hAnsi="宋体"/>
          <w:bCs/>
          <w:color w:val="auto"/>
          <w:sz w:val="24"/>
          <w:szCs w:val="24"/>
          <w:highlight w:val="none"/>
          <w:lang w:val="zh-CN"/>
        </w:rPr>
        <w:t xml:space="preserve">证明文件的；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4"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4"/>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cs="宋体"/>
          <w:bCs/>
          <w:color w:val="auto"/>
          <w:sz w:val="24"/>
          <w:szCs w:val="24"/>
          <w:highlight w:val="none"/>
        </w:rPr>
        <w:t xml:space="preserve">或者提供的书面说明、证明材料不能证明其报价合理性的；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不同投标人委托同一单位或者个人办理投标事宜</w:t>
      </w:r>
      <w:r>
        <w:rPr>
          <w:rFonts w:hint="eastAsia" w:ascii="宋体" w:hAnsi="宋体"/>
          <w:bCs/>
          <w:color w:val="auto"/>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5" w:name="OLE_LINK137"/>
      <w:r>
        <w:rPr>
          <w:rFonts w:hint="eastAsia" w:ascii="宋体" w:hAnsi="宋体" w:cs="宋体"/>
          <w:bCs/>
          <w:color w:val="auto"/>
          <w:sz w:val="24"/>
          <w:szCs w:val="24"/>
          <w:highlight w:val="none"/>
          <w:lang w:val="zh-CN"/>
        </w:rPr>
        <w:t xml:space="preserve">（含虚假承诺）</w:t>
      </w:r>
      <w:bookmarkEnd w:id="55"/>
      <w:r>
        <w:rPr>
          <w:rFonts w:hint="eastAsia" w:ascii="宋体" w:hAnsi="宋体" w:cs="宋体"/>
          <w:bCs/>
          <w:color w:val="auto"/>
          <w:sz w:val="24"/>
          <w:szCs w:val="24"/>
          <w:highlight w:val="none"/>
          <w:lang w:val="zh-CN"/>
        </w:rPr>
        <w:t xml:space="preserve">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56" w:name="_Hlk162444294"/>
      <w:r>
        <w:rPr>
          <w:rFonts w:hint="eastAsia" w:ascii="宋体" w:hAnsi="宋体" w:cs="宋体"/>
          <w:bCs/>
          <w:color w:val="auto"/>
          <w:sz w:val="24"/>
          <w:szCs w:val="24"/>
          <w:highlight w:val="none"/>
          <w:lang w:val="zh-CN"/>
        </w:rPr>
        <w:t xml:space="preserve">投标文件内容不全</w:t>
      </w:r>
      <w:bookmarkStart w:id="57" w:name="_Hlk160521064"/>
      <w:r>
        <w:rPr>
          <w:rFonts w:hint="eastAsia" w:ascii="宋体" w:hAnsi="宋体" w:cs="宋体"/>
          <w:bCs/>
          <w:color w:val="auto"/>
          <w:sz w:val="24"/>
          <w:szCs w:val="24"/>
          <w:highlight w:val="none"/>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未通过符合性审查的</w:t>
      </w:r>
      <w:bookmarkEnd w:id="56"/>
      <w:r/>
      <w:bookmarkEnd w:id="57"/>
      <w:r>
        <w:rPr>
          <w:rFonts w:hint="eastAsia" w:ascii="宋体" w:hAnsi="宋体" w:cs="宋体"/>
          <w:bCs/>
          <w:color w:val="auto"/>
          <w:sz w:val="24"/>
          <w:szCs w:val="24"/>
          <w:highlight w:val="none"/>
          <w:lang w:val="zh-CN"/>
        </w:rPr>
        <w:t xml:space="preserve">；</w:t>
      </w:r>
      <w:r/>
    </w:p>
    <w:p>
      <w:pPr>
        <w:numPr>
          <w:ilvl w:val="0"/>
          <w:numId w:val="3"/>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color w:val="auto"/>
          <w:sz w:val="28"/>
          <w:szCs w:val="28"/>
          <w:highlight w:val="none"/>
          <w:lang w:val="zh-CN"/>
        </w:rPr>
        <w:t xml:space="preserve">（如有）</w:t>
      </w:r>
      <w:r/>
    </w:p>
    <w:p>
      <w:pPr>
        <w:jc w:val="left"/>
        <w:spacing w:line="360" w:lineRule="auto"/>
        <w:rPr>
          <w:rFonts w:ascii="宋体" w:hAnsi="宋体"/>
          <w:bCs/>
          <w:color w:val="auto"/>
          <w:sz w:val="24"/>
          <w:szCs w:val="24"/>
          <w:highlight w:val="none"/>
        </w:rPr>
      </w:pPr>
      <w:r/>
      <w:bookmarkStart w:id="58" w:name="OLE_LINK96"/>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、联合体</w:t>
      </w:r>
      <w:bookmarkEnd w:id="5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59"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60" w:name="OLE_LINK199"/>
      <w:r>
        <w:rPr>
          <w:rFonts w:hint="eastAsia" w:ascii="宋体" w:hAnsi="宋体"/>
          <w:bCs/>
          <w:color w:val="auto"/>
          <w:sz w:val="24"/>
          <w:szCs w:val="24"/>
          <w:highlight w:val="none"/>
          <w:lang w:val="zh-CN"/>
        </w:rPr>
        <w:t xml:space="preserve">订联合体协议书</w:t>
      </w:r>
      <w:bookmarkEnd w:id="60"/>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59"/>
      <w:r/>
      <w:bookmarkStart w:id="61" w:name="OLE_LINK127"/>
      <w:r/>
      <w:bookmarkStart w:id="62" w:name="OLE_LINK63"/>
      <w:r/>
      <w:bookmarkStart w:id="63"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61"/>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 xml:space="preserve">以联合体形式参加投标的</w:t>
      </w:r>
      <w:bookmarkEnd w:id="62"/>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4"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3"/>
      <w:r/>
      <w:bookmarkEnd w:id="6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19、</w:t>
      </w:r>
      <w:r>
        <w:rPr>
          <w:rFonts w:hint="eastAsia" w:ascii="宋体" w:hAnsi="宋体"/>
          <w:b/>
          <w:color w:val="auto"/>
          <w:sz w:val="28"/>
          <w:szCs w:val="28"/>
          <w:highlight w:val="none"/>
          <w:lang w:val="zh-CN"/>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20、开标</w:t>
      </w:r>
      <w:r/>
    </w:p>
    <w:p>
      <w:pPr>
        <w:ind w:firstLine="480"/>
        <w:jc w:val="left"/>
        <w:spacing w:line="360" w:lineRule="auto"/>
        <w:rPr>
          <w:rFonts w:ascii="宋体" w:hAnsi="宋体"/>
          <w:color w:val="auto"/>
          <w:sz w:val="24"/>
          <w:szCs w:val="24"/>
          <w:highlight w:val="none"/>
        </w:rPr>
      </w:pPr>
      <w:r/>
      <w:bookmarkStart w:id="65"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6"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开标</w:t>
      </w:r>
      <w:bookmarkStart w:id="67" w:name="OLE_LINK130"/>
      <w:r>
        <w:rPr>
          <w:rFonts w:hint="eastAsia" w:ascii="宋体" w:hAnsi="宋体"/>
          <w:bCs/>
          <w:color w:val="auto"/>
          <w:sz w:val="24"/>
          <w:szCs w:val="24"/>
          <w:highlight w:val="none"/>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7"/>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5"/>
      <w:r/>
      <w:bookmarkEnd w:id="66"/>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21、资格审查</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21.2 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ascii="宋体" w:hAnsi="宋体"/>
          <w:b/>
          <w:color w:val="auto"/>
          <w:sz w:val="28"/>
          <w:szCs w:val="28"/>
          <w:highlight w:val="none"/>
          <w:lang w:val="zh-CN"/>
        </w:rPr>
      </w:pPr>
      <w:r/>
      <w:bookmarkStart w:id="68" w:name="OLE_LINK18"/>
      <w:r>
        <w:rPr>
          <w:rFonts w:hint="eastAsia" w:ascii="宋体" w:hAnsi="宋体"/>
          <w:b/>
          <w:color w:val="auto"/>
          <w:sz w:val="28"/>
          <w:szCs w:val="28"/>
          <w:highlight w:val="none"/>
          <w:lang w:val="zh-CN"/>
        </w:rPr>
        <w:t xml:space="preserve">22、评标</w:t>
      </w:r>
      <w:bookmarkEnd w:id="68"/>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22.2 </w:t>
      </w:r>
      <w:bookmarkStart w:id="69"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69"/>
      <w:r>
        <w:rPr>
          <w:rFonts w:hint="eastAsia" w:ascii="宋体" w:hAnsi="宋体"/>
          <w:bCs/>
          <w:color w:val="auto"/>
          <w:sz w:val="24"/>
          <w:highlight w:val="none"/>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color w:val="auto"/>
          <w:sz w:val="24"/>
          <w:highlight w:val="none"/>
        </w:rPr>
      </w:pPr>
      <w:r/>
      <w:bookmarkStart w:id="70" w:name="OLE_LINK6"/>
      <w:r/>
      <w:bookmarkStart w:id="71" w:name="OLE_LINK7"/>
      <w:r>
        <w:rPr>
          <w:rFonts w:hint="eastAsia" w:ascii="宋体" w:hAnsi="宋体"/>
          <w:bCs/>
          <w:color w:val="auto"/>
          <w:sz w:val="24"/>
          <w:highlight w:val="none"/>
        </w:rPr>
        <w:t xml:space="preserve">22.3 评委会将对确定为实质性响应的投标进行进一步审核，确定其是否有计算上或累加上的算术错误，修正错误的原则如下：</w:t>
      </w:r>
      <w:r/>
    </w:p>
    <w:p>
      <w:pPr>
        <w:numPr>
          <w:ilvl w:val="0"/>
          <w:numId w:val="5"/>
        </w:numPr>
        <w:ind w:firstLine="638"/>
        <w:jc w:val="left"/>
        <w:spacing w:line="360" w:lineRule="auto"/>
        <w:tabs>
          <w:tab w:val="left" w:pos="945" w:leader="none"/>
        </w:tabs>
        <w:rPr>
          <w:rFonts w:ascii="宋体" w:hAnsi="宋体"/>
          <w:bCs/>
          <w:color w:val="auto"/>
          <w:sz w:val="24"/>
          <w:highlight w:val="none"/>
        </w:rPr>
      </w:pPr>
      <w:r/>
      <w:bookmarkStart w:id="72" w:name="OLE_LINK245"/>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5"/>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5"/>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5"/>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w:t>
      </w:r>
      <w:bookmarkEnd w:id="72"/>
      <w:r>
        <w:rPr>
          <w:rFonts w:hint="eastAsia" w:ascii="宋体" w:hAnsi="宋体"/>
          <w:bCs/>
          <w:color w:val="auto"/>
          <w:sz w:val="24"/>
          <w:highlight w:val="none"/>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bookmarkEnd w:id="70"/>
      <w:r/>
      <w:bookmarkEnd w:id="71"/>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澄清有关问题。</w:t>
      </w:r>
      <w:bookmarkStart w:id="73" w:name="OLE_LINK129"/>
      <w:r/>
      <w:bookmarkStart w:id="74" w:name="_Hlk13193477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3"/>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22.3.3 接到评委会澄清、说明和补正要求的投标人如未按规定及时做出澄清、说明和补正，其风险由投标人自行承担。</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23、评标过程的保密与公正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74"/>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24、</w:t>
      </w:r>
      <w:r>
        <w:rPr>
          <w:rFonts w:hint="eastAsia" w:ascii="宋体" w:hAnsi="宋体"/>
          <w:b/>
          <w:color w:val="auto"/>
          <w:sz w:val="28"/>
          <w:szCs w:val="28"/>
          <w:highlight w:val="none"/>
          <w:lang w:val="zh-CN"/>
        </w:rPr>
        <w:t xml:space="preserve">定标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24.2 </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24.3 </w:t>
      </w:r>
      <w:bookmarkStart w:id="75"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24.4 采购代理机构将在“江苏政府采购网”发布中标公告，公告期限为1个工作日。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ascii="宋体" w:hAnsi="宋体"/>
          <w:bCs/>
          <w:color w:val="auto"/>
          <w:sz w:val="24"/>
          <w:szCs w:val="24"/>
          <w:highlight w:val="none"/>
          <w:lang w:val="zh-CN"/>
        </w:rPr>
      </w:pPr>
      <w:r>
        <w:rPr>
          <w:rFonts w:hint="eastAsia" w:ascii="宋体" w:hAnsi="宋体"/>
          <w:b/>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27.4 本项目不收取履约保证金。</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7.5</w:t>
      </w:r>
      <w:r>
        <w:rPr>
          <w:rFonts w:hint="eastAsia" w:ascii="宋体" w:hAnsi="宋体"/>
          <w:bCs/>
          <w:color w:val="auto"/>
          <w:sz w:val="24"/>
          <w:szCs w:val="24"/>
          <w:highlight w:val="none"/>
          <w:lang w:val="zh-CN"/>
        </w:rPr>
        <w:t xml:space="preserve"> 采购合同履行中，采购人需追加与合同标的相同</w:t>
      </w:r>
      <w:r>
        <w:rPr>
          <w:rFonts w:hint="eastAsia" w:ascii="宋体" w:hAnsi="宋体"/>
          <w:bCs/>
          <w:color w:val="auto"/>
          <w:sz w:val="24"/>
          <w:szCs w:val="24"/>
          <w:highlight w:val="none"/>
        </w:rPr>
        <w:t xml:space="preserve">服务</w:t>
      </w:r>
      <w:r>
        <w:rPr>
          <w:rFonts w:hint="eastAsia" w:ascii="宋体" w:hAnsi="宋体"/>
          <w:bCs/>
          <w:color w:val="auto"/>
          <w:sz w:val="24"/>
          <w:szCs w:val="24"/>
          <w:highlight w:val="none"/>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lang w:val="zh-CN"/>
        </w:rPr>
      </w:pPr>
      <w:r/>
      <w:bookmarkStart w:id="76" w:name="OLE_LINK5"/>
      <w:r>
        <w:rPr>
          <w:rFonts w:hint="eastAsia" w:ascii="宋体" w:hAnsi="宋体"/>
          <w:bCs/>
          <w:color w:val="auto"/>
          <w:sz w:val="24"/>
          <w:szCs w:val="24"/>
          <w:highlight w:val="none"/>
        </w:rPr>
        <w:t xml:space="preserve">27.6 </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7" w:name="OLE_LINK2"/>
      <w:r>
        <w:rPr>
          <w:rFonts w:hint="eastAsia" w:ascii="宋体" w:hAnsi="宋体"/>
          <w:bCs/>
          <w:color w:val="auto"/>
          <w:sz w:val="24"/>
          <w:szCs w:val="24"/>
          <w:highlight w:val="none"/>
          <w:lang w:val="zh-CN"/>
        </w:rPr>
        <w:t xml:space="preserve">。</w:t>
      </w:r>
      <w:bookmarkEnd w:id="76"/>
      <w:r/>
      <w:bookmarkEnd w:id="77"/>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28、</w:t>
      </w:r>
      <w:r>
        <w:rPr>
          <w:rFonts w:hint="eastAsia" w:ascii="宋体" w:hAnsi="宋体"/>
          <w:b/>
          <w:color w:val="auto"/>
          <w:sz w:val="28"/>
          <w:szCs w:val="28"/>
          <w:highlight w:val="none"/>
          <w:lang w:val="zh-CN"/>
        </w:rPr>
        <w:t xml:space="preserve">“政采贷”</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履约</w:t>
      </w:r>
      <w:r>
        <w:rPr>
          <w:rFonts w:hint="eastAsia" w:ascii="宋体" w:hAnsi="宋体"/>
          <w:b/>
          <w:color w:val="auto"/>
          <w:sz w:val="28"/>
          <w:szCs w:val="28"/>
          <w:highlight w:val="none"/>
        </w:rPr>
        <w:t xml:space="preserve">保函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29、投标行为及投标产品：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 xml:space="preserve">投标人的投标行为必须遵守各项法律、法规、规章及相关制度的规定。</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 xml:space="preserve">投标产品、产品安装（施工）及服务质量等应符合国家、行业等相关标准及要求。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九、验收</w:t>
      </w:r>
      <w:r/>
    </w:p>
    <w:p>
      <w:pPr>
        <w:jc w:val="left"/>
        <w:spacing w:line="360" w:lineRule="auto"/>
        <w:rPr>
          <w:rFonts w:ascii="宋体" w:hAnsi="宋体"/>
          <w:bCs/>
          <w:color w:val="auto"/>
          <w:sz w:val="24"/>
          <w:szCs w:val="24"/>
          <w:highlight w:val="none"/>
        </w:rPr>
      </w:pPr>
      <w:r>
        <w:rPr>
          <w:rFonts w:hint="eastAsia" w:ascii="宋体" w:hAnsi="宋体"/>
          <w:b/>
          <w:color w:val="auto"/>
          <w:sz w:val="28"/>
          <w:szCs w:val="28"/>
          <w:highlight w:val="none"/>
        </w:rPr>
        <w:t xml:space="preserve">30、验收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ascii="宋体" w:hAnsi="宋体"/>
          <w:b/>
          <w:color w:val="auto"/>
          <w:sz w:val="28"/>
          <w:szCs w:val="28"/>
          <w:highlight w:val="none"/>
          <w:lang w:val="zh-CN"/>
        </w:rPr>
      </w:pPr>
      <w:r/>
      <w:bookmarkStart w:id="78" w:name="OLE_LINK100"/>
      <w:r/>
      <w:bookmarkStart w:id="79" w:name="_Toc23122"/>
      <w:r>
        <w:rPr>
          <w:rFonts w:hint="eastAsia" w:ascii="宋体" w:hAnsi="宋体"/>
          <w:b/>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80" w:name="_Hlk164153176"/>
      <w:r>
        <w:rPr>
          <w:rFonts w:hint="eastAsia" w:ascii="宋体" w:hAnsi="宋体"/>
          <w:bCs/>
          <w:color w:val="auto"/>
          <w:sz w:val="24"/>
          <w:szCs w:val="24"/>
          <w:highlight w:val="none"/>
          <w:lang w:val="zh-CN"/>
        </w:rPr>
        <w:t xml:space="preserve">31.2采购代理机构不负责向任何投标人解释评审情况。</w:t>
      </w:r>
      <w:bookmarkEnd w:id="80"/>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81" w:name="OLE_LINK139"/>
      <w:r>
        <w:rPr>
          <w:rFonts w:ascii="宋体" w:hAnsi="宋体"/>
          <w:bCs/>
          <w:color w:val="auto"/>
          <w:sz w:val="24"/>
          <w:szCs w:val="24"/>
          <w:highlight w:val="none"/>
        </w:rPr>
        <w:t xml:space="preserve"> </w:t>
      </w:r>
      <w:bookmarkStart w:id="82" w:name="_Hlk131935115"/>
      <w:r/>
      <w:bookmarkStart w:id="83"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82"/>
      <w:r>
        <w:rPr>
          <w:rFonts w:hint="eastAsia" w:ascii="宋体" w:hAnsi="宋体"/>
          <w:bCs/>
          <w:color w:val="auto"/>
          <w:sz w:val="24"/>
          <w:szCs w:val="24"/>
          <w:highlight w:val="none"/>
          <w:lang w:val="zh-CN"/>
        </w:rPr>
        <w:t xml:space="preserve">。</w:t>
      </w:r>
      <w:bookmarkEnd w:id="81"/>
      <w:r>
        <w:rPr>
          <w:rFonts w:hint="eastAsia" w:ascii="宋体" w:hAnsi="宋体"/>
          <w:bCs/>
          <w:color w:val="auto"/>
          <w:sz w:val="24"/>
          <w:szCs w:val="24"/>
          <w:highlight w:val="none"/>
          <w:lang w:val="zh-CN"/>
        </w:rPr>
        <w:t xml:space="preserve">同一项目下的不同采购包，投标人只能对其参与的采购包提出质疑。</w:t>
      </w:r>
      <w:bookmarkEnd w:id="8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4"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5"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6"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6"/>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7"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color w:val="auto"/>
          <w:sz w:val="24"/>
          <w:szCs w:val="24"/>
          <w:highlight w:val="none"/>
          <w:lang w:val="zh-CN"/>
        </w:rPr>
        <w:t xml:space="preserve">。</w:t>
      </w:r>
      <w:bookmarkStart w:id="88" w:name="OLE_LINK1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33、投诉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8"/>
      <w:r/>
      <w:bookmarkEnd w:id="88"/>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pStyle w:val="773"/>
        <w:jc w:val="center"/>
        <w:spacing w:before="0" w:after="0" w:line="579" w:lineRule="auto"/>
        <w:rPr>
          <w:rFonts w:ascii="黑体" w:hAnsi="黑体" w:eastAsia="黑体"/>
          <w:color w:val="auto"/>
          <w:sz w:val="28"/>
          <w:highlight w:val="none"/>
        </w:rPr>
      </w:pPr>
      <w:r>
        <w:rPr>
          <w:rFonts w:ascii="黑体" w:hAnsi="黑体" w:eastAsia="黑体"/>
          <w:color w:val="auto"/>
          <w:sz w:val="28"/>
          <w:highlight w:val="none"/>
        </w:rPr>
        <w:br w:type="page" w:clear="all"/>
      </w:r>
      <w:bookmarkStart w:id="89" w:name="_Toc157174690"/>
      <w:r>
        <w:rPr>
          <w:rFonts w:hint="eastAsia" w:ascii="黑体" w:hAnsi="黑体" w:eastAsia="黑体"/>
          <w:b w:val="0"/>
          <w:bCs w:val="0"/>
          <w:color w:val="auto"/>
          <w:sz w:val="36"/>
          <w:szCs w:val="36"/>
          <w:highlight w:val="none"/>
        </w:rPr>
        <w:t xml:space="preserve">第三章 </w:t>
      </w:r>
      <w:bookmarkStart w:id="90" w:name="_Hlk160614525"/>
      <w:r>
        <w:rPr>
          <w:rFonts w:hint="eastAsia" w:ascii="黑体" w:hAnsi="黑体" w:eastAsia="黑体"/>
          <w:b w:val="0"/>
          <w:bCs w:val="0"/>
          <w:color w:val="auto"/>
          <w:sz w:val="36"/>
          <w:szCs w:val="36"/>
          <w:highlight w:val="none"/>
        </w:rPr>
        <w:t xml:space="preserve">项目技术要求和有关说明</w:t>
      </w:r>
      <w:bookmarkEnd w:id="79"/>
      <w:r/>
      <w:bookmarkEnd w:id="89"/>
      <w:r/>
      <w:bookmarkEnd w:id="90"/>
      <w:r/>
      <w:r/>
    </w:p>
    <w:p>
      <w:pPr>
        <w:spacing w:line="360" w:lineRule="auto"/>
        <w:rPr>
          <w:rFonts w:ascii="宋体" w:cs="Times New Roman"/>
          <w:b/>
          <w:bCs/>
          <w:color w:val="auto"/>
          <w:sz w:val="24"/>
          <w:szCs w:val="24"/>
          <w:highlight w:val="none"/>
        </w:rPr>
      </w:pPr>
      <w:r/>
      <w:bookmarkStart w:id="91" w:name="_Toc157174691"/>
      <w:r/>
      <w:bookmarkStart w:id="92" w:name="_Toc526779129"/>
      <w:r/>
      <w:bookmarkStart w:id="93" w:name="_Toc5576"/>
      <w:r/>
      <w:bookmarkStart w:id="94" w:name="_Toc2535"/>
      <w:r/>
      <w:bookmarkStart w:id="95" w:name="_Toc487900374"/>
      <w:r>
        <w:rPr>
          <w:rFonts w:hint="eastAsia" w:ascii="宋体" w:hAnsi="宋体" w:cs="宋体"/>
          <w:b/>
          <w:bCs/>
          <w:color w:val="auto"/>
          <w:sz w:val="24"/>
          <w:szCs w:val="24"/>
          <w:highlight w:val="none"/>
        </w:rPr>
        <w:t xml:space="preserve">一、项目概述</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本项目为</w:t>
      </w:r>
      <w:r>
        <w:rPr>
          <w:rFonts w:hint="eastAsia" w:ascii="宋体" w:hAnsi="宋体"/>
          <w:color w:val="auto"/>
          <w:sz w:val="24"/>
          <w:szCs w:val="24"/>
          <w:highlight w:val="none"/>
          <w:lang w:val="zh-CN"/>
        </w:rPr>
        <w:t xml:space="preserve">宜兴经济技术开发区管理委员会</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lang w:val="zh-CN"/>
        </w:rPr>
        <w:t xml:space="preserve">宜兴经济技术开发区行政审批中心2026-2028年食堂外包服务项目</w:t>
      </w:r>
      <w:r>
        <w:rPr>
          <w:rFonts w:hint="eastAsia" w:ascii="宋体" w:hAnsi="宋体" w:cs="宋体"/>
          <w:color w:val="auto"/>
          <w:sz w:val="24"/>
          <w:szCs w:val="24"/>
          <w:highlight w:val="none"/>
        </w:rPr>
        <w:t xml:space="preserve">，合同服务期</w:t>
      </w:r>
      <w:r>
        <w:rPr>
          <w:rFonts w:hint="eastAsia" w:ascii="宋体" w:hAnsi="宋体" w:cs="宋体"/>
          <w:color w:val="auto"/>
          <w:sz w:val="24"/>
          <w:szCs w:val="24"/>
          <w:highlight w:val="none"/>
          <w:lang w:val="en-US" w:eastAsia="zh-CN"/>
        </w:rPr>
        <w:t xml:space="preserve">为</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年。</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lang w:eastAsia="zh-CN"/>
        </w:rPr>
        <w:t xml:space="preserve">宜兴经济技术开发区行政审批中心</w:t>
      </w:r>
      <w:r>
        <w:rPr>
          <w:rFonts w:hint="eastAsia" w:ascii="宋体" w:hAnsi="宋体" w:cs="宋体"/>
          <w:color w:val="auto"/>
          <w:sz w:val="24"/>
          <w:szCs w:val="24"/>
          <w:highlight w:val="none"/>
        </w:rPr>
        <w:t xml:space="preserve">食堂提供中餐服务，</w:t>
      </w:r>
      <w:r>
        <w:rPr>
          <w:rFonts w:hint="eastAsia" w:ascii="宋体" w:hAnsi="宋体" w:cs="宋体"/>
          <w:color w:val="auto"/>
          <w:sz w:val="24"/>
          <w:szCs w:val="24"/>
          <w:highlight w:val="none"/>
          <w:lang w:val="en-US" w:eastAsia="zh-CN"/>
        </w:rPr>
        <w:t xml:space="preserve">主要</w:t>
      </w:r>
      <w:r>
        <w:rPr>
          <w:rFonts w:hint="eastAsia" w:ascii="宋体" w:hAnsi="宋体" w:cs="宋体"/>
          <w:color w:val="auto"/>
          <w:sz w:val="24"/>
          <w:szCs w:val="24"/>
          <w:highlight w:val="none"/>
        </w:rPr>
        <w:t xml:space="preserve">做好烹饪、配餐、保洁</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，包括：餐前准备、</w:t>
      </w:r>
      <w:r>
        <w:rPr>
          <w:rFonts w:hint="eastAsia" w:ascii="宋体" w:hAnsi="宋体" w:cs="宋体"/>
          <w:color w:val="auto"/>
          <w:sz w:val="24"/>
          <w:szCs w:val="24"/>
          <w:highlight w:val="none"/>
          <w:lang w:val="en-US" w:eastAsia="zh-CN"/>
        </w:rPr>
        <w:t xml:space="preserve">就餐保障、</w:t>
      </w:r>
      <w:r>
        <w:rPr>
          <w:rFonts w:hint="eastAsia" w:ascii="宋体" w:hAnsi="宋体" w:cs="宋体"/>
          <w:color w:val="auto"/>
          <w:sz w:val="24"/>
          <w:szCs w:val="24"/>
          <w:highlight w:val="none"/>
        </w:rPr>
        <w:t xml:space="preserve">餐后清洁及其他</w:t>
      </w:r>
      <w:r>
        <w:rPr>
          <w:rFonts w:hint="eastAsia" w:ascii="宋体" w:hAnsi="宋体" w:cs="宋体"/>
          <w:color w:val="auto"/>
          <w:sz w:val="24"/>
          <w:szCs w:val="24"/>
          <w:highlight w:val="none"/>
          <w:lang w:val="en-US" w:eastAsia="zh-CN"/>
        </w:rPr>
        <w:t xml:space="preserve">相关服务</w:t>
      </w:r>
      <w:r>
        <w:rPr>
          <w:rFonts w:hint="eastAsia" w:ascii="宋体" w:hAnsi="宋体" w:cs="宋体"/>
          <w:color w:val="auto"/>
          <w:sz w:val="24"/>
          <w:szCs w:val="24"/>
          <w:highlight w:val="none"/>
        </w:rPr>
        <w:t xml:space="preserve">工作，</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原材料</w:t>
      </w:r>
      <w:r>
        <w:rPr>
          <w:rFonts w:hint="eastAsia" w:ascii="宋体" w:hAnsi="宋体" w:cs="宋体"/>
          <w:color w:val="auto"/>
          <w:sz w:val="24"/>
          <w:szCs w:val="24"/>
          <w:highlight w:val="none"/>
        </w:rPr>
        <w:t xml:space="preserve">的采购</w:t>
      </w:r>
      <w:r>
        <w:rPr>
          <w:rFonts w:hint="eastAsia" w:ascii="宋体" w:hAnsi="宋体" w:cs="宋体"/>
          <w:color w:val="auto"/>
          <w:sz w:val="24"/>
          <w:szCs w:val="24"/>
          <w:highlight w:val="none"/>
          <w:lang w:val="en-US" w:eastAsia="zh-CN"/>
        </w:rPr>
        <w:t xml:space="preserve">检测</w:t>
      </w:r>
      <w:r>
        <w:rPr>
          <w:rFonts w:hint="eastAsia" w:ascii="宋体" w:hAnsi="宋体" w:cs="宋体"/>
          <w:color w:val="auto"/>
          <w:sz w:val="24"/>
          <w:szCs w:val="24"/>
          <w:highlight w:val="none"/>
        </w:rPr>
        <w:t xml:space="preserve">、餐厨垃圾回收、</w:t>
      </w:r>
      <w:r>
        <w:rPr>
          <w:rFonts w:hint="eastAsia" w:ascii="宋体" w:hAnsi="宋体" w:cs="宋体"/>
          <w:color w:val="auto"/>
          <w:sz w:val="24"/>
          <w:szCs w:val="24"/>
          <w:highlight w:val="none"/>
          <w:lang w:val="en-US" w:eastAsia="zh-CN"/>
        </w:rPr>
        <w:t xml:space="preserve">食材的贮存保管</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供应商每周拟定菜谱并提交采购人审核，做到营养均衡、美味适宜。同时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供应商须做好食堂及餐厅的日常保洁卫生</w:t>
      </w:r>
      <w:r>
        <w:rPr>
          <w:rFonts w:hint="eastAsia" w:ascii="宋体" w:hAnsi="宋体" w:cs="宋体"/>
          <w:color w:val="auto"/>
          <w:sz w:val="24"/>
          <w:szCs w:val="24"/>
          <w:highlight w:val="none"/>
          <w:lang w:val="en-US" w:eastAsia="zh-CN"/>
        </w:rPr>
        <w:t xml:space="preserve">消毒</w:t>
      </w:r>
      <w:r>
        <w:rPr>
          <w:rFonts w:hint="eastAsia" w:ascii="宋体" w:hAnsi="宋体" w:cs="宋体"/>
          <w:color w:val="auto"/>
          <w:sz w:val="24"/>
          <w:szCs w:val="24"/>
          <w:highlight w:val="none"/>
        </w:rPr>
        <w:t xml:space="preserve">服务工作，所有垃圾做到日产日清。</w:t>
      </w:r>
      <w:r/>
    </w:p>
    <w:p>
      <w:pPr>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二、项目需求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（一）基本情况</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1、供应商应按照《餐饮业和集体用餐配送单位卫生规范》要求，负责食堂的运行、卫生、服务、管理等工作，自负盈亏。</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2、为经开区行政审批中心员工提供</w:t>
      </w:r>
      <w:r>
        <w:rPr>
          <w:rFonts w:hint="eastAsia" w:ascii="宋体" w:hAnsi="宋体" w:cs="宋体"/>
          <w:color w:val="auto"/>
          <w:sz w:val="24"/>
          <w:szCs w:val="24"/>
          <w:highlight w:val="none"/>
          <w:lang w:val="en-US" w:eastAsia="zh-CN"/>
        </w:rPr>
        <w:t xml:space="preserve">工作日</w:t>
      </w:r>
      <w:r>
        <w:rPr>
          <w:rFonts w:hint="eastAsia" w:ascii="宋体" w:hAnsi="宋体" w:eastAsia="宋体" w:cs="宋体"/>
          <w:color w:val="auto"/>
          <w:sz w:val="24"/>
          <w:szCs w:val="24"/>
          <w:highlight w:val="none"/>
        </w:rPr>
        <w:t xml:space="preserve">的午餐就餐服务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日均约180人用餐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3、具体就餐时间为</w:t>
      </w:r>
      <w:r>
        <w:rPr>
          <w:rStyle w:val="988"/>
          <w:rFonts w:hint="eastAsia" w:ascii="宋体" w:hAnsi="宋体" w:eastAsia="宋体" w:cs="宋体"/>
          <w:color w:val="auto"/>
          <w:sz w:val="24"/>
          <w:szCs w:val="24"/>
          <w:highlight w:val="none"/>
        </w:rPr>
        <w:t xml:space="preserve">11:00-13:00，</w:t>
      </w:r>
      <w:r>
        <w:rPr>
          <w:rFonts w:hint="eastAsia" w:ascii="宋体" w:hAnsi="宋体" w:eastAsia="宋体" w:cs="宋体"/>
          <w:color w:val="auto"/>
          <w:sz w:val="24"/>
          <w:szCs w:val="24"/>
          <w:highlight w:val="none"/>
        </w:rPr>
        <w:t xml:space="preserve">就餐形式为自助餐。</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b/>
          <w:bCs/>
          <w:color w:val="auto"/>
          <w:sz w:val="24"/>
          <w:szCs w:val="24"/>
          <w:highlight w:val="none"/>
          <w:lang w:val="en-US" w:eastAsia="zh-CN"/>
        </w:rPr>
        <w:t xml:space="preserve">本项目不设置保底用餐数，每日按照实际用餐人数进行结算</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（二）菜品要求：</w:t>
      </w:r>
      <w:r/>
    </w:p>
    <w:p>
      <w:pPr>
        <w:pStyle w:val="80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1、菜品</w:t>
      </w:r>
      <w:r>
        <w:rPr>
          <w:rStyle w:val="988"/>
          <w:rFonts w:hint="eastAsia" w:ascii="宋体" w:hAnsi="宋体" w:eastAsia="宋体" w:cs="宋体"/>
          <w:color w:val="auto"/>
          <w:sz w:val="24"/>
          <w:szCs w:val="24"/>
          <w:highlight w:val="none"/>
        </w:rPr>
        <w:t xml:space="preserve">：大荤2种、中荤2种、素菜2种</w:t>
      </w:r>
      <w:r>
        <w:rPr>
          <w:rStyle w:val="988"/>
          <w:rFonts w:hint="eastAsia" w:ascii="宋体" w:hAnsi="宋体" w:cs="宋体"/>
          <w:color w:val="auto"/>
          <w:sz w:val="24"/>
          <w:szCs w:val="24"/>
          <w:highlight w:val="none"/>
          <w:lang w:eastAsia="zh-CN"/>
        </w:rPr>
        <w:t xml:space="preserve">（</w:t>
      </w:r>
      <w:r>
        <w:rPr>
          <w:rStyle w:val="988"/>
          <w:rFonts w:hint="eastAsia" w:ascii="宋体" w:hAnsi="宋体" w:cs="宋体"/>
          <w:color w:val="auto"/>
          <w:sz w:val="24"/>
          <w:szCs w:val="24"/>
          <w:highlight w:val="none"/>
          <w:lang w:val="en-US" w:eastAsia="zh-CN"/>
        </w:rPr>
        <w:t xml:space="preserve">时令</w:t>
      </w:r>
      <w:r>
        <w:rPr>
          <w:rStyle w:val="988"/>
          <w:rFonts w:hint="eastAsia" w:ascii="宋体" w:hAnsi="宋体" w:cs="宋体"/>
          <w:color w:val="auto"/>
          <w:sz w:val="24"/>
          <w:szCs w:val="24"/>
          <w:highlight w:val="none"/>
          <w:lang w:eastAsia="zh-CN"/>
        </w:rPr>
        <w:t xml:space="preserve">）</w:t>
      </w:r>
      <w:r>
        <w:rPr>
          <w:rStyle w:val="988"/>
          <w:rFonts w:hint="eastAsia" w:ascii="宋体" w:hAnsi="宋体" w:eastAsia="宋体" w:cs="宋体"/>
          <w:color w:val="auto"/>
          <w:sz w:val="24"/>
          <w:szCs w:val="24"/>
          <w:highlight w:val="none"/>
        </w:rPr>
        <w:t xml:space="preserve">、</w:t>
      </w:r>
      <w:r>
        <w:rPr>
          <w:rStyle w:val="988"/>
          <w:rFonts w:hint="eastAsia" w:ascii="宋体" w:hAnsi="宋体" w:cs="宋体"/>
          <w:color w:val="auto"/>
          <w:sz w:val="24"/>
          <w:szCs w:val="24"/>
          <w:highlight w:val="none"/>
          <w:lang w:val="en-US" w:eastAsia="zh-CN"/>
        </w:rPr>
        <w:t xml:space="preserve">汤1种、甜</w:t>
      </w:r>
      <w:r>
        <w:rPr>
          <w:rStyle w:val="988"/>
          <w:rFonts w:hint="eastAsia" w:ascii="宋体" w:hAnsi="宋体" w:eastAsia="宋体" w:cs="宋体"/>
          <w:color w:val="auto"/>
          <w:sz w:val="24"/>
          <w:szCs w:val="24"/>
          <w:highlight w:val="none"/>
        </w:rPr>
        <w:t xml:space="preserve">汤1种、粗粮1种、水果1种</w:t>
      </w:r>
      <w:r>
        <w:rPr>
          <w:rStyle w:val="988"/>
          <w:rFonts w:hint="eastAsia" w:ascii="宋体" w:hAnsi="宋体" w:cs="宋体"/>
          <w:color w:val="auto"/>
          <w:sz w:val="24"/>
          <w:szCs w:val="24"/>
          <w:highlight w:val="none"/>
        </w:rPr>
        <w:t xml:space="preserve">（或</w:t>
      </w:r>
      <w:r>
        <w:rPr>
          <w:rStyle w:val="988"/>
          <w:rFonts w:hint="eastAsia" w:ascii="宋体" w:hAnsi="宋体" w:cs="宋体"/>
          <w:color w:val="auto"/>
          <w:sz w:val="24"/>
          <w:szCs w:val="24"/>
          <w:highlight w:val="none"/>
          <w:lang w:val="en-US" w:eastAsia="zh-CN"/>
        </w:rPr>
        <w:t xml:space="preserve">酸奶</w:t>
      </w:r>
      <w:r>
        <w:rPr>
          <w:rStyle w:val="988"/>
          <w:rFonts w:hint="eastAsia" w:ascii="宋体" w:hAnsi="宋体" w:cs="宋体"/>
          <w:color w:val="auto"/>
          <w:sz w:val="24"/>
          <w:szCs w:val="24"/>
          <w:highlight w:val="none"/>
        </w:rPr>
        <w:t xml:space="preserve">，每天轮流更换，价格不得低于</w:t>
      </w:r>
      <w:r>
        <w:rPr>
          <w:rStyle w:val="988"/>
          <w:rFonts w:ascii="宋体" w:hAnsi="宋体" w:cs="宋体"/>
          <w:color w:val="auto"/>
          <w:sz w:val="24"/>
          <w:szCs w:val="24"/>
          <w:highlight w:val="none"/>
        </w:rPr>
        <w:t xml:space="preserve">3</w:t>
      </w:r>
      <w:r>
        <w:rPr>
          <w:rStyle w:val="988"/>
          <w:rFonts w:hint="eastAsia" w:ascii="宋体" w:hAnsi="宋体" w:cs="宋体"/>
          <w:color w:val="auto"/>
          <w:sz w:val="24"/>
          <w:szCs w:val="24"/>
          <w:highlight w:val="none"/>
        </w:rPr>
        <w:t xml:space="preserve">元）</w:t>
      </w:r>
      <w:r>
        <w:rPr>
          <w:rStyle w:val="988"/>
          <w:rFonts w:hint="eastAsia" w:ascii="宋体" w:hAnsi="宋体" w:eastAsia="宋体" w:cs="宋体"/>
          <w:color w:val="auto"/>
          <w:sz w:val="24"/>
          <w:szCs w:val="24"/>
          <w:highlight w:val="none"/>
        </w:rPr>
        <w:t xml:space="preserve">、米饭；每周一、周三中午增加一个点心。</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2、每周五上午应向采购人提交下一周食谱，经采购人核准后执行，并应</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食堂显著地方公布每周菜单，接受采购人监督。</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3、原则上不使用商用成品。</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4、菜品要色、香、味、形俱全，营养丰富.</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5、时常调剂饭菜品种、花样，做到各个菜系兼顾，根据季节变化不定期推出新菜品。</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6、热菜供餐时保持温热（因工作需推迟就餐的由办公室通知食堂留饭，并做好饭菜保温）。</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7、热菜食品表面无风干及水浸现象；</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8、素食食品即时烹炒并控干过多汤汁和水分；</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9、不得连续两天出现同一种菜品、连续三天出现同一原材料制作的菜品；</w:t>
      </w:r>
      <w:r/>
    </w:p>
    <w:p>
      <w:pPr>
        <w:pStyle w:val="829"/>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10、禁止出现隔夜、变质、变味菜品</w:t>
      </w:r>
      <w:r>
        <w:rPr>
          <w:rFonts w:hint="eastAsia" w:ascii="宋体" w:hAnsi="宋体" w:eastAsia="宋体" w:cs="宋体"/>
          <w:color w:val="auto"/>
          <w:sz w:val="24"/>
          <w:szCs w:val="24"/>
          <w:highlight w:val="none"/>
          <w:lang w:eastAsia="zh-CN"/>
        </w:rPr>
        <w:t xml:space="preserve">。</w:t>
      </w:r>
      <w:r/>
    </w:p>
    <w:p>
      <w:pPr>
        <w:pStyle w:val="829"/>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特殊</w:t>
      </w:r>
      <w:r>
        <w:rPr>
          <w:rFonts w:hint="eastAsia" w:ascii="宋体" w:hAnsi="宋体" w:eastAsia="宋体" w:cs="宋体"/>
          <w:color w:val="auto"/>
          <w:sz w:val="24"/>
          <w:szCs w:val="24"/>
          <w:highlight w:val="none"/>
        </w:rPr>
        <w:t xml:space="preserve">需求：如有特殊用餐需求，提前通知食堂或工作人员备饭，用餐要求按（二）菜品要求</w:t>
      </w:r>
      <w:r>
        <w:rPr>
          <w:rFonts w:hint="eastAsia" w:ascii="宋体" w:hAnsi="宋体" w:eastAsia="宋体" w:cs="宋体"/>
          <w:color w:val="auto"/>
          <w:sz w:val="24"/>
          <w:szCs w:val="24"/>
          <w:highlight w:val="none"/>
          <w:lang w:val="en-US" w:eastAsia="zh-CN"/>
        </w:rPr>
        <w:t xml:space="preserve">配备</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（三）原材料等要求</w:t>
      </w:r>
      <w:r/>
    </w:p>
    <w:p>
      <w:pPr>
        <w:ind w:firstLine="480"/>
        <w:spacing w:line="360" w:lineRule="auto"/>
        <w:rPr>
          <w:rFonts w:ascii="宋体"/>
          <w:color w:val="auto"/>
          <w:sz w:val="24"/>
          <w:szCs w:val="24"/>
          <w:highlight w:val="none"/>
        </w:rPr>
        <w:outlineLvl w:val="0"/>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、所有食材、调味品等原材料均由供应商采购，要保证从正规渠道购进，并经过有关食品检验检疫部门的正规检验合格，必须符合《中华人民共和国食品安全法》；其中</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）禽肉类、肉类、冻品类必须提供《动物检疫合格证》和《肉品品质检验合格证》，符合</w:t>
      </w:r>
      <w:r>
        <w:rPr>
          <w:rFonts w:ascii="宋体" w:hAnsi="宋体" w:cs="宋体"/>
          <w:color w:val="auto"/>
          <w:sz w:val="24"/>
          <w:szCs w:val="24"/>
          <w:highlight w:val="none"/>
        </w:rPr>
        <w:t xml:space="preserve">GB2707</w:t>
      </w:r>
      <w:r>
        <w:rPr>
          <w:rFonts w:hint="eastAsia" w:ascii="宋体" w:hAnsi="宋体" w:cs="宋体"/>
          <w:color w:val="auto"/>
          <w:sz w:val="24"/>
          <w:szCs w:val="24"/>
          <w:highlight w:val="none"/>
        </w:rPr>
        <w:t xml:space="preserve">国标，色泽正常，无异味，无注水；</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）果蔬类必须无农药残留，保证新鲜，不腐烂变质，且符合</w:t>
      </w:r>
      <w:r>
        <w:rPr>
          <w:rFonts w:ascii="宋体" w:hAnsi="宋体" w:cs="宋体"/>
          <w:color w:val="auto"/>
          <w:sz w:val="24"/>
          <w:szCs w:val="24"/>
          <w:highlight w:val="none"/>
        </w:rPr>
        <w:t xml:space="preserve">GB2763-2014</w:t>
      </w:r>
      <w:r>
        <w:rPr>
          <w:rFonts w:hint="eastAsia" w:ascii="宋体" w:hAnsi="宋体" w:cs="宋体"/>
          <w:color w:val="auto"/>
          <w:sz w:val="24"/>
          <w:szCs w:val="24"/>
          <w:highlight w:val="none"/>
        </w:rPr>
        <w:t xml:space="preserve">国家标准要求（农产品必须是当天新鲜产品）；</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）水（海）产类必须是质优、无污染、无变质。符合</w:t>
      </w:r>
      <w:r>
        <w:rPr>
          <w:rFonts w:ascii="宋体" w:hAnsi="宋体" w:cs="宋体"/>
          <w:color w:val="auto"/>
          <w:sz w:val="24"/>
          <w:szCs w:val="24"/>
          <w:highlight w:val="none"/>
        </w:rPr>
        <w:t xml:space="preserve">GB2733-2015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GB10316-2015</w:t>
      </w:r>
      <w:r>
        <w:rPr>
          <w:rFonts w:hint="eastAsia" w:ascii="宋体" w:hAnsi="宋体" w:cs="宋体"/>
          <w:color w:val="auto"/>
          <w:sz w:val="24"/>
          <w:szCs w:val="24"/>
          <w:highlight w:val="none"/>
        </w:rPr>
        <w:t xml:space="preserve">国家标准；</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）豆制品类具有“</w:t>
      </w:r>
      <w:r>
        <w:rPr>
          <w:rFonts w:ascii="宋体" w:hAnsi="宋体" w:cs="宋体"/>
          <w:color w:val="auto"/>
          <w:sz w:val="24"/>
          <w:szCs w:val="24"/>
          <w:highlight w:val="none"/>
        </w:rPr>
        <w:t xml:space="preserve">QS</w:t>
      </w:r>
      <w:r>
        <w:rPr>
          <w:rFonts w:hint="eastAsia" w:ascii="宋体" w:hAnsi="宋体" w:cs="宋体"/>
          <w:color w:val="auto"/>
          <w:sz w:val="24"/>
          <w:szCs w:val="24"/>
          <w:highlight w:val="none"/>
        </w:rPr>
        <w:t xml:space="preserve">”食品质量安全认证，并提供产品合格证明文件，符合</w:t>
      </w:r>
      <w:r>
        <w:rPr>
          <w:rFonts w:ascii="宋体" w:hAnsi="宋体" w:cs="宋体"/>
          <w:color w:val="auto"/>
          <w:sz w:val="24"/>
          <w:szCs w:val="24"/>
          <w:highlight w:val="none"/>
        </w:rPr>
        <w:t xml:space="preserve">GB2711-2003</w:t>
      </w:r>
      <w:r>
        <w:rPr>
          <w:rFonts w:hint="eastAsia" w:ascii="宋体" w:hAnsi="宋体" w:cs="宋体"/>
          <w:color w:val="auto"/>
          <w:sz w:val="24"/>
          <w:szCs w:val="24"/>
          <w:highlight w:val="none"/>
        </w:rPr>
        <w:t xml:space="preserve">国标；</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）大米须具有检测报告，保证新鲜，不过期变质，色泽正常滋润、且符合《农产品质量安全法》要求；具有“</w:t>
      </w:r>
      <w:r>
        <w:rPr>
          <w:rFonts w:ascii="宋体" w:hAnsi="宋体" w:cs="宋体"/>
          <w:color w:val="auto"/>
          <w:sz w:val="24"/>
          <w:szCs w:val="24"/>
          <w:highlight w:val="none"/>
        </w:rPr>
        <w:t xml:space="preserve">QS</w:t>
      </w:r>
      <w:r>
        <w:rPr>
          <w:rFonts w:hint="eastAsia" w:ascii="宋体" w:hAnsi="宋体" w:cs="宋体"/>
          <w:color w:val="auto"/>
          <w:sz w:val="24"/>
          <w:szCs w:val="24"/>
          <w:highlight w:val="none"/>
        </w:rPr>
        <w:t xml:space="preserve">”食品质量安全认证，并提供产品合格证明文件；</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）家禽类需具有《动物检疫合格证》和养殖基地具有有效证件，符合</w:t>
      </w:r>
      <w:r>
        <w:rPr>
          <w:rFonts w:ascii="宋体" w:hAnsi="宋体" w:cs="宋体"/>
          <w:color w:val="auto"/>
          <w:sz w:val="24"/>
          <w:szCs w:val="24"/>
          <w:highlight w:val="none"/>
        </w:rPr>
        <w:t xml:space="preserve">GB2707-2005</w:t>
      </w:r>
      <w:r>
        <w:rPr>
          <w:rFonts w:hint="eastAsia" w:ascii="宋体" w:hAnsi="宋体" w:cs="宋体"/>
          <w:color w:val="auto"/>
          <w:sz w:val="24"/>
          <w:szCs w:val="24"/>
          <w:highlight w:val="none"/>
        </w:rPr>
        <w:t xml:space="preserve">国标，色泽正常，无异味；</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）酱腌菜类亚硝酸盐定期抽检合格，符合《食品安全法》要求；</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）蛋类保证新鲜，且符合</w:t>
      </w:r>
      <w:r>
        <w:rPr>
          <w:rFonts w:ascii="宋体" w:hAnsi="宋体" w:cs="宋体"/>
          <w:color w:val="auto"/>
          <w:sz w:val="24"/>
          <w:szCs w:val="24"/>
          <w:highlight w:val="none"/>
        </w:rPr>
        <w:t xml:space="preserve">GB2748</w:t>
      </w:r>
      <w:r>
        <w:rPr>
          <w:rFonts w:hint="eastAsia" w:ascii="宋体" w:hAnsi="宋体" w:cs="宋体"/>
          <w:color w:val="auto"/>
          <w:sz w:val="24"/>
          <w:szCs w:val="24"/>
          <w:highlight w:val="none"/>
        </w:rPr>
        <w:t xml:space="preserve">国家标准要求，养殖基地具有有效证件。</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）面类须具有检测报告，保证新鲜，不腐烂变质，且符合《农产品质量安全法》要求；</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）调味及其他类：生产企业具有生产许可证（包括企业食品生产许可证、小作坊食品生产许可证和小作坊中心食品生产许可证），产品具有</w:t>
      </w:r>
      <w:r>
        <w:rPr>
          <w:rFonts w:ascii="宋体" w:hAnsi="宋体" w:cs="宋体"/>
          <w:color w:val="auto"/>
          <w:sz w:val="24"/>
          <w:szCs w:val="24"/>
          <w:highlight w:val="none"/>
        </w:rPr>
        <w:t xml:space="preserve">SC</w:t>
      </w:r>
      <w:r>
        <w:rPr>
          <w:rFonts w:hint="eastAsia" w:ascii="宋体" w:hAnsi="宋体" w:cs="宋体"/>
          <w:color w:val="auto"/>
          <w:sz w:val="24"/>
          <w:szCs w:val="24"/>
          <w:highlight w:val="none"/>
        </w:rPr>
        <w:t xml:space="preserve">标识的生产许可证号，符合食品卫生要求和标准。产品无变质、无污染、质优。</w:t>
      </w:r>
      <w:r/>
    </w:p>
    <w:p>
      <w:pPr>
        <w:ind w:firstLine="36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供应商需承诺从</w:t>
      </w:r>
      <w:r>
        <w:rPr>
          <w:rFonts w:hint="eastAsia" w:ascii="宋体" w:hAnsi="宋体" w:cs="宋体"/>
          <w:b/>
          <w:bCs/>
          <w:color w:val="auto"/>
          <w:sz w:val="24"/>
          <w:szCs w:val="24"/>
          <w:highlight w:val="none"/>
        </w:rPr>
        <w:t xml:space="preserve">正规厂商或商场购入，保证质量、杜绝使用三无产品、转基因、假冒伪劣、过期产品。</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食品添加剂使用符合</w:t>
      </w:r>
      <w:r>
        <w:rPr>
          <w:rFonts w:ascii="宋体" w:hAnsi="宋体" w:cs="宋体"/>
          <w:color w:val="auto"/>
          <w:sz w:val="24"/>
          <w:szCs w:val="24"/>
          <w:highlight w:val="none"/>
        </w:rPr>
        <w:t xml:space="preserve">GB2760-2014</w:t>
      </w:r>
      <w:r>
        <w:rPr>
          <w:rFonts w:hint="eastAsia" w:ascii="宋体" w:hAnsi="宋体" w:cs="宋体"/>
          <w:color w:val="auto"/>
          <w:sz w:val="24"/>
          <w:szCs w:val="24"/>
          <w:highlight w:val="none"/>
        </w:rPr>
        <w:t xml:space="preserve">国家标准，豆制品符合</w:t>
      </w:r>
      <w:r>
        <w:rPr>
          <w:rFonts w:ascii="宋体" w:hAnsi="宋体" w:cs="宋体"/>
          <w:color w:val="auto"/>
          <w:sz w:val="24"/>
          <w:szCs w:val="24"/>
          <w:highlight w:val="none"/>
        </w:rPr>
        <w:t xml:space="preserve">GB2711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GB2712</w:t>
      </w:r>
      <w:r>
        <w:rPr>
          <w:rFonts w:hint="eastAsia" w:ascii="宋体" w:hAnsi="宋体" w:cs="宋体"/>
          <w:color w:val="auto"/>
          <w:sz w:val="24"/>
          <w:szCs w:val="24"/>
          <w:highlight w:val="none"/>
        </w:rPr>
        <w:t xml:space="preserve">国家标准。奶类，其中生乳符合</w:t>
      </w:r>
      <w:r>
        <w:rPr>
          <w:rFonts w:ascii="宋体" w:hAnsi="宋体" w:cs="宋体"/>
          <w:color w:val="auto"/>
          <w:sz w:val="24"/>
          <w:szCs w:val="24"/>
          <w:highlight w:val="none"/>
        </w:rPr>
        <w:t xml:space="preserve"> GB19301-2010</w:t>
      </w:r>
      <w:r>
        <w:rPr>
          <w:rFonts w:hint="eastAsia" w:ascii="宋体" w:hAnsi="宋体" w:cs="宋体"/>
          <w:color w:val="auto"/>
          <w:sz w:val="24"/>
          <w:szCs w:val="24"/>
          <w:highlight w:val="none"/>
        </w:rPr>
        <w:t xml:space="preserve">，酸奶制品要符合</w:t>
      </w:r>
      <w:r>
        <w:rPr>
          <w:rFonts w:ascii="宋体" w:hAnsi="宋体" w:cs="宋体"/>
          <w:color w:val="auto"/>
          <w:sz w:val="24"/>
          <w:szCs w:val="24"/>
          <w:highlight w:val="none"/>
        </w:rPr>
        <w:t xml:space="preserve">GB19645</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GB19302</w:t>
      </w:r>
      <w:r>
        <w:rPr>
          <w:rFonts w:hint="eastAsia" w:ascii="宋体" w:hAnsi="宋体" w:cs="宋体"/>
          <w:color w:val="auto"/>
          <w:sz w:val="24"/>
          <w:szCs w:val="24"/>
          <w:highlight w:val="none"/>
        </w:rPr>
        <w:t xml:space="preserve">国家标准。</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）牛</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酸</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奶饮料类：质量应符合《中华人民共和国食品安全法》、《乳品质量安全监督管理条例》、《食品添加剂卫生管理办法》和卫生部（卫通</w:t>
      </w:r>
      <w:r>
        <w:rPr>
          <w:rFonts w:ascii="宋体" w:hAnsi="宋体" w:cs="宋体"/>
          <w:color w:val="auto"/>
          <w:sz w:val="24"/>
          <w:szCs w:val="24"/>
          <w:highlight w:val="none"/>
        </w:rPr>
        <w:t xml:space="preserve">[2010]7</w:t>
      </w:r>
      <w:r>
        <w:rPr>
          <w:rFonts w:hint="eastAsia" w:ascii="宋体" w:hAnsi="宋体" w:cs="宋体"/>
          <w:color w:val="auto"/>
          <w:sz w:val="24"/>
          <w:szCs w:val="24"/>
          <w:highlight w:val="none"/>
        </w:rPr>
        <w:t xml:space="preserve">号）文件《卫生部发布〈生乳〉</w:t>
      </w:r>
      <w:r>
        <w:rPr>
          <w:rFonts w:ascii="宋体" w:hAnsi="宋体" w:cs="宋体"/>
          <w:color w:val="auto"/>
          <w:sz w:val="24"/>
          <w:szCs w:val="24"/>
          <w:highlight w:val="none"/>
        </w:rPr>
        <w:t xml:space="preserve">(GB19301-2010)</w:t>
      </w:r>
      <w:r>
        <w:rPr>
          <w:rFonts w:hint="eastAsia" w:ascii="宋体" w:hAnsi="宋体" w:cs="宋体"/>
          <w:color w:val="auto"/>
          <w:sz w:val="24"/>
          <w:szCs w:val="24"/>
          <w:highlight w:val="none"/>
        </w:rPr>
        <w:t xml:space="preserve">等</w:t>
      </w:r>
      <w:r>
        <w:rPr>
          <w:rFonts w:ascii="宋体" w:hAnsi="宋体" w:cs="宋体"/>
          <w:color w:val="auto"/>
          <w:sz w:val="24"/>
          <w:szCs w:val="24"/>
          <w:highlight w:val="none"/>
        </w:rPr>
        <w:t xml:space="preserve">66</w:t>
      </w:r>
      <w:r>
        <w:rPr>
          <w:rFonts w:hint="eastAsia" w:ascii="宋体" w:hAnsi="宋体" w:cs="宋体"/>
          <w:color w:val="auto"/>
          <w:sz w:val="24"/>
          <w:szCs w:val="24"/>
          <w:highlight w:val="none"/>
        </w:rPr>
        <w:t xml:space="preserve">项食品安全国家标准》中有关饮用奶的相关规定要求。收购的生鲜乳和饮用奶成品中禁止含有革皮水解物（即皮革水解蛋白）。调味奶其中的食品添加剂的使用规范和标准必须符合国家有关饮用奶的相关标准目录和标准计量的规定，并且符合卫生部发布的《食品安全国家标准食品添加剂使用标准》（</w:t>
      </w:r>
      <w:r>
        <w:rPr>
          <w:rFonts w:ascii="宋体" w:hAnsi="宋体" w:cs="宋体"/>
          <w:color w:val="auto"/>
          <w:sz w:val="24"/>
          <w:szCs w:val="24"/>
          <w:highlight w:val="none"/>
        </w:rPr>
        <w:t xml:space="preserve">GB2760—2011</w:t>
      </w:r>
      <w:r>
        <w:rPr>
          <w:rFonts w:hint="eastAsia" w:ascii="宋体" w:hAnsi="宋体" w:cs="宋体"/>
          <w:color w:val="auto"/>
          <w:sz w:val="24"/>
          <w:szCs w:val="24"/>
          <w:highlight w:val="none"/>
        </w:rPr>
        <w:t xml:space="preserve">）中有关饮用奶的相关标准要求。禁止在饮用奶中使用任何食品营养强化剂、稳定剂和防腐剂等国家明令禁止的添加物。</w:t>
      </w:r>
      <w:r/>
    </w:p>
    <w:p>
      <w:pPr>
        <w:ind w:firstLine="480"/>
        <w:spacing w:line="360" w:lineRule="auto"/>
        <w:rPr>
          <w:rFonts w:ascii="宋体"/>
          <w:color w:val="auto"/>
          <w:sz w:val="24"/>
          <w:szCs w:val="24"/>
          <w:highlight w:val="none"/>
        </w:rPr>
        <w:outlineLvl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、原材料采购必须做到凡事有人负责，凡事有章可循，凡事有据可查，凡事有人监督。</w:t>
      </w:r>
      <w:r/>
    </w:p>
    <w:p>
      <w:pPr>
        <w:ind w:firstLine="240"/>
        <w:spacing w:line="360" w:lineRule="auto"/>
        <w:rPr>
          <w:rFonts w:ascii="宋体"/>
          <w:color w:val="auto"/>
          <w:sz w:val="24"/>
          <w:szCs w:val="24"/>
          <w:highlight w:val="none"/>
        </w:rPr>
        <w:outlineLvl w:val="0"/>
      </w:pPr>
      <w:r>
        <w:rPr>
          <w:rFonts w:hint="eastAsia" w:ascii="宋体" w:hAnsi="宋体" w:cs="宋体"/>
          <w:color w:val="auto"/>
          <w:sz w:val="24"/>
          <w:szCs w:val="24"/>
          <w:highlight w:val="none"/>
        </w:rPr>
        <w:t xml:space="preserve">应确保食材的新鲜、卫生及质量，杜绝使用冰冻肉类、各类转基因、假冒伪劣、过期产品；</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供应商应无条件接受和配合采购人对原材料采购清单及采购渠道等的抽查。</w:t>
      </w:r>
      <w:r/>
    </w:p>
    <w:p>
      <w:pPr>
        <w:pStyle w:val="803"/>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（四）人员配备要求</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、综合要求：所有食堂服务人员必须身体健康、无遗传及传染疾病、五官端正，无普通话障碍，无色盲，无纹身，无皮肤病等严重疾病，退伍军人优先考虑。</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、人员配备：</w:t>
      </w:r>
      <w:r/>
    </w:p>
    <w:p>
      <w:pPr>
        <w:ind w:firstLine="480"/>
        <w:spacing w:line="360" w:lineRule="auto"/>
        <w:rPr>
          <w:rFonts w:hint="eastAsia" w:ascii="宋体" w:hAnsi="宋体" w:cs="宋体"/>
          <w:b/>
          <w:bCs/>
          <w:color w:val="auto"/>
          <w:sz w:val="24"/>
          <w:szCs w:val="24"/>
          <w:highlight w:val="none"/>
          <w:lang w:eastAsia="zh-CN"/>
        </w:rPr>
        <w:outlineLvl w:val="0"/>
      </w:pPr>
      <w:r>
        <w:rPr>
          <w:rFonts w:hint="eastAsia" w:ascii="宋体" w:hAnsi="宋体" w:cs="宋体"/>
          <w:color w:val="auto"/>
          <w:sz w:val="24"/>
          <w:szCs w:val="24"/>
          <w:highlight w:val="none"/>
          <w:lang w:val="en-US" w:eastAsia="zh-CN"/>
        </w:rPr>
        <w:t xml:space="preserve">①</w:t>
      </w:r>
      <w:r>
        <w:rPr>
          <w:rFonts w:hint="eastAsia" w:ascii="宋体" w:hAnsi="宋体" w:cs="宋体"/>
          <w:b/>
          <w:bCs/>
          <w:color w:val="auto"/>
          <w:sz w:val="24"/>
          <w:szCs w:val="24"/>
          <w:highlight w:val="none"/>
        </w:rPr>
        <w:t xml:space="preserve">人员配备基础要求：</w:t>
      </w:r>
      <w:r>
        <w:rPr>
          <w:rFonts w:hint="eastAsia" w:ascii="宋体" w:hAnsi="宋体" w:cs="宋体"/>
          <w:b/>
          <w:bCs/>
          <w:color w:val="auto"/>
          <w:sz w:val="24"/>
          <w:szCs w:val="24"/>
          <w:highlight w:val="none"/>
          <w:lang w:val="en-US" w:eastAsia="zh-CN"/>
        </w:rPr>
        <w:t xml:space="preserve">总人数不得低于6名。负责人</w:t>
      </w: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名、厨师</w:t>
      </w:r>
      <w:r>
        <w:rPr>
          <w:rFonts w:hint="eastAsia" w:ascii="宋体" w:hAnsi="宋体" w:cs="宋体"/>
          <w:b/>
          <w:bCs/>
          <w:color w:val="auto"/>
          <w:sz w:val="24"/>
          <w:szCs w:val="24"/>
          <w:highlight w:val="none"/>
          <w:lang w:val="en-US" w:eastAsia="zh-CN"/>
        </w:rPr>
        <w:t xml:space="preserve">及</w:t>
      </w:r>
      <w:r>
        <w:rPr>
          <w:rFonts w:hint="eastAsia" w:ascii="宋体" w:hAnsi="宋体" w:cs="宋体"/>
          <w:b/>
          <w:bCs/>
          <w:color w:val="auto"/>
          <w:sz w:val="24"/>
          <w:szCs w:val="24"/>
          <w:highlight w:val="none"/>
        </w:rPr>
        <w:t xml:space="preserve">辅助工</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服务人员</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名</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厨师</w:t>
      </w:r>
      <w:r>
        <w:rPr>
          <w:rFonts w:hint="eastAsia" w:ascii="宋体" w:hAnsi="宋体" w:cs="宋体"/>
          <w:b/>
          <w:bCs/>
          <w:color w:val="auto"/>
          <w:sz w:val="24"/>
          <w:szCs w:val="24"/>
          <w:highlight w:val="none"/>
          <w:lang w:val="en-US" w:eastAsia="zh-CN"/>
        </w:rPr>
        <w:t xml:space="preserve">至少有1名及以上且</w:t>
      </w:r>
      <w:r>
        <w:rPr>
          <w:rFonts w:hint="eastAsia" w:ascii="宋体" w:hAnsi="宋体" w:cs="宋体"/>
          <w:b/>
          <w:bCs/>
          <w:color w:val="auto"/>
          <w:sz w:val="24"/>
          <w:szCs w:val="24"/>
          <w:highlight w:val="none"/>
          <w:lang w:eastAsia="zh-CN"/>
        </w:rPr>
        <w:t xml:space="preserve">必须具备厨师资格证）</w:t>
      </w:r>
      <w:r/>
    </w:p>
    <w:p>
      <w:pPr>
        <w:ind w:firstLine="482"/>
        <w:spacing w:line="360" w:lineRule="auto"/>
        <w:rPr>
          <w:rFonts w:ascii="宋体"/>
          <w:color w:val="auto"/>
          <w:sz w:val="24"/>
          <w:szCs w:val="24"/>
          <w:highlight w:val="none"/>
        </w:rPr>
        <w:outlineLvl w:val="0"/>
      </w:pPr>
      <w:r>
        <w:rPr>
          <w:rFonts w:hint="eastAsia" w:ascii="宋体" w:hAnsi="宋体" w:cs="宋体"/>
          <w:b/>
          <w:bCs/>
          <w:color w:val="auto"/>
          <w:sz w:val="24"/>
          <w:szCs w:val="24"/>
          <w:highlight w:val="none"/>
          <w:lang w:val="en-US" w:eastAsia="zh-CN"/>
        </w:rPr>
        <w:t xml:space="preserve">注：负责人</w:t>
      </w:r>
      <w:r>
        <w:rPr>
          <w:rFonts w:hint="eastAsia" w:ascii="宋体" w:hAnsi="宋体" w:cs="宋体"/>
          <w:b/>
          <w:bCs/>
          <w:color w:val="auto"/>
          <w:sz w:val="24"/>
          <w:szCs w:val="24"/>
          <w:highlight w:val="none"/>
        </w:rPr>
        <w:t xml:space="preserve">负责与采购人协调沟通（</w:t>
      </w:r>
      <w:r>
        <w:rPr>
          <w:rFonts w:hint="eastAsia" w:ascii="宋体" w:hAnsi="宋体" w:cs="宋体"/>
          <w:b/>
          <w:bCs/>
          <w:color w:val="auto"/>
          <w:sz w:val="24"/>
          <w:szCs w:val="24"/>
          <w:highlight w:val="none"/>
          <w:lang w:val="en-US" w:eastAsia="zh-CN"/>
        </w:rPr>
        <w:t xml:space="preserve">负责人</w:t>
      </w:r>
      <w:r>
        <w:rPr>
          <w:rFonts w:hint="eastAsia" w:ascii="宋体" w:hAnsi="宋体" w:cs="宋体"/>
          <w:b/>
          <w:bCs/>
          <w:color w:val="auto"/>
          <w:sz w:val="24"/>
          <w:szCs w:val="24"/>
          <w:highlight w:val="none"/>
        </w:rPr>
        <w:t xml:space="preserve">可以由厨师或辅助工或服务人员兼任</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须在“项目人员配置清单”中注明）。</w:t>
      </w:r>
      <w:r/>
    </w:p>
    <w:p>
      <w:pPr>
        <w:ind w:firstLine="480"/>
        <w:spacing w:line="360" w:lineRule="auto"/>
        <w:rPr>
          <w:rFonts w:ascii="宋体"/>
          <w:color w:val="auto"/>
          <w:sz w:val="24"/>
          <w:szCs w:val="24"/>
          <w:highlight w:val="none"/>
        </w:rPr>
        <w:outlineLvl w:val="0"/>
      </w:pPr>
      <w:r>
        <w:rPr>
          <w:rFonts w:hint="eastAsia" w:ascii="宋体" w:hAnsi="宋体" w:cs="宋体"/>
          <w:color w:val="auto"/>
          <w:sz w:val="24"/>
          <w:szCs w:val="24"/>
          <w:highlight w:val="none"/>
          <w:lang w:val="en-US" w:eastAsia="zh-CN"/>
        </w:rPr>
        <w:t xml:space="preserve">②</w:t>
      </w:r>
      <w:r>
        <w:rPr>
          <w:rFonts w:hint="eastAsia" w:ascii="宋体" w:hAnsi="宋体" w:cs="宋体"/>
          <w:color w:val="auto"/>
          <w:sz w:val="24"/>
          <w:szCs w:val="24"/>
          <w:highlight w:val="none"/>
        </w:rPr>
        <w:t xml:space="preserve">所有人员年龄（男）不得超过</w:t>
      </w:r>
      <w:r>
        <w:rPr>
          <w:rFonts w:ascii="宋体" w:hAnsi="宋体" w:cs="宋体"/>
          <w:color w:val="auto"/>
          <w:sz w:val="24"/>
          <w:szCs w:val="24"/>
          <w:highlight w:val="none"/>
        </w:rPr>
        <w:t xml:space="preserve">60 </w:t>
      </w:r>
      <w:r>
        <w:rPr>
          <w:rFonts w:hint="eastAsia" w:ascii="宋体" w:hAnsi="宋体" w:cs="宋体"/>
          <w:color w:val="auto"/>
          <w:sz w:val="24"/>
          <w:szCs w:val="24"/>
          <w:highlight w:val="none"/>
        </w:rPr>
        <w:t xml:space="preserve">周岁，（女）不得超过</w:t>
      </w:r>
      <w:r>
        <w:rPr>
          <w:rFonts w:ascii="宋体" w:hAnsi="宋体" w:cs="宋体"/>
          <w:color w:val="auto"/>
          <w:sz w:val="24"/>
          <w:szCs w:val="24"/>
          <w:highlight w:val="none"/>
        </w:rPr>
        <w:t xml:space="preserve">55 </w:t>
      </w:r>
      <w:r>
        <w:rPr>
          <w:rFonts w:hint="eastAsia" w:ascii="宋体" w:hAnsi="宋体" w:cs="宋体"/>
          <w:color w:val="auto"/>
          <w:sz w:val="24"/>
          <w:szCs w:val="24"/>
          <w:highlight w:val="none"/>
        </w:rPr>
        <w:t xml:space="preserve">周岁，身体健康；能说普通话，有沟通能力；工作认真负责、吃苦耐劳。</w:t>
      </w:r>
      <w:r/>
    </w:p>
    <w:p>
      <w:pPr>
        <w:ind w:firstLine="480"/>
        <w:spacing w:line="360" w:lineRule="auto"/>
        <w:rPr>
          <w:rFonts w:ascii="宋体"/>
          <w:color w:val="auto"/>
          <w:sz w:val="24"/>
          <w:szCs w:val="24"/>
          <w:highlight w:val="none"/>
        </w:rPr>
        <w:outlineLvl w:val="0"/>
      </w:pPr>
      <w:r>
        <w:rPr>
          <w:rFonts w:hint="eastAsia" w:ascii="宋体" w:hAnsi="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所有人员须经过专业培训和接受采购人的专业指导，派驻人员应服从采购人的管理和指导，若不服从，成交供应商必须应在接到（口头或书面）通知后，</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个工作日内调换人员，调换人员须符合磋商文件要求，所有人员必须有</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至</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名替补人员（和调换人员要求一致，须在项目人员配备清单里注明），以备特殊情况下进行更换和增加。</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④</w:t>
      </w:r>
      <w:r>
        <w:rPr>
          <w:rFonts w:hint="eastAsia" w:ascii="宋体" w:hAnsi="宋体" w:cs="宋体"/>
          <w:color w:val="auto"/>
          <w:sz w:val="24"/>
          <w:szCs w:val="24"/>
          <w:highlight w:val="none"/>
        </w:rPr>
        <w:t xml:space="preserve">如人员对采购人物品有偷盗、变卖等情形的，每次罚款</w:t>
      </w:r>
      <w:r>
        <w:rPr>
          <w:rFonts w:ascii="宋体" w:hAnsi="宋体" w:cs="宋体"/>
          <w:color w:val="auto"/>
          <w:sz w:val="24"/>
          <w:szCs w:val="24"/>
          <w:highlight w:val="none"/>
        </w:rPr>
        <w:t xml:space="preserve">5000</w:t>
      </w:r>
      <w:r>
        <w:rPr>
          <w:rFonts w:hint="eastAsia" w:ascii="宋体" w:hAnsi="宋体" w:cs="宋体"/>
          <w:color w:val="auto"/>
          <w:sz w:val="24"/>
          <w:szCs w:val="24"/>
          <w:highlight w:val="none"/>
        </w:rPr>
        <w:t xml:space="preserve">元，如有违法行为的将依法处理。</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⑤</w:t>
      </w:r>
      <w:r>
        <w:rPr>
          <w:rFonts w:hint="eastAsia" w:ascii="宋体" w:hAnsi="宋体" w:cs="宋体"/>
          <w:b/>
          <w:bCs/>
          <w:color w:val="auto"/>
          <w:sz w:val="24"/>
          <w:szCs w:val="24"/>
          <w:highlight w:val="none"/>
        </w:rPr>
        <w:t xml:space="preserve">投标时必须提供所有人员健康证及有效的劳动合同</w:t>
      </w:r>
      <w:r>
        <w:rPr>
          <w:rFonts w:hint="eastAsia" w:ascii="宋体" w:hAnsi="宋体" w:cs="宋体"/>
          <w:b/>
          <w:bCs/>
          <w:color w:val="auto"/>
          <w:sz w:val="24"/>
          <w:szCs w:val="24"/>
          <w:highlight w:val="none"/>
          <w:lang w:val="en-US" w:eastAsia="zh-CN"/>
        </w:rPr>
        <w:t xml:space="preserve">扫描件</w:t>
      </w:r>
      <w:r>
        <w:rPr>
          <w:rFonts w:hint="eastAsia" w:ascii="宋体" w:hAnsi="宋体" w:cs="宋体"/>
          <w:b/>
          <w:bCs/>
          <w:color w:val="auto"/>
          <w:sz w:val="24"/>
          <w:szCs w:val="24"/>
          <w:highlight w:val="none"/>
        </w:rPr>
        <w:t xml:space="preserve">，厨师</w:t>
      </w:r>
      <w:r>
        <w:rPr>
          <w:rFonts w:hint="eastAsia" w:ascii="宋体" w:hAnsi="宋体" w:cs="宋体"/>
          <w:b/>
          <w:bCs/>
          <w:color w:val="auto"/>
          <w:sz w:val="24"/>
          <w:szCs w:val="24"/>
          <w:highlight w:val="none"/>
          <w:lang w:val="en-US" w:eastAsia="zh-CN"/>
        </w:rPr>
        <w:t xml:space="preserve">同时提供</w:t>
      </w:r>
      <w:r>
        <w:rPr>
          <w:rFonts w:hint="eastAsia" w:ascii="宋体" w:hAnsi="宋体" w:cs="宋体"/>
          <w:b/>
          <w:bCs/>
          <w:color w:val="auto"/>
          <w:sz w:val="24"/>
          <w:szCs w:val="24"/>
          <w:highlight w:val="none"/>
          <w:lang w:eastAsia="zh-CN"/>
        </w:rPr>
        <w:t xml:space="preserve">资格证</w:t>
      </w:r>
      <w:r>
        <w:rPr>
          <w:rFonts w:hint="eastAsia" w:ascii="宋体" w:hAnsi="宋体" w:cs="宋体"/>
          <w:b/>
          <w:bCs/>
          <w:color w:val="auto"/>
          <w:sz w:val="24"/>
          <w:szCs w:val="24"/>
          <w:highlight w:val="none"/>
          <w:lang w:val="en-US" w:eastAsia="zh-CN"/>
        </w:rPr>
        <w:t xml:space="preserve">扫描件</w:t>
      </w:r>
      <w:r>
        <w:rPr>
          <w:rFonts w:hint="eastAsia" w:ascii="宋体" w:hAnsi="宋体" w:cs="宋体"/>
          <w:b/>
          <w:bCs/>
          <w:color w:val="auto"/>
          <w:sz w:val="24"/>
          <w:szCs w:val="24"/>
          <w:highlight w:val="none"/>
        </w:rPr>
        <w:t xml:space="preserve">附在投标文件中</w:t>
      </w:r>
      <w:r>
        <w:rPr>
          <w:rFonts w:hint="eastAsia" w:ascii="宋体" w:hAnsi="宋体" w:cs="宋体"/>
          <w:color w:val="auto"/>
          <w:sz w:val="24"/>
          <w:szCs w:val="24"/>
          <w:highlight w:val="none"/>
        </w:rPr>
        <w:t xml:space="preserve">。</w:t>
      </w:r>
      <w:r/>
    </w:p>
    <w:p>
      <w:pPr>
        <w:pStyle w:val="989"/>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⑥</w:t>
      </w:r>
      <w:r>
        <w:rPr>
          <w:rFonts w:hint="eastAsia" w:ascii="宋体" w:hAnsi="宋体" w:cs="宋体"/>
          <w:color w:val="auto"/>
          <w:sz w:val="24"/>
          <w:szCs w:val="24"/>
          <w:highlight w:val="none"/>
        </w:rPr>
        <w:t xml:space="preserve">厨师必须具有小餐厅制作时令、特色菜品工作经验，根据采购人需求进行不定期的配餐就餐服务，供应商根据标准自由搭配，但菜单需经采购人审核通过，就餐人员数量及标准由采购人提前通知供应商，供应商必须无条件执行。</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、所有人员应能说普通话（具备与所从事工作相适应的沟通能力）、认真负责、吃苦耐劳，礼貌待人。</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、服务期间所有人员必须按照规定穿戴统一的服装、佩带统一的标志并佩带胸卡，着装必须整洁、整齐，注意仪表、仪容，不得留胡须、蓄长发，上岗时不得戴墨镜。</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、所有人员应遵守国家法律法规和宜兴经济技术开发区管理委员会的规章制度，违者依法追究。</w:t>
      </w:r>
      <w:r>
        <w:rPr>
          <w:rFonts w:ascii="宋体" w:hAnsi="宋体" w:cs="宋体"/>
          <w:color w:val="auto"/>
          <w:sz w:val="24"/>
          <w:szCs w:val="24"/>
          <w:highlight w:val="none"/>
        </w:rPr>
        <w:t xml:space="preserve"> </w:t>
      </w:r>
      <w:r/>
    </w:p>
    <w:p>
      <w:pPr>
        <w:ind w:firstLine="482"/>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）服务要求：</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、服务过程中涉及有明确保护规定的设备和物品，应在管理人员指导下进行操作。</w:t>
      </w:r>
      <w:r>
        <w:rPr>
          <w:rFonts w:ascii="宋体" w:hAnsi="宋体" w:cs="宋体"/>
          <w:color w:val="auto"/>
          <w:sz w:val="24"/>
          <w:szCs w:val="24"/>
          <w:highlight w:val="none"/>
        </w:rPr>
        <w:t xml:space="preserve"> </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、采购人与供应商所有人员不发生任何劳动和雇佣关系，中标供应商自行管理，所有人员应遵守安全操作规章制度，若发生人身伤害、工伤、财产损失等事故，由中标供应商自行承担所有责任，与采购人无关。</w:t>
      </w:r>
      <w:r>
        <w:rPr>
          <w:rFonts w:ascii="宋体" w:hAnsi="宋体" w:cs="宋体"/>
          <w:color w:val="auto"/>
          <w:sz w:val="24"/>
          <w:szCs w:val="24"/>
          <w:highlight w:val="none"/>
        </w:rPr>
        <w:t xml:space="preserve"> </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、采购人委派专人</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名负责对中标供应商日常工作的监管、协调、考核。中标供应商应固</w:t>
      </w:r>
      <w:r>
        <w:rPr>
          <w:rFonts w:hint="eastAsia" w:ascii="宋体" w:hAnsi="宋体" w:eastAsia="宋体" w:cs="宋体"/>
          <w:color w:val="auto"/>
          <w:sz w:val="24"/>
          <w:szCs w:val="24"/>
          <w:highlight w:val="none"/>
        </w:rPr>
        <w:t xml:space="preserve">定1名</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与采购</w:t>
      </w:r>
      <w:r>
        <w:rPr>
          <w:rFonts w:hint="eastAsia" w:ascii="宋体" w:hAnsi="宋体" w:cs="宋体"/>
          <w:color w:val="auto"/>
          <w:sz w:val="24"/>
          <w:szCs w:val="24"/>
          <w:highlight w:val="none"/>
        </w:rPr>
        <w:t xml:space="preserve">人保持联系。负责人应每月向采购人进行情况汇报，并对采购人提出的相关建议进行及时整改。</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、所需厨房用具、食品原材料、保洁工具、保洁低值易耗品由供应商自行提供（纸巾必须随时确保每桌一包，牙签确保每桌一包）纸巾必须为优质品牌产品。</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、供应商派驻的服务人员应服从采购人的管理人员的安排，因事、因病或其它原因缺勤的，由供应商负责调配补充，并提前汇报采购人，同时采购人不再承担此费用。</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）管理方式：</w:t>
      </w:r>
      <w:r/>
    </w:p>
    <w:p>
      <w:pPr>
        <w:ind w:firstLine="480"/>
        <w:spacing w:line="360" w:lineRule="auto"/>
        <w:rPr>
          <w:rFonts w:ascii="宋体" w:cs="Times New Roman"/>
          <w:color w:val="auto"/>
          <w:sz w:val="24"/>
          <w:szCs w:val="24"/>
          <w:highlight w:val="none"/>
        </w:rPr>
        <w:outlineLvl w:val="0"/>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、供应商应按照《餐饮业和集体用餐配送单位卫生规范》要求，负责食堂的运行、卫生、服务、管理等工作，自负盈亏。</w:t>
      </w:r>
      <w:r/>
    </w:p>
    <w:p>
      <w:pPr>
        <w:ind w:firstLine="480"/>
        <w:spacing w:line="360" w:lineRule="auto"/>
        <w:rPr>
          <w:rFonts w:ascii="宋体" w:hAnsi="宋体" w:cs="宋体"/>
          <w:color w:val="auto"/>
          <w:sz w:val="24"/>
          <w:szCs w:val="24"/>
          <w:highlight w:val="none"/>
        </w:rPr>
        <w:outlineLvl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、本次最高限价为：</w:t>
      </w:r>
      <w:r>
        <w:rPr>
          <w:rFonts w:hint="eastAsia" w:ascii="宋体" w:hAnsi="宋体" w:cs="宋体"/>
          <w:color w:val="auto"/>
          <w:sz w:val="24"/>
          <w:szCs w:val="24"/>
          <w:highlight w:val="none"/>
          <w:lang w:val="en-US" w:eastAsia="zh-CN"/>
        </w:rPr>
        <w:t xml:space="preserve">138.88万元/年，277.76万元/2年，不得超过32元/人次（午餐）</w:t>
      </w:r>
      <w:r>
        <w:rPr>
          <w:rFonts w:hint="eastAsia" w:ascii="宋体" w:hAnsi="宋体" w:cs="宋体"/>
          <w:color w:val="auto"/>
          <w:sz w:val="24"/>
          <w:szCs w:val="24"/>
          <w:highlight w:val="none"/>
        </w:rPr>
        <w:t xml:space="preserve">（含税费用、支付给员工的工资、社保、服装、节日福利、管理费等各项费用）；</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、食堂的日常管理（包含但不仅限于人员工作安排、厨具、餐具等设备设施使用和维护管理），餐饮（包含但不限于食材验收、加工、烹饪、分餐、卫生保洁等）一条龙服务。</w:t>
      </w:r>
      <w:r/>
    </w:p>
    <w:p>
      <w:pPr>
        <w:ind w:firstLine="480"/>
        <w:spacing w:line="360" w:lineRule="auto"/>
        <w:rPr>
          <w:color w:val="auto"/>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、遇事双方商量，任务安排和管理要求以委托方意见为主。</w:t>
      </w:r>
      <w:r/>
    </w:p>
    <w:p>
      <w:pPr>
        <w:ind w:left="42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三、人员素质</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具有下列情形之一的人员，不得从事本项目的服务工作：</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、受过刑事处罚或者涉嫌违法犯罪尚未查清的；</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、因违法违纪曾受过劳动教养、收容教养或收到警告以上治安行政处罚的；</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、有赌博、吸毒食品、参加邪教组织等不良行为被公安机关查实的；</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、直系血亲和对本人有重大影响的旁系血亲被判处死刑或正在服刑的；直系血亲或对本人有重大影响的旁系血亲参加法轮功等邪教组织或犯危害国家安全罪被判处刑罚的；</w:t>
      </w:r>
      <w:r/>
    </w:p>
    <w:p>
      <w:pPr>
        <w:ind w:firstLine="480"/>
        <w:spacing w:line="360" w:lineRule="auto"/>
        <w:rPr>
          <w:rFonts w:hint="eastAsia" w:ascii="宋体" w:hAnsi="宋体" w:cs="宋体"/>
          <w:color w:val="auto"/>
          <w:sz w:val="24"/>
          <w:szCs w:val="24"/>
          <w:highlight w:val="none"/>
          <w:lang w:eastAsia="zh-CN"/>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、曾被国家机关、事业单位开除公职或者辞退或者与宜兴经济技术开发区管理委员会解除劳动合同关系的</w:t>
      </w:r>
      <w:r>
        <w:rPr>
          <w:rFonts w:hint="eastAsia" w:ascii="宋体" w:hAnsi="宋体" w:cs="宋体"/>
          <w:color w:val="auto"/>
          <w:sz w:val="24"/>
          <w:szCs w:val="24"/>
          <w:highlight w:val="none"/>
          <w:lang w:eastAsia="zh-CN"/>
        </w:rPr>
        <w:t xml:space="preserve">。</w:t>
      </w:r>
      <w:r/>
    </w:p>
    <w:p>
      <w:pPr>
        <w:ind w:firstLine="482"/>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四、保洁要求</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）厨房、餐厅：每天至少清扫</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次，并用拖把擦拭，保证干净，无垃圾、无积尘、无水迹；地砖每季度进行专业化清洗、保养。</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管理制度上墙，设备设施完好无损；要巡回保洁，内外地面干燥，做到无纸屑、无果皮（核）、无污水或积水、无垃圾及其它废弃物等；墙面洁净、无乱刻乱画；屋顶及周围无尘土、蛛网、经常喷药消毒，所做到无虫蝇、无臭味；放置熏香或喷洒空气清新剂。</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）门窗、内外玻璃：按要求定期擦拭，保证无积尘，保持玻璃表面无污迹、手印，干净明亮，框架整洁。</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）平台、天花板：做到无垃圾、无积灰、无蛛网。</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）垃圾桶：及时清理垃圾并及时更换垃圾袋。</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）地面：按地面保养要求进行清扫、清洗、养护。</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所有的食堂器材在每日使用完毕后必须进行清洗、消毒、蒸煮；</w:t>
      </w:r>
      <w:r>
        <w:rPr>
          <w:rFonts w:hint="eastAsia" w:ascii="宋体" w:hAnsi="宋体" w:cs="宋体"/>
          <w:color w:val="auto"/>
          <w:sz w:val="24"/>
          <w:szCs w:val="24"/>
          <w:highlight w:val="none"/>
        </w:rPr>
        <w:t xml:space="preserve">油烟机必须每季度定期深度清洗一次</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如出现问题后果自负。</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）食堂厨房及餐厅要随时打扫清理，做好承包期间的卫生保洁工作。</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）废弃食材及厨余垃圾在规定时间地点进行清运堆放处理，清运过程中无泄漏，不造成二次污染。</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）每天</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15</w:t>
      </w:r>
      <w:r>
        <w:rPr>
          <w:rFonts w:ascii="宋体" w:hAnsi="宋体" w:cs="宋体"/>
          <w:color w:val="auto"/>
          <w:sz w:val="24"/>
          <w:szCs w:val="24"/>
          <w:highlight w:val="none"/>
        </w:rPr>
        <w:t xml:space="preserve">:00 </w:t>
      </w:r>
      <w:r>
        <w:rPr>
          <w:rFonts w:hint="eastAsia" w:ascii="宋体" w:hAnsi="宋体" w:cs="宋体"/>
          <w:color w:val="auto"/>
          <w:sz w:val="24"/>
          <w:szCs w:val="24"/>
          <w:highlight w:val="none"/>
        </w:rPr>
        <w:t xml:space="preserve">之前完成垃圾清运任务。</w:t>
      </w:r>
      <w:r>
        <w:rPr>
          <w:rFonts w:ascii="宋体" w:hAnsi="宋体" w:cs="宋体"/>
          <w:color w:val="auto"/>
          <w:sz w:val="24"/>
          <w:szCs w:val="24"/>
          <w:highlight w:val="none"/>
        </w:rPr>
        <w:t xml:space="preserve"> </w:t>
      </w:r>
      <w:r/>
    </w:p>
    <w:p>
      <w:pPr>
        <w:ind w:left="42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）所有用具、厨房器材设备等应及时清洁整理，按指定区域堆放。</w:t>
      </w:r>
      <w:r/>
    </w:p>
    <w:p>
      <w:pPr>
        <w:ind w:firstLine="482"/>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五、其他要求</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、食堂所需的餐具（含一次性餐具）、餐巾纸、洗洁精等物资由乙方按实际需求自行配备（纸巾必须随时确保每桌一包）所有费用均列入投标报价内，结算时不作调增。</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、乙方如因工作需要，需安排现场负责人在甲方办公，其办公、作业的</w:t>
      </w:r>
      <w:r>
        <w:rPr>
          <w:rFonts w:hint="eastAsia" w:ascii="宋体" w:hAnsi="宋体" w:cs="宋体"/>
          <w:color w:val="auto"/>
          <w:sz w:val="24"/>
          <w:szCs w:val="24"/>
          <w:highlight w:val="none"/>
          <w:lang w:val="en-US" w:eastAsia="zh-CN"/>
        </w:rPr>
        <w:t xml:space="preserve">消耗品</w:t>
      </w:r>
      <w:r>
        <w:rPr>
          <w:rFonts w:hint="eastAsia" w:ascii="宋体" w:hAnsi="宋体" w:cs="宋体"/>
          <w:color w:val="auto"/>
          <w:sz w:val="24"/>
          <w:szCs w:val="24"/>
          <w:highlight w:val="none"/>
        </w:rPr>
        <w:t xml:space="preserve">由供应商自行承担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甲方仅承担公共能耗</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、食堂修理</w:t>
      </w: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元及以内，由</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自行修理，</w:t>
      </w: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元以上</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承担</w:t>
      </w: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元后剩余部</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承担；涉及大额（原则上</w:t>
      </w: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元以上）设备添置、更换，由</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提出申请，经</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同意后方可办理，费用由</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支付。</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在上级领导视察、其他单位来参观考察或法定节假日时，若采购人通知供应商须提供服务，供应商应积极配合采购人做好本职服务工作，不得以任何理由推脱拒绝提供服务，否则采购人有权取消合同，并处以相应处罚。</w:t>
      </w:r>
      <w:r>
        <w:rPr>
          <w:rFonts w:ascii="宋体" w:hAnsi="宋体" w:cs="宋体"/>
          <w:color w:val="auto"/>
          <w:sz w:val="24"/>
          <w:szCs w:val="24"/>
          <w:highlight w:val="none"/>
        </w:rPr>
        <w:t xml:space="preserve"> </w:t>
      </w:r>
      <w:r/>
    </w:p>
    <w:p>
      <w:pPr>
        <w:pStyle w:val="989"/>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、在食堂范围内，不得售卖食品及日常用品。</w:t>
      </w:r>
      <w:r/>
    </w:p>
    <w:p>
      <w:pPr>
        <w:pStyle w:val="990"/>
        <w:ind w:left="0" w:firstLine="480"/>
        <w:spacing w:line="360" w:lineRule="auto"/>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、供应商应负责原有设备的完好性，并负责日常清洁、保养工作，有人为损坏按原价赔偿；负责食堂的</w:t>
      </w:r>
      <w:r>
        <w:rPr>
          <w:rFonts w:hint="eastAsia" w:ascii="宋体" w:hAnsi="宋体" w:eastAsia="宋体" w:cs="宋体"/>
          <w:color w:val="auto"/>
          <w:sz w:val="24"/>
          <w:szCs w:val="24"/>
          <w:highlight w:val="none"/>
        </w:rPr>
        <w:t xml:space="preserve">日常维修费用；负责采购食堂的餐具小件厨具的维护、更新、损耗和添置。若采购人设备到达自然使用寿命无法使用，经专业评估机构评估后由采购人负责更换。</w:t>
      </w:r>
      <w:r/>
    </w:p>
    <w:p>
      <w:pPr>
        <w:pStyle w:val="990"/>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7、供应商不得转让承包权，若转让他人，采购人立即终止合同，供应商承担违约责任，扣除全部履约保证金，并承担采购人的其他损失；</w:t>
      </w:r>
      <w:r/>
    </w:p>
    <w:p>
      <w:pPr>
        <w:pStyle w:val="990"/>
        <w:ind w:left="0"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、供应商在服务期内因业务需要而与采购人以外的单位和个人所发生的一切债权债务均由供应商承担，与采购方无关。</w:t>
      </w:r>
      <w:r/>
    </w:p>
    <w:p>
      <w:pPr>
        <w:pStyle w:val="989"/>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、如由于供应商的原因造成行政主管部门或消防部门或行业主管部门的检查或验收不通过的，均和采购人无关，由供应商自行承担所有责任。</w:t>
      </w:r>
      <w:r/>
    </w:p>
    <w:p>
      <w:pPr>
        <w:pStyle w:val="989"/>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、根据服务需求供应商必须综合考虑服务响应时间，合同签订前须在项目所在地设立固定的服务场所和固定的服务人员。如在合同签订前未提供固定的服务场所和固定的服务人员</w:t>
      </w:r>
      <w:r>
        <w:rPr>
          <w:rFonts w:hint="eastAsia" w:ascii="宋体" w:hAnsi="宋体" w:cs="宋体"/>
          <w:b/>
          <w:bCs/>
          <w:color w:val="auto"/>
          <w:sz w:val="24"/>
          <w:szCs w:val="24"/>
          <w:highlight w:val="none"/>
        </w:rPr>
        <w:t xml:space="preserve">或未通过采购人验收的</w:t>
      </w:r>
      <w:r>
        <w:rPr>
          <w:rFonts w:hint="eastAsia" w:ascii="宋体" w:hAnsi="宋体" w:cs="宋体"/>
          <w:color w:val="auto"/>
          <w:sz w:val="24"/>
          <w:szCs w:val="24"/>
          <w:highlight w:val="none"/>
        </w:rPr>
        <w:t xml:space="preserve">，采购人有权取消其中标资格。</w:t>
      </w:r>
      <w:r/>
    </w:p>
    <w:p>
      <w:pPr>
        <w:ind w:firstLine="482"/>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六、考核要求（详见考核附件）</w:t>
      </w:r>
      <w:r/>
    </w:p>
    <w:p>
      <w:pPr>
        <w:pStyle w:val="990"/>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1、供应商应无条件接受采购人的检查、考核，发现问题应及时整改。</w:t>
      </w:r>
      <w:r/>
    </w:p>
    <w:p>
      <w:pPr>
        <w:pStyle w:val="829"/>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2、供应商须严格遵守合同约定和相关规定，考核一次“不合格”罚款3000元，考核二次“不合格”罚款5000元/次。连续两次“不合格”，采购人有权单方面解除合同，并不承担违约责任。</w:t>
      </w:r>
      <w:r/>
    </w:p>
    <w:p>
      <w:pPr>
        <w:pStyle w:val="829"/>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3、供应商出现生产安全、食品安全、食材中毒或重大事故的，采购人除有权单方面解除合同外，且所有经济和法律责任均由供应商自行承担。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4、在合同履行期内，如有经采购人考</w:t>
      </w:r>
      <w:r>
        <w:rPr>
          <w:rFonts w:hint="eastAsia" w:ascii="宋体" w:hAnsi="宋体" w:cs="宋体"/>
          <w:color w:val="auto"/>
          <w:sz w:val="24"/>
          <w:szCs w:val="24"/>
          <w:highlight w:val="none"/>
        </w:rPr>
        <w:t xml:space="preserve">核不合格或因采购人提出的建议和要求拒绝整改或二次整改不到位的情形，第一次发生上述情形的罚款</w:t>
      </w:r>
      <w:r>
        <w:rPr>
          <w:rFonts w:ascii="宋体" w:hAnsi="宋体" w:cs="宋体"/>
          <w:color w:val="auto"/>
          <w:sz w:val="24"/>
          <w:szCs w:val="24"/>
          <w:highlight w:val="none"/>
        </w:rPr>
        <w:t xml:space="preserve">2000</w:t>
      </w:r>
      <w:r>
        <w:rPr>
          <w:rFonts w:hint="eastAsia" w:ascii="宋体" w:hAnsi="宋体" w:cs="宋体"/>
          <w:color w:val="auto"/>
          <w:sz w:val="24"/>
          <w:szCs w:val="24"/>
          <w:highlight w:val="none"/>
        </w:rPr>
        <w:t xml:space="preserve">元，第二次发生上述情形的罚款</w:t>
      </w:r>
      <w:r>
        <w:rPr>
          <w:rFonts w:ascii="宋体" w:hAnsi="宋体" w:cs="宋体"/>
          <w:color w:val="auto"/>
          <w:sz w:val="24"/>
          <w:szCs w:val="24"/>
          <w:highlight w:val="none"/>
        </w:rPr>
        <w:t xml:space="preserve">3000</w:t>
      </w:r>
      <w:r>
        <w:rPr>
          <w:rFonts w:hint="eastAsia" w:ascii="宋体" w:hAnsi="宋体" w:cs="宋体"/>
          <w:color w:val="auto"/>
          <w:sz w:val="24"/>
          <w:szCs w:val="24"/>
          <w:highlight w:val="none"/>
        </w:rPr>
        <w:t xml:space="preserve">元，第三次直接取消中标资格并解除合同。</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、如服务人员对采购人所有物品有偷盗、变卖等情形的，每次罚款</w:t>
      </w:r>
      <w:r>
        <w:rPr>
          <w:rFonts w:ascii="宋体" w:hAnsi="宋体" w:cs="宋体"/>
          <w:color w:val="auto"/>
          <w:sz w:val="24"/>
          <w:szCs w:val="24"/>
          <w:highlight w:val="none"/>
        </w:rPr>
        <w:t xml:space="preserve">5000</w:t>
      </w:r>
      <w:r>
        <w:rPr>
          <w:rFonts w:hint="eastAsia" w:ascii="宋体" w:hAnsi="宋体" w:cs="宋体"/>
          <w:color w:val="auto"/>
          <w:sz w:val="24"/>
          <w:szCs w:val="24"/>
          <w:highlight w:val="none"/>
        </w:rPr>
        <w:t xml:space="preserve">元，如有违法行为的将依法处理。</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、如因中标供应商的人员工作失职、疏漏、擅离职守、不作为、乱作为等原因造成的采购人的人身和财产损失，则由中标供应商承担责任。</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7</w:t>
      </w:r>
      <w:r>
        <w:rPr>
          <w:rFonts w:hint="eastAsia" w:ascii="宋体" w:hAnsi="宋体" w:cs="宋体"/>
          <w:color w:val="auto"/>
          <w:sz w:val="24"/>
          <w:szCs w:val="24"/>
          <w:highlight w:val="none"/>
        </w:rPr>
        <w:t xml:space="preserve">、如供应商提供的食材由于质量、卫生等问题未通过采购人验收的，采购人有权要求作退货更换处理、如出现</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次退货的，采购人有权自行选择食材供应商。</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其他管理要求详见附件：宜兴市经开区行政审批中心食堂管理方案</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9、本项目不接受分包，若中标供应商中标后进行违法分包，采购人有权</w:t>
      </w:r>
      <w:r>
        <w:rPr>
          <w:rFonts w:hint="eastAsia" w:ascii="宋体" w:hAnsi="宋体" w:cs="宋体"/>
          <w:color w:val="auto"/>
          <w:sz w:val="24"/>
          <w:szCs w:val="24"/>
          <w:highlight w:val="none"/>
        </w:rPr>
        <w:t xml:space="preserve">取消中标资格并解除合同</w:t>
      </w:r>
      <w:r>
        <w:rPr>
          <w:rFonts w:hint="eastAsia" w:ascii="宋体" w:hAnsi="宋体" w:cs="宋体"/>
          <w:color w:val="auto"/>
          <w:sz w:val="24"/>
          <w:szCs w:val="24"/>
          <w:highlight w:val="none"/>
          <w:lang w:eastAsia="zh-CN"/>
        </w:rPr>
        <w:t xml:space="preserve">。</w:t>
      </w:r>
      <w:r/>
    </w:p>
    <w:p>
      <w:pPr>
        <w:ind w:left="42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、商务要求</w:t>
      </w:r>
      <w:r/>
    </w:p>
    <w:p>
      <w:pPr>
        <w:ind w:firstLine="482"/>
        <w:spacing w:line="360" w:lineRule="auto"/>
        <w:rPr>
          <w:rFonts w:hint="eastAsia" w:ascii="宋体" w:hAnsi="宋体" w:cs="宋体"/>
          <w:color w:val="auto"/>
          <w:sz w:val="24"/>
          <w:szCs w:val="24"/>
          <w:highlight w:val="none"/>
        </w:rPr>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、结算方式：</w:t>
      </w:r>
      <w:r>
        <w:rPr>
          <w:rFonts w:hint="eastAsia" w:ascii="宋体" w:hAnsi="宋体" w:eastAsia="宋体" w:cs="宋体"/>
          <w:color w:val="auto"/>
          <w:sz w:val="24"/>
          <w:szCs w:val="24"/>
          <w:highlight w:val="none"/>
          <w:lang w:val="en-US" w:eastAsia="zh-CN"/>
        </w:rPr>
        <w:t xml:space="preserve">本项目按照实际工作日中的实际餐用餐人数结算。</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合同签订之日起</w:t>
      </w:r>
      <w:r>
        <w:rPr>
          <w:rFonts w:hint="eastAsia" w:ascii="宋体" w:hAnsi="宋体" w:eastAsia="宋体" w:cs="宋体"/>
          <w:color w:val="auto"/>
          <w:sz w:val="24"/>
          <w:szCs w:val="24"/>
          <w:highlight w:val="none"/>
        </w:rPr>
        <w:t xml:space="preserve">2年</w:t>
      </w:r>
      <w:r>
        <w:rPr>
          <w:rFonts w:hint="eastAsia" w:ascii="宋体" w:hAnsi="宋体" w:eastAsia="宋体" w:cs="宋体"/>
          <w:color w:val="auto"/>
          <w:sz w:val="24"/>
          <w:szCs w:val="24"/>
          <w:highlight w:val="none"/>
          <w:lang w:val="en-US" w:eastAsia="zh-CN"/>
        </w:rPr>
        <w:t xml:space="preserve">（注：合同一年一签，第一年服务期结束后，甲方对供应商进行年度考核，考核不合格不进行续签，考核标准详见附件二）</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考核方式</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rPr>
        <w:t xml:space="preserve">按本招标文件及国家规定的相关标准进行验收考核。中标供应商需接受采购人在服务质量、卫生、安全、技术等方面的统一管理和考核。</w:t>
      </w:r>
      <w:r>
        <w:rPr>
          <w:rFonts w:hint="eastAsia" w:ascii="宋体" w:hAnsi="宋体" w:cs="宋体"/>
          <w:color w:val="auto"/>
          <w:sz w:val="24"/>
          <w:szCs w:val="24"/>
          <w:highlight w:val="none"/>
          <w:lang w:val="en-US" w:eastAsia="zh-CN"/>
        </w:rPr>
        <w:t xml:space="preserve">具体</w:t>
      </w:r>
      <w:r>
        <w:rPr>
          <w:rFonts w:hint="eastAsia" w:ascii="宋体" w:hAnsi="宋体" w:eastAsia="宋体" w:cs="Times New Roman"/>
          <w:color w:val="auto"/>
          <w:sz w:val="24"/>
          <w:szCs w:val="24"/>
          <w:highlight w:val="none"/>
          <w:lang w:val="en-US" w:eastAsia="zh-CN"/>
        </w:rPr>
        <w:t xml:space="preserve">参照《江苏省政府采购履约验收管理办法》执行。</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付款步骤</w:t>
      </w:r>
      <w:r>
        <w:rPr>
          <w:rFonts w:hint="eastAsia" w:ascii="宋体" w:hAnsi="宋体" w:cs="宋体"/>
          <w:color w:val="auto"/>
          <w:sz w:val="24"/>
          <w:szCs w:val="24"/>
          <w:highlight w:val="none"/>
        </w:rPr>
        <w:t xml:space="preserve">：</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）合同签订后供应商每月上报上月的实际服务费用账单，待采购人审核同意后每月支付一次服务费用，（且应扣除在服务期间的各种罚款费用），直至服务期满。</w:t>
      </w:r>
      <w:r/>
    </w:p>
    <w:p>
      <w:pPr>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）支付方式</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银行转账。</w:t>
      </w:r>
      <w:r>
        <w:rPr>
          <w:rFonts w:ascii="宋体" w:hAnsi="宋体" w:cs="宋体"/>
          <w:color w:val="auto"/>
          <w:sz w:val="24"/>
          <w:szCs w:val="24"/>
          <w:highlight w:val="none"/>
        </w:rPr>
        <w:t xml:space="preserve"> </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）采购人支付此项费用外不再承担其它任何费用（包括个人），所有工作人员的薪金、福利、休假日补贴等由中标供应商付给，与采购人无关。</w:t>
      </w:r>
      <w:r>
        <w:rPr>
          <w:rFonts w:ascii="宋体" w:hAnsi="宋体" w:cs="宋体"/>
          <w:color w:val="auto"/>
          <w:sz w:val="24"/>
          <w:szCs w:val="24"/>
          <w:highlight w:val="none"/>
        </w:rPr>
        <w:t xml:space="preserve"> </w:t>
      </w:r>
      <w:r/>
    </w:p>
    <w:p>
      <w:pPr>
        <w:ind w:firstLine="482"/>
        <w:spacing w:before="156" w:after="156" w:line="360" w:lineRule="auto"/>
        <w:rPr>
          <w:rFonts w:hint="eastAsia" w:ascii="宋体" w:hAnsi="宋体" w:eastAsia="宋体" w:cs="宋体"/>
          <w:b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、实质性要求：</w:t>
      </w:r>
      <w:r>
        <w:rPr>
          <w:rFonts w:hint="eastAsia" w:ascii="宋体" w:hAnsi="宋体" w:eastAsia="宋体" w:cs="宋体"/>
          <w:b w:val="0"/>
          <w:color w:val="auto"/>
          <w:sz w:val="24"/>
          <w:szCs w:val="24"/>
          <w:highlight w:val="none"/>
          <w:lang w:val="en-US" w:eastAsia="zh-CN" w:bidi="ar-SA"/>
        </w:rPr>
        <w:t xml:space="preserve">本章有关服务与商务条款的要求为基准要求，如供应商不能完全符合此基准要求，可高于此基准要求进行投标，采购人将不接受低于该基准要求（负偏离）的投标，供应商需对此基准要求作实质性响应。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6"/>
        <w:rPr>
          <w:rFonts w:hint="eastAsia" w:ascii="宋体" w:hAnsi="宋体" w:eastAsia="宋体" w:cs="宋体"/>
          <w:color w:val="auto"/>
          <w:sz w:val="24"/>
          <w:szCs w:val="24"/>
          <w:highlight w:val="none"/>
        </w:rPr>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spacing w:line="360" w:lineRule="auto"/>
        <w:rPr>
          <w:b/>
          <w:bCs/>
          <w:color w:val="auto"/>
          <w:sz w:val="24"/>
          <w:szCs w:val="24"/>
          <w:highlight w:val="none"/>
        </w:rPr>
      </w:pPr>
      <w:r>
        <w:rPr>
          <w:rFonts w:hint="eastAsia" w:cs="宋体"/>
          <w:b/>
          <w:bCs/>
          <w:color w:val="auto"/>
          <w:sz w:val="24"/>
          <w:szCs w:val="24"/>
          <w:highlight w:val="none"/>
        </w:rPr>
        <w:t xml:space="preserve">附件</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宜兴经开区行政审批中心食堂管理方案</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方领导提出的要求和标准为了能够提供温馨、卫生、整洁的就餐环境，确保就餐人员能吃饱吃好及补充日常必要的营养，有足够的体力、精力投入工作，提高工作效率和工作积极性。根据我公司长期以来对食堂的管理经验结合宜兴经开区行政审批中心食堂现场考察后的实际情况，特提出以下食堂管理方案。</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一、人员</w:t>
      </w:r>
      <w:r>
        <w:rPr>
          <w:rFonts w:hint="eastAsia" w:ascii="宋体" w:hAnsi="宋体" w:eastAsia="宋体" w:cs="宋体"/>
          <w:color w:val="auto"/>
          <w:sz w:val="24"/>
          <w:szCs w:val="24"/>
          <w:highlight w:val="none"/>
          <w:lang w:val="en-US" w:eastAsia="zh-CN"/>
        </w:rPr>
        <w:t xml:space="preserve">配置</w:t>
      </w:r>
      <w:r/>
    </w:p>
    <w:p>
      <w:pPr>
        <w:ind w:firstLine="482"/>
        <w:spacing w:line="360" w:lineRule="auto"/>
        <w:rPr>
          <w:rFonts w:hint="eastAsia" w:ascii="宋体" w:hAnsi="宋体" w:cs="宋体"/>
          <w:b/>
          <w:bCs/>
          <w:color w:val="auto"/>
          <w:sz w:val="24"/>
          <w:szCs w:val="24"/>
          <w:highlight w:val="none"/>
          <w:lang w:eastAsia="zh-CN"/>
        </w:rPr>
        <w:outlineLvl w:val="0"/>
      </w:pPr>
      <w:r>
        <w:rPr>
          <w:rFonts w:hint="eastAsia" w:ascii="宋体" w:hAnsi="宋体" w:cs="宋体"/>
          <w:b/>
          <w:bCs/>
          <w:color w:val="auto"/>
          <w:sz w:val="24"/>
          <w:szCs w:val="24"/>
          <w:highlight w:val="none"/>
        </w:rPr>
        <w:t xml:space="preserve">人员配备基础要求：</w:t>
      </w:r>
      <w:r>
        <w:rPr>
          <w:rFonts w:hint="eastAsia" w:ascii="宋体" w:hAnsi="宋体" w:cs="宋体"/>
          <w:b/>
          <w:bCs/>
          <w:color w:val="auto"/>
          <w:sz w:val="24"/>
          <w:szCs w:val="24"/>
          <w:highlight w:val="none"/>
          <w:lang w:val="en-US" w:eastAsia="zh-CN"/>
        </w:rPr>
        <w:t xml:space="preserve">总人数不得低于6名。负责人</w:t>
      </w: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名、厨师</w:t>
      </w:r>
      <w:r>
        <w:rPr>
          <w:rFonts w:hint="eastAsia" w:ascii="宋体" w:hAnsi="宋体" w:cs="宋体"/>
          <w:b/>
          <w:bCs/>
          <w:color w:val="auto"/>
          <w:sz w:val="24"/>
          <w:szCs w:val="24"/>
          <w:highlight w:val="none"/>
          <w:lang w:val="en-US" w:eastAsia="zh-CN"/>
        </w:rPr>
        <w:t xml:space="preserve">及</w:t>
      </w:r>
      <w:r>
        <w:rPr>
          <w:rFonts w:hint="eastAsia" w:ascii="宋体" w:hAnsi="宋体" w:cs="宋体"/>
          <w:b/>
          <w:bCs/>
          <w:color w:val="auto"/>
          <w:sz w:val="24"/>
          <w:szCs w:val="24"/>
          <w:highlight w:val="none"/>
        </w:rPr>
        <w:t xml:space="preserve">辅助工</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服务人员</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名</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厨师</w:t>
      </w:r>
      <w:r>
        <w:rPr>
          <w:rFonts w:hint="eastAsia" w:ascii="宋体" w:hAnsi="宋体" w:cs="宋体"/>
          <w:b/>
          <w:bCs/>
          <w:color w:val="auto"/>
          <w:sz w:val="24"/>
          <w:szCs w:val="24"/>
          <w:highlight w:val="none"/>
          <w:lang w:val="en-US" w:eastAsia="zh-CN"/>
        </w:rPr>
        <w:t xml:space="preserve">至少有1名及以上且</w:t>
      </w:r>
      <w:r>
        <w:rPr>
          <w:rFonts w:hint="eastAsia" w:ascii="宋体" w:hAnsi="宋体" w:cs="宋体"/>
          <w:b/>
          <w:bCs/>
          <w:color w:val="auto"/>
          <w:sz w:val="24"/>
          <w:szCs w:val="24"/>
          <w:highlight w:val="none"/>
          <w:lang w:eastAsia="zh-CN"/>
        </w:rPr>
        <w:t xml:space="preserve">必须具备厨师资格证）</w:t>
      </w:r>
      <w:r/>
    </w:p>
    <w:p>
      <w:pPr>
        <w:ind w:firstLine="482"/>
        <w:spacing w:line="360" w:lineRule="auto"/>
        <w:rPr>
          <w:rFonts w:ascii="宋体"/>
          <w:color w:val="auto"/>
          <w:sz w:val="24"/>
          <w:szCs w:val="24"/>
          <w:highlight w:val="none"/>
        </w:rPr>
        <w:outlineLvl w:val="0"/>
      </w:pPr>
      <w:r>
        <w:rPr>
          <w:rFonts w:hint="eastAsia" w:ascii="宋体" w:hAnsi="宋体" w:cs="宋体"/>
          <w:b/>
          <w:bCs/>
          <w:color w:val="auto"/>
          <w:sz w:val="24"/>
          <w:szCs w:val="24"/>
          <w:highlight w:val="none"/>
          <w:lang w:val="en-US" w:eastAsia="zh-CN"/>
        </w:rPr>
        <w:t xml:space="preserve">注：负责人</w:t>
      </w:r>
      <w:r>
        <w:rPr>
          <w:rFonts w:hint="eastAsia" w:ascii="宋体" w:hAnsi="宋体" w:cs="宋体"/>
          <w:b/>
          <w:bCs/>
          <w:color w:val="auto"/>
          <w:sz w:val="24"/>
          <w:szCs w:val="24"/>
          <w:highlight w:val="none"/>
        </w:rPr>
        <w:t xml:space="preserve">负责与采购人协调沟通（</w:t>
      </w:r>
      <w:r>
        <w:rPr>
          <w:rFonts w:hint="eastAsia" w:ascii="宋体" w:hAnsi="宋体" w:cs="宋体"/>
          <w:b/>
          <w:bCs/>
          <w:color w:val="auto"/>
          <w:sz w:val="24"/>
          <w:szCs w:val="24"/>
          <w:highlight w:val="none"/>
          <w:lang w:val="en-US" w:eastAsia="zh-CN"/>
        </w:rPr>
        <w:t xml:space="preserve">负责人</w:t>
      </w:r>
      <w:r>
        <w:rPr>
          <w:rFonts w:hint="eastAsia" w:ascii="宋体" w:hAnsi="宋体" w:cs="宋体"/>
          <w:b/>
          <w:bCs/>
          <w:color w:val="auto"/>
          <w:sz w:val="24"/>
          <w:szCs w:val="24"/>
          <w:highlight w:val="none"/>
        </w:rPr>
        <w:t xml:space="preserve">可以由厨师或辅助工或服务人员兼任</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须在“项目人员配置清单”中注明）。</w:t>
      </w:r>
      <w:r/>
    </w:p>
    <w:p>
      <w:pPr>
        <w:pStyle w:val="991"/>
        <w:ind w:left="90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注：具体数量经双方协商一致可作适应调整。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二、岗位职责</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（一）职位：</w:t>
      </w:r>
      <w:r>
        <w:rPr>
          <w:rFonts w:hint="eastAsia" w:ascii="宋体" w:hAnsi="宋体" w:eastAsia="宋体" w:cs="宋体"/>
          <w:color w:val="auto"/>
          <w:sz w:val="24"/>
          <w:szCs w:val="24"/>
          <w:highlight w:val="none"/>
          <w:lang w:val="en-US" w:eastAsia="zh-CN"/>
        </w:rPr>
        <w:t xml:space="preserve">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1、全面负责食堂的运营、管理工作。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2、负责与甲方的沟通、协调、汇报等工作。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（二）厨师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1、负责主持厨房的全面工作。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2、负责每周编制食谱，菜品色、香、味搭配适当，营养合理。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3、负责员工工作餐的制作，并保证按规定时间开餐。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4、主动收集就餐人员的意见，及时提出改进意见，不断提高服务质量。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5、经常检查抓好食品卫生、厨具卫生、厨房卫生、餐厅卫生和员工个人卫生，严格执行《食品安全法》，抓好食品质量，防止出现食品变质和食物中毒。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6、检查督导所属员工的操作流程，发现问题及时纠正。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7、带领员工热情对待就餐人员，分菜做到分量均匀，动作快捷，一视同仁，为就餐人员提供良好的服务。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8、协助监督食品采购，把好货物验收，控制成本，防止出现漏洞，按标准让就餐人员吃饱吃好。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9、抓好原材料的保管、做到物尽其用，减少浪费。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10、做好消防工作，每天下班之前要检查每个开关是否完好、关闭，方可下班离开。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11、每天要总结日常工作情况，遇到的问题要及时向上级汇报。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（三）辅助工及服务人员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1、配合主厨完成工作餐的制作、服务等各项工作任务。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2、严格要求自己，不谋私利，任劳任怨，服从管理。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3、精通本职业务，负责食谱落实及制作。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4、控制能源，杜绝浪费，做到物尽其用。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5、多听取意见，努力提高厨艺，让自己的出品得到就餐人员的认可。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6、搞好食品卫生、厨具卫生、厨房卫生、餐厅卫生和员工个人卫生，严格执行《食品安全法》，抓好食品质量，防止出现食物变质和食物中毒。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7、每天要总结日常工作情况，遇到的问题要及时向主厨汇报。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8、做好消防工作，每天下班之前要检查每个开关是否完好、关闭，方可下班离开。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9、及时补充各菜式、米饭、汤水工作，保证就餐人员规定时间内能获得满意的食品。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10、负责餐具的清洗、消毒及存放工作。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11、及时完成上级布置的其他工作。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三、食堂卫生制度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（一）食品卫生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原料食品，要保证新鲜、卫生，不得购买未经有关部门检验的肉类，病死、毒死或死因不明的家禽、水产品及有异味、腐烂、发霉、生虫的原料各种食品调料要符合卫生要求，防止过期变质存放食品、原料要做到离地、离墙，干湿物品不得同室存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2、要做到生品与成品、熟品相隔离，成山与半成品相隔离，食物与杂物相隔离，冷藏时要做到荤腥类食品与其他食品相隔离。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3、处理过的原料应及时加工烹调，烹调时要煮熟，以保证食用安全，以防止中毒。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4、加工好的熟食品要妥善保管，如存放时间过长，要重新回炉加热处理后才能食用。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5、食品制作及销售过程中要注意防蝇、防灰尘，以避免杂物混入食品。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6、各种调料不宜久置，装盛调料各种器具应经常洗涤。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（二）餐具、厨具卫生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1、刀、墩、板、桶、盆、筐、灶、锅、抹布等厨具要每餐清洗，保持厨具的清洁。餐具用后要一洗二刷三冲四消毒四类。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2、厨具和餐具要固定摆好。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（三）环境卫生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1、要经常性打扫和清洗食堂地面，做到地面无杂物和积水。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2、储藏室要保持干净、干燥和通风，储藏间不得存放其他杂物及个人物件，物品存放要离地，隔墙，分类。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3、对食堂周围的阴沟、角落、泔水桶，垃圾堆要经常性清理，预防细菌感染食物。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4、对存放厨具，餐具的各个角落要经常抹洗。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5、门窗、墙壁、风扇、灯管要定期清洗，要定期清洁与维护通风、排污设备，以确保运转正常。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6、每周大清洁一次，用清洁剂清洗桌椅、地面。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7、做好防治“四害”工作。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（四）食堂工作人员个人卫生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1、食堂所有工作人员必须持健康证、上岗证等相关证件，每年进行二次到指定医院进行健康检查，检查不合格者，公司将勒令取消其工作资格。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2、食堂工作人员要做到"四勤"勤洗手，剪指甲勤洗衣服，被褥；勤洗澡，理发勤换工作服。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3、在工作前及处理食品原料后、便后要用肥皂及流动清水洗手，直接用手接触入口食品之前（如抓粉条，切菜，加工面粉等）应用热水消毒。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4、不得在食品加工期间及销售食品前抽烟，不正对食品咳嗽、打喷嚏，不随处吐痰。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5、保持良好的卫生操作习惯，上班时穿好工作服，戴好标识牌、工帽、口罩，不得对食品咳嗽、打喷嚏及其它不卫生动作，不允许用勺直接尝味。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四、食品采购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1、采购的食品原料及成品必须色、香、味、形正常，不采购腐败、变质、霉变、生虫等不符合卫生要求的食品。认真做好食品采购、验收记录。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2、肉类原料必须经兽医卫生检验合格，符合国家标准一级鲜度，水产类原料新鲜或冷冻、组织有弹性、骨肉紧密连接。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3、采购定型包装食品、食品添加剂时，必须向供货方索取检验合格证明并要求其提供卫生许可证的复印件。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4、采用获得卫生部门批准文号的食品。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五、食品储存和检测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1、库房设专人管理。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2、食品入库前必须进行验收、登记，检查是否正常，是否符合要求，凡不符合要求者不得入库，不得存放变质、有异味、污秽不洁、超过保质期的食品，不得在食品库房内存放私人物品、有毒有害物品或杂物。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3、食品储藏存放必须分类、分架、隔墙离地15cm以上，应有明显标志易腐食品必须冷藏；仓库要保持清洁、干燥，做到防潮、防霉、防蝇、防鼠，库内食品要挂牌，标明进货日期，做到先进先出。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4、肉、禽、水产类原料应贮藏在-18℃以下冷库内，同一库内不得存放相互影响风味的原料，冷藏库应及时除霜，定期消毒。</w:t>
      </w:r>
      <w:r/>
    </w:p>
    <w:p>
      <w:pPr>
        <w:pStyle w:val="788"/>
        <w:ind w:firstLine="480"/>
        <w:spacing w:line="360" w:lineRule="auto"/>
        <w:rPr>
          <w:rFonts w:hint="eastAsia"/>
          <w:color w:val="auto"/>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、配备专业检测人员，所有的食材必须确保无毒、无公害、无污染、无变质、无腐败等所有食品卫生不允许有的情形。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六、菜谱公布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每周提前拟定下周菜谱，经贵单位确认同意后方可确认实施，菜谱公布在厨房信息栏上，菜谱内容尽量多样化，不断地调剂改善伙食。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七、供餐时间及人数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工作日</w:t>
      </w:r>
      <w:r>
        <w:rPr>
          <w:rFonts w:hint="eastAsia" w:ascii="宋体" w:hAnsi="宋体" w:eastAsia="宋体" w:cs="宋体"/>
          <w:color w:val="auto"/>
          <w:sz w:val="24"/>
          <w:szCs w:val="24"/>
          <w:highlight w:val="none"/>
        </w:rPr>
        <w:t xml:space="preserve">午餐：11:00-13:00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2、人数：</w:t>
      </w:r>
      <w:r>
        <w:rPr>
          <w:rFonts w:hint="eastAsia" w:ascii="宋体" w:hAnsi="宋体" w:cs="宋体"/>
          <w:color w:val="auto"/>
          <w:sz w:val="24"/>
          <w:szCs w:val="24"/>
          <w:highlight w:val="none"/>
        </w:rPr>
        <w:t xml:space="preserve">按实际就餐人数结算。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八、就餐人员之行为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1、用餐时间参照供餐时间执行，超过时间用餐自理（特殊情况，需提前半小时通知预留）。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2、菜品由食堂人员现场进行</w:t>
      </w:r>
      <w:r>
        <w:rPr>
          <w:rFonts w:hint="eastAsia" w:ascii="宋体" w:hAnsi="宋体" w:cs="宋体"/>
          <w:color w:val="auto"/>
          <w:sz w:val="24"/>
          <w:szCs w:val="24"/>
          <w:highlight w:val="none"/>
          <w:lang w:val="en-US" w:eastAsia="zh-CN"/>
        </w:rPr>
        <w:t xml:space="preserve">现场</w:t>
      </w:r>
      <w:r>
        <w:rPr>
          <w:rFonts w:hint="eastAsia" w:ascii="宋体" w:hAnsi="宋体" w:eastAsia="宋体" w:cs="宋体"/>
          <w:color w:val="auto"/>
          <w:sz w:val="24"/>
          <w:szCs w:val="24"/>
          <w:highlight w:val="none"/>
        </w:rPr>
        <w:t xml:space="preserve">供给，米饭、汤、粥等食品不限量供应，但要注意节约。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3、按先后顺序排队打饭、菜，不得插队，不得边走边吃。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4、饭菜吃多少打多少，力争减少浪费，不得争先恐后，不得代打或打双份。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5、用餐时不得大声喧哗，离开时必须将桌面上的杂物带走倒入指定地方，不得将饭菜倒入洗碗池里及地面。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6、必须保持餐厅内的整齐、清洁、严禁乱丢杂物及踩桌椅行为不得故意损坏食堂财产。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九、服务质量管理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以岗位责任制为中心的各项质量管理制度，做到工作有计划，行为有规范，操作有程序，质量有标准，劳动有纪律。要结合食堂的特点，从食品质量、花色品种、服务方式、饮食卫生等方面制定服务规范或质量标准，不断提高食堂的服务水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2、对食堂工作的全过程，即采购、保管、生产加工，销售等业务工作进行全面质量管理，把事后服务质量的检查考核同事前各项业务工作的质量管理结合起来。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3、加强质量检查与考核，建立质量检査小组，定期实施质量检查工作，记录检查结果，建立质量检查档案，组织食堂职工在日常工作中开展质量自查、互查活动。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4、主动收集就餐人员的意见和建议，及时分析服务质量方面存在的问题，积极改进工作。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5、坚持对食堂职工进行质量管理教育，使全体人员了解全面质量管理的基本知识和方法，树立质量意识。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十、安全防火制度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1、厨房内的煤气、天然气、液化石油气炉灶等有火种的设备，由主厨加强管理，要经常检查管道、角阀是否漏气，发现问题及时解决，禁止用明火检查带气设备。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2、使用煤气、天然气、液化气要先点火，后开气，气瓶与炉灶要保持一米以上距离。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3、做油炸食品时，油量不得超过容器的三分之二，油温不得过高或跑油，看管人员不得离开炉灶。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4、所有电气设备，应做防潮处理，保持良好绝缘，开关、闸刀、保险器应装在安全位置。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5、配置相应的消防器材，工作人员要熟悉放置地点和使用方法。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6、食堂工作人员离开伙房时，应熄火，切断不使用电源，关窗，锁门。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7、每天工作完毕后，要确定专人负责查验水、电、气及安全事项落实情况。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8、及时清理灶具及抽油烟机等处的油污，防止火灾的发生。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9、食堂安全防火制度由主厨负责。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十一、食物中毒及其预防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1、厨房所有员工都要认真学习《食品安全法》，严格把好质量关坚持做到不合格不验收，不出售腐烂变质的原料和食品，并按照食品低温保存的卫生要求进行储存。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2、不吃有毒和不认识的野菇、发芽马铃薯等，做好消灭"四害”工作。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3、一旦发生中毒，应立即就医查明原因，根据调查及检验的结果，作出相应的整改措施。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4、食堂食物中毒及其预防由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十二、食堂收支结算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1、建立健全食品成本核算制度，加强成本核算管理，做到单项有核算，每日有汇总，每月有结算，盈亏有分析，堵塞各种漏洞，降低食品成本，为合理制定和调整餐品提供依据。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十三、奖惩办法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1、遵守公司饮食安全操作流程，被检查有违规现象，公司视情况罚款50-200元。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2、保证为员工提供卫生、合理的饮食，不得采购劣质、腐烂、过期食物，被查实一次罚款100元，造成严重后果的，我公司承担相应经济责任和法律责任。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3、保证厨房餐具及食堂环境清洁卫生，在检查发现脏乱现象，第一次给予警告，第一次罚款100元，以后每发现一次在原处罚的基础上加罚50元。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4、为员工提供良好的就餐服务与质量较高的伙食保障，若接到有效投诉，第一次责令当天整改，第二次视其情况处以50元罚款，以后每接到一次投诉在原处罚的基础上加罚50元。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5、严格按照员工就餐消费标准进行扣费，若供餐人员出现恶意乱扣就餐餐费现象，处以罚款200元/次。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节约用电。食堂电灯、空调在每次开餐前30分钟开启(操作间内人员工作时除外)，在毎次就餐结束后15分钟内关闭，不得开长明灯或随意开启空调，被检查发现有长明灯或不按规定开关空调现象，处以罚款500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7、节约用水。食堂各操作间内水龙头做到人走水关，不得开长流水，被检查发现有长流水现象，处以罚款</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8、禁止吸烟。严禁在用餐大厅及厨房内吸烟，一经发现处以100元/人/次。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9、妥善保管、使用食堂用具、电器等物品，不得故意损坏或人为损坏，损坏的物品按市场采购价2倍予以赔偿。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10、对就餐人员一视同仁，若发现徇私、态度恶劣情况发生，处以罚款50元/次。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11、按时、按量做好每餐食物留样工作，被检查到一次未按时、按量留样食物，处以100元/次罚款，因为未做好食物留样工作而造成严皈后果的，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12、按时开餐，不得提前开餐或消极怠工，否则处以罚款200元/次；若由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自身原因造成误餐的，责任由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13、遵守食堂安全管理规定，未经许可，食堂工作人员不得随意带外来人员进入食堂工作区域，违者罚款100元/次，因此造成严重后果的，由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14、擅自用药水灭蝇、灭鼠或擅自将有毒物品带入食堂工作区域者，一经发现处以罚款1000元/次，并移送相关部门处理。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15、擅自使用厨具以外大功率电器、乱拉电线者，罚款200元/次。</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16、服从甲方管理，对甲方安排的工作未及时落实或者落实不到位，罚款500元/次.</w:t>
      </w:r>
      <w:r/>
    </w:p>
    <w:p>
      <w:pPr>
        <w:ind w:firstLine="480"/>
        <w:spacing w:line="360" w:lineRule="auto"/>
        <w:rPr>
          <w:rFonts w:hint="eastAsia" w:ascii="黑体" w:hAnsi="黑体" w:eastAsia="黑体"/>
          <w:color w:val="auto"/>
          <w:sz w:val="28"/>
          <w:highlight w:val="none"/>
        </w:rPr>
        <w:outlineLvl w:val="0"/>
      </w:pPr>
      <w:r>
        <w:rPr>
          <w:rFonts w:hint="eastAsia" w:ascii="宋体" w:hAnsi="宋体" w:eastAsia="宋体" w:cs="宋体"/>
          <w:color w:val="auto"/>
          <w:sz w:val="24"/>
          <w:szCs w:val="24"/>
          <w:highlight w:val="none"/>
        </w:rPr>
        <w:t xml:space="preserve">17、每发生一起10人以下的食品安全事故，处以500元/人的违约金；10人以上的食品安全事故，除处以1500元/人的违约金，同时承担甲方因员工食品安全事故而遭受的经济损失（包括但不限于医疗、误工等费用，该费用从安全保证金中扣除，不足部分应由乙方补足）外，甲方有权单方解除合同，乙方须无条件接受。</w:t>
      </w:r>
      <w:r/>
    </w:p>
    <w:p>
      <w:pPr>
        <w:jc w:val="center"/>
        <w:spacing w:after="156"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附件二：</w:t>
      </w:r>
      <w:r>
        <w:rPr>
          <w:rFonts w:hint="eastAsia" w:ascii="宋体" w:hAnsi="宋体" w:cs="宋体"/>
          <w:b/>
          <w:bCs/>
          <w:color w:val="auto"/>
          <w:sz w:val="28"/>
          <w:szCs w:val="28"/>
          <w:highlight w:val="none"/>
          <w:lang w:eastAsia="zh-CN"/>
        </w:rPr>
        <w:t xml:space="preserve">宜兴经济技术开发区行政审批中心2026-2028年食堂外包服务项目</w:t>
      </w:r>
      <w:r/>
    </w:p>
    <w:p>
      <w:pPr>
        <w:jc w:val="center"/>
        <w:spacing w:after="156" w:line="360" w:lineRule="auto"/>
        <w:rPr>
          <w:rFonts w:hint="default" w:ascii="宋体" w:hAnsi="宋体" w:eastAsia="宋体" w:cs="宋体"/>
          <w:b/>
          <w:bCs/>
          <w:color w:val="auto"/>
          <w:sz w:val="18"/>
          <w:szCs w:val="18"/>
          <w:highlight w:val="none"/>
          <w:u w:val="none"/>
          <w:lang w:val="en-US" w:eastAsia="zh-CN"/>
        </w:rPr>
      </w:pPr>
      <w:r>
        <w:rPr>
          <w:rFonts w:hint="eastAsia" w:ascii="宋体" w:hAnsi="宋体" w:eastAsia="宋体" w:cs="宋体"/>
          <w:b/>
          <w:bCs/>
          <w:color w:val="auto"/>
          <w:sz w:val="28"/>
          <w:szCs w:val="28"/>
          <w:highlight w:val="none"/>
        </w:rPr>
        <w:t xml:space="preserve">考核标准</w:t>
      </w:r>
      <w:r/>
    </w:p>
    <w:tbl>
      <w:tblPr>
        <w:tblStyle w:val="783"/>
        <w:tblW w:w="1073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14"/>
        <w:gridCol w:w="7356"/>
        <w:gridCol w:w="1380"/>
        <w:gridCol w:w="1380"/>
      </w:tblGrid>
      <w:tr>
        <w:trPr>
          <w:jc w:val="center"/>
          <w:trHeight w:val="330"/>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ffffff"/>
            <w:tcW w:w="7356"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shd w:val="clear" w:color="auto" w:fill="ffffff"/>
            <w:tcW w:w="1380" w:type="dxa"/>
            <w:vAlign w:val="center"/>
            <w:textDirection w:val="lrTb"/>
            <w:noWrap w:val="false"/>
          </w:tcPr>
          <w:p>
            <w:pPr>
              <w:jc w:val="center"/>
              <w:spacing w:line="300" w:lineRule="exact"/>
              <w:rPr>
                <w:rFonts w:hint="eastAsia" w:ascii="宋体" w:hAnsi="宋体" w:eastAsia="宋体" w:cs="宋体"/>
                <w:b/>
                <w:bCs/>
                <w:color w:val="auto"/>
                <w:sz w:val="18"/>
                <w:szCs w:val="18"/>
                <w:highlight w:val="none"/>
                <w:lang w:eastAsia="zh-CN"/>
              </w:rPr>
            </w:pPr>
            <w:r>
              <w:rPr>
                <w:rFonts w:hint="eastAsia" w:ascii="宋体" w:hAnsi="宋体" w:cs="宋体"/>
                <w:b/>
                <w:bCs/>
                <w:color w:val="auto"/>
                <w:sz w:val="18"/>
                <w:szCs w:val="18"/>
                <w:highlight w:val="none"/>
                <w:lang w:val="en-US" w:eastAsia="zh-CN"/>
              </w:rPr>
              <w:t xml:space="preserve">扣分</w:t>
            </w:r>
            <w:r/>
          </w:p>
        </w:tc>
        <w:tc>
          <w:tcPr>
            <w:shd w:val="clear" w:color="auto" w:fill="ffffff"/>
            <w:tcW w:w="1380" w:type="dxa"/>
            <w:vAlign w:val="center"/>
            <w:textDirection w:val="lrTb"/>
            <w:noWrap w:val="false"/>
          </w:tcPr>
          <w:p>
            <w:pPr>
              <w:jc w:val="center"/>
              <w:spacing w:line="300" w:lineRule="exact"/>
              <w:rPr>
                <w:rFonts w:hint="default" w:ascii="宋体" w:hAnsi="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备注（可备注扣分日期）</w:t>
            </w:r>
            <w:r/>
          </w:p>
        </w:tc>
      </w:tr>
      <w:tr>
        <w:trPr>
          <w:jc w:val="center"/>
          <w:trHeight w:val="484"/>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ffffff"/>
            <w:tcW w:w="7356"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遵守公司饮食安全操作流程，被检查有违规现象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04"/>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ffffff"/>
            <w:tcW w:w="7356"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采购劣质、腐烂、过期食物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保证厨房餐具及食堂环境清洁卫生，在检查发现脏乱现象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56"/>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为员工提供良好的就餐服务与质量较高的伙食保障，若接到有效投诉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8"/>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供餐人员出现恶意乱扣就餐餐费现象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发现徇私、态度恶劣情况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08"/>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开长明灯或随意开启空调，被检查发现有长明灯或不按规定开关空调现象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3"/>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食堂各操作间内水龙头做到人走水关，不得开长流水，被检查发现有长流水现象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7"/>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ffffff"/>
            <w:tcW w:w="7356" w:type="dxa"/>
            <w:vAlign w:val="top"/>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在用餐大厅及厨房内吸烟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3"/>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妥善保管、使用食堂用具、电器等物品，</w:t>
            </w:r>
            <w:r>
              <w:rPr>
                <w:rFonts w:hint="eastAsia" w:ascii="宋体" w:hAnsi="宋体" w:eastAsia="宋体" w:cs="宋体"/>
                <w:color w:val="auto"/>
                <w:sz w:val="24"/>
                <w:szCs w:val="24"/>
                <w:highlight w:val="none"/>
                <w:lang w:val="en-US" w:eastAsia="zh-CN"/>
              </w:rPr>
              <w:t xml:space="preserve">存在</w:t>
            </w:r>
            <w:r>
              <w:rPr>
                <w:rFonts w:hint="eastAsia" w:ascii="宋体" w:hAnsi="宋体" w:eastAsia="宋体" w:cs="宋体"/>
                <w:color w:val="auto"/>
                <w:sz w:val="24"/>
                <w:szCs w:val="24"/>
                <w:highlight w:val="none"/>
              </w:rPr>
              <w:t xml:space="preserve">故意损坏或人为损坏</w:t>
            </w:r>
            <w:r>
              <w:rPr>
                <w:rFonts w:hint="eastAsia" w:ascii="宋体" w:hAnsi="宋体" w:eastAsia="宋体" w:cs="宋体"/>
                <w:color w:val="auto"/>
                <w:sz w:val="24"/>
                <w:szCs w:val="24"/>
                <w:highlight w:val="none"/>
                <w:lang w:val="en-US" w:eastAsia="zh-CN"/>
              </w:rPr>
              <w:t xml:space="preserve">现象，每发现一次扣2.5分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0"/>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按时、按量做好每餐食物留样工作，被检查到一次未按时、按量留样食物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4"/>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按时开餐，提前开餐或消极怠工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23"/>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遵守食堂安全管理规定，未经许可，食堂工作人员不得随意带外来人员进入食堂工作区域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1"/>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擅自用药水灭蝇、灭鼠或擅自将有毒物品带入食堂工作区域者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1"/>
        </w:trPr>
        <w:tc>
          <w:tcPr>
            <w:shd w:val="clear" w:color="auto" w:fill="ffffff"/>
            <w:tcW w:w="614"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擅自使用厨具以外大功率电器、乱拉电线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1"/>
        </w:trPr>
        <w:tc>
          <w:tcPr>
            <w:shd w:val="clear" w:color="auto" w:fill="ffffff"/>
            <w:tcW w:w="614"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服从甲方管理，对甲方安排的工作未及时落实或者落实不到位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9"/>
        </w:trPr>
        <w:tc>
          <w:tcPr>
            <w:gridSpan w:val="2"/>
            <w:shd w:val="clear" w:color="auto" w:fill="ffffff"/>
            <w:tcW w:w="7970" w:type="dxa"/>
            <w:vAlign w:val="center"/>
            <w:textDirection w:val="lrTb"/>
            <w:noWrap w:val="false"/>
          </w:tcPr>
          <w:p>
            <w:pPr>
              <w:jc w:val="cente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总得分</w:t>
            </w:r>
            <w:r>
              <w:rPr>
                <w:rFonts w:hint="eastAsia" w:ascii="宋体" w:hAnsi="宋体" w:eastAsia="宋体" w:cs="宋体"/>
                <w:color w:val="auto"/>
                <w:sz w:val="24"/>
                <w:szCs w:val="24"/>
                <w:highlight w:val="none"/>
                <w:lang w:val="en-US" w:eastAsia="zh-CN"/>
              </w:rPr>
              <w:t xml:space="preserve">=100-扣分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9"/>
        </w:trPr>
        <w:tc>
          <w:tcPr>
            <w:gridSpan w:val="4"/>
            <w:shd w:val="clear" w:color="auto" w:fill="ffffff"/>
            <w:tcW w:w="10730" w:type="dxa"/>
            <w:vAlign w:val="center"/>
            <w:textDirection w:val="lrTb"/>
            <w:noWrap w:val="false"/>
          </w:tcPr>
          <w:p>
            <w:pPr>
              <w:spacing w:line="3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本考核标准为年度考核标准，若考核总得分低于60分，则下一年度合同不再续签</w:t>
            </w:r>
            <w:r>
              <w:rPr>
                <w:rFonts w:hint="eastAsia" w:ascii="宋体" w:hAnsi="宋体" w:cs="宋体"/>
                <w:color w:val="auto"/>
                <w:sz w:val="24"/>
                <w:szCs w:val="24"/>
                <w:highlight w:val="none"/>
                <w:lang w:val="en-US" w:eastAsia="zh-CN"/>
              </w:rPr>
              <w:t xml:space="preserve">；</w:t>
            </w:r>
            <w:r/>
          </w:p>
          <w:p>
            <w:pPr>
              <w:spacing w:line="3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2、采购人在第一年度服务期结束前一个月随机抽取用餐人员对餐厅服务及用餐体验进行满意度测评，若满意率低于80%，</w:t>
            </w:r>
            <w:r>
              <w:rPr>
                <w:rFonts w:hint="eastAsia" w:ascii="宋体" w:hAnsi="宋体" w:eastAsia="宋体" w:cs="宋体"/>
                <w:color w:val="auto"/>
                <w:sz w:val="24"/>
                <w:szCs w:val="24"/>
                <w:highlight w:val="none"/>
                <w:lang w:val="en-US" w:eastAsia="zh-CN"/>
              </w:rPr>
              <w:t xml:space="preserve">则下一年度合同</w:t>
            </w:r>
            <w:r>
              <w:rPr>
                <w:rFonts w:hint="eastAsia" w:ascii="宋体" w:hAnsi="宋体" w:cs="宋体"/>
                <w:color w:val="auto"/>
                <w:sz w:val="24"/>
                <w:szCs w:val="24"/>
                <w:highlight w:val="none"/>
                <w:lang w:val="en-US" w:eastAsia="zh-CN"/>
              </w:rPr>
              <w:t xml:space="preserve">也</w:t>
            </w:r>
            <w:r>
              <w:rPr>
                <w:rFonts w:hint="eastAsia" w:ascii="宋体" w:hAnsi="宋体" w:eastAsia="宋体" w:cs="宋体"/>
                <w:color w:val="auto"/>
                <w:sz w:val="24"/>
                <w:szCs w:val="24"/>
                <w:highlight w:val="none"/>
                <w:lang w:val="en-US" w:eastAsia="zh-CN"/>
              </w:rPr>
              <w:t xml:space="preserve">不再续签</w:t>
            </w:r>
            <w:r>
              <w:rPr>
                <w:rFonts w:hint="eastAsia" w:ascii="宋体" w:hAnsi="宋体" w:cs="宋体"/>
                <w:color w:val="auto"/>
                <w:sz w:val="24"/>
                <w:szCs w:val="24"/>
                <w:highlight w:val="none"/>
                <w:lang w:val="en-US" w:eastAsia="zh-CN"/>
              </w:rPr>
              <w:t xml:space="preserve">。</w:t>
            </w:r>
            <w:r/>
          </w:p>
        </w:tc>
      </w:tr>
    </w:tbl>
    <w:p>
      <w:pPr>
        <w:ind w:firstLine="2800"/>
        <w:spacing w:line="360" w:lineRule="auto"/>
        <w:rPr>
          <w:rFonts w:hint="eastAsia" w:ascii="黑体" w:hAnsi="黑体" w:eastAsia="黑体"/>
          <w:color w:val="auto"/>
          <w:sz w:val="28"/>
          <w:highlight w:val="none"/>
        </w:rPr>
        <w:sectPr>
          <w:footerReference w:type="default" r:id="rId13"/>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黑体" w:hAnsi="黑体" w:eastAsia="黑体"/>
          <w:color w:val="auto"/>
          <w:sz w:val="28"/>
          <w:highlight w:val="none"/>
        </w:rPr>
      </w:r>
      <w:r/>
    </w:p>
    <w:p>
      <w:pPr>
        <w:contextualSpacing/>
        <w:ind w:firstLine="720"/>
        <w:jc w:val="center"/>
        <w:keepLines w:val="0"/>
        <w:keepNext w:val="0"/>
        <w:pageBreakBefore w:val="0"/>
        <w:spacing w:line="360" w:lineRule="auto"/>
        <w:widowControl w:val="off"/>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第四章 评标方法和标准</w:t>
      </w:r>
      <w:bookmarkEnd w:id="91"/>
      <w:r/>
      <w:r/>
    </w:p>
    <w:p>
      <w:pPr>
        <w:pStyle w:val="978"/>
        <w:numPr>
          <w:ilvl w:val="0"/>
          <w:numId w:val="7"/>
        </w:numPr>
        <w:ind w:firstLine="0"/>
        <w:spacing w:before="233" w:after="233" w:line="500" w:lineRule="exact"/>
        <w:rPr>
          <w:rFonts w:cs="Arial"/>
          <w:b/>
          <w:color w:val="auto"/>
          <w:sz w:val="30"/>
          <w:szCs w:val="30"/>
          <w:highlight w:val="none"/>
        </w:rPr>
      </w:pPr>
      <w:r/>
      <w:bookmarkStart w:id="96" w:name="_Hlk160542436"/>
      <w:r>
        <w:rPr>
          <w:rFonts w:hint="eastAsia" w:cs="Arial"/>
          <w:b/>
          <w:color w:val="auto"/>
          <w:sz w:val="30"/>
          <w:szCs w:val="30"/>
          <w:highlight w:val="none"/>
        </w:rPr>
        <w:t xml:space="preserve"> 评标方法</w:t>
      </w:r>
      <w:r/>
    </w:p>
    <w:p>
      <w:pPr>
        <w:pStyle w:val="978"/>
        <w:spacing w:before="0" w:after="0" w:line="500" w:lineRule="exact"/>
        <w:rPr>
          <w:rFonts w:ascii="宋体" w:hAnsi="宋体"/>
          <w:b/>
          <w:color w:val="auto"/>
          <w:highlight w:val="none"/>
        </w:rPr>
      </w:pPr>
      <w:r>
        <w:rPr>
          <w:rFonts w:hint="eastAsia" w:ascii="宋体" w:hAnsi="宋体"/>
          <w:bCs/>
          <w:color w:val="auto"/>
          <w:highlight w:val="none"/>
        </w:rPr>
        <w:t xml:space="preserve">1、投标人通过资格审查和符合性审查的，方可进入比较与评价程序。</w:t>
      </w:r>
      <w:r>
        <w:rPr>
          <w:rFonts w:hint="eastAsia" w:ascii="宋体" w:hAnsi="宋体"/>
          <w:b/>
          <w:color w:val="auto"/>
          <w:highlight w:val="none"/>
        </w:rPr>
        <w:t xml:space="preserve">比较与评价采用综合评分法。</w:t>
      </w:r>
      <w:r/>
    </w:p>
    <w:p>
      <w:pPr>
        <w:pStyle w:val="978"/>
        <w:spacing w:before="0" w:after="0" w:line="500" w:lineRule="exact"/>
        <w:rPr>
          <w:rFonts w:ascii="宋体" w:hAnsi="宋体"/>
          <w:bCs/>
          <w:color w:val="auto"/>
          <w:highlight w:val="none"/>
        </w:rPr>
      </w:pPr>
      <w:r>
        <w:rPr>
          <w:rFonts w:hint="eastAsia" w:ascii="宋体" w:hAnsi="宋体"/>
          <w:bCs/>
          <w:color w:val="auto"/>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78"/>
        <w:spacing w:before="0" w:after="0" w:line="500" w:lineRule="exact"/>
        <w:rPr>
          <w:rFonts w:ascii="宋体" w:hAnsi="宋体"/>
          <w:b/>
          <w:color w:val="auto"/>
          <w:highlight w:val="none"/>
        </w:rPr>
      </w:pPr>
      <w:r>
        <w:rPr>
          <w:rFonts w:hint="eastAsia" w:ascii="宋体" w:hAnsi="宋体"/>
          <w:b/>
          <w:color w:val="auto"/>
          <w:highlight w:val="none"/>
        </w:rPr>
        <w:t xml:space="preserve">3、落实政府采购政策的价格调整。</w:t>
      </w:r>
      <w:r>
        <w:rPr>
          <w:rFonts w:hint="eastAsia" w:ascii="宋体" w:hAnsi="宋体"/>
          <w:bCs/>
          <w:color w:val="auto"/>
          <w:highlight w:val="none"/>
        </w:rPr>
        <w:t xml:space="preserve">详见“第二章 投标人须知”中“3.6 政府采购支持中小企业发展”。</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3.1 小微型企业价格扣除：专门面向中小/小微企业的项目不做价格扣除。</w:t>
      </w:r>
      <w:r/>
    </w:p>
    <w:p>
      <w:pPr>
        <w:jc w:val="cente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rFonts w:cs="Arial"/>
          <w:b/>
          <w:color w:val="auto"/>
          <w:sz w:val="30"/>
          <w:szCs w:val="30"/>
          <w:highlight w:val="none"/>
        </w:rPr>
      </w:pPr>
      <w:r>
        <w:rPr>
          <w:rFonts w:hint="eastAsia" w:cs="Arial"/>
          <w:b/>
          <w:color w:val="auto"/>
          <w:sz w:val="30"/>
          <w:szCs w:val="30"/>
          <w:highlight w:val="none"/>
        </w:rPr>
        <w:br w:type="page" w:clear="all"/>
      </w:r>
      <w:r/>
    </w:p>
    <w:p>
      <w:pPr>
        <w:pStyle w:val="978"/>
        <w:numPr>
          <w:ilvl w:val="0"/>
          <w:numId w:val="7"/>
        </w:numPr>
        <w:ind w:firstLine="0"/>
        <w:jc w:val="center"/>
        <w:spacing w:before="233" w:after="233" w:line="500" w:lineRule="exact"/>
        <w:rPr>
          <w:rFonts w:hint="eastAsia"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评分标准</w:t>
      </w:r>
      <w:bookmarkEnd w:id="96"/>
      <w:r/>
      <w:r/>
    </w:p>
    <w:p>
      <w:pPr>
        <w:jc w:val="left"/>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一、评分项目（总分</w:t>
      </w:r>
      <w:r>
        <w:rPr>
          <w:rFonts w:ascii="宋体" w:hAnsi="宋体" w:cs="宋体"/>
          <w:color w:val="auto"/>
          <w:sz w:val="24"/>
          <w:szCs w:val="24"/>
          <w:highlight w:val="none"/>
        </w:rPr>
        <w:t xml:space="preserve">100</w:t>
      </w:r>
      <w:r>
        <w:rPr>
          <w:rFonts w:hint="eastAsia" w:ascii="宋体" w:hAnsi="宋体" w:cs="宋体"/>
          <w:color w:val="auto"/>
          <w:sz w:val="24"/>
          <w:szCs w:val="24"/>
          <w:highlight w:val="none"/>
        </w:rPr>
        <w:t xml:space="preserve">分）</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cs="Times New Roman"/>
                <w:color w:val="auto"/>
                <w:sz w:val="24"/>
                <w:szCs w:val="24"/>
                <w:highlight w:val="none"/>
              </w:rPr>
            </w:pPr>
            <w:r>
              <w:rPr>
                <w:rFonts w:hint="eastAsia" w:ascii="宋体" w:hAnsi="宋体" w:cs="宋体"/>
                <w:color w:val="auto"/>
                <w:sz w:val="24"/>
                <w:szCs w:val="24"/>
                <w:highlight w:val="none"/>
              </w:rPr>
              <w:t xml:space="preserve">技术商务部分</w:t>
            </w:r>
            <w:r/>
          </w:p>
        </w:tc>
        <w:tc>
          <w:tcPr>
            <w:tcW w:w="5755" w:type="dxa"/>
            <w:vAlign w:val="center"/>
            <w:textDirection w:val="lrTb"/>
            <w:noWrap w:val="false"/>
          </w:tcPr>
          <w:p>
            <w:pPr>
              <w:jc w:val="center"/>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85</w:t>
            </w:r>
            <w:r>
              <w:rPr>
                <w:rFonts w:hint="eastAsia" w:ascii="宋体" w:hAnsi="宋体" w:cs="宋体"/>
                <w:color w:val="auto"/>
                <w:sz w:val="24"/>
                <w:szCs w:val="24"/>
                <w:highlight w:val="none"/>
              </w:rPr>
              <w:t xml:space="preserve">分</w:t>
            </w:r>
            <w:r/>
          </w:p>
        </w:tc>
      </w:tr>
      <w:tr>
        <w:trPr>
          <w:jc w:val="center"/>
          <w:trHeight w:val="629"/>
        </w:trPr>
        <w:tc>
          <w:tcPr>
            <w:tcW w:w="1785" w:type="dxa"/>
            <w:vAlign w:val="center"/>
            <w:textDirection w:val="lrTb"/>
            <w:noWrap w:val="false"/>
          </w:tcPr>
          <w:p>
            <w:pPr>
              <w:jc w:val="center"/>
              <w:rPr>
                <w:rFonts w:ascii="宋体" w:cs="Times New Roman"/>
                <w:color w:val="auto"/>
                <w:sz w:val="24"/>
                <w:szCs w:val="24"/>
                <w:highlight w:val="none"/>
              </w:rPr>
            </w:pPr>
            <w:r>
              <w:rPr>
                <w:rFonts w:hint="eastAsia" w:ascii="宋体" w:hAnsi="宋体" w:cs="宋体"/>
                <w:color w:val="auto"/>
                <w:sz w:val="24"/>
                <w:szCs w:val="24"/>
                <w:highlight w:val="none"/>
              </w:rPr>
              <w:t xml:space="preserve">价格部分</w:t>
            </w:r>
            <w:r/>
          </w:p>
        </w:tc>
        <w:tc>
          <w:tcPr>
            <w:tcW w:w="5755" w:type="dxa"/>
            <w:vAlign w:val="center"/>
            <w:textDirection w:val="lrTb"/>
            <w:noWrap w:val="false"/>
          </w:tcPr>
          <w:p>
            <w:pPr>
              <w:jc w:val="center"/>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r>
    </w:tbl>
    <w:p>
      <w:pPr>
        <w:rPr>
          <w:rFonts w:ascii="宋体" w:cs="Times New Roman"/>
          <w:color w:val="auto"/>
          <w:sz w:val="24"/>
          <w:szCs w:val="24"/>
          <w:highlight w:val="none"/>
        </w:rPr>
      </w:pPr>
      <w:r>
        <w:rPr>
          <w:rFonts w:ascii="宋体" w:cs="Times New Roman"/>
          <w:color w:val="auto"/>
          <w:sz w:val="24"/>
          <w:szCs w:val="24"/>
          <w:highlight w:val="none"/>
        </w:rPr>
      </w:r>
      <w:r/>
    </w:p>
    <w:p>
      <w:pPr>
        <w:jc w:val="left"/>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二、评审内容：</w:t>
      </w:r>
      <w:r/>
    </w:p>
    <w:p>
      <w:pPr>
        <w:jc w:val="left"/>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、技术部分</w:t>
      </w:r>
      <w:r/>
    </w:p>
    <w:tbl>
      <w:tblPr>
        <w:tblStyle w:val="783"/>
        <w:tblpPr w:horzAnchor="text" w:tblpXSpec="center" w:vertAnchor="text" w:tblpY="1" w:leftFromText="180" w:topFromText="0" w:rightFromText="180" w:bottomFromText="0"/>
        <w:tblW w:w="10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653"/>
        <w:gridCol w:w="1313"/>
        <w:gridCol w:w="858"/>
        <w:gridCol w:w="6841"/>
      </w:tblGrid>
      <w:tr>
        <w:trPr>
          <w:cantSplit/>
          <w:trHeight w:val="1015"/>
        </w:trPr>
        <w:tc>
          <w:tcPr>
            <w:tcW w:w="754"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评审内容</w:t>
            </w:r>
            <w:r/>
          </w:p>
        </w:tc>
        <w:tc>
          <w:tcPr>
            <w:tcW w:w="653"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序号</w:t>
            </w:r>
            <w:r/>
          </w:p>
        </w:tc>
        <w:tc>
          <w:tcPr>
            <w:tcW w:w="1313"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评审项目</w:t>
            </w:r>
            <w:r/>
          </w:p>
        </w:tc>
        <w:tc>
          <w:tcPr>
            <w:tcW w:w="858"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分值</w:t>
            </w:r>
            <w:r/>
          </w:p>
        </w:tc>
        <w:tc>
          <w:tcPr>
            <w:tcW w:w="6841"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评审细则</w:t>
            </w:r>
            <w:r/>
          </w:p>
        </w:tc>
      </w:tr>
      <w:tr>
        <w:trPr>
          <w:cantSplit/>
          <w:trHeight w:val="931"/>
        </w:trPr>
        <w:tc>
          <w:tcPr>
            <w:tcW w:w="754" w:type="dxa"/>
            <w:vAlign w:val="center"/>
            <w:vMerge w:val="restart"/>
            <w:textDirection w:val="lrTb"/>
            <w:noWrap w:val="false"/>
          </w:tcPr>
          <w:p>
            <w:pPr>
              <w:spacing w:line="400" w:lineRule="exact"/>
              <w:rPr>
                <w:rFonts w:ascii="宋体" w:cs="Times New Roman"/>
                <w:color w:val="auto"/>
                <w:highlight w:val="none"/>
              </w:rPr>
            </w:pPr>
            <w:r>
              <w:rPr>
                <w:rFonts w:hint="eastAsia" w:ascii="宋体" w:hAnsi="宋体" w:cs="宋体"/>
                <w:color w:val="auto"/>
                <w:highlight w:val="none"/>
              </w:rPr>
              <w:t xml:space="preserve">技术部</w:t>
            </w:r>
            <w:r>
              <w:rPr>
                <w:rFonts w:ascii="宋体" w:hAnsi="宋体" w:cs="宋体"/>
                <w:color w:val="auto"/>
                <w:highlight w:val="none"/>
              </w:rPr>
              <w:t xml:space="preserve"> </w:t>
            </w:r>
            <w:r>
              <w:rPr>
                <w:rFonts w:hint="eastAsia" w:ascii="宋体" w:hAnsi="宋体" w:cs="宋体"/>
                <w:color w:val="auto"/>
                <w:highlight w:val="none"/>
              </w:rPr>
              <w:t xml:space="preserve">分</w:t>
            </w:r>
            <w:r/>
          </w:p>
          <w:p>
            <w:pPr>
              <w:spacing w:line="400" w:lineRule="exact"/>
              <w:rPr>
                <w:rFonts w:ascii="宋体" w:cs="Times New Roman"/>
                <w:color w:val="auto"/>
                <w:highlight w:val="none"/>
              </w:rPr>
            </w:pPr>
            <w:r>
              <w:rPr>
                <w:rFonts w:hint="eastAsia" w:ascii="宋体" w:hAnsi="宋体" w:cs="宋体"/>
                <w:color w:val="auto"/>
                <w:highlight w:val="none"/>
                <w:lang w:val="en-US" w:eastAsia="zh-CN"/>
              </w:rPr>
              <w:t xml:space="preserve">70</w:t>
            </w:r>
            <w:r>
              <w:rPr>
                <w:rFonts w:hint="eastAsia" w:ascii="宋体" w:hAnsi="宋体" w:cs="宋体"/>
                <w:color w:val="auto"/>
                <w:highlight w:val="none"/>
              </w:rPr>
              <w:t xml:space="preserve">分</w:t>
            </w:r>
            <w:r/>
          </w:p>
        </w:tc>
        <w:tc>
          <w:tcPr>
            <w:tcW w:w="653" w:type="dxa"/>
            <w:vAlign w:val="center"/>
            <w:textDirection w:val="lrTb"/>
            <w:noWrap w:val="false"/>
          </w:tcPr>
          <w:p>
            <w:pPr>
              <w:jc w:val="center"/>
              <w:rPr>
                <w:rFonts w:ascii="宋体" w:cs="Times New Roman"/>
                <w:color w:val="auto"/>
                <w:highlight w:val="none"/>
              </w:rPr>
            </w:pPr>
            <w:r>
              <w:rPr>
                <w:color w:val="auto"/>
                <w:highlight w:val="none"/>
              </w:rPr>
              <w:t xml:space="preserve">1</w:t>
            </w:r>
            <w:r/>
          </w:p>
        </w:tc>
        <w:tc>
          <w:tcPr>
            <w:tcW w:w="1313" w:type="dxa"/>
            <w:vAlign w:val="center"/>
            <w:textDirection w:val="lrTb"/>
            <w:noWrap w:val="false"/>
          </w:tcPr>
          <w:p>
            <w:pPr>
              <w:rPr>
                <w:rFonts w:ascii="宋体" w:cs="Times New Roman"/>
                <w:color w:val="auto"/>
                <w:highlight w:val="none"/>
              </w:rPr>
            </w:pPr>
            <w:r>
              <w:rPr>
                <w:rFonts w:hint="eastAsia" w:ascii="宋体" w:hAnsi="宋体" w:cs="宋体"/>
                <w:color w:val="auto"/>
                <w:sz w:val="24"/>
                <w:szCs w:val="24"/>
                <w:highlight w:val="none"/>
              </w:rPr>
              <w:t xml:space="preserve">管理制度方案</w:t>
            </w:r>
            <w:r/>
          </w:p>
        </w:tc>
        <w:tc>
          <w:tcPr>
            <w:tcW w:w="858" w:type="dxa"/>
            <w:vAlign w:val="center"/>
            <w:textDirection w:val="lrTb"/>
            <w:noWrap w:val="false"/>
          </w:tcPr>
          <w:p>
            <w:pPr>
              <w:jc w:val="center"/>
              <w:rPr>
                <w:rFonts w:ascii="宋体" w:cs="Times New Roman"/>
                <w:color w:val="auto"/>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6841" w:type="dxa"/>
            <w:vAlign w:val="top"/>
            <w:textDirection w:val="lrTb"/>
            <w:noWrap w:val="false"/>
          </w:tcPr>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针对本项目的服务内容，制定的相关的工作计划、人员管理、服务规范、卫生管理、食品储存、食材采购、安全管理等制度：</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方案完整、科学，可行度</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的，得</w:t>
            </w: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方案基本完整、科学，可行度</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方案完整性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，可行度</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highlight w:val="none"/>
              </w:rPr>
            </w:pPr>
            <w:r>
              <w:rPr>
                <w:rFonts w:hint="eastAsia" w:ascii="宋体" w:hAnsi="宋体" w:cs="宋体"/>
                <w:color w:val="auto"/>
                <w:sz w:val="24"/>
                <w:szCs w:val="24"/>
                <w:highlight w:val="none"/>
              </w:rPr>
              <w:t xml:space="preserve">未提供不得分。</w:t>
            </w:r>
            <w:r/>
          </w:p>
        </w:tc>
      </w:tr>
      <w:tr>
        <w:trPr>
          <w:cantSplit/>
          <w:trHeight w:val="460"/>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vMerge w:val="restart"/>
            <w:textDirection w:val="lrTb"/>
            <w:noWrap w:val="false"/>
          </w:tcPr>
          <w:p>
            <w:pPr>
              <w:jc w:val="center"/>
              <w:rPr>
                <w:rFonts w:ascii="宋体" w:cs="Times New Roman"/>
                <w:color w:val="auto"/>
                <w:highlight w:val="none"/>
              </w:rPr>
            </w:pPr>
            <w:r>
              <w:rPr>
                <w:rFonts w:ascii="宋体" w:hAnsi="宋体" w:cs="宋体"/>
                <w:color w:val="auto"/>
                <w:sz w:val="24"/>
                <w:szCs w:val="24"/>
                <w:highlight w:val="none"/>
              </w:rPr>
              <w:t xml:space="preserve">2</w:t>
            </w:r>
            <w:r/>
          </w:p>
        </w:tc>
        <w:tc>
          <w:tcPr>
            <w:tcW w:w="1313" w:type="dxa"/>
            <w:vAlign w:val="center"/>
            <w:vMerge w:val="restart"/>
            <w:textDirection w:val="lrTb"/>
            <w:noWrap w:val="false"/>
          </w:tcPr>
          <w:p>
            <w:pPr>
              <w:jc w:val="center"/>
              <w:rPr>
                <w:rFonts w:ascii="宋体" w:cs="Times New Roman"/>
                <w:color w:val="auto"/>
                <w:highlight w:val="none"/>
              </w:rPr>
            </w:pPr>
            <w:r>
              <w:rPr>
                <w:rFonts w:hint="eastAsia" w:ascii="宋体" w:hAnsi="宋体" w:cs="宋体"/>
                <w:color w:val="auto"/>
                <w:sz w:val="24"/>
                <w:szCs w:val="24"/>
                <w:highlight w:val="none"/>
              </w:rPr>
              <w:t xml:space="preserve">应急预案方案</w:t>
            </w:r>
            <w:r/>
          </w:p>
        </w:tc>
        <w:tc>
          <w:tcPr>
            <w:tcW w:w="858" w:type="dxa"/>
            <w:vAlign w:val="center"/>
            <w:textDirection w:val="lrTb"/>
            <w:noWrap w:val="false"/>
          </w:tcPr>
          <w:p>
            <w:pPr>
              <w:jc w:val="center"/>
              <w:rPr>
                <w:rFonts w:hint="default" w:ascii="宋体" w:eastAsia="宋体" w:cs="Times New Roman"/>
                <w:color w:val="auto"/>
                <w:highlight w:val="none"/>
                <w:lang w:val="en-US" w:eastAsia="zh-CN"/>
              </w:rPr>
            </w:pPr>
            <w:r>
              <w:rPr>
                <w:rFonts w:hint="eastAsia" w:ascii="宋体" w:hAnsi="宋体" w:cs="宋体"/>
                <w:color w:val="auto"/>
                <w:sz w:val="24"/>
                <w:szCs w:val="24"/>
                <w:highlight w:val="none"/>
                <w:lang w:val="en-US" w:eastAsia="zh-CN"/>
              </w:rPr>
              <w:t xml:space="preserve">13</w:t>
            </w:r>
            <w:r/>
          </w:p>
        </w:tc>
        <w:tc>
          <w:tcPr>
            <w:tcW w:w="6841" w:type="dxa"/>
            <w:vAlign w:val="top"/>
            <w:textDirection w:val="lrTb"/>
            <w:noWrap w:val="false"/>
          </w:tcPr>
          <w:p>
            <w:pPr>
              <w:pStyle w:val="829"/>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（1）水、电、气等产生故障等情况下的应急保障措施，包括但不仅限于应急联动机制、组织机构、应急人员安排、应急响应时间等方案：</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方案内容完整，针对性强且有相对应急场地的，得13分；</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方案内容完整</w:t>
            </w:r>
            <w:r>
              <w:rPr>
                <w:rFonts w:hint="eastAsia" w:ascii="宋体" w:hAnsi="宋体" w:cs="宋体"/>
                <w:color w:val="auto"/>
                <w:sz w:val="24"/>
                <w:szCs w:val="24"/>
                <w:highlight w:val="none"/>
                <w:lang w:val="en-US" w:eastAsia="zh-CN" w:bidi="ar-SA"/>
              </w:rPr>
              <w:t xml:space="preserve">性及</w:t>
            </w:r>
            <w:r>
              <w:rPr>
                <w:rFonts w:hint="eastAsia" w:ascii="宋体" w:hAnsi="宋体" w:eastAsia="宋体" w:cs="宋体"/>
                <w:color w:val="auto"/>
                <w:sz w:val="24"/>
                <w:szCs w:val="24"/>
                <w:highlight w:val="none"/>
                <w:lang w:val="en-US" w:eastAsia="zh-CN" w:bidi="ar-SA"/>
              </w:rPr>
              <w:t xml:space="preserve">针对性一般，且有相对应急场地的，得8分；</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方案内容完整性差，无相对应急场地的，得3分；</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cantSplit/>
          <w:trHeight w:val="460"/>
        </w:trPr>
        <w:tc>
          <w:tcPr>
            <w:tcW w:w="754" w:type="dxa"/>
            <w:vAlign w:val="center"/>
            <w:vMerge w:val="continue"/>
            <w:textDirection w:val="lrTb"/>
            <w:noWrap w:val="false"/>
          </w:tcPr>
          <w:p>
            <w:pPr>
              <w:jc w:val="left"/>
              <w:spacing w:line="400" w:lineRule="exact"/>
              <w:rPr>
                <w:rFonts w:cs="Times New Roman"/>
                <w:color w:val="auto"/>
                <w:highlight w:val="none"/>
              </w:rPr>
            </w:pPr>
            <w:r>
              <w:rPr>
                <w:rFonts w:cs="Times New Roman"/>
                <w:color w:val="auto"/>
                <w:highlight w:val="none"/>
              </w:rPr>
            </w:r>
            <w:r/>
          </w:p>
        </w:tc>
        <w:tc>
          <w:tcPr>
            <w:tcW w:w="653" w:type="dxa"/>
            <w:vAlign w:val="center"/>
            <w:vMerge w:val="continue"/>
            <w:textDirection w:val="lrTb"/>
            <w:noWrap w:val="false"/>
          </w:tcPr>
          <w:p>
            <w:pPr>
              <w:jc w:val="center"/>
              <w:rPr>
                <w:rFonts w:cs="Times New Roman"/>
                <w:color w:val="auto"/>
                <w:highlight w:val="none"/>
              </w:rPr>
            </w:pPr>
            <w:r>
              <w:rPr>
                <w:rFonts w:cs="Times New Roman"/>
                <w:color w:val="auto"/>
                <w:highlight w:val="none"/>
              </w:rPr>
            </w:r>
            <w:r/>
          </w:p>
        </w:tc>
        <w:tc>
          <w:tcPr>
            <w:tcW w:w="1313" w:type="dxa"/>
            <w:vAlign w:val="center"/>
            <w:vMerge w:val="continue"/>
            <w:textDirection w:val="lrTb"/>
            <w:noWrap w:val="false"/>
          </w:tcPr>
          <w:p>
            <w:pPr>
              <w:jc w:val="center"/>
              <w:rPr>
                <w:rFonts w:cs="Times New Roman"/>
                <w:color w:val="auto"/>
                <w:highlight w:val="none"/>
              </w:rPr>
            </w:pPr>
            <w:r>
              <w:rPr>
                <w:rFonts w:cs="Times New Roman"/>
                <w:color w:val="auto"/>
                <w:highlight w:val="none"/>
              </w:rPr>
            </w:r>
            <w:r/>
          </w:p>
        </w:tc>
        <w:tc>
          <w:tcPr>
            <w:tcW w:w="858" w:type="dxa"/>
            <w:vAlign w:val="center"/>
            <w:textDirection w:val="lrTb"/>
            <w:noWrap w:val="false"/>
          </w:tcPr>
          <w:p>
            <w:pPr>
              <w:jc w:val="center"/>
              <w:rPr>
                <w:rFonts w:hint="default" w:eastAsia="宋体" w:cs="Times New Roman"/>
                <w:color w:val="auto"/>
                <w:highlight w:val="none"/>
                <w:lang w:val="en-US" w:eastAsia="zh-CN"/>
              </w:rPr>
            </w:pPr>
            <w:r>
              <w:rPr>
                <w:rFonts w:hint="eastAsia" w:ascii="宋体" w:hAnsi="宋体" w:cs="宋体"/>
                <w:color w:val="auto"/>
                <w:sz w:val="24"/>
                <w:szCs w:val="24"/>
                <w:highlight w:val="none"/>
                <w:lang w:val="en-US" w:eastAsia="zh-CN"/>
              </w:rPr>
              <w:t xml:space="preserve">12</w:t>
            </w:r>
            <w:r/>
          </w:p>
        </w:tc>
        <w:tc>
          <w:tcPr>
            <w:tcW w:w="6841" w:type="dxa"/>
            <w:vAlign w:val="top"/>
            <w:textDirection w:val="lrTb"/>
            <w:noWrap w:val="false"/>
          </w:tcPr>
          <w:p>
            <w:pPr>
              <w:pStyle w:val="829"/>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（2）用餐人数超出预计情况下的应急保障措施，包括但不仅限于应急联动机制、组织机构、应急人员安排、应急响应时间等方案：</w:t>
            </w:r>
            <w:r/>
          </w:p>
          <w:p>
            <w:pP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保障措施全面合理、可行性强且有保障场地的，得12分；</w:t>
            </w:r>
            <w:r/>
          </w:p>
          <w:p>
            <w:pPr>
              <w:pStyle w:val="991"/>
              <w:ind w:left="0" w:firstLine="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保障措施全面合理</w:t>
            </w:r>
            <w:r>
              <w:rPr>
                <w:rFonts w:hint="eastAsia" w:ascii="宋体" w:hAnsi="宋体" w:cs="宋体"/>
                <w:color w:val="auto"/>
                <w:sz w:val="24"/>
                <w:szCs w:val="24"/>
                <w:highlight w:val="none"/>
                <w:lang w:val="en-US" w:eastAsia="zh-CN" w:bidi="ar-SA"/>
              </w:rPr>
              <w:t xml:space="preserve">性一般</w:t>
            </w:r>
            <w:r>
              <w:rPr>
                <w:rFonts w:hint="eastAsia" w:ascii="宋体" w:hAnsi="宋体" w:eastAsia="宋体" w:cs="宋体"/>
                <w:color w:val="auto"/>
                <w:sz w:val="24"/>
                <w:szCs w:val="24"/>
                <w:highlight w:val="none"/>
                <w:lang w:val="en-US" w:eastAsia="zh-CN" w:bidi="ar-SA"/>
              </w:rPr>
              <w:t xml:space="preserve">，可行性一般且有保障场地的，得7分；</w:t>
            </w:r>
            <w:r/>
          </w:p>
          <w:p>
            <w:pP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保障措施全面合理性差、可行性差，无保障场地的，得3分；</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cantSplit/>
          <w:trHeight w:val="1416"/>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ascii="宋体" w:cs="Times New Roman"/>
                <w:color w:val="auto"/>
                <w:highlight w:val="none"/>
              </w:rPr>
            </w:pPr>
            <w:r>
              <w:rPr>
                <w:color w:val="auto"/>
                <w:highlight w:val="none"/>
              </w:rPr>
              <w:t xml:space="preserve">3</w:t>
            </w:r>
            <w:r/>
          </w:p>
        </w:tc>
        <w:tc>
          <w:tcPr>
            <w:tcW w:w="1313"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rPr>
              <w:t xml:space="preserve">服务承诺及服务质量控制方案</w:t>
            </w:r>
            <w:r/>
          </w:p>
        </w:tc>
        <w:tc>
          <w:tcPr>
            <w:tcW w:w="858"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lang w:val="en-US" w:eastAsia="zh-CN"/>
              </w:rPr>
              <w:t xml:space="preserve">10</w:t>
            </w:r>
            <w:r/>
          </w:p>
        </w:tc>
        <w:tc>
          <w:tcPr>
            <w:tcW w:w="6841" w:type="dxa"/>
            <w:vAlign w:val="center"/>
            <w:textDirection w:val="lrTb"/>
            <w:noWrap w:val="false"/>
          </w:tcPr>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根据采购项目的服务要求、管理要求、设备维护、卫生及安全维护要求等进行承诺和制定的方案：</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方案完整、科学，可行度</w:t>
            </w:r>
            <w:r>
              <w:rPr>
                <w:rFonts w:hint="eastAsia" w:ascii="宋体" w:hAnsi="宋体" w:cs="宋体"/>
                <w:color w:val="auto"/>
                <w:sz w:val="24"/>
                <w:szCs w:val="24"/>
                <w:highlight w:val="none"/>
                <w:lang w:val="en-US" w:eastAsia="zh-CN"/>
              </w:rPr>
              <w:t xml:space="preserve">强</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方案基本完整、科学，可行度</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方案完整性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，可行度</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highlight w:val="none"/>
              </w:rPr>
            </w:pPr>
            <w:r>
              <w:rPr>
                <w:rFonts w:hint="eastAsia" w:ascii="宋体" w:hAnsi="宋体" w:cs="宋体"/>
                <w:color w:val="auto"/>
                <w:sz w:val="24"/>
                <w:szCs w:val="24"/>
                <w:highlight w:val="none"/>
              </w:rPr>
              <w:t xml:space="preserve">未提供不得分。</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ascii="宋体" w:cs="Times New Roman"/>
                <w:color w:val="auto"/>
                <w:highlight w:val="none"/>
              </w:rPr>
            </w:pPr>
            <w:r>
              <w:rPr>
                <w:color w:val="auto"/>
                <w:highlight w:val="none"/>
              </w:rPr>
              <w:t xml:space="preserve">4</w:t>
            </w:r>
            <w:r/>
          </w:p>
        </w:tc>
        <w:tc>
          <w:tcPr>
            <w:tcW w:w="1313"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rPr>
              <w:t xml:space="preserve">食品配送实施方案</w:t>
            </w:r>
            <w:r/>
          </w:p>
        </w:tc>
        <w:tc>
          <w:tcPr>
            <w:tcW w:w="858"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lang w:val="en-US" w:eastAsia="zh-CN"/>
              </w:rPr>
              <w:t xml:space="preserve">10</w:t>
            </w:r>
            <w:r/>
          </w:p>
        </w:tc>
        <w:tc>
          <w:tcPr>
            <w:tcW w:w="6841" w:type="dxa"/>
            <w:vAlign w:val="center"/>
            <w:textDirection w:val="lrTb"/>
            <w:noWrap w:val="false"/>
          </w:tcPr>
          <w:p>
            <w:pPr>
              <w:pStyle w:val="991"/>
              <w:ind w:left="0" w:firstLine="0"/>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食品配送实施方案包括但不仅限于原材料来源、原材料清洗、食品保温保鲜等方面：</w:t>
            </w:r>
            <w:r/>
          </w:p>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实施方案全面合理、可行性强且有集中配送场地的，得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991"/>
              <w:ind w:left="0" w:firstLine="0"/>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实施方案全面合理</w:t>
            </w:r>
            <w:r>
              <w:rPr>
                <w:rFonts w:hint="eastAsia" w:ascii="宋体" w:hAnsi="宋体" w:cs="宋体"/>
                <w:color w:val="auto"/>
                <w:sz w:val="24"/>
                <w:szCs w:val="24"/>
                <w:highlight w:val="none"/>
                <w:lang w:val="en-US" w:eastAsia="zh-CN"/>
              </w:rPr>
              <w:t xml:space="preserve">性一般</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且有集中配送场地的，得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实施方案全面合理性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，无集中配送场地的，得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991"/>
              <w:ind w:left="0" w:firstLine="0"/>
              <w:spacing w:line="360" w:lineRule="exact"/>
              <w:rPr>
                <w:rFonts w:ascii="宋体" w:cs="Times New Roman"/>
                <w:color w:val="auto"/>
                <w:highlight w:val="none"/>
              </w:rPr>
            </w:pPr>
            <w:r>
              <w:rPr>
                <w:rFonts w:hint="eastAsia" w:ascii="宋体" w:hAnsi="宋体" w:cs="宋体"/>
                <w:color w:val="auto"/>
                <w:sz w:val="24"/>
                <w:szCs w:val="24"/>
                <w:highlight w:val="none"/>
              </w:rPr>
              <w:t xml:space="preserve">未提供不得分。</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ascii="宋体" w:cs="Times New Roman"/>
                <w:color w:val="auto"/>
                <w:highlight w:val="none"/>
              </w:rPr>
            </w:pPr>
            <w:r>
              <w:rPr>
                <w:rFonts w:ascii="宋体" w:hAnsi="宋体" w:cs="宋体"/>
                <w:color w:val="auto"/>
                <w:sz w:val="24"/>
                <w:szCs w:val="24"/>
                <w:highlight w:val="none"/>
              </w:rPr>
              <w:t xml:space="preserve">5</w:t>
            </w:r>
            <w:r/>
          </w:p>
        </w:tc>
        <w:tc>
          <w:tcPr>
            <w:tcW w:w="1313"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lang w:val="zh-CN"/>
              </w:rPr>
              <w:t xml:space="preserve">食品安全管理</w:t>
            </w:r>
            <w:r>
              <w:rPr>
                <w:rFonts w:hint="eastAsia" w:ascii="宋体" w:hAnsi="宋体" w:cs="宋体"/>
                <w:color w:val="auto"/>
                <w:sz w:val="24"/>
                <w:szCs w:val="24"/>
                <w:highlight w:val="none"/>
              </w:rPr>
              <w:t xml:space="preserve">保障</w:t>
            </w:r>
            <w:r>
              <w:rPr>
                <w:rFonts w:hint="eastAsia" w:ascii="宋体" w:hAnsi="宋体" w:cs="宋体"/>
                <w:color w:val="auto"/>
                <w:sz w:val="24"/>
                <w:szCs w:val="24"/>
                <w:highlight w:val="none"/>
                <w:lang w:val="zh-CN"/>
              </w:rPr>
              <w:t xml:space="preserve">措施</w:t>
            </w:r>
            <w:r/>
          </w:p>
        </w:tc>
        <w:tc>
          <w:tcPr>
            <w:tcW w:w="858" w:type="dxa"/>
            <w:vAlign w:val="center"/>
            <w:textDirection w:val="lrTb"/>
            <w:noWrap w:val="false"/>
          </w:tcPr>
          <w:p>
            <w:pPr>
              <w:jc w:val="center"/>
              <w:spacing w:line="360" w:lineRule="exact"/>
              <w:rPr>
                <w:rFonts w:hint="default" w:ascii="宋体" w:eastAsia="宋体" w:cs="Times New Roman"/>
                <w:color w:val="auto"/>
                <w:highlight w:val="none"/>
                <w:lang w:val="en-US" w:eastAsia="zh-CN"/>
              </w:rPr>
            </w:pPr>
            <w:r>
              <w:rPr>
                <w:rFonts w:hint="eastAsia" w:ascii="宋体" w:hAnsi="宋体" w:cs="宋体"/>
                <w:color w:val="auto"/>
                <w:sz w:val="24"/>
                <w:szCs w:val="24"/>
                <w:highlight w:val="none"/>
                <w:lang w:val="en-US" w:eastAsia="zh-CN"/>
              </w:rPr>
              <w:t xml:space="preserve">10</w:t>
            </w:r>
            <w:r/>
          </w:p>
        </w:tc>
        <w:tc>
          <w:tcPr>
            <w:tcW w:w="6841" w:type="dxa"/>
            <w:vAlign w:val="center"/>
            <w:textDirection w:val="lrTb"/>
            <w:noWrap w:val="false"/>
          </w:tcPr>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lang w:val="zh-CN"/>
              </w:rPr>
              <w:t xml:space="preserve">食品安全管理</w:t>
            </w:r>
            <w:r>
              <w:rPr>
                <w:rFonts w:hint="eastAsia" w:ascii="宋体" w:hAnsi="宋体" w:cs="宋体"/>
                <w:color w:val="auto"/>
                <w:sz w:val="24"/>
                <w:szCs w:val="24"/>
                <w:highlight w:val="none"/>
              </w:rPr>
              <w:t xml:space="preserve">保障</w:t>
            </w:r>
            <w:r>
              <w:rPr>
                <w:rFonts w:hint="eastAsia" w:ascii="宋体" w:hAnsi="宋体" w:cs="宋体"/>
                <w:color w:val="auto"/>
                <w:sz w:val="24"/>
                <w:szCs w:val="24"/>
                <w:highlight w:val="none"/>
                <w:lang w:val="zh-CN"/>
              </w:rPr>
              <w:t xml:space="preserve">措施，</w:t>
            </w:r>
            <w:r>
              <w:rPr>
                <w:rFonts w:hint="eastAsia" w:ascii="宋体" w:hAnsi="宋体" w:cs="宋体"/>
                <w:color w:val="auto"/>
                <w:sz w:val="24"/>
                <w:szCs w:val="24"/>
                <w:highlight w:val="none"/>
              </w:rPr>
              <w:t xml:space="preserve">包括但不仅限于食材采购、食品加工、食品配送、卫生管理等方面：</w:t>
            </w:r>
            <w:r/>
          </w:p>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保障措施全面合理、可行性强且有保障场地的，得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991"/>
              <w:ind w:left="0" w:firstLine="0"/>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保障措施全面合理</w:t>
            </w:r>
            <w:r>
              <w:rPr>
                <w:rFonts w:hint="eastAsia" w:ascii="宋体" w:hAnsi="宋体" w:cs="宋体"/>
                <w:color w:val="auto"/>
                <w:sz w:val="24"/>
                <w:szCs w:val="24"/>
                <w:highlight w:val="none"/>
                <w:lang w:val="en-US" w:eastAsia="zh-CN"/>
              </w:rPr>
              <w:t xml:space="preserve">性一般</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且有保障场地的，得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保障措施全面合理性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，无保障场地的，得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991"/>
              <w:ind w:left="0" w:firstLine="0"/>
              <w:spacing w:line="360" w:lineRule="exact"/>
              <w:rPr>
                <w:rFonts w:ascii="宋体" w:cs="Times New Roman"/>
                <w:color w:val="auto"/>
                <w:highlight w:val="none"/>
              </w:rPr>
            </w:pPr>
            <w:r>
              <w:rPr>
                <w:rFonts w:hint="eastAsia" w:ascii="宋体" w:hAnsi="宋体" w:cs="宋体"/>
                <w:color w:val="auto"/>
                <w:sz w:val="24"/>
                <w:szCs w:val="24"/>
                <w:highlight w:val="none"/>
              </w:rPr>
              <w:t xml:space="preserve">未提供不得分。</w:t>
            </w:r>
            <w:r/>
          </w:p>
        </w:tc>
      </w:tr>
      <w:tr>
        <w:trPr>
          <w:cantSplit/>
          <w:trHeight w:val="558"/>
        </w:trPr>
        <w:tc>
          <w:tcPr>
            <w:tcW w:w="754" w:type="dxa"/>
            <w:vAlign w:val="center"/>
            <w:vMerge w:val="restart"/>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p>
            <w:pPr>
              <w:jc w:val="center"/>
              <w:spacing w:line="400" w:lineRule="exact"/>
              <w:rPr>
                <w:rFonts w:ascii="宋体" w:cs="Times New Roman"/>
                <w:color w:val="auto"/>
                <w:highlight w:val="none"/>
              </w:rPr>
            </w:pPr>
            <w:r>
              <w:rPr>
                <w:rFonts w:ascii="宋体" w:cs="Times New Roman"/>
                <w:color w:val="auto"/>
                <w:highlight w:val="none"/>
              </w:rPr>
            </w:r>
            <w:r/>
          </w:p>
          <w:p>
            <w:pPr>
              <w:jc w:val="center"/>
              <w:spacing w:line="400" w:lineRule="exact"/>
              <w:rPr>
                <w:rFonts w:ascii="宋体" w:cs="Times New Roman"/>
                <w:color w:val="auto"/>
                <w:highlight w:val="none"/>
              </w:rPr>
            </w:pPr>
            <w:r>
              <w:rPr>
                <w:rFonts w:ascii="宋体" w:cs="Times New Roman"/>
                <w:color w:val="auto"/>
                <w:highlight w:val="none"/>
              </w:rPr>
            </w:r>
            <w:r/>
          </w:p>
          <w:p>
            <w:pPr>
              <w:jc w:val="center"/>
              <w:spacing w:line="400" w:lineRule="exact"/>
              <w:rPr>
                <w:rFonts w:ascii="宋体" w:cs="Times New Roman"/>
                <w:color w:val="auto"/>
                <w:highlight w:val="none"/>
              </w:rPr>
            </w:pPr>
            <w:r>
              <w:rPr>
                <w:rFonts w:ascii="宋体" w:cs="Times New Roman"/>
                <w:color w:val="auto"/>
                <w:highlight w:val="none"/>
              </w:rPr>
            </w:r>
            <w:r/>
          </w:p>
          <w:p>
            <w:pPr>
              <w:spacing w:line="400" w:lineRule="exact"/>
              <w:rPr>
                <w:rFonts w:ascii="宋体" w:cs="Times New Roman"/>
                <w:color w:val="auto"/>
                <w:highlight w:val="none"/>
              </w:rPr>
            </w:pPr>
            <w:r>
              <w:rPr>
                <w:rFonts w:ascii="宋体" w:cs="Times New Roman"/>
                <w:color w:val="auto"/>
                <w:highlight w:val="none"/>
              </w:rPr>
            </w:r>
            <w:r/>
          </w:p>
          <w:p>
            <w:pPr>
              <w:spacing w:line="400" w:lineRule="exact"/>
              <w:rPr>
                <w:rFonts w:ascii="宋体" w:cs="Times New Roman"/>
                <w:color w:val="auto"/>
                <w:highlight w:val="none"/>
              </w:rPr>
            </w:pPr>
            <w:r>
              <w:rPr>
                <w:rFonts w:ascii="宋体" w:cs="Times New Roman"/>
                <w:color w:val="auto"/>
                <w:highlight w:val="none"/>
              </w:rPr>
            </w:r>
            <w:r/>
          </w:p>
          <w:p>
            <w:pPr>
              <w:jc w:val="center"/>
              <w:spacing w:line="400" w:lineRule="exact"/>
              <w:rPr>
                <w:rFonts w:ascii="宋体" w:cs="Times New Roman"/>
                <w:color w:val="auto"/>
                <w:highlight w:val="none"/>
              </w:rPr>
            </w:pPr>
            <w:r>
              <w:rPr>
                <w:rFonts w:hint="eastAsia" w:ascii="宋体" w:hAnsi="宋体" w:cs="宋体"/>
                <w:color w:val="auto"/>
                <w:highlight w:val="none"/>
              </w:rPr>
              <w:t xml:space="preserve">商</w:t>
            </w:r>
            <w:r>
              <w:rPr>
                <w:rFonts w:ascii="宋体" w:hAnsi="宋体" w:cs="宋体"/>
                <w:color w:val="auto"/>
                <w:highlight w:val="none"/>
              </w:rPr>
              <w:t xml:space="preserve"> </w:t>
            </w:r>
            <w:r>
              <w:rPr>
                <w:rFonts w:hint="eastAsia" w:ascii="宋体" w:hAnsi="宋体" w:cs="宋体"/>
                <w:color w:val="auto"/>
                <w:highlight w:val="none"/>
              </w:rPr>
              <w:t xml:space="preserve">务部</w:t>
            </w:r>
            <w:r>
              <w:rPr>
                <w:rFonts w:ascii="宋体" w:hAnsi="宋体" w:cs="宋体"/>
                <w:color w:val="auto"/>
                <w:highlight w:val="none"/>
              </w:rPr>
              <w:t xml:space="preserve"> </w:t>
            </w:r>
            <w:r>
              <w:rPr>
                <w:rFonts w:hint="eastAsia" w:ascii="宋体" w:hAnsi="宋体" w:cs="宋体"/>
                <w:color w:val="auto"/>
                <w:highlight w:val="none"/>
              </w:rPr>
              <w:t xml:space="preserve">分</w:t>
            </w:r>
            <w:r/>
          </w:p>
          <w:p>
            <w:pPr>
              <w:spacing w:line="400" w:lineRule="exact"/>
              <w:rPr>
                <w:rFonts w:ascii="宋体" w:cs="Times New Roman"/>
                <w:color w:val="auto"/>
                <w:highlight w:val="none"/>
              </w:rPr>
            </w:pP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w:t>
            </w:r>
            <w:r/>
          </w:p>
        </w:tc>
        <w:tc>
          <w:tcPr>
            <w:tcW w:w="653" w:type="dxa"/>
            <w:vAlign w:val="center"/>
            <w:textDirection w:val="lrTb"/>
            <w:noWrap w:val="false"/>
          </w:tcPr>
          <w:p>
            <w:pPr>
              <w:jc w:val="center"/>
              <w:spacing w:line="400" w:lineRule="exact"/>
              <w:rPr>
                <w:rFonts w:ascii="宋体" w:cs="Times New Roman"/>
                <w:color w:val="auto"/>
                <w:highlight w:val="none"/>
              </w:rPr>
            </w:pPr>
            <w:r>
              <w:rPr>
                <w:rFonts w:ascii="宋体" w:hAnsi="宋体" w:cs="宋体"/>
                <w:color w:val="auto"/>
                <w:highlight w:val="none"/>
              </w:rPr>
              <w:t xml:space="preserve">1</w:t>
            </w:r>
            <w:r/>
          </w:p>
        </w:tc>
        <w:tc>
          <w:tcPr>
            <w:tcW w:w="1313" w:type="dxa"/>
            <w:vAlign w:val="center"/>
            <w:textDirection w:val="lrTb"/>
            <w:noWrap w:val="false"/>
          </w:tcPr>
          <w:p>
            <w:pPr>
              <w:jc w:val="center"/>
              <w:spacing w:line="360" w:lineRule="exact"/>
              <w:rPr>
                <w:rFonts w:ascii="宋体" w:cs="Times New Roman"/>
                <w:color w:val="auto"/>
                <w:sz w:val="24"/>
                <w:szCs w:val="24"/>
                <w:highlight w:val="none"/>
                <w:lang w:val="zh-CN"/>
              </w:rPr>
            </w:pPr>
            <w:r>
              <w:rPr>
                <w:rFonts w:hint="eastAsia" w:ascii="宋体" w:hAnsi="宋体" w:cs="宋体"/>
                <w:color w:val="auto"/>
                <w:sz w:val="24"/>
                <w:szCs w:val="24"/>
                <w:highlight w:val="none"/>
              </w:rPr>
              <w:t xml:space="preserve">体系认证</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6841" w:type="dxa"/>
            <w:vAlign w:val="center"/>
            <w:textDirection w:val="lrTb"/>
            <w:noWrap w:val="false"/>
          </w:tcPr>
          <w:p>
            <w:pPr>
              <w:ind w:left="420" w:hanging="420"/>
              <w:jc w:val="left"/>
              <w:spacing w:line="360" w:lineRule="exact"/>
              <w:rPr>
                <w:rFonts w:cs="Times New Roman"/>
                <w:color w:val="auto"/>
                <w:highlight w:val="none"/>
              </w:rPr>
            </w:pPr>
            <w:r>
              <w:rPr>
                <w:rFonts w:hint="eastAsia" w:ascii="宋体" w:hAnsi="宋体" w:cs="宋体"/>
                <w:color w:val="auto"/>
                <w:sz w:val="24"/>
                <w:szCs w:val="24"/>
                <w:highlight w:val="none"/>
              </w:rPr>
              <w:t xml:space="preserve">投标单位具有有效的餐饮服务类的：</w:t>
            </w:r>
            <w:r>
              <w:rPr>
                <w:color w:val="auto"/>
                <w:highlight w:val="none"/>
              </w:rPr>
              <w:t xml:space="preserve"> </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）食品安全管理体系认证证书的，得</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）质量管理体系认证证书，得</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）职业健康安全管理体系认证证书，得</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）环境管理体系认证证书，得</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p>
            <w:pPr>
              <w:jc w:val="left"/>
              <w:spacing w:line="360" w:lineRule="exact"/>
              <w:rPr>
                <w:rFonts w:ascii="宋体" w:cs="Times New Roman"/>
                <w:b/>
                <w:bCs/>
                <w:color w:val="auto"/>
                <w:sz w:val="24"/>
                <w:szCs w:val="24"/>
                <w:highlight w:val="none"/>
              </w:rPr>
            </w:pP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投标时须提供证书扫描件及全国认证认可信息公共服务平台的查询截图）</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spacing w:line="400" w:lineRule="exact"/>
              <w:rPr>
                <w:rFonts w:ascii="宋体" w:cs="Times New Roman"/>
                <w:color w:val="auto"/>
                <w:highlight w:val="none"/>
              </w:rPr>
            </w:pPr>
            <w:r>
              <w:rPr>
                <w:rFonts w:ascii="宋体" w:hAnsi="宋体" w:cs="宋体"/>
                <w:color w:val="auto"/>
                <w:highlight w:val="none"/>
              </w:rPr>
              <w:t xml:space="preserve">2</w:t>
            </w:r>
            <w:r/>
          </w:p>
        </w:tc>
        <w:tc>
          <w:tcPr>
            <w:tcW w:w="1313" w:type="dxa"/>
            <w:vAlign w:val="center"/>
            <w:textDirection w:val="lrTb"/>
            <w:noWrap w:val="false"/>
          </w:tcPr>
          <w:p>
            <w:pPr>
              <w:jc w:val="left"/>
              <w:spacing w:line="360" w:lineRule="exact"/>
              <w:rPr>
                <w:rFonts w:ascii="宋体" w:cs="Times New Roman"/>
                <w:color w:val="auto"/>
                <w:sz w:val="24"/>
                <w:szCs w:val="24"/>
                <w:highlight w:val="none"/>
                <w:lang w:val="zh-CN"/>
              </w:rPr>
            </w:pPr>
            <w:r>
              <w:rPr>
                <w:rFonts w:hint="eastAsia" w:ascii="宋体" w:hAnsi="宋体" w:cs="宋体"/>
                <w:color w:val="auto"/>
                <w:sz w:val="24"/>
                <w:szCs w:val="24"/>
                <w:highlight w:val="none"/>
              </w:rPr>
              <w:t xml:space="preserve">综合能力</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6841" w:type="dxa"/>
            <w:vAlign w:val="center"/>
            <w:textDirection w:val="lrTb"/>
            <w:noWrap w:val="false"/>
          </w:tcPr>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投标单位须配备有一辆固定厢式货车，能够满足</w:t>
            </w:r>
            <w:r>
              <w:rPr>
                <w:rFonts w:hint="eastAsia" w:ascii="宋体" w:hAnsi="宋体" w:cs="宋体"/>
                <w:color w:val="auto"/>
                <w:sz w:val="24"/>
                <w:szCs w:val="24"/>
                <w:highlight w:val="none"/>
                <w:lang w:val="en-US" w:eastAsia="zh-CN"/>
              </w:rPr>
              <w:t xml:space="preserve">180</w:t>
            </w:r>
            <w:r>
              <w:rPr>
                <w:rFonts w:hint="eastAsia" w:ascii="宋体" w:hAnsi="宋体" w:cs="宋体"/>
                <w:color w:val="auto"/>
                <w:sz w:val="24"/>
                <w:szCs w:val="24"/>
                <w:highlight w:val="none"/>
              </w:rPr>
              <w:t xml:space="preserve">人以上用餐原材采购服务，如车辆为</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自有</w:t>
            </w:r>
            <w:r>
              <w:rPr>
                <w:rFonts w:hint="eastAsia" w:ascii="宋体" w:hAnsi="宋体" w:cs="宋体"/>
                <w:color w:val="auto"/>
                <w:sz w:val="24"/>
                <w:szCs w:val="24"/>
                <w:highlight w:val="none"/>
                <w:lang w:val="en-US" w:eastAsia="zh-CN"/>
              </w:rPr>
              <w:t xml:space="preserve">或租赁</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分，没有车辆的不得分。</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如车辆为</w:t>
            </w: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rPr>
              <w:t xml:space="preserve">自有车辆的投标时需提供行驶证扫描件加盖公章</w:t>
            </w:r>
            <w:r>
              <w:rPr>
                <w:rFonts w:ascii="宋体" w:cs="宋体"/>
                <w:b/>
                <w:bCs/>
                <w:color w:val="auto"/>
                <w:sz w:val="24"/>
                <w:szCs w:val="24"/>
                <w:highlight w:val="none"/>
              </w:rPr>
              <w:t xml:space="preserve">,</w:t>
            </w:r>
            <w:r>
              <w:rPr>
                <w:rFonts w:hint="eastAsia" w:ascii="宋体" w:hAnsi="宋体" w:cs="宋体"/>
                <w:b/>
                <w:bCs/>
                <w:color w:val="auto"/>
                <w:sz w:val="24"/>
                <w:szCs w:val="24"/>
                <w:highlight w:val="none"/>
              </w:rPr>
              <w:t xml:space="preserve">车辆行驶证所有人为投标单位</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如车辆为</w:t>
            </w: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rPr>
              <w:t xml:space="preserve">租赁车辆的投标时需提供</w:t>
            </w:r>
            <w:r>
              <w:rPr>
                <w:rFonts w:hint="eastAsia" w:ascii="宋体" w:hAnsi="宋体" w:cs="宋体"/>
                <w:b/>
                <w:bCs/>
                <w:color w:val="auto"/>
                <w:sz w:val="24"/>
                <w:szCs w:val="24"/>
                <w:highlight w:val="none"/>
                <w:lang w:val="en-US" w:eastAsia="zh-CN"/>
              </w:rPr>
              <w:t xml:space="preserve">租赁合同</w:t>
            </w:r>
            <w:r>
              <w:rPr>
                <w:rFonts w:hint="eastAsia" w:ascii="宋体" w:hAnsi="宋体" w:cs="宋体"/>
                <w:b/>
                <w:bCs/>
                <w:color w:val="auto"/>
                <w:sz w:val="24"/>
                <w:szCs w:val="24"/>
                <w:highlight w:val="none"/>
              </w:rPr>
              <w:t xml:space="preserve">扫描件加盖公章，否则不得分</w:t>
            </w:r>
            <w:r>
              <w:rPr>
                <w:rFonts w:ascii="宋体" w:hAnsi="宋体" w:cs="宋体"/>
                <w:b/>
                <w:bCs/>
                <w:color w:val="auto"/>
                <w:sz w:val="24"/>
                <w:szCs w:val="24"/>
                <w:highlight w:val="none"/>
              </w:rPr>
              <w:t xml:space="preserve">)</w:t>
            </w:r>
            <w:r/>
          </w:p>
        </w:tc>
      </w:tr>
      <w:tr>
        <w:trPr>
          <w:cantSplit/>
          <w:trHeight w:val="4021"/>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313" w:type="dxa"/>
            <w:vAlign w:val="center"/>
            <w:textDirection w:val="lrTb"/>
            <w:noWrap w:val="false"/>
          </w:tcPr>
          <w:p>
            <w:pPr>
              <w:jc w:val="cente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业绩</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6841" w:type="dxa"/>
            <w:vAlign w:val="center"/>
            <w:textDirection w:val="lrTb"/>
            <w:noWrap w:val="false"/>
          </w:tcPr>
          <w:p>
            <w:pPr>
              <w:jc w:val="left"/>
              <w:spacing w:line="360" w:lineRule="exact"/>
              <w:rPr>
                <w:rFonts w:ascii="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自2022年1月1日以来</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承担过类似项目业绩的</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每提供1个独立场所食堂的业绩，</w:t>
            </w:r>
            <w:r>
              <w:rPr>
                <w:rFonts w:hint="eastAsia" w:ascii="宋体" w:hAnsi="宋体" w:cs="宋体"/>
                <w:color w:val="auto"/>
                <w:sz w:val="24"/>
                <w:szCs w:val="24"/>
                <w:highlight w:val="none"/>
              </w:rPr>
              <w:t xml:space="preserve">且用餐人数达</w:t>
            </w:r>
            <w:r>
              <w:rPr>
                <w:rFonts w:ascii="宋体" w:hAnsi="宋体" w:cs="宋体"/>
                <w:color w:val="auto"/>
                <w:sz w:val="24"/>
                <w:szCs w:val="24"/>
                <w:highlight w:val="none"/>
              </w:rPr>
              <w:t xml:space="preserve">50</w:t>
            </w:r>
            <w:r>
              <w:rPr>
                <w:rFonts w:hint="eastAsia" w:ascii="宋体" w:hAnsi="宋体" w:cs="宋体"/>
                <w:color w:val="auto"/>
                <w:sz w:val="24"/>
                <w:szCs w:val="24"/>
                <w:highlight w:val="none"/>
              </w:rPr>
              <w:t xml:space="preserve">人以上的，每提供</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个得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分；最多提供</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个，最多得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注：供应商提供的业绩必须包含食堂的日常管理（包含但不仅限于人员工作安排、厨具、餐具等设备设施使用和维护管理），餐饮（包含但不限于食材验收、加工、烹饪、分餐、卫生保洁等）服务，须提供合同内容中能佐证全包的材料，仅涉及其中一个方面的业绩不得分。</w:t>
            </w:r>
            <w:r/>
          </w:p>
          <w:p>
            <w:pPr>
              <w:jc w:val="left"/>
              <w:spacing w:line="360" w:lineRule="exact"/>
              <w:rPr>
                <w:rFonts w:ascii="宋体" w:cs="Times New Roman"/>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投标时须提供合同原件扫描件和</w:t>
            </w:r>
            <w:r>
              <w:rPr>
                <w:rFonts w:hint="eastAsia" w:ascii="宋体" w:hAnsi="宋体" w:cs="宋体"/>
                <w:color w:val="auto"/>
                <w:sz w:val="24"/>
                <w:szCs w:val="24"/>
                <w:highlight w:val="none"/>
                <w:lang w:val="en-US" w:eastAsia="zh-CN"/>
              </w:rPr>
              <w:t xml:space="preserve">合同服务期内任意2个月的发票</w:t>
            </w:r>
            <w:r>
              <w:rPr>
                <w:rFonts w:hint="eastAsia" w:ascii="宋体" w:hAnsi="宋体" w:cs="宋体"/>
                <w:color w:val="auto"/>
                <w:sz w:val="24"/>
                <w:szCs w:val="24"/>
                <w:highlight w:val="none"/>
              </w:rPr>
              <w:t xml:space="preserve">原件扫描件，日期以合同签订日期为准，未提供不得分；2、单项合同期服务不足</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个月的不得分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1313" w:type="dxa"/>
            <w:vAlign w:val="center"/>
            <w:textDirection w:val="lrTb"/>
            <w:noWrap w:val="false"/>
          </w:tcPr>
          <w:p>
            <w:pPr>
              <w:jc w:val="cente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人员配备</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6841" w:type="dxa"/>
            <w:vAlign w:val="center"/>
            <w:textDirection w:val="lrTb"/>
            <w:noWrap w:val="false"/>
          </w:tcPr>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一、项目负责人：</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具有高级餐饮职业经理资格证书的，得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二、专业人员配备中（项目负责人除外）</w:t>
            </w:r>
            <w:r/>
          </w:p>
          <w:p>
            <w:pPr>
              <w:jc w:val="left"/>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）烹调师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：具有中级中式烹调师职业资格证书的，得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分；具有高级中式烹调师职业资格证书的，得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）营养配餐师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1人</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具有中级营养配餐师职业资格证书的，得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分，具有高级营养配餐师职业资格证书的，得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（以上所有人员投标文件中需提供身份证及相关</w:t>
            </w:r>
            <w:r>
              <w:rPr>
                <w:rFonts w:hint="eastAsia" w:ascii="宋体" w:hAnsi="宋体" w:cs="宋体"/>
                <w:color w:val="auto"/>
                <w:sz w:val="24"/>
                <w:szCs w:val="24"/>
                <w:highlight w:val="none"/>
                <w:lang w:val="en-US" w:eastAsia="zh-CN"/>
              </w:rPr>
              <w:t xml:space="preserve">证书原件扫描</w:t>
            </w:r>
            <w:r>
              <w:rPr>
                <w:rFonts w:hint="eastAsia" w:ascii="宋体" w:hAnsi="宋体" w:cs="宋体"/>
                <w:color w:val="auto"/>
                <w:sz w:val="24"/>
                <w:szCs w:val="24"/>
                <w:highlight w:val="none"/>
              </w:rPr>
              <w:t xml:space="preserve">件</w:t>
            </w:r>
            <w:r>
              <w:rPr>
                <w:rFonts w:hint="eastAsia" w:ascii="宋体" w:hAnsi="宋体" w:cs="宋体"/>
                <w:color w:val="auto"/>
                <w:sz w:val="24"/>
                <w:szCs w:val="24"/>
                <w:highlight w:val="none"/>
                <w:lang w:val="en-US" w:eastAsia="zh-CN"/>
              </w:rPr>
              <w:t xml:space="preserve">加盖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lang w:val="en-US" w:eastAsia="zh-CN"/>
              </w:rPr>
              <w:t xml:space="preserve">公章</w:t>
            </w:r>
            <w:r>
              <w:rPr>
                <w:rFonts w:hint="eastAsia" w:ascii="宋体" w:hAnsi="宋体" w:cs="宋体"/>
                <w:color w:val="auto"/>
                <w:sz w:val="24"/>
                <w:szCs w:val="24"/>
                <w:highlight w:val="none"/>
              </w:rPr>
              <w:t xml:space="preserve">，内容需体现人员名字</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为其缴纳的开标前</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开标当月不算</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近6</w:t>
            </w:r>
            <w:r>
              <w:rPr>
                <w:rFonts w:hint="eastAsia" w:ascii="宋体" w:hAnsi="宋体" w:cs="宋体"/>
                <w:color w:val="auto"/>
                <w:sz w:val="24"/>
                <w:szCs w:val="24"/>
                <w:highlight w:val="none"/>
              </w:rPr>
              <w:t xml:space="preserve">个月</w:t>
            </w:r>
            <w:r>
              <w:rPr>
                <w:rFonts w:hint="eastAsia" w:ascii="宋体" w:hAnsi="宋体" w:cs="宋体"/>
                <w:color w:val="auto"/>
                <w:sz w:val="24"/>
                <w:szCs w:val="24"/>
                <w:highlight w:val="none"/>
                <w:lang w:val="en-US" w:eastAsia="zh-CN"/>
              </w:rPr>
              <w:t xml:space="preserve">中任意一个月</w:t>
            </w:r>
            <w:r>
              <w:rPr>
                <w:rFonts w:hint="eastAsia" w:ascii="宋体" w:hAnsi="宋体" w:cs="宋体"/>
                <w:color w:val="auto"/>
                <w:sz w:val="24"/>
                <w:szCs w:val="24"/>
                <w:highlight w:val="none"/>
              </w:rPr>
              <w:t xml:space="preserve">的社保证明原件扫描件</w:t>
            </w:r>
            <w:r>
              <w:rPr>
                <w:rFonts w:hint="eastAsia" w:ascii="宋体" w:hAnsi="宋体" w:cs="宋体"/>
                <w:color w:val="auto"/>
                <w:sz w:val="24"/>
                <w:szCs w:val="24"/>
                <w:highlight w:val="none"/>
                <w:lang w:val="en-US" w:eastAsia="zh-CN"/>
              </w:rPr>
              <w:t xml:space="preserve">加盖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lang w:val="en-US" w:eastAsia="zh-CN"/>
              </w:rPr>
              <w:t xml:space="preserve">公章</w:t>
            </w:r>
            <w:r>
              <w:rPr>
                <w:rFonts w:hint="eastAsia" w:ascii="宋体" w:hAnsi="宋体" w:cs="宋体"/>
                <w:color w:val="auto"/>
                <w:sz w:val="24"/>
                <w:szCs w:val="24"/>
                <w:highlight w:val="none"/>
              </w:rPr>
              <w:t xml:space="preserve">，未提供不得分）</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313" w:type="dxa"/>
            <w:vAlign w:val="center"/>
            <w:textDirection w:val="lrTb"/>
            <w:noWrap w:val="false"/>
          </w:tcPr>
          <w:p>
            <w:pPr>
              <w:jc w:val="cente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安全保障</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6841" w:type="dxa"/>
            <w:vAlign w:val="center"/>
            <w:textDirection w:val="lrTb"/>
            <w:noWrap w:val="false"/>
          </w:tcPr>
          <w:p>
            <w:pPr>
              <w:jc w:val="left"/>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具有有效期内的食品安全责任险，保单金额</w:t>
            </w:r>
            <w:r>
              <w:rPr>
                <w:rFonts w:hint="eastAsia" w:ascii="宋体" w:cs="宋体"/>
                <w:color w:val="auto"/>
                <w:sz w:val="24"/>
                <w:szCs w:val="24"/>
                <w:highlight w:val="none"/>
              </w:rPr>
              <w:t xml:space="preserve">≥</w:t>
            </w:r>
            <w:r>
              <w:rPr>
                <w:rFonts w:ascii="宋体" w:hAnsi="宋体" w:cs="宋体"/>
                <w:color w:val="auto"/>
                <w:sz w:val="24"/>
                <w:szCs w:val="24"/>
                <w:highlight w:val="none"/>
              </w:rPr>
              <w:t xml:space="preserve">100</w:t>
            </w:r>
            <w:r>
              <w:rPr>
                <w:rFonts w:hint="eastAsia" w:ascii="宋体" w:hAnsi="宋体" w:cs="宋体"/>
                <w:color w:val="auto"/>
                <w:sz w:val="24"/>
                <w:szCs w:val="24"/>
                <w:highlight w:val="none"/>
              </w:rPr>
              <w:t xml:space="preserve">万元的，得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50</w:t>
            </w:r>
            <w:r>
              <w:rPr>
                <w:rFonts w:hint="eastAsia" w:ascii="宋体" w:hAnsi="宋体" w:cs="宋体"/>
                <w:color w:val="auto"/>
                <w:sz w:val="24"/>
                <w:szCs w:val="24"/>
                <w:highlight w:val="none"/>
              </w:rPr>
              <w:t xml:space="preserve">万元</w:t>
            </w:r>
            <w:r>
              <w:rPr>
                <w:rFonts w:ascii="宋体" w:hAnsi="宋体" w:cs="宋体"/>
                <w:color w:val="auto"/>
                <w:sz w:val="24"/>
                <w:szCs w:val="24"/>
                <w:highlight w:val="none"/>
              </w:rPr>
              <w:t xml:space="preserve">&gt;</w:t>
            </w:r>
            <w:r>
              <w:rPr>
                <w:rFonts w:hint="eastAsia" w:ascii="宋体" w:hAnsi="宋体" w:cs="宋体"/>
                <w:color w:val="auto"/>
                <w:sz w:val="24"/>
                <w:szCs w:val="24"/>
                <w:highlight w:val="none"/>
              </w:rPr>
              <w:t xml:space="preserve">保单金额</w:t>
            </w:r>
            <w:r>
              <w:rPr>
                <w:rFonts w:hint="eastAsia" w:ascii="宋体" w:cs="宋体"/>
                <w:color w:val="auto"/>
                <w:sz w:val="24"/>
                <w:szCs w:val="24"/>
                <w:highlight w:val="none"/>
              </w:rPr>
              <w:t xml:space="preserve">≥</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万元的</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保单金额不足</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万元或资料提供不全的，不得分</w:t>
            </w:r>
            <w:r>
              <w:rPr>
                <w:rFonts w:hint="eastAsia" w:ascii="宋体" w:hAnsi="宋体" w:cs="宋体"/>
                <w:color w:val="auto"/>
                <w:sz w:val="24"/>
                <w:szCs w:val="24"/>
                <w:highlight w:val="none"/>
                <w:lang w:eastAsia="zh-CN"/>
              </w:rPr>
              <w:t xml:space="preserve">。</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注</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开标时须提供保险合同原件扫描件和发票凭证原件</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rPr>
              <w:t xml:space="preserve">等证明材料，加盖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公章，不提供的不得分。本项最多得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r>
    </w:tbl>
    <w:p>
      <w:pPr>
        <w:pStyle w:val="788"/>
        <w:rPr>
          <w:rFonts w:cs="Times New Roman"/>
          <w:color w:val="auto"/>
          <w:highlight w:val="none"/>
        </w:rPr>
      </w:pPr>
      <w:r>
        <w:rPr>
          <w:rFonts w:cs="Times New Roman"/>
          <w:color w:val="auto"/>
          <w:highlight w:val="none"/>
        </w:rPr>
      </w:r>
      <w:r/>
    </w:p>
    <w:p>
      <w:pPr>
        <w:pStyle w:val="788"/>
        <w:rPr>
          <w:rFonts w:cs="Times New Roman"/>
          <w:color w:val="auto"/>
          <w:sz w:val="30"/>
          <w:szCs w:val="30"/>
          <w:highlight w:val="none"/>
        </w:rPr>
      </w:pPr>
      <w:r>
        <w:rPr>
          <w:rFonts w:hint="eastAsia" w:cs="宋体"/>
          <w:color w:val="auto"/>
          <w:sz w:val="30"/>
          <w:szCs w:val="30"/>
          <w:highlight w:val="none"/>
        </w:rPr>
        <w:t xml:space="preserve">注：中标方须提供以上所涉及材料原件备查。如发现有造假现象，取消中标资格。</w:t>
      </w:r>
      <w:r/>
    </w:p>
    <w:p>
      <w:pPr>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、价格部分</w:t>
      </w:r>
      <w:r/>
    </w:p>
    <w:tbl>
      <w:tblPr>
        <w:tblStyle w:val="783"/>
        <w:tblW w:w="10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2070"/>
        <w:gridCol w:w="737"/>
        <w:gridCol w:w="6950"/>
      </w:tblGrid>
      <w:tr>
        <w:trPr>
          <w:cantSplit/>
          <w:jc w:val="center"/>
          <w:trHeight w:val="880"/>
        </w:trPr>
        <w:tc>
          <w:tcPr>
            <w:tcW w:w="65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070"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评审项目</w:t>
            </w:r>
            <w:r/>
          </w:p>
        </w:tc>
        <w:tc>
          <w:tcPr>
            <w:tcW w:w="737"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6950"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评审细则</w:t>
            </w:r>
            <w:r/>
          </w:p>
        </w:tc>
      </w:tr>
      <w:tr>
        <w:trPr>
          <w:cantSplit/>
          <w:jc w:val="center"/>
          <w:trHeight w:val="1033"/>
        </w:trPr>
        <w:tc>
          <w:tcPr>
            <w:tcW w:w="65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70"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737"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W w:w="6950"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采用低价优先法计算，即满足招标文件要求且投标价格最低的报价为评标基准价，其价格分为满分。其他报价人的价格分统一按照下列公式计算：投标报价得分=</w:t>
            </w:r>
            <w:r>
              <w:rPr>
                <w:rFonts w:hint="eastAsia" w:ascii="宋体" w:hAnsi="宋体" w:cs="宋体"/>
                <w:color w:val="auto"/>
                <w:sz w:val="24"/>
                <w:szCs w:val="24"/>
                <w:highlight w:val="none"/>
              </w:rPr>
              <w:t xml:space="preserve">（评标基准价/</w:t>
            </w:r>
            <w:r>
              <w:rPr>
                <w:rFonts w:hint="eastAsia" w:ascii="宋体" w:hAnsi="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分。（以四舍五入法，保留两位小数）</w:t>
            </w:r>
            <w:r/>
          </w:p>
        </w:tc>
      </w:tr>
    </w:tbl>
    <w:p>
      <w:pPr>
        <w:rPr>
          <w:rFonts w:ascii="宋体" w:cs="Times New Roman"/>
          <w:b/>
          <w:bCs/>
          <w:color w:val="auto"/>
          <w:sz w:val="24"/>
          <w:szCs w:val="24"/>
          <w:highlight w:val="none"/>
        </w:rPr>
      </w:pPr>
      <w:r>
        <w:rPr>
          <w:rFonts w:ascii="宋体" w:cs="Times New Roman"/>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2、投标文件中必须提供以上相关证明材料扫描件</w:t>
      </w:r>
      <w:r>
        <w:rPr>
          <w:rFonts w:hint="eastAsia" w:ascii="宋体" w:hAnsi="宋体"/>
          <w:color w:val="auto"/>
          <w:sz w:val="24"/>
          <w:szCs w:val="24"/>
          <w:highlight w:val="none"/>
          <w:lang w:eastAsia="zh-CN"/>
        </w:rPr>
        <w:t xml:space="preserve">；</w:t>
      </w:r>
      <w:r/>
    </w:p>
    <w:p>
      <w:pPr>
        <w:ind w:firstLine="480"/>
        <w:jc w:val="left"/>
        <w:spacing w:line="360" w:lineRule="auto"/>
        <w:tabs>
          <w:tab w:val="left" w:pos="425" w:leader="none"/>
        </w:tabs>
        <w:rPr>
          <w:rFonts w:ascii="宋体" w:hAnsi="宋体" w:cs="宋体"/>
          <w:b/>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w:t>
      </w:r>
      <w:r>
        <w:rPr>
          <w:rFonts w:hint="eastAsia" w:ascii="宋体" w:hAnsi="宋体" w:cs="宋体"/>
          <w:b/>
          <w:color w:val="auto"/>
          <w:sz w:val="24"/>
          <w:szCs w:val="24"/>
          <w:highlight w:val="none"/>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19"/>
        <w:rPr>
          <w:color w:val="auto"/>
          <w:highlight w:val="none"/>
        </w:rPr>
      </w:pPr>
      <w:r>
        <w:rPr>
          <w:color w:val="auto"/>
          <w:highlight w:val="none"/>
        </w:rPr>
        <w:br w:type="page" w:clear="all"/>
      </w:r>
      <w:r/>
    </w:p>
    <w:p>
      <w:pPr>
        <w:pStyle w:val="773"/>
        <w:jc w:val="center"/>
        <w:rPr>
          <w:rFonts w:ascii="黑体" w:hAnsi="黑体" w:eastAsia="黑体"/>
          <w:b w:val="0"/>
          <w:bCs w:val="0"/>
          <w:color w:val="auto"/>
          <w:sz w:val="28"/>
          <w:highlight w:val="none"/>
        </w:rPr>
      </w:pPr>
      <w:r/>
      <w:bookmarkStart w:id="97" w:name="_Toc157174692"/>
      <w:r>
        <w:rPr>
          <w:rFonts w:hint="eastAsia" w:ascii="黑体" w:hAnsi="黑体" w:eastAsia="黑体"/>
          <w:b w:val="0"/>
          <w:bCs w:val="0"/>
          <w:color w:val="auto"/>
          <w:sz w:val="36"/>
          <w:szCs w:val="36"/>
          <w:highlight w:val="none"/>
        </w:rPr>
        <w:t xml:space="preserve">第五章 政府采购合同（格式）</w:t>
      </w:r>
      <w:bookmarkEnd w:id="92"/>
      <w:r/>
      <w:bookmarkEnd w:id="93"/>
      <w:r/>
      <w:bookmarkEnd w:id="94"/>
      <w:r/>
      <w:bookmarkEnd w:id="97"/>
      <w:r/>
      <w:r/>
    </w:p>
    <w:p>
      <w:pPr>
        <w:pStyle w:val="968"/>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968"/>
        <w:ind w:firstLine="0"/>
        <w:jc w:val="right"/>
        <w:rPr>
          <w:rFonts w:hAnsi="宋体" w:cs="宋体"/>
          <w:color w:val="auto"/>
          <w:szCs w:val="24"/>
          <w:highlight w:val="none"/>
        </w:rPr>
      </w:pPr>
      <w:r>
        <w:rPr>
          <w:rFonts w:hAnsi="宋体" w:cs="宋体"/>
          <w:color w:val="auto"/>
          <w:szCs w:val="24"/>
          <w:highlight w:val="none"/>
        </w:rPr>
      </w:r>
      <w:r/>
    </w:p>
    <w:p>
      <w:pPr>
        <w:pStyle w:val="968"/>
        <w:ind w:firstLine="0"/>
        <w:rPr>
          <w:rFonts w:hAnsi="宋体" w:cs="宋体"/>
          <w:color w:val="auto"/>
          <w:szCs w:val="24"/>
          <w:highlight w:val="none"/>
        </w:rPr>
      </w:pPr>
      <w:r>
        <w:rPr>
          <w:rFonts w:hAnsi="宋体" w:cs="宋体"/>
          <w:color w:val="auto"/>
          <w:szCs w:val="24"/>
          <w:highlight w:val="none"/>
        </w:rPr>
      </w:r>
      <w:r/>
    </w:p>
    <w:p>
      <w:pPr>
        <w:pStyle w:val="968"/>
        <w:ind w:firstLine="0"/>
        <w:rPr>
          <w:rFonts w:hAnsi="宋体" w:cs="宋体"/>
          <w:color w:val="auto"/>
          <w:szCs w:val="24"/>
          <w:highlight w:val="none"/>
        </w:rPr>
      </w:pPr>
      <w:r>
        <w:rPr>
          <w:rFonts w:hAnsi="宋体" w:cs="宋体"/>
          <w:color w:val="auto"/>
          <w:szCs w:val="24"/>
          <w:highlight w:val="none"/>
        </w:rPr>
      </w:r>
      <w:r/>
    </w:p>
    <w:p>
      <w:pPr>
        <w:pStyle w:val="968"/>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968"/>
        <w:ind w:firstLine="0"/>
        <w:rPr>
          <w:rFonts w:hAnsi="宋体" w:cs="宋体"/>
          <w:color w:val="auto"/>
          <w:szCs w:val="24"/>
          <w:highlight w:val="none"/>
        </w:rPr>
      </w:pPr>
      <w:r>
        <w:rPr>
          <w:rFonts w:hAnsi="宋体" w:cs="宋体"/>
          <w:color w:val="auto"/>
          <w:szCs w:val="24"/>
          <w:highlight w:val="none"/>
        </w:rPr>
      </w:r>
      <w:r/>
    </w:p>
    <w:p>
      <w:pPr>
        <w:pStyle w:val="968"/>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969"/>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969"/>
        <w:ind w:firstLine="9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95"/>
      <w:r/>
      <w:r/>
    </w:p>
    <w:p>
      <w:pPr>
        <w:ind w:firstLine="640"/>
        <w:jc w:val="center"/>
        <w:spacing w:line="600" w:lineRule="exact"/>
        <w:rPr>
          <w:rFonts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u w:val="single"/>
          <w:lang w:val="zh-CN"/>
        </w:rPr>
        <w:t xml:space="preserve">        </w:t>
      </w:r>
      <w:bookmarkStart w:id="98" w:name="_Toc15367"/>
      <w:r/>
      <w:bookmarkStart w:id="99" w:name="_Toc20421"/>
      <w:r/>
      <w:bookmarkStart w:id="100" w:name="_Toc28855"/>
      <w:r/>
      <w:bookmarkStart w:id="101" w:name="_Toc19273"/>
      <w:r/>
      <w:bookmarkStart w:id="102" w:name="_Toc22967"/>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bookmarkStart w:id="103" w:name="_Hlk151450445"/>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w:t>
      </w:r>
      <w:bookmarkEnd w:id="103"/>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4"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4"/>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1.1 合同组成部分</w:t>
      </w:r>
      <w:bookmarkEnd w:id="98"/>
      <w:r/>
      <w:bookmarkEnd w:id="99"/>
      <w:r/>
      <w:bookmarkEnd w:id="100"/>
      <w:r/>
      <w:bookmarkEnd w:id="101"/>
      <w:r/>
      <w:bookmarkEnd w:id="10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05" w:name="_Toc2918"/>
      <w:r/>
      <w:bookmarkStart w:id="106" w:name="_Toc18585"/>
      <w:r/>
      <w:bookmarkStart w:id="107" w:name="_Toc6773"/>
      <w:r/>
      <w:bookmarkStart w:id="108" w:name="_Toc22185"/>
      <w:r/>
      <w:bookmarkStart w:id="109" w:name="_Toc6311"/>
      <w:r>
        <w:rPr>
          <w:rFonts w:hint="eastAsia" w:ascii="宋体" w:hAnsi="宋体" w:cs="宋体"/>
          <w:b/>
          <w:color w:val="auto"/>
          <w:sz w:val="24"/>
          <w:szCs w:val="24"/>
          <w:highlight w:val="none"/>
        </w:rPr>
        <w:t xml:space="preserve">1.2 标的</w:t>
      </w:r>
      <w:bookmarkEnd w:id="105"/>
      <w:r/>
      <w:bookmarkEnd w:id="106"/>
      <w:r/>
      <w:bookmarkEnd w:id="107"/>
      <w:r/>
      <w:bookmarkEnd w:id="108"/>
      <w:r/>
      <w:bookmarkEnd w:id="109"/>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0" w:name="_Toc1386"/>
      <w:r/>
      <w:bookmarkStart w:id="111" w:name="_Toc21124"/>
      <w:r/>
      <w:bookmarkStart w:id="112" w:name="_Toc13918"/>
      <w:r/>
      <w:bookmarkStart w:id="113" w:name="_Toc5635"/>
      <w:r/>
      <w:bookmarkStart w:id="114" w:name="_Toc4929"/>
      <w:r>
        <w:rPr>
          <w:rFonts w:hint="eastAsia" w:ascii="宋体" w:hAnsi="宋体" w:cs="宋体"/>
          <w:b/>
          <w:color w:val="auto"/>
          <w:sz w:val="24"/>
          <w:szCs w:val="24"/>
          <w:highlight w:val="none"/>
        </w:rPr>
        <w:t xml:space="preserve">1.3 价款</w:t>
      </w:r>
      <w:bookmarkEnd w:id="110"/>
      <w:r/>
      <w:bookmarkEnd w:id="111"/>
      <w:r/>
      <w:bookmarkEnd w:id="112"/>
      <w:r/>
      <w:bookmarkEnd w:id="113"/>
      <w:r/>
      <w:bookmarkEnd w:id="11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本合同单价为：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/人次</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/人次</w:t>
      </w:r>
      <w:r>
        <w:rPr>
          <w:rFonts w:hint="eastAsia" w:ascii="宋体" w:hAnsi="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注：本项目不设置保底用餐数，每日按照实际用餐人数进行结算</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783"/>
        <w:tblW w:w="7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3404"/>
        <w:gridCol w:w="2554"/>
      </w:tblGrid>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4603"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15" w:name="_Toc30158"/>
      <w:r/>
      <w:bookmarkStart w:id="116" w:name="_Toc14993"/>
      <w:r/>
      <w:bookmarkStart w:id="117" w:name="_Toc30506"/>
      <w:r/>
      <w:bookmarkStart w:id="118" w:name="_Toc26916"/>
      <w:r/>
      <w:bookmarkStart w:id="119" w:name="_Toc3654"/>
      <w:r>
        <w:rPr>
          <w:rFonts w:hint="eastAsia" w:ascii="宋体" w:hAnsi="宋体" w:cs="宋体"/>
          <w:b/>
          <w:color w:val="auto"/>
          <w:sz w:val="24"/>
          <w:szCs w:val="24"/>
          <w:highlight w:val="none"/>
        </w:rPr>
        <w:t xml:space="preserve">1.4 付款方式和发票开具方式</w:t>
      </w:r>
      <w:bookmarkEnd w:id="115"/>
      <w:r/>
      <w:bookmarkEnd w:id="116"/>
      <w:r/>
      <w:bookmarkEnd w:id="117"/>
      <w:r/>
      <w:bookmarkEnd w:id="118"/>
      <w:r/>
      <w:bookmarkEnd w:id="11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20" w:name="_Toc31421"/>
      <w:r/>
      <w:bookmarkStart w:id="121" w:name="_Toc4760"/>
      <w:r/>
      <w:bookmarkStart w:id="122" w:name="_Toc3625"/>
      <w:r/>
      <w:bookmarkStart w:id="123" w:name="_Toc8772"/>
      <w:r/>
      <w:bookmarkStart w:id="124" w:name="_Toc11108"/>
      <w:r>
        <w:rPr>
          <w:rFonts w:hint="eastAsia" w:ascii="宋体" w:hAnsi="宋体" w:cs="宋体"/>
          <w:b/>
          <w:color w:val="auto"/>
          <w:sz w:val="24"/>
          <w:szCs w:val="24"/>
          <w:highlight w:val="none"/>
        </w:rPr>
        <w:t xml:space="preserve">1.5 履行期限、地点和方式</w:t>
      </w:r>
      <w:bookmarkEnd w:id="120"/>
      <w:r/>
      <w:bookmarkEnd w:id="121"/>
      <w:r/>
      <w:bookmarkEnd w:id="122"/>
      <w:r/>
      <w:bookmarkEnd w:id="123"/>
      <w:r/>
      <w:bookmarkEnd w:id="124"/>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25" w:name="_Toc2375"/>
      <w:r/>
      <w:bookmarkStart w:id="126" w:name="_Toc3079"/>
      <w:r/>
      <w:bookmarkStart w:id="127" w:name="_Toc24662"/>
      <w:r/>
      <w:bookmarkStart w:id="128" w:name="_Toc5698"/>
      <w:r/>
      <w:bookmarkStart w:id="129" w:name="_Toc8586"/>
      <w:r>
        <w:rPr>
          <w:rFonts w:hint="eastAsia" w:ascii="宋体" w:hAnsi="宋体" w:cs="宋体"/>
          <w:b/>
          <w:color w:val="auto"/>
          <w:sz w:val="24"/>
          <w:szCs w:val="24"/>
          <w:highlight w:val="none"/>
        </w:rPr>
        <w:t xml:space="preserve">1.6 违约责任</w:t>
      </w:r>
      <w:bookmarkEnd w:id="125"/>
      <w:r/>
      <w:bookmarkEnd w:id="126"/>
      <w:r/>
      <w:bookmarkEnd w:id="127"/>
      <w:r/>
      <w:bookmarkEnd w:id="128"/>
      <w:r/>
      <w:bookmarkEnd w:id="12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0.01</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0.5</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0.01</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0.5</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302768" name=""/>
                        <pic:cNvPicPr>
                          <a:picLocks noChangeAspect="1"/>
                        </pic:cNvPicPr>
                        <pic:nvPr/>
                      </pic:nvPicPr>
                      <pic:blipFill>
                        <a:blip r:embed="rId1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6" o:title=""/>
              </v:shape>
            </w:pict>
          </mc:Fallback>
        </mc:AlternateContent>
        <w:t xml:space="preserve">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30" w:name="_Toc9497"/>
      <w:r/>
      <w:bookmarkStart w:id="131" w:name="_Toc26807"/>
      <w:r/>
      <w:bookmarkStart w:id="132" w:name="_Toc18683"/>
      <w:r/>
      <w:bookmarkStart w:id="133" w:name="_Toc32454"/>
      <w:r/>
      <w:bookmarkStart w:id="134" w:name="_Toc30329"/>
      <w:r>
        <w:rPr>
          <w:rFonts w:hint="eastAsia" w:ascii="宋体" w:hAnsi="宋体" w:cs="宋体"/>
          <w:b/>
          <w:color w:val="auto"/>
          <w:sz w:val="24"/>
          <w:szCs w:val="24"/>
          <w:highlight w:val="none"/>
        </w:rPr>
        <w:t xml:space="preserve">1.7 合同争议的解决</w:t>
      </w:r>
      <w:bookmarkEnd w:id="130"/>
      <w:r/>
      <w:bookmarkEnd w:id="131"/>
      <w:r/>
      <w:bookmarkEnd w:id="132"/>
      <w:r/>
      <w:bookmarkEnd w:id="133"/>
      <w:r/>
      <w:bookmarkEnd w:id="134"/>
      <w:r/>
      <w:r/>
    </w:p>
    <w:p>
      <w:pPr>
        <w:ind w:firstLine="480"/>
        <w:spacing w:line="560" w:lineRule="exact"/>
        <w:rPr>
          <w:rFonts w:ascii="宋体" w:hAnsi="宋体" w:cs="宋体"/>
          <w:color w:val="auto"/>
          <w:sz w:val="24"/>
          <w:szCs w:val="24"/>
          <w:highlight w:val="none"/>
        </w:rPr>
      </w:pPr>
      <w:r/>
      <w:bookmarkStart w:id="135" w:name="_Hlk16000949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②</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bookmarkStart w:id="136" w:name="_Hlk160021638"/>
      <w:r>
        <w:rPr>
          <w:rFonts w:hint="eastAsia" w:ascii="宋体" w:hAnsi="宋体" w:cs="宋体"/>
          <w:color w:val="auto"/>
          <w:sz w:val="24"/>
          <w:szCs w:val="24"/>
          <w:highlight w:val="none"/>
        </w:rPr>
        <w:t xml:space="preserve">（1）将争议提交</w:t>
      </w:r>
      <w:r>
        <w:rPr>
          <w:rFonts w:hint="eastAsia" w:ascii="宋体" w:hAnsi="宋体" w:cs="宋体"/>
          <w:color w:val="auto"/>
          <w:sz w:val="24"/>
          <w:szCs w:val="24"/>
          <w:highlight w:val="none"/>
          <w:u w:val="single"/>
        </w:rPr>
        <w:t xml:space="preserve">所在地（宜兴市）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所在地（宜兴市） </w:t>
      </w:r>
      <w:r>
        <w:rPr>
          <w:rFonts w:hint="eastAsia" w:ascii="宋体" w:hAnsi="宋体" w:cs="宋体"/>
          <w:color w:val="auto"/>
          <w:sz w:val="24"/>
          <w:szCs w:val="24"/>
          <w:highlight w:val="none"/>
        </w:rPr>
        <w:t xml:space="preserve">人民法院起诉。</w:t>
      </w:r>
      <w:bookmarkEnd w:id="135"/>
      <w:r/>
      <w:bookmarkEnd w:id="136"/>
      <w:r/>
      <w:r/>
    </w:p>
    <w:p>
      <w:pPr>
        <w:ind w:firstLine="482"/>
        <w:spacing w:line="560" w:lineRule="exact"/>
        <w:rPr>
          <w:rFonts w:ascii="宋体" w:hAnsi="宋体" w:cs="宋体"/>
          <w:b/>
          <w:color w:val="auto"/>
          <w:sz w:val="24"/>
          <w:szCs w:val="24"/>
          <w:highlight w:val="none"/>
        </w:rPr>
      </w:pPr>
      <w:r/>
      <w:bookmarkStart w:id="137" w:name="_Toc16417"/>
      <w:r/>
      <w:bookmarkStart w:id="138" w:name="_Toc26227"/>
      <w:r/>
      <w:bookmarkStart w:id="139" w:name="_Toc12273"/>
      <w:r/>
      <w:bookmarkStart w:id="140" w:name="_Toc15827"/>
      <w:r/>
      <w:bookmarkStart w:id="141" w:name="_Toc23784"/>
      <w:r>
        <w:rPr>
          <w:rFonts w:hint="eastAsia" w:ascii="宋体" w:hAnsi="宋体" w:cs="宋体"/>
          <w:b/>
          <w:color w:val="auto"/>
          <w:sz w:val="24"/>
          <w:szCs w:val="24"/>
          <w:highlight w:val="none"/>
        </w:rPr>
        <w:t xml:space="preserve">1.8 合同生效</w:t>
      </w:r>
      <w:bookmarkEnd w:id="137"/>
      <w:r/>
      <w:bookmarkEnd w:id="138"/>
      <w:r/>
      <w:bookmarkEnd w:id="139"/>
      <w:r/>
      <w:bookmarkEnd w:id="140"/>
      <w:r/>
      <w:bookmarkEnd w:id="14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center"/>
        <w:spacing w:line="560" w:lineRule="exact"/>
        <w:rPr>
          <w:rFonts w:ascii="宋体" w:hAnsi="宋体" w:cs="宋体"/>
          <w:color w:val="auto"/>
          <w:sz w:val="24"/>
          <w:highlight w:val="none"/>
        </w:rPr>
      </w:pPr>
      <w:r>
        <w:rPr>
          <w:rFonts w:ascii="宋体" w:hAnsi="宋体" w:cs="宋体"/>
          <w:color w:val="auto"/>
          <w:sz w:val="24"/>
          <w:highlight w:val="none"/>
        </w:rPr>
        <w:t xml:space="preserve">（以下无正文，后接盖章页）</w:t>
      </w:r>
      <w:r/>
    </w:p>
    <w:p>
      <w:pPr>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ascii="宋体" w:hAnsi="宋体" w:cs="宋体"/>
          <w:b/>
          <w:color w:val="auto"/>
          <w:sz w:val="24"/>
          <w:szCs w:val="24"/>
          <w:highlight w:val="none"/>
        </w:rPr>
      </w:pPr>
      <w:r/>
      <w:bookmarkStart w:id="142"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widowControl/>
        <w:rPr>
          <w:rFonts w:hAnsi="宋体" w:cs="宋体"/>
          <w:b/>
          <w:color w:val="auto"/>
          <w:szCs w:val="24"/>
          <w:highlight w:val="none"/>
        </w:rPr>
      </w:pPr>
      <w:r>
        <w:rPr>
          <w:rFonts w:hint="eastAsia" w:ascii="宋体" w:hAnsi="宋体" w:cs="宋体"/>
          <w:b/>
          <w:color w:val="auto"/>
          <w:sz w:val="24"/>
          <w:szCs w:val="24"/>
          <w:highlight w:val="none"/>
        </w:rPr>
        <w:br w:type="page" w:clear="all"/>
      </w:r>
      <w:r>
        <w:rPr>
          <w:rFonts w:hint="eastAsia" w:hAnsi="宋体" w:cs="宋体"/>
          <w:b/>
          <w:color w:val="auto"/>
          <w:szCs w:val="24"/>
          <w:highlight w:val="none"/>
        </w:rPr>
        <w:t xml:space="preserve">第二部分</w:t>
      </w:r>
      <w:r>
        <w:rPr>
          <w:rFonts w:hAnsi="宋体" w:cs="宋体"/>
          <w:b/>
          <w:color w:val="auto"/>
          <w:szCs w:val="24"/>
          <w:highlight w:val="none"/>
        </w:rPr>
        <w:t xml:space="preserve"> </w:t>
      </w:r>
      <w:r>
        <w:rPr>
          <w:rFonts w:hint="eastAsia" w:hAnsi="宋体" w:cs="宋体"/>
          <w:b/>
          <w:color w:val="auto"/>
          <w:szCs w:val="24"/>
          <w:highlight w:val="none"/>
        </w:rPr>
        <w:t xml:space="preserve">合同一般条款</w:t>
      </w:r>
      <w:bookmarkEnd w:id="142"/>
      <w:r/>
      <w:r/>
    </w:p>
    <w:p>
      <w:pPr>
        <w:ind w:firstLine="482"/>
        <w:spacing w:line="560" w:lineRule="exact"/>
        <w:rPr>
          <w:rFonts w:ascii="宋体" w:hAnsi="宋体" w:cs="宋体"/>
          <w:b/>
          <w:color w:val="auto"/>
          <w:sz w:val="24"/>
          <w:szCs w:val="24"/>
          <w:highlight w:val="none"/>
        </w:rPr>
      </w:pPr>
      <w:r/>
      <w:bookmarkStart w:id="143" w:name="_Ref467379094"/>
      <w:r/>
      <w:bookmarkStart w:id="144" w:name="_Toc25079"/>
      <w:r/>
      <w:bookmarkStart w:id="145" w:name="_Ref467379205"/>
      <w:r/>
      <w:bookmarkStart w:id="146" w:name="_Toc259093669"/>
      <w:r/>
      <w:bookmarkStart w:id="147" w:name="_Ref467378404"/>
      <w:r/>
      <w:bookmarkStart w:id="148" w:name="_Ref467379214"/>
      <w:r/>
      <w:bookmarkStart w:id="149" w:name="_Ref467379225"/>
      <w:r/>
      <w:bookmarkStart w:id="150" w:name="_Ref467378499"/>
      <w:r/>
      <w:bookmarkStart w:id="151" w:name="_Ref467379109"/>
      <w:r/>
      <w:bookmarkStart w:id="152" w:name="_Toc19680"/>
      <w:r/>
      <w:bookmarkStart w:id="153" w:name="_Toc14021"/>
      <w:r/>
      <w:bookmarkStart w:id="154" w:name="_Toc487900349"/>
      <w:r/>
      <w:bookmarkStart w:id="155" w:name="_Ref467378463"/>
      <w:r/>
      <w:bookmarkStart w:id="156" w:name="_Ref467379195"/>
      <w:r/>
      <w:bookmarkStart w:id="157" w:name="_Toc5228"/>
      <w:r/>
      <w:bookmarkStart w:id="158" w:name="_Toc31297"/>
      <w:r/>
      <w:bookmarkStart w:id="159" w:name="_Ref467379101"/>
      <w:r/>
      <w:bookmarkStart w:id="160" w:name="_Toc279701240"/>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“甲方”系指与中标供应商签署合同的采购人</w:t>
      </w:r>
      <w:bookmarkEnd w:id="16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“乙方”系指根据合同约定提供服务的中标供应商</w:t>
      </w:r>
      <w:bookmarkEnd w:id="162"/>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r/>
    </w:p>
    <w:p>
      <w:pPr>
        <w:ind w:firstLine="482"/>
        <w:spacing w:line="560" w:lineRule="exact"/>
        <w:rPr>
          <w:rFonts w:ascii="宋体" w:hAnsi="宋体" w:cs="宋体"/>
          <w:b/>
          <w:color w:val="auto"/>
          <w:sz w:val="24"/>
          <w:szCs w:val="24"/>
          <w:highlight w:val="none"/>
        </w:rPr>
      </w:pPr>
      <w:r/>
      <w:bookmarkStart w:id="164" w:name="_Toc279701241"/>
      <w:r/>
      <w:bookmarkStart w:id="165" w:name="_Toc23289"/>
      <w:r/>
      <w:bookmarkStart w:id="166" w:name="_Toc19539"/>
      <w:r/>
      <w:bookmarkStart w:id="167" w:name="_Toc259093670"/>
      <w:r/>
      <w:bookmarkStart w:id="168" w:name="_Toc3769"/>
      <w:r/>
      <w:bookmarkStart w:id="169" w:name="_Toc487900350"/>
      <w:r/>
      <w:bookmarkStart w:id="170" w:name="_Toc31402"/>
      <w:r/>
      <w:bookmarkStart w:id="171" w:name="_Toc16752"/>
      <w:r>
        <w:rPr>
          <w:rFonts w:hint="eastAsia" w:ascii="宋体" w:hAnsi="宋体" w:cs="宋体"/>
          <w:b/>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72" w:name="_Toc13673"/>
      <w:r/>
      <w:bookmarkStart w:id="173" w:name="_Toc9161"/>
      <w:r/>
      <w:bookmarkStart w:id="174" w:name="_Toc259093671"/>
      <w:r/>
      <w:bookmarkStart w:id="175" w:name="_Toc12412"/>
      <w:r/>
      <w:bookmarkStart w:id="176" w:name="_Toc487900351"/>
      <w:r/>
      <w:bookmarkStart w:id="177" w:name="_Toc4133"/>
      <w:r/>
      <w:bookmarkStart w:id="178" w:name="_Toc279701242"/>
      <w:r/>
      <w:bookmarkStart w:id="179" w:name="_Toc27945"/>
      <w:r>
        <w:rPr>
          <w:rFonts w:hint="eastAsia" w:ascii="宋体" w:hAnsi="宋体" w:cs="宋体"/>
          <w:b/>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0" w:name="_Ref467379657"/>
      <w:r>
        <w:rPr>
          <w:rFonts w:hint="eastAsia" w:ascii="宋体" w:hAnsi="宋体" w:cs="宋体"/>
          <w:color w:val="auto"/>
          <w:sz w:val="24"/>
          <w:szCs w:val="24"/>
          <w:highlight w:val="none"/>
        </w:rPr>
        <w:t xml:space="preserve">2.4.1</w:t>
      </w:r>
      <w:bookmarkEnd w:id="180"/>
      <w:r/>
      <w:bookmarkStart w:id="181" w:name="_Toc186431854"/>
      <w:r/>
      <w:bookmarkStart w:id="182" w:name="_Toc259093676"/>
      <w:r/>
      <w:bookmarkStart w:id="183" w:name="_Ref467379793"/>
      <w:r/>
      <w:bookmarkStart w:id="184" w:name="_Toc279701247"/>
      <w:r/>
      <w:bookmarkStart w:id="185" w:name="_Ref467379807"/>
      <w:r/>
      <w:bookmarkStart w:id="186"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1"/>
      <w:r/>
      <w:bookmarkStart w:id="187" w:name="_Toc186431855"/>
      <w:r>
        <w:rPr>
          <w:rFonts w:hint="eastAsia" w:ascii="宋体" w:hAnsi="宋体" w:cs="宋体"/>
          <w:color w:val="auto"/>
          <w:sz w:val="24"/>
          <w:szCs w:val="24"/>
          <w:highlight w:val="none"/>
        </w:rPr>
        <w:t xml:space="preserve">。</w:t>
      </w:r>
      <w:bookmarkEnd w:id="182"/>
      <w:r/>
      <w:bookmarkEnd w:id="183"/>
      <w:r/>
      <w:bookmarkEnd w:id="184"/>
      <w:r/>
      <w:bookmarkEnd w:id="185"/>
      <w:r/>
      <w:bookmarkEnd w:id="186"/>
      <w:r/>
      <w:bookmarkEnd w:id="187"/>
      <w:r/>
      <w:r/>
    </w:p>
    <w:p>
      <w:pPr>
        <w:ind w:firstLine="482"/>
        <w:spacing w:line="560" w:lineRule="exact"/>
        <w:rPr>
          <w:rFonts w:ascii="宋体" w:hAnsi="宋体" w:cs="宋体"/>
          <w:b/>
          <w:color w:val="auto"/>
          <w:sz w:val="24"/>
          <w:szCs w:val="24"/>
          <w:highlight w:val="none"/>
        </w:rPr>
      </w:pPr>
      <w:r/>
      <w:bookmarkStart w:id="188" w:name="_Toc259093677"/>
      <w:r/>
      <w:bookmarkStart w:id="189" w:name="_Ref467379863"/>
      <w:r/>
      <w:bookmarkStart w:id="190" w:name="_Ref467379923"/>
      <w:r/>
      <w:bookmarkStart w:id="191" w:name="_Toc279701248"/>
      <w:r/>
      <w:bookmarkStart w:id="192" w:name="_Toc487900358"/>
      <w:r/>
      <w:bookmarkStart w:id="193" w:name="_Ref467379852"/>
      <w:r/>
      <w:bookmarkStart w:id="194" w:name="_Toc16163"/>
      <w:r/>
      <w:bookmarkStart w:id="195" w:name="_Toc30507"/>
      <w:r/>
      <w:bookmarkStart w:id="196" w:name="_Toc13154"/>
      <w:r/>
      <w:bookmarkStart w:id="197" w:name="_Toc18990"/>
      <w:r/>
      <w:bookmarkStart w:id="198" w:name="_Toc13467"/>
      <w:r>
        <w:rPr>
          <w:rFonts w:hint="eastAsia" w:ascii="宋体" w:hAnsi="宋体" w:cs="宋体"/>
          <w:b/>
          <w:color w:val="auto"/>
          <w:sz w:val="24"/>
          <w:szCs w:val="24"/>
          <w:highlight w:val="none"/>
        </w:rPr>
        <w:t xml:space="preserve">2.5 技术资料</w:t>
      </w:r>
      <w:bookmarkEnd w:id="188"/>
      <w:r/>
      <w:bookmarkEnd w:id="189"/>
      <w:r/>
      <w:bookmarkEnd w:id="190"/>
      <w:r/>
      <w:bookmarkEnd w:id="191"/>
      <w:r/>
      <w:bookmarkEnd w:id="192"/>
      <w:r/>
      <w:bookmarkEnd w:id="193"/>
      <w:r>
        <w:rPr>
          <w:rFonts w:hint="eastAsia" w:ascii="宋体" w:hAnsi="宋体" w:cs="宋体"/>
          <w:b/>
          <w:color w:val="auto"/>
          <w:sz w:val="24"/>
          <w:szCs w:val="24"/>
          <w:highlight w:val="none"/>
        </w:rPr>
        <w:t xml:space="preserve">和保密义务</w:t>
      </w:r>
      <w:bookmarkEnd w:id="194"/>
      <w:r/>
      <w:bookmarkEnd w:id="195"/>
      <w:r/>
      <w:bookmarkEnd w:id="196"/>
      <w:r/>
      <w:bookmarkEnd w:id="197"/>
      <w:r/>
      <w:bookmarkEnd w:id="1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199" w:name="_Toc19069"/>
      <w:r/>
      <w:bookmarkStart w:id="200" w:name="_Toc259093681"/>
      <w:r/>
      <w:bookmarkStart w:id="201" w:name="_Toc487900362"/>
      <w:r/>
      <w:bookmarkStart w:id="202" w:name="_Toc279701252"/>
      <w:r>
        <w:rPr>
          <w:rFonts w:hint="eastAsia" w:ascii="宋体" w:hAnsi="宋体" w:cs="宋体"/>
          <w:b/>
          <w:color w:val="auto"/>
          <w:sz w:val="24"/>
          <w:szCs w:val="24"/>
          <w:highlight w:val="none"/>
        </w:rPr>
        <w:t xml:space="preserve">2.6 质量保证</w:t>
      </w:r>
      <w:bookmarkEnd w:id="19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03" w:name="_Toc22267"/>
      <w:r>
        <w:rPr>
          <w:rFonts w:hint="eastAsia" w:ascii="宋体" w:hAnsi="宋体" w:cs="宋体"/>
          <w:b/>
          <w:color w:val="auto"/>
          <w:sz w:val="24"/>
          <w:szCs w:val="24"/>
          <w:highlight w:val="none"/>
        </w:rPr>
        <w:t xml:space="preserve">2.7 延迟</w:t>
      </w:r>
      <w:bookmarkEnd w:id="200"/>
      <w:r/>
      <w:bookmarkEnd w:id="201"/>
      <w:r/>
      <w:bookmarkEnd w:id="202"/>
      <w:r>
        <w:rPr>
          <w:rFonts w:hint="eastAsia" w:ascii="宋体" w:hAnsi="宋体" w:cs="宋体"/>
          <w:b/>
          <w:color w:val="auto"/>
          <w:sz w:val="24"/>
          <w:szCs w:val="24"/>
          <w:highlight w:val="none"/>
        </w:rPr>
        <w:t xml:space="preserve">履行</w:t>
      </w:r>
      <w:bookmarkEnd w:id="20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04" w:name="_Toc10611"/>
      <w:r/>
      <w:bookmarkStart w:id="205" w:name="_Ref467378121"/>
      <w:r/>
      <w:bookmarkStart w:id="206" w:name="_Toc279701254"/>
      <w:r/>
      <w:bookmarkStart w:id="207" w:name="_Toc487900364"/>
      <w:r/>
      <w:bookmarkStart w:id="208" w:name="_Toc259093683"/>
      <w:r>
        <w:rPr>
          <w:rFonts w:hint="eastAsia" w:ascii="宋体" w:hAnsi="宋体" w:cs="宋体"/>
          <w:b/>
          <w:color w:val="auto"/>
          <w:sz w:val="24"/>
          <w:szCs w:val="24"/>
          <w:highlight w:val="none"/>
        </w:rPr>
        <w:t xml:space="preserve">2.8 合同变更</w:t>
      </w:r>
      <w:bookmarkEnd w:id="20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9" w:name="_Toc279701259"/>
      <w:r/>
      <w:bookmarkStart w:id="210" w:name="_Toc259093688"/>
      <w:r/>
      <w:bookmarkStart w:id="211" w:name="_Toc487900369"/>
      <w:r/>
      <w:r/>
    </w:p>
    <w:p>
      <w:pPr>
        <w:ind w:firstLine="482"/>
        <w:spacing w:line="560" w:lineRule="exact"/>
        <w:rPr>
          <w:rFonts w:ascii="宋体" w:hAnsi="宋体" w:cs="宋体"/>
          <w:b/>
          <w:color w:val="auto"/>
          <w:sz w:val="24"/>
          <w:szCs w:val="24"/>
          <w:highlight w:val="none"/>
        </w:rPr>
      </w:pPr>
      <w:r/>
      <w:bookmarkStart w:id="212" w:name="_Toc10663"/>
      <w:r/>
      <w:bookmarkStart w:id="213" w:name="_Toc26689"/>
      <w:r/>
      <w:bookmarkStart w:id="214" w:name="_Toc42"/>
      <w:r/>
      <w:bookmarkStart w:id="215" w:name="_Toc23368"/>
      <w:r/>
      <w:bookmarkStart w:id="216" w:name="_Toc21830"/>
      <w:r>
        <w:rPr>
          <w:rFonts w:hint="eastAsia" w:ascii="宋体" w:hAnsi="宋体" w:cs="宋体"/>
          <w:b/>
          <w:color w:val="auto"/>
          <w:sz w:val="24"/>
          <w:szCs w:val="24"/>
          <w:highlight w:val="none"/>
        </w:rPr>
        <w:t xml:space="preserve">2.9 合同转让</w:t>
      </w:r>
      <w:bookmarkEnd w:id="209"/>
      <w:r/>
      <w:bookmarkEnd w:id="210"/>
      <w:r/>
      <w:bookmarkEnd w:id="211"/>
      <w:r>
        <w:rPr>
          <w:rFonts w:hint="eastAsia" w:ascii="宋体" w:hAnsi="宋体" w:cs="宋体"/>
          <w:b/>
          <w:color w:val="auto"/>
          <w:sz w:val="24"/>
          <w:szCs w:val="24"/>
          <w:highlight w:val="none"/>
        </w:rPr>
        <w:t xml:space="preserve">和分包</w:t>
      </w:r>
      <w:bookmarkEnd w:id="212"/>
      <w:r/>
      <w:bookmarkEnd w:id="213"/>
      <w:r/>
      <w:bookmarkEnd w:id="214"/>
      <w:r/>
      <w:bookmarkEnd w:id="215"/>
      <w:r/>
      <w:bookmarkEnd w:id="2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auto"/>
          <w:sz w:val="24"/>
          <w:szCs w:val="24"/>
          <w:highlight w:val="none"/>
        </w:rPr>
      </w:pPr>
      <w:r/>
      <w:bookmarkStart w:id="217" w:name="_Toc32494"/>
      <w:r/>
      <w:bookmarkStart w:id="218" w:name="_Toc25571"/>
      <w:r/>
      <w:bookmarkStart w:id="219" w:name="_Toc4720"/>
      <w:r/>
      <w:bookmarkStart w:id="220" w:name="_Toc26633"/>
      <w:r/>
      <w:bookmarkStart w:id="221" w:name="_Toc14371"/>
      <w:r>
        <w:rPr>
          <w:rFonts w:hint="eastAsia" w:ascii="宋体" w:hAnsi="宋体" w:cs="宋体"/>
          <w:b/>
          <w:color w:val="auto"/>
          <w:sz w:val="24"/>
          <w:szCs w:val="24"/>
          <w:highlight w:val="none"/>
        </w:rPr>
        <w:t xml:space="preserve">2.10 不可抗力</w:t>
      </w:r>
      <w:bookmarkEnd w:id="217"/>
      <w:r/>
      <w:bookmarkEnd w:id="218"/>
      <w:r/>
      <w:bookmarkEnd w:id="219"/>
      <w:r/>
      <w:bookmarkEnd w:id="220"/>
      <w:r/>
      <w:bookmarkEnd w:id="2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22" w:name="_Toc3638"/>
      <w:r/>
      <w:bookmarkStart w:id="223" w:name="_Toc14115"/>
      <w:r/>
      <w:bookmarkStart w:id="224" w:name="_Toc24465"/>
      <w:r/>
      <w:bookmarkStart w:id="225" w:name="_Toc25783"/>
      <w:r/>
      <w:bookmarkStart w:id="226" w:name="_Toc23854"/>
      <w:r/>
      <w:bookmarkStart w:id="227" w:name="_Toc487900365"/>
      <w:r/>
      <w:bookmarkStart w:id="228" w:name="_Toc279701255"/>
      <w:r/>
      <w:bookmarkStart w:id="229" w:name="_Toc259093684"/>
      <w:r>
        <w:rPr>
          <w:rFonts w:hint="eastAsia" w:ascii="宋体" w:hAnsi="宋体" w:cs="宋体"/>
          <w:b/>
          <w:color w:val="auto"/>
          <w:sz w:val="24"/>
          <w:szCs w:val="24"/>
          <w:highlight w:val="none"/>
        </w:rPr>
        <w:t xml:space="preserve">2.11 税费</w:t>
      </w:r>
      <w:bookmarkEnd w:id="222"/>
      <w:r/>
      <w:bookmarkEnd w:id="223"/>
      <w:r/>
      <w:bookmarkEnd w:id="224"/>
      <w:r/>
      <w:bookmarkEnd w:id="225"/>
      <w:r/>
      <w:bookmarkEnd w:id="226"/>
      <w:r/>
      <w:bookmarkEnd w:id="227"/>
      <w:r/>
      <w:bookmarkEnd w:id="228"/>
      <w:r/>
      <w:bookmarkEnd w:id="22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30" w:name="_Toc259093687"/>
      <w:r/>
      <w:bookmarkStart w:id="231" w:name="_Toc279701258"/>
      <w:r/>
      <w:bookmarkStart w:id="232" w:name="_Toc30105"/>
      <w:r/>
      <w:bookmarkStart w:id="233" w:name="_Toc25525"/>
      <w:r/>
      <w:bookmarkStart w:id="234" w:name="_Toc7315"/>
      <w:r/>
      <w:bookmarkStart w:id="235" w:name="_Toc26883"/>
      <w:r/>
      <w:bookmarkStart w:id="236" w:name="_Toc487900368"/>
      <w:r/>
      <w:bookmarkStart w:id="237" w:name="_Toc14814"/>
      <w:r>
        <w:rPr>
          <w:rFonts w:hint="eastAsia" w:ascii="宋体" w:hAnsi="宋体" w:cs="宋体"/>
          <w:b/>
          <w:color w:val="auto"/>
          <w:sz w:val="24"/>
          <w:szCs w:val="24"/>
          <w:highlight w:val="none"/>
        </w:rPr>
        <w:t xml:space="preserve">2.12 乙方破产</w:t>
      </w:r>
      <w:bookmarkEnd w:id="230"/>
      <w:r/>
      <w:bookmarkEnd w:id="231"/>
      <w:r/>
      <w:bookmarkEnd w:id="232"/>
      <w:r/>
      <w:bookmarkEnd w:id="233"/>
      <w:r/>
      <w:bookmarkEnd w:id="234"/>
      <w:r/>
      <w:bookmarkEnd w:id="235"/>
      <w:r/>
      <w:bookmarkEnd w:id="236"/>
      <w:r/>
      <w:bookmarkEnd w:id="23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38" w:name="_Toc2016"/>
      <w:r/>
      <w:bookmarkStart w:id="239" w:name="_Toc23323"/>
      <w:r/>
      <w:bookmarkStart w:id="240" w:name="_Toc1123"/>
      <w:r>
        <w:rPr>
          <w:rFonts w:hint="eastAsia" w:ascii="宋体" w:hAnsi="宋体" w:cs="宋体"/>
          <w:b/>
          <w:color w:val="auto"/>
          <w:sz w:val="24"/>
          <w:szCs w:val="24"/>
          <w:highlight w:val="none"/>
        </w:rPr>
        <w:t xml:space="preserve">2.13 合同中止、终止</w:t>
      </w:r>
      <w:bookmarkEnd w:id="238"/>
      <w:r/>
      <w:bookmarkEnd w:id="239"/>
      <w:r/>
      <w:bookmarkEnd w:id="24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41" w:name="_Toc17363"/>
      <w:r/>
      <w:bookmarkStart w:id="242" w:name="_Toc14525"/>
      <w:r/>
      <w:bookmarkStart w:id="243" w:name="_Toc1969"/>
      <w:r>
        <w:rPr>
          <w:rFonts w:hint="eastAsia" w:ascii="宋体" w:hAnsi="宋体" w:cs="宋体"/>
          <w:b/>
          <w:color w:val="auto"/>
          <w:sz w:val="24"/>
          <w:szCs w:val="24"/>
          <w:highlight w:val="none"/>
        </w:rPr>
        <w:t xml:space="preserve">2.14 检验和验收</w:t>
      </w:r>
      <w:bookmarkEnd w:id="241"/>
      <w:r/>
      <w:bookmarkEnd w:id="242"/>
      <w:r/>
      <w:bookmarkEnd w:id="243"/>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5"/>
      <w:r/>
      <w:bookmarkEnd w:id="206"/>
      <w:r/>
      <w:bookmarkEnd w:id="207"/>
      <w:r/>
      <w:bookmarkEnd w:id="208"/>
      <w:r/>
      <w:r/>
    </w:p>
    <w:p>
      <w:pPr>
        <w:ind w:firstLine="482"/>
        <w:spacing w:line="560" w:lineRule="exact"/>
        <w:rPr>
          <w:rFonts w:ascii="宋体" w:hAnsi="宋体" w:cs="宋体"/>
          <w:b/>
          <w:color w:val="auto"/>
          <w:sz w:val="24"/>
          <w:szCs w:val="24"/>
          <w:highlight w:val="none"/>
        </w:rPr>
      </w:pPr>
      <w:r/>
      <w:bookmarkStart w:id="244" w:name="_Toc279701261"/>
      <w:r/>
      <w:bookmarkStart w:id="245" w:name="_Toc487900371"/>
      <w:r/>
      <w:bookmarkStart w:id="246" w:name="_Toc259093690"/>
      <w:r/>
      <w:bookmarkStart w:id="247" w:name="_Toc12666"/>
      <w:r/>
      <w:bookmarkStart w:id="248" w:name="_Toc31892"/>
      <w:r/>
      <w:bookmarkStart w:id="249" w:name="_Toc9808"/>
      <w:r/>
      <w:bookmarkStart w:id="250" w:name="_Toc25198"/>
      <w:r/>
      <w:bookmarkStart w:id="251" w:name="_Toc2308"/>
      <w:r>
        <w:rPr>
          <w:rFonts w:hint="eastAsia" w:ascii="宋体" w:hAnsi="宋体" w:cs="宋体"/>
          <w:b/>
          <w:color w:val="auto"/>
          <w:sz w:val="24"/>
          <w:szCs w:val="24"/>
          <w:highlight w:val="none"/>
        </w:rPr>
        <w:t xml:space="preserve">2.15 通知</w:t>
      </w:r>
      <w:bookmarkEnd w:id="244"/>
      <w:r/>
      <w:bookmarkEnd w:id="245"/>
      <w:r/>
      <w:bookmarkEnd w:id="246"/>
      <w:r>
        <w:rPr>
          <w:rFonts w:hint="eastAsia" w:ascii="宋体" w:hAnsi="宋体" w:cs="宋体"/>
          <w:b/>
          <w:color w:val="auto"/>
          <w:sz w:val="24"/>
          <w:szCs w:val="24"/>
          <w:highlight w:val="none"/>
        </w:rPr>
        <w:t xml:space="preserve">和送达</w:t>
      </w:r>
      <w:bookmarkEnd w:id="247"/>
      <w:r/>
      <w:bookmarkEnd w:id="248"/>
      <w:r/>
      <w:bookmarkEnd w:id="249"/>
      <w:r/>
      <w:bookmarkEnd w:id="250"/>
      <w:r/>
      <w:bookmarkEnd w:id="251"/>
      <w:r/>
      <w:r/>
    </w:p>
    <w:p>
      <w:pPr>
        <w:ind w:firstLine="480"/>
        <w:spacing w:line="560" w:lineRule="exact"/>
        <w:rPr>
          <w:rFonts w:ascii="宋体" w:hAnsi="宋体" w:cs="宋体"/>
          <w:color w:val="auto"/>
          <w:sz w:val="24"/>
          <w:szCs w:val="24"/>
          <w:highlight w:val="none"/>
        </w:rPr>
      </w:pPr>
      <w:r/>
      <w:bookmarkStart w:id="252" w:name="_Toc29220"/>
      <w:r/>
      <w:bookmarkStart w:id="253" w:name="_Toc7073"/>
      <w:r/>
      <w:bookmarkStart w:id="254" w:name="_Toc487900372"/>
      <w:r/>
      <w:bookmarkStart w:id="255" w:name="_Toc279701262"/>
      <w:r/>
      <w:bookmarkStart w:id="256" w:name="_Toc259093691"/>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事项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52"/>
      <w:r/>
      <w:bookmarkEnd w:id="253"/>
      <w:r/>
      <w:r/>
    </w:p>
    <w:p>
      <w:pPr>
        <w:ind w:firstLine="480"/>
        <w:spacing w:line="560" w:lineRule="exact"/>
        <w:rPr>
          <w:rFonts w:ascii="宋体" w:hAnsi="宋体" w:cs="宋体"/>
          <w:color w:val="auto"/>
          <w:sz w:val="24"/>
          <w:szCs w:val="24"/>
          <w:highlight w:val="none"/>
        </w:rPr>
      </w:pPr>
      <w:r/>
      <w:bookmarkStart w:id="257" w:name="_Toc18401"/>
      <w:r/>
      <w:bookmarkStart w:id="258"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7"/>
      <w:r/>
      <w:bookmarkEnd w:id="258"/>
      <w:r/>
      <w:bookmarkEnd w:id="254"/>
      <w:r/>
      <w:bookmarkEnd w:id="255"/>
      <w:r/>
      <w:bookmarkEnd w:id="256"/>
      <w:r/>
      <w:r/>
    </w:p>
    <w:p>
      <w:pPr>
        <w:ind w:firstLine="482"/>
        <w:spacing w:line="560" w:lineRule="exact"/>
        <w:rPr>
          <w:rFonts w:ascii="宋体" w:hAnsi="宋体" w:cs="宋体"/>
          <w:b/>
          <w:color w:val="auto"/>
          <w:sz w:val="24"/>
          <w:szCs w:val="24"/>
          <w:highlight w:val="none"/>
        </w:rPr>
      </w:pPr>
      <w:r/>
      <w:bookmarkStart w:id="259" w:name="_Toc259093692"/>
      <w:r/>
      <w:bookmarkStart w:id="260" w:name="_Toc20808"/>
      <w:r/>
      <w:bookmarkStart w:id="261" w:name="_Toc5063"/>
      <w:r/>
      <w:bookmarkStart w:id="262" w:name="_Toc28906"/>
      <w:r/>
      <w:bookmarkStart w:id="263" w:name="_Toc487900373"/>
      <w:r/>
      <w:bookmarkStart w:id="264" w:name="_Toc12254"/>
      <w:r/>
      <w:bookmarkStart w:id="265" w:name="_Toc27644"/>
      <w:r/>
      <w:bookmarkStart w:id="266" w:name="_Toc279701263"/>
      <w:r>
        <w:rPr>
          <w:rFonts w:hint="eastAsia" w:ascii="宋体" w:hAnsi="宋体" w:cs="宋体"/>
          <w:b/>
          <w:color w:val="auto"/>
          <w:sz w:val="24"/>
          <w:szCs w:val="24"/>
          <w:highlight w:val="none"/>
        </w:rPr>
        <w:t xml:space="preserve">2.16 合同使用的文字和适用的法律</w:t>
      </w:r>
      <w:bookmarkEnd w:id="259"/>
      <w:r/>
      <w:bookmarkEnd w:id="260"/>
      <w:r/>
      <w:bookmarkEnd w:id="261"/>
      <w:r/>
      <w:bookmarkEnd w:id="262"/>
      <w:r/>
      <w:bookmarkEnd w:id="263"/>
      <w:r/>
      <w:bookmarkEnd w:id="264"/>
      <w:r/>
      <w:bookmarkEnd w:id="265"/>
      <w:r/>
      <w:bookmarkEnd w:id="26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ascii="宋体" w:hAnsi="宋体" w:cs="宋体"/>
          <w:b/>
          <w:color w:val="auto"/>
          <w:sz w:val="24"/>
          <w:szCs w:val="24"/>
          <w:highlight w:val="none"/>
        </w:rPr>
      </w:pPr>
      <w:r/>
      <w:bookmarkStart w:id="267" w:name="_Toc279701264"/>
      <w:r/>
      <w:bookmarkStart w:id="268" w:name="_Toc259093693"/>
      <w:r/>
      <w:bookmarkStart w:id="269" w:name="_Toc27403"/>
      <w:r/>
      <w:bookmarkStart w:id="270" w:name="_Toc1492"/>
      <w:r/>
      <w:bookmarkStart w:id="271" w:name="_Toc27127"/>
      <w:r/>
      <w:bookmarkStart w:id="272" w:name="_Toc22266"/>
      <w:r/>
      <w:bookmarkStart w:id="273" w:name="_Toc30096"/>
      <w:r>
        <w:rPr>
          <w:rFonts w:hint="eastAsia" w:ascii="宋体" w:hAnsi="宋体" w:cs="宋体"/>
          <w:b/>
          <w:color w:val="auto"/>
          <w:sz w:val="24"/>
          <w:szCs w:val="24"/>
          <w:highlight w:val="none"/>
        </w:rPr>
        <w:t xml:space="preserve">2.17 履约保证金</w:t>
      </w:r>
      <w:bookmarkEnd w:id="267"/>
      <w:r/>
      <w:bookmarkEnd w:id="268"/>
      <w:r/>
      <w:bookmarkEnd w:id="269"/>
      <w:r/>
      <w:bookmarkEnd w:id="270"/>
      <w:r/>
      <w:bookmarkEnd w:id="271"/>
      <w:r/>
      <w:bookmarkEnd w:id="272"/>
      <w:r/>
      <w:bookmarkEnd w:id="273"/>
      <w:r>
        <w:rPr>
          <w:rFonts w:hint="eastAsia" w:ascii="宋体" w:hAnsi="宋体" w:cs="宋体"/>
          <w:b/>
          <w:color w:val="auto"/>
          <w:sz w:val="24"/>
          <w:szCs w:val="24"/>
          <w:highlight w:val="none"/>
        </w:rPr>
        <w:t xml:space="preserve">（若有）</w:t>
      </w:r>
      <w:r/>
    </w:p>
    <w:p>
      <w:pPr>
        <w:ind w:firstLine="480"/>
        <w:spacing w:line="560" w:lineRule="exact"/>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 </w:t>
      </w:r>
      <w:r>
        <w:rPr>
          <w:rFonts w:hint="eastAsia" w:ascii="宋体" w:hAnsi="宋体"/>
          <w:bCs/>
          <w:color w:val="auto"/>
          <w:sz w:val="24"/>
          <w:szCs w:val="24"/>
          <w:highlight w:val="none"/>
          <w:lang w:val="zh-CN"/>
        </w:rPr>
        <w:t xml:space="preserve">%的履约保证金。</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pStyle w:val="968"/>
        <w:ind w:firstLine="200"/>
        <w:jc w:val="center"/>
        <w:spacing w:line="360" w:lineRule="auto"/>
        <w:rPr>
          <w:rFonts w:hint="eastAsia" w:ascii="宋体" w:hAnsi="宋体" w:eastAsia="宋体" w:cs="宋体"/>
          <w:b/>
          <w:color w:val="auto"/>
          <w:sz w:val="24"/>
          <w:szCs w:val="24"/>
          <w:highlight w:val="none"/>
        </w:rPr>
      </w:pPr>
      <w:r>
        <w:rPr>
          <w:color w:val="auto"/>
          <w:highlight w:val="none"/>
        </w:rPr>
        <w:br w:type="page" w:clear="all"/>
      </w:r>
      <w:r>
        <w:rPr>
          <w:rFonts w:hint="eastAsia" w:ascii="宋体" w:hAnsi="宋体" w:eastAsia="宋体" w:cs="宋体"/>
          <w:b/>
          <w:color w:val="auto"/>
          <w:sz w:val="24"/>
          <w:szCs w:val="24"/>
          <w:highlight w:val="none"/>
        </w:rPr>
        <w:t xml:space="preserve">第</w:t>
      </w:r>
      <w:r>
        <w:rPr>
          <w:rFonts w:hint="eastAsia"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部分 </w:t>
      </w:r>
      <w:r>
        <w:rPr>
          <w:rFonts w:hint="eastAsia" w:hAnsi="宋体"/>
          <w:b/>
          <w:bCs/>
          <w:color w:val="auto"/>
          <w:highlight w:val="none"/>
        </w:rPr>
        <w:t xml:space="preserve">专用条款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发包方：宜兴经济技术开发区管理委员会  （以下简称“甲方”）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        （以下简称“乙方”）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为进一步加强公司后勤管理工作，办好职工食堂，为职工提供优质膳食服务，根据《中华人民共和国</w:t>
      </w:r>
      <w:r>
        <w:rPr>
          <w:rFonts w:hint="eastAsia" w:ascii="宋体" w:hAnsi="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》、《中华人民共和国食品安全法》及相关法律规定，考虑到甲方食堂的经营规模及就餐人数受限等因素，经双方友好协商，现达成如下协议：</w:t>
      </w:r>
      <w:r/>
    </w:p>
    <w:p>
      <w:pPr>
        <w:numPr>
          <w:ilvl w:val="0"/>
          <w:numId w:val="8"/>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numPr>
          <w:ilvl w:val="0"/>
          <w:numId w:val="8"/>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承包范围：宜兴经济技术开发区管理委员会食堂的经营、管理及服务。</w:t>
      </w:r>
      <w:r/>
    </w:p>
    <w:p>
      <w:pPr>
        <w:numPr>
          <w:ilvl w:val="0"/>
          <w:numId w:val="8"/>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权利义务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（一）甲方的权利和义务</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甲方负责对乙方进行安全教育，督促乙方贯彻执行《中华人民共和国食品安全法》及有关卫生、防疫、水电、消防管理规定。</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甲方协助乙方共同做好食堂的管理、服务和伙食保障工作，为乙方搞好食堂的承包经营服务提供便利条件，对乙方供应饭菜的质量、标准、口味、服务水平及卫生状况进行监督，并有权要求乙方及时整改。</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甲方免费提供食堂运营场地及基础设施，乙方负责日常维护。</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甲方免费提供食堂所需的水、电等，乙方不得计入食堂成本。燃气费由乙方承担。</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若甲方设备到达自然使用寿命无法使用，经专业评估机构评估后由甲方负责更换。</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甲方协助乙方维护好食堂就餐秩序，教育职工文明就餐。</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甲方提供刷卡消费设备及系统，并负责日常维护。</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乙方若有不作为行为或失职，甲方有权提出意见、警告、考核，情节严重的将直接解除合同。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（二）乙方的权利和义务</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乙方须向甲方缴纳安全保证金人民币壹万元整，此费用不再另行缴纳。若发生安全事故，则直接从上一结算周期的应结款中扣除。</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乙方应节约用电、用水、用气，并主动接受甲方的监督和考核。</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乙方应本着“安全第一、预防为主、综合治理”的安全生产目标，加强食堂安全教育，落实安全生产责任制，保障食堂工作人员及相关方的生命、财产安全。</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乙方应认真贯彻执行《食品安全法》规定及甲方的各项相关规定。 </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承诺配备食堂工作人员（用工人数应根据食堂运营情况，经甲方核准后调整）。</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乙方上岗人员须持有健康证件，无健康证者不得上岗。</w:t>
      </w:r>
      <w:r/>
    </w:p>
    <w:p>
      <w:pPr>
        <w:pStyle w:val="803"/>
        <w:numPr>
          <w:ilvl w:val="0"/>
          <w:numId w:val="1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乙方应认真做好现场管理工作，保证用餐环境的卫生、干净及整洁，区域内保洁到位。平时做好防治“四害”工作。</w:t>
      </w:r>
      <w:r/>
    </w:p>
    <w:p>
      <w:pPr>
        <w:pStyle w:val="803"/>
        <w:numPr>
          <w:ilvl w:val="0"/>
          <w:numId w:val="1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乙方负责原有设备的完好性，并负责日常清洁、保养工作，有人为损坏按原价赔偿；负责食堂的日常维修费用；负责采购食堂的餐具小件厨具的维护、更新、损耗和添置。</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乙方须遵守国家和地方有关环境和食品卫生的标准。严禁供应腐烂变质的食品，保持菜肴的新鲜和卫生，做到新鲜可口、花样翻新、营养合理搭配，每餐需提供成品展示以供员工选择。</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乙方负责食堂所有原材料和日常易耗品的采购。保证渠道正规、优质新鲜，并提供相关清单、合格证和发票，主动接受甲方监督。</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未经甲方同意，乙方不得擅自对外营业。</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乙方须按时足量供餐（具体人数根据实际运营情况调整）。</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乙方应保证餐食供应，供应时间暂定为11:00-13:00，如甲方另有要求，则提前两天通知乙方变更供餐时间。乙方提供的菜谱经甲方确认后，应提前向用餐人员公布。</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乙方应协助甲方保证刷卡消费系统的正常运行，并遵守甲方关于刷卡消费的相关规定。来客须凭纸质工作餐券就餐，其他无卡人员不得就餐。</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爱护和保管好甲方提供的各类设施和用具，及时进行清洁和保养，使用前及承包期结束后均应由双方清点确认后办理移交手续，若人为造成损失或遗失，乙方负责维修、重置或按甲方原采购价赔偿，维修养护费用由乙方承担。</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乙方在服务期间单方面提出解除合同，应向甲方支付违约金人民币拾万元整。</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乙方应遵守乙方出具的附件1《宜兴市经开区行政审批中心食堂管理方案》及甲方出具的其他各项管理规定。</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乙方应向甲方提供食堂各项费用的支付清单及发票，并接受甲方监督。</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所有食堂工作人员工资、奖金及劳保福利均由乙方承担。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四、伙食标准及菜品要求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（1）员工食堂餐费标准：午餐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元/人次；</w:t>
      </w:r>
      <w:r/>
    </w:p>
    <w:p>
      <w:pPr>
        <w:pStyle w:val="991"/>
        <w:ind w:left="0" w:firstLine="480"/>
        <w:spacing w:line="360" w:lineRule="auto"/>
        <w:rPr>
          <w:rStyle w:val="9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（2）菜品要求：</w:t>
      </w:r>
      <w:r>
        <w:rPr>
          <w:rStyle w:val="988"/>
          <w:rFonts w:hint="eastAsia" w:ascii="宋体" w:hAnsi="宋体" w:eastAsia="宋体" w:cs="宋体"/>
          <w:color w:val="auto"/>
          <w:sz w:val="24"/>
          <w:szCs w:val="24"/>
          <w:highlight w:val="none"/>
        </w:rPr>
        <w:t xml:space="preserve">大荤2种、中荤2种、素菜2种</w:t>
      </w:r>
      <w:r>
        <w:rPr>
          <w:rStyle w:val="988"/>
          <w:rFonts w:hint="eastAsia" w:ascii="宋体" w:hAnsi="宋体" w:cs="宋体"/>
          <w:color w:val="auto"/>
          <w:sz w:val="24"/>
          <w:szCs w:val="24"/>
          <w:highlight w:val="none"/>
          <w:lang w:eastAsia="zh-CN"/>
        </w:rPr>
        <w:t xml:space="preserve">（</w:t>
      </w:r>
      <w:r>
        <w:rPr>
          <w:rStyle w:val="988"/>
          <w:rFonts w:hint="eastAsia" w:ascii="宋体" w:hAnsi="宋体" w:cs="宋体"/>
          <w:color w:val="auto"/>
          <w:sz w:val="24"/>
          <w:szCs w:val="24"/>
          <w:highlight w:val="none"/>
          <w:lang w:val="en-US" w:eastAsia="zh-CN"/>
        </w:rPr>
        <w:t xml:space="preserve">时令</w:t>
      </w:r>
      <w:r>
        <w:rPr>
          <w:rStyle w:val="988"/>
          <w:rFonts w:hint="eastAsia" w:ascii="宋体" w:hAnsi="宋体" w:cs="宋体"/>
          <w:color w:val="auto"/>
          <w:sz w:val="24"/>
          <w:szCs w:val="24"/>
          <w:highlight w:val="none"/>
          <w:lang w:eastAsia="zh-CN"/>
        </w:rPr>
        <w:t xml:space="preserve">）</w:t>
      </w:r>
      <w:r>
        <w:rPr>
          <w:rStyle w:val="988"/>
          <w:rFonts w:hint="eastAsia" w:ascii="宋体" w:hAnsi="宋体" w:eastAsia="宋体" w:cs="宋体"/>
          <w:color w:val="auto"/>
          <w:sz w:val="24"/>
          <w:szCs w:val="24"/>
          <w:highlight w:val="none"/>
        </w:rPr>
        <w:t xml:space="preserve">、</w:t>
      </w:r>
      <w:r>
        <w:rPr>
          <w:rStyle w:val="988"/>
          <w:rFonts w:hint="eastAsia" w:ascii="宋体" w:hAnsi="宋体" w:cs="宋体"/>
          <w:color w:val="auto"/>
          <w:sz w:val="24"/>
          <w:szCs w:val="24"/>
          <w:highlight w:val="none"/>
          <w:lang w:val="en-US" w:eastAsia="zh-CN"/>
        </w:rPr>
        <w:t xml:space="preserve">汤1种、甜</w:t>
      </w:r>
      <w:r>
        <w:rPr>
          <w:rStyle w:val="988"/>
          <w:rFonts w:hint="eastAsia" w:ascii="宋体" w:hAnsi="宋体" w:eastAsia="宋体" w:cs="宋体"/>
          <w:color w:val="auto"/>
          <w:sz w:val="24"/>
          <w:szCs w:val="24"/>
          <w:highlight w:val="none"/>
        </w:rPr>
        <w:t xml:space="preserve">汤1种、粗粮1种、水果1种</w:t>
      </w:r>
      <w:r>
        <w:rPr>
          <w:rStyle w:val="988"/>
          <w:rFonts w:hint="eastAsia" w:ascii="宋体" w:hAnsi="宋体" w:cs="宋体"/>
          <w:color w:val="auto"/>
          <w:sz w:val="24"/>
          <w:szCs w:val="24"/>
          <w:highlight w:val="none"/>
        </w:rPr>
        <w:t xml:space="preserve">（或</w:t>
      </w:r>
      <w:r>
        <w:rPr>
          <w:rStyle w:val="988"/>
          <w:rFonts w:hint="eastAsia" w:ascii="宋体" w:hAnsi="宋体" w:cs="宋体"/>
          <w:color w:val="auto"/>
          <w:sz w:val="24"/>
          <w:szCs w:val="24"/>
          <w:highlight w:val="none"/>
          <w:lang w:val="en-US" w:eastAsia="zh-CN"/>
        </w:rPr>
        <w:t xml:space="preserve">酸奶</w:t>
      </w:r>
      <w:r>
        <w:rPr>
          <w:rStyle w:val="988"/>
          <w:rFonts w:hint="eastAsia" w:ascii="宋体" w:hAnsi="宋体" w:cs="宋体"/>
          <w:color w:val="auto"/>
          <w:sz w:val="24"/>
          <w:szCs w:val="24"/>
          <w:highlight w:val="none"/>
        </w:rPr>
        <w:t xml:space="preserve">，每天轮流更换，价格不得低于</w:t>
      </w:r>
      <w:r>
        <w:rPr>
          <w:rStyle w:val="988"/>
          <w:rFonts w:ascii="宋体" w:hAnsi="宋体" w:cs="宋体"/>
          <w:color w:val="auto"/>
          <w:sz w:val="24"/>
          <w:szCs w:val="24"/>
          <w:highlight w:val="none"/>
        </w:rPr>
        <w:t xml:space="preserve">3</w:t>
      </w:r>
      <w:r>
        <w:rPr>
          <w:rStyle w:val="988"/>
          <w:rFonts w:hint="eastAsia" w:ascii="宋体" w:hAnsi="宋体" w:cs="宋体"/>
          <w:color w:val="auto"/>
          <w:sz w:val="24"/>
          <w:szCs w:val="24"/>
          <w:highlight w:val="none"/>
        </w:rPr>
        <w:t xml:space="preserve">元）</w:t>
      </w:r>
      <w:r>
        <w:rPr>
          <w:rStyle w:val="988"/>
          <w:rFonts w:hint="eastAsia" w:ascii="宋体" w:hAnsi="宋体" w:eastAsia="宋体" w:cs="宋体"/>
          <w:color w:val="auto"/>
          <w:sz w:val="24"/>
          <w:szCs w:val="24"/>
          <w:highlight w:val="none"/>
        </w:rPr>
        <w:t xml:space="preserve">、米饭；每周一、周三中午增加一个点心。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五、结算方式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合同签订后供应商每月上报上月的实际服务费用账单，待采购人审核同意后每月支付一次服务费用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（2）甲乙双方应使用刷卡系统及纸质工作餐券核定工作餐数，并按照餐费标准核算工作餐费。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b/>
          <w:bCs/>
          <w:color w:val="auto"/>
          <w:sz w:val="24"/>
          <w:szCs w:val="24"/>
          <w:highlight w:val="none"/>
          <w:lang w:val="en-US" w:eastAsia="zh-CN"/>
        </w:rPr>
        <w:t xml:space="preserve">本项目不设置保底用餐数，每日按照实际用餐人数进行结算</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rPr>
        <w:t xml:space="preserve">合同签订后供应商每月上报上月的实际服务费用账单，待采购人审核同意后每月支付一次服务费用，（且应扣除在服务期间的各种罚款费用），直至服务期满。支付方式</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银行转账。</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（注：餐费均含税金，税金由乙方承担，乙方须按甲方要求开具发票。）</w:t>
      </w:r>
      <w:r/>
    </w:p>
    <w:p>
      <w:pPr>
        <w:ind w:left="12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（1）乙方必须认真执行燃气、蒸汽及用电等安全管理规定，严格遵守消防安全条例，杜绝煤气泄漏、火灾、烫伤等事故，杜绝长明灯，长流水等浪费行为。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乙方应为其工作人员购买相关保险，</w:t>
      </w:r>
      <w:r>
        <w:rPr>
          <w:rFonts w:hint="eastAsia" w:ascii="宋体" w:hAnsi="宋体" w:eastAsia="宋体" w:cs="宋体"/>
          <w:color w:val="auto"/>
          <w:sz w:val="24"/>
          <w:szCs w:val="24"/>
          <w:highlight w:val="none"/>
        </w:rPr>
        <w:t xml:space="preserve">乙方在承包期间，乙方人员发生伤、亡事故责任自负，费用自理。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（3）外地人员需有暂住证，无暂住证者严禁招录。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（4）乙方应认真执行《中华人民共和国食品安全法》及相关法律法规，进入工作时间，必须穿戴好工作服、戴好相关卫生防护装置，配证上岗。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（5）食堂卫生纳入现场管理考核，乙方每天供餐后，应对工作间、大厅、门、窗、柜台、过道打扫，擦洗餐具、设备，卫生包干区必须每天打扫，保证干净。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（6）由于乙方管理不到位，在上级各项检查中被处罚的款项，由乙方负责支付。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（7）在承包期间，乙方不得随意中断协议，乙方在承包期间不得转包，若停止承包必须提前30天以书面形式通知甲方，并征得甲方同意。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（8）若甲方有意终止合作关系，须提前30天以书面形式通知乙方。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（9）承包期间，乙方债权、债务均由乙方负担，与甲方无关。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（10）发生以下情况，甲方可单方无条件解除合同，并视情况追究乙方相关责任：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a、因乙方原因，引起食品责任安全事故（如发生食物中毒</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人以上）；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b、使用国家禁止使用的添加剂、食材、配料等；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c、多次检查发现脏乱差现象，拒绝执行甲方提出的整改意见；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d、擅自将有毒有害物品戴入食堂工作区域；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e、其他严重违约和不作为行为。</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如因发生停水、电、气等情况，甲方应提前通知乙方，并协助乙方采取应急方案，保证正常开餐。</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如发生乙方服务地点变更等其他情况，由甲乙双方另行商议。</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本协议内容若有变动，甲乙双方需另行商议。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（15）其他事宜，双方协商解决。协商无法解决的，交由甲方所在地法院裁决。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（16）本合同一式陆份，供需双方各持贰份，报送代理公司备案贰份。</w:t>
      </w:r>
      <w:r/>
    </w:p>
    <w:p>
      <w:pPr>
        <w:pStyle w:val="807"/>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  宜兴市经开区行政审批中心食堂管理方案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                         </w:t>
      </w:r>
      <w:r/>
    </w:p>
    <w:p>
      <w:pPr>
        <w:pStyle w:val="819"/>
        <w:rPr>
          <w:color w:val="auto"/>
          <w:highlight w:val="none"/>
        </w:rPr>
      </w:pPr>
      <w:r>
        <w:rPr>
          <w:rFonts w:hint="eastAsia" w:ascii="宋体" w:hAnsi="宋体" w:eastAsia="宋体" w:cs="宋体"/>
          <w:color w:val="auto"/>
          <w:sz w:val="24"/>
          <w:szCs w:val="24"/>
          <w:highlight w:val="none"/>
        </w:rPr>
        <w:t xml:space="preserve">时间：                                   时间：</w:t>
      </w:r>
      <w:r/>
    </w:p>
    <w:p>
      <w:pPr>
        <w:jc w:val="center"/>
        <w:rPr>
          <w:rFonts w:hint="eastAsia" w:ascii="黑体" w:hAnsi="黑体" w:eastAsia="黑体"/>
          <w:color w:val="auto"/>
          <w:sz w:val="36"/>
          <w:szCs w:val="36"/>
          <w:highlight w:val="none"/>
        </w:rPr>
        <w:outlineLvl w:val="0"/>
      </w:pPr>
      <w:r/>
      <w:bookmarkStart w:id="274" w:name="_Toc157174693"/>
      <w:r/>
      <w:bookmarkStart w:id="275" w:name="_Toc27444"/>
      <w:r/>
      <w:bookmarkStart w:id="276" w:name="_Toc24602"/>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ascii="黑体" w:hAnsi="黑体" w:eastAsia="黑体"/>
          <w:color w:val="auto"/>
          <w:sz w:val="28"/>
          <w:highlight w:val="none"/>
        </w:rPr>
        <w:outlineLvl w:val="0"/>
      </w:pPr>
      <w:r>
        <w:rPr>
          <w:rFonts w:hint="eastAsia" w:ascii="黑体" w:hAnsi="黑体" w:eastAsia="黑体"/>
          <w:color w:val="auto"/>
          <w:sz w:val="36"/>
          <w:szCs w:val="36"/>
          <w:highlight w:val="none"/>
        </w:rPr>
        <w:t xml:space="preserve">第六章 投标文件</w:t>
      </w:r>
      <w:bookmarkEnd w:id="274"/>
      <w:r/>
      <w:bookmarkEnd w:id="275"/>
      <w:r>
        <w:rPr>
          <w:rFonts w:hint="eastAsia" w:ascii="黑体" w:hAnsi="黑体" w:eastAsia="黑体"/>
          <w:color w:val="auto"/>
          <w:sz w:val="36"/>
          <w:szCs w:val="36"/>
          <w:highlight w:val="none"/>
        </w:rPr>
        <w:t xml:space="preserve">内容与格式</w:t>
      </w:r>
      <w:bookmarkEnd w:id="276"/>
      <w:r/>
      <w:r/>
    </w:p>
    <w:p>
      <w:pPr>
        <w:pStyle w:val="978"/>
        <w:ind w:firstLine="0"/>
        <w:spacing w:before="233" w:after="233" w:line="500" w:lineRule="exact"/>
        <w:rPr>
          <w:rFonts w:cs="Arial"/>
          <w:b/>
          <w:color w:val="auto"/>
          <w:sz w:val="30"/>
          <w:szCs w:val="30"/>
          <w:highlight w:val="none"/>
        </w:rPr>
      </w:pPr>
      <w:r/>
      <w:bookmarkStart w:id="277" w:name="OLE_LINK146"/>
      <w:r/>
      <w:bookmarkStart w:id="278" w:name="OLE_LINK173"/>
      <w:r>
        <w:rPr>
          <w:rFonts w:hint="eastAsia" w:cs="Arial"/>
          <w:b/>
          <w:color w:val="auto"/>
          <w:sz w:val="30"/>
          <w:szCs w:val="30"/>
          <w:highlight w:val="none"/>
        </w:rPr>
        <w:t xml:space="preserve">第一部分  投标文件内容</w:t>
      </w:r>
      <w:r/>
    </w:p>
    <w:p>
      <w:pPr>
        <w:pStyle w:val="978"/>
        <w:ind w:firstLine="0"/>
        <w:spacing w:before="157" w:after="157"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83"/>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978"/>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978"/>
              <w:ind w:firstLine="0"/>
              <w:jc w:val="center"/>
              <w:spacing w:before="0" w:after="0" w:line="240" w:lineRule="auto"/>
              <w:rPr>
                <w:rFonts w:ascii="宋体" w:hAnsi="宋体"/>
                <w:bCs/>
                <w:color w:val="auto"/>
                <w:highlight w:val="none"/>
              </w:rPr>
            </w:pPr>
            <w:r/>
            <w:bookmarkStart w:id="279" w:name="OLE_LINK20"/>
            <w:r/>
            <w:bookmarkStart w:id="280" w:name="OLE_LINK21"/>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bookmarkEnd w:id="279"/>
            <w:r/>
            <w:bookmarkEnd w:id="280"/>
            <w:r/>
            <w:r/>
          </w:p>
        </w:tc>
        <w:tc>
          <w:tcPr>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bookmarkStart w:id="281" w:name="OLE_LINK23"/>
            <w:r/>
            <w:bookmarkStart w:id="282" w:name="OLE_LINK22"/>
            <w:r>
              <w:rPr>
                <w:rFonts w:hint="eastAsia" w:ascii="宋体" w:hAnsi="宋体"/>
                <w:bCs/>
                <w:color w:val="auto"/>
                <w:highlight w:val="none"/>
                <w:lang w:val="zh-CN"/>
              </w:rPr>
              <w:t xml:space="preserve">提供《关于资格的声明函》</w:t>
            </w:r>
            <w:bookmarkEnd w:id="281"/>
            <w:r/>
            <w:bookmarkEnd w:id="282"/>
            <w:r/>
            <w:bookmarkStart w:id="283" w:name="OLE_LINK28"/>
            <w:r>
              <w:rPr>
                <w:rFonts w:hint="eastAsia" w:ascii="宋体" w:hAnsi="宋体" w:cs="宋体"/>
                <w:b/>
                <w:bCs/>
                <w:color w:val="auto"/>
                <w:highlight w:val="none"/>
              </w:rPr>
              <w:t xml:space="preserve">（给定格式）</w:t>
            </w:r>
            <w:bookmarkEnd w:id="283"/>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84" w:name="OLE_LINK24"/>
            <w:r/>
            <w:bookmarkStart w:id="285" w:name="OLE_LINK25"/>
            <w:r>
              <w:rPr>
                <w:rFonts w:hint="eastAsia" w:ascii="宋体" w:hAnsi="宋体"/>
                <w:bCs/>
                <w:color w:val="auto"/>
                <w:highlight w:val="none"/>
                <w:lang w:val="zh-CN"/>
              </w:rPr>
              <w:t xml:space="preserve">被授权代表身份证明</w:t>
            </w:r>
            <w:bookmarkEnd w:id="284"/>
            <w:r/>
            <w:bookmarkEnd w:id="285"/>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bookmarkStart w:id="286" w:name="OLE_LINK26"/>
            <w:r/>
            <w:bookmarkStart w:id="287" w:name="OLE_LINK27"/>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bookmarkEnd w:id="286"/>
            <w:r/>
            <w:bookmarkEnd w:id="287"/>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88" w:name="OLE_LINK29"/>
            <w:r>
              <w:rPr>
                <w:rFonts w:hint="eastAsia" w:ascii="宋体" w:hAnsi="宋体" w:cs="宋体"/>
                <w:color w:val="auto"/>
                <w:highlight w:val="none"/>
              </w:rPr>
              <w:t xml:space="preserve">具有独立承担民事责任能力</w:t>
            </w:r>
            <w:bookmarkEnd w:id="288"/>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89" w:name="_Hlk236560614"/>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bookmarkEnd w:id="289"/>
            <w:r/>
            <w:r/>
          </w:p>
        </w:tc>
      </w:tr>
      <w:tr>
        <w:trPr>
          <w:jc w:val="center"/>
          <w:trHeight w:val="978"/>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90" w:name="_Hlk236560648"/>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bookmarkEnd w:id="290"/>
            <w:r/>
            <w:r/>
          </w:p>
        </w:tc>
      </w:tr>
      <w:tr>
        <w:trPr>
          <w:jc w:val="center"/>
          <w:trHeight w:val="1937"/>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91" w:name="_Hlk236560671"/>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978"/>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bookmarkEnd w:id="291"/>
            <w:r/>
            <w:r/>
          </w:p>
        </w:tc>
      </w:tr>
      <w:tr>
        <w:trPr>
          <w:jc w:val="center"/>
          <w:trHeight w:val="1297"/>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978"/>
              <w:ind w:firstLine="0"/>
              <w:jc w:val="center"/>
              <w:spacing w:before="0" w:after="0" w:line="240" w:lineRule="auto"/>
              <w:rPr>
                <w:rFonts w:ascii="宋体" w:hAnsi="宋体"/>
                <w:bCs/>
                <w:color w:val="auto"/>
                <w:highlight w:val="none"/>
              </w:rPr>
            </w:pPr>
            <w:r/>
            <w:bookmarkStart w:id="292" w:name="OLE_LINK39"/>
            <w:r>
              <w:rPr>
                <w:rFonts w:hint="eastAsia" w:ascii="宋体" w:hAnsi="宋体"/>
                <w:bCs/>
                <w:color w:val="auto"/>
                <w:highlight w:val="none"/>
                <w:lang w:val="zh-CN"/>
              </w:rPr>
              <w:t xml:space="preserve">中小企业声明</w:t>
            </w:r>
            <w:bookmarkEnd w:id="292"/>
            <w:r/>
            <w:r/>
          </w:p>
        </w:tc>
        <w:tc>
          <w:tcPr>
            <w:tcW w:w="5663" w:type="dxa"/>
            <w:vAlign w:val="center"/>
            <w:textDirection w:val="lrTb"/>
            <w:noWrap w:val="false"/>
          </w:tcPr>
          <w:p>
            <w:pPr>
              <w:pStyle w:val="978"/>
              <w:ind w:firstLine="0"/>
              <w:spacing w:before="0" w:after="0" w:line="240" w:lineRule="auto"/>
              <w:rPr>
                <w:rFonts w:ascii="宋体" w:hAnsi="宋体" w:cs="宋体"/>
                <w:color w:val="auto"/>
                <w:highlight w:val="none"/>
              </w:rPr>
            </w:pPr>
            <w:r/>
            <w:bookmarkStart w:id="293" w:name="OLE_LINK41"/>
            <w:r/>
            <w:bookmarkStart w:id="294" w:name="OLE_LINK40"/>
            <w:r>
              <w:rPr>
                <w:rFonts w:hint="eastAsia" w:ascii="宋体" w:hAnsi="宋体"/>
                <w:bCs/>
                <w:color w:val="auto"/>
                <w:highlight w:val="none"/>
                <w:lang w:val="zh-CN"/>
              </w:rPr>
              <w:t xml:space="preserve">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w:t>
            </w:r>
            <w:r>
              <w:rPr>
                <w:rFonts w:hint="eastAsia" w:ascii="宋体" w:hAnsi="宋体"/>
                <w:b/>
                <w:color w:val="auto"/>
                <w:highlight w:val="none"/>
              </w:rPr>
              <w:t xml:space="preserve">项目</w:t>
            </w:r>
            <w:r>
              <w:rPr>
                <w:rFonts w:hint="eastAsia" w:ascii="宋体" w:hAnsi="宋体"/>
                <w:b/>
                <w:color w:val="auto"/>
                <w:highlight w:val="none"/>
                <w:lang w:val="zh-CN"/>
              </w:rPr>
              <w:t xml:space="preserve">无需提供）</w:t>
            </w:r>
            <w:r>
              <w:rPr>
                <w:rFonts w:hint="eastAsia" w:ascii="宋体" w:hAnsi="宋体"/>
                <w:bCs/>
                <w:color w:val="auto"/>
                <w:highlight w:val="none"/>
                <w:lang w:val="zh-CN"/>
              </w:rPr>
              <w:t xml:space="preserve">。</w:t>
            </w:r>
            <w:bookmarkEnd w:id="293"/>
            <w:r/>
            <w:bookmarkEnd w:id="294"/>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978"/>
              <w:ind w:firstLine="0"/>
              <w:jc w:val="both"/>
              <w:spacing w:before="0" w:after="0" w:line="240" w:lineRule="auto"/>
              <w:rPr>
                <w:rFonts w:hint="eastAsia" w:ascii="宋体" w:hAnsi="宋体" w:eastAsia="宋体" w:cs="宋体"/>
                <w:bCs/>
                <w:color w:val="auto"/>
                <w:highlight w:val="none"/>
                <w:lang w:eastAsia="zh-CN"/>
              </w:rPr>
            </w:pPr>
            <w:r>
              <w:rPr>
                <w:rFonts w:hint="eastAsia" w:ascii="宋体" w:hAnsi="宋体" w:cs="宋体"/>
                <w:color w:val="auto"/>
                <w:sz w:val="24"/>
                <w:szCs w:val="24"/>
                <w:highlight w:val="none"/>
              </w:rPr>
              <w:t xml:space="preserve">供应商具有有效的食品经营许可证</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提供</w:t>
            </w:r>
            <w:r>
              <w:rPr>
                <w:rFonts w:hint="eastAsia" w:ascii="宋体" w:hAnsi="宋体" w:cs="宋体"/>
                <w:color w:val="auto"/>
                <w:sz w:val="24"/>
                <w:szCs w:val="24"/>
                <w:highlight w:val="none"/>
              </w:rPr>
              <w:t xml:space="preserve">食品经营许可证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highlight w:val="none"/>
                <w:lang w:eastAsia="zh-CN"/>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978"/>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978"/>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978"/>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978"/>
        <w:numPr>
          <w:ilvl w:val="0"/>
          <w:numId w:val="13"/>
        </w:numPr>
        <w:ind w:firstLine="0"/>
        <w:spacing w:before="157" w:after="157"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978"/>
        <w:ind w:firstLine="0"/>
        <w:spacing w:before="157" w:after="157"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783"/>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978"/>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978"/>
              <w:ind w:firstLine="0"/>
              <w:jc w:val="both"/>
              <w:spacing w:before="0" w:after="0" w:line="240" w:lineRule="auto"/>
              <w:rPr>
                <w:rFonts w:ascii="宋体" w:hAnsi="宋体"/>
                <w:color w:val="auto"/>
                <w:highlight w:val="none"/>
              </w:rPr>
            </w:pPr>
            <w:r/>
            <w:bookmarkStart w:id="295" w:name="OLE_LINK42"/>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bookmarkEnd w:id="295"/>
            <w:r/>
            <w:r/>
          </w:p>
        </w:tc>
        <w:tc>
          <w:tcPr>
            <w:tcW w:w="2263" w:type="dxa"/>
            <w:vAlign w:val="center"/>
            <w:vMerge w:val="continue"/>
            <w:textDirection w:val="lrTb"/>
            <w:noWrap w:val="false"/>
          </w:tcPr>
          <w:p>
            <w:pPr>
              <w:pStyle w:val="978"/>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978"/>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5811"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78"/>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978"/>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shd w:val="clear" w:color="auto" w:fill="auto"/>
            <w:tcW w:w="5811" w:type="dxa"/>
            <w:vAlign w:val="center"/>
            <w:textDirection w:val="lrTb"/>
            <w:noWrap w:val="false"/>
          </w:tcPr>
          <w:p>
            <w:pPr>
              <w:pStyle w:val="97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978"/>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符合性证明文件第6项，本招标文件“第三章 项目技术要求和有关说明”中如有要求提供证明材料的，须按要求提供，否则投标文件无效。</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14"/>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978"/>
        <w:ind w:firstLine="0"/>
        <w:spacing w:before="157" w:after="157"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978"/>
        <w:ind w:firstLine="0"/>
        <w:spacing w:before="157" w:after="157" w:line="500" w:lineRule="exact"/>
        <w:rPr>
          <w:rFonts w:ascii="宋体" w:hAnsi="宋体" w:cs="宋体"/>
          <w:color w:val="auto"/>
          <w:highlight w:val="none"/>
        </w:rPr>
      </w:pPr>
      <w:r>
        <w:rPr>
          <w:rFonts w:hint="eastAsia"/>
          <w:b/>
          <w:color w:val="auto"/>
          <w:sz w:val="28"/>
          <w:szCs w:val="28"/>
          <w:highlight w:val="none"/>
        </w:rPr>
        <w:t xml:space="preserve">三、企业报价折扣证明</w:t>
      </w:r>
      <w:r/>
    </w:p>
    <w:tbl>
      <w:tblPr>
        <w:tblStyle w:val="783"/>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3892" w:type="dxa"/>
            <w:vAlign w:val="center"/>
            <w:textDirection w:val="lrTb"/>
            <w:noWrap w:val="false"/>
          </w:tcPr>
          <w:p>
            <w:pPr>
              <w:pStyle w:val="978"/>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2932"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978"/>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政府采购支持中小企业发展</w:t>
            </w:r>
            <w:r/>
          </w:p>
        </w:tc>
        <w:tc>
          <w:tcPr>
            <w:tcW w:w="3892"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rPr>
              <w:t xml:space="preserve">本项目</w:t>
            </w:r>
            <w:r>
              <w:rPr>
                <w:rFonts w:hint="eastAsia" w:ascii="宋体" w:hAnsi="宋体"/>
                <w:b/>
                <w:bCs/>
                <w:color w:val="auto"/>
                <w:highlight w:val="none"/>
              </w:rPr>
              <w:t xml:space="preserve">专门面向中小企业采购，不做价格扣除。</w:t>
            </w:r>
            <w:r/>
          </w:p>
        </w:tc>
        <w:tc>
          <w:tcPr>
            <w:tcW w:w="2932"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sz w:val="36"/>
                <w:szCs w:val="36"/>
                <w:highlight w:val="none"/>
              </w:rPr>
              <w:t xml:space="preserve">/</w:t>
            </w:r>
            <w:r/>
          </w:p>
        </w:tc>
      </w:tr>
    </w:tbl>
    <w:p>
      <w:pPr>
        <w:jc w:val="center"/>
        <w:spacing w:after="156"/>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center"/>
        <w:spacing w:after="156"/>
        <w:rPr>
          <w:rFonts w:ascii="黑体" w:hAnsi="宋体" w:eastAsia="黑体"/>
          <w:bCs/>
          <w:color w:val="auto"/>
          <w:sz w:val="28"/>
          <w:szCs w:val="28"/>
          <w:highlight w:val="none"/>
          <w:lang w:val="zh-CN"/>
        </w:rPr>
      </w:pPr>
      <w:r>
        <w:rPr>
          <w:rFonts w:ascii="黑体" w:hAnsi="宋体" w:eastAsia="黑体"/>
          <w:bCs/>
          <w:color w:val="auto"/>
          <w:sz w:val="28"/>
          <w:szCs w:val="28"/>
          <w:highlight w:val="none"/>
          <w:lang w:val="zh-CN"/>
        </w:rPr>
      </w:r>
      <w:r/>
    </w:p>
    <w:p>
      <w:pPr>
        <w:pStyle w:val="978"/>
        <w:numPr>
          <w:ilvl w:val="0"/>
          <w:numId w:val="15"/>
        </w:numPr>
        <w:ind w:firstLine="0"/>
        <w:spacing w:before="157" w:after="157" w:line="500" w:lineRule="exact"/>
        <w:rPr>
          <w:rFonts w:ascii="宋体" w:hAnsi="宋体" w:cs="宋体"/>
          <w:color w:val="auto"/>
          <w:highlight w:val="none"/>
        </w:rPr>
      </w:pPr>
      <w:r>
        <w:rPr>
          <w:rFonts w:ascii="宋体" w:hAnsi="宋体" w:cs="宋体"/>
          <w:color w:val="auto"/>
          <w:highlight w:val="none"/>
        </w:rPr>
        <w:br w:type="page" w:clear="all"/>
      </w:r>
      <w:r/>
    </w:p>
    <w:p>
      <w:pP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97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               </w:t>
      </w:r>
      <w:r/>
    </w:p>
    <w:p>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ind w:firstLine="1446"/>
        <w:rPr>
          <w:rFonts w:ascii="宋体" w:hAnsi="宋体"/>
          <w:b/>
          <w:color w:val="auto"/>
          <w:sz w:val="36"/>
          <w:szCs w:val="36"/>
          <w:highlight w:val="none"/>
          <w:u w:val="single"/>
        </w:rPr>
      </w:pPr>
      <w:r/>
      <w:bookmarkStart w:id="296" w:name="_Toc10010"/>
      <w:r/>
      <w:bookmarkStart w:id="297" w:name="_Toc24371"/>
      <w:r>
        <w:rPr>
          <w:rFonts w:hint="eastAsia" w:ascii="宋体" w:hAnsi="宋体"/>
          <w:b/>
          <w:color w:val="auto"/>
          <w:sz w:val="36"/>
          <w:szCs w:val="36"/>
          <w:highlight w:val="none"/>
        </w:rPr>
        <w:t xml:space="preserve">项目名称：</w:t>
      </w:r>
      <w:bookmarkEnd w:id="296"/>
      <w:r>
        <w:rPr>
          <w:rFonts w:hint="eastAsia" w:ascii="宋体" w:hAnsi="宋体"/>
          <w:b/>
          <w:color w:val="auto"/>
          <w:sz w:val="36"/>
          <w:szCs w:val="36"/>
          <w:highlight w:val="none"/>
          <w:u w:val="single"/>
          <w:lang w:eastAsia="zh-CN"/>
        </w:rPr>
        <w:t xml:space="preserve">宜兴经济技术开发区行政审批中心2026-2028年食堂外包服务项目</w:t>
      </w:r>
      <w:r>
        <w:rPr>
          <w:rFonts w:hint="eastAsia" w:ascii="宋体" w:hAnsi="宋体"/>
          <w:b/>
          <w:color w:val="auto"/>
          <w:sz w:val="36"/>
          <w:szCs w:val="36"/>
          <w:highlight w:val="none"/>
          <w:u w:val="single"/>
        </w:rPr>
        <w:t xml:space="preserve"> </w:t>
      </w:r>
      <w:r/>
    </w:p>
    <w:p>
      <w:pPr>
        <w:jc w:val="center"/>
        <w:rPr>
          <w:rFonts w:hint="eastAsia" w:ascii="宋体" w:hAnsi="宋体" w:eastAsia="宋体"/>
          <w:b/>
          <w:color w:val="auto"/>
          <w:sz w:val="36"/>
          <w:szCs w:val="36"/>
          <w:highlight w:val="none"/>
          <w:u w:val="single"/>
          <w:lang w:eastAsia="zh-CN"/>
        </w:rPr>
      </w:pPr>
      <w:r/>
      <w:bookmarkStart w:id="298" w:name="_Toc2400"/>
      <w:r>
        <w:rPr>
          <w:rFonts w:hint="eastAsia" w:ascii="宋体" w:hAnsi="宋体"/>
          <w:b/>
          <w:color w:val="auto"/>
          <w:sz w:val="36"/>
          <w:szCs w:val="36"/>
          <w:highlight w:val="none"/>
        </w:rPr>
        <w:t xml:space="preserve">项目编号：</w:t>
      </w:r>
      <w:bookmarkEnd w:id="298"/>
      <w:r>
        <w:rPr>
          <w:rFonts w:hint="eastAsia" w:ascii="宋体" w:hAnsi="宋体"/>
          <w:b/>
          <w:color w:val="auto"/>
          <w:sz w:val="36"/>
          <w:szCs w:val="36"/>
          <w:highlight w:val="none"/>
          <w:u w:val="single"/>
          <w:lang w:eastAsia="zh-CN"/>
        </w:rPr>
        <w:t xml:space="preserve">JSZC-320282-HYZX-G2026-0001</w:t>
      </w:r>
      <w:r/>
    </w:p>
    <w:p>
      <w:pPr>
        <w:ind w:firstLine="1446"/>
        <w:rPr>
          <w:rFonts w:ascii="宋体" w:hAnsi="宋体"/>
          <w:b/>
          <w:color w:val="auto"/>
          <w:sz w:val="36"/>
          <w:szCs w:val="36"/>
          <w:highlight w:val="none"/>
          <w:u w:val="single"/>
        </w:rPr>
      </w:pPr>
      <w:r>
        <w:rPr>
          <w:rFonts w:hint="eastAsia" w:ascii="宋体" w:hAnsi="宋体"/>
          <w:b/>
          <w:color w:val="auto"/>
          <w:sz w:val="36"/>
          <w:szCs w:val="36"/>
          <w:highlight w:val="none"/>
        </w:rPr>
        <w:t xml:space="preserve">投 标 人：</w:t>
      </w:r>
      <w:bookmarkEnd w:id="297"/>
      <w:r>
        <w:rPr>
          <w:rFonts w:hint="eastAsia" w:ascii="宋体" w:hAnsi="宋体"/>
          <w:b/>
          <w:color w:val="auto"/>
          <w:sz w:val="36"/>
          <w:szCs w:val="36"/>
          <w:highlight w:val="none"/>
          <w:u w:val="single"/>
        </w:rPr>
        <w:t xml:space="preserve">                           </w:t>
      </w:r>
      <w:r/>
    </w:p>
    <w:p>
      <w:pPr>
        <w:ind w:firstLine="1446"/>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rPr>
        <w:t xml:space="preserve">                           </w:t>
      </w:r>
      <w:r>
        <w:rPr>
          <w:rFonts w:hint="eastAsia" w:ascii="宋体" w:hAnsi="宋体"/>
          <w:b/>
          <w:color w:val="auto"/>
          <w:sz w:val="36"/>
          <w:szCs w:val="36"/>
          <w:highlight w:val="non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Start w:id="299" w:name="OLE_LINK151"/>
      <w:r/>
      <w:bookmarkStart w:id="300" w:name="_Toc8000"/>
      <w:r>
        <w:rPr>
          <w:rFonts w:hint="eastAsia" w:ascii="黑体" w:hAnsi="宋体" w:eastAsia="黑体"/>
          <w:bCs/>
          <w:color w:val="auto"/>
          <w:sz w:val="28"/>
          <w:szCs w:val="28"/>
          <w:highlight w:val="none"/>
        </w:rPr>
        <w:t xml:space="preserve">二、</w:t>
      </w:r>
      <w:bookmarkStart w:id="301" w:name="_Hlk131928370"/>
      <w:r>
        <w:rPr>
          <w:rFonts w:hint="eastAsia" w:ascii="黑体" w:hAnsi="宋体" w:eastAsia="黑体"/>
          <w:bCs/>
          <w:color w:val="auto"/>
          <w:sz w:val="28"/>
          <w:szCs w:val="28"/>
          <w:highlight w:val="none"/>
        </w:rPr>
        <w:t xml:space="preserve">开标一览表</w:t>
      </w:r>
      <w:bookmarkEnd w:id="301"/>
      <w:r>
        <w:rPr>
          <w:rFonts w:hint="eastAsia" w:ascii="黑体" w:hAnsi="宋体" w:eastAsia="黑体"/>
          <w:bCs/>
          <w:color w:val="auto"/>
          <w:sz w:val="28"/>
          <w:szCs w:val="28"/>
          <w:highlight w:val="none"/>
        </w:rPr>
        <w:t xml:space="preserve">：</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before="156" w:after="156"/>
        <w:rPr>
          <w:rFonts w:ascii="黑体" w:hAnsi="黑体" w:eastAsia="黑体"/>
          <w:color w:val="auto"/>
          <w:sz w:val="28"/>
          <w:szCs w:val="28"/>
          <w:highlight w:val="none"/>
        </w:rPr>
      </w:pPr>
      <w:r/>
      <w:bookmarkStart w:id="302" w:name="_Toc32423"/>
      <w:r/>
      <w:bookmarkStart w:id="303" w:name="OLE_LINK4"/>
      <w:r/>
      <w:bookmarkStart w:id="304" w:name="_Toc4946"/>
      <w:r>
        <w:rPr>
          <w:rFonts w:hint="eastAsia" w:ascii="黑体" w:eastAsia="黑体"/>
          <w:bCs/>
          <w:color w:val="auto"/>
          <w:sz w:val="28"/>
          <w:szCs w:val="28"/>
          <w:highlight w:val="none"/>
        </w:rPr>
        <w:t xml:space="preserve">开标一览表</w:t>
      </w:r>
      <w:bookmarkEnd w:id="302"/>
      <w:r/>
      <w:bookmarkEnd w:id="303"/>
      <w:r/>
      <w:r/>
    </w:p>
    <w:p>
      <w:pPr>
        <w:ind w:firstLine="480"/>
        <w:jc w:val="left"/>
        <w:spacing w:line="480" w:lineRule="auto"/>
        <w:rPr>
          <w:rFonts w:hint="eastAsia" w:ascii="宋体" w:hAnsi="宋体" w:eastAsia="宋体"/>
          <w:bCs/>
          <w:color w:val="auto"/>
          <w:sz w:val="24"/>
          <w:szCs w:val="24"/>
          <w:highlight w:val="none"/>
          <w:lang w:eastAsia="zh-CN"/>
        </w:rPr>
      </w:pPr>
      <w:r/>
      <w:bookmarkStart w:id="305" w:name="_Hlk160022548"/>
      <w:r>
        <w:rPr>
          <w:rFonts w:hint="eastAsia" w:ascii="宋体" w:hAnsi="宋体"/>
          <w:bCs/>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305"/>
      <w:r/>
      <w:r/>
    </w:p>
    <w:p>
      <w:pPr>
        <w:ind w:left="1"/>
        <w:jc w:val="center"/>
        <w:rPr>
          <w:rFonts w:ascii="宋体" w:hAnsi="宋体"/>
          <w:color w:val="auto"/>
          <w:sz w:val="24"/>
          <w:szCs w:val="24"/>
          <w:highlight w:val="none"/>
        </w:rPr>
      </w:pPr>
      <w:r>
        <w:rPr>
          <w:rFonts w:hint="eastAsia" w:ascii="宋体" w:hAnsi="宋体"/>
          <w:color w:val="auto"/>
          <w:sz w:val="24"/>
          <w:szCs w:val="24"/>
          <w:highlight w:val="none"/>
        </w:rPr>
        <w:t xml:space="preserve">                                          </w:t>
      </w:r>
      <w:r/>
    </w:p>
    <w:p>
      <w:pPr>
        <w:ind w:left="1"/>
        <w:jc w:val="right"/>
        <w:rPr>
          <w:rFonts w:ascii="宋体" w:hAnsi="宋体"/>
          <w:color w:val="auto"/>
          <w:sz w:val="24"/>
          <w:szCs w:val="24"/>
          <w:highlight w:val="none"/>
        </w:rPr>
      </w:pPr>
      <w:r>
        <w:rPr>
          <w:rFonts w:ascii="宋体" w:hAnsi="宋体"/>
          <w:color w:val="auto"/>
          <w:sz w:val="24"/>
          <w:szCs w:val="24"/>
          <w:highlight w:val="none"/>
        </w:rPr>
      </w:r>
      <w:r/>
    </w:p>
    <w:tbl>
      <w:tblPr>
        <w:tblStyle w:val="783"/>
        <w:tblW w:w="960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767"/>
        <w:gridCol w:w="3893"/>
      </w:tblGrid>
      <w:tr>
        <w:trPr>
          <w:cantSplit/>
          <w:trHeight w:val="567"/>
        </w:trPr>
        <w:tc>
          <w:tcPr>
            <w:tcW w:w="1940" w:type="dxa"/>
            <w:vAlign w:val="center"/>
            <w:textDirection w:val="lrTb"/>
            <w:noWrap w:val="false"/>
          </w:tcPr>
          <w:p>
            <w:pPr>
              <w:jc w:val="center"/>
              <w:rPr>
                <w:rFonts w:ascii="宋体"/>
                <w:b/>
                <w:bCs/>
                <w:color w:val="auto"/>
                <w:sz w:val="24"/>
                <w:szCs w:val="24"/>
                <w:highlight w:val="none"/>
              </w:rPr>
            </w:pPr>
            <w:r>
              <w:rPr>
                <w:rFonts w:hint="eastAsia" w:ascii="宋体" w:hAnsi="宋体" w:cs="宋体"/>
                <w:b/>
                <w:bCs/>
                <w:color w:val="auto"/>
                <w:sz w:val="24"/>
                <w:szCs w:val="24"/>
                <w:highlight w:val="none"/>
              </w:rPr>
              <w:t xml:space="preserve">标题</w:t>
            </w:r>
            <w:r/>
          </w:p>
        </w:tc>
        <w:tc>
          <w:tcPr>
            <w:tcW w:w="3767" w:type="dxa"/>
            <w:vAlign w:val="center"/>
            <w:textDirection w:val="lrTb"/>
            <w:noWrap w:val="false"/>
          </w:tcPr>
          <w:p>
            <w:pPr>
              <w:jc w:val="center"/>
              <w:rPr>
                <w:rFonts w:ascii="宋体"/>
                <w:b/>
                <w:bCs/>
                <w:color w:val="auto"/>
                <w:sz w:val="24"/>
                <w:szCs w:val="24"/>
                <w:highlight w:val="none"/>
              </w:rPr>
            </w:pPr>
            <w:r>
              <w:rPr>
                <w:rFonts w:hint="eastAsia" w:ascii="宋体" w:hAnsi="宋体" w:cs="宋体"/>
                <w:b/>
                <w:bCs/>
                <w:color w:val="auto"/>
                <w:sz w:val="24"/>
                <w:szCs w:val="24"/>
                <w:highlight w:val="none"/>
              </w:rPr>
              <w:t xml:space="preserve">内容</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小写</w:t>
            </w:r>
            <w:r>
              <w:rPr>
                <w:rFonts w:ascii="宋体" w:hAnsi="宋体" w:cs="宋体"/>
                <w:b/>
                <w:bCs/>
                <w:color w:val="auto"/>
                <w:sz w:val="24"/>
                <w:szCs w:val="24"/>
                <w:highlight w:val="none"/>
              </w:rPr>
              <w:t xml:space="preserve">)</w:t>
            </w:r>
            <w:r/>
          </w:p>
        </w:tc>
        <w:tc>
          <w:tcPr>
            <w:tcW w:w="3893" w:type="dxa"/>
            <w:vAlign w:val="center"/>
            <w:textDirection w:val="lrTb"/>
            <w:noWrap w:val="false"/>
          </w:tcPr>
          <w:p>
            <w:pPr>
              <w:jc w:val="center"/>
              <w:rPr>
                <w:rFonts w:ascii="宋体"/>
                <w:b/>
                <w:bCs/>
                <w:color w:val="auto"/>
                <w:sz w:val="24"/>
                <w:szCs w:val="24"/>
                <w:highlight w:val="none"/>
              </w:rPr>
            </w:pPr>
            <w:r>
              <w:rPr>
                <w:rFonts w:hint="eastAsia" w:ascii="宋体" w:hAnsi="宋体" w:cs="宋体"/>
                <w:b/>
                <w:bCs/>
                <w:color w:val="auto"/>
                <w:sz w:val="24"/>
                <w:szCs w:val="24"/>
                <w:highlight w:val="none"/>
              </w:rPr>
              <w:t xml:space="preserve">内容（大写）</w:t>
            </w:r>
            <w:r/>
          </w:p>
        </w:tc>
      </w:tr>
      <w:tr>
        <w:trPr>
          <w:cantSplit/>
          <w:trHeight w:val="1630"/>
        </w:trPr>
        <w:tc>
          <w:tcPr>
            <w:tcW w:w="1940" w:type="dxa"/>
            <w:vAlign w:val="center"/>
            <w:textDirection w:val="lrTb"/>
            <w:noWrap w:val="false"/>
          </w:tcPr>
          <w:p>
            <w:pPr>
              <w:jc w:val="center"/>
              <w:spacing w:line="400" w:lineRule="exact"/>
              <w:rPr>
                <w:rFonts w:hint="eastAsia" w:ascii="宋体" w:eastAsia="宋体"/>
                <w:color w:val="auto"/>
                <w:sz w:val="24"/>
                <w:szCs w:val="24"/>
                <w:highlight w:val="none"/>
                <w:lang w:val="en-US" w:eastAsia="zh-CN"/>
              </w:rPr>
            </w:pPr>
            <w:r>
              <w:rPr>
                <w:rFonts w:hint="eastAsia" w:ascii="宋体" w:hAnsi="宋体"/>
                <w:bCs/>
                <w:color w:val="auto"/>
                <w:sz w:val="24"/>
                <w:szCs w:val="24"/>
                <w:highlight w:val="none"/>
                <w:u w:val="none"/>
                <w:lang w:eastAsia="zh-CN"/>
              </w:rPr>
              <w:t xml:space="preserve">宜兴经济技术开发区行政审批中心2026-2028年食堂外包服务项目</w:t>
            </w:r>
            <w:r/>
          </w:p>
        </w:tc>
        <w:tc>
          <w:tcPr>
            <w:tcW w:w="3767" w:type="dxa"/>
            <w:vAlign w:val="center"/>
            <w:textDirection w:val="lrTb"/>
            <w:noWrap w:val="false"/>
          </w:tcPr>
          <w:p>
            <w:pPr>
              <w:rPr>
                <w:rFonts w:ascii="宋体"/>
                <w:color w:val="auto"/>
                <w:sz w:val="24"/>
                <w:szCs w:val="24"/>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人次</w:t>
            </w:r>
            <w:r/>
          </w:p>
        </w:tc>
        <w:tc>
          <w:tcPr>
            <w:tcW w:w="3893" w:type="dxa"/>
            <w:vAlign w:val="center"/>
            <w:textDirection w:val="lrTb"/>
            <w:noWrap w:val="false"/>
          </w:tcPr>
          <w:p>
            <w:pPr>
              <w:ind w:firstLine="480"/>
              <w:rPr>
                <w:rFonts w:ascii="宋体"/>
                <w:color w:val="auto"/>
                <w:sz w:val="24"/>
                <w:szCs w:val="24"/>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人次</w:t>
            </w:r>
            <w:r/>
          </w:p>
        </w:tc>
      </w:tr>
    </w:tbl>
    <w:p>
      <w:pPr>
        <w:pStyle w:val="788"/>
        <w:rPr>
          <w:rFonts w:ascii="宋体" w:hAnsi="宋体"/>
          <w:color w:val="auto"/>
          <w:sz w:val="28"/>
          <w:szCs w:val="28"/>
          <w:highlight w:val="none"/>
        </w:rPr>
      </w:pPr>
      <w:r>
        <w:rPr>
          <w:rFonts w:ascii="宋体" w:hAnsi="宋体"/>
          <w:color w:val="auto"/>
          <w:sz w:val="28"/>
          <w:szCs w:val="28"/>
          <w:highlight w:val="none"/>
        </w:rPr>
      </w:r>
      <w:r/>
    </w:p>
    <w:p>
      <w:pPr>
        <w:pStyle w:val="807"/>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787"/>
        <w:rPr>
          <w:rFonts w:ascii="宋体" w:hAnsi="宋体"/>
          <w:bCs/>
          <w:color w:val="auto"/>
          <w:szCs w:val="21"/>
          <w:highlight w:val="none"/>
        </w:rPr>
      </w:pPr>
      <w:r>
        <w:rPr>
          <w:rFonts w:hint="eastAsia" w:ascii="宋体" w:hAnsi="宋体"/>
          <w:bCs/>
          <w:color w:val="auto"/>
          <w:szCs w:val="21"/>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color w:val="auto"/>
          <w:sz w:val="24"/>
          <w:szCs w:val="24"/>
          <w:highlight w:val="none"/>
        </w:rPr>
      </w:pPr>
      <w:r>
        <w:rPr>
          <w:rFonts w:ascii="黑体" w:hAnsi="宋体" w:eastAsia="黑体"/>
          <w:bCs/>
          <w:color w:val="auto"/>
          <w:sz w:val="24"/>
          <w:szCs w:val="24"/>
          <w:highlight w:val="none"/>
        </w:rPr>
        <w:br w:type="page" w:clear="all"/>
      </w:r>
      <w:bookmarkEnd w:id="304"/>
      <w:r/>
      <w:bookmarkStart w:id="306" w:name="_Hlk151458994"/>
      <w:r/>
      <w:bookmarkEnd w:id="306"/>
      <w:r/>
      <w:r/>
    </w:p>
    <w:p>
      <w:pPr>
        <w:pStyle w:val="978"/>
        <w:ind w:firstLine="0"/>
        <w:spacing w:before="0" w:after="0"/>
        <w:rPr>
          <w:rFonts w:ascii="黑体" w:eastAsia="黑体"/>
          <w:bCs/>
          <w:color w:val="auto"/>
          <w:sz w:val="36"/>
          <w:highlight w:val="none"/>
        </w:rPr>
      </w:pPr>
      <w:r>
        <w:rPr>
          <w:rFonts w:hint="eastAsia" w:cs="Arial"/>
          <w:b/>
          <w:color w:val="auto"/>
          <w:sz w:val="28"/>
          <w:szCs w:val="28"/>
          <w:highlight w:val="none"/>
        </w:rPr>
        <w:t xml:space="preserve">三、</w:t>
      </w:r>
      <w:bookmarkEnd w:id="299"/>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（给定格式）：</w:t>
      </w:r>
      <w:bookmarkEnd w:id="300"/>
      <w:r/>
      <w:r/>
    </w:p>
    <w:p>
      <w:pPr>
        <w:jc w:val="center"/>
        <w:spacing w:before="156" w:after="156"/>
        <w:rPr>
          <w:rFonts w:ascii="黑体" w:eastAsia="黑体"/>
          <w:bCs/>
          <w:color w:val="auto"/>
          <w:sz w:val="32"/>
          <w:highlight w:val="none"/>
        </w:rPr>
      </w:pPr>
      <w:r/>
      <w:bookmarkStart w:id="307" w:name="报价方关于资格的声明函（格式）"/>
      <w:r/>
      <w:bookmarkEnd w:id="307"/>
      <w:r/>
      <w:bookmarkStart w:id="308" w:name="_Toc24943"/>
      <w:r>
        <w:rPr>
          <w:rFonts w:hint="eastAsia" w:ascii="黑体" w:eastAsia="黑体"/>
          <w:bCs/>
          <w:color w:val="auto"/>
          <w:sz w:val="28"/>
          <w:szCs w:val="28"/>
          <w:highlight w:val="none"/>
        </w:rPr>
        <w:t xml:space="preserve">关于资格的声明函</w:t>
      </w:r>
      <w:bookmarkEnd w:id="308"/>
      <w:r/>
      <w:r/>
    </w:p>
    <w:p>
      <w:pPr>
        <w:spacing w:line="480" w:lineRule="auto"/>
        <w:rPr>
          <w:rFonts w:ascii="宋体"/>
          <w:bCs/>
          <w:color w:val="auto"/>
          <w:sz w:val="24"/>
          <w:szCs w:val="24"/>
          <w:highlight w:val="none"/>
        </w:rPr>
      </w:pPr>
      <w:r/>
      <w:bookmarkStart w:id="309" w:name="OLE_LINK80"/>
      <w:r>
        <w:rPr>
          <w:rFonts w:hint="eastAsia" w:ascii="宋体" w:hAnsi="宋体"/>
          <w:bCs/>
          <w:color w:val="auto"/>
          <w:sz w:val="24"/>
          <w:szCs w:val="24"/>
          <w:highlight w:val="none"/>
          <w:lang w:eastAsia="zh-CN"/>
        </w:rPr>
        <w:t xml:space="preserve">宜兴经济技术开发区管理委员会</w:t>
      </w:r>
      <w:r>
        <w:rPr>
          <w:rFonts w:hint="eastAsia" w:ascii="宋体" w:hAnsi="宋体"/>
          <w:bCs/>
          <w:color w:val="auto"/>
          <w:sz w:val="24"/>
          <w:szCs w:val="24"/>
          <w:highlight w:val="none"/>
        </w:rPr>
        <w:t xml:space="preserve">：</w:t>
      </w:r>
      <w:bookmarkEnd w:id="309"/>
      <w:r/>
      <w:r/>
    </w:p>
    <w:p>
      <w:pPr>
        <w:ind w:firstLine="480"/>
        <w:jc w:val="left"/>
        <w:spacing w:line="480" w:lineRule="auto"/>
        <w:rPr>
          <w:rFonts w:ascii="宋体"/>
          <w:bCs/>
          <w:color w:val="auto"/>
          <w:sz w:val="24"/>
          <w:szCs w:val="24"/>
          <w:highlight w:val="none"/>
        </w:rPr>
      </w:pPr>
      <w:r/>
      <w:bookmarkStart w:id="310" w:name="OLE_LINK243"/>
      <w:r>
        <w:rPr>
          <w:rFonts w:hint="eastAsia" w:ascii="宋体" w:hAnsi="宋体"/>
          <w:bCs/>
          <w:color w:val="auto"/>
          <w:sz w:val="24"/>
          <w:szCs w:val="24"/>
          <w:highlight w:val="none"/>
        </w:rPr>
        <w:t xml:space="preserve">我公司（单位、联合体）参加贵单位本项目</w:t>
      </w:r>
      <w:bookmarkStart w:id="311" w:name="_Hlk161058152"/>
      <w:r>
        <w:rPr>
          <w:rFonts w:hint="eastAsia" w:ascii="宋体" w:hAnsi="宋体"/>
          <w:bCs/>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rPr>
          <w:rFonts w:hint="eastAsia" w:ascii="宋体" w:hAnsi="宋体"/>
          <w:bCs/>
          <w:color w:val="auto"/>
          <w:sz w:val="24"/>
          <w:szCs w:val="24"/>
          <w:highlight w:val="none"/>
        </w:rPr>
        <w:t xml:space="preserve">）</w:t>
      </w:r>
      <w:bookmarkEnd w:id="311"/>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312" w:name="OLE_LINK242"/>
      <w:r>
        <w:rPr>
          <w:rFonts w:hint="eastAsia" w:ascii="宋体" w:hAnsi="宋体" w:cs="宋体"/>
          <w:color w:val="auto"/>
          <w:sz w:val="24"/>
          <w:szCs w:val="24"/>
          <w:highlight w:val="none"/>
          <w:lang w:bidi="ar"/>
        </w:rPr>
        <w:t xml:space="preserve">有效期限</w:t>
      </w:r>
      <w:bookmarkEnd w:id="312"/>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310"/>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ascii="宋体" w:hAnsi="宋体"/>
          <w:color w:val="auto"/>
          <w:sz w:val="24"/>
          <w:szCs w:val="28"/>
          <w:highlight w:val="none"/>
        </w:rPr>
      </w:pPr>
      <w:r>
        <w:rPr>
          <w:rFonts w:ascii="宋体" w:hAnsi="宋体"/>
          <w:bCs/>
          <w:color w:val="auto"/>
          <w:sz w:val="24"/>
          <w:szCs w:val="24"/>
          <w:highlight w:val="none"/>
        </w:rPr>
        <w:t xml:space="preserve">                                     </w:t>
      </w:r>
      <w:bookmarkStart w:id="313" w:name="OLE_LINK81"/>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bookmarkEnd w:id="313"/>
      <w:r/>
      <w:r/>
    </w:p>
    <w:p>
      <w:pPr>
        <w:jc w:val="center"/>
        <w:spacing w:line="360" w:lineRule="auto"/>
        <w:rPr>
          <w:rFonts w:ascii="黑体" w:eastAsia="黑体"/>
          <w:bCs/>
          <w:color w:val="auto"/>
          <w:sz w:val="28"/>
          <w:szCs w:val="28"/>
          <w:highlight w:val="none"/>
        </w:rPr>
      </w:pPr>
      <w:r/>
      <w:bookmarkStart w:id="314" w:name="OLE_LINK36"/>
      <w:r/>
      <w:bookmarkStart w:id="315" w:name="OLE_LINK152"/>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314"/>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pStyle w:val="788"/>
        <w:rPr>
          <w:color w:val="auto"/>
          <w:highlight w:val="none"/>
        </w:rPr>
      </w:pPr>
      <w:r>
        <w:rPr>
          <w:color w:val="auto"/>
          <w:highlight w:val="none"/>
        </w:rPr>
      </w:r>
      <w:r/>
    </w:p>
    <w:p>
      <w:pPr>
        <w:pStyle w:val="810"/>
        <w:rPr>
          <w:color w:val="auto"/>
          <w:highlight w:val="none"/>
        </w:rPr>
      </w:pPr>
      <w:r>
        <w:rPr>
          <w:color w:val="auto"/>
          <w:highlight w:val="none"/>
        </w:rPr>
      </w:r>
      <w:r/>
    </w:p>
    <w:p>
      <w:pPr>
        <w:pStyle w:val="810"/>
        <w:rPr>
          <w:color w:val="auto"/>
          <w:highlight w:val="none"/>
        </w:rPr>
      </w:pPr>
      <w:r>
        <w:rPr>
          <w:color w:val="auto"/>
          <w:highlight w:val="none"/>
        </w:rPr>
      </w:r>
      <w:r/>
    </w:p>
    <w:p>
      <w:pPr>
        <w:rPr>
          <w:rFonts w:ascii="黑体" w:hAnsi="宋体" w:eastAsia="黑体"/>
          <w:bCs/>
          <w:color w:val="auto"/>
          <w:sz w:val="24"/>
          <w:szCs w:val="24"/>
          <w:highlight w:val="none"/>
        </w:rPr>
      </w:pPr>
      <w:r/>
      <w:bookmarkStart w:id="316" w:name="_Hlk131928408"/>
      <w:r>
        <w:rPr>
          <w:rFonts w:hint="eastAsia"/>
          <w:color w:val="auto"/>
          <w:highlight w:val="none"/>
        </w:rPr>
        <w:t xml:space="preserve">注：上述所称“重大违法记录”是指投标人因违法经营受到刑事处罚或者责令停产停业、吊销许可证或者执照、较大数额罚款等行政处罚。</w:t>
      </w:r>
      <w:bookmarkEnd w:id="316"/>
      <w:r/>
      <w:bookmarkEnd w:id="315"/>
      <w:r/>
      <w:r/>
    </w:p>
    <w:p>
      <w:pPr>
        <w:pStyle w:val="810"/>
        <w:rPr>
          <w:color w:val="auto"/>
          <w:highlight w:val="none"/>
        </w:rPr>
      </w:pPr>
      <w:r>
        <w:rPr>
          <w:color w:val="auto"/>
          <w:highlight w:val="none"/>
        </w:rPr>
      </w:r>
      <w:r/>
    </w:p>
    <w:p>
      <w:pPr>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Arial" w:eastAsia="黑体"/>
          <w:bCs/>
          <w:color w:val="auto"/>
          <w:sz w:val="28"/>
          <w:szCs w:val="28"/>
          <w:highlight w:val="none"/>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bCs/>
          <w:color w:val="auto"/>
          <w:sz w:val="28"/>
          <w:szCs w:val="28"/>
          <w:highlight w:val="none"/>
        </w:rPr>
        <w:t xml:space="preserve">（</w:t>
      </w:r>
      <w:r>
        <w:rPr>
          <w:rFonts w:hint="eastAsia" w:cs="Arial"/>
          <w:b/>
          <w:color w:val="auto"/>
          <w:sz w:val="28"/>
          <w:szCs w:val="28"/>
          <w:highlight w:val="none"/>
        </w:rPr>
        <w:t xml:space="preserve">给定格式</w:t>
      </w:r>
      <w:r>
        <w:rPr>
          <w:rFonts w:hint="eastAsia" w:ascii="黑体" w:hAnsi="Arial" w:eastAsia="黑体"/>
          <w:bCs/>
          <w:color w:val="auto"/>
          <w:sz w:val="28"/>
          <w:szCs w:val="28"/>
          <w:highlight w:val="none"/>
        </w:rPr>
        <w:t xml:space="preserve">）：</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jc w:val="left"/>
        <w:spacing w:line="360" w:lineRule="auto"/>
        <w:tabs>
          <w:tab w:val="left" w:pos="255" w:leader="none"/>
        </w:tabs>
        <w:rPr>
          <w:rFonts w:ascii="宋体" w:hAnsi="宋体"/>
          <w:color w:val="auto"/>
          <w:sz w:val="24"/>
          <w:szCs w:val="21"/>
          <w:highlight w:val="none"/>
          <w:lang w:val="zh-CN"/>
        </w:rPr>
      </w:pPr>
      <w:r/>
      <w:bookmarkStart w:id="317" w:name="OLE_LINK186"/>
      <w:r>
        <w:rPr>
          <w:rFonts w:hint="eastAsia" w:ascii="宋体" w:hAnsi="宋体"/>
          <w:bCs/>
          <w:color w:val="auto"/>
          <w:sz w:val="24"/>
          <w:highlight w:val="none"/>
          <w:lang w:val="zh-CN"/>
        </w:rPr>
        <w:t xml:space="preserve">宜兴经济技术开发区管理委员会、</w:t>
      </w:r>
      <w:bookmarkEnd w:id="317"/>
      <w:r>
        <w:rPr>
          <w:rFonts w:hint="eastAsia" w:ascii="宋体" w:hAnsi="宋体"/>
          <w:bCs/>
          <w:color w:val="auto"/>
          <w:sz w:val="24"/>
          <w:highlight w:val="none"/>
          <w:lang w:val="zh-CN"/>
        </w:rPr>
        <w:t xml:space="preserve">江苏鸿阳工程咨询有限公司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18"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318"/>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ascii="黑体" w:hAnsi="宋体" w:eastAsia="黑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rPr>
          <w:rFonts w:hint="eastAsia" w:ascii="黑体" w:hAnsi="宋体" w:eastAsia="黑体"/>
          <w:bCs/>
          <w:color w:val="auto"/>
          <w:sz w:val="24"/>
          <w:szCs w:val="24"/>
          <w:highlight w:val="none"/>
        </w:rPr>
        <w:t xml:space="preserve"> </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pStyle w:val="810"/>
        <w:ind w:firstLine="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五、中小企业声明函（给定格式）：</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1、中小企业声明函（服务）</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eastAsia="zh-CN"/>
        </w:rPr>
        <w:t xml:space="preserve">宜兴经济技术开发区管理委员会</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eastAsia="zh-CN"/>
        </w:rPr>
        <w:t xml:space="preserve">宜兴经济技术开发区行政审批中心2026-2028年食堂外包服务项目</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tbl>
      <w:tblPr>
        <w:tblStyle w:val="811"/>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承接商</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从业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营业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收入</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资产</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总额</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1205"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lang w:eastAsia="zh-CN"/>
              </w:rPr>
              <w:t xml:space="preserve">宜兴经济技术开发区行政审批中心2026-2028年食堂外包服务项目</w:t>
            </w:r>
            <w:r/>
          </w:p>
        </w:tc>
        <w:tc>
          <w:tcPr>
            <w:tcW w:w="1149" w:type="dxa"/>
            <w:vAlign w:val="center"/>
            <w:textDirection w:val="lrTb"/>
            <w:noWrap w:val="false"/>
          </w:tcPr>
          <w:p>
            <w:pPr>
              <w:jc w:val="center"/>
              <w:rPr>
                <w:rFonts w:ascii="宋体" w:hAnsi="宋体"/>
                <w:bCs/>
                <w:color w:val="auto"/>
                <w:szCs w:val="21"/>
                <w:highlight w:val="none"/>
              </w:rPr>
            </w:pPr>
            <w:r>
              <w:rPr>
                <w:rFonts w:hint="eastAsia" w:ascii="宋体" w:hAnsi="宋体" w:cs="宋体"/>
                <w:color w:val="auto"/>
                <w:sz w:val="24"/>
                <w:szCs w:val="24"/>
                <w:highlight w:val="none"/>
                <w:lang w:val="en-US" w:eastAsia="zh-CN"/>
              </w:rPr>
              <w:t xml:space="preserve">服务业</w:t>
            </w:r>
            <w:r/>
          </w:p>
        </w:tc>
        <w:tc>
          <w:tcPr>
            <w:tcW w:w="211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09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1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8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bl>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left="6420" w:right="960" w:hanging="6000"/>
        <w:jc w:val="right"/>
        <w:spacing w:line="580" w:lineRule="exact"/>
        <w:rPr>
          <w:rFonts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5460" w:hanging="4777"/>
        <w:jc w:val="left"/>
        <w:spacing w:before="156"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（1）本项目</w:t>
      </w:r>
      <w:r>
        <w:rPr>
          <w:rFonts w:hint="eastAsia" w:asciiTheme="majorEastAsia" w:hAnsiTheme="majorEastAsia" w:eastAsiaTheme="majorEastAsia" w:cstheme="majorEastAsia"/>
          <w:b/>
          <w:color w:val="auto"/>
          <w:szCs w:val="21"/>
          <w:highlight w:val="none"/>
        </w:rPr>
        <w:t xml:space="preserve">所属行业为</w:t>
      </w:r>
      <w:r>
        <w:rPr>
          <w:rFonts w:hint="eastAsia" w:ascii="宋体" w:hAnsi="宋体" w:cs="宋体"/>
          <w:color w:val="auto"/>
          <w:sz w:val="24"/>
          <w:szCs w:val="24"/>
          <w:highlight w:val="none"/>
          <w:u w:val="single"/>
          <w:lang w:val="en-US" w:eastAsia="zh-CN"/>
        </w:rPr>
        <w:t xml:space="preserve">服务业</w:t>
      </w:r>
      <w:r>
        <w:rPr>
          <w:rFonts w:hint="eastAsia" w:asciiTheme="majorEastAsia" w:hAnsiTheme="majorEastAsia" w:eastAsiaTheme="majorEastAsia" w:cstheme="majorEastAsia"/>
          <w:b/>
          <w:color w:val="auto"/>
          <w:szCs w:val="21"/>
          <w:highlight w:val="none"/>
        </w:rPr>
        <w:t xml:space="preserve">，</w:t>
      </w:r>
      <w:r>
        <w:rPr>
          <w:rFonts w:hint="eastAsia" w:ascii="宋体" w:hAnsi="宋体"/>
          <w:bCs/>
          <w:color w:val="auto"/>
          <w:szCs w:val="21"/>
          <w:highlight w:val="none"/>
        </w:rPr>
        <w:t xml:space="preserve">投标人应完整准确填写上表相关内容，其中“</w:t>
      </w:r>
      <w:r>
        <w:rPr>
          <w:rFonts w:hint="eastAsia" w:asciiTheme="majorEastAsia" w:hAnsiTheme="majorEastAsia" w:eastAsiaTheme="majorEastAsia" w:cstheme="majorEastAsia"/>
          <w:b/>
          <w:color w:val="auto"/>
          <w:szCs w:val="21"/>
          <w:highlight w:val="none"/>
        </w:rPr>
        <w:t xml:space="preserve">企业类型</w:t>
      </w:r>
      <w:r>
        <w:rPr>
          <w:rFonts w:hint="eastAsia" w:ascii="宋体" w:hAnsi="宋体"/>
          <w:bCs/>
          <w:color w:val="auto"/>
          <w:szCs w:val="21"/>
          <w:highlight w:val="none"/>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widowControl/>
        <w:rPr>
          <w:rFonts w:ascii="黑体" w:hAnsi="黑体" w:eastAsia="黑体"/>
          <w:color w:val="auto"/>
          <w:sz w:val="24"/>
          <w:szCs w:val="24"/>
          <w:highlight w:val="none"/>
        </w:rPr>
      </w:pPr>
      <w:r>
        <w:rPr>
          <w:rFonts w:ascii="黑体" w:hAnsi="黑体" w:eastAsia="黑体"/>
          <w:color w:val="auto"/>
          <w:sz w:val="24"/>
          <w:szCs w:val="24"/>
          <w:highlight w:val="none"/>
        </w:rPr>
      </w:r>
      <w:r/>
    </w:p>
    <w:p>
      <w:pPr>
        <w:jc w:val="left"/>
        <w:widowControl/>
        <w:rPr>
          <w:rFonts w:ascii="黑体" w:hAnsi="黑体" w:eastAsia="黑体"/>
          <w:color w:val="auto"/>
          <w:sz w:val="24"/>
          <w:szCs w:val="24"/>
          <w:highlight w:val="none"/>
        </w:rPr>
      </w:pPr>
      <w:r>
        <w:rPr>
          <w:rFonts w:ascii="黑体" w:hAnsi="黑体" w:eastAsia="黑体"/>
          <w:color w:val="auto"/>
          <w:sz w:val="24"/>
          <w:szCs w:val="24"/>
          <w:highlight w:val="none"/>
        </w:rPr>
        <w:br w:type="page" w:clear="all"/>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2、残疾人福利性单位声明函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宜兴经济技术开发区管理委员会</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宜兴经济技术开发区行政审批中心2026-2028年食堂外包服务项目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788"/>
        <w:rPr>
          <w:color w:val="auto"/>
          <w:highlight w:val="none"/>
        </w:rPr>
      </w:pPr>
      <w:r>
        <w:rPr>
          <w:color w:val="auto"/>
          <w:highlight w:val="none"/>
        </w:rPr>
      </w:r>
      <w:r/>
    </w:p>
    <w:p>
      <w:pPr>
        <w:pStyle w:val="810"/>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pStyle w:val="788"/>
        <w:rPr>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六、联合体协议书（给定格式）：</w:t>
      </w:r>
      <w:r/>
    </w:p>
    <w:p>
      <w:pPr>
        <w:jc w:val="center"/>
        <w:spacing w:before="156" w:after="156" w:line="360" w:lineRule="auto"/>
        <w:tabs>
          <w:tab w:val="left" w:pos="255" w:leader="none"/>
        </w:tabs>
        <w:rPr>
          <w:rFonts w:ascii="宋体" w:hAnsi="宋体"/>
          <w:color w:val="auto"/>
          <w:sz w:val="24"/>
          <w:szCs w:val="21"/>
          <w:highlight w:val="none"/>
          <w:lang w:val="zh-CN"/>
        </w:rPr>
      </w:pPr>
      <w:r/>
      <w:bookmarkStart w:id="319" w:name="OLE_LINK83"/>
      <w:r>
        <w:rPr>
          <w:rFonts w:hint="eastAsia" w:ascii="黑体" w:hAnsi="黑体" w:eastAsia="黑体"/>
          <w:color w:val="auto"/>
          <w:sz w:val="28"/>
          <w:szCs w:val="21"/>
          <w:highlight w:val="none"/>
          <w:lang w:val="zh-CN"/>
        </w:rPr>
        <w:t xml:space="preserve">联合体协议书</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20" w:name="_Hlk166058340"/>
      <w:r>
        <w:rPr>
          <w:rFonts w:hint="eastAsia" w:ascii="宋体" w:hAnsi="宋体"/>
          <w:color w:val="auto"/>
          <w:sz w:val="24"/>
          <w:szCs w:val="21"/>
          <w:highlight w:val="none"/>
          <w:lang w:val="zh-CN"/>
        </w:rPr>
        <w:t xml:space="preserve">（项目编号：</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1"/>
          <w:highlight w:val="none"/>
          <w:lang w:val="zh-CN"/>
        </w:rPr>
        <w:t xml:space="preserve">）</w:t>
      </w:r>
      <w:bookmarkEnd w:id="320"/>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6"/>
        </w:num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jc w:val="left"/>
        <w:spacing w:line="360" w:lineRule="auto"/>
        <w:rPr>
          <w:rFonts w:ascii="宋体" w:hAnsi="宋体"/>
          <w:bCs/>
          <w:color w:val="auto"/>
          <w:szCs w:val="21"/>
          <w:highlight w:val="none"/>
          <w:lang w:val="zh-CN"/>
        </w:rPr>
      </w:pPr>
      <w:r/>
      <w:bookmarkStart w:id="321" w:name="_Hlk151451066"/>
      <w:r>
        <w:rPr>
          <w:rFonts w:hint="eastAsia" w:ascii="宋体" w:hAnsi="宋体"/>
          <w:bCs/>
          <w:color w:val="auto"/>
          <w:szCs w:val="21"/>
          <w:highlight w:val="none"/>
        </w:rPr>
        <w:t xml:space="preserve">注：如采购人接受联合体且投标人组成联合体的，应提供有效的联合体协议书，否则无需提供。</w:t>
      </w:r>
      <w:bookmarkEnd w:id="321"/>
      <w:r/>
      <w:r/>
    </w:p>
    <w:p>
      <w:pPr>
        <w:ind w:firstLine="6240"/>
        <w:rPr>
          <w:rFonts w:ascii="宋体" w:hAnsi="宋体"/>
          <w:bCs/>
          <w:color w:val="auto"/>
          <w:sz w:val="24"/>
          <w:highlight w:val="none"/>
        </w:rPr>
      </w:pPr>
      <w:r>
        <w:rPr>
          <w:rFonts w:ascii="宋体" w:hAnsi="宋体"/>
          <w:bCs/>
          <w:color w:val="auto"/>
          <w:sz w:val="24"/>
          <w:highlight w:val="none"/>
        </w:rPr>
      </w:r>
      <w:r/>
    </w:p>
    <w:p>
      <w:pPr>
        <w:ind w:firstLine="560"/>
        <w:rPr>
          <w:rFonts w:ascii="黑体" w:hAnsi="黑体" w:eastAsia="黑体"/>
          <w:color w:val="auto"/>
          <w:sz w:val="28"/>
          <w:szCs w:val="28"/>
          <w:highlight w:val="none"/>
        </w:rPr>
      </w:pPr>
      <w:r/>
      <w:bookmarkStart w:id="322" w:name="OLE_LINK82"/>
      <w:r/>
      <w:r/>
    </w:p>
    <w:p>
      <w:pPr>
        <w:jc w:val="left"/>
        <w:widowControl/>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七、分包情况说明</w:t>
      </w:r>
      <w:bookmarkEnd w:id="322"/>
      <w:r>
        <w:rPr>
          <w:rFonts w:hint="eastAsia" w:ascii="黑体" w:hAnsi="黑体" w:eastAsia="黑体"/>
          <w:color w:val="auto"/>
          <w:sz w:val="28"/>
          <w:szCs w:val="28"/>
          <w:highlight w:val="none"/>
        </w:rPr>
        <w:t xml:space="preserve">（给定格式）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319"/>
      <w:r/>
      <w:r/>
    </w:p>
    <w:p>
      <w:pPr>
        <w:ind w:left="420" w:firstLine="480"/>
        <w:jc w:val="left"/>
        <w:spacing w:line="360" w:lineRule="auto"/>
        <w:tabs>
          <w:tab w:val="left" w:pos="255" w:leader="none"/>
        </w:tabs>
        <w:rPr>
          <w:rFonts w:ascii="宋体" w:hAnsi="宋体"/>
          <w:color w:val="auto"/>
          <w:sz w:val="24"/>
          <w:szCs w:val="21"/>
          <w:highlight w:val="none"/>
        </w:rPr>
      </w:pPr>
      <w:r/>
      <w:bookmarkStart w:id="323"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24" w:name="OLE_LINK203"/>
      <w:r/>
      <w:bookmarkEnd w:id="324"/>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bookmarkEnd w:id="323"/>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787"/>
        <w:rPr>
          <w:rFonts w:ascii="宋体" w:hAnsi="宋体"/>
          <w:bCs/>
          <w:color w:val="auto"/>
          <w:sz w:val="24"/>
          <w:szCs w:val="24"/>
          <w:highlight w:val="none"/>
        </w:rPr>
      </w:pPr>
      <w:r>
        <w:rPr>
          <w:rFonts w:ascii="宋体" w:hAnsi="宋体"/>
          <w:bCs/>
          <w:color w:val="auto"/>
          <w:sz w:val="24"/>
          <w:szCs w:val="24"/>
          <w:highlight w:val="none"/>
        </w:rPr>
      </w:r>
      <w:r/>
    </w:p>
    <w:p>
      <w:pPr>
        <w:pStyle w:val="787"/>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left"/>
        <w:widowControl/>
        <w:rPr>
          <w:rFonts w:ascii="黑体" w:hAnsi="宋体" w:eastAsia="黑体"/>
          <w:bCs/>
          <w:color w:val="auto"/>
          <w:sz w:val="28"/>
          <w:szCs w:val="28"/>
          <w:highlight w:val="none"/>
        </w:rPr>
      </w:pPr>
      <w:r>
        <w:rPr>
          <w:rFonts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八、明细报价表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ascii="黑体" w:hAnsi="黑体" w:eastAsia="黑体"/>
          <w:color w:val="auto"/>
          <w:sz w:val="28"/>
          <w:szCs w:val="28"/>
          <w:highlight w:val="none"/>
        </w:rPr>
      </w:pPr>
      <w:r/>
      <w:bookmarkStart w:id="325" w:name="OLE_LINK3"/>
      <w:r>
        <w:rPr>
          <w:rFonts w:hint="eastAsia" w:ascii="黑体" w:hAnsi="黑体" w:eastAsia="黑体"/>
          <w:color w:val="auto"/>
          <w:sz w:val="28"/>
          <w:szCs w:val="28"/>
          <w:highlight w:val="none"/>
        </w:rPr>
        <w:t xml:space="preserve">明细报价表</w:t>
      </w:r>
      <w:bookmarkEnd w:id="325"/>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宜兴经济技术开发区行政审批中心2026-2028年食堂外包服务项目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p>
      <w:pPr>
        <w:jc w:val="center"/>
        <w:rPr>
          <w:rFonts w:ascii="宋体" w:hAnsi="宋体"/>
          <w:color w:val="auto"/>
          <w:sz w:val="28"/>
          <w:szCs w:val="28"/>
          <w:highlight w:val="none"/>
        </w:rPr>
      </w:pPr>
      <w:r>
        <w:rPr>
          <w:rFonts w:hint="eastAsia" w:ascii="宋体" w:hAnsi="宋体"/>
          <w:color w:val="auto"/>
          <w:sz w:val="24"/>
          <w:szCs w:val="24"/>
          <w:highlight w:val="none"/>
        </w:rPr>
        <w:t xml:space="preserve">                         </w:t>
      </w:r>
      <w:r/>
    </w:p>
    <w:tbl>
      <w:tblPr>
        <w:tblStyle w:val="783"/>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highlight w:val="none"/>
              </w:rPr>
            </w:pPr>
            <w:r/>
            <w:bookmarkStart w:id="326" w:name="_Toc14859"/>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(元)</w:t>
            </w:r>
            <w:r/>
          </w:p>
        </w:tc>
        <w:tc>
          <w:tcPr>
            <w:gridSpan w:val="3"/>
            <w:tcW w:w="5967"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326"/>
      <w:r/>
      <w:bookmarkStart w:id="327" w:name="OLE_LINK149"/>
      <w:r>
        <w:rPr>
          <w:rFonts w:hint="eastAsia" w:ascii="宋体" w:hAnsi="宋体"/>
          <w:bCs/>
          <w:color w:val="auto"/>
          <w:sz w:val="24"/>
          <w:highlight w:val="none"/>
        </w:rPr>
        <w:t xml:space="preserve">                      投标人（电子签章）：</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Cs w:val="21"/>
          <w:highlight w:val="none"/>
        </w:rPr>
      </w:pPr>
      <w:r/>
      <w:bookmarkStart w:id="328" w:name="_Hlk160009940"/>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29" w:name="_Hlk160008571"/>
      <w:r/>
      <w:bookmarkStart w:id="330" w:name="_Hlk160009870"/>
      <w:r>
        <w:rPr>
          <w:rFonts w:hint="eastAsia" w:ascii="宋体" w:hAnsi="宋体"/>
          <w:bCs/>
          <w:color w:val="auto"/>
          <w:szCs w:val="21"/>
          <w:highlight w:val="none"/>
        </w:rPr>
        <w:t xml:space="preserve">；</w:t>
      </w:r>
      <w:bookmarkEnd w:id="329"/>
      <w:r>
        <w:rPr>
          <w:rFonts w:hint="eastAsia" w:ascii="宋体" w:hAnsi="宋体"/>
          <w:bCs/>
          <w:color w:val="auto"/>
          <w:szCs w:val="21"/>
          <w:highlight w:val="none"/>
        </w:rPr>
        <w:t xml:space="preserve">如本表单价计算的结果与总价不一致，以单价为准修正总价。</w:t>
      </w:r>
      <w:bookmarkEnd w:id="330"/>
      <w:r/>
      <w:r/>
    </w:p>
    <w:p>
      <w:pPr>
        <w:rPr>
          <w:rFonts w:ascii="黑体" w:hAnsi="黑体" w:eastAsia="黑体"/>
          <w:color w:val="auto"/>
          <w:sz w:val="28"/>
          <w:szCs w:val="28"/>
          <w:highlight w:val="none"/>
        </w:rPr>
      </w:pPr>
      <w:r>
        <w:rPr>
          <w:rFonts w:ascii="宋体" w:hAnsi="宋体"/>
          <w:bCs/>
          <w:color w:val="auto"/>
          <w:szCs w:val="21"/>
          <w:highlight w:val="none"/>
        </w:rPr>
        <w:br w:type="page" w:clear="all"/>
      </w:r>
      <w:bookmarkEnd w:id="327"/>
      <w:r/>
      <w:bookmarkEnd w:id="328"/>
      <w:r>
        <w:rPr>
          <w:rFonts w:hint="eastAsia" w:ascii="黑体" w:hAnsi="黑体" w:eastAsia="黑体"/>
          <w:color w:val="auto"/>
          <w:sz w:val="28"/>
          <w:szCs w:val="28"/>
          <w:highlight w:val="none"/>
        </w:rPr>
        <w:t xml:space="preserve">九、投标函（给定格式）：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致宜兴经济技术开发区管理委员会、江苏鸿阳工程咨询有限公司：</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我方收到你们本项目（项目编号：</w:t>
      </w:r>
      <w:r>
        <w:rPr>
          <w:rFonts w:hint="eastAsia" w:ascii="宋体" w:hAnsi="宋体"/>
          <w:color w:val="auto"/>
          <w:sz w:val="24"/>
          <w:szCs w:val="28"/>
          <w:highlight w:val="none"/>
          <w:lang w:eastAsia="zh-CN"/>
        </w:rPr>
        <w:t xml:space="preserve">JSZC-320282-HYZX-G2026-0001</w:t>
      </w:r>
      <w:r>
        <w:rPr>
          <w:rFonts w:hint="eastAsia" w:ascii="宋体" w:hAnsi="宋体"/>
          <w:bCs/>
          <w:color w:val="auto"/>
          <w:sz w:val="24"/>
          <w:highlight w:val="none"/>
          <w:lang w:val="zh-CN"/>
        </w:rPr>
        <w:t xml:space="preserve">）招标文件，经仔细阅读和研究，我方决定参加投标。</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31" w:name="_Hlk131935611"/>
      <w:r>
        <w:rPr>
          <w:rFonts w:hint="eastAsia" w:ascii="宋体" w:hAnsi="宋体"/>
          <w:bCs/>
          <w:color w:val="auto"/>
          <w:sz w:val="24"/>
          <w:highlight w:val="none"/>
          <w:lang w:val="zh-CN"/>
        </w:rPr>
        <w:t xml:space="preserve">《项目技术要求偏离表》</w:t>
      </w:r>
      <w:bookmarkEnd w:id="331"/>
      <w:r>
        <w:rPr>
          <w:rFonts w:hint="eastAsia" w:ascii="宋体" w:hAnsi="宋体"/>
          <w:bCs/>
          <w:color w:val="auto"/>
          <w:sz w:val="24"/>
          <w:highlight w:val="none"/>
          <w:lang w:val="zh-CN"/>
        </w:rPr>
        <w:t xml:space="preserve">。</w:t>
      </w:r>
      <w:r/>
    </w:p>
    <w:p>
      <w:pPr>
        <w:numPr>
          <w:ilvl w:val="0"/>
          <w:numId w:val="17"/>
        </w:numPr>
        <w:ind w:firstLine="480"/>
        <w:jc w:val="left"/>
        <w:spacing w:line="360" w:lineRule="auto"/>
        <w:rPr>
          <w:rFonts w:ascii="宋体" w:hAnsi="宋体"/>
          <w:bCs/>
          <w:color w:val="auto"/>
          <w:sz w:val="24"/>
          <w:highlight w:val="none"/>
          <w:lang w:val="zh-CN"/>
        </w:rPr>
      </w:pPr>
      <w:r/>
      <w:bookmarkStart w:id="332" w:name="_Hlk160091472"/>
      <w:r/>
      <w:bookmarkStart w:id="333"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rPr>
        <w:t xml:space="preserve">90</w:t>
      </w:r>
      <w:r>
        <w:rPr>
          <w:rFonts w:hint="eastAsia" w:ascii="宋体" w:hAnsi="宋体"/>
          <w:bCs/>
          <w:color w:val="auto"/>
          <w:sz w:val="24"/>
          <w:highlight w:val="none"/>
          <w:lang w:val="zh-CN"/>
        </w:rPr>
        <w:t xml:space="preserve">天（含投标当日），在特殊情况下，可与贵方协商延长投标文件的有效期</w:t>
      </w:r>
      <w:bookmarkEnd w:id="332"/>
      <w:r>
        <w:rPr>
          <w:rFonts w:hint="eastAsia" w:ascii="宋体" w:hAnsi="宋体"/>
          <w:bCs/>
          <w:color w:val="auto"/>
          <w:sz w:val="24"/>
          <w:highlight w:val="none"/>
          <w:lang w:val="zh-CN"/>
        </w:rPr>
        <w:t xml:space="preserve">。</w:t>
      </w:r>
      <w:bookmarkEnd w:id="333"/>
      <w:r/>
      <w:r/>
    </w:p>
    <w:p>
      <w:pPr>
        <w:numPr>
          <w:ilvl w:val="0"/>
          <w:numId w:val="17"/>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34"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34"/>
      <w:r>
        <w:rPr>
          <w:rFonts w:hint="eastAsia" w:ascii="宋体" w:hAnsi="宋体"/>
          <w:bCs/>
          <w:color w:val="auto"/>
          <w:sz w:val="24"/>
          <w:highlight w:val="none"/>
          <w:lang w:val="zh-CN"/>
        </w:rPr>
        <w:t xml:space="preserve">。</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要求</w:t>
      </w:r>
      <w:r>
        <w:rPr>
          <w:rFonts w:hint="eastAsia" w:ascii="宋体" w:hAnsi="宋体"/>
          <w:bCs/>
          <w:color w:val="auto"/>
          <w:sz w:val="24"/>
          <w:highlight w:val="none"/>
          <w:lang w:val="zh-CN"/>
        </w:rPr>
        <w:t xml:space="preserve">交纳履约保证金（如有）。</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83"/>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7"/>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783"/>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left"/>
        <w:widowControl/>
        <w:rPr>
          <w:b/>
          <w:color w:val="auto"/>
          <w:sz w:val="28"/>
          <w:szCs w:val="28"/>
          <w:highlight w:val="none"/>
        </w:rPr>
      </w:pPr>
      <w:r>
        <w:rPr>
          <w:b/>
          <w:color w:val="auto"/>
          <w:sz w:val="28"/>
          <w:szCs w:val="28"/>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4"/>
          <w:highlight w:val="none"/>
        </w:rPr>
        <w:t xml:space="preserve">在此承诺：</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bookmarkEnd w:id="277"/>
      <w:r/>
      <w:r/>
    </w:p>
    <w:p>
      <w:pPr>
        <w:jc w:val="left"/>
        <w:widowControl/>
        <w:rPr>
          <w:rFonts w:ascii="黑体" w:hAnsi="宋体" w:eastAsia="黑体"/>
          <w:bCs/>
          <w:color w:val="auto"/>
          <w:sz w:val="28"/>
          <w:szCs w:val="28"/>
          <w:highlight w:val="none"/>
        </w:rPr>
      </w:pPr>
      <w:r>
        <w:rPr>
          <w:rFonts w:ascii="黑体" w:hAnsi="宋体" w:eastAsia="黑体"/>
          <w:bCs/>
          <w:color w:val="auto"/>
          <w:sz w:val="28"/>
          <w:szCs w:val="28"/>
          <w:highlight w:val="none"/>
        </w:rPr>
        <w:br w:type="page" w:clear="all"/>
      </w:r>
      <w:r/>
    </w:p>
    <w:p>
      <w:pPr>
        <w:spacing w:line="360" w:lineRule="auto"/>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 xml:space="preserve">十一、</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宜兴经济技术开发区行政审批中心2026-2028年食堂外包服务项目</w:t>
      </w:r>
      <w:r>
        <w:rPr>
          <w:rFonts w:hint="eastAsia" w:ascii="宋体" w:hAnsi="宋体"/>
          <w:color w:val="auto"/>
          <w:sz w:val="24"/>
          <w:szCs w:val="24"/>
          <w:highlight w:val="none"/>
        </w:rPr>
        <w:t xml:space="preserve"> </w:t>
      </w:r>
      <w:r/>
    </w:p>
    <w:p>
      <w:pPr>
        <w:spacing w:after="156"/>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tbl>
      <w:tblPr>
        <w:tblStyle w:val="78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）“正偏离”指投标人提供的服务（货物）响应情况优于招标文件要求；“负偏离”指投标人提供的服务（货物）响应情况劣于招标文件要求。</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spacing w:before="156" w:after="156" w:line="360" w:lineRule="auto"/>
        <w:tabs>
          <w:tab w:val="left" w:pos="255" w:leader="none"/>
        </w:tabs>
        <w:rPr>
          <w:rFonts w:ascii="黑体" w:hAnsi="宋体" w:eastAsia="黑体"/>
          <w:bCs/>
          <w:color w:val="auto"/>
          <w:sz w:val="28"/>
          <w:szCs w:val="28"/>
          <w:highlight w:val="none"/>
          <w:lang w:val="zh-CN"/>
        </w:rPr>
      </w:pPr>
      <w:r>
        <w:rPr>
          <w:rFonts w:ascii="宋体" w:hAnsi="宋体"/>
          <w:color w:val="auto"/>
          <w:sz w:val="24"/>
          <w:szCs w:val="21"/>
          <w:highlight w:val="none"/>
          <w:lang w:val="zh-CN"/>
        </w:rPr>
        <w:br w:type="page" w:clear="all"/>
      </w:r>
      <w:r>
        <w:rPr>
          <w:rFonts w:hint="eastAsia" w:ascii="黑体" w:hAnsi="宋体" w:eastAsia="黑体"/>
          <w:bCs/>
          <w:color w:val="auto"/>
          <w:sz w:val="28"/>
          <w:szCs w:val="28"/>
          <w:highlight w:val="none"/>
        </w:rPr>
        <w:t xml:space="preserve">十二、</w:t>
      </w:r>
      <w:r>
        <w:rPr>
          <w:rFonts w:hint="eastAsia" w:ascii="黑体" w:hAnsi="宋体" w:eastAsia="黑体"/>
          <w:bCs/>
          <w:color w:val="auto"/>
          <w:sz w:val="28"/>
          <w:szCs w:val="28"/>
          <w:highlight w:val="none"/>
          <w:lang w:val="zh-CN"/>
        </w:rPr>
        <w:t xml:space="preserve">项目人员配置清单（</w:t>
      </w:r>
      <w:r>
        <w:rPr>
          <w:rFonts w:hint="eastAsia" w:ascii="黑体" w:hAnsi="宋体" w:eastAsia="黑体"/>
          <w:bCs/>
          <w:color w:val="auto"/>
          <w:sz w:val="28"/>
          <w:szCs w:val="28"/>
          <w:highlight w:val="none"/>
        </w:rPr>
        <w:t xml:space="preserve">参考</w:t>
      </w:r>
      <w:r>
        <w:rPr>
          <w:rFonts w:hint="eastAsia" w:ascii="黑体" w:hAnsi="宋体" w:eastAsia="黑体"/>
          <w:bCs/>
          <w:color w:val="auto"/>
          <w:sz w:val="28"/>
          <w:szCs w:val="28"/>
          <w:highlight w:val="none"/>
          <w:lang w:val="zh-CN"/>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宜兴经济技术开发区行政审批中心2026-2028年食堂外包服务项目</w:t>
      </w:r>
      <w:r/>
    </w:p>
    <w:p>
      <w:pPr>
        <w:spacing w:line="360" w:lineRule="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tbl>
      <w:tblPr>
        <w:tblStyle w:val="783"/>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bookmarkStart w:id="335" w:name="_Hlk154043708"/>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bookmarkEnd w:id="335"/>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jc w:val="left"/>
        <w:rPr>
          <w:color w:val="auto"/>
          <w:highlight w:val="none"/>
        </w:rPr>
      </w:pPr>
      <w:r>
        <w:rPr>
          <w:rFonts w:hint="eastAsia" w:ascii="宋体" w:hAnsi="宋体"/>
          <w:color w:val="auto"/>
          <w:highlight w:val="none"/>
        </w:rPr>
        <w:t xml:space="preserve">1.表格不够可自行延长。</w:t>
      </w:r>
      <w:r/>
    </w:p>
    <w:p>
      <w:pPr>
        <w:ind w:firstLine="420"/>
        <w:jc w:val="left"/>
        <w:rPr>
          <w:color w:val="auto"/>
          <w:highlight w:val="none"/>
        </w:rPr>
      </w:pPr>
      <w:r>
        <w:rPr>
          <w:rFonts w:hint="eastAsia" w:ascii="宋体" w:hAnsi="宋体"/>
          <w:color w:val="auto"/>
          <w:highlight w:val="none"/>
        </w:rPr>
        <w:t xml:space="preserve">2.</w:t>
      </w:r>
      <w:bookmarkStart w:id="336" w:name="_Hlk164083408"/>
      <w:r>
        <w:rPr>
          <w:rFonts w:hint="eastAsia" w:ascii="宋体" w:hAnsi="宋体"/>
          <w:b/>
          <w:bCs/>
          <w:color w:val="auto"/>
          <w:highlight w:val="none"/>
        </w:rPr>
        <w:t xml:space="preserve">应按招标文件要求配备项目人员及提供相关证明材料，以满足项目的</w:t>
      </w:r>
      <w:bookmarkEnd w:id="336"/>
      <w:r>
        <w:rPr>
          <w:rFonts w:hint="eastAsia" w:ascii="宋体" w:hAnsi="宋体"/>
          <w:b/>
          <w:bCs/>
          <w:color w:val="auto"/>
          <w:highlight w:val="none"/>
        </w:rPr>
        <w:t xml:space="preserve">基准要求，否则投标无效。</w:t>
      </w:r>
      <w:r/>
    </w:p>
    <w:p>
      <w:pPr>
        <w:ind w:firstLine="420"/>
        <w:jc w:val="lef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788"/>
        <w:rPr>
          <w:color w:val="auto"/>
          <w:highlight w:val="none"/>
        </w:rPr>
      </w:pPr>
      <w:r>
        <w:rPr>
          <w:color w:val="auto"/>
          <w:highlight w:val="none"/>
        </w:rPr>
      </w:r>
      <w:r/>
    </w:p>
    <w:p>
      <w:pPr>
        <w:pStyle w:val="810"/>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三</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37" w:name="_Toc28455"/>
      <w:r/>
      <w:bookmarkStart w:id="338" w:name="_Toc32471"/>
      <w:r/>
      <w:bookmarkStart w:id="339" w:name="_Toc5448"/>
      <w:r/>
      <w:bookmarkStart w:id="340" w:name="_Toc17535"/>
      <w:r/>
      <w:bookmarkStart w:id="341" w:name="_Toc4470"/>
      <w:r/>
      <w:bookmarkStart w:id="342" w:name="_Toc25956"/>
      <w:r/>
      <w:bookmarkStart w:id="343" w:name="_Toc12913"/>
      <w:r/>
      <w:bookmarkStart w:id="344" w:name="_Toc7906"/>
      <w:r>
        <w:rPr>
          <w:rFonts w:hint="eastAsia" w:ascii="黑体" w:hAnsi="黑体" w:eastAsia="黑体"/>
          <w:color w:val="auto"/>
          <w:sz w:val="28"/>
          <w:szCs w:val="21"/>
          <w:highlight w:val="none"/>
          <w:lang w:val="zh-CN"/>
        </w:rPr>
        <w:t xml:space="preserve">技术商务部分评分导读表</w:t>
      </w:r>
      <w:bookmarkEnd w:id="337"/>
      <w:r/>
      <w:bookmarkEnd w:id="338"/>
      <w:r/>
      <w:bookmarkEnd w:id="339"/>
      <w:r/>
      <w:bookmarkEnd w:id="340"/>
      <w:r/>
      <w:bookmarkEnd w:id="341"/>
      <w:r/>
      <w:bookmarkEnd w:id="342"/>
      <w:r/>
      <w:bookmarkEnd w:id="343"/>
      <w:r/>
      <w:bookmarkEnd w:id="344"/>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宜兴经济技术开发区行政审批中心2026-2028年食堂外包服务项目</w:t>
      </w:r>
      <w:r/>
    </w:p>
    <w:p>
      <w:pPr>
        <w:spacing w:line="360" w:lineRule="auto"/>
        <w:tabs>
          <w:tab w:val="left" w:pos="255" w:leader="none"/>
        </w:tabs>
        <w:rPr>
          <w:rFonts w:hint="eastAsia" w:ascii="黑体" w:hAnsi="黑体" w:eastAsia="宋体"/>
          <w:color w:val="auto"/>
          <w:sz w:val="28"/>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tbl>
      <w:tblPr>
        <w:tblStyle w:val="783"/>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80"/>
        <w:rPr>
          <w:rFonts w:ascii="宋体" w:hAnsi="宋体"/>
          <w:color w:val="auto"/>
          <w:highlight w:val="none"/>
        </w:rPr>
      </w:pPr>
      <w:r>
        <w:rPr>
          <w:rFonts w:ascii="宋体" w:hAnsi="宋体"/>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bookmarkEnd w:id="278"/>
      <w:r/>
      <w:r/>
    </w:p>
    <w:p>
      <w:pPr>
        <w:ind w:left="420" w:firstLine="420"/>
        <w:spacing w:line="360" w:lineRule="auto"/>
        <w:rPr>
          <w:rFonts w:ascii="宋体" w:hAnsi="宋体"/>
          <w:bCs/>
          <w:color w:val="auto"/>
          <w:szCs w:val="21"/>
          <w:highlight w:val="none"/>
        </w:rPr>
      </w:pPr>
      <w:r/>
      <w:bookmarkStart w:id="345" w:name="_Hlk152234543"/>
      <w:r/>
      <w:bookmarkEnd w:id="345"/>
      <w:r/>
      <w:bookmarkStart w:id="346" w:name="_Hlk162251903"/>
      <w:r/>
      <w:bookmarkEnd w:id="346"/>
      <w:r/>
      <w:r/>
    </w:p>
    <w:p>
      <w:pPr>
        <w:ind w:firstLine="480"/>
        <w:spacing w:after="156"/>
        <w:rPr>
          <w:rFonts w:ascii="宋体" w:hAnsi="宋体"/>
          <w:color w:val="auto"/>
          <w:sz w:val="24"/>
          <w:szCs w:val="24"/>
          <w:highlight w:val="none"/>
        </w:rPr>
      </w:pPr>
      <w:r>
        <w:rPr>
          <w:rFonts w:ascii="宋体" w:hAnsi="宋体"/>
          <w:color w:val="auto"/>
          <w:sz w:val="24"/>
          <w:szCs w:val="24"/>
          <w:highlight w:val="none"/>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Times">
    <w:panose1 w:val="020206030504050203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right"/>
      <w:rPr>
        <w:rFonts w:ascii="楷体_GB2312" w:eastAsia="楷体_GB2312"/>
        <w:sz w:val="24"/>
        <w:szCs w:val="24"/>
      </w:rPr>
    </w:pPr>
    <w:r>
      <w:rPr>
        <w:rFonts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framePr w:wrap="around" w:vAnchor="text" w:hAnchor="margin" w:xAlign="center" w:yAlign="top"/>
    </w:pPr>
    <w:r>
      <w:fldChar w:fldCharType="begin"/>
    </w:r>
    <w:r>
      <w:rPr>
        <w:rStyle w:val="813"/>
      </w:rPr>
      <w:instrText xml:space="preserve"> PAGE  </w:instrText>
    </w:r>
    <w:r>
      <w:fldChar w:fldCharType="separate"/>
    </w:r>
    <w:r>
      <w:rPr>
        <w:rStyle w:val="813"/>
      </w:rPr>
      <w:t xml:space="preserve">- 16 -</w:t>
    </w:r>
    <w:r>
      <w:fldChar w:fldCharType="end"/>
    </w:r>
    <w:r/>
  </w:p>
  <w:p>
    <w:pPr>
      <w:pStyle w:val="79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framePr w:wrap="around" w:vAnchor="text" w:hAnchor="margin" w:xAlign="center" w:yAlign="top"/>
    </w:pPr>
    <w:r>
      <w:fldChar w:fldCharType="begin"/>
    </w:r>
    <w:r>
      <w:rPr>
        <w:rStyle w:val="813"/>
      </w:rPr>
      <w:instrText xml:space="preserve"> PAGE  </w:instrText>
    </w:r>
    <w:r>
      <w:fldChar w:fldCharType="separate"/>
    </w:r>
    <w:r>
      <w:rPr>
        <w:rStyle w:val="813"/>
      </w:rPr>
      <w:t xml:space="preserve">- 16 -</w:t>
    </w:r>
    <w:r>
      <w:fldChar w:fldCharType="end"/>
    </w:r>
    <w:r/>
  </w:p>
  <w:p>
    <w:pPr>
      <w:pStyle w:val="7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cs="Times New Roman"/>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2"/>
  </w:num>
  <w:num w:numId="3">
    <w:abstractNumId w:val="6"/>
  </w:num>
  <w:num w:numId="4">
    <w:abstractNumId w:val="4"/>
  </w:num>
  <w:num w:numId="5">
    <w:abstractNumId w:val="15"/>
  </w:num>
  <w:num w:numId="6">
    <w:abstractNumId w:val="5"/>
  </w:num>
  <w:num w:numId="7">
    <w:abstractNumId w:val="13"/>
  </w:num>
  <w:num w:numId="8">
    <w:abstractNumId w:val="8"/>
  </w:num>
  <w:num w:numId="9">
    <w:abstractNumId w:val="9"/>
  </w:num>
  <w:num w:numId="10">
    <w:abstractNumId w:val="10"/>
  </w:num>
  <w:num w:numId="11">
    <w:abstractNumId w:val="11"/>
  </w:num>
  <w:num w:numId="12">
    <w:abstractNumId w:val="7"/>
  </w:num>
  <w:num w:numId="13">
    <w:abstractNumId w:val="0"/>
  </w:num>
  <w:num w:numId="14">
    <w:abstractNumId w:val="3"/>
  </w:num>
  <w:num w:numId="15">
    <w:abstractNumId w:val="1"/>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3 Char"/>
    <w:basedOn w:val="782"/>
    <w:link w:val="775"/>
    <w:uiPriority w:val="9"/>
    <w:rPr>
      <w:rFonts w:ascii="Arial" w:hAnsi="Arial" w:eastAsia="Arial" w:cs="Arial"/>
      <w:sz w:val="30"/>
      <w:szCs w:val="30"/>
    </w:rPr>
  </w:style>
  <w:style w:type="character" w:styleId="759">
    <w:name w:val="Heading 4 Char"/>
    <w:basedOn w:val="782"/>
    <w:link w:val="776"/>
    <w:uiPriority w:val="9"/>
    <w:rPr>
      <w:rFonts w:ascii="Arial" w:hAnsi="Arial" w:eastAsia="Arial" w:cs="Arial"/>
      <w:b/>
      <w:bCs/>
      <w:sz w:val="26"/>
      <w:szCs w:val="26"/>
    </w:rPr>
  </w:style>
  <w:style w:type="character" w:styleId="760">
    <w:name w:val="Heading 5 Char"/>
    <w:basedOn w:val="782"/>
    <w:link w:val="777"/>
    <w:uiPriority w:val="9"/>
    <w:rPr>
      <w:rFonts w:ascii="Arial" w:hAnsi="Arial" w:eastAsia="Arial" w:cs="Arial"/>
      <w:b/>
      <w:bCs/>
      <w:sz w:val="24"/>
      <w:szCs w:val="24"/>
    </w:rPr>
  </w:style>
  <w:style w:type="character" w:styleId="761">
    <w:name w:val="Heading 6 Char"/>
    <w:basedOn w:val="782"/>
    <w:link w:val="778"/>
    <w:uiPriority w:val="9"/>
    <w:rPr>
      <w:rFonts w:ascii="Arial" w:hAnsi="Arial" w:eastAsia="Arial" w:cs="Arial"/>
      <w:b/>
      <w:bCs/>
      <w:sz w:val="22"/>
      <w:szCs w:val="22"/>
    </w:rPr>
  </w:style>
  <w:style w:type="character" w:styleId="762">
    <w:name w:val="Heading 7 Char"/>
    <w:basedOn w:val="782"/>
    <w:link w:val="779"/>
    <w:uiPriority w:val="9"/>
    <w:rPr>
      <w:rFonts w:ascii="Arial" w:hAnsi="Arial" w:eastAsia="Arial" w:cs="Arial"/>
      <w:b/>
      <w:bCs/>
      <w:i/>
      <w:iCs/>
      <w:sz w:val="22"/>
      <w:szCs w:val="22"/>
    </w:rPr>
  </w:style>
  <w:style w:type="character" w:styleId="763">
    <w:name w:val="Heading 8 Char"/>
    <w:basedOn w:val="782"/>
    <w:link w:val="780"/>
    <w:uiPriority w:val="9"/>
    <w:rPr>
      <w:rFonts w:ascii="Arial" w:hAnsi="Arial" w:eastAsia="Arial" w:cs="Arial"/>
      <w:i/>
      <w:iCs/>
      <w:sz w:val="22"/>
      <w:szCs w:val="22"/>
    </w:rPr>
  </w:style>
  <w:style w:type="character" w:styleId="764">
    <w:name w:val="Heading 9 Char"/>
    <w:basedOn w:val="782"/>
    <w:link w:val="781"/>
    <w:uiPriority w:val="9"/>
    <w:rPr>
      <w:rFonts w:ascii="Arial" w:hAnsi="Arial" w:eastAsia="Arial" w:cs="Arial"/>
      <w:i/>
      <w:iCs/>
      <w:sz w:val="21"/>
      <w:szCs w:val="21"/>
    </w:rPr>
  </w:style>
  <w:style w:type="character" w:styleId="765">
    <w:name w:val="Title Char"/>
    <w:basedOn w:val="782"/>
    <w:link w:val="808"/>
    <w:uiPriority w:val="10"/>
    <w:rPr>
      <w:sz w:val="48"/>
      <w:szCs w:val="48"/>
    </w:rPr>
  </w:style>
  <w:style w:type="character" w:styleId="766">
    <w:name w:val="Subtitle Char"/>
    <w:basedOn w:val="782"/>
    <w:link w:val="799"/>
    <w:uiPriority w:val="11"/>
    <w:rPr>
      <w:sz w:val="24"/>
      <w:szCs w:val="24"/>
    </w:rPr>
  </w:style>
  <w:style w:type="character" w:styleId="767">
    <w:name w:val="Quote Char"/>
    <w:link w:val="832"/>
    <w:uiPriority w:val="29"/>
    <w:rPr>
      <w:i/>
    </w:rPr>
  </w:style>
  <w:style w:type="character" w:styleId="768">
    <w:name w:val="Intense Quote Char"/>
    <w:link w:val="834"/>
    <w:uiPriority w:val="30"/>
    <w:rPr>
      <w:i/>
    </w:rPr>
  </w:style>
  <w:style w:type="character" w:styleId="769">
    <w:name w:val="Footnote Text Char"/>
    <w:link w:val="800"/>
    <w:uiPriority w:val="99"/>
    <w:rPr>
      <w:sz w:val="18"/>
    </w:rPr>
  </w:style>
  <w:style w:type="character" w:styleId="770">
    <w:name w:val="Endnote Text Char"/>
    <w:link w:val="793"/>
    <w:uiPriority w:val="99"/>
    <w:rPr>
      <w:sz w:val="20"/>
    </w:rPr>
  </w:style>
  <w:style w:type="paragraph" w:styleId="771">
    <w:name w:val="TOC Heading"/>
    <w:uiPriority w:val="39"/>
    <w:unhideWhenUsed/>
  </w:style>
  <w:style w:type="paragraph" w:styleId="772" w:default="1">
    <w:name w:val="Normal"/>
    <w:next w:val="784"/>
    <w:uiPriority w:val="0"/>
    <w:qFormat/>
    <w:pPr>
      <w:jc w:val="both"/>
      <w:widowControl w:val="off"/>
    </w:pPr>
    <w:rPr>
      <w:rFonts w:ascii="Times New Roman" w:hAnsi="Times New Roman" w:eastAsia="宋体" w:cs="Times New Roman"/>
      <w:sz w:val="21"/>
      <w:lang w:val="en-US" w:eastAsia="zh-CN" w:bidi="ar-SA"/>
    </w:rPr>
  </w:style>
  <w:style w:type="paragraph" w:styleId="773">
    <w:name w:val="Heading 1"/>
    <w:basedOn w:val="772"/>
    <w:next w:val="772"/>
    <w:link w:val="971"/>
    <w:uiPriority w:val="0"/>
    <w:qFormat/>
    <w:pPr>
      <w:keepLines/>
      <w:keepNext/>
      <w:spacing w:before="340" w:after="330" w:line="578" w:lineRule="auto"/>
      <w:outlineLvl w:val="0"/>
    </w:pPr>
    <w:rPr>
      <w:b/>
      <w:bCs/>
      <w:sz w:val="44"/>
      <w:szCs w:val="44"/>
    </w:rPr>
  </w:style>
  <w:style w:type="paragraph" w:styleId="774">
    <w:name w:val="Heading 2"/>
    <w:basedOn w:val="772"/>
    <w:next w:val="772"/>
    <w:link w:val="972"/>
    <w:uiPriority w:val="0"/>
    <w:qFormat/>
    <w:pPr>
      <w:keepLines/>
      <w:keepNext/>
      <w:spacing w:before="260" w:after="260" w:line="413" w:lineRule="auto"/>
      <w:outlineLvl w:val="1"/>
    </w:pPr>
    <w:rPr>
      <w:rFonts w:ascii="Arial" w:hAnsi="Arial" w:eastAsia="黑体"/>
      <w:b/>
      <w:sz w:val="32"/>
    </w:rPr>
  </w:style>
  <w:style w:type="paragraph" w:styleId="775">
    <w:name w:val="Heading 3"/>
    <w:basedOn w:val="772"/>
    <w:next w:val="772"/>
    <w:link w:val="82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23"/>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24"/>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25"/>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27"/>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28"/>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List Paragraph"/>
    <w:basedOn w:val="772"/>
    <w:uiPriority w:val="1"/>
    <w:qFormat/>
    <w:pPr>
      <w:ind w:firstLine="420"/>
    </w:pPr>
  </w:style>
  <w:style w:type="paragraph" w:styleId="785">
    <w:name w:val="toc 7"/>
    <w:basedOn w:val="772"/>
    <w:next w:val="772"/>
    <w:uiPriority w:val="39"/>
    <w:unhideWhenUsed/>
    <w:qFormat/>
    <w:pPr>
      <w:ind w:left="1701"/>
      <w:spacing w:after="57"/>
    </w:pPr>
  </w:style>
  <w:style w:type="paragraph" w:styleId="78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annotation text"/>
    <w:basedOn w:val="772"/>
    <w:link w:val="986"/>
    <w:uiPriority w:val="0"/>
    <w:qFormat/>
    <w:pPr>
      <w:jc w:val="left"/>
    </w:pPr>
  </w:style>
  <w:style w:type="paragraph" w:styleId="788">
    <w:name w:val="Body Text"/>
    <w:basedOn w:val="772"/>
    <w:uiPriority w:val="0"/>
    <w:qFormat/>
    <w:rPr>
      <w:sz w:val="20"/>
    </w:rPr>
  </w:style>
  <w:style w:type="paragraph" w:styleId="789">
    <w:name w:val="toc 5"/>
    <w:basedOn w:val="772"/>
    <w:next w:val="772"/>
    <w:uiPriority w:val="39"/>
    <w:unhideWhenUsed/>
    <w:qFormat/>
    <w:pPr>
      <w:ind w:left="1134"/>
      <w:spacing w:after="57"/>
    </w:pPr>
  </w:style>
  <w:style w:type="paragraph" w:styleId="790">
    <w:name w:val="toc 3"/>
    <w:basedOn w:val="772"/>
    <w:next w:val="772"/>
    <w:uiPriority w:val="39"/>
    <w:unhideWhenUsed/>
    <w:qFormat/>
    <w:pPr>
      <w:ind w:left="567"/>
      <w:spacing w:after="57"/>
    </w:pPr>
  </w:style>
  <w:style w:type="paragraph" w:styleId="791">
    <w:name w:val="Plain Text"/>
    <w:basedOn w:val="772"/>
    <w:uiPriority w:val="0"/>
    <w:qFormat/>
    <w:rPr>
      <w:rFonts w:ascii="宋体" w:hAnsi="Courier New"/>
    </w:rPr>
  </w:style>
  <w:style w:type="paragraph" w:styleId="792">
    <w:name w:val="toc 8"/>
    <w:basedOn w:val="772"/>
    <w:next w:val="772"/>
    <w:uiPriority w:val="39"/>
    <w:unhideWhenUsed/>
    <w:qFormat/>
    <w:pPr>
      <w:ind w:left="1984"/>
      <w:spacing w:after="57"/>
    </w:pPr>
  </w:style>
  <w:style w:type="paragraph" w:styleId="793">
    <w:name w:val="endnote text"/>
    <w:basedOn w:val="772"/>
    <w:link w:val="965"/>
    <w:uiPriority w:val="99"/>
    <w:semiHidden/>
    <w:unhideWhenUsed/>
    <w:qFormat/>
    <w:rPr>
      <w:sz w:val="20"/>
    </w:rPr>
  </w:style>
  <w:style w:type="paragraph" w:styleId="794">
    <w:name w:val="Balloon Text"/>
    <w:basedOn w:val="772"/>
    <w:link w:val="982"/>
    <w:uiPriority w:val="99"/>
    <w:semiHidden/>
    <w:unhideWhenUsed/>
    <w:qFormat/>
    <w:rPr>
      <w:sz w:val="18"/>
      <w:szCs w:val="18"/>
    </w:rPr>
  </w:style>
  <w:style w:type="paragraph" w:styleId="795">
    <w:name w:val="Footer"/>
    <w:basedOn w:val="772"/>
    <w:link w:val="973"/>
    <w:uiPriority w:val="99"/>
    <w:qFormat/>
    <w:pPr>
      <w:jc w:val="left"/>
      <w:tabs>
        <w:tab w:val="center" w:pos="4153" w:leader="none"/>
        <w:tab w:val="right" w:pos="8306" w:leader="none"/>
      </w:tabs>
    </w:pPr>
    <w:rPr>
      <w:sz w:val="18"/>
    </w:rPr>
  </w:style>
  <w:style w:type="paragraph" w:styleId="796">
    <w:name w:val="Header"/>
    <w:basedOn w:val="772"/>
    <w:link w:val="974"/>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7">
    <w:name w:val="toc 1"/>
    <w:basedOn w:val="772"/>
    <w:next w:val="772"/>
    <w:uiPriority w:val="39"/>
    <w:qFormat/>
  </w:style>
  <w:style w:type="paragraph" w:styleId="798">
    <w:name w:val="toc 4"/>
    <w:basedOn w:val="772"/>
    <w:next w:val="772"/>
    <w:uiPriority w:val="39"/>
    <w:unhideWhenUsed/>
    <w:qFormat/>
    <w:pPr>
      <w:ind w:left="850"/>
      <w:spacing w:after="57"/>
    </w:pPr>
  </w:style>
  <w:style w:type="paragraph" w:styleId="799">
    <w:name w:val="Subtitle"/>
    <w:basedOn w:val="772"/>
    <w:next w:val="772"/>
    <w:link w:val="831"/>
    <w:uiPriority w:val="11"/>
    <w:qFormat/>
    <w:pPr>
      <w:spacing w:before="200" w:after="200"/>
    </w:pPr>
    <w:rPr>
      <w:sz w:val="24"/>
      <w:szCs w:val="24"/>
    </w:rPr>
  </w:style>
  <w:style w:type="paragraph" w:styleId="800">
    <w:name w:val="footnote text"/>
    <w:basedOn w:val="772"/>
    <w:link w:val="964"/>
    <w:uiPriority w:val="99"/>
    <w:semiHidden/>
    <w:unhideWhenUsed/>
    <w:qFormat/>
    <w:pPr>
      <w:spacing w:after="40"/>
    </w:pPr>
    <w:rPr>
      <w:sz w:val="18"/>
    </w:rPr>
  </w:style>
  <w:style w:type="paragraph" w:styleId="801">
    <w:name w:val="toc 6"/>
    <w:basedOn w:val="772"/>
    <w:next w:val="772"/>
    <w:uiPriority w:val="39"/>
    <w:unhideWhenUsed/>
    <w:qFormat/>
    <w:pPr>
      <w:ind w:left="1417"/>
      <w:spacing w:after="57"/>
    </w:pPr>
  </w:style>
  <w:style w:type="paragraph" w:styleId="802">
    <w:name w:val="Body Text Indent 3"/>
    <w:basedOn w:val="772"/>
    <w:link w:val="975"/>
    <w:uiPriority w:val="0"/>
    <w:qFormat/>
    <w:pPr>
      <w:ind w:left="420"/>
      <w:spacing w:after="120"/>
    </w:pPr>
    <w:rPr>
      <w:sz w:val="16"/>
      <w:szCs w:val="16"/>
    </w:rPr>
  </w:style>
  <w:style w:type="paragraph" w:styleId="803">
    <w:name w:val="table of figures"/>
    <w:basedOn w:val="772"/>
    <w:next w:val="772"/>
    <w:uiPriority w:val="99"/>
    <w:unhideWhenUsed/>
    <w:qFormat/>
  </w:style>
  <w:style w:type="paragraph" w:styleId="804">
    <w:name w:val="toc 2"/>
    <w:basedOn w:val="772"/>
    <w:next w:val="772"/>
    <w:uiPriority w:val="39"/>
    <w:unhideWhenUsed/>
    <w:qFormat/>
    <w:pPr>
      <w:ind w:left="283"/>
      <w:spacing w:after="57"/>
    </w:pPr>
  </w:style>
  <w:style w:type="paragraph" w:styleId="805">
    <w:name w:val="toc 9"/>
    <w:basedOn w:val="772"/>
    <w:next w:val="772"/>
    <w:uiPriority w:val="39"/>
    <w:unhideWhenUsed/>
    <w:qFormat/>
    <w:pPr>
      <w:ind w:left="2268"/>
      <w:spacing w:after="57"/>
    </w:pPr>
  </w:style>
  <w:style w:type="paragraph" w:styleId="806">
    <w:name w:val="Body Text 2"/>
    <w:basedOn w:val="772"/>
    <w:uiPriority w:val="0"/>
    <w:qFormat/>
    <w:pPr>
      <w:spacing w:after="120" w:line="480" w:lineRule="auto"/>
    </w:pPr>
    <w:rPr>
      <w:sz w:val="20"/>
    </w:rPr>
  </w:style>
  <w:style w:type="paragraph" w:styleId="807">
    <w:name w:val="Normal (Web)"/>
    <w:basedOn w:val="772"/>
    <w:uiPriority w:val="99"/>
    <w:qFormat/>
    <w:pPr>
      <w:jc w:val="left"/>
      <w:spacing w:before="100" w:beforeAutospacing="1" w:after="100" w:afterAutospacing="1"/>
    </w:pPr>
    <w:rPr>
      <w:sz w:val="24"/>
    </w:rPr>
  </w:style>
  <w:style w:type="paragraph" w:styleId="808">
    <w:name w:val="Title"/>
    <w:basedOn w:val="772"/>
    <w:next w:val="772"/>
    <w:link w:val="830"/>
    <w:uiPriority w:val="10"/>
    <w:qFormat/>
    <w:pPr>
      <w:contextualSpacing/>
      <w:spacing w:before="300" w:after="200"/>
    </w:pPr>
    <w:rPr>
      <w:sz w:val="48"/>
      <w:szCs w:val="48"/>
    </w:rPr>
  </w:style>
  <w:style w:type="paragraph" w:styleId="809">
    <w:name w:val="annotation subject"/>
    <w:basedOn w:val="787"/>
    <w:next w:val="787"/>
    <w:link w:val="987"/>
    <w:uiPriority w:val="99"/>
    <w:semiHidden/>
    <w:unhideWhenUsed/>
    <w:qFormat/>
    <w:rPr>
      <w:b/>
      <w:bCs/>
    </w:rPr>
  </w:style>
  <w:style w:type="paragraph" w:styleId="810">
    <w:name w:val="Body Text First Indent"/>
    <w:basedOn w:val="788"/>
    <w:next w:val="801"/>
    <w:uiPriority w:val="0"/>
    <w:qFormat/>
    <w:pPr>
      <w:ind w:firstLine="420"/>
      <w:spacing w:after="120"/>
      <w:tabs>
        <w:tab w:val="left" w:pos="2020" w:leader="none"/>
        <w:tab w:val="center" w:pos="4535" w:leader="none"/>
      </w:tabs>
    </w:pPr>
    <w:rPr>
      <w:sz w:val="21"/>
    </w:rPr>
  </w:style>
  <w:style w:type="table" w:styleId="811">
    <w:name w:val="Table Grid"/>
    <w:basedOn w:val="78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endnote reference"/>
    <w:basedOn w:val="782"/>
    <w:uiPriority w:val="99"/>
    <w:semiHidden/>
    <w:unhideWhenUsed/>
    <w:qFormat/>
    <w:rPr>
      <w:vertAlign w:val="superscript"/>
    </w:rPr>
  </w:style>
  <w:style w:type="character" w:styleId="813">
    <w:name w:val="page number"/>
    <w:basedOn w:val="782"/>
    <w:uiPriority w:val="0"/>
    <w:qFormat/>
  </w:style>
  <w:style w:type="character" w:styleId="814">
    <w:name w:val="FollowedHyperlink"/>
    <w:uiPriority w:val="0"/>
    <w:qFormat/>
    <w:rPr>
      <w:color w:val="auto"/>
      <w:u w:val="none"/>
    </w:rPr>
  </w:style>
  <w:style w:type="character" w:styleId="815">
    <w:name w:val="Hyperlink"/>
    <w:uiPriority w:val="99"/>
    <w:unhideWhenUsed/>
    <w:qFormat/>
    <w:rPr>
      <w:color w:val="0563c1"/>
      <w:u w:val="single"/>
    </w:rPr>
  </w:style>
  <w:style w:type="character" w:styleId="816">
    <w:name w:val="annotation reference"/>
    <w:basedOn w:val="782"/>
    <w:uiPriority w:val="99"/>
    <w:semiHidden/>
    <w:unhideWhenUsed/>
    <w:qFormat/>
    <w:rPr>
      <w:sz w:val="21"/>
      <w:szCs w:val="21"/>
    </w:rPr>
  </w:style>
  <w:style w:type="character" w:styleId="817">
    <w:name w:val="footnote reference"/>
    <w:basedOn w:val="782"/>
    <w:uiPriority w:val="99"/>
    <w:unhideWhenUsed/>
    <w:qFormat/>
    <w:rPr>
      <w:vertAlign w:val="superscript"/>
    </w:rPr>
  </w:style>
  <w:style w:type="paragraph" w:styleId="818" w:customStyle="1">
    <w:name w:val="Fließtext"/>
    <w:basedOn w:val="772"/>
    <w:uiPriority w:val="0"/>
    <w:qFormat/>
    <w:rPr>
      <w:rFonts w:ascii="Calibri" w:hAnsi="Calibri" w:eastAsia="宋体" w:cs="Times New Roman"/>
      <w:szCs w:val="20"/>
    </w:rPr>
  </w:style>
  <w:style w:type="paragraph" w:styleId="819" w:customStyle="1">
    <w:name w:val="表格文字"/>
    <w:basedOn w:val="772"/>
    <w:uiPriority w:val="0"/>
    <w:qFormat/>
    <w:pPr>
      <w:spacing w:line="560" w:lineRule="exact"/>
    </w:pPr>
    <w:rPr>
      <w:rFonts w:ascii="Times" w:hAnsi="Times"/>
      <w:spacing w:val="10"/>
      <w:sz w:val="32"/>
    </w:rPr>
  </w:style>
  <w:style w:type="character" w:styleId="820" w:customStyle="1">
    <w:name w:val="Heading 1 Char"/>
    <w:basedOn w:val="782"/>
    <w:uiPriority w:val="9"/>
    <w:qFormat/>
    <w:rPr>
      <w:rFonts w:ascii="Arial" w:hAnsi="Arial" w:eastAsia="Arial" w:cs="Arial"/>
      <w:sz w:val="40"/>
      <w:szCs w:val="40"/>
    </w:rPr>
  </w:style>
  <w:style w:type="character" w:styleId="821" w:customStyle="1">
    <w:name w:val="Heading 2 Char"/>
    <w:basedOn w:val="782"/>
    <w:uiPriority w:val="9"/>
    <w:qFormat/>
    <w:rPr>
      <w:rFonts w:ascii="Arial" w:hAnsi="Arial" w:eastAsia="Arial" w:cs="Arial"/>
      <w:sz w:val="34"/>
    </w:rPr>
  </w:style>
  <w:style w:type="character" w:styleId="822" w:customStyle="1">
    <w:name w:val="标题 3 Char"/>
    <w:basedOn w:val="782"/>
    <w:link w:val="775"/>
    <w:uiPriority w:val="9"/>
    <w:qFormat/>
    <w:rPr>
      <w:rFonts w:ascii="Arial" w:hAnsi="Arial" w:eastAsia="Arial" w:cs="Arial"/>
      <w:sz w:val="30"/>
      <w:szCs w:val="30"/>
    </w:rPr>
  </w:style>
  <w:style w:type="character" w:styleId="823" w:customStyle="1">
    <w:name w:val="标题 4 Char"/>
    <w:basedOn w:val="782"/>
    <w:link w:val="776"/>
    <w:uiPriority w:val="9"/>
    <w:qFormat/>
    <w:rPr>
      <w:rFonts w:ascii="Arial" w:hAnsi="Arial" w:eastAsia="Arial" w:cs="Arial"/>
      <w:b/>
      <w:bCs/>
      <w:sz w:val="26"/>
      <w:szCs w:val="26"/>
    </w:rPr>
  </w:style>
  <w:style w:type="character" w:styleId="824" w:customStyle="1">
    <w:name w:val="标题 5 Char"/>
    <w:basedOn w:val="782"/>
    <w:link w:val="777"/>
    <w:uiPriority w:val="9"/>
    <w:qFormat/>
    <w:rPr>
      <w:rFonts w:ascii="Arial" w:hAnsi="Arial" w:eastAsia="Arial" w:cs="Arial"/>
      <w:b/>
      <w:bCs/>
      <w:sz w:val="24"/>
      <w:szCs w:val="24"/>
    </w:rPr>
  </w:style>
  <w:style w:type="character" w:styleId="825" w:customStyle="1">
    <w:name w:val="标题 6 Char"/>
    <w:basedOn w:val="782"/>
    <w:link w:val="778"/>
    <w:uiPriority w:val="9"/>
    <w:qFormat/>
    <w:rPr>
      <w:rFonts w:ascii="Arial" w:hAnsi="Arial" w:eastAsia="Arial" w:cs="Arial"/>
      <w:b/>
      <w:bCs/>
      <w:sz w:val="22"/>
      <w:szCs w:val="22"/>
    </w:rPr>
  </w:style>
  <w:style w:type="character" w:styleId="826" w:customStyle="1">
    <w:name w:val="标题 7 Char"/>
    <w:basedOn w:val="782"/>
    <w:link w:val="779"/>
    <w:uiPriority w:val="9"/>
    <w:qFormat/>
    <w:rPr>
      <w:rFonts w:ascii="Arial" w:hAnsi="Arial" w:eastAsia="Arial" w:cs="Arial"/>
      <w:b/>
      <w:bCs/>
      <w:i/>
      <w:iCs/>
      <w:sz w:val="22"/>
      <w:szCs w:val="22"/>
    </w:rPr>
  </w:style>
  <w:style w:type="character" w:styleId="827" w:customStyle="1">
    <w:name w:val="标题 8 Char"/>
    <w:basedOn w:val="782"/>
    <w:link w:val="780"/>
    <w:uiPriority w:val="9"/>
    <w:qFormat/>
    <w:rPr>
      <w:rFonts w:ascii="Arial" w:hAnsi="Arial" w:eastAsia="Arial" w:cs="Arial"/>
      <w:i/>
      <w:iCs/>
      <w:sz w:val="22"/>
      <w:szCs w:val="22"/>
    </w:rPr>
  </w:style>
  <w:style w:type="character" w:styleId="828" w:customStyle="1">
    <w:name w:val="标题 9 Char"/>
    <w:basedOn w:val="782"/>
    <w:link w:val="781"/>
    <w:uiPriority w:val="9"/>
    <w:qFormat/>
    <w:rPr>
      <w:rFonts w:ascii="Arial" w:hAnsi="Arial" w:eastAsia="Arial" w:cs="Arial"/>
      <w:i/>
      <w:iCs/>
      <w:sz w:val="21"/>
      <w:szCs w:val="21"/>
    </w:rPr>
  </w:style>
  <w:style w:type="paragraph" w:styleId="829">
    <w:name w:val="No Spacing"/>
    <w:uiPriority w:val="1"/>
    <w:qFormat/>
    <w:rPr>
      <w:rFonts w:ascii="Times New Roman" w:hAnsi="Times New Roman" w:eastAsia="宋体" w:cs="Times New Roman"/>
      <w:lang w:val="en-US" w:eastAsia="zh-CN" w:bidi="ar-SA"/>
    </w:rPr>
  </w:style>
  <w:style w:type="character" w:styleId="830" w:customStyle="1">
    <w:name w:val="标题 Char"/>
    <w:basedOn w:val="782"/>
    <w:link w:val="808"/>
    <w:uiPriority w:val="10"/>
    <w:qFormat/>
    <w:rPr>
      <w:sz w:val="48"/>
      <w:szCs w:val="48"/>
    </w:rPr>
  </w:style>
  <w:style w:type="character" w:styleId="831" w:customStyle="1">
    <w:name w:val="副标题 Char"/>
    <w:basedOn w:val="782"/>
    <w:link w:val="799"/>
    <w:uiPriority w:val="11"/>
    <w:qFormat/>
    <w:rPr>
      <w:sz w:val="24"/>
      <w:szCs w:val="24"/>
    </w:rPr>
  </w:style>
  <w:style w:type="paragraph" w:styleId="832">
    <w:name w:val="Quote"/>
    <w:basedOn w:val="772"/>
    <w:next w:val="772"/>
    <w:link w:val="833"/>
    <w:uiPriority w:val="29"/>
    <w:qFormat/>
    <w:pPr>
      <w:ind w:left="720" w:right="720"/>
    </w:pPr>
    <w:rPr>
      <w:i/>
    </w:rPr>
  </w:style>
  <w:style w:type="character" w:styleId="833" w:customStyle="1">
    <w:name w:val="引用 Char"/>
    <w:link w:val="832"/>
    <w:uiPriority w:val="29"/>
    <w:qFormat/>
    <w:rPr>
      <w:i/>
    </w:rPr>
  </w:style>
  <w:style w:type="paragraph" w:styleId="834">
    <w:name w:val="Intense Quote"/>
    <w:basedOn w:val="772"/>
    <w:next w:val="772"/>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30"/>
    <w:qFormat/>
    <w:rPr>
      <w:i/>
    </w:rPr>
  </w:style>
  <w:style w:type="character" w:styleId="836" w:customStyle="1">
    <w:name w:val="Header Char"/>
    <w:basedOn w:val="782"/>
    <w:uiPriority w:val="99"/>
    <w:qFormat/>
  </w:style>
  <w:style w:type="character" w:styleId="837" w:customStyle="1">
    <w:name w:val="Footer Char"/>
    <w:basedOn w:val="782"/>
    <w:uiPriority w:val="99"/>
    <w:qFormat/>
  </w:style>
  <w:style w:type="character" w:styleId="838" w:customStyle="1">
    <w:name w:val="Caption Char"/>
    <w:uiPriority w:val="99"/>
    <w:qFormat/>
  </w:style>
  <w:style w:type="table" w:styleId="839"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0" w:customStyle="1">
    <w:name w:val="Plain Table 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8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basedOn w:val="78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basedOn w:val="78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basedOn w:val="78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basedOn w:val="78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basedOn w:val="78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8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8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basedOn w:val="7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8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basedOn w:val="78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8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8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8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8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8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8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8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8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8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8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8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8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8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basedOn w:val="78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basedOn w:val="78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basedOn w:val="78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basedOn w:val="78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basedOn w:val="78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8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basedOn w:val="7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8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8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8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8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basedOn w:val="78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basedOn w:val="78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basedOn w:val="78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basedOn w:val="78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basedOn w:val="78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8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8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8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8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8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8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8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basedOn w:val="78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basedOn w:val="78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basedOn w:val="78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basedOn w:val="78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basedOn w:val="78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8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8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8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8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8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8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8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8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8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8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8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8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Char"/>
    <w:link w:val="800"/>
    <w:uiPriority w:val="99"/>
    <w:qFormat/>
    <w:rPr>
      <w:sz w:val="18"/>
    </w:rPr>
  </w:style>
  <w:style w:type="character" w:styleId="965" w:customStyle="1">
    <w:name w:val="尾注文本 Char"/>
    <w:link w:val="793"/>
    <w:uiPriority w:val="99"/>
    <w:qFormat/>
    <w:rPr>
      <w:sz w:val="20"/>
    </w:rPr>
  </w:style>
  <w:style w:type="paragraph" w:styleId="966" w:customStyle="1">
    <w:name w:val="TOC 标题1"/>
    <w:uiPriority w:val="39"/>
    <w:unhideWhenUsed/>
    <w:qFormat/>
    <w:rPr>
      <w:rFonts w:ascii="Times New Roman" w:hAnsi="Times New Roman" w:eastAsia="宋体" w:cs="Times New Roman"/>
      <w:lang w:val="en-US" w:eastAsia="zh-CN" w:bidi="ar-SA"/>
    </w:rPr>
  </w:style>
  <w:style w:type="paragraph" w:styleId="967" w:customStyle="1">
    <w:name w:val="普通文字"/>
    <w:basedOn w:val="772"/>
    <w:next w:val="772"/>
    <w:uiPriority w:val="0"/>
    <w:qFormat/>
    <w:rPr>
      <w:rFonts w:ascii="宋体"/>
      <w:sz w:val="24"/>
    </w:rPr>
  </w:style>
  <w:style w:type="paragraph" w:styleId="968" w:customStyle="1">
    <w:name w:val="正文缩进1"/>
    <w:basedOn w:val="772"/>
    <w:uiPriority w:val="0"/>
    <w:qFormat/>
    <w:pPr>
      <w:ind w:firstLine="420"/>
      <w:jc w:val="left"/>
    </w:pPr>
    <w:rPr>
      <w:rFonts w:ascii="宋体" w:hAnsi="Calibri"/>
      <w:sz w:val="24"/>
      <w:szCs w:val="22"/>
    </w:rPr>
  </w:style>
  <w:style w:type="paragraph" w:styleId="969" w:customStyle="1">
    <w:name w:val="索引 11"/>
    <w:basedOn w:val="772"/>
    <w:next w:val="772"/>
    <w:uiPriority w:val="0"/>
    <w:qFormat/>
    <w:pPr>
      <w:spacing w:line="360" w:lineRule="auto"/>
    </w:pPr>
    <w:rPr>
      <w:rFonts w:ascii="仿宋_GB2312" w:eastAsia="仿宋_GB2312"/>
      <w:sz w:val="24"/>
    </w:rPr>
  </w:style>
  <w:style w:type="paragraph" w:styleId="970" w:customStyle="1">
    <w:name w:val="纯文本1"/>
    <w:basedOn w:val="772"/>
    <w:uiPriority w:val="0"/>
    <w:qFormat/>
    <w:rPr>
      <w:rFonts w:ascii="宋体" w:hAnsi="Courier New"/>
      <w:szCs w:val="22"/>
    </w:rPr>
  </w:style>
  <w:style w:type="character" w:styleId="971" w:customStyle="1">
    <w:name w:val="标题 1 Char"/>
    <w:link w:val="773"/>
    <w:uiPriority w:val="0"/>
    <w:qFormat/>
    <w:rPr>
      <w:rFonts w:ascii="Times New Roman" w:hAnsi="Times New Roman"/>
      <w:b/>
      <w:bCs/>
      <w:sz w:val="44"/>
      <w:szCs w:val="44"/>
    </w:rPr>
  </w:style>
  <w:style w:type="character" w:styleId="972" w:customStyle="1">
    <w:name w:val="标题 2 Char"/>
    <w:link w:val="774"/>
    <w:uiPriority w:val="0"/>
    <w:qFormat/>
    <w:rPr>
      <w:rFonts w:ascii="Arial" w:hAnsi="Arial" w:eastAsia="黑体"/>
      <w:b/>
      <w:sz w:val="32"/>
    </w:rPr>
  </w:style>
  <w:style w:type="character" w:styleId="973" w:customStyle="1">
    <w:name w:val="页脚 Char"/>
    <w:link w:val="795"/>
    <w:uiPriority w:val="99"/>
    <w:qFormat/>
    <w:rPr>
      <w:rFonts w:ascii="Times New Roman" w:hAnsi="Times New Roman"/>
      <w:sz w:val="18"/>
    </w:rPr>
  </w:style>
  <w:style w:type="character" w:styleId="974" w:customStyle="1">
    <w:name w:val="页眉 Char"/>
    <w:link w:val="796"/>
    <w:uiPriority w:val="99"/>
    <w:qFormat/>
    <w:rPr>
      <w:rFonts w:ascii="Times New Roman" w:hAnsi="Times New Roman"/>
      <w:sz w:val="18"/>
    </w:rPr>
  </w:style>
  <w:style w:type="character" w:styleId="975" w:customStyle="1">
    <w:name w:val="正文文本缩进 3 Char"/>
    <w:link w:val="802"/>
    <w:uiPriority w:val="0"/>
    <w:qFormat/>
    <w:rPr>
      <w:rFonts w:ascii="Times New Roman" w:hAnsi="Times New Roman"/>
      <w:sz w:val="16"/>
      <w:szCs w:val="16"/>
    </w:rPr>
  </w:style>
  <w:style w:type="character" w:styleId="976" w:customStyle="1">
    <w:name w:val="批注引用1"/>
    <w:uiPriority w:val="0"/>
    <w:semiHidden/>
    <w:qFormat/>
    <w:rPr>
      <w:rFonts w:ascii="Times New Roman" w:hAnsi="Times New Roman" w:eastAsia="宋体" w:cs="Times New Roman"/>
      <w:sz w:val="21"/>
      <w:lang w:val="en-US" w:eastAsia="zh-CN" w:bidi="ar-SA"/>
    </w:rPr>
  </w:style>
  <w:style w:type="paragraph" w:styleId="977" w:customStyle="1">
    <w:name w:val="标题 41"/>
    <w:basedOn w:val="772"/>
    <w:next w:val="968"/>
    <w:uiPriority w:val="0"/>
    <w:qFormat/>
    <w:pPr>
      <w:keepLines/>
      <w:keepNext/>
      <w:spacing w:before="280" w:after="290" w:line="376" w:lineRule="auto"/>
      <w:outlineLvl w:val="3"/>
    </w:pPr>
    <w:rPr>
      <w:rFonts w:ascii="Arial" w:hAnsi="Arial" w:eastAsia="黑体"/>
      <w:b/>
      <w:bCs/>
      <w:sz w:val="28"/>
      <w:szCs w:val="28"/>
    </w:rPr>
  </w:style>
  <w:style w:type="paragraph" w:styleId="978" w:customStyle="1">
    <w:name w:val="普通正文"/>
    <w:basedOn w:val="772"/>
    <w:uiPriority w:val="0"/>
    <w:qFormat/>
    <w:pPr>
      <w:ind w:firstLine="480"/>
      <w:jc w:val="left"/>
      <w:spacing w:before="120" w:after="120" w:line="360" w:lineRule="auto"/>
    </w:pPr>
    <w:rPr>
      <w:rFonts w:ascii="Arial" w:hAnsi="Arial"/>
      <w:sz w:val="24"/>
      <w:szCs w:val="24"/>
    </w:rPr>
  </w:style>
  <w:style w:type="character" w:styleId="979" w:customStyle="1">
    <w:name w:val="fontstyle01"/>
    <w:uiPriority w:val="0"/>
    <w:qFormat/>
    <w:rPr>
      <w:rFonts w:ascii="宋体" w:hAnsi="宋体" w:eastAsia="宋体" w:cs="宋体"/>
      <w:color w:val="000000"/>
      <w:sz w:val="24"/>
      <w:szCs w:val="24"/>
    </w:rPr>
  </w:style>
  <w:style w:type="paragraph" w:styleId="980" w:customStyle="1">
    <w:name w:val="Default"/>
    <w:uiPriority w:val="0"/>
    <w:qFormat/>
    <w:pPr>
      <w:widowControl w:val="off"/>
    </w:pPr>
    <w:rPr>
      <w:rFonts w:ascii="宋体" w:hAnsi="Calibri" w:eastAsia="宋体" w:cs="宋体"/>
      <w:color w:val="000000"/>
      <w:sz w:val="24"/>
      <w:szCs w:val="24"/>
      <w:lang w:val="en-US" w:eastAsia="zh-CN" w:bidi="ar-SA"/>
    </w:rPr>
  </w:style>
  <w:style w:type="table" w:styleId="981" w:customStyle="1">
    <w:name w:val="网格型1"/>
    <w:basedOn w:val="783"/>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customStyle="1">
    <w:name w:val="批注框文本 Char"/>
    <w:basedOn w:val="782"/>
    <w:link w:val="794"/>
    <w:uiPriority w:val="99"/>
    <w:semiHidden/>
    <w:qFormat/>
    <w:rPr>
      <w:sz w:val="18"/>
      <w:szCs w:val="18"/>
    </w:rPr>
  </w:style>
  <w:style w:type="paragraph" w:styleId="983" w:customStyle="1">
    <w:name w:val="首行缩进"/>
    <w:basedOn w:val="772"/>
    <w:uiPriority w:val="0"/>
    <w:qFormat/>
    <w:pPr>
      <w:ind w:firstLine="480"/>
      <w:jc w:val="left"/>
    </w:pPr>
    <w:rPr>
      <w:rFonts w:ascii="宋体" w:hAnsi="宋体" w:cs="Calibri"/>
      <w:szCs w:val="21"/>
    </w:rPr>
  </w:style>
  <w:style w:type="table" w:styleId="984" w:customStyle="1">
    <w:name w:val="List Table 6 Colorful - Accent 41"/>
    <w:basedOn w:val="783"/>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table" w:styleId="985" w:customStyle="1">
    <w:name w:val="List Table 6 Colorful - Accent 42"/>
    <w:basedOn w:val="783"/>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character" w:styleId="986" w:customStyle="1">
    <w:name w:val="批注文字 Char"/>
    <w:basedOn w:val="782"/>
    <w:link w:val="787"/>
    <w:uiPriority w:val="0"/>
    <w:qFormat/>
    <w:rPr>
      <w:sz w:val="21"/>
    </w:rPr>
  </w:style>
  <w:style w:type="character" w:styleId="987" w:customStyle="1">
    <w:name w:val="批注主题 Char"/>
    <w:basedOn w:val="986"/>
    <w:link w:val="809"/>
    <w:uiPriority w:val="99"/>
    <w:semiHidden/>
    <w:qFormat/>
    <w:rPr>
      <w:b/>
      <w:bCs/>
      <w:sz w:val="21"/>
    </w:rPr>
  </w:style>
  <w:style w:type="character" w:styleId="988" w:customStyle="1">
    <w:name w:val="NormalCharacter"/>
    <w:uiPriority w:val="0"/>
    <w:qFormat/>
  </w:style>
  <w:style w:type="paragraph" w:styleId="989" w:customStyle="1">
    <w:name w:val="正文文本1"/>
    <w:basedOn w:val="772"/>
    <w:uiPriority w:val="99"/>
    <w:qFormat/>
    <w:rPr>
      <w:sz w:val="20"/>
      <w:szCs w:val="20"/>
    </w:rPr>
  </w:style>
  <w:style w:type="paragraph" w:styleId="990" w:customStyle="1">
    <w:name w:val="图表目录1"/>
    <w:basedOn w:val="772"/>
    <w:uiPriority w:val="99"/>
    <w:qFormat/>
    <w:pPr>
      <w:ind w:left="200" w:hanging="200"/>
    </w:pPr>
  </w:style>
  <w:style w:type="paragraph" w:styleId="991" w:customStyle="1">
    <w:name w:val="ToCaption"/>
    <w:basedOn w:val="772"/>
    <w:next w:val="772"/>
    <w:uiPriority w:val="99"/>
    <w:qFormat/>
    <w:pPr>
      <w:ind w:left="200" w:hanging="200"/>
    </w:p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9B25C8-4E5B-4436-AB78-C7A1CA3A454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吴璠</cp:lastModifiedBy>
  <cp:revision>14</cp:revision>
  <dcterms:created xsi:type="dcterms:W3CDTF">2026-06-16T05:27:00Z</dcterms:created>
  <dcterms:modified xsi:type="dcterms:W3CDTF">2026-09-11T02:45:47Z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C4FA8A98701046FCA46EA03701A618D5</vt:lpwstr>
  </property>
  <property fmtid="{D5CDD505-2E9C-101B-9397-08002B2CF9AE}" pid="4" name="KSOTemplateDocerSaveRecord">
    <vt:lpwstr>eyJoZGlkIjoiMzEwNTM5NzYwMDRjMzkwZTVkZjY2ODkwMGIxNGU0OTUiLCJ1c2VySWQiOiIxMzEzNDUyMTg5In0=</vt:lpwstr>
  </property>
</Properties>
</file>