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jc w:val="center"/>
        <w:spacing w:before="120" w:after="120" w:line="360" w:lineRule="auto"/>
        <w:rPr>
          <w:rFonts w:hint="eastAsia" w:ascii="Arial" w:hAnsi="Arial" w:eastAsia="黑体"/>
          <w:b/>
          <w:bCs/>
          <w:color w:val="000000"/>
          <w:sz w:val="84"/>
          <w:szCs w:val="24"/>
          <w:highlight w:val="none"/>
        </w:rPr>
        <w:outlineLvl w:val="0"/>
      </w:pPr>
      <w:r>
        <w:rPr>
          <w:rFonts w:hint="eastAsia" w:ascii="Arial" w:hAnsi="Arial" w:eastAsia="黑体"/>
          <w:b/>
          <w:bCs/>
          <w:color w:val="000000"/>
          <w:sz w:val="84"/>
          <w:szCs w:val="24"/>
          <w:highlight w:val="none"/>
        </w:rPr>
        <w:t xml:space="preserve">竞争性磋商文件</w:t>
      </w:r>
      <w:r/>
    </w:p>
    <w:p>
      <w:pPr>
        <w:ind w:left="764" w:firstLine="0"/>
        <w:jc w:val="left"/>
        <w:spacing w:before="120" w:after="120" w:line="360" w:lineRule="auto"/>
        <w:rPr>
          <w:rFonts w:ascii="Arial" w:hAnsi="Arial" w:eastAsia="宋体" w:cs="Times New Roman"/>
          <w:b/>
          <w:bCs/>
          <w:color w:val="000000"/>
          <w:sz w:val="32"/>
          <w:szCs w:val="24"/>
          <w:highlight w:val="none"/>
        </w:rPr>
        <w:outlineLvl w:val="0"/>
      </w:pPr>
      <w:r>
        <w:rPr>
          <w:rFonts w:hint="eastAsia" w:ascii="Arial" w:hAnsi="Arial"/>
          <w:b/>
          <w:bCs/>
          <w:color w:val="000000"/>
          <w:sz w:val="32"/>
          <w:szCs w:val="24"/>
          <w:highlight w:val="none"/>
        </w:rPr>
        <w:t xml:space="preserve">项目名称：</w:t>
      </w:r>
      <w:r>
        <w:rPr>
          <w:rFonts w:hint="eastAsia" w:ascii="Arial" w:hAnsi="Arial" w:cs="Times New Roman"/>
          <w:b/>
          <w:bCs/>
          <w:color w:val="000000"/>
          <w:sz w:val="32"/>
          <w:szCs w:val="24"/>
          <w:highlight w:val="none"/>
          <w:lang w:val="en-US" w:eastAsia="zh-CN"/>
        </w:rPr>
        <w:t xml:space="preserve">泰兴市人民医院直线加速器维保（三年）采购项目</w:t>
      </w:r>
      <w:r/>
    </w:p>
    <w:p>
      <w:pPr>
        <w:ind w:firstLine="643"/>
        <w:jc w:val="left"/>
        <w:spacing w:before="120" w:after="120" w:line="360" w:lineRule="auto"/>
        <w:rPr>
          <w:rFonts w:ascii="Arial" w:hAnsi="Arial"/>
          <w:b/>
          <w:bCs/>
          <w:color w:val="000000"/>
          <w:sz w:val="32"/>
          <w:szCs w:val="24"/>
          <w:highlight w:val="none"/>
        </w:rPr>
        <w:outlineLvl w:val="0"/>
      </w:pPr>
      <w:r>
        <w:rPr>
          <w:rFonts w:hint="eastAsia" w:ascii="Arial" w:hAnsi="Arial"/>
          <w:b/>
          <w:bCs/>
          <w:color w:val="000000"/>
          <w:sz w:val="32"/>
          <w:szCs w:val="24"/>
          <w:highlight w:val="none"/>
        </w:rPr>
        <w:t xml:space="preserve">项目编号：</w:t>
      </w:r>
      <w:r>
        <w:rPr>
          <w:rFonts w:hint="eastAsia" w:ascii="Arial" w:hAnsi="Arial" w:cs="Times New Roman"/>
          <w:b/>
          <w:bCs/>
          <w:color w:val="000000"/>
          <w:sz w:val="32"/>
          <w:szCs w:val="24"/>
          <w:highlight w:val="none"/>
          <w:lang w:val="en-US" w:eastAsia="zh-CN"/>
        </w:rPr>
        <w:t xml:space="preserve">JSZC-321283-JSHY-C2026-0158</w:t>
      </w:r>
      <w:r>
        <w:rPr>
          <w:rFonts w:hint="eastAsia" w:ascii="Arial" w:hAnsi="Arial" w:eastAsia="宋体" w:cs="Times New Roman"/>
          <w:b/>
          <w:bCs/>
          <w:color w:val="000000"/>
          <w:sz w:val="32"/>
          <w:szCs w:val="24"/>
          <w:highlight w:val="none"/>
          <w:lang w:val="en-US" w:eastAsia="zh-CN"/>
        </w:rPr>
        <w:t xml:space="preserve">         </w:t>
      </w:r>
      <w:r>
        <w:rPr>
          <w:rFonts w:ascii="Arial" w:hAnsi="Arial"/>
          <w:b/>
          <w:bCs/>
          <w:color w:val="000000"/>
          <w:sz w:val="32"/>
          <w:szCs w:val="24"/>
          <w:highlight w:val="none"/>
        </w:rPr>
        <w:t xml:space="preserve">      </w:t>
      </w:r>
      <w:r/>
    </w:p>
    <w:p>
      <w:pPr>
        <w:ind w:firstLine="1470"/>
        <w:jc w:val="left"/>
        <w:spacing w:before="120" w:after="120" w:line="360" w:lineRule="auto"/>
        <w:rPr>
          <w:rFonts w:hint="eastAsia" w:ascii="Times New Roman" w:hAnsi="Times New Roman"/>
          <w:b/>
          <w:color w:val="000000"/>
          <w:sz w:val="30"/>
          <w:szCs w:val="30"/>
          <w:highlight w:val="none"/>
        </w:rPr>
      </w:pPr>
      <w:r>
        <w:rPr>
          <w:rFonts w:hint="eastAsia" w:ascii="Times New Roman" w:hAnsi="Times New Roman"/>
          <w:color w:val="000000"/>
          <w:szCs w:val="21"/>
          <w:highlight w:val="none"/>
        </w:rPr>
        <w:t xml:space="preserve">        </w:t>
      </w:r>
      <w:r>
        <w:rPr>
          <w:rFonts w:hint="eastAsia" w:ascii="Times New Roman" w:hAnsi="Times New Roman"/>
          <w:b/>
          <w:color w:val="000000"/>
          <w:sz w:val="30"/>
          <w:szCs w:val="30"/>
          <w:highlight w:val="none"/>
        </w:rPr>
        <w:t xml:space="preserve">     </w:t>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jc w:val="both"/>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jc w:val="center"/>
        <w:spacing w:before="120" w:after="120" w:line="360" w:lineRule="auto"/>
        <w:rPr>
          <w:rFonts w:hint="eastAsia" w:ascii="Arial" w:hAnsi="Arial" w:cs="Times New Roman"/>
          <w:b/>
          <w:bCs/>
          <w:color w:val="000000"/>
          <w:sz w:val="32"/>
          <w:szCs w:val="24"/>
          <w:highlight w:val="none"/>
          <w:lang w:val="en-US" w:eastAsia="zh-CN"/>
        </w:rPr>
        <w:outlineLvl w:val="0"/>
      </w:pPr>
      <w:r>
        <w:rPr>
          <w:rFonts w:hint="eastAsia" w:ascii="Arial" w:hAnsi="Arial"/>
          <w:b/>
          <w:bCs/>
          <w:color w:val="000000"/>
          <w:sz w:val="32"/>
          <w:szCs w:val="24"/>
          <w:highlight w:val="none"/>
        </w:rPr>
        <w:t xml:space="preserve">采购人：</w:t>
      </w:r>
      <w:r>
        <w:rPr>
          <w:rFonts w:hint="eastAsia" w:ascii="Arial" w:hAnsi="Arial" w:cs="Times New Roman"/>
          <w:b/>
          <w:bCs/>
          <w:color w:val="000000"/>
          <w:sz w:val="32"/>
          <w:szCs w:val="24"/>
          <w:highlight w:val="none"/>
          <w:lang w:val="en-US" w:eastAsia="zh-CN"/>
        </w:rPr>
        <w:t xml:space="preserve">泰兴市人民医院</w:t>
      </w:r>
      <w:r/>
    </w:p>
    <w:p>
      <w:pPr>
        <w:jc w:val="center"/>
        <w:spacing w:before="120" w:after="120" w:line="360" w:lineRule="auto"/>
        <w:rPr>
          <w:rFonts w:hint="eastAsia" w:ascii="Arial" w:hAnsi="Arial" w:eastAsia="宋体" w:cs="Times New Roman"/>
          <w:b/>
          <w:bCs/>
          <w:color w:val="000000"/>
          <w:sz w:val="32"/>
          <w:szCs w:val="24"/>
          <w:highlight w:val="none"/>
        </w:rPr>
        <w:outlineLvl w:val="0"/>
      </w:pPr>
      <w:r>
        <w:rPr>
          <w:rFonts w:hint="eastAsia" w:ascii="Arial" w:hAnsi="Arial" w:eastAsia="宋体" w:cs="Times New Roman"/>
          <w:b/>
          <w:bCs/>
          <w:color w:val="000000"/>
          <w:sz w:val="32"/>
          <w:szCs w:val="24"/>
          <w:highlight w:val="none"/>
        </w:rPr>
        <w:t xml:space="preserve">采购代理机构：</w:t>
      </w:r>
      <w:r>
        <w:rPr>
          <w:rFonts w:hint="eastAsia" w:ascii="Arial" w:hAnsi="Arial" w:eastAsia="宋体" w:cs="Times New Roman"/>
          <w:b/>
          <w:bCs/>
          <w:color w:val="000000"/>
          <w:sz w:val="32"/>
          <w:szCs w:val="24"/>
          <w:highlight w:val="none"/>
          <w:lang w:eastAsia="zh-CN"/>
        </w:rPr>
        <w:t xml:space="preserve">江苏弘业国际技术工程有限公司</w:t>
      </w:r>
      <w:r/>
    </w:p>
    <w:p>
      <w:pPr>
        <w:pStyle w:val="771"/>
        <w:rPr>
          <w:rFonts w:hint="eastAsia"/>
        </w:rPr>
      </w:pPr>
      <w:r>
        <w:rPr>
          <w:rFonts w:hint="eastAsia"/>
        </w:rPr>
      </w:r>
      <w:r/>
    </w:p>
    <w:p>
      <w:pPr>
        <w:jc w:val="center"/>
        <w:spacing w:before="120" w:after="120" w:line="360" w:lineRule="auto"/>
        <w:rPr>
          <w:rFonts w:hint="eastAsia" w:ascii="Arial" w:hAnsi="Arial"/>
          <w:b/>
          <w:bCs/>
          <w:color w:val="000000"/>
          <w:sz w:val="32"/>
          <w:szCs w:val="24"/>
          <w:highlight w:val="none"/>
        </w:rPr>
        <w:outlineLvl w:val="0"/>
      </w:pPr>
      <w:r>
        <w:rPr>
          <w:rFonts w:hint="eastAsia" w:ascii="Arial" w:hAnsi="Arial"/>
          <w:b/>
          <w:bCs/>
          <w:color w:val="000000"/>
          <w:sz w:val="32"/>
          <w:szCs w:val="24"/>
          <w:highlight w:val="none"/>
          <w:lang w:val="en-US" w:eastAsia="zh-CN"/>
        </w:rPr>
        <w:t xml:space="preserve">2026</w:t>
      </w:r>
      <w:r>
        <w:rPr>
          <w:rFonts w:hint="eastAsia" w:ascii="Arial" w:hAnsi="Arial"/>
          <w:b/>
          <w:bCs/>
          <w:color w:val="000000"/>
          <w:sz w:val="32"/>
          <w:szCs w:val="24"/>
          <w:highlight w:val="none"/>
        </w:rPr>
        <w:t xml:space="preserve">年</w:t>
      </w:r>
      <w:r>
        <w:rPr>
          <w:rFonts w:hint="eastAsia" w:ascii="Arial" w:hAnsi="Arial"/>
          <w:b/>
          <w:bCs/>
          <w:color w:val="000000"/>
          <w:sz w:val="32"/>
          <w:szCs w:val="24"/>
          <w:highlight w:val="none"/>
          <w:lang w:val="en-US" w:eastAsia="zh-CN"/>
        </w:rPr>
        <w:t xml:space="preserve">8</w:t>
      </w:r>
      <w:r>
        <w:rPr>
          <w:rFonts w:hint="eastAsia" w:ascii="Arial" w:hAnsi="Arial"/>
          <w:b/>
          <w:bCs/>
          <w:color w:val="000000"/>
          <w:sz w:val="32"/>
          <w:szCs w:val="24"/>
          <w:highlight w:val="none"/>
        </w:rPr>
        <w:t xml:space="preserve">月</w:t>
      </w:r>
      <w:r/>
    </w:p>
    <w:p>
      <w:pPr>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p>
    <w:p>
      <w:pPr>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ascii="黑体" w:hAnsi="Arial" w:eastAsia="黑体"/>
          <w:b/>
          <w:color w:val="000000"/>
          <w:sz w:val="44"/>
          <w:szCs w:val="21"/>
          <w:highlight w:val="none"/>
        </w:rPr>
        <w:t xml:space="preserve">总  目  录</w:t>
      </w:r>
      <w:r/>
    </w:p>
    <w:p>
      <w:pPr>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numPr>
          <w:ilvl w:val="0"/>
          <w:numId w:val="4"/>
        </w:numPr>
        <w:spacing w:line="480" w:lineRule="auto"/>
        <w:rPr>
          <w:rFonts w:hint="eastAsia" w:ascii="黑体" w:hAnsi="Showcard Gothic" w:eastAsia="黑体"/>
          <w:color w:val="000000"/>
          <w:sz w:val="32"/>
          <w:szCs w:val="21"/>
          <w:highlight w:val="none"/>
        </w:rPr>
        <w:outlineLvl w:val="1"/>
      </w:pPr>
      <w:r>
        <w:rPr>
          <w:rFonts w:hint="eastAsia" w:ascii="黑体" w:hAnsi="宋体" w:eastAsia="黑体"/>
          <w:color w:val="000000"/>
          <w:sz w:val="36"/>
          <w:szCs w:val="21"/>
          <w:highlight w:val="none"/>
        </w:rPr>
        <w:t xml:space="preserve">磋商邀请</w:t>
      </w:r>
      <w:r/>
    </w:p>
    <w:p>
      <w:pPr>
        <w:numPr>
          <w:ilvl w:val="0"/>
          <w:numId w:val="4"/>
        </w:numPr>
        <w:spacing w:line="480" w:lineRule="auto"/>
        <w:rPr>
          <w:rFonts w:hint="eastAsia" w:ascii="黑体" w:hAnsi="Showcard Gothic" w:eastAsia="黑体"/>
          <w:color w:val="000000"/>
          <w:sz w:val="36"/>
          <w:szCs w:val="21"/>
          <w:highlight w:val="none"/>
        </w:rPr>
        <w:outlineLvl w:val="1"/>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21"/>
          <w:highlight w:val="none"/>
        </w:rPr>
        <w:t xml:space="preserve"> </w:t>
      </w:r>
      <w:r/>
    </w:p>
    <w:p>
      <w:pPr>
        <w:numPr>
          <w:ilvl w:val="0"/>
          <w:numId w:val="4"/>
        </w:numPr>
        <w:spacing w:line="480" w:lineRule="auto"/>
        <w:rPr>
          <w:rFonts w:hint="eastAsia" w:ascii="黑体" w:hAnsi="Showcard Gothic" w:eastAsia="黑体"/>
          <w:color w:val="000000"/>
          <w:sz w:val="36"/>
          <w:szCs w:val="21"/>
          <w:highlight w:val="none"/>
        </w:rPr>
        <w:outlineLvl w:val="1"/>
      </w:pPr>
      <w:r>
        <w:rPr>
          <w:rFonts w:hint="eastAsia" w:ascii="黑体" w:hAnsi="宋体" w:eastAsia="黑体"/>
          <w:color w:val="000000"/>
          <w:sz w:val="36"/>
          <w:szCs w:val="21"/>
          <w:highlight w:val="none"/>
        </w:rPr>
        <w:t xml:space="preserve">采购需求</w:t>
      </w:r>
      <w:r/>
    </w:p>
    <w:p>
      <w:pPr>
        <w:numPr>
          <w:ilvl w:val="0"/>
          <w:numId w:val="4"/>
        </w:numPr>
        <w:spacing w:line="480" w:lineRule="auto"/>
        <w:rPr>
          <w:rFonts w:hint="eastAsia" w:ascii="黑体" w:hAnsi="Showcard Gothic" w:eastAsia="黑体"/>
          <w:color w:val="000000"/>
          <w:sz w:val="36"/>
          <w:szCs w:val="21"/>
          <w:highlight w:val="none"/>
        </w:rPr>
        <w:outlineLvl w:val="1"/>
      </w:pPr>
      <w:r>
        <w:rPr>
          <w:rFonts w:hint="eastAsia" w:ascii="黑体" w:hAnsi="宋体" w:eastAsia="黑体"/>
          <w:bCs/>
          <w:color w:val="000000"/>
          <w:sz w:val="36"/>
          <w:szCs w:val="36"/>
          <w:highlight w:val="none"/>
        </w:rPr>
        <w:t xml:space="preserve">评审方法与评审标准</w:t>
      </w:r>
      <w:r/>
    </w:p>
    <w:p>
      <w:pPr>
        <w:numPr>
          <w:ilvl w:val="0"/>
          <w:numId w:val="4"/>
        </w:numPr>
        <w:spacing w:line="480" w:lineRule="auto"/>
        <w:rPr>
          <w:rFonts w:hint="eastAsia" w:ascii="黑体" w:hAnsi="Showcard Gothic" w:eastAsia="黑体"/>
          <w:color w:val="000000"/>
          <w:sz w:val="36"/>
          <w:szCs w:val="21"/>
          <w:highlight w:val="none"/>
        </w:rPr>
        <w:outlineLvl w:val="1"/>
      </w:pPr>
      <w:r>
        <w:rPr>
          <w:rFonts w:hint="eastAsia" w:ascii="黑体" w:hAnsi="宋体" w:eastAsia="黑体"/>
          <w:color w:val="000000"/>
          <w:sz w:val="36"/>
          <w:szCs w:val="21"/>
          <w:highlight w:val="none"/>
        </w:rPr>
        <w:t xml:space="preserve">响应文件格式</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黑体" w:hAnsi="Times New Roman" w:eastAsia="黑体"/>
          <w:color w:val="000000"/>
          <w:sz w:val="44"/>
          <w:szCs w:val="44"/>
          <w:highlight w:val="none"/>
        </w:rPr>
      </w:pPr>
      <w:r>
        <w:rPr>
          <w:rFonts w:hint="eastAsia" w:ascii="黑体" w:hAnsi="Times New Roman" w:eastAsia="黑体"/>
          <w:color w:val="000000"/>
          <w:sz w:val="44"/>
          <w:szCs w:val="44"/>
          <w:highlight w:val="none"/>
        </w:rPr>
        <w:br w:type="page" w:clear="all"/>
      </w:r>
      <w:r/>
    </w:p>
    <w:p>
      <w:pPr>
        <w:ind w:firstLine="0"/>
        <w:jc w:val="center"/>
        <w:keepNext/>
        <w:spacing w:line="560" w:lineRule="exact"/>
        <w:rPr>
          <w:rFonts w:hint="eastAsia" w:ascii="黑体" w:hAnsi="Times New Roman" w:eastAsia="黑体"/>
          <w:bCs/>
          <w:color w:val="000000"/>
          <w:sz w:val="44"/>
          <w:szCs w:val="44"/>
          <w:highlight w:val="none"/>
        </w:rPr>
        <w:outlineLvl w:val="0"/>
      </w:pPr>
      <w:r>
        <w:rPr>
          <w:rFonts w:hint="eastAsia" w:ascii="黑体" w:hAnsi="Times New Roman" w:eastAsia="黑体"/>
          <w:color w:val="000000"/>
          <w:sz w:val="44"/>
          <w:szCs w:val="44"/>
          <w:highlight w:val="none"/>
        </w:rPr>
        <w:t xml:space="preserve">第一章  </w:t>
      </w:r>
      <w:bookmarkEnd w:id="0"/>
      <w:r>
        <w:rPr>
          <w:rFonts w:hint="eastAsia" w:ascii="黑体" w:hAnsi="Times New Roman" w:eastAsia="黑体"/>
          <w:color w:val="000000"/>
          <w:sz w:val="44"/>
          <w:szCs w:val="44"/>
          <w:highlight w:val="none"/>
        </w:rPr>
        <w:t xml:space="preserve">磋商邀请</w:t>
      </w:r>
      <w:r/>
    </w:p>
    <w:p>
      <w:pPr>
        <w:ind w:firstLine="480"/>
        <w:spacing w:line="56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泰兴市人民医院</w:t>
      </w:r>
      <w:r>
        <w:rPr>
          <w:rFonts w:hint="eastAsia" w:ascii="宋体" w:hAnsi="宋体" w:eastAsia="宋体" w:cs="Times New Roman"/>
          <w:color w:val="000000"/>
          <w:sz w:val="24"/>
          <w:szCs w:val="24"/>
          <w:highlight w:val="none"/>
          <w:lang w:val="en-US" w:eastAsia="zh-CN"/>
        </w:rPr>
        <w:t xml:space="preserve">]的委托，江苏弘业国际技术工程有限公司就[</w:t>
      </w:r>
      <w:r>
        <w:rPr>
          <w:rFonts w:hint="eastAsia" w:ascii="宋体" w:hAnsi="宋体" w:cs="Times New Roman"/>
          <w:color w:val="000000"/>
          <w:sz w:val="24"/>
          <w:szCs w:val="24"/>
          <w:highlight w:val="none"/>
          <w:lang w:val="en-US" w:eastAsia="zh-CN"/>
        </w:rPr>
        <w:t xml:space="preserve">泰兴市人民医院直线加速器维保（三年）采购项目</w:t>
      </w:r>
      <w:r>
        <w:rPr>
          <w:rFonts w:hint="eastAsia" w:ascii="宋体" w:hAnsi="宋体" w:eastAsia="宋体" w:cs="Times New Roman"/>
          <w:color w:val="000000"/>
          <w:sz w:val="24"/>
          <w:szCs w:val="24"/>
          <w:highlight w:val="none"/>
          <w:lang w:val="en-US" w:eastAsia="zh-CN"/>
        </w:rPr>
        <w:t xml:space="preserve">]([</w:t>
      </w:r>
      <w:r>
        <w:rPr>
          <w:rFonts w:hint="eastAsia" w:ascii="宋体" w:hAnsi="宋体" w:cs="Times New Roman"/>
          <w:color w:val="000000"/>
          <w:sz w:val="24"/>
          <w:szCs w:val="24"/>
          <w:highlight w:val="none"/>
          <w:lang w:val="en-US" w:eastAsia="zh-CN"/>
        </w:rPr>
        <w:t xml:space="preserve">JSZC-321283-JSHY-C2026-0158</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color w:val="000000"/>
          <w:sz w:val="24"/>
          <w:szCs w:val="24"/>
          <w:highlight w:val="none"/>
        </w:rPr>
        <w:t xml:space="preserve">进行竞争性磋商采购，欢迎符合条件的供应商参加磋商。</w:t>
      </w:r>
      <w:r/>
    </w:p>
    <w:p>
      <w:pPr>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p>
    <w:p>
      <w:pPr>
        <w:ind w:firstLine="480"/>
        <w:spacing w:line="56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Times New Roman"/>
          <w:color w:val="000000"/>
          <w:sz w:val="24"/>
          <w:szCs w:val="24"/>
          <w:highlight w:val="none"/>
          <w:lang w:val="en-US" w:eastAsia="zh-CN"/>
        </w:rPr>
        <w:t xml:space="preserve">泰兴市人民医院直线加速器维保（三年）采购项目</w:t>
      </w:r>
      <w:r>
        <w:rPr>
          <w:rFonts w:hint="eastAsia" w:ascii="宋体" w:hAnsi="宋体"/>
          <w:color w:val="000000"/>
          <w:sz w:val="24"/>
          <w:szCs w:val="24"/>
          <w:highlight w:val="none"/>
        </w:rPr>
        <w:t xml:space="preserve">竞争性磋商项目的潜在供应商可在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磋商文件，并于</w:t>
      </w:r>
      <w:r>
        <w:rPr>
          <w:rFonts w:hint="eastAsia" w:ascii="宋体" w:hAnsi="宋体"/>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w:t>
      </w:r>
      <w:r>
        <w:rPr>
          <w:rFonts w:hint="eastAsia" w:ascii="宋体" w:hAnsi="宋体"/>
          <w:bCs/>
          <w:color w:val="000000"/>
          <w:sz w:val="24"/>
          <w:szCs w:val="24"/>
          <w:highlight w:val="none"/>
          <w:u w:val="single"/>
          <w:lang w:val="en-US" w:eastAsia="zh-CN"/>
        </w:rPr>
        <w:t xml:space="preserve">7</w:t>
      </w:r>
      <w:bookmarkStart w:id="188" w:name="_GoBack"/>
      <w:r/>
      <w:bookmarkEnd w:id="188"/>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lang w:val="en-US" w:eastAsia="zh-CN"/>
        </w:rPr>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r/>
    </w:p>
    <w:p>
      <w:pPr>
        <w:ind w:firstLine="498"/>
        <w:keepLines/>
        <w:keepNext/>
        <w:spacing w:line="560" w:lineRule="exact"/>
        <w:rPr>
          <w:rFonts w:ascii="Times New Roman" w:hAnsi="Times New Roman"/>
          <w:b/>
          <w:bCs/>
          <w:color w:val="000000"/>
          <w:sz w:val="32"/>
          <w:szCs w:val="32"/>
          <w:highlight w:val="none"/>
        </w:rPr>
        <w:outlineLvl w:val="1"/>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Times New Roman" w:hAnsi="Times New Roman"/>
          <w:b/>
          <w:bCs/>
          <w:color w:val="000000"/>
          <w:sz w:val="32"/>
          <w:szCs w:val="32"/>
          <w:highlight w:val="none"/>
        </w:rPr>
        <w:t xml:space="preserve">一、项目基本情况</w:t>
      </w:r>
      <w:bookmarkEnd w:id="6"/>
      <w:r/>
      <w:bookmarkEnd w:id="7"/>
      <w:r/>
      <w:bookmarkEnd w:id="8"/>
      <w:r/>
      <w:bookmarkEnd w:id="9"/>
      <w:r/>
      <w:bookmarkEnd w:id="10"/>
      <w:r/>
      <w:bookmarkEnd w:id="11"/>
      <w:r/>
      <w:r/>
    </w:p>
    <w:p>
      <w:pPr>
        <w:ind w:firstLine="480"/>
        <w:spacing w:line="560" w:lineRule="exact"/>
        <w:rPr>
          <w:rFonts w:ascii="宋体" w:hAnsi="宋体" w:eastAsia="宋体" w:cs="宋体"/>
          <w:color w:val="000000"/>
          <w:sz w:val="24"/>
          <w:szCs w:val="24"/>
          <w:highlight w:val="none"/>
        </w:rPr>
      </w:pPr>
      <w:r>
        <w:rPr>
          <w:rFonts w:hint="eastAsia" w:ascii="宋体" w:hAnsi="宋体"/>
          <w:color w:val="000000"/>
          <w:sz w:val="24"/>
          <w:szCs w:val="24"/>
          <w:highlight w:val="none"/>
        </w:rPr>
        <w:t xml:space="preserve">1.项目编</w:t>
      </w:r>
      <w:r>
        <w:rPr>
          <w:rFonts w:hint="eastAsia" w:ascii="宋体" w:hAnsi="宋体" w:eastAsia="宋体" w:cs="Times New Roman"/>
          <w:color w:val="000000"/>
          <w:sz w:val="24"/>
          <w:szCs w:val="24"/>
          <w:highlight w:val="none"/>
        </w:rPr>
        <w:t xml:space="preserve">号</w:t>
      </w:r>
      <w:r>
        <w:rPr>
          <w:rFonts w:hint="eastAsia" w:ascii="宋体" w:hAnsi="宋体" w:eastAsia="宋体" w:cs="Times New Roman"/>
          <w:color w:val="000000"/>
          <w:sz w:val="24"/>
          <w:szCs w:val="24"/>
          <w:highlight w:val="none"/>
          <w:lang w:eastAsia="zh-CN"/>
        </w:rPr>
        <w:t xml:space="preserve">：</w:t>
      </w:r>
      <w:r>
        <w:rPr>
          <w:rFonts w:hint="eastAsia" w:ascii="宋体" w:hAnsi="宋体" w:cs="Times New Roman"/>
          <w:color w:val="000000"/>
          <w:sz w:val="24"/>
          <w:szCs w:val="24"/>
          <w:highlight w:val="none"/>
          <w:lang w:val="en-US" w:eastAsia="zh-CN"/>
        </w:rPr>
        <w:t xml:space="preserve">JSZC-321283-JSHY-C2026-0158</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s="Times New Roman"/>
          <w:color w:val="000000"/>
          <w:sz w:val="24"/>
          <w:szCs w:val="24"/>
          <w:highlight w:val="none"/>
          <w:lang w:val="en-US" w:eastAsia="zh-CN"/>
        </w:rPr>
        <w:t xml:space="preserve">泰兴市人民医院直线加速器维保（三年）采购项目</w:t>
      </w:r>
      <w:r/>
    </w:p>
    <w:p>
      <w:pPr>
        <w:ind w:firstLine="480"/>
        <w:spacing w:line="560" w:lineRule="exact"/>
        <w:rPr>
          <w:rFonts w:hint="eastAsia" w:ascii="宋体" w:hAnsi="宋体" w:eastAsia="宋体"/>
          <w:color w:val="000000"/>
          <w:sz w:val="24"/>
          <w:szCs w:val="24"/>
          <w:highlight w:val="none"/>
        </w:rPr>
      </w:pPr>
      <w:r>
        <w:rPr>
          <w:rFonts w:hint="eastAsia" w:ascii="宋体" w:hAnsi="宋体"/>
          <w:color w:val="000000"/>
          <w:sz w:val="24"/>
          <w:szCs w:val="24"/>
          <w:highlight w:val="none"/>
        </w:rPr>
        <w:t xml:space="preserve">3.项目类型：</w:t>
      </w:r>
      <w:r>
        <w:rPr>
          <w:rFonts w:hint="eastAsia" w:ascii="宋体" w:hAnsi="宋体"/>
          <w:color w:val="000000"/>
          <w:sz w:val="24"/>
          <w:szCs w:val="24"/>
          <w:highlight w:val="none"/>
          <w:lang w:val="en-US" w:eastAsia="zh-CN"/>
        </w:rPr>
        <w:t xml:space="preserve">服务</w:t>
      </w:r>
      <w:r/>
    </w:p>
    <w:p>
      <w:pPr>
        <w:ind w:firstLine="480"/>
        <w:spacing w:line="560" w:lineRule="exact"/>
        <w:rPr>
          <w:rFonts w:ascii="宋体" w:hAnsi="宋体" w:eastAsia="宋体"/>
          <w:color w:val="000000"/>
          <w:sz w:val="24"/>
          <w:szCs w:val="24"/>
          <w:highlight w:val="none"/>
        </w:rPr>
      </w:pPr>
      <w:r>
        <w:rPr>
          <w:rFonts w:hint="eastAsia" w:ascii="宋体" w:hAnsi="宋体"/>
          <w:color w:val="000000"/>
          <w:sz w:val="24"/>
          <w:szCs w:val="24"/>
          <w:highlight w:val="none"/>
        </w:rPr>
        <w:t xml:space="preserve">4.项目行业：</w:t>
      </w:r>
      <w:r>
        <w:rPr>
          <w:rFonts w:hint="eastAsia" w:ascii="宋体" w:hAnsi="宋体"/>
          <w:color w:val="000000"/>
          <w:sz w:val="24"/>
          <w:szCs w:val="24"/>
          <w:highlight w:val="none"/>
          <w:lang w:val="en-US" w:eastAsia="zh-CN"/>
        </w:rPr>
        <w:t xml:space="preserve">其他未列明行业</w:t>
      </w:r>
      <w:r/>
    </w:p>
    <w:p>
      <w:pPr>
        <w:ind w:firstLine="480"/>
        <w:spacing w:line="560" w:lineRule="exact"/>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color w:val="000000"/>
          <w:sz w:val="24"/>
          <w:szCs w:val="24"/>
          <w:highlight w:val="none"/>
        </w:rPr>
        <w:t xml:space="preserve">5.预算金</w:t>
      </w:r>
      <w:r>
        <w:rPr>
          <w:rFonts w:hint="eastAsia" w:ascii="宋体" w:hAnsi="宋体"/>
          <w:color w:val="000000" w:themeColor="text1"/>
          <w:sz w:val="24"/>
          <w:szCs w:val="24"/>
          <w:highlight w:val="none"/>
          <w14:textFill>
            <w14:solidFill>
              <w14:schemeClr w14:val="tx1"/>
            </w14:solidFill>
          </w14:textFill>
        </w:rPr>
        <w:t xml:space="preserve">额：</w:t>
      </w:r>
      <w:r>
        <w:rPr>
          <w:rFonts w:hint="eastAsia" w:ascii="宋体" w:hAnsi="宋体"/>
          <w:color w:val="000000" w:themeColor="text1"/>
          <w:sz w:val="24"/>
          <w:szCs w:val="24"/>
          <w:highlight w:val="none"/>
          <w:lang w:val="en-US" w:eastAsia="zh-CN"/>
          <w14:textFill>
            <w14:solidFill>
              <w14:schemeClr w14:val="tx1"/>
            </w14:solidFill>
          </w14:textFill>
        </w:rPr>
        <w:t xml:space="preserve">264万</w:t>
      </w:r>
      <w:r>
        <w:rPr>
          <w:rFonts w:hint="eastAsia" w:ascii="宋体" w:hAnsi="宋体"/>
          <w:color w:val="000000" w:themeColor="text1"/>
          <w:sz w:val="24"/>
          <w:szCs w:val="24"/>
          <w:highlight w:val="none"/>
          <w:lang w:eastAsia="zh-CN"/>
          <w14:textFill>
            <w14:solidFill>
              <w14:schemeClr w14:val="tx1"/>
            </w14:solidFill>
          </w14:textFill>
        </w:rPr>
        <w:t xml:space="preserve">元</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6.最高限价：</w:t>
      </w:r>
      <w:r>
        <w:rPr>
          <w:rFonts w:hint="eastAsia" w:ascii="宋体" w:hAnsi="宋体"/>
          <w:color w:val="000000" w:themeColor="text1"/>
          <w:sz w:val="24"/>
          <w:szCs w:val="24"/>
          <w:highlight w:val="none"/>
          <w:lang w:val="en-US" w:eastAsia="zh-CN"/>
          <w14:textFill>
            <w14:solidFill>
              <w14:schemeClr w14:val="tx1"/>
            </w14:solidFill>
          </w14:textFill>
        </w:rPr>
        <w:t xml:space="preserve">264万</w:t>
      </w:r>
      <w:r>
        <w:rPr>
          <w:rFonts w:hint="eastAsia" w:ascii="宋体" w:hAnsi="宋体"/>
          <w:color w:val="000000" w:themeColor="text1"/>
          <w:sz w:val="24"/>
          <w:szCs w:val="24"/>
          <w:highlight w:val="none"/>
          <w:lang w:eastAsia="zh-CN"/>
          <w14:textFill>
            <w14:solidFill>
              <w14:schemeClr w14:val="tx1"/>
            </w14:solidFill>
          </w14:textFill>
        </w:rPr>
        <w:t xml:space="preserve">元</w:t>
      </w:r>
      <w:r>
        <w:rPr>
          <w:rFonts w:hint="eastAsia" w:ascii="宋体" w:hAnsi="宋体"/>
          <w:color w:val="000000" w:themeColor="text1"/>
          <w:sz w:val="24"/>
          <w:szCs w:val="24"/>
          <w:highlight w:val="none"/>
          <w14:textFill>
            <w14:solidFill>
              <w14:schemeClr w14:val="tx1"/>
            </w14:solidFill>
          </w14:textFill>
        </w:rPr>
        <w:t xml:space="preserve">，报价超过最高限价的将作为无效响应处理。</w:t>
      </w:r>
      <w:r/>
    </w:p>
    <w:p>
      <w:pPr>
        <w:ind w:firstLine="480"/>
        <w:spacing w:line="56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7.采购需求：</w:t>
      </w:r>
      <w:r/>
    </w:p>
    <w:tbl>
      <w:tblPr>
        <w:tblStyle w:val="767"/>
        <w:tblW w:w="0" w:type="auto"/>
        <w:tblInd w:w="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2761"/>
        <w:gridCol w:w="2175"/>
        <w:gridCol w:w="2213"/>
      </w:tblGrid>
      <w:tr>
        <w:trPr/>
        <w:tc>
          <w:tcPr>
            <w:tcW w:w="1300" w:type="dxa"/>
            <w:vAlign w:val="center"/>
            <w:textDirection w:val="lrTb"/>
            <w:noWrap w:val="false"/>
          </w:tcPr>
          <w:p>
            <w:pPr>
              <w:pStyle w:val="1066"/>
              <w:ind w:firstLine="240"/>
              <w:jc w:val="both"/>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包号</w:t>
            </w:r>
            <w:r/>
          </w:p>
        </w:tc>
        <w:tc>
          <w:tcPr>
            <w:tcW w:w="2761" w:type="dxa"/>
            <w:vAlign w:val="center"/>
            <w:textDirection w:val="lrTb"/>
            <w:noWrap w:val="false"/>
          </w:tcPr>
          <w:p>
            <w:pPr>
              <w:pStyle w:val="1066"/>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项目名称</w:t>
            </w:r>
            <w:r/>
          </w:p>
        </w:tc>
        <w:tc>
          <w:tcPr>
            <w:tcW w:w="2175" w:type="dxa"/>
            <w:vAlign w:val="center"/>
            <w:textDirection w:val="lrTb"/>
            <w:noWrap w:val="false"/>
          </w:tcPr>
          <w:p>
            <w:pPr>
              <w:pStyle w:val="1066"/>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服务时间</w:t>
            </w:r>
            <w:r/>
          </w:p>
        </w:tc>
        <w:tc>
          <w:tcPr>
            <w:tcW w:w="2213" w:type="dxa"/>
            <w:vAlign w:val="center"/>
            <w:textDirection w:val="lrTb"/>
            <w:noWrap w:val="false"/>
          </w:tcPr>
          <w:p>
            <w:pPr>
              <w:pStyle w:val="1066"/>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预算（万元）</w:t>
            </w:r>
            <w:r/>
          </w:p>
        </w:tc>
      </w:tr>
      <w:tr>
        <w:trPr/>
        <w:tc>
          <w:tcPr>
            <w:tcW w:w="1300" w:type="dxa"/>
            <w:vAlign w:val="center"/>
            <w:textDirection w:val="lrTb"/>
            <w:noWrap w:val="false"/>
          </w:tcPr>
          <w:p>
            <w:pPr>
              <w:pStyle w:val="1066"/>
              <w:ind w:firstLine="480"/>
              <w:jc w:val="both"/>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1</w:t>
            </w:r>
            <w:r/>
          </w:p>
        </w:tc>
        <w:tc>
          <w:tcPr>
            <w:tcW w:w="2761" w:type="dxa"/>
            <w:vAlign w:val="center"/>
            <w:textDirection w:val="lrTb"/>
            <w:noWrap w:val="false"/>
          </w:tcPr>
          <w:p>
            <w:pPr>
              <w:pStyle w:val="1066"/>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直线加速器维保</w:t>
            </w:r>
            <w:r/>
          </w:p>
        </w:tc>
        <w:tc>
          <w:tcPr>
            <w:tcW w:w="2175" w:type="dxa"/>
            <w:vAlign w:val="center"/>
            <w:textDirection w:val="lrTb"/>
            <w:noWrap w:val="false"/>
          </w:tcPr>
          <w:p>
            <w:pPr>
              <w:pStyle w:val="1066"/>
              <w:jc w:val="center"/>
              <w:spacing w:after="0" w:line="500" w:lineRule="exact"/>
              <w:rPr>
                <w:rFonts w:hint="eastAsia"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三年</w:t>
            </w:r>
            <w:r/>
          </w:p>
        </w:tc>
        <w:tc>
          <w:tcPr>
            <w:tcW w:w="2213" w:type="dxa"/>
            <w:vAlign w:val="center"/>
            <w:textDirection w:val="lrTb"/>
            <w:noWrap w:val="false"/>
          </w:tcPr>
          <w:p>
            <w:pPr>
              <w:pStyle w:val="1066"/>
              <w:jc w:val="center"/>
              <w:spacing w:after="0" w:line="500" w:lineRule="exact"/>
              <w:rPr>
                <w:rFonts w:hint="default" w:asciiTheme="minorEastAsia" w:hAnsiTheme="minorEastAsia"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264</w:t>
            </w:r>
            <w:r/>
          </w:p>
        </w:tc>
      </w:tr>
    </w:tbl>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详细内容见本采购文件第三章，</w:t>
      </w:r>
      <w:r>
        <w:rPr>
          <w:rFonts w:ascii="宋体" w:hAnsi="宋体" w:cs="宋体"/>
          <w:color w:val="000000"/>
          <w:sz w:val="24"/>
          <w:szCs w:val="24"/>
          <w:highlight w:val="none"/>
        </w:rPr>
        <w:t xml:space="preserve">请仔细研究。</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详见采购需求。</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9.本项目不接受联合体投标。</w:t>
      </w:r>
      <w:r/>
    </w:p>
    <w:p>
      <w:pPr>
        <w:ind w:firstLine="498"/>
        <w:keepLines/>
        <w:keepNext/>
        <w:spacing w:line="560" w:lineRule="exact"/>
        <w:rPr>
          <w:rFonts w:ascii="Times New Roman" w:hAnsi="Times New Roman"/>
          <w:b/>
          <w:bCs/>
          <w:color w:val="000000"/>
          <w:sz w:val="32"/>
          <w:szCs w:val="32"/>
          <w:highlight w:val="none"/>
        </w:rPr>
        <w:outlineLvl w:val="1"/>
      </w:pPr>
      <w:r/>
      <w:bookmarkStart w:id="12" w:name="_Toc38985264"/>
      <w:r/>
      <w:bookmarkStart w:id="13" w:name="_Toc28359003"/>
      <w:r/>
      <w:bookmarkStart w:id="14" w:name="_Toc35393791"/>
      <w:r/>
      <w:bookmarkStart w:id="15" w:name="_Toc28359080"/>
      <w:r/>
      <w:bookmarkStart w:id="16" w:name="_Toc35393622"/>
      <w:r>
        <w:rPr>
          <w:rFonts w:hint="eastAsia" w:ascii="Times New Roman" w:hAnsi="Times New Roman"/>
          <w:b/>
          <w:bCs/>
          <w:color w:val="000000"/>
          <w:sz w:val="32"/>
          <w:szCs w:val="32"/>
          <w:highlight w:val="none"/>
        </w:rPr>
        <w:t xml:space="preserve">二、申请人的资格要求：</w:t>
      </w:r>
      <w:bookmarkEnd w:id="12"/>
      <w:r/>
      <w:bookmarkEnd w:id="13"/>
      <w:r/>
      <w:bookmarkEnd w:id="14"/>
      <w:r/>
      <w:bookmarkEnd w:id="15"/>
      <w:r/>
      <w:bookmarkEnd w:id="16"/>
      <w:r/>
      <w:r/>
    </w:p>
    <w:p>
      <w:pPr>
        <w:ind w:firstLine="480"/>
        <w:spacing w:line="560" w:lineRule="exact"/>
        <w:rPr>
          <w:rFonts w:hint="eastAsia" w:ascii="宋体" w:hAnsi="宋体" w:eastAsia="宋体" w:cs="Times New Roman"/>
          <w:color w:val="auto"/>
          <w:sz w:val="24"/>
          <w:szCs w:val="24"/>
          <w:highlight w:val="none"/>
        </w:rPr>
      </w:pPr>
      <w:r/>
      <w:bookmarkStart w:id="17" w:name="_Toc28359081"/>
      <w:r/>
      <w:bookmarkStart w:id="18" w:name="_Toc35393792"/>
      <w:r/>
      <w:bookmarkStart w:id="19" w:name="_Toc28359004"/>
      <w:r/>
      <w:bookmarkStart w:id="20" w:name="_Toc38985265"/>
      <w:r/>
      <w:bookmarkStart w:id="21" w:name="_Toc35393623"/>
      <w:r>
        <w:rPr>
          <w:rFonts w:hint="eastAsia" w:ascii="宋体" w:hAnsi="宋体" w:eastAsia="宋体" w:cs="Times New Roman"/>
          <w:color w:val="auto"/>
          <w:sz w:val="24"/>
          <w:szCs w:val="24"/>
          <w:highlight w:val="none"/>
        </w:rPr>
        <w:t xml:space="preserve">1、满足《中华人民共和国政府采购法》第二十二条规定，并提供下列材料：</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w:t>
      </w:r>
      <w:bookmarkStart w:id="22" w:name="OLE_LINK2"/>
      <w:r/>
      <w:bookmarkStart w:id="23" w:name="OLE_LINK1"/>
      <w:r>
        <w:rPr>
          <w:rFonts w:hint="eastAsia" w:ascii="宋体" w:hAnsi="宋体" w:eastAsia="宋体" w:cs="Times New Roman"/>
          <w:color w:val="auto"/>
          <w:sz w:val="24"/>
          <w:szCs w:val="24"/>
          <w:highlight w:val="none"/>
        </w:rPr>
        <w:t xml:space="preserve">具有独立承担民事责任的能力</w:t>
      </w:r>
      <w:bookmarkEnd w:id="22"/>
      <w:r/>
      <w:bookmarkEnd w:id="23"/>
      <w:r>
        <w:rPr>
          <w:rFonts w:hint="eastAsia" w:ascii="宋体" w:hAnsi="宋体" w:eastAsia="宋体" w:cs="Times New Roman"/>
          <w:color w:val="auto"/>
          <w:sz w:val="24"/>
          <w:szCs w:val="24"/>
          <w:highlight w:val="none"/>
        </w:rPr>
        <w:t xml:space="preserve">（提供法人或者其他组织的营业执照等证明文件，自然人的身份证明）；</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1.2具有良好的商业信誉和健全的财务会计制度（提供</w:t>
      </w:r>
      <w:r>
        <w:rPr>
          <w:rFonts w:hint="eastAsia" w:ascii="宋体" w:hAnsi="宋体" w:cs="Times New Roman"/>
          <w:color w:val="auto"/>
          <w:sz w:val="24"/>
          <w:szCs w:val="24"/>
          <w:highlight w:val="none"/>
          <w:lang w:val="en-US" w:eastAsia="zh-CN"/>
        </w:rPr>
        <w:t xml:space="preserve">2025年度</w:t>
      </w:r>
      <w:r>
        <w:rPr>
          <w:rFonts w:hint="eastAsia" w:ascii="宋体" w:hAnsi="宋体" w:eastAsia="宋体" w:cs="Times New Roman"/>
          <w:color w:val="auto"/>
          <w:sz w:val="24"/>
          <w:szCs w:val="24"/>
          <w:highlight w:val="none"/>
        </w:rPr>
        <w:t xml:space="preserve">的财务状况报告或提供的会计师事务所出具的审计报告，成立不满一年的需提供银行资信证明）；</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1.3有依法缴纳税收和社会保障资金的良好记录（提供供应商参加本次政府采购活动前6个月</w:t>
      </w:r>
      <w:bookmarkStart w:id="24" w:name="_Hlk129265616"/>
      <w:r>
        <w:rPr>
          <w:rFonts w:hint="eastAsia" w:ascii="宋体" w:hAnsi="宋体" w:eastAsia="宋体" w:cs="Times New Roman"/>
          <w:color w:val="auto"/>
          <w:sz w:val="24"/>
          <w:szCs w:val="24"/>
          <w:highlight w:val="none"/>
        </w:rPr>
        <w:t xml:space="preserve">内至少一个月</w:t>
      </w:r>
      <w:bookmarkEnd w:id="24"/>
      <w:r>
        <w:rPr>
          <w:rFonts w:hint="eastAsia" w:ascii="宋体" w:hAnsi="宋体" w:eastAsia="宋体" w:cs="Times New Roman"/>
          <w:color w:val="auto"/>
          <w:sz w:val="24"/>
          <w:szCs w:val="24"/>
          <w:highlight w:val="none"/>
        </w:rPr>
        <w:t xml:space="preserve">缴纳税收及缴纳社会保障资金的证明材料。供应商依法享受缓缴、免缴税收、社会保障资金的提供证明材料）；</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1.4具有履行合同所必需的设备和专业技术能力（提供书面声明）；</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1.5参加政府采购活动前3年内在经营活动中没有重大违法记录（提供书面声明）。</w:t>
      </w:r>
      <w:r/>
    </w:p>
    <w:p>
      <w:pPr>
        <w:ind w:firstLine="480"/>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p>
    <w:p>
      <w:pPr>
        <w:numPr>
          <w:ilvl w:val="0"/>
          <w:numId w:val="5"/>
        </w:num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落实政府采购政策需满足的资格要求：</w:t>
      </w:r>
      <w:r/>
    </w:p>
    <w:p>
      <w:pPr>
        <w:ind w:firstLine="480"/>
        <w:spacing w:line="560" w:lineRule="exact"/>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无</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（二）本项目的特定资格要求</w:t>
      </w:r>
      <w:r/>
    </w:p>
    <w:p>
      <w:pPr>
        <w:ind w:firstLine="480"/>
        <w:spacing w:line="560" w:lineRule="exact"/>
        <w:rPr>
          <w:rFonts w:hint="eastAsia" w:ascii="宋体" w:hAnsi="宋体" w:eastAsia="宋体" w:cs="Times New Roman"/>
          <w:color w:val="auto"/>
          <w:sz w:val="24"/>
          <w:szCs w:val="24"/>
          <w:highlight w:val="none"/>
          <w:lang w:eastAsia="zh-CN"/>
        </w:rPr>
      </w:pPr>
      <w:r>
        <w:rPr>
          <w:rFonts w:hint="eastAsia" w:ascii="宋体" w:hAnsi="宋体" w:cs="Times New Roman"/>
          <w:color w:val="auto"/>
          <w:sz w:val="24"/>
          <w:szCs w:val="24"/>
          <w:highlight w:val="none"/>
          <w:lang w:val="en-US" w:eastAsia="zh-CN"/>
        </w:rPr>
        <w:t xml:space="preserve">2.1</w:t>
      </w:r>
      <w:r>
        <w:rPr>
          <w:rFonts w:hint="eastAsia" w:ascii="宋体" w:hAnsi="宋体" w:eastAsia="宋体" w:cs="Times New Roman"/>
          <w:color w:val="auto"/>
          <w:sz w:val="24"/>
          <w:szCs w:val="24"/>
          <w:highlight w:val="none"/>
        </w:rPr>
        <w:t xml:space="preserve">中华人民共和国实行安装安全认可证，制造、经营许可，强制性认证、准入证制度的产品、行业，必须提供中华人民共和国有关部门颁发的资质证明文件（如</w:t>
      </w:r>
      <w:r>
        <w:rPr>
          <w:rFonts w:hint="eastAsia" w:ascii="宋体" w:hAnsi="宋体" w:eastAsia="宋体" w:cs="Times New Roman"/>
          <w:color w:val="auto"/>
          <w:sz w:val="24"/>
          <w:szCs w:val="24"/>
          <w:highlight w:val="none"/>
          <w:lang w:val="en-US" w:eastAsia="zh-CN"/>
        </w:rPr>
        <w:t xml:space="preserve">医疗器械经营许可证，医疗器械生产许可证、医疗器械注册证</w:t>
      </w:r>
      <w:r>
        <w:rPr>
          <w:rFonts w:hint="eastAsia" w:ascii="宋体" w:hAnsi="宋体" w:eastAsia="宋体" w:cs="Times New Roman"/>
          <w:color w:val="auto"/>
          <w:sz w:val="24"/>
          <w:szCs w:val="24"/>
          <w:highlight w:val="none"/>
        </w:rPr>
        <w:t xml:space="preserve">等）</w:t>
      </w:r>
      <w:r>
        <w:rPr>
          <w:rFonts w:hint="eastAsia" w:ascii="宋体" w:hAnsi="宋体" w:eastAsia="宋体" w:cs="Times New Roman"/>
          <w:color w:val="auto"/>
          <w:sz w:val="24"/>
          <w:szCs w:val="24"/>
          <w:highlight w:val="none"/>
          <w:lang w:eastAsia="zh-CN"/>
        </w:rPr>
        <w:t xml:space="preserve">。</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2.2 </w:t>
      </w:r>
      <w:r>
        <w:rPr>
          <w:rFonts w:hint="eastAsia" w:ascii="宋体" w:hAnsi="宋体" w:eastAsia="宋体" w:cs="Times New Roman"/>
          <w:color w:val="000000"/>
          <w:sz w:val="24"/>
          <w:szCs w:val="24"/>
          <w:highlight w:val="none"/>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spacing w:line="5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2.3</w:t>
      </w:r>
      <w:r>
        <w:rPr>
          <w:rFonts w:hint="eastAsia" w:ascii="宋体" w:hAnsi="宋体" w:eastAsia="宋体" w:cs="Times New Roman"/>
          <w:color w:val="000000"/>
          <w:sz w:val="24"/>
          <w:szCs w:val="24"/>
          <w:highlight w:val="none"/>
        </w:rPr>
        <w:t xml:space="preserve">本项目（不接受）分包。</w:t>
      </w:r>
      <w:r/>
    </w:p>
    <w:p>
      <w:pPr>
        <w:ind w:firstLine="480"/>
        <w:spacing w:line="560" w:lineRule="exact"/>
        <w:rPr>
          <w:rFonts w:hint="default" w:ascii="宋体" w:hAnsi="宋体" w:eastAsia="宋体" w:cs="Times New Roman"/>
          <w:color w:val="auto"/>
          <w:sz w:val="24"/>
          <w:szCs w:val="24"/>
          <w:highlight w:val="none"/>
          <w:lang w:val="en-US" w:eastAsia="zh-CN"/>
        </w:rPr>
      </w:pPr>
      <w:r>
        <w:rPr>
          <w:rFonts w:hint="eastAsia" w:ascii="宋体" w:hAnsi="宋体" w:cs="Times New Roman"/>
          <w:color w:val="000000"/>
          <w:sz w:val="24"/>
          <w:szCs w:val="24"/>
          <w:highlight w:val="none"/>
          <w:lang w:val="en-US" w:eastAsia="zh-CN"/>
        </w:rPr>
        <w:t xml:space="preserve">2.4</w:t>
      </w:r>
      <w:r>
        <w:rPr>
          <w:rFonts w:hint="eastAsia" w:ascii="宋体" w:hAnsi="宋体" w:eastAsia="宋体" w:cs="Times New Roman"/>
          <w:color w:val="000000"/>
          <w:sz w:val="24"/>
          <w:szCs w:val="24"/>
          <w:highlight w:val="none"/>
          <w:lang w:val="en-US"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cs="Times New Roman"/>
          <w:color w:val="000000"/>
          <w:sz w:val="24"/>
          <w:szCs w:val="24"/>
          <w:highlight w:val="none"/>
          <w:lang w:val="en-US" w:eastAsia="zh-CN"/>
        </w:rPr>
        <w:t xml:space="preserve">。</w:t>
      </w:r>
      <w:r/>
    </w:p>
    <w:p>
      <w:pPr>
        <w:ind w:firstLine="498"/>
        <w:keepLines/>
        <w:keepNext/>
        <w:spacing w:line="560" w:lineRule="exact"/>
        <w:rPr>
          <w:rFonts w:ascii="Times New Roman" w:hAnsi="Times New Roman"/>
          <w:b/>
          <w:bCs/>
          <w:color w:val="000000"/>
          <w:sz w:val="32"/>
          <w:szCs w:val="32"/>
          <w:highlight w:val="none"/>
        </w:rPr>
        <w:outlineLvl w:val="1"/>
      </w:pPr>
      <w:r>
        <w:rPr>
          <w:rFonts w:hint="eastAsia" w:ascii="Times New Roman" w:hAnsi="Times New Roman"/>
          <w:b/>
          <w:bCs/>
          <w:color w:val="000000"/>
          <w:sz w:val="32"/>
          <w:szCs w:val="32"/>
          <w:highlight w:val="none"/>
        </w:rPr>
        <w:t xml:space="preserve">三、获取</w:t>
      </w:r>
      <w:bookmarkEnd w:id="17"/>
      <w:r/>
      <w:bookmarkEnd w:id="18"/>
      <w:r/>
      <w:bookmarkEnd w:id="19"/>
      <w:r/>
      <w:bookmarkEnd w:id="20"/>
      <w:r/>
      <w:bookmarkEnd w:id="21"/>
      <w:r>
        <w:rPr>
          <w:rFonts w:hint="eastAsia" w:ascii="Times New Roman" w:hAnsi="Times New Roman"/>
          <w:b/>
          <w:bCs/>
          <w:color w:val="000000"/>
          <w:sz w:val="32"/>
          <w:szCs w:val="32"/>
          <w:highlight w:val="none"/>
        </w:rPr>
        <w:t xml:space="preserve">磋商文件</w:t>
      </w:r>
      <w:r/>
    </w:p>
    <w:p>
      <w:pPr>
        <w:ind w:firstLine="540"/>
        <w:spacing w:line="560" w:lineRule="exact"/>
        <w:shd w:val="clear" w:color="auto" w:fill="auto"/>
        <w:rPr>
          <w:rFonts w:ascii="宋体" w:hAnsi="宋体" w:cs="宋体"/>
          <w:b/>
          <w:color w:val="000000"/>
          <w:sz w:val="24"/>
          <w:szCs w:val="24"/>
          <w:highlight w:val="none"/>
        </w:rPr>
      </w:pPr>
      <w:r/>
      <w:bookmarkStart w:id="25" w:name="_Toc28359005"/>
      <w:r/>
      <w:bookmarkStart w:id="26" w:name="_Toc28359082"/>
      <w:r/>
      <w:bookmarkStart w:id="27" w:name="_Toc38985266"/>
      <w:r/>
      <w:bookmarkStart w:id="28" w:name="_Toc35393624"/>
      <w:r/>
      <w:bookmarkStart w:id="29" w:name="_Toc35393793"/>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lang w:val="en-US" w:eastAsia="zh-CN"/>
        </w:rPr>
        <w:t xml:space="preserve">自公告发布之日</w:t>
      </w:r>
      <w:r>
        <w:rPr>
          <w:rFonts w:hint="eastAsia" w:ascii="宋体" w:hAnsi="宋体" w:cs="宋体"/>
          <w:color w:val="000000"/>
          <w:sz w:val="24"/>
          <w:szCs w:val="24"/>
          <w:highlight w:val="none"/>
          <w:lang w:val="en-US" w:eastAsia="zh-CN"/>
        </w:rPr>
        <w:t xml:space="preserve">起</w:t>
      </w:r>
      <w:r>
        <w:rPr>
          <w:rFonts w:hint="eastAsia" w:ascii="宋体" w:hAnsi="宋体" w:cs="宋体"/>
          <w:color w:val="000000"/>
          <w:sz w:val="24"/>
          <w:szCs w:val="24"/>
          <w:highlight w:val="none"/>
        </w:rPr>
        <w:t xml:space="preserve">至</w:t>
      </w:r>
      <w:r>
        <w:rPr>
          <w:rFonts w:hint="eastAsia" w:ascii="宋体" w:hAnsi="宋体" w:cs="宋体"/>
          <w:color w:val="000000"/>
          <w:sz w:val="24"/>
          <w:szCs w:val="24"/>
          <w:highlight w:val="none"/>
          <w:lang w:val="en-US"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（提供期限自本公告发布之日起不得少于5个工作日）。</w:t>
      </w:r>
      <w:r>
        <w:rPr>
          <w:highlight w:val="none"/>
        </w:rPr>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w:t>
      </w:r>
      <w:r>
        <w:rPr>
          <w:rFonts w:hint="eastAsia" w:ascii="宋体" w:hAnsi="宋体" w:cs="宋体"/>
          <w:color w:val="000000"/>
          <w:sz w:val="24"/>
          <w:szCs w:val="24"/>
          <w:highlight w:val="none"/>
        </w:rPr>
        <w:t xml:space="preserve">网”自行免费下载磋商文件。</w:t>
      </w:r>
      <w:r/>
    </w:p>
    <w:p>
      <w:pPr>
        <w:ind w:firstLine="480"/>
        <w:spacing w:line="5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3.获取方式：本项目采用网上注册登记方式。</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3.1潜在供应商访问电子招标响应交易平台的网络地址和方法：</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3.2潜在供应商访问“苏采云”系统的网络地址和方法：“苏采云”系统的网址：http://jszfcg.jsczt.cn/。</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3.3“CA数字证书”的获取：</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 数字证书”，CA办理指南及“苏采云”操作手册可至江苏省政府采购网—办事指南-资料下载中心下载。</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3.4采购文件（后缀名为“.kedt”）、供应商操作手册及政府采购客户端工具可通过“苏采云”系统--已报名项目--报名详情页面内相应链接进行下载。</w:t>
      </w:r>
      <w:r/>
    </w:p>
    <w:p>
      <w:pPr>
        <w:ind w:firstLine="54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3.5招标代理机构（采购代理机构）将数据电文形式的采购文件加载至“苏采云”系统，供潜在供应商下载或者查阅。  </w:t>
      </w:r>
      <w:r/>
    </w:p>
    <w:p>
      <w:pPr>
        <w:ind w:firstLine="540"/>
        <w:spacing w:line="560" w:lineRule="exact"/>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98"/>
        <w:keepLines/>
        <w:keepNext/>
        <w:spacing w:line="560" w:lineRule="exact"/>
        <w:rPr>
          <w:rFonts w:ascii="Times New Roman" w:hAnsi="Times New Roman"/>
          <w:b/>
          <w:bCs/>
          <w:color w:val="000000"/>
          <w:sz w:val="32"/>
          <w:szCs w:val="32"/>
          <w:highlight w:val="none"/>
        </w:rPr>
        <w:outlineLvl w:val="1"/>
      </w:pPr>
      <w:r>
        <w:rPr>
          <w:rFonts w:hint="eastAsia" w:ascii="Times New Roman" w:hAnsi="Times New Roman"/>
          <w:b/>
          <w:bCs/>
          <w:color w:val="000000"/>
          <w:sz w:val="32"/>
          <w:szCs w:val="32"/>
          <w:highlight w:val="none"/>
        </w:rPr>
        <w:t xml:space="preserve">四、提交</w:t>
      </w:r>
      <w:bookmarkEnd w:id="25"/>
      <w:r/>
      <w:bookmarkEnd w:id="26"/>
      <w:r>
        <w:rPr>
          <w:rFonts w:hint="eastAsia" w:ascii="Times New Roman" w:hAnsi="Times New Roman"/>
          <w:b/>
          <w:bCs/>
          <w:color w:val="000000"/>
          <w:sz w:val="32"/>
          <w:szCs w:val="32"/>
          <w:highlight w:val="none"/>
        </w:rPr>
        <w:t xml:space="preserve">响应文件截止时间</w:t>
      </w:r>
      <w:bookmarkEnd w:id="27"/>
      <w:r/>
      <w:bookmarkEnd w:id="28"/>
      <w:r/>
      <w:bookmarkEnd w:id="29"/>
      <w:r/>
      <w:r/>
    </w:p>
    <w:p>
      <w:pPr>
        <w:ind w:firstLine="480"/>
        <w:spacing w:line="560" w:lineRule="exact"/>
        <w:rPr>
          <w:rFonts w:hint="eastAsia" w:ascii="宋体" w:hAnsi="宋体" w:cs="宋体"/>
          <w:color w:val="000000"/>
          <w:sz w:val="24"/>
          <w:szCs w:val="24"/>
          <w:highlight w:val="none"/>
        </w:rPr>
      </w:pPr>
      <w:r>
        <w:rPr>
          <w:rFonts w:hint="eastAsia" w:ascii="宋体" w:hAnsi="宋体"/>
          <w:bCs/>
          <w:color w:val="000000"/>
          <w:sz w:val="24"/>
          <w:szCs w:val="24"/>
          <w:highlight w:val="none"/>
          <w:u w:val="single"/>
        </w:rPr>
        <w:t xml:space="preserve">1.</w:t>
      </w:r>
      <w:r>
        <w:rPr>
          <w:rFonts w:hint="eastAsia" w:ascii="宋体" w:hAnsi="宋体"/>
          <w:bCs/>
          <w:color w:val="000000"/>
          <w:sz w:val="24"/>
          <w:szCs w:val="24"/>
          <w:highlight w:val="none"/>
          <w:u w:val="single"/>
          <w:lang w:val="en-US" w:eastAsia="zh-CN"/>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8</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w:t>
      </w:r>
      <w:r>
        <w:rPr>
          <w:rFonts w:hint="eastAsia" w:ascii="宋体" w:hAnsi="宋体"/>
          <w:bCs/>
          <w:color w:val="000000"/>
          <w:sz w:val="24"/>
          <w:szCs w:val="24"/>
          <w:highlight w:val="none"/>
          <w:u w:val="single"/>
          <w:lang w:val="en-US" w:eastAsia="zh-CN"/>
        </w:rPr>
        <w:t xml:space="preserve">7</w:t>
      </w:r>
      <w:r>
        <w:rPr>
          <w:rFonts w:hint="eastAsia" w:ascii="宋体" w:hAnsi="宋体"/>
          <w:bCs/>
          <w:color w:val="000000"/>
          <w:sz w:val="24"/>
          <w:szCs w:val="24"/>
          <w:highlight w:val="none"/>
          <w:u w:val="single"/>
        </w:rPr>
        <w:t xml:space="preserve">日</w:t>
      </w:r>
      <w:r>
        <w:rPr>
          <w:rFonts w:hint="eastAsia" w:ascii="宋体" w:hAnsi="宋体"/>
          <w:bCs/>
          <w:color w:val="000000"/>
          <w:sz w:val="24"/>
          <w:szCs w:val="24"/>
          <w:highlight w:val="none"/>
          <w:u w:val="single"/>
          <w:lang w:val="en-US" w:eastAsia="zh-CN"/>
        </w:rPr>
        <w:t xml:space="preserve">9</w:t>
      </w:r>
      <w:r>
        <w:rPr>
          <w:rFonts w:hint="eastAsia" w:ascii="宋体" w:hAnsi="宋体"/>
          <w:bCs/>
          <w:color w:val="000000"/>
          <w:sz w:val="24"/>
          <w:szCs w:val="24"/>
          <w:highlight w:val="none"/>
          <w:u w:val="single"/>
          <w:lang w:val="en-US" w:eastAsia="zh-CN"/>
        </w:rPr>
      </w:r>
      <w:r>
        <w:rPr>
          <w:rFonts w:hint="eastAsia" w:ascii="宋体" w:hAnsi="宋体"/>
          <w:bCs/>
          <w:color w:val="000000"/>
          <w:sz w:val="24"/>
          <w:szCs w:val="24"/>
          <w:highlight w:val="none"/>
          <w:u w:val="single"/>
        </w:rPr>
        <w:t xml:space="preserve">点</w:t>
      </w:r>
      <w:r>
        <w:rPr>
          <w:rFonts w:hint="eastAsia" w:ascii="宋体" w:hAnsi="宋体"/>
          <w:bCs/>
          <w:color w:val="000000"/>
          <w:sz w:val="24"/>
          <w:szCs w:val="24"/>
          <w:highlight w:val="none"/>
          <w:u w:val="single"/>
          <w:lang w:val="en-US" w:eastAsia="zh-CN"/>
        </w:rPr>
        <w:t xml:space="preserve">3</w:t>
      </w:r>
      <w:r>
        <w:rPr>
          <w:rFonts w:hint="eastAsia" w:ascii="宋体" w:hAnsi="宋体"/>
          <w:bCs/>
          <w:color w:val="000000"/>
          <w:sz w:val="24"/>
          <w:szCs w:val="24"/>
          <w:highlight w:val="none"/>
          <w:u w:val="single"/>
          <w:lang w:val="en-US" w:eastAsia="zh-CN"/>
        </w:rPr>
        <w:t xml:space="preserve">0</w:t>
      </w:r>
      <w:r>
        <w:rPr>
          <w:rFonts w:hint="eastAsia" w:ascii="宋体" w:hAnsi="宋体"/>
          <w:bCs/>
          <w:color w:val="000000"/>
          <w:sz w:val="24"/>
          <w:szCs w:val="24"/>
          <w:highlight w:val="none"/>
          <w:u w:val="single"/>
        </w:rPr>
        <w:t xml:space="preserve">分</w:t>
      </w:r>
      <w:r>
        <w:rPr>
          <w:rFonts w:hint="eastAsia" w:ascii="宋体" w:hAnsi="宋体"/>
          <w:bCs/>
          <w:color w:val="000000"/>
          <w:sz w:val="24"/>
          <w:szCs w:val="24"/>
          <w:highlight w:val="none"/>
        </w:rPr>
        <w:t xml:space="preserve">（北京时间）。</w:t>
      </w:r>
      <w:r>
        <w:rPr>
          <w:rFonts w:hint="eastAsia" w:ascii="宋体" w:hAnsi="宋体" w:cs="宋体"/>
          <w:color w:val="000000"/>
          <w:sz w:val="24"/>
          <w:szCs w:val="24"/>
          <w:highlight w:val="none"/>
        </w:rPr>
        <w:t xml:space="preserve">（自磋商文件开始发出之日起至供应商提交响应文件截止之日止，不得少于10日。）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2.地点：“苏采云”政府采购交易系统网上开标大厅。</w:t>
      </w:r>
      <w:r/>
    </w:p>
    <w:p>
      <w:pPr>
        <w:ind w:firstLine="482"/>
        <w:spacing w:line="560" w:lineRule="exact"/>
        <w:rPr>
          <w:rFonts w:hint="eastAsia" w:ascii="宋体" w:hAnsi="宋体" w:cs="宋体"/>
          <w:b/>
          <w:color w:val="000000"/>
          <w:sz w:val="24"/>
          <w:szCs w:val="21"/>
          <w:highlight w:val="none"/>
        </w:rPr>
      </w:pPr>
      <w:r>
        <w:rPr>
          <w:rFonts w:hint="eastAsia" w:ascii="宋体" w:hAnsi="宋体" w:cs="宋体"/>
          <w:b/>
          <w:color w:val="000000"/>
          <w:sz w:val="24"/>
          <w:szCs w:val="21"/>
          <w:highlight w:val="none"/>
        </w:rPr>
        <w:t xml:space="preserve">注：各供应商请关注开标大厅交流区，在开标结束后，请勿离开开标大厅，待资格审查完毕，磋商小组发出报价指令后须在15分钟内完成系统报价。</w:t>
      </w:r>
      <w:r>
        <w:rPr>
          <w:rFonts w:hint="eastAsia" w:ascii="宋体" w:hAnsi="宋体"/>
          <w:color w:val="000000"/>
          <w:sz w:val="24"/>
          <w:szCs w:val="24"/>
          <w:highlight w:val="none"/>
        </w:rPr>
        <w:t xml:space="preserve">供应商未在磋商小组规定的时间内在苏采云系统中提交最后报价的视为放弃磋商，其响应文件按无效响应处理。</w:t>
      </w:r>
      <w:r/>
    </w:p>
    <w:p>
      <w:pPr>
        <w:ind w:firstLine="480"/>
        <w:spacing w:line="560" w:lineRule="exact"/>
        <w:rPr>
          <w:rFonts w:ascii="宋体" w:hAnsi="宋体"/>
          <w:bCs/>
          <w:color w:val="000000"/>
          <w:sz w:val="24"/>
          <w:szCs w:val="24"/>
          <w:highlight w:val="none"/>
          <w:u w:val="single"/>
        </w:rPr>
      </w:pPr>
      <w:r>
        <w:rPr>
          <w:rFonts w:hint="eastAsia" w:ascii="宋体" w:hAnsi="宋体" w:cs="宋体"/>
          <w:color w:val="000000"/>
          <w:sz w:val="24"/>
          <w:szCs w:val="21"/>
          <w:highlight w:val="none"/>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hint="eastAsia" w:ascii="宋体" w:hAnsi="宋体" w:cs="宋体"/>
          <w:b/>
          <w:color w:val="000000"/>
          <w:sz w:val="24"/>
          <w:szCs w:val="21"/>
          <w:highlight w:val="none"/>
        </w:rPr>
        <w:t xml:space="preserve">供应商解密限定在开标后30分钟之内完成</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color w:val="000000"/>
          <w:sz w:val="24"/>
          <w:szCs w:val="21"/>
          <w:highlight w:val="none"/>
        </w:rPr>
        <w:t xml:space="preserve">；因采购人原因或网上招投标平台发生故障，导致无法按时完成响应文件解密或开、评标工作无法进行的，可根据实际情况相应延迟解密时间或调整开、评标时间。</w:t>
      </w:r>
      <w:r/>
    </w:p>
    <w:p>
      <w:pPr>
        <w:ind w:firstLine="498"/>
        <w:keepLines/>
        <w:keepNext/>
        <w:spacing w:line="560" w:lineRule="exact"/>
        <w:rPr>
          <w:rFonts w:ascii="Times New Roman" w:hAnsi="Times New Roman"/>
          <w:b/>
          <w:bCs/>
          <w:color w:val="000000"/>
          <w:sz w:val="32"/>
          <w:szCs w:val="32"/>
          <w:highlight w:val="none"/>
        </w:rPr>
        <w:outlineLvl w:val="1"/>
      </w:pPr>
      <w:r/>
      <w:bookmarkStart w:id="30" w:name="_Toc35393794"/>
      <w:r/>
      <w:bookmarkStart w:id="31" w:name="_Toc38985267"/>
      <w:r/>
      <w:bookmarkStart w:id="32" w:name="_Toc35393625"/>
      <w:r/>
      <w:bookmarkStart w:id="33" w:name="_Toc28359084"/>
      <w:r/>
      <w:bookmarkStart w:id="34" w:name="_Toc28359007"/>
      <w:r>
        <w:rPr>
          <w:rFonts w:hint="eastAsia" w:ascii="Times New Roman" w:hAnsi="Times New Roman"/>
          <w:b/>
          <w:bCs/>
          <w:color w:val="000000"/>
          <w:sz w:val="32"/>
          <w:szCs w:val="32"/>
          <w:highlight w:val="none"/>
        </w:rPr>
        <w:t xml:space="preserve">五、公告期限</w:t>
      </w:r>
      <w:bookmarkEnd w:id="30"/>
      <w:r/>
      <w:bookmarkEnd w:id="31"/>
      <w:r/>
      <w:bookmarkEnd w:id="32"/>
      <w:r/>
      <w:bookmarkEnd w:id="33"/>
      <w:r/>
      <w:bookmarkEnd w:id="34"/>
      <w:r/>
      <w:r/>
    </w:p>
    <w:p>
      <w:pPr>
        <w:ind w:firstLine="480"/>
        <w:spacing w:line="560" w:lineRule="exact"/>
        <w:rPr>
          <w:rFonts w:ascii="宋体" w:hAnsi="宋体" w:cs="宋体"/>
          <w:color w:val="000000"/>
          <w:sz w:val="24"/>
          <w:szCs w:val="24"/>
          <w:highlight w:val="none"/>
        </w:rPr>
      </w:pPr>
      <w:r/>
      <w:bookmarkStart w:id="35" w:name="_Toc38985268"/>
      <w:r/>
      <w:bookmarkStart w:id="36" w:name="_Toc35393626"/>
      <w:r/>
      <w:bookmarkStart w:id="37" w:name="_Toc35393795"/>
      <w:r>
        <w:rPr>
          <w:rFonts w:hint="eastAsia" w:ascii="宋体" w:hAnsi="宋体" w:cs="宋体"/>
          <w:color w:val="000000"/>
          <w:sz w:val="24"/>
          <w:szCs w:val="24"/>
          <w:highlight w:val="none"/>
        </w:rPr>
        <w:t xml:space="preserve">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p>
    <w:p>
      <w:pPr>
        <w:ind w:firstLine="498"/>
        <w:keepLines/>
        <w:keepNext/>
        <w:spacing w:line="560" w:lineRule="exact"/>
        <w:rPr>
          <w:rFonts w:ascii="Times New Roman" w:hAnsi="Times New Roman"/>
          <w:b/>
          <w:bCs/>
          <w:color w:val="000000"/>
          <w:sz w:val="32"/>
          <w:szCs w:val="32"/>
          <w:highlight w:val="none"/>
        </w:rPr>
        <w:outlineLvl w:val="1"/>
      </w:pPr>
      <w:r>
        <w:rPr>
          <w:rFonts w:hint="eastAsia" w:ascii="Times New Roman" w:hAnsi="Times New Roman"/>
          <w:b/>
          <w:bCs/>
          <w:color w:val="000000"/>
          <w:sz w:val="32"/>
          <w:szCs w:val="32"/>
          <w:highlight w:val="none"/>
        </w:rPr>
        <w:t xml:space="preserve">六、其他补充事宜</w:t>
      </w:r>
      <w:bookmarkEnd w:id="35"/>
      <w:r/>
      <w:bookmarkEnd w:id="36"/>
      <w:r/>
      <w:bookmarkEnd w:id="37"/>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1.投标保证金：免收</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2.项目开标活动模式：不见面远程开标模式，供应商在各自地点通过“苏采云”政府采购交易系统参加磋商活动。</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3.项目演示、样品、答辩等（如有请描述）：无</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6.有关本次磋商的事项若存在变动或修改，敬请及时关注采购人在“江苏政府采购网”发布的更正公告。</w:t>
      </w:r>
      <w:r/>
    </w:p>
    <w:p>
      <w:pPr>
        <w:ind w:firstLine="498"/>
        <w:keepLines/>
        <w:keepNext/>
        <w:spacing w:line="560" w:lineRule="exact"/>
        <w:rPr>
          <w:rFonts w:ascii="Times New Roman" w:hAnsi="Times New Roman"/>
          <w:b/>
          <w:bCs/>
          <w:color w:val="000000"/>
          <w:sz w:val="32"/>
          <w:szCs w:val="32"/>
          <w:highlight w:val="none"/>
        </w:rPr>
        <w:outlineLvl w:val="1"/>
      </w:pPr>
      <w:r/>
      <w:bookmarkStart w:id="38" w:name="_Toc35393627"/>
      <w:r/>
      <w:bookmarkStart w:id="39" w:name="_Toc28359008"/>
      <w:r/>
      <w:bookmarkStart w:id="40" w:name="_Toc28359085"/>
      <w:r/>
      <w:bookmarkStart w:id="41" w:name="_Toc38985269"/>
      <w:r/>
      <w:bookmarkStart w:id="42" w:name="_Toc35393796"/>
      <w:r>
        <w:rPr>
          <w:rFonts w:hint="eastAsia" w:ascii="Times New Roman" w:hAnsi="Times New Roman"/>
          <w:b/>
          <w:bCs/>
          <w:color w:val="000000"/>
          <w:sz w:val="32"/>
          <w:szCs w:val="32"/>
          <w:highlight w:val="none"/>
        </w:rPr>
        <w:t xml:space="preserve">七、本次磋商联系方式</w:t>
      </w:r>
      <w:bookmarkEnd w:id="38"/>
      <w:r/>
      <w:bookmarkEnd w:id="39"/>
      <w:r/>
      <w:bookmarkEnd w:id="40"/>
      <w:r/>
      <w:bookmarkEnd w:id="41"/>
      <w:r/>
      <w:bookmarkEnd w:id="42"/>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称：泰兴市人民医院　</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地址：江苏省泰兴市长征路1号（泰兴市润泰南路98号）</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联系方式：0523-87919687  </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 称：江苏弘业国际技术工程有限公司</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　址：南京市秦淮区中华路50号弘业大厦10楼</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联系方式：025-52278761　</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p>
    <w:p>
      <w:pPr>
        <w:ind w:firstLine="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项目联系人：王苏琪    </w:t>
      </w:r>
      <w:r/>
    </w:p>
    <w:p>
      <w:pPr>
        <w:ind w:firstLine="720"/>
        <w:spacing w:line="56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电　话：18352665859</w:t>
      </w:r>
      <w:r/>
    </w:p>
    <w:p>
      <w:pPr>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jc w:val="left"/>
        <w:spacing w:line="56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r>
      <w:r/>
    </w:p>
    <w:p>
      <w:pPr>
        <w:jc w:val="center"/>
        <w:keepLines/>
        <w:keepNext/>
        <w:spacing w:line="520" w:lineRule="exact"/>
        <w:rPr>
          <w:rFonts w:hint="eastAsia" w:ascii="黑体" w:hAnsi="Arial" w:eastAsia="黑体" w:cs="Arial"/>
          <w:color w:val="000000"/>
          <w:sz w:val="44"/>
          <w:szCs w:val="44"/>
          <w:highlight w:val="none"/>
        </w:rPr>
        <w:outlineLvl w:val="0"/>
      </w:pPr>
      <w:r/>
      <w:bookmarkStart w:id="43" w:name="_Toc120614211"/>
      <w:r>
        <w:rPr>
          <w:rFonts w:ascii="黑体" w:hAnsi="Arial" w:eastAsia="黑体" w:cs="Arial"/>
          <w:b/>
          <w:bCs/>
          <w:color w:val="000000"/>
          <w:sz w:val="44"/>
          <w:szCs w:val="44"/>
          <w:highlight w:val="none"/>
        </w:rPr>
        <w:br w:type="page" w:clear="all"/>
      </w:r>
      <w:r>
        <w:rPr>
          <w:rFonts w:hint="eastAsia" w:ascii="黑体" w:hAnsi="Arial" w:eastAsia="黑体" w:cs="Arial"/>
          <w:b/>
          <w:bCs/>
          <w:color w:val="000000"/>
          <w:sz w:val="44"/>
          <w:szCs w:val="44"/>
          <w:highlight w:val="none"/>
        </w:rPr>
        <w:t xml:space="preserve">第二章  </w:t>
      </w:r>
      <w:bookmarkEnd w:id="1"/>
      <w:r/>
      <w:bookmarkEnd w:id="2"/>
      <w:r/>
      <w:bookmarkEnd w:id="3"/>
      <w:r/>
      <w:bookmarkEnd w:id="4"/>
      <w:r/>
      <w:bookmarkEnd w:id="5"/>
      <w:r/>
      <w:bookmarkEnd w:id="43"/>
      <w:r>
        <w:rPr>
          <w:rFonts w:hint="eastAsia" w:ascii="黑体" w:hAnsi="Arial" w:eastAsia="黑体" w:cs="Arial"/>
          <w:b/>
          <w:bCs/>
          <w:color w:val="000000"/>
          <w:sz w:val="44"/>
          <w:szCs w:val="44"/>
          <w:highlight w:val="none"/>
        </w:rPr>
        <w:t xml:space="preserve">供应商须知</w:t>
      </w:r>
      <w:r/>
    </w:p>
    <w:p>
      <w:pPr>
        <w:ind w:firstLine="498"/>
        <w:keepLines/>
        <w:keepNext/>
        <w:spacing w:line="520" w:lineRule="exact"/>
        <w:rPr>
          <w:rFonts w:hint="eastAsia" w:ascii="Times New Roman" w:hAnsi="Times New Roman"/>
          <w:b/>
          <w:bCs/>
          <w:color w:val="000000"/>
          <w:sz w:val="32"/>
          <w:szCs w:val="32"/>
          <w:highlight w:val="none"/>
        </w:rPr>
        <w:outlineLvl w:val="1"/>
      </w:pPr>
      <w:r/>
      <w:bookmarkStart w:id="44" w:name="_Toc513029203"/>
      <w:r/>
      <w:bookmarkStart w:id="45" w:name="_Toc120614214"/>
      <w:r/>
      <w:bookmarkStart w:id="46" w:name="_Toc20823275"/>
      <w:r/>
      <w:bookmarkStart w:id="47" w:name="_Toc16938519"/>
      <w:r>
        <w:rPr>
          <w:rFonts w:hint="eastAsia" w:ascii="Times New Roman" w:hAnsi="Times New Roman"/>
          <w:b/>
          <w:bCs/>
          <w:color w:val="000000"/>
          <w:sz w:val="32"/>
          <w:szCs w:val="32"/>
          <w:highlight w:val="none"/>
        </w:rPr>
        <w:t xml:space="preserve">一、总则</w:t>
      </w:r>
      <w:bookmarkEnd w:id="44"/>
      <w:r/>
      <w:bookmarkEnd w:id="45"/>
      <w:r/>
      <w:bookmarkEnd w:id="46"/>
      <w:r/>
      <w:bookmarkEnd w:id="47"/>
      <w:r/>
      <w:r/>
    </w:p>
    <w:p>
      <w:pPr>
        <w:ind w:firstLine="420"/>
        <w:keepLines/>
        <w:keepNext/>
        <w:spacing w:line="520" w:lineRule="exact"/>
        <w:rPr>
          <w:rFonts w:hint="eastAsia" w:ascii="Arial" w:hAnsi="Arial" w:eastAsia="黑体" w:cs="Arial"/>
          <w:color w:val="000000"/>
          <w:sz w:val="28"/>
          <w:szCs w:val="28"/>
          <w:highlight w:val="none"/>
        </w:rPr>
        <w:outlineLvl w:val="2"/>
      </w:pPr>
      <w:r/>
      <w:bookmarkStart w:id="48" w:name="_Hlt16619475"/>
      <w:r/>
      <w:bookmarkEnd w:id="48"/>
      <w:r/>
      <w:bookmarkStart w:id="49" w:name="_Toc458694821"/>
      <w:r/>
      <w:bookmarkStart w:id="50" w:name="_Toc20823276"/>
      <w:r/>
      <w:bookmarkStart w:id="51" w:name="_Toc513029204"/>
      <w:r/>
      <w:bookmarkStart w:id="52" w:name="_Toc16938520"/>
      <w:r>
        <w:rPr>
          <w:rFonts w:hint="eastAsia" w:ascii="Arial" w:hAnsi="Arial" w:eastAsia="黑体" w:cs="Arial"/>
          <w:color w:val="000000"/>
          <w:sz w:val="28"/>
          <w:szCs w:val="28"/>
          <w:highlight w:val="none"/>
        </w:rPr>
        <w:t xml:space="preserve">1</w:t>
      </w:r>
      <w:bookmarkEnd w:id="49"/>
      <w:r>
        <w:rPr>
          <w:rFonts w:hint="eastAsia" w:ascii="Arial" w:hAnsi="Arial" w:eastAsia="黑体" w:cs="Arial"/>
          <w:color w:val="000000"/>
          <w:sz w:val="28"/>
          <w:szCs w:val="28"/>
          <w:highlight w:val="none"/>
        </w:rPr>
        <w:t xml:space="preserve">.采购方式</w:t>
      </w:r>
      <w:bookmarkEnd w:id="50"/>
      <w:r/>
      <w:bookmarkEnd w:id="51"/>
      <w:r/>
      <w:bookmarkEnd w:id="52"/>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1.1本次政府采购活动采取竞争性磋商(以下简称磋商)方式，本磋商文件仅适用于磋商公告中所述项目。</w:t>
      </w:r>
      <w:r/>
    </w:p>
    <w:p>
      <w:pPr>
        <w:ind w:firstLine="420"/>
        <w:keepLines/>
        <w:keepNext/>
        <w:spacing w:line="520" w:lineRule="exact"/>
        <w:rPr>
          <w:rFonts w:hint="eastAsia" w:ascii="Arial" w:hAnsi="Arial" w:eastAsia="黑体" w:cs="Arial"/>
          <w:color w:val="000000"/>
          <w:sz w:val="28"/>
          <w:szCs w:val="28"/>
          <w:highlight w:val="none"/>
        </w:rPr>
        <w:outlineLvl w:val="2"/>
      </w:pPr>
      <w:r/>
      <w:bookmarkStart w:id="53" w:name="_Toc16938521"/>
      <w:r/>
      <w:bookmarkStart w:id="54" w:name="_Toc20823277"/>
      <w:r/>
      <w:bookmarkStart w:id="55" w:name="_Toc513029205"/>
      <w:r>
        <w:rPr>
          <w:rFonts w:hint="eastAsia" w:ascii="Arial" w:hAnsi="Arial" w:eastAsia="黑体" w:cs="Arial"/>
          <w:color w:val="000000"/>
          <w:sz w:val="28"/>
          <w:szCs w:val="28"/>
          <w:highlight w:val="none"/>
        </w:rPr>
        <w:t xml:space="preserve">2.合格的</w:t>
      </w:r>
      <w:bookmarkEnd w:id="53"/>
      <w:r/>
      <w:bookmarkEnd w:id="54"/>
      <w:r/>
      <w:bookmarkEnd w:id="55"/>
      <w:r>
        <w:rPr>
          <w:rFonts w:hint="eastAsia" w:ascii="Arial" w:hAnsi="Arial" w:eastAsia="黑体" w:cs="Arial"/>
          <w:color w:val="000000"/>
          <w:sz w:val="28"/>
          <w:szCs w:val="28"/>
          <w:highlight w:val="none"/>
        </w:rPr>
        <w:t xml:space="preserve">供应商</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2.2满足本磋商文件实质性要求和条件的规定。</w:t>
      </w:r>
      <w:r/>
    </w:p>
    <w:p>
      <w:pPr>
        <w:ind w:firstLine="420"/>
        <w:keepLines/>
        <w:keepNext/>
        <w:spacing w:line="520" w:lineRule="exact"/>
        <w:rPr>
          <w:rFonts w:hint="eastAsia" w:ascii="Arial" w:hAnsi="Arial" w:eastAsia="黑体" w:cs="Arial"/>
          <w:color w:val="000000"/>
          <w:sz w:val="28"/>
          <w:szCs w:val="28"/>
          <w:highlight w:val="none"/>
        </w:rPr>
        <w:outlineLvl w:val="2"/>
      </w:pPr>
      <w:r/>
      <w:bookmarkStart w:id="56" w:name="_Toc16938522"/>
      <w:r/>
      <w:bookmarkStart w:id="57" w:name="_Toc20823278"/>
      <w:r/>
      <w:bookmarkStart w:id="58" w:name="_Toc513029206"/>
      <w:r>
        <w:rPr>
          <w:rFonts w:hint="eastAsia" w:ascii="Arial" w:hAnsi="Arial" w:eastAsia="黑体" w:cs="Arial"/>
          <w:color w:val="000000"/>
          <w:sz w:val="28"/>
          <w:szCs w:val="28"/>
          <w:highlight w:val="none"/>
        </w:rPr>
        <w:t xml:space="preserve">3.适用法律</w:t>
      </w:r>
      <w:bookmarkEnd w:id="56"/>
      <w:r/>
      <w:bookmarkEnd w:id="57"/>
      <w:r/>
      <w:bookmarkEnd w:id="58"/>
      <w:r/>
      <w:r/>
    </w:p>
    <w:p>
      <w:pPr>
        <w:ind w:firstLine="42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3.1本次磋商及由此产生的合同受中华人民共和国有关的法律法规制约和保护</w:t>
      </w:r>
      <w:r>
        <w:rPr>
          <w:rFonts w:ascii="宋体" w:hAnsi="宋体"/>
          <w:color w:val="000000"/>
          <w:sz w:val="24"/>
          <w:szCs w:val="21"/>
          <w:highlight w:val="none"/>
        </w:rPr>
        <w:t xml:space="preserve">。</w:t>
      </w:r>
      <w:r/>
    </w:p>
    <w:p>
      <w:pPr>
        <w:ind w:firstLine="420"/>
        <w:keepLines/>
        <w:keepNext/>
        <w:spacing w:line="520" w:lineRule="exact"/>
        <w:rPr>
          <w:rFonts w:hint="eastAsia" w:ascii="Arial" w:hAnsi="Arial" w:eastAsia="黑体" w:cs="Arial"/>
          <w:color w:val="000000"/>
          <w:sz w:val="28"/>
          <w:szCs w:val="28"/>
          <w:highlight w:val="none"/>
        </w:rPr>
        <w:outlineLvl w:val="2"/>
      </w:pPr>
      <w:r/>
      <w:bookmarkStart w:id="59" w:name="_Toc16938523"/>
      <w:r/>
      <w:bookmarkStart w:id="60" w:name="_Toc462564067"/>
      <w:r/>
      <w:bookmarkStart w:id="61" w:name="_Toc513029207"/>
      <w:r/>
      <w:bookmarkStart w:id="62" w:name="_Toc20823279"/>
      <w:r>
        <w:rPr>
          <w:rFonts w:hint="eastAsia" w:ascii="Arial" w:hAnsi="Arial" w:eastAsia="黑体" w:cs="Arial"/>
          <w:color w:val="000000"/>
          <w:sz w:val="28"/>
          <w:szCs w:val="28"/>
          <w:highlight w:val="none"/>
        </w:rPr>
        <w:t xml:space="preserve">4.磋商费用</w:t>
      </w:r>
      <w:bookmarkEnd w:id="59"/>
      <w:r/>
      <w:bookmarkEnd w:id="60"/>
      <w:r/>
      <w:bookmarkEnd w:id="61"/>
      <w:r/>
      <w:bookmarkEnd w:id="62"/>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供应商应自行承担所有与参加本次磋商有关的费用，无论磋商过程中的做法和结果如何，采购人和采购代理机构在任何情况下均无义务和责任承担这些费用。</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4.2本次磋商不收取标书工本费。</w:t>
      </w:r>
      <w:r/>
    </w:p>
    <w:p>
      <w:pPr>
        <w:ind w:firstLine="480"/>
        <w:spacing w:line="520" w:lineRule="exact"/>
        <w:rPr>
          <w:rFonts w:ascii="宋体" w:hAnsi="宋体" w:eastAsia="宋体"/>
          <w:color w:val="000000"/>
          <w:sz w:val="24"/>
          <w:szCs w:val="21"/>
          <w:highlight w:val="none"/>
        </w:rPr>
      </w:pPr>
      <w:r>
        <w:rPr>
          <w:rFonts w:hint="eastAsia" w:ascii="宋体" w:hAnsi="宋体"/>
          <w:color w:val="000000"/>
          <w:sz w:val="24"/>
          <w:szCs w:val="21"/>
          <w:highlight w:val="none"/>
          <w:lang w:val="en-US" w:eastAsia="zh-CN"/>
        </w:rPr>
        <w:t xml:space="preserve">4.3本项目采购代理服务费由中标供应商支付，代理服务费应包含（分摊）在响应报价中，但无须单独列出。中标供应商在应领取中标通知书前向代理机构支付服务费，服务费率参照江苏省招标投标协会(苏招协[2022]002)《江苏省招标代理服务收费的指导意见》货物收费指导价标准计取。</w:t>
      </w:r>
      <w:r/>
    </w:p>
    <w:p>
      <w:pPr>
        <w:ind w:firstLine="301"/>
        <w:keepLines/>
        <w:keepNext/>
        <w:spacing w:line="520" w:lineRule="exact"/>
        <w:rPr>
          <w:rFonts w:hint="eastAsia" w:ascii="黑体" w:hAnsi="宋体" w:eastAsia="黑体" w:cs="Arial"/>
          <w:color w:val="000000"/>
          <w:sz w:val="28"/>
          <w:szCs w:val="28"/>
          <w:highlight w:val="none"/>
        </w:rPr>
        <w:outlineLvl w:val="2"/>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p>
    <w:p>
      <w:pPr>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p>
    <w:p>
      <w:pPr>
        <w:ind w:firstLine="321"/>
        <w:keepLines/>
        <w:keepNext/>
        <w:spacing w:line="520" w:lineRule="exact"/>
        <w:rPr>
          <w:rFonts w:hint="eastAsia" w:ascii="Times New Roman" w:hAnsi="Times New Roman"/>
          <w:b/>
          <w:bCs/>
          <w:color w:val="000000"/>
          <w:sz w:val="32"/>
          <w:szCs w:val="32"/>
          <w:highlight w:val="none"/>
        </w:rPr>
        <w:outlineLvl w:val="1"/>
      </w:pPr>
      <w:r/>
      <w:bookmarkStart w:id="63" w:name="_Toc120614215"/>
      <w:r/>
      <w:bookmarkStart w:id="64" w:name="_Toc16938525"/>
      <w:r/>
      <w:bookmarkStart w:id="65" w:name="_Toc513029209"/>
      <w:r/>
      <w:bookmarkStart w:id="66" w:name="_Toc20823281"/>
      <w:r>
        <w:rPr>
          <w:rFonts w:hint="eastAsia" w:ascii="Times New Roman" w:hAnsi="Times New Roman"/>
          <w:b/>
          <w:bCs/>
          <w:color w:val="000000"/>
          <w:sz w:val="32"/>
          <w:szCs w:val="32"/>
          <w:highlight w:val="none"/>
        </w:rPr>
        <w:t xml:space="preserve">二、</w:t>
      </w:r>
      <w:bookmarkEnd w:id="63"/>
      <w:r/>
      <w:bookmarkEnd w:id="64"/>
      <w:r/>
      <w:bookmarkEnd w:id="65"/>
      <w:r/>
      <w:bookmarkEnd w:id="66"/>
      <w:r>
        <w:rPr>
          <w:rFonts w:hint="eastAsia" w:ascii="Times New Roman" w:hAnsi="Times New Roman"/>
          <w:b/>
          <w:bCs/>
          <w:color w:val="000000"/>
          <w:sz w:val="32"/>
          <w:szCs w:val="32"/>
          <w:highlight w:val="none"/>
        </w:rPr>
        <w:t xml:space="preserve">磋商文件</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67" w:name="_Toc20823282"/>
      <w:r/>
      <w:bookmarkStart w:id="68" w:name="_Toc16938526"/>
      <w:r/>
      <w:bookmarkStart w:id="69" w:name="_Toc513029210"/>
      <w:r>
        <w:rPr>
          <w:rFonts w:hint="eastAsia" w:ascii="Arial" w:hAnsi="Arial" w:eastAsia="黑体" w:cs="Arial"/>
          <w:color w:val="000000"/>
          <w:sz w:val="28"/>
          <w:szCs w:val="28"/>
          <w:highlight w:val="none"/>
        </w:rPr>
        <w:t xml:space="preserve">6.磋商文件构成</w:t>
      </w:r>
      <w:bookmarkEnd w:id="67"/>
      <w:r/>
      <w:bookmarkEnd w:id="68"/>
      <w:r/>
      <w:bookmarkEnd w:id="69"/>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（3）采购需求</w:t>
      </w:r>
      <w:r/>
    </w:p>
    <w:p>
      <w:pPr>
        <w:ind w:firstLine="360"/>
        <w:spacing w:line="52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（4）</w:t>
      </w:r>
      <w:r>
        <w:rPr>
          <w:rFonts w:hint="eastAsia" w:ascii="Times New Roman" w:hAnsi="宋体"/>
          <w:color w:val="000000"/>
          <w:sz w:val="24"/>
          <w:szCs w:val="24"/>
          <w:highlight w:val="none"/>
        </w:rPr>
        <w:t xml:space="preserve">评审方法与评审标准</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（5）响应文件格式</w:t>
      </w:r>
      <w:r/>
    </w:p>
    <w:p>
      <w:pPr>
        <w:ind w:firstLine="36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（6）附件（如有）</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请仔细检查磋商文件是否齐全，如有缺漏请立即与采购人或采购代理机构联系解决。</w:t>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520" w:lineRule="exact"/>
        <w:rPr>
          <w:rFonts w:hint="eastAsia" w:ascii="Arial" w:hAnsi="Arial" w:eastAsia="黑体" w:cs="Arial"/>
          <w:color w:val="000000"/>
          <w:sz w:val="28"/>
          <w:szCs w:val="28"/>
          <w:highlight w:val="none"/>
        </w:rPr>
        <w:outlineLvl w:val="3"/>
      </w:pPr>
      <w:r/>
      <w:bookmarkStart w:id="70" w:name="_Toc16938527"/>
      <w:r/>
      <w:bookmarkStart w:id="71" w:name="_Toc513029211"/>
      <w:r/>
      <w:bookmarkStart w:id="72" w:name="_Toc462564070"/>
      <w:r/>
      <w:bookmarkStart w:id="73" w:name="_Toc20823283"/>
      <w:r>
        <w:rPr>
          <w:rFonts w:hint="eastAsia" w:ascii="Arial" w:hAnsi="Arial" w:eastAsia="黑体" w:cs="Arial"/>
          <w:color w:val="000000"/>
          <w:sz w:val="28"/>
          <w:szCs w:val="28"/>
          <w:highlight w:val="none"/>
        </w:rPr>
        <w:t xml:space="preserve">7.磋商文件的澄清</w:t>
      </w:r>
      <w:bookmarkEnd w:id="70"/>
      <w:r/>
      <w:bookmarkEnd w:id="71"/>
      <w:r/>
      <w:bookmarkEnd w:id="72"/>
      <w:r/>
      <w:bookmarkEnd w:id="73"/>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按磋商公告中的通讯地址，以书面形式通知采购人或采购代理机构。</w:t>
      </w:r>
      <w:r/>
    </w:p>
    <w:p>
      <w:pPr>
        <w:ind w:firstLine="480"/>
        <w:spacing w:line="520" w:lineRule="exact"/>
        <w:rPr>
          <w:rFonts w:hint="eastAsia" w:ascii="宋体" w:hAnsi="宋体" w:eastAsia="宋体"/>
          <w:color w:val="000000"/>
          <w:sz w:val="24"/>
          <w:szCs w:val="24"/>
          <w:highlight w:val="none"/>
        </w:rPr>
      </w:pPr>
      <w:r>
        <w:rPr>
          <w:rFonts w:hint="eastAsia" w:ascii="宋体" w:hAnsi="宋体"/>
          <w:color w:val="000000"/>
          <w:sz w:val="24"/>
          <w:szCs w:val="21"/>
          <w:highlight w:val="none"/>
        </w:rPr>
        <w:t xml:space="preserve">7.2采购人视情组织答疑会。</w:t>
      </w:r>
      <w:r/>
    </w:p>
    <w:p>
      <w:pPr>
        <w:ind w:firstLine="560"/>
        <w:keepLines/>
        <w:keepNext/>
        <w:spacing w:line="520" w:lineRule="exact"/>
        <w:rPr>
          <w:rFonts w:hint="eastAsia" w:ascii="Arial" w:hAnsi="Arial" w:eastAsia="黑体" w:cs="Arial"/>
          <w:color w:val="000000"/>
          <w:sz w:val="28"/>
          <w:szCs w:val="28"/>
          <w:highlight w:val="none"/>
        </w:rPr>
        <w:outlineLvl w:val="3"/>
      </w:pPr>
      <w:r/>
      <w:bookmarkStart w:id="74" w:name="_Toc20823284"/>
      <w:r/>
      <w:bookmarkStart w:id="75" w:name="_Toc462564071"/>
      <w:r/>
      <w:bookmarkStart w:id="76" w:name="_Toc16938528"/>
      <w:r/>
      <w:bookmarkStart w:id="77" w:name="_Toc513029212"/>
      <w:r>
        <w:rPr>
          <w:rFonts w:hint="eastAsia" w:ascii="Arial" w:hAnsi="Arial" w:eastAsia="黑体" w:cs="Arial"/>
          <w:color w:val="000000"/>
          <w:sz w:val="28"/>
          <w:szCs w:val="28"/>
          <w:highlight w:val="none"/>
        </w:rPr>
        <w:t xml:space="preserve">8.磋商文件的澄清和修改</w:t>
      </w:r>
      <w:bookmarkEnd w:id="74"/>
      <w:r/>
      <w:bookmarkEnd w:id="75"/>
      <w:r/>
      <w:bookmarkEnd w:id="76"/>
      <w:r/>
      <w:bookmarkEnd w:id="77"/>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人或采购代理机构可以对磋商文件进行澄清和修改,澄清或者修改的内容作为磋商文件的组成部分。澄清或者修改的内容可能影响响应文件编制的，采购人或采购代理机构将在提交首次响应文件截止时间至少5日前，在“江苏政府采购网”上发布书面更正公告形式通知所有获取磋商文件的供应商,更正公告内容将作为磋商文件的组成部分，并对供应商具有约束力。不足5日的，采购人将顺延提交首次响应文件截止时间。</w:t>
      </w:r>
      <w:r/>
    </w:p>
    <w:p>
      <w:pPr>
        <w:ind w:firstLine="482"/>
        <w:keepLines/>
        <w:keepNext/>
        <w:spacing w:line="520" w:lineRule="exact"/>
        <w:rPr>
          <w:rFonts w:hint="eastAsia" w:ascii="Times New Roman" w:hAnsi="Times New Roman"/>
          <w:b/>
          <w:bCs/>
          <w:color w:val="000000"/>
          <w:sz w:val="32"/>
          <w:szCs w:val="32"/>
          <w:highlight w:val="none"/>
        </w:rPr>
        <w:outlineLvl w:val="1"/>
      </w:pPr>
      <w:r/>
      <w:bookmarkStart w:id="78" w:name="_Toc120614216"/>
      <w:r/>
      <w:bookmarkStart w:id="79" w:name="_Toc462564072"/>
      <w:r/>
      <w:bookmarkStart w:id="80" w:name="_Toc513029213"/>
      <w:r/>
      <w:bookmarkStart w:id="81" w:name="_Toc20823285"/>
      <w:r/>
      <w:bookmarkStart w:id="82" w:name="_Toc16938529"/>
      <w:r>
        <w:rPr>
          <w:rFonts w:hint="eastAsia" w:ascii="Times New Roman" w:hAnsi="Times New Roman"/>
          <w:b/>
          <w:bCs/>
          <w:color w:val="000000"/>
          <w:sz w:val="32"/>
          <w:szCs w:val="32"/>
          <w:highlight w:val="none"/>
        </w:rPr>
        <w:t xml:space="preserve">三、响应文件的编制</w:t>
      </w:r>
      <w:bookmarkEnd w:id="78"/>
      <w:r/>
      <w:bookmarkEnd w:id="79"/>
      <w:r/>
      <w:bookmarkEnd w:id="80"/>
      <w:r/>
      <w:bookmarkEnd w:id="81"/>
      <w:r/>
      <w:bookmarkEnd w:id="82"/>
      <w:r/>
      <w:r/>
    </w:p>
    <w:p>
      <w:pPr>
        <w:ind w:firstLine="560"/>
        <w:keepLines/>
        <w:keepNext/>
        <w:spacing w:line="520" w:lineRule="exact"/>
        <w:rPr>
          <w:rFonts w:hint="eastAsia" w:ascii="Arial" w:hAnsi="Arial" w:eastAsia="黑体" w:cs="Arial"/>
          <w:b/>
          <w:color w:val="000000"/>
          <w:sz w:val="28"/>
          <w:szCs w:val="28"/>
          <w:highlight w:val="none"/>
        </w:rPr>
        <w:outlineLvl w:val="3"/>
      </w:pPr>
      <w:r/>
      <w:bookmarkStart w:id="83" w:name="_Toc513029214"/>
      <w:r/>
      <w:bookmarkStart w:id="84" w:name="_Toc462564073"/>
      <w:r/>
      <w:bookmarkStart w:id="85" w:name="_Toc20823286"/>
      <w:r/>
      <w:bookmarkStart w:id="86" w:name="_Toc16938530"/>
      <w:r>
        <w:rPr>
          <w:rFonts w:hint="eastAsia" w:ascii="Arial" w:hAnsi="Arial" w:eastAsia="黑体" w:cs="Arial"/>
          <w:color w:val="000000"/>
          <w:sz w:val="28"/>
          <w:szCs w:val="28"/>
          <w:highlight w:val="none"/>
        </w:rPr>
        <w:t xml:space="preserve">9.响应文件的语言及度量衡单位</w:t>
      </w:r>
      <w:bookmarkEnd w:id="83"/>
      <w:r/>
      <w:bookmarkEnd w:id="84"/>
      <w:r/>
      <w:bookmarkEnd w:id="85"/>
      <w:r/>
      <w:bookmarkEnd w:id="86"/>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供应商提交的响应文件以及供应商与采购人就有关磋商的所有来往通知、函件和文件均应使用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除技术性能另有规定外，响应文件所使用的度量衡单位，均须采用国家法定计量单位。</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87" w:name="_Toc513029215"/>
      <w:r/>
      <w:bookmarkStart w:id="88" w:name="_Toc20823287"/>
      <w:r/>
      <w:bookmarkStart w:id="89" w:name="_Toc462564074"/>
      <w:r/>
      <w:bookmarkStart w:id="90" w:name="_Toc16938531"/>
      <w:r>
        <w:rPr>
          <w:rFonts w:hint="eastAsia" w:ascii="Arial" w:hAnsi="Arial" w:eastAsia="黑体" w:cs="Arial"/>
          <w:color w:val="000000"/>
          <w:sz w:val="28"/>
          <w:szCs w:val="28"/>
          <w:highlight w:val="none"/>
        </w:rPr>
        <w:t xml:space="preserve">10.响应文件构成</w:t>
      </w:r>
      <w:bookmarkEnd w:id="87"/>
      <w:r/>
      <w:bookmarkEnd w:id="88"/>
      <w:r/>
      <w:bookmarkEnd w:id="89"/>
      <w:r/>
      <w:bookmarkEnd w:id="90"/>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10.2如标书制作工具中格式和内容与“江苏政府采购网”发布的磋商文件不一致，请以“江苏政府采购网”发布的磋商文件为准。</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91" w:name="_Hlt26954838"/>
      <w:r/>
      <w:bookmarkEnd w:id="91"/>
      <w:r/>
      <w:bookmarkStart w:id="92" w:name="_Hlt26668975"/>
      <w:r/>
      <w:bookmarkEnd w:id="92"/>
      <w:r/>
      <w:bookmarkStart w:id="93" w:name="_Hlt26670360"/>
      <w:r/>
      <w:bookmarkEnd w:id="93"/>
      <w:r/>
      <w:bookmarkStart w:id="94" w:name="_Toc14577357"/>
      <w:r/>
      <w:bookmarkStart w:id="95" w:name="_Toc513029219"/>
      <w:r/>
      <w:bookmarkStart w:id="96" w:name="_Toc49090509"/>
      <w:r/>
      <w:bookmarkStart w:id="97" w:name="_Toc14577354"/>
      <w:r/>
      <w:bookmarkStart w:id="98" w:name="_Toc49090507"/>
      <w:r/>
      <w:bookmarkStart w:id="99" w:name="_Toc513029216"/>
      <w:r/>
      <w:bookmarkStart w:id="100" w:name="_Toc14577355"/>
      <w:r/>
      <w:bookmarkStart w:id="101" w:name="_Toc49090508"/>
      <w:r>
        <w:rPr>
          <w:rFonts w:hint="eastAsia" w:ascii="Arial" w:hAnsi="Arial" w:eastAsia="黑体" w:cs="Arial"/>
          <w:color w:val="000000"/>
          <w:sz w:val="28"/>
          <w:szCs w:val="28"/>
          <w:highlight w:val="none"/>
        </w:rPr>
        <w:t xml:space="preserve">11.证明磋商响应标的符合磋商文件规定的文件</w:t>
      </w:r>
      <w:bookmarkEnd w:id="94"/>
      <w:r/>
      <w:bookmarkEnd w:id="95"/>
      <w:r/>
      <w:bookmarkEnd w:id="96"/>
      <w:r/>
      <w:bookmarkEnd w:id="97"/>
      <w:r/>
      <w:bookmarkEnd w:id="98"/>
      <w:r/>
      <w:bookmarkEnd w:id="99"/>
      <w:r/>
      <w:r/>
    </w:p>
    <w:p>
      <w:pPr>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11.1供应商应按照磋商文件要求提交证明文件，证明其及磋商响应标的符合磋商文件规定。</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bookmarkEnd w:id="100"/>
      <w:r/>
      <w:bookmarkEnd w:id="101"/>
      <w:r/>
      <w:r/>
    </w:p>
    <w:p>
      <w:pPr>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12.分项报价表</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供应商应按照磋商文件规定格式填报分项报价表。</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02" w:name="_Hlt26670482"/>
      <w:r/>
      <w:bookmarkEnd w:id="102"/>
      <w:r/>
      <w:bookmarkStart w:id="103" w:name="_Hlt26954846"/>
      <w:r/>
      <w:bookmarkEnd w:id="103"/>
      <w:r/>
      <w:bookmarkStart w:id="104" w:name="_Hlt26954731"/>
      <w:r/>
      <w:bookmarkEnd w:id="104"/>
      <w:r/>
      <w:bookmarkStart w:id="105" w:name="_Hlt26670486"/>
      <w:r/>
      <w:bookmarkEnd w:id="105"/>
      <w:r/>
      <w:bookmarkStart w:id="106" w:name="_Hlt26954848"/>
      <w:r/>
      <w:bookmarkEnd w:id="106"/>
      <w:r>
        <w:rPr>
          <w:rFonts w:hint="eastAsia" w:ascii="Arial" w:hAnsi="Arial" w:eastAsia="黑体" w:cs="Arial"/>
          <w:color w:val="000000"/>
          <w:sz w:val="28"/>
          <w:szCs w:val="28"/>
          <w:highlight w:val="none"/>
        </w:rPr>
        <w:t xml:space="preserve">13.技术要求响应及偏离表、商务要求响应及偏离表</w:t>
      </w:r>
      <w:r/>
    </w:p>
    <w:p>
      <w:pPr>
        <w:ind w:firstLine="480"/>
        <w:spacing w:line="520" w:lineRule="exact"/>
        <w:rPr>
          <w:rFonts w:hint="eastAsia" w:ascii="宋体" w:hAnsi="Arial" w:cs="宋体"/>
          <w:color w:val="000000"/>
          <w:sz w:val="24"/>
          <w:szCs w:val="21"/>
          <w:highlight w:val="none"/>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供应商需对磋商文件中的技术要求与商务要求逐项作出响应或偏离，并说明原因。</w:t>
      </w:r>
      <w:r/>
    </w:p>
    <w:p>
      <w:pPr>
        <w:ind w:firstLine="480"/>
        <w:spacing w:line="520" w:lineRule="exact"/>
        <w:rPr>
          <w:rFonts w:hint="eastAsia" w:ascii="宋体" w:hAnsi="Arial" w:cs="宋体"/>
          <w:color w:val="000000"/>
          <w:sz w:val="24"/>
          <w:szCs w:val="21"/>
          <w:highlight w:val="none"/>
        </w:rPr>
      </w:pPr>
      <w:r>
        <w:rPr>
          <w:rFonts w:hint="eastAsia" w:ascii="宋体" w:hAnsi="Arial" w:cs="宋体"/>
          <w:color w:val="000000"/>
          <w:sz w:val="24"/>
          <w:szCs w:val="21"/>
          <w:highlight w:val="none"/>
          <w:lang w:val="zh-CN"/>
        </w:rPr>
        <w:t xml:space="preserve">13.2供应商可在响应文件中提供认为需要的其他技术文件或说明。</w:t>
      </w:r>
      <w:r/>
    </w:p>
    <w:p>
      <w:pPr>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p>
    <w:p>
      <w:pPr>
        <w:ind w:firstLine="48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07" w:name="_Toc14577359"/>
      <w:r/>
      <w:bookmarkStart w:id="108" w:name="_Toc49090510"/>
      <w:r>
        <w:rPr>
          <w:rFonts w:hint="eastAsia" w:ascii="Arial" w:hAnsi="Arial" w:eastAsia="黑体" w:cs="Arial"/>
          <w:color w:val="000000"/>
          <w:sz w:val="28"/>
          <w:szCs w:val="28"/>
          <w:highlight w:val="none"/>
        </w:rPr>
        <w:t xml:space="preserve">15.磋商响应函</w:t>
      </w:r>
      <w:r/>
    </w:p>
    <w:p>
      <w:pPr>
        <w:ind w:firstLine="480"/>
        <w:spacing w:line="52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bookmarkEnd w:id="107"/>
      <w:r/>
      <w:bookmarkEnd w:id="108"/>
      <w:r/>
      <w:r/>
    </w:p>
    <w:p>
      <w:pPr>
        <w:ind w:firstLine="420"/>
        <w:keepLines/>
        <w:keepNext/>
        <w:spacing w:line="520" w:lineRule="exact"/>
        <w:rPr>
          <w:rFonts w:hint="eastAsia" w:ascii="Arial" w:hAnsi="Arial" w:eastAsia="黑体" w:cs="Arial"/>
          <w:color w:val="000000"/>
          <w:sz w:val="28"/>
          <w:szCs w:val="28"/>
          <w:highlight w:val="none"/>
        </w:rPr>
        <w:outlineLvl w:val="3"/>
      </w:pPr>
      <w:r/>
      <w:bookmarkStart w:id="109" w:name="_Toc49090511"/>
      <w:r/>
      <w:bookmarkStart w:id="110" w:name="_Toc14577360"/>
      <w:r>
        <w:rPr>
          <w:rFonts w:hint="eastAsia" w:ascii="Arial" w:hAnsi="Arial" w:eastAsia="黑体" w:cs="Arial"/>
          <w:color w:val="000000"/>
          <w:sz w:val="28"/>
          <w:szCs w:val="28"/>
          <w:highlight w:val="none"/>
        </w:rPr>
        <w:t xml:space="preserve">16.磋商有效期</w:t>
      </w:r>
      <w:bookmarkEnd w:id="109"/>
      <w:r/>
      <w:bookmarkEnd w:id="110"/>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16.1磋商有效期为采购人规定的提交响应文件截止之日后</w:t>
      </w:r>
      <w:r>
        <w:rPr>
          <w:rFonts w:hint="eastAsia" w:ascii="仿宋_GB2312" w:hAnsi="仿宋_GB2312"/>
          <w:b/>
          <w:color w:val="000000"/>
          <w:sz w:val="24"/>
          <w:szCs w:val="21"/>
          <w:highlight w:val="none"/>
          <w:u w:val="single"/>
        </w:rPr>
        <w:t xml:space="preserve">六十（60）天</w:t>
      </w:r>
      <w:r>
        <w:rPr>
          <w:rFonts w:hint="eastAsia" w:ascii="宋体" w:hAnsi="宋体"/>
          <w:bCs/>
          <w:color w:val="000000"/>
          <w:sz w:val="24"/>
          <w:szCs w:val="21"/>
          <w:highlight w:val="none"/>
        </w:rPr>
        <w:t xml:space="preserve">。磋商有效期比规定短的将被视为非实质性响应磋商文件而予以拒绝。</w:t>
      </w:r>
      <w:r/>
    </w:p>
    <w:p>
      <w:pPr>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p>
    <w:p>
      <w:pPr>
        <w:ind w:firstLine="482"/>
        <w:keepLines/>
        <w:keepNext/>
        <w:spacing w:line="520" w:lineRule="exact"/>
        <w:rPr>
          <w:rFonts w:hint="eastAsia" w:ascii="Times New Roman" w:hAnsi="Times New Roman"/>
          <w:b/>
          <w:bCs/>
          <w:color w:val="000000"/>
          <w:sz w:val="32"/>
          <w:szCs w:val="32"/>
          <w:highlight w:val="none"/>
        </w:rPr>
        <w:outlineLvl w:val="1"/>
      </w:pPr>
      <w:r/>
      <w:bookmarkStart w:id="111" w:name="_Hlt26954739"/>
      <w:r/>
      <w:bookmarkEnd w:id="111"/>
      <w:r/>
      <w:bookmarkStart w:id="112" w:name="_Hlt26954852"/>
      <w:r/>
      <w:bookmarkEnd w:id="112"/>
      <w:r/>
      <w:bookmarkStart w:id="113" w:name="_Toc20823296"/>
      <w:r/>
      <w:bookmarkStart w:id="114" w:name="_Toc120614217"/>
      <w:r/>
      <w:bookmarkStart w:id="115" w:name="_Toc16938540"/>
      <w:r/>
      <w:bookmarkStart w:id="116" w:name="_Toc513029224"/>
      <w:r>
        <w:rPr>
          <w:rFonts w:hint="eastAsia" w:ascii="Times New Roman" w:hAnsi="Times New Roman"/>
          <w:b/>
          <w:bCs/>
          <w:color w:val="000000"/>
          <w:sz w:val="32"/>
          <w:szCs w:val="32"/>
          <w:highlight w:val="none"/>
        </w:rPr>
        <w:t xml:space="preserve">四、响应文件的递交</w:t>
      </w:r>
      <w:bookmarkEnd w:id="113"/>
      <w:r/>
      <w:bookmarkEnd w:id="114"/>
      <w:r/>
      <w:bookmarkEnd w:id="115"/>
      <w:r/>
      <w:bookmarkEnd w:id="116"/>
      <w:r/>
      <w:r/>
    </w:p>
    <w:p>
      <w:pPr>
        <w:ind w:firstLine="560"/>
        <w:keepLines/>
        <w:keepNext/>
        <w:spacing w:line="520" w:lineRule="exact"/>
        <w:rPr>
          <w:rFonts w:hint="eastAsia" w:ascii="黑体" w:hAnsi="Arial" w:eastAsia="黑体" w:cs="Arial"/>
          <w:color w:val="000000"/>
          <w:sz w:val="28"/>
          <w:szCs w:val="28"/>
          <w:highlight w:val="none"/>
        </w:rPr>
        <w:outlineLvl w:val="3"/>
      </w:pPr>
      <w:r/>
      <w:bookmarkStart w:id="117" w:name="_Toc513029225"/>
      <w:r/>
      <w:bookmarkStart w:id="118" w:name="_Toc16938541"/>
      <w:r/>
      <w:bookmarkStart w:id="119" w:name="_Toc462564084"/>
      <w:r/>
      <w:bookmarkStart w:id="120"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17"/>
      <w:r/>
      <w:bookmarkEnd w:id="118"/>
      <w:r/>
      <w:bookmarkEnd w:id="119"/>
      <w:r/>
      <w:bookmarkEnd w:id="120"/>
      <w:r>
        <w:rPr>
          <w:rFonts w:hint="eastAsia" w:ascii="黑体" w:hAnsi="Arial" w:eastAsia="黑体" w:cs="Arial"/>
          <w:color w:val="000000"/>
          <w:sz w:val="28"/>
          <w:szCs w:val="28"/>
          <w:highlight w:val="none"/>
        </w:rPr>
        <w:t xml:space="preserve">响应文件的递交</w:t>
      </w:r>
      <w:r/>
    </w:p>
    <w:p>
      <w:pPr>
        <w:ind w:firstLine="600"/>
        <w:spacing w:line="52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21" w:name="_Toc16938542"/>
      <w:r/>
      <w:bookmarkStart w:id="122" w:name="_Toc513029226"/>
      <w:r/>
      <w:bookmarkStart w:id="123" w:name="_Toc20823298"/>
      <w:r/>
      <w:r/>
    </w:p>
    <w:p>
      <w:pPr>
        <w:ind w:firstLine="560"/>
        <w:keepLines/>
        <w:keepNext/>
        <w:spacing w:line="52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21"/>
      <w:r/>
      <w:bookmarkEnd w:id="122"/>
      <w:r/>
      <w:bookmarkEnd w:id="123"/>
      <w:r/>
      <w:r/>
    </w:p>
    <w:p>
      <w:pPr>
        <w:ind w:firstLine="480"/>
        <w:spacing w:line="520" w:lineRule="exact"/>
        <w:rPr>
          <w:rFonts w:hint="eastAsia" w:ascii="宋体" w:hAnsi="宋体"/>
          <w:b/>
          <w:bCs/>
          <w:color w:val="000000"/>
          <w:sz w:val="24"/>
          <w:szCs w:val="21"/>
          <w:highlight w:val="none"/>
          <w:u w:val="singl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.1</w:t>
      </w:r>
      <w:r>
        <w:rPr>
          <w:rFonts w:hint="eastAsia" w:ascii="宋体" w:hAnsi="宋体"/>
          <w:b/>
          <w:bCs/>
          <w:color w:val="000000"/>
          <w:sz w:val="24"/>
          <w:szCs w:val="21"/>
          <w:highlight w:val="none"/>
          <w:u w:val="single"/>
        </w:rPr>
        <w:t xml:space="preserve">供应商上传电子响应文件的时间不得迟于磋商公告中规定的提交响应文件截止时间。</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2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24" w:name="_Toc16938543"/>
      <w:r/>
      <w:bookmarkStart w:id="125" w:name="_Toc20823299"/>
      <w:r/>
      <w:bookmarkStart w:id="126"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124"/>
      <w:r/>
      <w:bookmarkEnd w:id="125"/>
      <w:r/>
      <w:bookmarkEnd w:id="126"/>
      <w:r>
        <w:rPr>
          <w:rFonts w:hint="eastAsia" w:ascii="Arial" w:hAnsi="Arial" w:eastAsia="黑体" w:cs="Arial"/>
          <w:color w:val="000000"/>
          <w:sz w:val="28"/>
          <w:szCs w:val="28"/>
          <w:highlight w:val="none"/>
        </w:rPr>
        <w:t xml:space="preserve">的拒收</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采购人拒绝接收在其规定的提交响应文件截止时间后上传的任何电子响应文件。</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27" w:name="_Toc16938544"/>
      <w:r/>
      <w:bookmarkStart w:id="128" w:name="_Toc20823300"/>
      <w:r/>
      <w:bookmarkStart w:id="129"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127"/>
      <w:r/>
      <w:bookmarkEnd w:id="128"/>
      <w:r/>
      <w:bookmarkEnd w:id="129"/>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在提交响应文件截止时间之后，供应商不得对其电子响应文件作任何修改。</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在提交响应文件截止时间至磋商文件中规定的磋商有效期满之间的这段时间内，供应商不得撤回其响应文件。</w:t>
      </w:r>
      <w:r/>
    </w:p>
    <w:p>
      <w:pPr>
        <w:ind w:firstLine="482"/>
        <w:keepLines/>
        <w:keepNext/>
        <w:spacing w:line="520" w:lineRule="exact"/>
        <w:rPr>
          <w:rFonts w:hint="eastAsia" w:ascii="Times New Roman" w:hAnsi="Times New Roman"/>
          <w:b/>
          <w:bCs/>
          <w:color w:val="000000"/>
          <w:sz w:val="32"/>
          <w:szCs w:val="32"/>
          <w:highlight w:val="none"/>
        </w:rPr>
        <w:outlineLvl w:val="1"/>
      </w:pPr>
      <w:r/>
      <w:bookmarkStart w:id="130" w:name="_Toc120614218"/>
      <w:r/>
      <w:bookmarkStart w:id="131" w:name="_Toc513029229"/>
      <w:r/>
      <w:bookmarkStart w:id="132" w:name="_Toc16938545"/>
      <w:r/>
      <w:bookmarkStart w:id="133" w:name="_Toc20823301"/>
      <w:r>
        <w:rPr>
          <w:rFonts w:hint="eastAsia" w:ascii="Times New Roman" w:hAnsi="Times New Roman"/>
          <w:b/>
          <w:bCs/>
          <w:color w:val="000000"/>
          <w:sz w:val="32"/>
          <w:szCs w:val="32"/>
          <w:highlight w:val="none"/>
        </w:rPr>
        <w:t xml:space="preserve">五、响应文件的解密与评审</w:t>
      </w:r>
      <w:bookmarkEnd w:id="130"/>
      <w:r/>
      <w:bookmarkEnd w:id="131"/>
      <w:r/>
      <w:bookmarkEnd w:id="132"/>
      <w:r/>
      <w:bookmarkEnd w:id="133"/>
      <w:r/>
      <w:r/>
    </w:p>
    <w:p>
      <w:pPr>
        <w:ind w:firstLine="420"/>
        <w:keepLines/>
        <w:keepNext/>
        <w:spacing w:line="520" w:lineRule="exact"/>
        <w:rPr>
          <w:rFonts w:hint="eastAsia" w:ascii="Arial" w:hAnsi="Arial" w:eastAsia="黑体" w:cs="Arial"/>
          <w:color w:val="000000"/>
          <w:sz w:val="28"/>
          <w:szCs w:val="28"/>
          <w:highlight w:val="none"/>
        </w:rPr>
        <w:outlineLvl w:val="3"/>
      </w:pPr>
      <w:r/>
      <w:bookmarkStart w:id="134" w:name="_Toc16938546"/>
      <w:r/>
      <w:bookmarkStart w:id="135" w:name="_Toc513029230"/>
      <w:r/>
      <w:bookmarkStart w:id="136" w:name="_Toc20823302"/>
      <w:r>
        <w:rPr>
          <w:rFonts w:hint="eastAsia" w:ascii="Arial" w:hAnsi="Arial" w:eastAsia="黑体" w:cs="Arial"/>
          <w:color w:val="000000"/>
          <w:sz w:val="28"/>
          <w:szCs w:val="28"/>
          <w:highlight w:val="none"/>
        </w:rPr>
        <w:t xml:space="preserve">22</w:t>
      </w:r>
      <w:bookmarkEnd w:id="134"/>
      <w:r/>
      <w:bookmarkEnd w:id="135"/>
      <w:r/>
      <w:bookmarkEnd w:id="136"/>
      <w:r>
        <w:rPr>
          <w:rFonts w:hint="eastAsia" w:ascii="Arial" w:hAnsi="Arial" w:eastAsia="黑体" w:cs="Arial"/>
          <w:color w:val="000000"/>
          <w:sz w:val="28"/>
          <w:szCs w:val="28"/>
          <w:highlight w:val="none"/>
        </w:rPr>
        <w:t xml:space="preserve">.响应文件解密</w:t>
      </w:r>
      <w:r/>
    </w:p>
    <w:p>
      <w:pPr>
        <w:ind w:firstLine="360"/>
        <w:spacing w:line="520" w:lineRule="exact"/>
        <w:rPr>
          <w:rFonts w:hint="eastAsia" w:ascii="Times New Roman" w:hAnsi="Times New Roman"/>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szCs w:val="24"/>
          <w:highlight w:val="none"/>
        </w:rPr>
        <w:t xml:space="preserve">供应商应当按照《操作手册》规定，在苏采云系统规定的时间内对磋商响应文件进行解密。</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37" w:name="_Toc16938547"/>
      <w:r/>
      <w:bookmarkStart w:id="138" w:name="_Toc513029231"/>
      <w:r/>
      <w:bookmarkStart w:id="139"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p>
    <w:p>
      <w:pPr>
        <w:spacing w:line="52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w:t>
      </w:r>
      <w:r>
        <w:rPr>
          <w:rFonts w:hint="eastAsia" w:ascii="宋体" w:hAnsi="宋体"/>
          <w:bCs/>
          <w:color w:val="000000"/>
          <w:sz w:val="24"/>
          <w:szCs w:val="21"/>
          <w:highlight w:val="none"/>
        </w:rPr>
        <w:t xml:space="preserve">采购代理机构</w:t>
      </w:r>
      <w:r>
        <w:rPr>
          <w:rFonts w:hint="eastAsia" w:ascii="宋体" w:hAnsi="宋体"/>
          <w:color w:val="000000"/>
          <w:sz w:val="24"/>
          <w:szCs w:val="24"/>
          <w:highlight w:val="none"/>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w:t>
      </w:r>
      <w:r>
        <w:rPr>
          <w:rFonts w:hint="eastAsia" w:ascii="宋体" w:hAnsi="宋体"/>
          <w:color w:val="000000"/>
          <w:sz w:val="24"/>
          <w:szCs w:val="24"/>
          <w:highlight w:val="none"/>
          <w:lang w:val="en-US" w:eastAsia="zh-CN"/>
        </w:rPr>
        <w:t xml:space="preserve">候选</w:t>
      </w:r>
      <w:r>
        <w:rPr>
          <w:rFonts w:hint="eastAsia" w:ascii="宋体" w:hAnsi="宋体"/>
          <w:color w:val="000000"/>
          <w:sz w:val="24"/>
          <w:szCs w:val="24"/>
          <w:highlight w:val="none"/>
        </w:rPr>
        <w:t xml:space="preserve">人。</w:t>
      </w:r>
      <w:r/>
    </w:p>
    <w:p>
      <w:pPr>
        <w:ind w:firstLine="420"/>
        <w:keepLines/>
        <w:keepNext/>
        <w:spacing w:line="52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bookmarkEnd w:id="137"/>
      <w:r/>
      <w:bookmarkEnd w:id="138"/>
      <w:r/>
      <w:bookmarkEnd w:id="139"/>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在评审过程中，供应商不得以任何行为影响磋商评审过程，否则其响应文件将被作为无效响应文件。</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szCs w:val="24"/>
          <w:highlight w:val="none"/>
        </w:rPr>
        <w:t xml:space="preserve">在项目评审期间，采购代理机构将设专门人员与供应商联系。</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.4采购人和磋商小组不向未成交的供应商解释未成交原因，也不公布评审过程中的相关细节。</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40" w:name="_Toc513029232"/>
      <w:r/>
      <w:bookmarkStart w:id="141" w:name="_Toc16938548"/>
      <w:r/>
      <w:bookmarkStart w:id="142"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.评审过程中的澄清</w:t>
      </w:r>
      <w:bookmarkEnd w:id="140"/>
      <w:r/>
      <w:bookmarkEnd w:id="141"/>
      <w:r/>
      <w:bookmarkEnd w:id="142"/>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p>
    <w:p>
      <w:pPr>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p>
    <w:p>
      <w:pPr>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.3接到磋商小组澄清、说明和更正要求的供应商如未按规定做出澄清、说明和更正，其风险由供应商自行承担。</w:t>
      </w:r>
      <w:r/>
    </w:p>
    <w:p>
      <w:pPr>
        <w:ind w:firstLine="420"/>
        <w:keepLines/>
        <w:keepNext/>
        <w:spacing w:line="520" w:lineRule="exact"/>
        <w:rPr>
          <w:rFonts w:hint="eastAsia" w:ascii="Arial" w:hAnsi="Arial" w:eastAsia="黑体" w:cs="Arial"/>
          <w:color w:val="000000"/>
          <w:sz w:val="28"/>
          <w:szCs w:val="28"/>
          <w:highlight w:val="none"/>
        </w:rPr>
        <w:outlineLvl w:val="3"/>
      </w:pPr>
      <w:r/>
      <w:bookmarkStart w:id="143" w:name="_Toc16938549"/>
      <w:r/>
      <w:bookmarkStart w:id="144" w:name="_Toc20823305"/>
      <w:r/>
      <w:bookmarkStart w:id="145" w:name="_Toc51302923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143"/>
      <w:r/>
      <w:bookmarkEnd w:id="144"/>
      <w:r/>
      <w:bookmarkEnd w:id="145"/>
      <w:r>
        <w:rPr>
          <w:rFonts w:hint="eastAsia" w:ascii="Arial" w:hAnsi="Arial" w:eastAsia="黑体" w:cs="Arial"/>
          <w:color w:val="000000"/>
          <w:sz w:val="28"/>
          <w:szCs w:val="28"/>
          <w:highlight w:val="none"/>
        </w:rPr>
        <w:t xml:space="preserve">查</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.1.1资格审查：由采购人依据法律法规和磋商文件的规定，对响应文件中的资格证明文件进行审查，以确定供应商是否具备参加磋商的资格。</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bCs/>
          <w:color w:val="000000"/>
          <w:sz w:val="24"/>
          <w:szCs w:val="21"/>
          <w:highlight w:val="none"/>
          <w:lang w:val="en-US" w:eastAsia="zh-CN"/>
        </w:rPr>
        <w:t xml:space="preserve">信</w:t>
      </w:r>
      <w:r>
        <w:rPr>
          <w:rFonts w:hint="eastAsia" w:ascii="宋体" w:hAnsi="宋体"/>
          <w:bCs/>
          <w:color w:val="000000"/>
          <w:sz w:val="24"/>
          <w:szCs w:val="21"/>
          <w:highlight w:val="none"/>
        </w:rPr>
        <w:t xml:space="preserve">用记录。</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.1.3未通过资格审查或符合性审查的供应商，采购代理机构将在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中告知未通过资格审查或符合性审查的原因，评审结束后，采购代理机构将不再告知未通过资格审查或符合性审查的原因。</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w:t>
      </w:r>
      <w:r>
        <w:rPr>
          <w:rFonts w:hint="eastAsia" w:ascii="宋体" w:hAnsi="宋体"/>
          <w:bCs/>
          <w:color w:val="000000"/>
          <w:sz w:val="24"/>
          <w:szCs w:val="21"/>
          <w:highlight w:val="none"/>
          <w:lang w:eastAsia="zh-CN"/>
        </w:rPr>
        <w:t xml:space="preserve">的</w:t>
      </w:r>
      <w:r>
        <w:rPr>
          <w:rFonts w:hint="eastAsia" w:ascii="宋体" w:hAnsi="宋体"/>
          <w:bCs/>
          <w:color w:val="000000"/>
          <w:sz w:val="24"/>
          <w:szCs w:val="21"/>
          <w:highlight w:val="none"/>
        </w:rPr>
        <w:t xml:space="preserve">资格要求。</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26.3.8响应文件含有采购人不能接受的附加条件的。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w:t>
      </w:r>
      <w:r>
        <w:rPr>
          <w:rFonts w:hint="eastAsia" w:ascii="宋体" w:hAnsi="宋体"/>
          <w:bCs/>
          <w:color w:val="000000"/>
          <w:sz w:val="24"/>
          <w:szCs w:val="21"/>
          <w:highlight w:val="none"/>
          <w:lang w:val="en-US" w:eastAsia="zh-CN"/>
        </w:rPr>
        <w:t xml:space="preserve">9</w:t>
      </w:r>
      <w:r>
        <w:rPr>
          <w:rFonts w:hint="eastAsia" w:ascii="宋体" w:hAnsi="宋体"/>
          <w:bCs/>
          <w:color w:val="000000"/>
          <w:sz w:val="24"/>
          <w:szCs w:val="21"/>
          <w:highlight w:val="none"/>
        </w:rPr>
        <w:t xml:space="preserve">本项目采购产品被财政部、</w:t>
      </w:r>
      <w:r>
        <w:rPr>
          <w:highlight w:val="none"/>
        </w:rPr>
        <w:t xml:space="preserve">国家发展改革委</w:t>
      </w:r>
      <w:r>
        <w:rPr>
          <w:rFonts w:hint="eastAsia" w:ascii="宋体" w:hAnsi="宋体"/>
          <w:bCs/>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p>
    <w:p>
      <w:pPr>
        <w:ind w:firstLine="480"/>
        <w:spacing w:line="52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26.6磋商小组将对确定为实质性响应的文件进行进一步审核，看其是否有计算上或累加上的算术错误，修正错误的原则如下：</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（1）响应文件中报价总表内容与响应文件中相应内容不一致的，以报价总表为准。</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（3）单价金额小数点或者百分比有明显错位的，以报价总表的总价为准，并修改单价。</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（4）总价金额与按单价汇总金额不一致的，以按单价汇总金额计算结果为准。</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p>
    <w:p>
      <w:pPr>
        <w:ind w:firstLine="480"/>
        <w:spacing w:line="520" w:lineRule="exact"/>
        <w:rPr>
          <w:rFonts w:hint="eastAsia" w:ascii="宋体" w:hAnsi="宋体"/>
          <w:color w:val="000000"/>
          <w:sz w:val="24"/>
          <w:szCs w:val="21"/>
          <w:highlight w:val="none"/>
        </w:rPr>
      </w:pPr>
      <w:r/>
      <w:bookmarkStart w:id="146" w:name="_Toc20823306"/>
      <w:r/>
      <w:bookmarkStart w:id="147" w:name="_Toc513029234"/>
      <w:r/>
      <w:bookmarkStart w:id="148"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.7供应商在项目评审全过程中应保持通讯畅通，并安排专人与采购人或采购代理机构及磋商小组联系。</w:t>
      </w:r>
      <w:r/>
    </w:p>
    <w:p>
      <w:pPr>
        <w:ind w:firstLine="420"/>
        <w:keepLines/>
        <w:keepNext/>
        <w:spacing w:line="52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bookmarkEnd w:id="146"/>
      <w:r/>
      <w:bookmarkEnd w:id="147"/>
      <w:r/>
      <w:bookmarkEnd w:id="148"/>
      <w:r>
        <w:rPr>
          <w:rFonts w:hint="eastAsia" w:ascii="Arial" w:hAnsi="Arial" w:eastAsia="黑体" w:cs="Arial"/>
          <w:color w:val="000000"/>
          <w:sz w:val="28"/>
          <w:szCs w:val="28"/>
          <w:highlight w:val="none"/>
        </w:rPr>
        <w:t xml:space="preserve">.磋商程序及评审方法和评审标准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w:t>
      </w:r>
      <w:r>
        <w:rPr>
          <w:rFonts w:hint="eastAsia" w:ascii="宋体" w:hAnsi="宋体"/>
          <w:color w:val="000000"/>
          <w:sz w:val="24"/>
          <w:szCs w:val="24"/>
          <w:highlight w:val="none"/>
          <w:lang w:val="en-US" w:eastAsia="zh-CN"/>
        </w:rPr>
        <w:t xml:space="preserve">管理</w:t>
      </w:r>
      <w:r>
        <w:rPr>
          <w:rFonts w:hint="eastAsia" w:ascii="宋体" w:hAnsi="宋体"/>
          <w:color w:val="000000"/>
          <w:sz w:val="24"/>
          <w:szCs w:val="24"/>
          <w:highlight w:val="none"/>
        </w:rPr>
        <w:t xml:space="preserve">暂行办法》第三条第一款第四项及《财政部关于竞争性磋商采购方式管理暂行办法有关问题的补充通知》（财库[2015]124号）规定情形的，提交最后报价的供应商可以为2家。</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根据财库〔2026〕2号文件，评审委员会启动异常低价投标审查的情形和具体要求，包括：</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（一）1.投标报价低于全部通过符合性审查供应商投标报价平均值50%的，即投标报价&lt;全部通过符合性审查供应商投标报价平均值×50%；</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2.投标报价低于通过符合性审查的次低报价供应商投标报价50%的，即投标报价&lt;通过符合性审查的次低报价供应商投标报价×50%；</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3.投标报价低于采购项目最高限价45%的，即投标报价&lt;采购项目最高限价×45%；</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4.评审委员会基于专业判断，认为供应商报价过低，有可能影响产品质量或者不能诚信履约的其他情形。</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77"/>
        <w:spacing w:line="52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 评审方法和评审标准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见本磋商文件第四章规定。</w:t>
      </w:r>
      <w:r/>
    </w:p>
    <w:p>
      <w:pPr>
        <w:ind w:firstLine="477"/>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p>
    <w:p>
      <w:pPr>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p>
    <w:p>
      <w:pPr>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p>
    <w:p>
      <w:pPr>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p>
    <w:p>
      <w:pPr>
        <w:ind w:firstLine="360"/>
        <w:spacing w:line="52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line="52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p>
    <w:p>
      <w:pPr>
        <w:ind w:firstLine="482"/>
        <w:keepLines/>
        <w:keepNext/>
        <w:spacing w:line="520" w:lineRule="exact"/>
        <w:rPr>
          <w:rFonts w:hint="eastAsia" w:ascii="Times New Roman" w:hAnsi="Times New Roman"/>
          <w:b/>
          <w:bCs/>
          <w:color w:val="000000"/>
          <w:sz w:val="32"/>
          <w:szCs w:val="32"/>
          <w:highlight w:val="none"/>
        </w:rPr>
        <w:outlineLvl w:val="1"/>
      </w:pPr>
      <w:r/>
      <w:bookmarkStart w:id="149" w:name="_Toc16938551"/>
      <w:r/>
      <w:bookmarkStart w:id="150" w:name="_Toc120614219"/>
      <w:r/>
      <w:bookmarkStart w:id="151" w:name="_Toc20823307"/>
      <w:r/>
      <w:bookmarkStart w:id="152" w:name="_Toc513029235"/>
      <w:r>
        <w:rPr>
          <w:rFonts w:hint="eastAsia" w:ascii="Times New Roman" w:hAnsi="Times New Roman"/>
          <w:b/>
          <w:bCs/>
          <w:color w:val="000000"/>
          <w:sz w:val="32"/>
          <w:szCs w:val="32"/>
          <w:highlight w:val="none"/>
        </w:rPr>
        <w:t xml:space="preserve">六、</w:t>
      </w:r>
      <w:bookmarkEnd w:id="149"/>
      <w:r/>
      <w:bookmarkEnd w:id="150"/>
      <w:r/>
      <w:bookmarkEnd w:id="151"/>
      <w:r/>
      <w:bookmarkEnd w:id="152"/>
      <w:r>
        <w:rPr>
          <w:rFonts w:hint="eastAsia" w:ascii="Times New Roman" w:hAnsi="Times New Roman"/>
          <w:b/>
          <w:bCs/>
          <w:color w:val="000000"/>
          <w:sz w:val="32"/>
          <w:szCs w:val="32"/>
          <w:highlight w:val="none"/>
        </w:rPr>
        <w:t xml:space="preserve">成交</w:t>
      </w:r>
      <w:r/>
    </w:p>
    <w:p>
      <w:pPr>
        <w:ind w:firstLine="600"/>
        <w:keepLines/>
        <w:keepNext/>
        <w:spacing w:line="520" w:lineRule="exact"/>
        <w:rPr>
          <w:rFonts w:hint="eastAsia" w:ascii="黑体" w:hAnsi="宋体" w:eastAsia="黑体"/>
          <w:bCs/>
          <w:color w:val="000000"/>
          <w:sz w:val="30"/>
          <w:szCs w:val="30"/>
          <w:highlight w:val="none"/>
        </w:rPr>
        <w:outlineLvl w:val="3"/>
      </w:pPr>
      <w:r/>
      <w:bookmarkStart w:id="153" w:name="_Toc513029238"/>
      <w:r/>
      <w:bookmarkStart w:id="154" w:name="_Toc20823310"/>
      <w:r/>
      <w:bookmarkStart w:id="155"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bookmarkEnd w:id="153"/>
      <w:r>
        <w:rPr>
          <w:rFonts w:hint="eastAsia" w:ascii="黑体" w:hAnsi="宋体" w:eastAsia="黑体"/>
          <w:bCs/>
          <w:color w:val="000000"/>
          <w:sz w:val="30"/>
          <w:szCs w:val="30"/>
          <w:highlight w:val="none"/>
        </w:rPr>
        <w:t xml:space="preserve">.确定</w:t>
      </w:r>
      <w:bookmarkEnd w:id="154"/>
      <w:r/>
      <w:bookmarkEnd w:id="155"/>
      <w:r>
        <w:rPr>
          <w:rFonts w:hint="eastAsia" w:ascii="黑体" w:hAnsi="宋体" w:eastAsia="黑体"/>
          <w:bCs/>
          <w:color w:val="000000"/>
          <w:sz w:val="30"/>
          <w:szCs w:val="30"/>
          <w:highlight w:val="none"/>
        </w:rPr>
        <w:t xml:space="preserve">成交单位</w:t>
      </w:r>
      <w:r/>
    </w:p>
    <w:p>
      <w:pPr>
        <w:ind w:firstLine="477"/>
        <w:spacing w:line="520" w:lineRule="exact"/>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5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.2采购人应根据磋商小组推荐的成交候选供应商确定成交供应商。采购人确定成交供应商后，采购代理机构将在“江苏政府采购网”发布成交结果公告，公告期限为1个工作日。</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28.3.2与评审专家、采购人、其他供应商或者采购代理机构工作人员恶意串通的。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28.3.3向评审专家、采购人或采购代理机构工作人员行贿或者提供其他不正当利益的。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28.3.4恶意竞争，最后报价明显低于其自身合理成本且又无法提供证明的。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28.3.5不满足本磋商文件规定的实质性要求，但在评审过程中又未被磋商小组发现的。</w:t>
      </w:r>
      <w:r/>
    </w:p>
    <w:p>
      <w:pPr>
        <w:ind w:firstLine="480"/>
        <w:spacing w:line="52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28.3.6成交后无正当理由拒不与采购人签订政府采购合同或者未按照磋商文件确定的事项签订政府采购合同的。</w:t>
      </w:r>
      <w:r/>
    </w:p>
    <w:p>
      <w:pPr>
        <w:ind w:firstLine="480"/>
        <w:spacing w:line="52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28.3.7将政府采购合同转包的。</w:t>
      </w:r>
      <w:r/>
    </w:p>
    <w:p>
      <w:pPr>
        <w:ind w:firstLine="600"/>
        <w:keepLines/>
        <w:keepNext/>
        <w:spacing w:line="520" w:lineRule="exact"/>
        <w:rPr>
          <w:rFonts w:hint="eastAsia" w:ascii="黑体" w:hAnsi="宋体" w:eastAsia="黑体"/>
          <w:bCs/>
          <w:color w:val="000000"/>
          <w:sz w:val="30"/>
          <w:szCs w:val="30"/>
          <w:highlight w:val="none"/>
        </w:rPr>
        <w:outlineLvl w:val="3"/>
      </w:pPr>
      <w:r/>
      <w:bookmarkStart w:id="156"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156"/>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color w:val="000000"/>
          <w:sz w:val="24"/>
          <w:szCs w:val="24"/>
          <w:highlight w:val="none"/>
        </w:rPr>
        <w:t xml:space="preserve">采购人或采购代理机构</w:t>
      </w:r>
      <w:r>
        <w:rPr>
          <w:rFonts w:hint="eastAsia" w:ascii="宋体" w:hAnsi="宋体"/>
          <w:color w:val="000000"/>
          <w:sz w:val="24"/>
          <w:szCs w:val="24"/>
          <w:highlight w:val="none"/>
        </w:rPr>
        <w:t xml:space="preserve">提出质疑。上述应知其权益受到损害之日，是指：</w:t>
      </w:r>
      <w:r/>
    </w:p>
    <w:p>
      <w:pPr>
        <w:ind w:firstLine="480"/>
        <w:spacing w:line="52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ascii="Times New Roman" w:hAnsi="宋体" w:cs="宋体"/>
          <w:color w:val="000000"/>
          <w:sz w:val="24"/>
          <w:szCs w:val="24"/>
          <w:highlight w:val="none"/>
        </w:rPr>
        <w:br w:type="textWrapping" w:clear="all"/>
      </w:r>
      <w:r>
        <w:rPr>
          <w:rFonts w:ascii="Times New Roman" w:hAnsi="宋体" w:cs="宋体"/>
          <w:color w:val="000000"/>
          <w:sz w:val="24"/>
          <w:szCs w:val="24"/>
          <w:highlight w:val="none"/>
        </w:rPr>
        <w:t xml:space="preserve">　　</w:t>
      </w: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p>
    <w:p>
      <w:pPr>
        <w:ind w:firstLine="480"/>
        <w:spacing w:line="52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sz w:val="24"/>
          <w:szCs w:val="24"/>
          <w:highlight w:val="none"/>
        </w:rPr>
        <w:t xml:space="preserve">采购人或采购代理机构</w:t>
      </w:r>
      <w:r>
        <w:rPr>
          <w:rFonts w:hint="eastAsia" w:ascii="Times New Roman" w:hAnsi="宋体" w:cs="宋体"/>
          <w:color w:val="000000"/>
          <w:sz w:val="24"/>
          <w:szCs w:val="24"/>
          <w:highlight w:val="none"/>
        </w:rPr>
        <w:t xml:space="preserve">将只对供应商第一次质疑作出答复。</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.4供应商（含潜在</w:t>
      </w:r>
      <w:r>
        <w:rPr>
          <w:rFonts w:ascii="宋体" w:hAnsi="宋体"/>
          <w:color w:val="000000"/>
          <w:sz w:val="24"/>
          <w:szCs w:val="24"/>
          <w:highlight w:val="none"/>
        </w:rPr>
        <w:t xml:space="preserve">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采购文件中采购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w:t>
      </w:r>
      <w:r>
        <w:rPr>
          <w:rFonts w:ascii="宋体" w:hAnsi="宋体"/>
          <w:color w:val="000000"/>
          <w:sz w:val="24"/>
          <w:szCs w:val="24"/>
          <w:highlight w:val="none"/>
        </w:rPr>
        <w:t xml:space="preserve">和评</w:t>
      </w:r>
      <w:r>
        <w:rPr>
          <w:rFonts w:hint="eastAsia" w:ascii="宋体" w:hAnsi="宋体"/>
          <w:color w:val="000000"/>
          <w:sz w:val="24"/>
          <w:szCs w:val="24"/>
          <w:highlight w:val="none"/>
        </w:rPr>
        <w:t xml:space="preserve">审</w:t>
      </w:r>
      <w:r>
        <w:rPr>
          <w:rFonts w:ascii="宋体" w:hAnsi="宋体"/>
          <w:color w:val="000000"/>
          <w:sz w:val="24"/>
          <w:szCs w:val="24"/>
          <w:highlight w:val="none"/>
        </w:rPr>
        <w:t xml:space="preserve">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关于评审方面的质疑，采购人可以组织原评审委员会协助答复质疑。</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采购人及采购代理机构质疑接收人及联系方式见本采购文件第一章。</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.5以下情形的质疑不予受理</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.5.1内容不符合《政府采购质疑和投诉办法》第十二条规定的质疑。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未参加磋商活动的供应商或在磋商活动中自身权益未受到损害的供应商所提出的质疑。</w:t>
      </w:r>
      <w:r/>
    </w:p>
    <w:p>
      <w:pPr>
        <w:ind w:firstLine="48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p>
    <w:p>
      <w:pPr>
        <w:ind w:firstLine="468"/>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spacing w:line="52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p>
    <w:p>
      <w:pPr>
        <w:ind w:firstLine="600"/>
        <w:spacing w:line="52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成交结果确定后，采购人将向成交供应商发出成交通知书。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p>
    <w:p>
      <w:pPr>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520" w:lineRule="exact"/>
        <w:rPr>
          <w:rFonts w:hint="eastAsia" w:ascii="Times New Roman" w:hAnsi="Times New Roman"/>
          <w:b/>
          <w:bCs/>
          <w:color w:val="000000"/>
          <w:sz w:val="32"/>
          <w:szCs w:val="32"/>
          <w:highlight w:val="none"/>
        </w:rPr>
        <w:outlineLvl w:val="1"/>
      </w:pPr>
      <w:r/>
      <w:bookmarkStart w:id="157" w:name="_Toc120614220"/>
      <w:r/>
      <w:bookmarkStart w:id="158" w:name="_Toc16938552"/>
      <w:r/>
      <w:bookmarkStart w:id="159" w:name="_Toc513029236"/>
      <w:r/>
      <w:bookmarkStart w:id="160" w:name="_Toc20823308"/>
      <w:r>
        <w:rPr>
          <w:rFonts w:hint="eastAsia" w:ascii="Times New Roman" w:hAnsi="Times New Roman"/>
          <w:b/>
          <w:bCs/>
          <w:color w:val="000000"/>
          <w:sz w:val="32"/>
          <w:szCs w:val="32"/>
          <w:highlight w:val="none"/>
        </w:rPr>
        <w:t xml:space="preserve">七、授予合同</w:t>
      </w:r>
      <w:bookmarkEnd w:id="157"/>
      <w:r/>
      <w:bookmarkEnd w:id="158"/>
      <w:r/>
      <w:bookmarkEnd w:id="159"/>
      <w:r/>
      <w:bookmarkEnd w:id="160"/>
      <w:r/>
      <w:r/>
    </w:p>
    <w:p>
      <w:pPr>
        <w:ind w:firstLine="600"/>
        <w:keepLines/>
        <w:keepNext/>
        <w:spacing w:line="520" w:lineRule="exact"/>
        <w:rPr>
          <w:rFonts w:hint="eastAsia" w:ascii="黑体" w:hAnsi="宋体" w:eastAsia="黑体"/>
          <w:bCs/>
          <w:color w:val="000000"/>
          <w:sz w:val="30"/>
          <w:szCs w:val="30"/>
          <w:highlight w:val="none"/>
        </w:rPr>
        <w:outlineLvl w:val="3"/>
      </w:pPr>
      <w:r/>
      <w:bookmarkStart w:id="161" w:name="_Toc16938553"/>
      <w:r/>
      <w:bookmarkStart w:id="162" w:name="_Toc513029237"/>
      <w:r/>
      <w:bookmarkStart w:id="163"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.签订合同</w:t>
      </w:r>
      <w:r/>
    </w:p>
    <w:p>
      <w:pPr>
        <w:ind w:firstLine="600"/>
        <w:spacing w:line="52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.l成交供应商应当在成交通知书发出之日起三十日内，按照磋商文件确定的事项与采购人签订政府采购合同。</w:t>
      </w:r>
      <w:r/>
    </w:p>
    <w:p>
      <w:pPr>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p>
    <w:p>
      <w:pPr>
        <w:ind w:firstLine="60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 签订合同后，</w:t>
      </w:r>
      <w:r>
        <w:rPr>
          <w:rFonts w:hint="eastAsia" w:ascii="宋体" w:hAnsi="宋体"/>
          <w:b/>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spacing w:line="52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p>
    <w:p>
      <w:pPr>
        <w:ind w:firstLine="480"/>
        <w:spacing w:line="52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1"/>
      <w:r/>
      <w:bookmarkEnd w:id="162"/>
      <w:r/>
      <w:bookmarkEnd w:id="163"/>
      <w:r/>
      <w:r/>
    </w:p>
    <w:p>
      <w:pPr>
        <w:ind w:firstLine="600"/>
        <w:keepLines/>
        <w:keepNext/>
        <w:spacing w:line="520" w:lineRule="exact"/>
        <w:rPr>
          <w:rFonts w:ascii="黑体" w:hAnsi="宋体" w:eastAsia="黑体"/>
          <w:bCs/>
          <w:color w:val="000000"/>
          <w:sz w:val="30"/>
          <w:szCs w:val="30"/>
          <w:highlight w:val="none"/>
        </w:rPr>
        <w:outlineLvl w:val="3"/>
      </w:pPr>
      <w:r/>
      <w:bookmarkStart w:id="164" w:name="_Toc20823314"/>
      <w:r/>
      <w:bookmarkStart w:id="165" w:name="_Toc16938558"/>
      <w:r/>
      <w:bookmarkStart w:id="166" w:name="_Toc513029242"/>
      <w:r/>
      <w:bookmarkStart w:id="167" w:name="_Toc120614221"/>
      <w:r/>
      <w:bookmarkStart w:id="168" w:name="_Toc47975720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3</w:t>
      </w:r>
      <w:r>
        <w:rPr>
          <w:rFonts w:hint="eastAsia" w:ascii="黑体" w:hAnsi="宋体" w:eastAsia="黑体"/>
          <w:bCs/>
          <w:color w:val="000000"/>
          <w:sz w:val="30"/>
          <w:szCs w:val="30"/>
          <w:highlight w:val="none"/>
        </w:rPr>
        <w:t xml:space="preserve">.政府采购履约资金扶持政策</w:t>
      </w:r>
      <w:r/>
    </w:p>
    <w:p>
      <w:pPr>
        <w:ind w:firstLine="555"/>
        <w:spacing w:line="52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成交供应商可凭政府采购合同办理融资贷款，详情请见江苏政府采购网“政采贷”专栏。</w:t>
      </w:r>
      <w:bookmarkEnd w:id="164"/>
      <w:r/>
      <w:bookmarkEnd w:id="165"/>
      <w:r/>
      <w:bookmarkEnd w:id="166"/>
      <w:r/>
      <w:bookmarkEnd w:id="167"/>
      <w:r/>
      <w:bookmarkEnd w:id="168"/>
      <w:r/>
      <w:bookmarkStart w:id="169" w:name="_Hlt16619350"/>
      <w:r/>
      <w:bookmarkStart w:id="170" w:name="_Toc20823346"/>
      <w:r/>
      <w:bookmarkStart w:id="171" w:name="_Toc120614244"/>
      <w:r/>
      <w:bookmarkStart w:id="172" w:name="_Toc16938590"/>
      <w:r/>
      <w:bookmarkStart w:id="173" w:name="_Toc479757211"/>
      <w:r/>
      <w:bookmarkStart w:id="174" w:name="_Toc462564139"/>
      <w:r/>
      <w:r/>
    </w:p>
    <w:p>
      <w:pPr>
        <w:ind w:firstLine="555"/>
        <w:spacing w:line="52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jc w:val="center"/>
        <w:spacing w:line="560" w:lineRule="exact"/>
        <w:rPr>
          <w:rFonts w:hint="eastAsia" w:ascii="仿宋" w:hAnsi="仿宋" w:eastAsia="仿宋"/>
          <w:bCs/>
          <w:color w:val="000000"/>
          <w:sz w:val="28"/>
          <w:szCs w:val="28"/>
          <w:highlight w:val="none"/>
        </w:rPr>
        <w:outlineLvl w:val="0"/>
      </w:pPr>
      <w:r>
        <w:rPr>
          <w:rFonts w:hint="eastAsia" w:ascii="黑体" w:hAnsi="Courier New" w:eastAsia="黑体" w:cs="Courier New"/>
          <w:bCs/>
          <w:color w:val="000000"/>
          <w:sz w:val="44"/>
          <w:szCs w:val="21"/>
          <w:highlight w:val="none"/>
        </w:rPr>
        <w:br w:type="page" w:clear="all"/>
      </w:r>
      <w:r>
        <w:rPr>
          <w:rFonts w:hint="eastAsia" w:ascii="黑体" w:hAnsi="Courier New" w:eastAsia="黑体" w:cs="Courier New"/>
          <w:bCs/>
          <w:color w:val="000000"/>
          <w:sz w:val="44"/>
          <w:szCs w:val="21"/>
          <w:highlight w:val="none"/>
        </w:rPr>
        <w:t xml:space="preserve">第</w:t>
      </w:r>
      <w:bookmarkEnd w:id="169"/>
      <w:r>
        <w:rPr>
          <w:rFonts w:hint="eastAsia" w:ascii="黑体" w:hAnsi="Courier New" w:eastAsia="黑体" w:cs="Courier New"/>
          <w:bCs/>
          <w:color w:val="000000"/>
          <w:sz w:val="44"/>
          <w:szCs w:val="21"/>
          <w:highlight w:val="none"/>
        </w:rPr>
        <w:t xml:space="preserve">三章 采购需求</w:t>
      </w:r>
      <w:bookmarkEnd w:id="170"/>
      <w:r/>
      <w:bookmarkEnd w:id="171"/>
      <w:r/>
      <w:bookmarkEnd w:id="172"/>
      <w:r/>
      <w:bookmarkStart w:id="175" w:name="_Toc49090575"/>
      <w:r/>
      <w:bookmarkStart w:id="176" w:name="_Toc26554093"/>
      <w:r/>
      <w:r/>
    </w:p>
    <w:p>
      <w:pPr>
        <w:jc w:val="left"/>
        <w:rPr>
          <w:rFonts w:ascii="宋体" w:hAnsi="宋体"/>
          <w:b/>
          <w:bCs/>
          <w:sz w:val="30"/>
          <w:szCs w:val="30"/>
        </w:rPr>
      </w:pPr>
      <w:r/>
      <w:bookmarkStart w:id="177" w:name="_Toc310674580"/>
      <w:r/>
      <w:bookmarkStart w:id="178" w:name="_Toc316118982"/>
      <w:r>
        <w:rPr>
          <w:rFonts w:hint="eastAsia" w:ascii="宋体" w:hAnsi="宋体"/>
          <w:b/>
          <w:bCs/>
          <w:sz w:val="30"/>
          <w:szCs w:val="30"/>
        </w:rPr>
        <w:t xml:space="preserve">技术要求</w:t>
      </w:r>
      <w:r/>
    </w:p>
    <w:p>
      <w:pPr>
        <w:jc w:val="left"/>
        <w:spacing w:line="360" w:lineRule="auto"/>
        <w:rPr>
          <w:rFonts w:ascii="宋体" w:hAnsi="宋体"/>
          <w:bCs/>
          <w:sz w:val="24"/>
        </w:rPr>
      </w:pPr>
      <w:r>
        <w:rPr>
          <w:rFonts w:hint="eastAsia" w:ascii="宋体" w:hAnsi="宋体" w:cs="宋体"/>
          <w:b/>
          <w:sz w:val="24"/>
        </w:rPr>
        <w:t xml:space="preserve">★</w:t>
      </w:r>
      <w:r>
        <w:rPr>
          <w:rFonts w:hint="eastAsia" w:ascii="宋体" w:hAnsi="宋体"/>
          <w:bCs/>
          <w:sz w:val="24"/>
        </w:rPr>
        <w:t xml:space="preserve">一、维修保养服务项目内容：</w:t>
      </w:r>
      <w:r/>
    </w:p>
    <w:p>
      <w:pPr>
        <w:jc w:val="left"/>
        <w:spacing w:line="360" w:lineRule="auto"/>
        <w:rPr>
          <w:rFonts w:ascii="宋体" w:hAnsi="宋体"/>
          <w:bCs/>
          <w:sz w:val="24"/>
        </w:rPr>
      </w:pPr>
      <w:r>
        <w:rPr>
          <w:rFonts w:hint="eastAsia" w:ascii="宋体" w:hAnsi="宋体"/>
          <w:bCs/>
          <w:sz w:val="24"/>
        </w:rPr>
        <w:t xml:space="preserve">1、设备名称：医用直线加速器</w:t>
      </w:r>
      <w:r/>
    </w:p>
    <w:p>
      <w:pPr>
        <w:jc w:val="left"/>
        <w:spacing w:line="360" w:lineRule="auto"/>
        <w:rPr>
          <w:rFonts w:ascii="宋体" w:hAnsi="宋体"/>
          <w:bCs/>
          <w:sz w:val="24"/>
        </w:rPr>
      </w:pPr>
      <w:r>
        <w:rPr>
          <w:rFonts w:hint="eastAsia" w:ascii="宋体" w:hAnsi="宋体"/>
          <w:bCs/>
          <w:sz w:val="24"/>
        </w:rPr>
        <w:t xml:space="preserve">2、品牌及型号： 医科达Synergy</w:t>
      </w:r>
      <w:r>
        <w:rPr>
          <w:rFonts w:hint="eastAsia" w:ascii="宋体" w:hAnsi="宋体"/>
          <w:bCs/>
          <w:sz w:val="24"/>
          <w:lang w:val="en-US" w:eastAsia="zh-CN"/>
        </w:rPr>
        <w:t xml:space="preserve">型</w:t>
      </w:r>
      <w:r>
        <w:rPr>
          <w:rFonts w:hint="eastAsia" w:ascii="宋体" w:hAnsi="宋体"/>
          <w:bCs/>
          <w:sz w:val="24"/>
        </w:rPr>
        <w:t xml:space="preserve">直线加速器</w:t>
      </w:r>
      <w:r/>
    </w:p>
    <w:p>
      <w:pPr>
        <w:jc w:val="left"/>
        <w:spacing w:line="360" w:lineRule="auto"/>
        <w:rPr>
          <w:rFonts w:ascii="宋体" w:hAnsi="宋体"/>
          <w:bCs/>
          <w:sz w:val="24"/>
        </w:rPr>
      </w:pPr>
      <w:r>
        <w:rPr>
          <w:rFonts w:hint="eastAsia" w:ascii="宋体" w:hAnsi="宋体"/>
          <w:bCs/>
          <w:sz w:val="24"/>
        </w:rPr>
        <w:t xml:space="preserve">3、数量：1台</w:t>
      </w:r>
      <w:r/>
    </w:p>
    <w:p>
      <w:pPr>
        <w:jc w:val="left"/>
        <w:spacing w:line="360" w:lineRule="auto"/>
        <w:rPr>
          <w:rFonts w:ascii="宋体" w:hAnsi="宋体"/>
          <w:bCs/>
          <w:sz w:val="24"/>
        </w:rPr>
      </w:pPr>
      <w:r>
        <w:rPr>
          <w:rFonts w:hint="eastAsia" w:ascii="宋体" w:hAnsi="宋体"/>
          <w:bCs/>
          <w:sz w:val="24"/>
        </w:rPr>
        <w:t xml:space="preserve">4、维保期限：3年</w:t>
      </w:r>
      <w:r/>
    </w:p>
    <w:p>
      <w:pPr>
        <w:jc w:val="left"/>
        <w:spacing w:line="360" w:lineRule="auto"/>
        <w:rPr>
          <w:rFonts w:ascii="宋体" w:hAnsi="宋体"/>
          <w:bCs/>
          <w:sz w:val="24"/>
        </w:rPr>
      </w:pPr>
      <w:r>
        <w:rPr>
          <w:rFonts w:hint="eastAsia" w:ascii="宋体" w:hAnsi="宋体"/>
          <w:bCs/>
          <w:sz w:val="24"/>
        </w:rPr>
        <w:t xml:space="preserve">5、维修合同服务类别：全保</w:t>
      </w:r>
      <w:r/>
    </w:p>
    <w:p>
      <w:pPr>
        <w:jc w:val="left"/>
        <w:spacing w:line="360" w:lineRule="auto"/>
        <w:rPr>
          <w:rFonts w:hint="eastAsia" w:ascii="宋体" w:hAnsi="宋体"/>
          <w:bCs/>
          <w:sz w:val="24"/>
        </w:rPr>
      </w:pPr>
      <w:r>
        <w:rPr>
          <w:rFonts w:hint="eastAsia" w:ascii="宋体" w:hAnsi="宋体"/>
          <w:bCs/>
          <w:sz w:val="24"/>
        </w:rPr>
        <w:t xml:space="preserve">6、服务范围：Synergy</w:t>
      </w:r>
      <w:r>
        <w:rPr>
          <w:rFonts w:hint="eastAsia" w:ascii="宋体" w:hAnsi="宋体"/>
          <w:bCs/>
          <w:sz w:val="24"/>
          <w:lang w:val="en-US" w:eastAsia="zh-CN"/>
        </w:rPr>
        <w:t xml:space="preserve">型</w:t>
      </w:r>
      <w:r>
        <w:rPr>
          <w:rFonts w:hint="eastAsia" w:ascii="宋体" w:hAnsi="宋体"/>
          <w:bCs/>
          <w:sz w:val="24"/>
        </w:rPr>
        <w:t xml:space="preserve">直线加速器主机、 多页光栅、控制系统、伺服系统、治疗床、CBCT系统、EPID系统；配套的MONACO放射治疗计划系统和MOSAIQ肿瘤信息管理系统；配属的CCTV监视系统、水冷机、稳压电源、UPS（含电池）等。</w:t>
      </w:r>
      <w:r/>
    </w:p>
    <w:p>
      <w:pPr>
        <w:jc w:val="left"/>
        <w:spacing w:line="360" w:lineRule="auto"/>
        <w:rPr>
          <w:rFonts w:hint="eastAsia" w:ascii="宋体" w:hAnsi="宋体"/>
          <w:bCs/>
          <w:sz w:val="24"/>
        </w:rPr>
      </w:pPr>
      <w:r>
        <w:rPr>
          <w:rFonts w:hint="eastAsia" w:ascii="宋体" w:hAnsi="宋体"/>
          <w:bCs/>
          <w:sz w:val="24"/>
        </w:rPr>
        <w:t xml:space="preserve">二、服务要求</w:t>
      </w:r>
      <w:r/>
    </w:p>
    <w:p>
      <w:pPr>
        <w:jc w:val="left"/>
        <w:spacing w:line="360" w:lineRule="auto"/>
        <w:rPr>
          <w:rFonts w:ascii="宋体" w:hAnsi="宋体"/>
          <w:bCs/>
          <w:sz w:val="24"/>
          <w:highlight w:val="none"/>
        </w:rPr>
      </w:pPr>
      <w:r>
        <w:rPr>
          <w:rFonts w:hint="eastAsia" w:ascii="宋体" w:hAnsi="宋体"/>
          <w:bCs/>
          <w:sz w:val="24"/>
          <w:highlight w:val="none"/>
        </w:rPr>
        <w:t xml:space="preserve">★2.1、投标商承诺现场服务工程师需持证上岗，需取得</w:t>
      </w:r>
      <w:r>
        <w:rPr>
          <w:rFonts w:hint="eastAsia" w:ascii="宋体" w:hAnsi="宋体"/>
          <w:bCs/>
          <w:sz w:val="24"/>
          <w:highlight w:val="none"/>
        </w:rPr>
        <w:t xml:space="preserve">相关</w:t>
      </w:r>
      <w:r>
        <w:rPr>
          <w:rFonts w:hint="eastAsia" w:ascii="宋体" w:hAnsi="宋体"/>
          <w:bCs/>
          <w:sz w:val="24"/>
          <w:highlight w:val="none"/>
        </w:rPr>
        <w:t xml:space="preserve">培训合格证书</w:t>
      </w:r>
      <w:r>
        <w:rPr>
          <w:rFonts w:hint="eastAsia" w:ascii="宋体" w:hAnsi="宋体"/>
          <w:bCs/>
          <w:sz w:val="24"/>
          <w:highlight w:val="none"/>
          <w:lang w:eastAsia="zh-CN"/>
        </w:rPr>
        <w:t xml:space="preserve">，</w:t>
      </w:r>
      <w:r>
        <w:rPr>
          <w:rFonts w:hint="eastAsia" w:ascii="宋体" w:hAnsi="宋体"/>
          <w:bCs/>
          <w:sz w:val="24"/>
          <w:highlight w:val="none"/>
        </w:rPr>
        <w:t xml:space="preserve">投标商提供书面承诺。</w:t>
      </w:r>
      <w:r/>
    </w:p>
    <w:p>
      <w:pPr>
        <w:jc w:val="left"/>
        <w:spacing w:line="360" w:lineRule="auto"/>
        <w:rPr>
          <w:rFonts w:hint="eastAsia" w:ascii="宋体" w:hAnsi="宋体" w:eastAsia="宋体"/>
          <w:bCs/>
          <w:sz w:val="24"/>
          <w:lang w:eastAsia="zh-CN"/>
        </w:rPr>
      </w:pPr>
      <w:r>
        <w:rPr>
          <w:rFonts w:hint="eastAsia" w:ascii="宋体" w:hAnsi="宋体"/>
          <w:bCs/>
          <w:sz w:val="24"/>
        </w:rPr>
        <w:t xml:space="preserve">2.2、每次维修后提供书面维修报告。并提供现场故障维修讲解服务。对保修设备提供年度保养计划，按计划定期进行保养、维护，并做好记录</w:t>
      </w:r>
      <w:r>
        <w:rPr>
          <w:rFonts w:hint="eastAsia" w:ascii="宋体" w:hAnsi="宋体"/>
          <w:bCs/>
          <w:sz w:val="24"/>
          <w:lang w:eastAsia="zh-CN"/>
        </w:rPr>
        <w:t xml:space="preserve">。</w:t>
      </w:r>
      <w:r>
        <w:rPr>
          <w:rFonts w:hint="eastAsia" w:ascii="宋体" w:hAnsi="宋体"/>
          <w:bCs/>
          <w:sz w:val="24"/>
        </w:rPr>
        <w:t xml:space="preserve">每年为服务方提供4次预防性维护保养服务，并提供保养报告单。</w:t>
      </w:r>
      <w:r/>
    </w:p>
    <w:p>
      <w:pPr>
        <w:jc w:val="left"/>
        <w:spacing w:line="360" w:lineRule="auto"/>
        <w:rPr>
          <w:rFonts w:ascii="宋体" w:hAnsi="宋体"/>
          <w:bCs/>
          <w:sz w:val="24"/>
          <w:highlight w:val="none"/>
        </w:rPr>
      </w:pPr>
      <w:r>
        <w:rPr>
          <w:rFonts w:hint="eastAsia" w:ascii="宋体" w:hAnsi="宋体"/>
          <w:bCs/>
          <w:sz w:val="24"/>
        </w:rPr>
        <w:t xml:space="preserve">2.</w:t>
      </w:r>
      <w:r>
        <w:rPr>
          <w:rFonts w:hint="eastAsia" w:ascii="宋体" w:hAnsi="宋体"/>
          <w:bCs/>
          <w:sz w:val="24"/>
          <w:highlight w:val="none"/>
        </w:rPr>
        <w:t xml:space="preserve">3、</w:t>
      </w:r>
      <w:r>
        <w:rPr>
          <w:rFonts w:hint="eastAsia" w:ascii="宋体" w:hAnsi="宋体"/>
          <w:bCs/>
          <w:color w:val="000000"/>
          <w:sz w:val="24"/>
          <w:szCs w:val="24"/>
          <w:highlight w:val="none"/>
        </w:rPr>
        <w:t xml:space="preserve">投标人或投标人所代理的维修服务机构</w:t>
      </w:r>
      <w:r>
        <w:rPr>
          <w:rFonts w:hint="eastAsia" w:ascii="宋体" w:hAnsi="宋体"/>
          <w:bCs/>
          <w:sz w:val="24"/>
          <w:highlight w:val="none"/>
        </w:rPr>
        <w:t xml:space="preserve">服务响应时间≤2小时，工程师平均到场时间≤8小时，提供达到95%以上的开机率。开机率计算公式：（365-故障天数）/365，如未达到95%的开机率，每低1%，合同期限相应延长5个日历日。</w:t>
      </w:r>
      <w:r/>
    </w:p>
    <w:p>
      <w:pPr>
        <w:jc w:val="left"/>
        <w:spacing w:line="360" w:lineRule="auto"/>
        <w:rPr>
          <w:rFonts w:ascii="宋体" w:hAnsi="宋体"/>
          <w:bCs/>
          <w:sz w:val="24"/>
          <w:highlight w:val="none"/>
        </w:rPr>
      </w:pPr>
      <w:r>
        <w:rPr>
          <w:rFonts w:hint="eastAsia" w:ascii="宋体" w:hAnsi="宋体"/>
          <w:bCs/>
          <w:sz w:val="24"/>
          <w:highlight w:val="none"/>
        </w:rPr>
        <w:t xml:space="preserve">2.4、</w:t>
      </w:r>
      <w:r>
        <w:rPr>
          <w:rFonts w:hint="eastAsia" w:ascii="宋体" w:hAnsi="宋体"/>
          <w:bCs/>
          <w:color w:val="000000"/>
          <w:sz w:val="24"/>
          <w:szCs w:val="24"/>
          <w:highlight w:val="none"/>
        </w:rPr>
        <w:t xml:space="preserve">投标人或投标人所代理的维修服务机构</w:t>
      </w:r>
      <w:r>
        <w:rPr>
          <w:rFonts w:hint="eastAsia" w:ascii="宋体" w:hAnsi="宋体"/>
          <w:bCs/>
          <w:sz w:val="24"/>
          <w:highlight w:val="none"/>
        </w:rPr>
        <w:t xml:space="preserve">在国内设有长期稳定的服务机构≥1个，在国内设有保证设备使用的完善备件库，且提供仓库详细地址核实。</w:t>
      </w:r>
      <w:r/>
    </w:p>
    <w:p>
      <w:pPr>
        <w:jc w:val="left"/>
        <w:spacing w:line="360" w:lineRule="auto"/>
        <w:rPr>
          <w:rFonts w:hint="eastAsia" w:ascii="宋体" w:hAnsi="宋体"/>
          <w:bCs/>
          <w:sz w:val="24"/>
        </w:rPr>
      </w:pPr>
      <w:r>
        <w:rPr>
          <w:rFonts w:hint="eastAsia" w:ascii="宋体" w:hAnsi="宋体"/>
          <w:bCs/>
          <w:sz w:val="24"/>
        </w:rPr>
        <w:t xml:space="preserve">2.5、提供整机及配套设备的保修，提供不限次数的现场人工技术服务和不限次数的零备件更换。</w:t>
      </w:r>
      <w:r/>
    </w:p>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2.6、</w:t>
      </w:r>
      <w:r>
        <w:rPr>
          <w:rFonts w:hint="eastAsia" w:ascii="宋体" w:hAnsi="宋体"/>
          <w:bCs/>
          <w:color w:val="000000"/>
          <w:sz w:val="24"/>
          <w:szCs w:val="24"/>
          <w:highlight w:val="none"/>
        </w:rPr>
        <w:t xml:space="preserve">投标人或投标人所代理的维修服务机构具备医科达直线加速器</w:t>
      </w:r>
      <w:r>
        <w:rPr>
          <w:rFonts w:hint="eastAsia" w:ascii="宋体" w:hAnsi="宋体"/>
          <w:bCs/>
          <w:color w:val="000000"/>
          <w:sz w:val="24"/>
          <w:szCs w:val="24"/>
          <w:highlight w:val="none"/>
          <w:lang w:val="en-US" w:eastAsia="zh-CN"/>
        </w:rPr>
        <w:t xml:space="preserve">行波</w:t>
      </w:r>
      <w:r>
        <w:rPr>
          <w:rFonts w:hint="eastAsia" w:ascii="宋体" w:hAnsi="宋体"/>
          <w:bCs/>
          <w:color w:val="000000"/>
          <w:sz w:val="24"/>
          <w:szCs w:val="24"/>
          <w:highlight w:val="none"/>
        </w:rPr>
        <w:t xml:space="preserve">加速管的更换能力，提供成功更换加速管的案例并提供</w:t>
      </w:r>
      <w:r>
        <w:rPr>
          <w:rFonts w:hint="eastAsia" w:ascii="宋体" w:hAnsi="宋体"/>
          <w:bCs/>
          <w:color w:val="000000"/>
          <w:sz w:val="24"/>
          <w:szCs w:val="24"/>
          <w:highlight w:val="none"/>
          <w:lang w:val="en-US" w:eastAsia="zh-CN"/>
        </w:rPr>
        <w:t xml:space="preserve">用户</w:t>
      </w:r>
      <w:r>
        <w:rPr>
          <w:rFonts w:hint="eastAsia" w:ascii="宋体" w:hAnsi="宋体"/>
          <w:bCs/>
          <w:color w:val="000000"/>
          <w:sz w:val="24"/>
          <w:szCs w:val="24"/>
          <w:highlight w:val="none"/>
        </w:rPr>
        <w:t xml:space="preserve">名称及联系电话；</w:t>
      </w:r>
      <w:r/>
    </w:p>
    <w:p>
      <w:pPr>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投标人或投标人所代理的维修服务机构</w:t>
      </w:r>
      <w:r>
        <w:rPr>
          <w:rFonts w:hint="eastAsia" w:ascii="宋体" w:hAnsi="宋体" w:eastAsia="宋体" w:cs="Times New Roman"/>
          <w:bCs/>
          <w:color w:val="000000"/>
          <w:sz w:val="24"/>
          <w:szCs w:val="24"/>
          <w:highlight w:val="none"/>
        </w:rPr>
        <w:t xml:space="preserve">需有远程维修会诊系统，实现远程服务器24小时自动监测，具备完全使用远程遥控诊断系统的权力和能力，提供自动预警、主动预防保障服务。可以从数据库读取设备故障数据，实时用于远程诊断设备故障；同时必须遵守医院信息科相关规定，保护医疗信息安全。</w:t>
      </w:r>
      <w:r>
        <w:rPr>
          <w:rFonts w:hint="eastAsia" w:ascii="宋体" w:hAnsi="宋体"/>
          <w:bCs/>
          <w:color w:val="000000"/>
          <w:sz w:val="24"/>
          <w:szCs w:val="24"/>
          <w:highlight w:val="none"/>
        </w:rPr>
        <w:t xml:space="preserve">依据国卫规划发〔2022〕29号国家卫生健康委《医疗卫生机构网络安全管理办法》要求，投标人或投标人所代理的维修服务机构须取得国家信息安全等级保护三级认证；</w:t>
      </w:r>
      <w:r/>
    </w:p>
    <w:p>
      <w:pPr>
        <w:jc w:val="left"/>
        <w:spacing w:line="360" w:lineRule="auto"/>
        <w:rPr>
          <w:rFonts w:ascii="宋体" w:hAnsi="宋体"/>
          <w:bCs/>
          <w:sz w:val="24"/>
          <w:highlight w:val="none"/>
        </w:rPr>
      </w:pPr>
      <w:r>
        <w:rPr>
          <w:rFonts w:hint="eastAsia" w:ascii="宋体" w:hAnsi="宋体"/>
          <w:bCs/>
          <w:sz w:val="24"/>
          <w:highlight w:val="none"/>
        </w:rPr>
        <w:t xml:space="preserve">★</w:t>
      </w:r>
      <w:r>
        <w:rPr>
          <w:rFonts w:hint="eastAsia" w:ascii="宋体" w:hAnsi="宋体"/>
          <w:bCs/>
          <w:sz w:val="24"/>
          <w:highlight w:val="none"/>
          <w:lang w:val="en-US" w:eastAsia="zh-CN"/>
        </w:rPr>
        <w:t xml:space="preserve">2.8</w:t>
      </w:r>
      <w:r>
        <w:rPr>
          <w:rFonts w:hint="eastAsia" w:ascii="宋体" w:hAnsi="宋体"/>
          <w:bCs/>
          <w:sz w:val="24"/>
          <w:highlight w:val="none"/>
        </w:rPr>
        <w:t xml:space="preserve">、</w:t>
      </w:r>
      <w:r>
        <w:rPr>
          <w:rFonts w:hint="eastAsia" w:ascii="宋体" w:hAnsi="宋体"/>
          <w:bCs/>
          <w:color w:val="000000"/>
          <w:sz w:val="24"/>
          <w:szCs w:val="24"/>
          <w:highlight w:val="none"/>
        </w:rPr>
        <w:t xml:space="preserve">投标人或投标人所代理的维修服务机构</w:t>
      </w:r>
      <w:r>
        <w:rPr>
          <w:rFonts w:hint="eastAsia" w:ascii="宋体" w:hAnsi="宋体" w:eastAsia="宋体" w:cs="Times New Roman"/>
          <w:bCs/>
          <w:sz w:val="24"/>
          <w:highlight w:val="none"/>
        </w:rPr>
        <w:t xml:space="preserve">零备件供应：所有更换的零部件需为生产厂家认证/测试合格的全新零备件，有追踪号码。离子泵、电离室、摄像头、枪灯丝、EPID非晶硅板等关键部件更换时需提供合法进口报关证明</w:t>
      </w:r>
      <w:r>
        <w:rPr>
          <w:rFonts w:hint="eastAsia" w:ascii="宋体" w:hAnsi="宋体" w:cs="Times New Roman"/>
          <w:bCs/>
          <w:sz w:val="24"/>
          <w:highlight w:val="none"/>
          <w:lang w:eastAsia="zh-CN"/>
        </w:rPr>
        <w:t xml:space="preserve">（</w:t>
      </w:r>
      <w:r>
        <w:rPr>
          <w:rFonts w:hint="eastAsia" w:ascii="宋体" w:hAnsi="宋体" w:cs="Times New Roman"/>
          <w:bCs/>
          <w:sz w:val="24"/>
          <w:highlight w:val="green"/>
          <w:lang w:val="en-US" w:eastAsia="zh-CN"/>
        </w:rPr>
        <w:t xml:space="preserve">如为进口</w:t>
      </w:r>
      <w:r>
        <w:rPr>
          <w:rFonts w:hint="eastAsia" w:ascii="宋体" w:hAnsi="宋体" w:cs="Times New Roman"/>
          <w:bCs/>
          <w:sz w:val="24"/>
          <w:highlight w:val="none"/>
          <w:lang w:val="en-US" w:eastAsia="zh-CN"/>
        </w:rPr>
        <w:t xml:space="preserve">）</w:t>
      </w:r>
      <w:r>
        <w:rPr>
          <w:rFonts w:hint="eastAsia" w:ascii="宋体" w:hAnsi="宋体" w:eastAsia="宋体" w:cs="Times New Roman"/>
          <w:bCs/>
          <w:sz w:val="24"/>
          <w:highlight w:val="none"/>
        </w:rPr>
        <w:t xml:space="preserve">，且所有设备零配件来源均是合法途径。</w:t>
      </w:r>
      <w:r>
        <w:rPr>
          <w:rFonts w:hint="eastAsia" w:ascii="宋体" w:hAnsi="宋体"/>
          <w:bCs/>
          <w:sz w:val="24"/>
          <w:highlight w:val="none"/>
        </w:rPr>
        <w:t xml:space="preserve">投标商提供书面承诺。</w:t>
      </w:r>
      <w:r/>
    </w:p>
    <w:p>
      <w:pPr>
        <w:spacing w:line="276" w:lineRule="auto"/>
        <w:rPr>
          <w:rFonts w:ascii="宋体" w:hAnsi="宋体"/>
          <w:bCs/>
          <w:sz w:val="24"/>
          <w:highlight w:val="none"/>
        </w:rPr>
      </w:pPr>
      <w:r>
        <w:rPr>
          <w:rFonts w:hint="eastAsia" w:ascii="宋体" w:hAnsi="宋体" w:eastAsia="宋体" w:cs="Times New Roman"/>
          <w:bCs/>
          <w:sz w:val="24"/>
          <w:highlight w:val="none"/>
          <w:lang w:val="en-US" w:eastAsia="zh-CN"/>
        </w:rPr>
        <w:t xml:space="preserve">▲</w:t>
      </w:r>
      <w:r>
        <w:rPr>
          <w:rFonts w:hint="eastAsia" w:ascii="宋体" w:hAnsi="宋体"/>
          <w:bCs/>
          <w:sz w:val="24"/>
          <w:highlight w:val="none"/>
          <w:lang w:val="en-US" w:eastAsia="zh-CN"/>
        </w:rPr>
        <w:t xml:space="preserve">2.9</w:t>
      </w:r>
      <w:r>
        <w:rPr>
          <w:rFonts w:hint="eastAsia" w:ascii="宋体" w:hAnsi="宋体"/>
          <w:bCs/>
          <w:sz w:val="24"/>
          <w:highlight w:val="none"/>
        </w:rPr>
        <w:t xml:space="preserve">、</w:t>
      </w:r>
      <w:r>
        <w:rPr>
          <w:rFonts w:hint="eastAsia" w:ascii="宋体" w:hAnsi="宋体"/>
          <w:bCs/>
          <w:color w:val="000000"/>
          <w:sz w:val="24"/>
          <w:szCs w:val="24"/>
          <w:highlight w:val="none"/>
        </w:rPr>
        <w:t xml:space="preserve">投标人或投标人所代理的维修服务机构</w:t>
      </w:r>
      <w:r>
        <w:rPr>
          <w:rFonts w:hint="eastAsia" w:ascii="宋体" w:hAnsi="宋体" w:eastAsia="宋体" w:cs="Times New Roman"/>
          <w:bCs/>
          <w:sz w:val="24"/>
          <w:highlight w:val="none"/>
          <w:lang w:val="en-US" w:eastAsia="zh-CN"/>
        </w:rPr>
        <w:t xml:space="preserve">须能及时获取并提供全套完整的原厂系统软硬件改版措施，保修期内免费提供设备的硬件、软件技术补丁和技术支持。中标人所提供的应用软件须取得原厂正规授权。(要求提供</w:t>
      </w:r>
      <w:r>
        <w:rPr>
          <w:rFonts w:hint="eastAsia" w:ascii="宋体" w:hAnsi="宋体" w:cs="Times New Roman"/>
          <w:bCs/>
          <w:sz w:val="24"/>
          <w:highlight w:val="green"/>
          <w:lang w:val="en-US" w:eastAsia="zh-CN"/>
        </w:rPr>
        <w:t xml:space="preserve">开标前近</w:t>
      </w:r>
      <w:r>
        <w:rPr>
          <w:rFonts w:hint="eastAsia" w:ascii="宋体" w:hAnsi="宋体" w:eastAsia="宋体" w:cs="Times New Roman"/>
          <w:bCs/>
          <w:sz w:val="24"/>
          <w:highlight w:val="none"/>
          <w:lang w:val="en-US" w:eastAsia="zh-CN"/>
        </w:rPr>
        <w:t xml:space="preserve">一年内补丁的发布通知及与其相对应的执行工单报告、回执作为佐证)。</w:t>
      </w:r>
      <w:r/>
    </w:p>
    <w:p>
      <w:pPr>
        <w:jc w:val="left"/>
        <w:spacing w:line="360" w:lineRule="auto"/>
        <w:rPr>
          <w:rFonts w:ascii="宋体" w:hAnsi="宋体"/>
          <w:bCs/>
          <w:sz w:val="24"/>
        </w:rPr>
      </w:pPr>
      <w:r>
        <w:rPr>
          <w:rFonts w:hint="eastAsia" w:ascii="宋体" w:hAnsi="宋体"/>
          <w:bCs/>
          <w:sz w:val="24"/>
        </w:rPr>
        <w:t xml:space="preserve">2.1</w:t>
      </w:r>
      <w:r>
        <w:rPr>
          <w:rFonts w:hint="eastAsia" w:ascii="宋体" w:hAnsi="宋体"/>
          <w:bCs/>
          <w:sz w:val="24"/>
          <w:lang w:val="en-US" w:eastAsia="zh-CN"/>
        </w:rPr>
        <w:t xml:space="preserve">0</w:t>
      </w:r>
      <w:r>
        <w:rPr>
          <w:rFonts w:hint="eastAsia" w:ascii="宋体" w:hAnsi="宋体"/>
          <w:bCs/>
          <w:sz w:val="24"/>
          <w:highlight w:val="none"/>
        </w:rPr>
        <w:t xml:space="preserve">、</w:t>
      </w:r>
      <w:r>
        <w:rPr>
          <w:rFonts w:hint="eastAsia" w:ascii="宋体" w:hAnsi="宋体"/>
          <w:bCs/>
          <w:color w:val="000000"/>
          <w:sz w:val="24"/>
          <w:szCs w:val="24"/>
          <w:highlight w:val="none"/>
        </w:rPr>
        <w:t xml:space="preserve">投标人或投标人所代理的维修服务机构</w:t>
      </w:r>
      <w:r>
        <w:rPr>
          <w:rFonts w:hint="eastAsia" w:ascii="宋体" w:hAnsi="宋体"/>
          <w:bCs/>
          <w:sz w:val="24"/>
          <w:highlight w:val="none"/>
        </w:rPr>
        <w:t xml:space="preserve">有</w:t>
      </w:r>
      <w:r>
        <w:rPr>
          <w:rFonts w:hint="eastAsia" w:ascii="宋体" w:hAnsi="宋体"/>
          <w:bCs/>
          <w:sz w:val="24"/>
        </w:rPr>
        <w:t xml:space="preserve">原厂认证合格的物理师培训人员，能以现场或者远程形式提供临床应用专业支持。提供人员名单、原厂认证合格的有效期内证书复印件。</w:t>
      </w:r>
      <w:r/>
    </w:p>
    <w:p>
      <w:pPr>
        <w:jc w:val="left"/>
        <w:spacing w:line="360" w:lineRule="auto"/>
        <w:rPr>
          <w:rFonts w:ascii="宋体" w:hAnsi="宋体"/>
          <w:bCs/>
          <w:sz w:val="24"/>
        </w:rPr>
      </w:pPr>
      <w:r>
        <w:rPr>
          <w:rFonts w:hint="eastAsia" w:ascii="宋体" w:hAnsi="宋体"/>
          <w:bCs/>
          <w:sz w:val="24"/>
        </w:rPr>
        <w:t xml:space="preserve">2.1</w:t>
      </w:r>
      <w:r>
        <w:rPr>
          <w:rFonts w:hint="eastAsia" w:ascii="宋体" w:hAnsi="宋体"/>
          <w:bCs/>
          <w:sz w:val="24"/>
          <w:lang w:val="en-US" w:eastAsia="zh-CN"/>
        </w:rPr>
        <w:t xml:space="preserve">1</w:t>
      </w:r>
      <w:r>
        <w:rPr>
          <w:rFonts w:hint="eastAsia" w:ascii="宋体" w:hAnsi="宋体"/>
          <w:bCs/>
          <w:sz w:val="24"/>
        </w:rPr>
        <w:t xml:space="preserve">、</w:t>
      </w:r>
      <w:r>
        <w:rPr>
          <w:rFonts w:hint="eastAsia" w:ascii="宋体" w:hAnsi="宋体"/>
          <w:bCs/>
          <w:color w:val="000000"/>
          <w:sz w:val="24"/>
          <w:szCs w:val="24"/>
          <w:highlight w:val="none"/>
        </w:rPr>
        <w:t xml:space="preserve">投标人或投标人所代理的维修服务机构</w:t>
      </w:r>
      <w:r>
        <w:rPr>
          <w:rFonts w:hint="eastAsia" w:ascii="宋体" w:hAnsi="宋体"/>
          <w:bCs/>
          <w:sz w:val="24"/>
          <w:highlight w:val="none"/>
        </w:rPr>
        <w:t xml:space="preserve">提供医用直线加速器设备维修保养需使用的特殊精密专业工具列表，并提供年度国家级校正认证机构或其授权单位出具的有效检测报告</w:t>
      </w:r>
      <w:r>
        <w:rPr>
          <w:rFonts w:hint="eastAsia" w:ascii="宋体" w:hAnsi="宋体"/>
          <w:bCs/>
          <w:sz w:val="24"/>
        </w:rPr>
        <w:t xml:space="preserve">。</w:t>
      </w:r>
      <w:r/>
    </w:p>
    <w:p>
      <w:pPr>
        <w:jc w:val="left"/>
        <w:rPr>
          <w:rFonts w:hint="eastAsia" w:ascii="宋体" w:hAnsi="宋体"/>
          <w:bCs/>
          <w:sz w:val="24"/>
        </w:rPr>
      </w:pPr>
      <w:r>
        <w:rPr>
          <w:rFonts w:hint="eastAsia" w:ascii="宋体" w:hAnsi="宋体"/>
          <w:bCs/>
          <w:sz w:val="24"/>
        </w:rPr>
      </w:r>
      <w:r/>
    </w:p>
    <w:p>
      <w:pPr>
        <w:rPr>
          <w:rFonts w:hint="eastAsia"/>
          <w:b/>
          <w:bCs/>
          <w:color w:val="000000"/>
          <w:sz w:val="24"/>
          <w:highlight w:val="none"/>
        </w:rPr>
      </w:pPr>
      <w:r>
        <w:rPr>
          <w:rFonts w:hint="eastAsia"/>
          <w:b/>
          <w:bCs/>
          <w:color w:val="000000"/>
          <w:sz w:val="24"/>
          <w:highlight w:val="none"/>
        </w:rPr>
        <w:t xml:space="preserve">注：</w:t>
      </w:r>
      <w:r/>
    </w:p>
    <w:p>
      <w:pPr>
        <w:rPr>
          <w:rFonts w:hint="eastAsia"/>
          <w:b/>
          <w:bCs/>
          <w:color w:val="000000"/>
          <w:sz w:val="24"/>
          <w:highlight w:val="none"/>
        </w:rPr>
      </w:pPr>
      <w:r>
        <w:rPr>
          <w:rFonts w:hint="eastAsia"/>
          <w:b/>
          <w:bCs/>
          <w:color w:val="000000"/>
          <w:sz w:val="24"/>
          <w:highlight w:val="none"/>
          <w:lang w:val="en-US" w:eastAsia="zh-CN"/>
        </w:rPr>
        <w:t xml:space="preserve">1、</w:t>
      </w:r>
      <w:r>
        <w:rPr>
          <w:rFonts w:hint="eastAsia"/>
          <w:b/>
          <w:bCs/>
          <w:color w:val="000000"/>
          <w:sz w:val="24"/>
          <w:highlight w:val="none"/>
        </w:rPr>
        <w:t xml:space="preserve">投标人如为具备厂家授权的代理商</w:t>
      </w:r>
      <w:r>
        <w:rPr>
          <w:rFonts w:hint="eastAsia"/>
          <w:b/>
          <w:bCs/>
          <w:color w:val="000000"/>
          <w:sz w:val="24"/>
          <w:highlight w:val="none"/>
          <w:lang w:eastAsia="zh-CN"/>
        </w:rPr>
        <w:t xml:space="preserve">，</w:t>
      </w:r>
      <w:r>
        <w:rPr>
          <w:rFonts w:hint="eastAsia" w:ascii="Times New Roman" w:hAnsi="Times New Roman" w:eastAsia="宋体" w:cs="Times New Roman"/>
          <w:b/>
          <w:bCs/>
          <w:color w:val="000000"/>
          <w:sz w:val="24"/>
          <w:highlight w:val="none"/>
        </w:rPr>
        <w:t xml:space="preserve">或者与厂家签署维修服务合作协议</w:t>
      </w:r>
      <w:r>
        <w:rPr>
          <w:rFonts w:hint="eastAsia" w:ascii="Times New Roman" w:hAnsi="Times New Roman" w:eastAsia="宋体" w:cs="Times New Roman"/>
          <w:b/>
          <w:bCs/>
          <w:color w:val="000000"/>
          <w:sz w:val="24"/>
          <w:highlight w:val="none"/>
          <w:lang w:eastAsia="zh-CN"/>
        </w:rPr>
        <w:t xml:space="preserve">，</w:t>
      </w:r>
      <w:r>
        <w:rPr>
          <w:rFonts w:hint="eastAsia"/>
          <w:b/>
          <w:bCs/>
          <w:color w:val="000000"/>
          <w:sz w:val="24"/>
          <w:highlight w:val="none"/>
        </w:rPr>
        <w:t xml:space="preserve">可使用厂家证明文件。</w:t>
      </w:r>
      <w:r/>
    </w:p>
    <w:p>
      <w:pPr>
        <w:jc w:val="left"/>
        <w:rPr>
          <w:rFonts w:hint="eastAsia" w:ascii="宋体" w:hAnsi="宋体"/>
          <w:b/>
          <w:color w:val="000000"/>
          <w:sz w:val="24"/>
          <w:highlight w:val="none"/>
        </w:rPr>
      </w:pPr>
      <w:r>
        <w:rPr>
          <w:rFonts w:hint="eastAsia"/>
          <w:b/>
          <w:bCs/>
          <w:color w:val="000000"/>
          <w:sz w:val="24"/>
          <w:highlight w:val="none"/>
          <w:lang w:val="en-US" w:eastAsia="zh-CN"/>
        </w:rPr>
        <w:t xml:space="preserve">2、</w:t>
      </w:r>
      <w:r>
        <w:rPr>
          <w:rFonts w:hint="eastAsia" w:ascii="宋体" w:hAnsi="宋体" w:cs="宋体"/>
          <w:b/>
          <w:sz w:val="24"/>
          <w:highlight w:val="none"/>
        </w:rPr>
        <w:t xml:space="preserve">★参数不允许负偏离</w:t>
      </w:r>
      <w:r/>
    </w:p>
    <w:p>
      <w:pPr>
        <w:jc w:val="left"/>
        <w:rPr>
          <w:rFonts w:hint="eastAsia" w:ascii="宋体" w:hAnsi="宋体"/>
          <w:b/>
          <w:bCs/>
          <w:sz w:val="30"/>
          <w:szCs w:val="30"/>
        </w:rPr>
      </w:pPr>
      <w:r>
        <w:rPr>
          <w:rFonts w:hint="eastAsia" w:ascii="宋体" w:hAnsi="宋体"/>
          <w:b/>
          <w:bCs/>
          <w:sz w:val="30"/>
          <w:szCs w:val="30"/>
        </w:rPr>
      </w:r>
      <w:r/>
    </w:p>
    <w:p>
      <w:pPr>
        <w:jc w:val="left"/>
        <w:rPr>
          <w:rFonts w:ascii="宋体" w:hAnsi="宋体"/>
          <w:b/>
          <w:bCs/>
          <w:sz w:val="30"/>
          <w:szCs w:val="30"/>
          <w:highlight w:val="none"/>
        </w:rPr>
      </w:pPr>
      <w:r>
        <w:rPr>
          <w:rFonts w:hint="eastAsia" w:ascii="宋体" w:hAnsi="宋体" w:cs="宋体"/>
          <w:b/>
          <w:sz w:val="24"/>
          <w:highlight w:val="none"/>
        </w:rPr>
        <w:t xml:space="preserve">★</w:t>
      </w:r>
      <w:r>
        <w:rPr>
          <w:rFonts w:hint="eastAsia" w:ascii="宋体" w:hAnsi="宋体"/>
          <w:b/>
          <w:bCs/>
          <w:sz w:val="30"/>
          <w:szCs w:val="30"/>
          <w:highlight w:val="none"/>
        </w:rPr>
        <w:t xml:space="preserve">商务要求</w:t>
      </w:r>
      <w:r/>
    </w:p>
    <w:p>
      <w:pPr>
        <w:jc w:val="left"/>
        <w:spacing w:line="360" w:lineRule="auto"/>
        <w:rPr>
          <w:rFonts w:hint="eastAsia" w:ascii="宋体" w:hAnsi="宋体"/>
          <w:sz w:val="24"/>
          <w:highlight w:val="none"/>
        </w:rPr>
      </w:pPr>
      <w:r>
        <w:rPr>
          <w:rFonts w:hint="eastAsia" w:ascii="宋体" w:hAnsi="宋体"/>
          <w:sz w:val="24"/>
          <w:highlight w:val="none"/>
        </w:rPr>
        <w:t xml:space="preserve">1、服务期限三年，合同每执行一个年度，甲方有权对乙方进行考核，考核不合格的，甲方有权终止合同；考核合格，合同可继续执行。</w:t>
      </w:r>
      <w:r/>
    </w:p>
    <w:p>
      <w:pPr>
        <w:jc w:val="left"/>
        <w:spacing w:line="360" w:lineRule="auto"/>
        <w:rPr>
          <w:rFonts w:ascii="宋体" w:hAnsi="宋体"/>
          <w:sz w:val="24"/>
          <w:highlight w:val="none"/>
        </w:rPr>
      </w:pPr>
      <w:r>
        <w:rPr>
          <w:rFonts w:hint="eastAsia" w:ascii="宋体" w:hAnsi="宋体"/>
          <w:sz w:val="24"/>
          <w:highlight w:val="none"/>
        </w:rPr>
        <w:t xml:space="preserve">2、付款方式：合同签订后，中标单位每履行保修服务满6个月，医院收到发票后支付该6个月的保修款；共支付6次。</w:t>
      </w:r>
      <w:r/>
    </w:p>
    <w:p>
      <w:pPr>
        <w:jc w:val="left"/>
        <w:rPr>
          <w:rFonts w:ascii="宋体" w:hAnsi="宋体"/>
          <w:sz w:val="24"/>
        </w:rPr>
      </w:pPr>
      <w:r>
        <w:rPr>
          <w:rFonts w:ascii="宋体" w:hAnsi="宋体"/>
          <w:sz w:val="24"/>
        </w:rPr>
      </w:r>
      <w:bookmarkEnd w:id="177"/>
      <w:r/>
      <w:bookmarkEnd w:id="178"/>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jc w:val="center"/>
        <w:keepNext/>
        <w:spacing w:line="360" w:lineRule="auto"/>
        <w:rPr>
          <w:rFonts w:ascii="宋体" w:hAnsi="宋体" w:cs="宋体"/>
          <w:b/>
          <w:bCs/>
          <w:spacing w:val="-20"/>
          <w:sz w:val="48"/>
          <w:szCs w:val="4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合同文本</w:t>
      </w:r>
      <w:bookmarkStart w:id="179" w:name="_Hlt16619369"/>
      <w:r/>
      <w:bookmarkEnd w:id="179"/>
      <w:r/>
      <w:bookmarkStart w:id="180" w:name="_Toc3995"/>
      <w:r/>
      <w:bookmarkEnd w:id="180"/>
      <w:r/>
      <w:r/>
    </w:p>
    <w:p>
      <w:pPr>
        <w:ind w:firstLine="480"/>
        <w:spacing w:line="360" w:lineRule="auto"/>
        <w:rPr>
          <w:rFonts w:hAnsi="宋体"/>
          <w:b w:val="0"/>
          <w:bCs/>
          <w:szCs w:val="24"/>
          <w:highlight w:val="none"/>
        </w:rPr>
      </w:pPr>
      <w:r/>
      <w:bookmarkStart w:id="181" w:name="_Toc120614281"/>
      <w:r>
        <w:rPr>
          <w:rFonts w:hint="eastAsia" w:hAnsi="宋体"/>
          <w:bCs/>
          <w:szCs w:val="24"/>
          <w:highlight w:val="none"/>
        </w:rPr>
        <w:t xml:space="preserve">注：本合同仅为合同的参考文本，合同签订双方可根据项目的具体要求进行修订，但不得更改实质性要求。</w:t>
      </w:r>
      <w:r/>
    </w:p>
    <w:p>
      <w:pPr>
        <w:spacing w:line="360" w:lineRule="auto"/>
        <w:rPr>
          <w:rFonts w:hAnsi="宋体"/>
          <w:bCs/>
          <w:sz w:val="28"/>
          <w:szCs w:val="28"/>
          <w:highlight w:val="none"/>
        </w:rPr>
      </w:pPr>
      <w:r>
        <w:rPr>
          <w:rFonts w:hAnsi="宋体"/>
          <w:bCs/>
          <w:sz w:val="28"/>
          <w:szCs w:val="28"/>
          <w:highlight w:val="none"/>
        </w:rPr>
      </w:r>
      <w:r/>
    </w:p>
    <w:p>
      <w:pPr>
        <w:jc w:val="center"/>
        <w:rPr>
          <w:rFonts w:ascii="黑体" w:hAnsi="黑体" w:eastAsia="黑体" w:cs="Times New Roman"/>
          <w:bCs/>
          <w:sz w:val="30"/>
          <w:szCs w:val="20"/>
          <w:highlight w:val="none"/>
        </w:rPr>
        <w:outlineLvl w:val="0"/>
      </w:pPr>
      <w:r>
        <w:rPr>
          <w:rFonts w:hint="eastAsia" w:ascii="黑体" w:hAnsi="黑体" w:eastAsia="黑体" w:cs="Times New Roman"/>
          <w:sz w:val="30"/>
          <w:szCs w:val="21"/>
          <w:highlight w:val="none"/>
        </w:rPr>
        <w:t xml:space="preserve">政府采购合同（服务类）（合同编号）</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项目名称：                                       项目编号：</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甲方：（买方）</w:t>
      </w:r>
      <w:r>
        <w:rPr>
          <w:rFonts w:hint="eastAsia" w:ascii="宋体" w:hAnsi="宋体" w:eastAsia="宋体" w:cs="Times New Roman"/>
          <w:sz w:val="24"/>
          <w:szCs w:val="24"/>
          <w:highlight w:val="none"/>
          <w:u w:val="single"/>
        </w:rPr>
        <w:t xml:space="preserve">                        </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乙方：（卖方）</w:t>
      </w:r>
      <w:r>
        <w:rPr>
          <w:rFonts w:hint="eastAsia" w:ascii="宋体" w:hAnsi="宋体" w:eastAsia="宋体" w:cs="Times New Roman"/>
          <w:sz w:val="24"/>
          <w:szCs w:val="24"/>
          <w:highlight w:val="none"/>
          <w:u w:val="single"/>
        </w:rPr>
        <w:t xml:space="preserve">                        </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根据《中华人民共和国民法典（合同编）》、《中华人民共和国政府采购法》等法律法规的规定以及</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项目采购结果，甲乙双方遵循平等、自愿、公平、诚实信用的原则，就</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项目事宜经双方协商一致，订立本合同。</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一、</w:t>
      </w:r>
      <w:r>
        <w:rPr>
          <w:rFonts w:hint="eastAsia" w:ascii="宋体" w:hAnsi="宋体" w:eastAsia="宋体" w:cs="Times New Roman"/>
          <w:b/>
          <w:sz w:val="24"/>
          <w:szCs w:val="24"/>
          <w:highlight w:val="none"/>
        </w:rPr>
        <w:t xml:space="preserve">合同</w:t>
      </w:r>
      <w:r>
        <w:rPr>
          <w:rFonts w:ascii="宋体" w:hAnsi="宋体" w:eastAsia="宋体" w:cs="Times New Roman"/>
          <w:b/>
          <w:sz w:val="24"/>
          <w:szCs w:val="24"/>
          <w:highlight w:val="none"/>
        </w:rPr>
        <w:t xml:space="preserve">内容</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1.1 </w:t>
      </w:r>
      <w:r>
        <w:rPr>
          <w:rFonts w:hint="eastAsia" w:ascii="宋体" w:hAnsi="宋体" w:eastAsia="宋体" w:cs="Times New Roman"/>
          <w:sz w:val="24"/>
          <w:szCs w:val="24"/>
          <w:highlight w:val="none"/>
        </w:rPr>
        <w:t xml:space="preserve">标的</w:t>
      </w:r>
      <w:r>
        <w:rPr>
          <w:rFonts w:ascii="宋体" w:hAnsi="宋体" w:eastAsia="宋体" w:cs="Times New Roman"/>
          <w:sz w:val="24"/>
          <w:szCs w:val="24"/>
          <w:highlight w:val="none"/>
        </w:rPr>
        <w:t xml:space="preserve">名称：</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1.2</w:t>
      </w:r>
      <w:r>
        <w:rPr>
          <w:rFonts w:hint="eastAsia" w:ascii="宋体" w:hAnsi="宋体" w:eastAsia="宋体" w:cs="Times New Roman"/>
          <w:sz w:val="24"/>
          <w:szCs w:val="24"/>
          <w:highlight w:val="none"/>
        </w:rPr>
        <w:t xml:space="preserve">标的质量：</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 服务内容及范围（规模）：</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1.4 履行时间（期限）：</w:t>
      </w:r>
      <w:r/>
    </w:p>
    <w:p>
      <w:pPr>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1.5 履行地点：</w:t>
      </w:r>
      <w:r/>
    </w:p>
    <w:p>
      <w:pPr>
        <w:spacing w:before="120" w:after="120"/>
        <w:rPr>
          <w:rFonts w:ascii="宋体" w:hAnsi="宋体" w:eastAsia="宋体" w:cs="Times New Roman"/>
          <w:sz w:val="24"/>
          <w:szCs w:val="24"/>
          <w:highlight w:val="none"/>
        </w:rPr>
      </w:pP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6履行方式：</w:t>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二、合同金额</w:t>
      </w:r>
      <w:r/>
    </w:p>
    <w:p>
      <w:pPr>
        <w:ind w:left="410" w:hanging="410"/>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2.1 本合同金额为（大写）：____________________________________</w:t>
      </w:r>
      <w:r>
        <w:rPr>
          <w:rFonts w:hint="eastAsia" w:ascii="宋体" w:hAnsi="宋体" w:eastAsia="宋体" w:cs="Courier New"/>
          <w:sz w:val="24"/>
          <w:szCs w:val="24"/>
          <w:highlight w:val="none"/>
        </w:rPr>
        <w:t xml:space="preserve">圆</w:t>
      </w:r>
      <w:r>
        <w:rPr>
          <w:rFonts w:ascii="宋体" w:hAnsi="宋体" w:eastAsia="宋体" w:cs="Courier New"/>
          <w:sz w:val="24"/>
          <w:szCs w:val="24"/>
          <w:highlight w:val="none"/>
        </w:rPr>
        <w:t xml:space="preserve">（_______________元）</w:t>
      </w:r>
      <w:r>
        <w:rPr>
          <w:rFonts w:ascii="宋体" w:hAnsi="宋体" w:eastAsia="宋体" w:cs="Times New Roman"/>
          <w:sz w:val="24"/>
          <w:szCs w:val="24"/>
          <w:highlight w:val="none"/>
        </w:rPr>
        <w:t xml:space="preserve">人民币</w:t>
      </w:r>
      <w:r>
        <w:rPr>
          <w:rFonts w:ascii="宋体" w:hAnsi="宋体" w:eastAsia="宋体" w:cs="Courier New"/>
          <w:sz w:val="24"/>
          <w:szCs w:val="24"/>
          <w:highlight w:val="none"/>
        </w:rPr>
        <w:t xml:space="preserve">。</w:t>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三、技术资料</w:t>
      </w:r>
      <w:r/>
    </w:p>
    <w:p>
      <w:pPr>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w:t>
      </w:r>
      <w:r>
        <w:rPr>
          <w:rFonts w:hint="eastAsia" w:ascii="宋体" w:hAnsi="宋体" w:eastAsia="宋体" w:cs="Courier New"/>
          <w:sz w:val="24"/>
          <w:szCs w:val="24"/>
          <w:highlight w:val="none"/>
        </w:rPr>
        <w:t xml:space="preserve">1 </w:t>
      </w:r>
      <w:r>
        <w:rPr>
          <w:rFonts w:ascii="宋体" w:hAnsi="宋体" w:eastAsia="宋体" w:cs="Courier New"/>
          <w:sz w:val="24"/>
          <w:szCs w:val="24"/>
          <w:highlight w:val="none"/>
        </w:rPr>
        <w:t xml:space="preserve">乙方应按采购文件规定的时间向甲方提供服务</w:t>
      </w:r>
      <w:r>
        <w:rPr>
          <w:rFonts w:hint="eastAsia" w:ascii="宋体" w:hAnsi="宋体" w:eastAsia="宋体" w:cs="Courier New"/>
          <w:sz w:val="24"/>
          <w:szCs w:val="24"/>
          <w:highlight w:val="none"/>
        </w:rPr>
        <w:t xml:space="preserve">（包含与服务相关的产品）</w:t>
      </w:r>
      <w:r>
        <w:rPr>
          <w:rFonts w:ascii="宋体" w:hAnsi="宋体" w:eastAsia="宋体" w:cs="Courier New"/>
          <w:sz w:val="24"/>
          <w:szCs w:val="24"/>
          <w:highlight w:val="none"/>
        </w:rPr>
        <w:t xml:space="preserve">的有关技术资料。</w:t>
      </w:r>
      <w:r/>
    </w:p>
    <w:p>
      <w:pPr>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3.2</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四、知识产权</w:t>
      </w:r>
      <w:r/>
    </w:p>
    <w:p>
      <w:pPr>
        <w:ind w:left="492" w:hanging="491"/>
        <w:spacing w:before="120" w:after="120"/>
        <w:rPr>
          <w:rFonts w:ascii="宋体" w:hAnsi="宋体" w:eastAsia="宋体" w:cs="Courier New"/>
          <w:sz w:val="24"/>
          <w:szCs w:val="24"/>
          <w:highlight w:val="none"/>
        </w:rPr>
      </w:pPr>
      <w:r>
        <w:rPr>
          <w:rFonts w:ascii="宋体" w:hAnsi="宋体" w:eastAsia="宋体" w:cs="Courier New"/>
          <w:sz w:val="24"/>
          <w:szCs w:val="24"/>
          <w:highlight w:val="none"/>
        </w:rPr>
        <w:t xml:space="preserve">4.1</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乙</w:t>
      </w:r>
      <w:r>
        <w:rPr>
          <w:rFonts w:hint="eastAsia" w:ascii="宋体" w:hAnsi="宋体" w:eastAsia="宋体" w:cs="Courier New"/>
          <w:sz w:val="24"/>
          <w:szCs w:val="24"/>
          <w:highlight w:val="none"/>
        </w:rPr>
        <w:t xml:space="preserve">方应保证甲方在使用、接受本合同服务（包含与服务相关的产品）或其任何一部分时不受第三方提出侵犯其专利权、版权、商标权和工业设计权等知识产权的起诉。一旦出现侵权，由乙方负全部责任。</w:t>
      </w:r>
      <w:r/>
    </w:p>
    <w:p>
      <w:pPr>
        <w:ind w:left="480" w:hanging="480"/>
        <w:spacing w:before="120" w:after="120"/>
        <w:rPr>
          <w:rFonts w:ascii="宋体" w:hAnsi="宋体" w:eastAsia="宋体" w:cs="Courier New"/>
          <w:sz w:val="24"/>
          <w:szCs w:val="24"/>
          <w:highlight w:val="none"/>
        </w:rPr>
      </w:pPr>
      <w:r>
        <w:rPr>
          <w:rFonts w:ascii="宋体" w:hAnsi="宋体" w:eastAsia="宋体" w:cs="Courier New"/>
          <w:sz w:val="24"/>
          <w:szCs w:val="24"/>
          <w:highlight w:val="none"/>
        </w:rPr>
      </w:r>
      <w:r/>
    </w:p>
    <w:p>
      <w:pPr>
        <w:spacing w:before="120" w:after="120" w:line="600" w:lineRule="exact"/>
        <w:rPr>
          <w:rFonts w:ascii="宋体" w:hAnsi="宋体" w:eastAsia="宋体" w:cs="Times New Roman"/>
          <w:b/>
          <w:sz w:val="24"/>
          <w:szCs w:val="24"/>
          <w:highlight w:val="none"/>
        </w:rPr>
      </w:pPr>
      <w:r>
        <w:rPr>
          <w:rFonts w:ascii="宋体" w:hAnsi="宋体" w:eastAsia="宋体" w:cs="Times New Roman"/>
          <w:b/>
          <w:sz w:val="24"/>
          <w:szCs w:val="24"/>
          <w:highlight w:val="none"/>
        </w:rPr>
        <w:t xml:space="preserve">五、产权担保</w:t>
      </w:r>
      <w:r/>
    </w:p>
    <w:p>
      <w:pPr>
        <w:ind w:left="492" w:hanging="491"/>
        <w:spacing w:before="120" w:after="120"/>
        <w:rPr>
          <w:rFonts w:ascii="宋体" w:hAnsi="宋体" w:eastAsia="宋体" w:cs="Courier New"/>
          <w:sz w:val="24"/>
          <w:szCs w:val="24"/>
          <w:highlight w:val="none"/>
          <w:u w:val="single"/>
        </w:rPr>
      </w:pPr>
      <w:r>
        <w:rPr>
          <w:rFonts w:ascii="宋体" w:hAnsi="宋体" w:eastAsia="宋体" w:cs="Courier New"/>
          <w:sz w:val="24"/>
          <w:szCs w:val="24"/>
          <w:highlight w:val="none"/>
        </w:rPr>
        <w:t xml:space="preserve">5.1 乙方保证所交付的</w:t>
      </w:r>
      <w:r>
        <w:rPr>
          <w:rFonts w:hint="eastAsia" w:ascii="宋体" w:hAnsi="宋体" w:eastAsia="宋体" w:cs="Courier New"/>
          <w:sz w:val="24"/>
          <w:szCs w:val="24"/>
          <w:highlight w:val="none"/>
        </w:rPr>
        <w:t xml:space="preserve">服务（包含与服务相关的产品）</w:t>
      </w:r>
      <w:r>
        <w:rPr>
          <w:rFonts w:ascii="宋体" w:hAnsi="宋体" w:eastAsia="宋体" w:cs="Courier New"/>
          <w:sz w:val="24"/>
          <w:szCs w:val="24"/>
          <w:highlight w:val="none"/>
        </w:rPr>
        <w:t xml:space="preserve">的所有权完全属于乙方且无任何抵押、查封等产权瑕疵。</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六、合同转包</w:t>
      </w:r>
      <w:r/>
    </w:p>
    <w:p>
      <w:pPr>
        <w:ind w:left="492" w:hanging="491"/>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6.1 乙方不得将合同标的转包给他人履行。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七</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合同款项</w:t>
      </w:r>
      <w:r>
        <w:rPr>
          <w:rFonts w:ascii="宋体" w:hAnsi="宋体" w:eastAsia="宋体" w:cs="Times New Roman"/>
          <w:b/>
          <w:sz w:val="24"/>
          <w:szCs w:val="24"/>
          <w:highlight w:val="none"/>
        </w:rPr>
        <w:t xml:space="preserve">支付</w:t>
      </w:r>
      <w:r/>
    </w:p>
    <w:p>
      <w:pPr>
        <w:ind w:left="492" w:hanging="491"/>
        <w:spacing w:before="120" w:after="120"/>
        <w:rPr>
          <w:rFonts w:hint="eastAsia" w:ascii="宋体" w:hAnsi="宋体" w:eastAsia="宋体" w:cs="Times New Roman"/>
          <w:sz w:val="24"/>
          <w:szCs w:val="24"/>
          <w:highlight w:val="none"/>
        </w:rPr>
      </w:pPr>
      <w:r>
        <w:rPr>
          <w:rFonts w:hint="eastAsia" w:ascii="宋体" w:hAnsi="宋体" w:eastAsia="宋体" w:cs="Courier New"/>
          <w:bCs/>
          <w:sz w:val="24"/>
          <w:szCs w:val="24"/>
          <w:highlight w:val="none"/>
        </w:rPr>
        <w:t xml:space="preserve">7</w:t>
      </w:r>
      <w:r>
        <w:rPr>
          <w:rFonts w:ascii="宋体" w:hAnsi="宋体" w:eastAsia="宋体" w:cs="Courier New"/>
          <w:bCs/>
          <w:sz w:val="24"/>
          <w:szCs w:val="24"/>
          <w:highlight w:val="none"/>
        </w:rPr>
        <w:t xml:space="preserve">.1</w:t>
      </w:r>
      <w:r>
        <w:rPr>
          <w:rFonts w:hint="eastAsia" w:ascii="宋体" w:hAnsi="宋体" w:eastAsia="宋体" w:cs="Times New Roman"/>
          <w:sz w:val="24"/>
          <w:szCs w:val="24"/>
          <w:highlight w:val="none"/>
        </w:rPr>
        <w:t xml:space="preserve">由甲方按下列程序在</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 xml:space="preserve">内付款:</w:t>
      </w:r>
      <w:r/>
    </w:p>
    <w:p>
      <w:pPr>
        <w:ind w:left="492" w:hanging="491"/>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w:t>
      </w:r>
      <w:r/>
    </w:p>
    <w:p>
      <w:pPr>
        <w:ind w:left="492" w:hanging="491"/>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7.2对于满足合同约定支付条件的，甲方应当自收到发票后</w:t>
      </w:r>
      <w:r>
        <w:rPr>
          <w:rFonts w:hint="eastAsia" w:ascii="宋体" w:hAnsi="宋体" w:eastAsia="宋体" w:cs="Times New Roman"/>
          <w:sz w:val="24"/>
          <w:szCs w:val="24"/>
          <w:highlight w:val="none"/>
          <w:u w:val="single"/>
        </w:rPr>
        <w:t xml:space="preserve"> 15 </w:t>
      </w:r>
      <w:r>
        <w:rPr>
          <w:rFonts w:hint="eastAsia" w:ascii="宋体" w:hAnsi="宋体" w:eastAsia="宋体" w:cs="Times New Roman"/>
          <w:sz w:val="24"/>
          <w:szCs w:val="24"/>
          <w:highlight w:val="none"/>
        </w:rPr>
        <w:t xml:space="preserve">日内将资金支付到合同约定的乙方账户，不得以机构变动、人员更替、政策调整等为由延迟付款，不得将采购文件和合同中未规定的义务作为向乙方付款的条件。</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八、税费</w:t>
      </w:r>
      <w:r/>
    </w:p>
    <w:p>
      <w:pPr>
        <w:ind w:left="492" w:hanging="491"/>
        <w:rPr>
          <w:rFonts w:ascii="宋体" w:hAnsi="宋体" w:eastAsia="仿宋_GB2312" w:cs="Times New Roman"/>
          <w:sz w:val="24"/>
          <w:szCs w:val="24"/>
          <w:highlight w:val="none"/>
        </w:rPr>
      </w:pPr>
      <w:r>
        <w:rPr>
          <w:rFonts w:hint="eastAsia" w:ascii="宋体" w:hAnsi="宋体" w:eastAsia="宋体" w:cs="Times New Roman"/>
          <w:sz w:val="24"/>
          <w:szCs w:val="24"/>
          <w:highlight w:val="none"/>
        </w:rPr>
        <w:t xml:space="preserve">8</w:t>
      </w:r>
      <w:r>
        <w:rPr>
          <w:rFonts w:ascii="宋体" w:hAnsi="宋体" w:eastAsia="宋体" w:cs="Times New Roman"/>
          <w:sz w:val="24"/>
          <w:szCs w:val="24"/>
          <w:highlight w:val="none"/>
        </w:rPr>
        <w:t xml:space="preserve">.1</w:t>
      </w:r>
      <w:r>
        <w:rPr>
          <w:rFonts w:hint="eastAsia" w:ascii="宋体" w:hAnsi="宋体" w:eastAsia="宋体" w:cs="Times New Roman"/>
          <w:sz w:val="24"/>
          <w:szCs w:val="24"/>
          <w:highlight w:val="none"/>
        </w:rPr>
        <w:t xml:space="preserve"> 本合同执行中相关的一切税费均由乙方负担。</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九</w:t>
      </w:r>
      <w:r>
        <w:rPr>
          <w:rFonts w:ascii="宋体" w:hAnsi="宋体" w:eastAsia="宋体" w:cs="Times New Roman"/>
          <w:b/>
          <w:sz w:val="24"/>
          <w:szCs w:val="24"/>
          <w:highlight w:val="none"/>
        </w:rPr>
        <w:t xml:space="preserve">、</w:t>
      </w:r>
      <w:r>
        <w:rPr>
          <w:rFonts w:hint="eastAsia" w:ascii="宋体" w:hAnsi="宋体" w:eastAsia="宋体" w:cs="Times New Roman"/>
          <w:b/>
          <w:sz w:val="24"/>
          <w:szCs w:val="24"/>
          <w:highlight w:val="none"/>
        </w:rPr>
        <w:t xml:space="preserve">项目</w:t>
      </w:r>
      <w:r>
        <w:rPr>
          <w:rFonts w:ascii="宋体" w:hAnsi="宋体" w:eastAsia="宋体" w:cs="Times New Roman"/>
          <w:b/>
          <w:sz w:val="24"/>
          <w:szCs w:val="24"/>
          <w:highlight w:val="none"/>
        </w:rPr>
        <w:t xml:space="preserve">验收</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9.1 甲方依法组织履约验收工作。</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9.3 对于实际使用人和甲方分离的项目，甲方邀请实际使用人参与验收。</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9.4 如有必要，甲方邀请参加本项目的其他供应商、服务对象、第三方专业机构及专家参与验收，相关意见将作为验收书的参考资料。</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92" w:hanging="491"/>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9.6 验收合格的项目,甲方根据采购合同的约定及时向乙方支付合同款项、退还履约保证金。验收不合格的项目，甲方依法及时处理。采购合同的履行、违约责任和解决争议的方式等适用《中华人民共和国民法典（合同编）》。乙方在履约过程中有政府采购法律法规规定的违法违规情形的,甲方将及时报告本级财政部门。</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w:t>
      </w:r>
      <w:r>
        <w:rPr>
          <w:rFonts w:ascii="宋体" w:hAnsi="宋体" w:eastAsia="宋体" w:cs="Times New Roman"/>
          <w:b/>
          <w:sz w:val="24"/>
          <w:szCs w:val="24"/>
          <w:highlight w:val="none"/>
        </w:rPr>
        <w:t xml:space="preserve">、违约责任</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.1 甲方无正当理由</w:t>
      </w:r>
      <w:r>
        <w:rPr>
          <w:rFonts w:hint="eastAsia" w:ascii="宋体" w:hAnsi="宋体" w:eastAsia="宋体" w:cs="Courier New"/>
          <w:sz w:val="24"/>
          <w:szCs w:val="24"/>
          <w:highlight w:val="none"/>
        </w:rPr>
        <w:t xml:space="preserve">拒绝接受乙方提供服务</w:t>
      </w:r>
      <w:r>
        <w:rPr>
          <w:rFonts w:ascii="宋体" w:hAnsi="宋体" w:eastAsia="宋体" w:cs="Courier New"/>
          <w:sz w:val="24"/>
          <w:szCs w:val="24"/>
          <w:highlight w:val="none"/>
        </w:rPr>
        <w:t xml:space="preserve">的，甲方向乙方偿付</w:t>
      </w:r>
      <w:r>
        <w:rPr>
          <w:rFonts w:hint="eastAsia" w:ascii="宋体" w:hAnsi="宋体" w:eastAsia="宋体" w:cs="Courier New"/>
          <w:sz w:val="24"/>
          <w:szCs w:val="24"/>
          <w:highlight w:val="none"/>
        </w:rPr>
        <w:t xml:space="preserve">拒绝接受服务合同价款</w:t>
      </w:r>
      <w:r>
        <w:rPr>
          <w:rFonts w:ascii="宋体" w:hAnsi="宋体" w:eastAsia="宋体" w:cs="Courier New"/>
          <w:sz w:val="24"/>
          <w:szCs w:val="24"/>
          <w:highlight w:val="none"/>
        </w:rPr>
        <w:t xml:space="preserve">总值</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的违约金。</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.2 甲方无故逾期验收和办理</w:t>
      </w:r>
      <w:r>
        <w:rPr>
          <w:rFonts w:hint="eastAsia" w:ascii="宋体" w:hAnsi="宋体" w:eastAsia="宋体" w:cs="Courier New"/>
          <w:sz w:val="24"/>
          <w:szCs w:val="24"/>
          <w:highlight w:val="none"/>
        </w:rPr>
        <w:t xml:space="preserve">合同款项</w:t>
      </w:r>
      <w:r>
        <w:rPr>
          <w:rFonts w:ascii="宋体" w:hAnsi="宋体" w:eastAsia="宋体" w:cs="Courier New"/>
          <w:sz w:val="24"/>
          <w:szCs w:val="24"/>
          <w:highlight w:val="none"/>
        </w:rPr>
        <w:t xml:space="preserve">支付手续的,甲方应按逾期付款总额</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每日</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向乙方支付违约金。</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.3 乙方逾期</w:t>
      </w:r>
      <w:r>
        <w:rPr>
          <w:rFonts w:hint="eastAsia" w:ascii="宋体" w:hAnsi="宋体" w:eastAsia="宋体" w:cs="Courier New"/>
          <w:sz w:val="24"/>
          <w:szCs w:val="24"/>
          <w:highlight w:val="none"/>
        </w:rPr>
        <w:t xml:space="preserve">提供服务</w:t>
      </w:r>
      <w:r>
        <w:rPr>
          <w:rFonts w:ascii="宋体" w:hAnsi="宋体" w:eastAsia="宋体" w:cs="Courier New"/>
          <w:sz w:val="24"/>
          <w:szCs w:val="24"/>
          <w:highlight w:val="none"/>
        </w:rPr>
        <w:t xml:space="preserve">的，乙方应按逾期</w:t>
      </w:r>
      <w:r>
        <w:rPr>
          <w:rFonts w:hint="eastAsia" w:ascii="宋体" w:hAnsi="宋体" w:eastAsia="宋体" w:cs="Courier New"/>
          <w:sz w:val="24"/>
          <w:szCs w:val="24"/>
          <w:highlight w:val="none"/>
        </w:rPr>
        <w:t xml:space="preserve">提供服务合同</w:t>
      </w:r>
      <w:r>
        <w:rPr>
          <w:rFonts w:ascii="宋体" w:hAnsi="宋体" w:eastAsia="宋体" w:cs="Courier New"/>
          <w:sz w:val="24"/>
          <w:szCs w:val="24"/>
          <w:highlight w:val="none"/>
        </w:rPr>
        <w:t xml:space="preserve">总额每日</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向甲方支付违约金，由甲方从待付</w:t>
      </w:r>
      <w:r>
        <w:rPr>
          <w:rFonts w:hint="eastAsia" w:ascii="宋体" w:hAnsi="宋体" w:eastAsia="宋体" w:cs="Courier New"/>
          <w:sz w:val="24"/>
          <w:szCs w:val="24"/>
          <w:highlight w:val="none"/>
        </w:rPr>
        <w:t xml:space="preserve">合同款项</w:t>
      </w:r>
      <w:r>
        <w:rPr>
          <w:rFonts w:ascii="宋体" w:hAnsi="宋体" w:eastAsia="宋体" w:cs="Courier New"/>
          <w:sz w:val="24"/>
          <w:szCs w:val="24"/>
          <w:highlight w:val="none"/>
        </w:rPr>
        <w:t xml:space="preserve">中扣除。逾期超过约定日期</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个工作日不能</w:t>
      </w:r>
      <w:r>
        <w:rPr>
          <w:rFonts w:hint="eastAsia" w:ascii="宋体" w:hAnsi="宋体" w:eastAsia="宋体" w:cs="Courier New"/>
          <w:sz w:val="24"/>
          <w:szCs w:val="24"/>
          <w:highlight w:val="none"/>
        </w:rPr>
        <w:t xml:space="preserve">提供服务</w:t>
      </w:r>
      <w:r>
        <w:rPr>
          <w:rFonts w:ascii="宋体" w:hAnsi="宋体" w:eastAsia="宋体" w:cs="Courier New"/>
          <w:sz w:val="24"/>
          <w:szCs w:val="24"/>
          <w:highlight w:val="none"/>
        </w:rPr>
        <w:t xml:space="preserve">的，甲方可解除本合同。乙方因逾期</w:t>
      </w:r>
      <w:r>
        <w:rPr>
          <w:rFonts w:hint="eastAsia" w:ascii="宋体" w:hAnsi="宋体" w:eastAsia="宋体" w:cs="Courier New"/>
          <w:sz w:val="24"/>
          <w:szCs w:val="24"/>
          <w:highlight w:val="none"/>
        </w:rPr>
        <w:t xml:space="preserve">提供服务</w:t>
      </w:r>
      <w:r>
        <w:rPr>
          <w:rFonts w:ascii="宋体" w:hAnsi="宋体" w:eastAsia="宋体" w:cs="Courier New"/>
          <w:sz w:val="24"/>
          <w:szCs w:val="24"/>
          <w:highlight w:val="none"/>
        </w:rPr>
        <w:t xml:space="preserve">或因其他违约行为导致甲方解除合同的，乙方应向甲方支付合同</w:t>
      </w:r>
      <w:r>
        <w:rPr>
          <w:rFonts w:hint="eastAsia" w:ascii="宋体" w:hAnsi="宋体" w:eastAsia="宋体" w:cs="Courier New"/>
          <w:sz w:val="24"/>
          <w:szCs w:val="24"/>
          <w:highlight w:val="none"/>
        </w:rPr>
        <w:t xml:space="preserve">价款总额</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的违约金，如造成甲方损失超过违约金的，超出部分由乙方继续承担赔偿责任。 </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10</w:t>
      </w:r>
      <w:r>
        <w:rPr>
          <w:rFonts w:ascii="宋体" w:hAnsi="宋体" w:eastAsia="宋体" w:cs="Courier New"/>
          <w:sz w:val="24"/>
          <w:szCs w:val="24"/>
          <w:highlight w:val="none"/>
        </w:rPr>
        <w:t xml:space="preserve">.4 乙方</w:t>
      </w:r>
      <w:r>
        <w:rPr>
          <w:rFonts w:hint="eastAsia" w:ascii="宋体" w:hAnsi="宋体" w:eastAsia="宋体" w:cs="Courier New"/>
          <w:sz w:val="24"/>
          <w:szCs w:val="24"/>
          <w:highlight w:val="none"/>
        </w:rPr>
        <w:t xml:space="preserve">所提供服务的标准</w:t>
      </w:r>
      <w:r>
        <w:rPr>
          <w:rFonts w:ascii="宋体" w:hAnsi="宋体" w:eastAsia="宋体" w:cs="Courier New"/>
          <w:sz w:val="24"/>
          <w:szCs w:val="24"/>
          <w:highlight w:val="none"/>
        </w:rPr>
        <w:t xml:space="preserve">不符合合同规定及采购文件规定标准的，甲方有权</w:t>
      </w:r>
      <w:r>
        <w:rPr>
          <w:rFonts w:hint="eastAsia" w:ascii="宋体" w:hAnsi="宋体" w:eastAsia="宋体" w:cs="Courier New"/>
          <w:sz w:val="24"/>
          <w:szCs w:val="24"/>
          <w:highlight w:val="none"/>
        </w:rPr>
        <w:t xml:space="preserve">拒绝接受服务</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并</w:t>
      </w:r>
      <w:r>
        <w:rPr>
          <w:rFonts w:ascii="宋体" w:hAnsi="宋体" w:eastAsia="宋体" w:cs="Courier New"/>
          <w:sz w:val="24"/>
          <w:szCs w:val="24"/>
          <w:highlight w:val="none"/>
        </w:rPr>
        <w:t xml:space="preserve">可单方面解除合同。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十一</w:t>
      </w:r>
      <w:r>
        <w:rPr>
          <w:rFonts w:ascii="宋体" w:hAnsi="宋体" w:eastAsia="宋体" w:cs="Times New Roman"/>
          <w:b/>
          <w:sz w:val="24"/>
          <w:szCs w:val="24"/>
          <w:highlight w:val="none"/>
        </w:rPr>
        <w:t xml:space="preserve">、不可抗力事件处理</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.1 在合同有效期内，任何一方因不可抗力事件导致不能履行合同，则合同履行期可延长，其延长期与不可抗力影响期相同。</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.2 不可抗力事件发生后，应立即通知对方，并寄送有关权威机构出具的证明。</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11</w:t>
      </w:r>
      <w:r>
        <w:rPr>
          <w:rFonts w:ascii="宋体" w:hAnsi="宋体" w:eastAsia="宋体" w:cs="Courier New"/>
          <w:sz w:val="24"/>
          <w:szCs w:val="24"/>
          <w:highlight w:val="none"/>
        </w:rPr>
        <w:t xml:space="preserve">.3 不可抗力事件延续120天以上，双方应通过友好协商，确定是否继续履行合同。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十二</w:t>
      </w:r>
      <w:r>
        <w:rPr>
          <w:rFonts w:ascii="宋体" w:hAnsi="宋体" w:eastAsia="宋体" w:cs="Times New Roman"/>
          <w:b/>
          <w:sz w:val="24"/>
          <w:szCs w:val="24"/>
          <w:highlight w:val="none"/>
        </w:rPr>
        <w:t xml:space="preserve">、诉讼</w:t>
      </w:r>
      <w:r/>
    </w:p>
    <w:p>
      <w:pPr>
        <w:ind w:left="612" w:hanging="612"/>
        <w:spacing w:before="120" w:after="120"/>
        <w:rPr>
          <w:rFonts w:ascii="宋体" w:hAnsi="宋体" w:eastAsia="宋体" w:cs="Times New Roman"/>
          <w:sz w:val="24"/>
          <w:szCs w:val="24"/>
          <w:highlight w:val="none"/>
        </w:rPr>
      </w:pPr>
      <w:r>
        <w:rPr>
          <w:rFonts w:hint="eastAsia" w:ascii="宋体" w:hAnsi="宋体" w:eastAsia="宋体" w:cs="Courier New"/>
          <w:sz w:val="24"/>
          <w:szCs w:val="24"/>
          <w:highlight w:val="none"/>
        </w:rPr>
        <w:t xml:space="preserve">12</w:t>
      </w:r>
      <w:r>
        <w:rPr>
          <w:rFonts w:ascii="宋体" w:hAnsi="宋体" w:eastAsia="宋体" w:cs="Courier New"/>
          <w:sz w:val="24"/>
          <w:szCs w:val="24"/>
          <w:highlight w:val="none"/>
        </w:rPr>
        <w:t xml:space="preserve">.1 双方在执行合同中所发生的一切争议，应通过协商解决。</w:t>
      </w:r>
      <w:r>
        <w:rPr>
          <w:rFonts w:ascii="宋体" w:hAnsi="宋体" w:eastAsia="宋体" w:cs="Times New Roman"/>
          <w:sz w:val="24"/>
          <w:szCs w:val="24"/>
          <w:highlight w:val="none"/>
        </w:rPr>
        <w:t xml:space="preserve">如协商不成，可向合同签订地法院起诉，合同签订地在此约定为</w:t>
      </w:r>
      <w:r>
        <w:rPr>
          <w:rFonts w:hint="eastAsia" w:ascii="宋体" w:hAnsi="宋体" w:eastAsia="宋体" w:cs="Times New Roman"/>
          <w:sz w:val="24"/>
          <w:szCs w:val="24"/>
          <w:highlight w:val="none"/>
          <w:u w:val="single"/>
        </w:rPr>
        <w:t xml:space="preserve">       </w:t>
      </w:r>
      <w:r>
        <w:rPr>
          <w:rFonts w:ascii="宋体" w:hAnsi="宋体" w:eastAsia="宋体" w:cs="Times New Roman"/>
          <w:sz w:val="24"/>
          <w:szCs w:val="24"/>
          <w:highlight w:val="none"/>
        </w:rPr>
        <w:t xml:space="preserve">。</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十三、其他</w:t>
      </w:r>
      <w:r/>
    </w:p>
    <w:p>
      <w:pPr>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13.1 本合同所有附件、招标文件、投标文件、中标通知书均为合同的有效组成部分，与本合同具有同等法律效力。</w:t>
      </w:r>
      <w:r/>
    </w:p>
    <w:p>
      <w:pPr>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13.2 如一方地址、电话、传真号码有变更，应在变更当日内书面通知对方，否则，应承担相应责任。</w:t>
      </w:r>
      <w:r/>
    </w:p>
    <w:p>
      <w:pPr>
        <w:ind w:left="624" w:hanging="624"/>
        <w:spacing w:before="120" w:after="120"/>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13.3 除甲方事先书面同意外，乙方不得部分或全部转让其应履行的合同项下的义务。</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13</w:t>
      </w:r>
      <w:r>
        <w:rPr>
          <w:rFonts w:ascii="宋体" w:hAnsi="宋体" w:eastAsia="宋体" w:cs="Courier New"/>
          <w:sz w:val="24"/>
          <w:szCs w:val="24"/>
          <w:highlight w:val="none"/>
        </w:rPr>
        <w:t xml:space="preserve">.</w:t>
      </w:r>
      <w:r>
        <w:rPr>
          <w:rFonts w:hint="eastAsia" w:ascii="宋体" w:hAnsi="宋体" w:eastAsia="宋体" w:cs="Courier New"/>
          <w:sz w:val="24"/>
          <w:szCs w:val="24"/>
          <w:highlight w:val="none"/>
        </w:rPr>
        <w:t xml:space="preserve">4</w:t>
      </w:r>
      <w:r>
        <w:rPr>
          <w:rFonts w:ascii="宋体" w:hAnsi="宋体" w:eastAsia="宋体" w:cs="Courier New"/>
          <w:sz w:val="24"/>
          <w:szCs w:val="24"/>
          <w:highlight w:val="none"/>
        </w:rPr>
        <w:t xml:space="preserve">本合同未尽事宜，遵照</w:t>
      </w:r>
      <w:r>
        <w:rPr>
          <w:rFonts w:hint="eastAsia" w:ascii="宋体" w:hAnsi="宋体" w:eastAsia="宋体" w:cs="Courier New"/>
          <w:sz w:val="24"/>
          <w:szCs w:val="24"/>
          <w:highlight w:val="none"/>
        </w:rPr>
        <w:t xml:space="preserve">《中华人民共和国民法典（合同编）》</w:t>
      </w:r>
      <w:r>
        <w:rPr>
          <w:rFonts w:ascii="宋体" w:hAnsi="宋体" w:eastAsia="宋体" w:cs="Courier New"/>
          <w:sz w:val="24"/>
          <w:szCs w:val="24"/>
          <w:highlight w:val="none"/>
        </w:rPr>
        <w:t xml:space="preserve">有关条文执行。</w:t>
      </w:r>
      <w:r/>
    </w:p>
    <w:p>
      <w:pPr>
        <w:spacing w:before="120" w:after="120" w:line="600" w:lineRule="exact"/>
        <w:rPr>
          <w:rFonts w:ascii="宋体" w:hAnsi="宋体" w:eastAsia="宋体" w:cs="Times New Roman"/>
          <w:b/>
          <w:sz w:val="24"/>
          <w:szCs w:val="24"/>
          <w:highlight w:val="none"/>
        </w:rPr>
      </w:pPr>
      <w:r>
        <w:rPr>
          <w:rFonts w:hint="eastAsia" w:ascii="宋体" w:hAnsi="宋体" w:eastAsia="宋体" w:cs="Times New Roman"/>
          <w:b/>
          <w:sz w:val="24"/>
          <w:szCs w:val="24"/>
          <w:highlight w:val="none"/>
        </w:rPr>
        <w:t xml:space="preserve">十四</w:t>
      </w:r>
      <w:r>
        <w:rPr>
          <w:rFonts w:ascii="宋体" w:hAnsi="宋体" w:eastAsia="宋体" w:cs="Times New Roman"/>
          <w:b/>
          <w:sz w:val="24"/>
          <w:szCs w:val="24"/>
          <w:highlight w:val="none"/>
        </w:rPr>
        <w:t xml:space="preserve">、合同生效</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w:t>
      </w:r>
      <w:r>
        <w:rPr>
          <w:rFonts w:ascii="宋体" w:hAnsi="宋体" w:eastAsia="宋体" w:cs="Courier New"/>
          <w:sz w:val="24"/>
          <w:szCs w:val="24"/>
          <w:highlight w:val="none"/>
        </w:rPr>
        <w:t xml:space="preserve">.1 合同经双方法定代表人或授权委托代</w:t>
      </w:r>
      <w:r>
        <w:rPr>
          <w:rFonts w:hint="eastAsia" w:ascii="宋体" w:hAnsi="宋体" w:eastAsia="宋体" w:cs="Courier New"/>
          <w:sz w:val="24"/>
          <w:szCs w:val="24"/>
          <w:highlight w:val="none"/>
        </w:rPr>
        <w:t xml:space="preserve">表</w:t>
      </w:r>
      <w:r>
        <w:rPr>
          <w:rFonts w:ascii="宋体" w:hAnsi="宋体" w:eastAsia="宋体" w:cs="Courier New"/>
          <w:sz w:val="24"/>
          <w:szCs w:val="24"/>
          <w:highlight w:val="none"/>
        </w:rPr>
        <w:t xml:space="preserve">人签字并加盖单位公章后生效。</w:t>
      </w:r>
      <w:r/>
    </w:p>
    <w:p>
      <w:pPr>
        <w:ind w:left="612" w:hanging="612"/>
        <w:spacing w:before="120" w:after="120"/>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14.2</w:t>
      </w:r>
      <w:r>
        <w:rPr>
          <w:rFonts w:ascii="宋体" w:hAnsi="宋体" w:eastAsia="宋体" w:cs="Courier New"/>
          <w:sz w:val="24"/>
          <w:szCs w:val="24"/>
          <w:highlight w:val="none"/>
        </w:rPr>
        <w:t xml:space="preserve"> 本合同正本一式</w:t>
      </w:r>
      <w:r>
        <w:rPr>
          <w:rFonts w:hint="eastAsia" w:ascii="宋体" w:hAnsi="宋体" w:eastAsia="宋体" w:cs="Courier New"/>
          <w:sz w:val="24"/>
          <w:szCs w:val="24"/>
          <w:highlight w:val="none"/>
          <w:u w:val="single"/>
        </w:rPr>
        <w:t xml:space="preserve">   </w:t>
      </w:r>
      <w:r>
        <w:rPr>
          <w:rFonts w:ascii="宋体" w:hAnsi="宋体" w:eastAsia="宋体" w:cs="Courier New"/>
          <w:sz w:val="24"/>
          <w:szCs w:val="24"/>
          <w:highlight w:val="none"/>
        </w:rPr>
        <w:t xml:space="preserve">份</w:t>
      </w:r>
      <w:r>
        <w:rPr>
          <w:rFonts w:hint="eastAsia" w:ascii="宋体" w:hAnsi="宋体" w:eastAsia="宋体" w:cs="Courier New"/>
          <w:sz w:val="24"/>
          <w:szCs w:val="24"/>
          <w:highlight w:val="none"/>
        </w:rPr>
        <w:t xml:space="preserve">。</w:t>
      </w:r>
      <w:r/>
    </w:p>
    <w:p>
      <w:pPr>
        <w:ind w:left="480" w:hanging="480"/>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w:t>
      </w:r>
      <w:r/>
    </w:p>
    <w:p>
      <w:pPr>
        <w:ind w:left="480" w:hanging="48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甲方：                        乙方： </w:t>
      </w:r>
      <w:r/>
    </w:p>
    <w:p>
      <w:pPr>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地址：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地址： </w:t>
      </w:r>
      <w:r/>
    </w:p>
    <w:p>
      <w:pPr>
        <w:spacing w:before="120" w:after="120" w:line="0" w:lineRule="atLeast"/>
        <w:rPr>
          <w:rFonts w:ascii="宋体" w:hAnsi="宋体" w:eastAsia="宋体" w:cs="Courier New"/>
          <w:sz w:val="24"/>
          <w:szCs w:val="24"/>
          <w:highlight w:val="none"/>
        </w:rPr>
      </w:pP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        法定代表人</w:t>
      </w:r>
      <w:r>
        <w:rPr>
          <w:rFonts w:hint="eastAsia" w:ascii="宋体" w:hAnsi="宋体" w:eastAsia="宋体" w:cs="Courier New"/>
          <w:sz w:val="24"/>
          <w:szCs w:val="24"/>
          <w:highlight w:val="none"/>
        </w:rPr>
        <w:t xml:space="preserve">或授权代表</w:t>
      </w:r>
      <w:r>
        <w:rPr>
          <w:rFonts w:ascii="宋体" w:hAnsi="宋体" w:eastAsia="宋体" w:cs="Courier New"/>
          <w:sz w:val="24"/>
          <w:szCs w:val="24"/>
          <w:highlight w:val="none"/>
        </w:rPr>
        <w:t xml:space="preserve">：</w:t>
      </w:r>
      <w:r/>
    </w:p>
    <w:p>
      <w:pPr>
        <w:ind w:firstLine="240"/>
        <w:spacing w:before="120" w:after="120" w:line="0" w:lineRule="atLeast"/>
        <w:rPr>
          <w:rFonts w:ascii="宋体" w:hAnsi="宋体" w:eastAsia="宋体" w:cs="Courier New"/>
          <w:sz w:val="24"/>
          <w:szCs w:val="24"/>
          <w:highlight w:val="none"/>
        </w:rPr>
      </w:pPr>
      <w:r>
        <w:rPr>
          <w:rFonts w:hint="eastAsia" w:ascii="宋体" w:hAnsi="宋体" w:eastAsia="宋体" w:cs="Courier New"/>
          <w:sz w:val="24"/>
          <w:szCs w:val="24"/>
          <w:highlight w:val="none"/>
        </w:rPr>
        <w:t xml:space="preserve">联系电话：                    联系电话：         </w:t>
      </w:r>
      <w:r/>
    </w:p>
    <w:p>
      <w:pPr>
        <w:ind w:firstLine="240"/>
        <w:spacing w:before="120" w:after="120" w:line="0" w:lineRule="atLeast"/>
        <w:rPr>
          <w:rFonts w:ascii="宋体" w:hAnsi="Courier New" w:eastAsia="宋体" w:cs="Courier New"/>
          <w:szCs w:val="21"/>
          <w:highlight w:val="none"/>
        </w:rPr>
      </w:pPr>
      <w:r>
        <w:rPr>
          <w:rFonts w:hint="eastAsia" w:ascii="宋体" w:hAnsi="宋体" w:eastAsia="宋体" w:cs="Courier New"/>
          <w:sz w:val="24"/>
          <w:szCs w:val="24"/>
          <w:highlight w:val="none"/>
        </w:rPr>
        <w:t xml:space="preserve"> </w:t>
      </w:r>
      <w:r/>
    </w:p>
    <w:p>
      <w:pPr>
        <w:spacing w:before="120" w:after="120" w:line="0" w:lineRule="atLeast"/>
        <w:rPr>
          <w:highlight w:val="none"/>
        </w:rPr>
      </w:pPr>
      <w:r>
        <w:rPr>
          <w:rFonts w:hint="eastAsia" w:ascii="Times New Roman" w:hAnsi="Times New Roman" w:eastAsia="宋体" w:cs="Times New Roman"/>
          <w:szCs w:val="21"/>
          <w:highlight w:val="none"/>
        </w:rPr>
        <w:t xml:space="preserve">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签订日期：      年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月  </w:t>
      </w:r>
      <w:r>
        <w:rPr>
          <w:rFonts w:hint="eastAsia" w:ascii="宋体" w:hAnsi="宋体" w:eastAsia="宋体" w:cs="Courier New"/>
          <w:sz w:val="24"/>
          <w:szCs w:val="24"/>
          <w:highlight w:val="none"/>
        </w:rPr>
        <w:t xml:space="preserve"> </w:t>
      </w:r>
      <w:r>
        <w:rPr>
          <w:rFonts w:ascii="宋体" w:hAnsi="宋体" w:eastAsia="宋体" w:cs="Courier New"/>
          <w:sz w:val="24"/>
          <w:szCs w:val="24"/>
          <w:highlight w:val="none"/>
        </w:rPr>
        <w:t xml:space="preserve">日</w:t>
      </w:r>
      <w:r/>
    </w:p>
    <w:p>
      <w:pPr>
        <w:numPr>
          <w:ilvl w:val="0"/>
          <w:numId w:val="0"/>
        </w:numPr>
        <w:rPr>
          <w:color w:val="000000"/>
          <w:szCs w:val="21"/>
          <w:highlight w:val="none"/>
        </w:rPr>
      </w:pPr>
      <w:r>
        <w:rPr>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ascii="Times New Roman" w:hAnsi="Times New Roman" w:eastAsia="宋体"/>
          <w:b/>
          <w:bCs/>
          <w:color w:val="000000"/>
          <w:szCs w:val="21"/>
          <w:highlight w:val="none"/>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b/>
          <w:bCs/>
          <w:color w:val="000000"/>
          <w:szCs w:val="21"/>
          <w:highlight w:val="none"/>
          <w:lang w:val="en-US" w:eastAsia="zh-CN"/>
        </w:rPr>
        <w:t xml:space="preserve">注：本项目是维保采购，此合同版本仅供参考，最终签订版在不改变招标实质性条款的前提下以双方协商确认。</w:t>
      </w:r>
      <w:r/>
    </w:p>
    <w:p>
      <w:pPr>
        <w:pStyle w:val="772"/>
        <w:spacing w:line="360" w:lineRule="auto"/>
        <w:rPr>
          <w:rFonts w:hint="eastAsia" w:ascii="黑体" w:hAnsi="Times New Roman" w:eastAsia="黑体"/>
          <w:b/>
          <w:bCs/>
          <w:color w:val="000000"/>
          <w:sz w:val="44"/>
          <w:szCs w:val="28"/>
          <w:highlight w:val="none"/>
        </w:rPr>
      </w:pPr>
      <w:r>
        <w:rPr>
          <w:rFonts w:hint="eastAsia" w:ascii="黑体" w:hAnsi="Times New Roman" w:eastAsia="黑体"/>
          <w:bCs/>
          <w:color w:val="000000"/>
          <w:sz w:val="44"/>
          <w:szCs w:val="28"/>
          <w:highlight w:val="none"/>
        </w:rPr>
        <w:t xml:space="preserve">第四章  </w:t>
      </w:r>
      <w:r>
        <w:rPr>
          <w:rFonts w:hint="eastAsia" w:ascii="黑体" w:hAnsi="Times New Roman" w:eastAsia="黑体"/>
          <w:b/>
          <w:bCs/>
          <w:color w:val="000000"/>
          <w:sz w:val="44"/>
          <w:szCs w:val="28"/>
          <w:highlight w:val="none"/>
        </w:rPr>
        <w:t xml:space="preserve">评审方法与评审标准</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评委在认真审阅响应文件的基础上，根据各响应文件的响应程度独立评判，不得统一打分。</w:t>
      </w:r>
      <w:r/>
    </w:p>
    <w:p>
      <w:pPr>
        <w:ind w:firstLine="482"/>
        <w:spacing w:line="5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（一）采购人（代表）对供应商资格进行审查。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供应商资格不合格的，其响应文件判定为无效响应文件。</w:t>
      </w:r>
      <w:r/>
    </w:p>
    <w:p>
      <w:pPr>
        <w:ind w:firstLine="482"/>
        <w:spacing w:line="5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（二）磋商小组对符合资格供应商的响应文件进行符合性审查。</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未通过符合性审查的响应文件，将被判为不满足磋商文件实质性要求。 </w:t>
      </w:r>
      <w:r/>
    </w:p>
    <w:p>
      <w:pPr>
        <w:ind w:firstLine="482"/>
        <w:spacing w:line="560" w:lineRule="exact"/>
        <w:rPr>
          <w:rFonts w:hint="eastAsia" w:ascii="宋体" w:hAnsi="宋体"/>
          <w:b/>
          <w:color w:val="000000"/>
          <w:sz w:val="24"/>
          <w:szCs w:val="24"/>
          <w:highlight w:val="none"/>
        </w:rPr>
        <w:outlineLvl w:val="1"/>
      </w:pPr>
      <w:r>
        <w:rPr>
          <w:rFonts w:hint="eastAsia" w:ascii="宋体" w:hAnsi="宋体"/>
          <w:b/>
          <w:color w:val="000000"/>
          <w:sz w:val="24"/>
          <w:szCs w:val="24"/>
          <w:highlight w:val="none"/>
        </w:rPr>
        <w:t xml:space="preserve">（三）</w:t>
      </w:r>
      <w:r>
        <w:rPr>
          <w:rFonts w:hint="eastAsia" w:ascii="宋体" w:hAnsi="宋体"/>
          <w:b/>
          <w:color w:val="000000"/>
          <w:sz w:val="24"/>
          <w:szCs w:val="24"/>
          <w:highlight w:val="none"/>
          <w:lang w:val="en-US" w:eastAsia="zh-CN"/>
        </w:rPr>
        <w:t xml:space="preserve">价格分：10分，</w:t>
      </w:r>
      <w:r>
        <w:rPr>
          <w:rFonts w:hint="eastAsia" w:ascii="宋体" w:hAnsi="宋体"/>
          <w:b/>
          <w:color w:val="000000"/>
          <w:sz w:val="24"/>
          <w:szCs w:val="24"/>
          <w:highlight w:val="none"/>
        </w:rPr>
        <w:t xml:space="preserve">商务技术分：</w:t>
      </w:r>
      <w:r>
        <w:rPr>
          <w:rFonts w:hint="eastAsia" w:ascii="宋体" w:hAnsi="宋体"/>
          <w:b/>
          <w:color w:val="000000"/>
          <w:sz w:val="24"/>
          <w:szCs w:val="24"/>
          <w:highlight w:val="none"/>
          <w:lang w:val="en-US" w:eastAsia="zh-CN"/>
        </w:rPr>
        <w:t xml:space="preserve">90</w:t>
      </w:r>
      <w:r>
        <w:rPr>
          <w:rFonts w:hint="eastAsia" w:ascii="宋体" w:hAnsi="宋体"/>
          <w:b/>
          <w:color w:val="000000"/>
          <w:sz w:val="24"/>
          <w:szCs w:val="24"/>
          <w:highlight w:val="none"/>
        </w:rPr>
        <w:t xml:space="preserve">分</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各供应商得分为磋商小组成员评分的算术平均分，分值保留小数点后两位。</w:t>
      </w:r>
      <w:r/>
    </w:p>
    <w:tbl>
      <w:tblPr>
        <w:tblStyle w:val="749"/>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797"/>
        <w:gridCol w:w="6153"/>
      </w:tblGrid>
      <w:tr>
        <w:trPr>
          <w:jc w:val="center"/>
          <w:trHeight w:val="923"/>
        </w:trPr>
        <w:tc>
          <w:tcPr>
            <w:tcW w:w="750"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序号</w:t>
            </w:r>
            <w:r/>
          </w:p>
        </w:tc>
        <w:tc>
          <w:tcPr>
            <w:tcW w:w="1506"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评分因素</w:t>
            </w:r>
            <w:r/>
          </w:p>
        </w:tc>
        <w:tc>
          <w:tcPr>
            <w:tcW w:w="797"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分值</w:t>
            </w:r>
            <w:r/>
          </w:p>
        </w:tc>
        <w:tc>
          <w:tcPr>
            <w:tcW w:w="6153" w:type="dxa"/>
            <w:vAlign w:val="center"/>
            <w:textDirection w:val="lrTb"/>
            <w:noWrap w:val="false"/>
          </w:tcPr>
          <w:p>
            <w:pPr>
              <w:jc w:val="center"/>
              <w:spacing w:line="400" w:lineRule="exact"/>
              <w:rPr>
                <w:rFonts w:hint="eastAsia" w:ascii="仿宋" w:hAnsi="仿宋" w:eastAsia="仿宋" w:cs="仿宋"/>
                <w:b/>
              </w:rPr>
            </w:pPr>
            <w:r>
              <w:rPr>
                <w:rFonts w:hint="eastAsia" w:ascii="仿宋" w:hAnsi="仿宋" w:eastAsia="仿宋" w:cs="仿宋"/>
                <w:b/>
              </w:rPr>
              <w:t xml:space="preserve">评分依据</w:t>
            </w:r>
            <w:r/>
          </w:p>
        </w:tc>
      </w:tr>
      <w:tr>
        <w:trPr>
          <w:jc w:val="center"/>
          <w:trHeight w:val="788"/>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1</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价格</w:t>
            </w:r>
            <w:r/>
          </w:p>
        </w:tc>
        <w:tc>
          <w:tcPr>
            <w:tcW w:w="79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10分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综合评分法中的价格分采用低价优先法计算，即满足招标文件要求且价格最低的报价为评标基准价，其价格分为满分。其他投标人的价格分统一按照下列公式计算：报价得分= (评标基准价／报价)×10。</w:t>
            </w:r>
            <w:r/>
          </w:p>
        </w:tc>
      </w:tr>
      <w:tr>
        <w:trPr>
          <w:jc w:val="center"/>
          <w:trHeight w:val="788"/>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2</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需求响应</w:t>
            </w:r>
            <w:r/>
          </w:p>
        </w:tc>
        <w:tc>
          <w:tcPr>
            <w:tcW w:w="797" w:type="dxa"/>
            <w:vAlign w:val="center"/>
            <w:textDirection w:val="lrTb"/>
            <w:noWrap w:val="false"/>
          </w:tcPr>
          <w:p>
            <w:pPr>
              <w:jc w:val="center"/>
              <w:spacing w:line="400" w:lineRule="exact"/>
              <w:rPr>
                <w:rFonts w:hint="eastAsia" w:ascii="仿宋" w:hAnsi="仿宋" w:eastAsia="仿宋" w:cs="仿宋"/>
                <w:highlight w:val="yellow"/>
              </w:rPr>
            </w:pPr>
            <w:r>
              <w:rPr>
                <w:rFonts w:ascii="仿宋" w:hAnsi="仿宋" w:eastAsia="仿宋" w:cs="仿宋"/>
              </w:rPr>
              <w:t xml:space="preserve">30</w:t>
            </w:r>
            <w:r>
              <w:rPr>
                <w:rFonts w:hint="eastAsia" w:ascii="仿宋" w:hAnsi="仿宋" w:eastAsia="仿宋" w:cs="仿宋"/>
              </w:rPr>
              <w:t xml:space="preserve">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完全满足招标文件采购需求的得满分，★参数为实质性要求，不得负偏离；▲参数为重点要求，每负偏离一项扣</w:t>
            </w:r>
            <w:r>
              <w:rPr>
                <w:rFonts w:hint="eastAsia" w:ascii="仿宋" w:hAnsi="仿宋" w:eastAsia="仿宋" w:cs="仿宋"/>
                <w:lang w:val="en-US" w:eastAsia="zh-CN"/>
              </w:rPr>
              <w:t xml:space="preserve">4</w:t>
            </w:r>
            <w:r>
              <w:rPr>
                <w:rFonts w:hint="eastAsia" w:ascii="仿宋" w:hAnsi="仿宋" w:eastAsia="仿宋" w:cs="仿宋"/>
              </w:rPr>
              <w:t xml:space="preserve">分，其余为一般要求，每负偏离一项扣</w:t>
            </w:r>
            <w:r>
              <w:rPr>
                <w:rFonts w:hint="eastAsia" w:ascii="仿宋" w:hAnsi="仿宋" w:eastAsia="仿宋" w:cs="仿宋"/>
                <w:lang w:val="en-US" w:eastAsia="zh-CN"/>
              </w:rPr>
              <w:t xml:space="preserve">2</w:t>
            </w:r>
            <w:r>
              <w:rPr>
                <w:rFonts w:hint="eastAsia" w:ascii="仿宋" w:hAnsi="仿宋" w:eastAsia="仿宋" w:cs="仿宋"/>
              </w:rPr>
              <w:t xml:space="preserve">分，扣完为止。</w:t>
            </w:r>
            <w:r/>
          </w:p>
          <w:p>
            <w:pPr>
              <w:spacing w:line="400" w:lineRule="exact"/>
              <w:rPr>
                <w:rFonts w:hint="eastAsia" w:ascii="仿宋" w:hAnsi="仿宋" w:eastAsia="仿宋" w:cs="仿宋"/>
                <w:highlight w:val="yellow"/>
              </w:rPr>
            </w:pPr>
            <w:r>
              <w:rPr>
                <w:rFonts w:hint="eastAsia" w:ascii="仿宋" w:hAnsi="仿宋" w:eastAsia="仿宋" w:cs="仿宋"/>
              </w:rPr>
              <w:t xml:space="preserve">注：参数明确要求提供证明材料的，须按要求在投标文件中提供证明文件等相关材料，且均需在响应偏差表详尽真实的提供偏差情况及证明材料页码，否则视为负偏离。</w:t>
            </w:r>
            <w:r/>
          </w:p>
        </w:tc>
      </w:tr>
      <w:tr>
        <w:trPr>
          <w:jc w:val="center"/>
          <w:trHeight w:val="767"/>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3</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零备件仓库</w:t>
            </w:r>
            <w:r/>
          </w:p>
        </w:tc>
        <w:tc>
          <w:tcPr>
            <w:tcW w:w="79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6分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投标人在国内设有零备件仓库，提供零备件仓库地址及联系人、联系电话备查，提供一个得3分，最多得6分，未提供或提供的资料不全不得分。</w:t>
            </w:r>
            <w:r/>
          </w:p>
          <w:p>
            <w:pPr>
              <w:spacing w:line="400" w:lineRule="exact"/>
              <w:rPr>
                <w:rFonts w:hint="eastAsia" w:ascii="仿宋" w:hAnsi="仿宋" w:eastAsia="仿宋" w:cs="仿宋"/>
              </w:rPr>
            </w:pPr>
            <w:r>
              <w:rPr>
                <w:rFonts w:hint="eastAsia" w:ascii="仿宋" w:hAnsi="仿宋" w:eastAsia="仿宋" w:cs="仿宋"/>
              </w:rPr>
              <w:t xml:space="preserve">自有仓库须提供仓库不动产产权证（证书上须明确体现投标人名称和面积）；租赁仓库须提供不动产产权证和租赁合同（租赁合同中须明确体现投标人的名称和面积）。</w:t>
            </w:r>
            <w:r/>
          </w:p>
          <w:p>
            <w:pPr>
              <w:spacing w:line="400" w:lineRule="exact"/>
              <w:rPr>
                <w:rFonts w:hint="eastAsia" w:ascii="仿宋" w:hAnsi="仿宋" w:eastAsia="仿宋" w:cs="仿宋"/>
              </w:rPr>
            </w:pPr>
            <w:r>
              <w:rPr>
                <w:rFonts w:hint="eastAsia" w:ascii="仿宋" w:hAnsi="仿宋" w:eastAsia="仿宋" w:cs="仿宋"/>
              </w:rPr>
              <w:t xml:space="preserve">投标人如为具备厂家授权的代理商或者与生产厂家签署维修服务合作协议,可使用厂家零件库。</w:t>
            </w:r>
            <w:r/>
          </w:p>
        </w:tc>
      </w:tr>
      <w:tr>
        <w:trPr>
          <w:jc w:val="center"/>
          <w:trHeight w:val="767"/>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4</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资质证书</w:t>
            </w:r>
            <w:r/>
          </w:p>
        </w:tc>
        <w:tc>
          <w:tcPr>
            <w:tcW w:w="79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5分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投标人为原厂家，或者具备厂家的维修授权，或者与厂家签署维修服务合作协议，得5分。</w:t>
            </w:r>
            <w:r/>
          </w:p>
        </w:tc>
      </w:tr>
      <w:tr>
        <w:trPr>
          <w:jc w:val="center"/>
          <w:trHeight w:val="580"/>
        </w:trPr>
        <w:tc>
          <w:tcPr>
            <w:tcW w:w="750"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t xml:space="preserve">5</w:t>
            </w:r>
            <w:r/>
          </w:p>
        </w:tc>
        <w:tc>
          <w:tcPr>
            <w:tcW w:w="1506"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rPr>
              <w:t xml:space="preserve">维保工程师</w:t>
            </w:r>
            <w:r/>
          </w:p>
        </w:tc>
        <w:tc>
          <w:tcPr>
            <w:tcW w:w="797" w:type="dxa"/>
            <w:vAlign w:val="center"/>
            <w:textDirection w:val="lrTb"/>
            <w:noWrap w:val="false"/>
          </w:tcPr>
          <w:p>
            <w:pPr>
              <w:jc w:val="center"/>
              <w:spacing w:line="400" w:lineRule="exact"/>
              <w:rPr>
                <w:rFonts w:hint="eastAsia" w:ascii="仿宋" w:hAnsi="仿宋" w:eastAsia="仿宋" w:cs="仿宋"/>
                <w:highlight w:val="none"/>
              </w:rPr>
            </w:pPr>
            <w:r>
              <w:rPr>
                <w:rFonts w:hint="eastAsia" w:ascii="仿宋" w:hAnsi="仿宋" w:eastAsia="仿宋" w:cs="仿宋"/>
                <w:highlight w:val="none"/>
                <w:lang w:val="en-US" w:eastAsia="zh-CN"/>
              </w:rPr>
              <w:t xml:space="preserve">10</w:t>
            </w:r>
            <w:r>
              <w:rPr>
                <w:rFonts w:hint="eastAsia" w:ascii="仿宋" w:hAnsi="仿宋" w:eastAsia="仿宋" w:cs="仿宋"/>
                <w:highlight w:val="none"/>
              </w:rPr>
              <w:t xml:space="preserve">分</w:t>
            </w:r>
            <w:r/>
          </w:p>
        </w:tc>
        <w:tc>
          <w:tcPr>
            <w:tcW w:w="6153" w:type="dxa"/>
            <w:vAlign w:val="center"/>
            <w:textDirection w:val="lrTb"/>
            <w:noWrap w:val="false"/>
          </w:tcPr>
          <w:p>
            <w:pPr>
              <w:spacing w:line="400" w:lineRule="exact"/>
              <w:rPr>
                <w:rFonts w:hint="eastAsia" w:ascii="仿宋" w:hAnsi="仿宋" w:eastAsia="仿宋" w:cs="仿宋"/>
                <w:highlight w:val="none"/>
              </w:rPr>
            </w:pPr>
            <w:r>
              <w:rPr>
                <w:rFonts w:hint="eastAsia" w:ascii="仿宋" w:hAnsi="仿宋" w:eastAsia="仿宋" w:cs="仿宋"/>
                <w:highlight w:val="none"/>
              </w:rPr>
              <w:t xml:space="preserve">拟投入本项目的维保工程师具有</w:t>
            </w:r>
            <w:r>
              <w:rPr>
                <w:rFonts w:hint="eastAsia" w:ascii="仿宋" w:hAnsi="仿宋" w:eastAsia="仿宋" w:cs="仿宋"/>
                <w:highlight w:val="none"/>
                <w:lang w:val="en-US" w:eastAsia="zh-CN"/>
              </w:rPr>
              <w:t xml:space="preserve">有效期内的</w:t>
            </w:r>
            <w:r>
              <w:rPr>
                <w:rFonts w:hint="eastAsia" w:ascii="仿宋" w:hAnsi="仿宋" w:eastAsia="仿宋" w:cs="仿宋"/>
                <w:highlight w:val="none"/>
              </w:rPr>
              <w:t xml:space="preserve">加速器</w:t>
            </w:r>
            <w:r>
              <w:rPr>
                <w:rFonts w:hint="eastAsia" w:ascii="仿宋" w:hAnsi="仿宋" w:eastAsia="仿宋" w:cs="仿宋"/>
                <w:highlight w:val="none"/>
                <w:lang w:val="en-US" w:eastAsia="zh-CN"/>
              </w:rPr>
              <w:t xml:space="preserve">原厂</w:t>
            </w:r>
            <w:r>
              <w:rPr>
                <w:rFonts w:hint="eastAsia" w:ascii="仿宋" w:hAnsi="仿宋" w:eastAsia="仿宋" w:cs="仿宋"/>
                <w:highlight w:val="none"/>
              </w:rPr>
              <w:t xml:space="preserve">维保或维修培训证书的，证书培训至少应涵盖本次项目相关设备</w:t>
            </w:r>
            <w:r>
              <w:rPr>
                <w:rFonts w:hint="eastAsia" w:ascii="仿宋" w:hAnsi="仿宋" w:eastAsia="仿宋" w:cs="仿宋"/>
                <w:highlight w:val="none"/>
                <w:lang w:val="en-US" w:eastAsia="zh-CN"/>
              </w:rPr>
              <w:t xml:space="preserve">型号</w:t>
            </w:r>
            <w:r>
              <w:rPr>
                <w:rFonts w:hint="eastAsia" w:ascii="仿宋" w:hAnsi="仿宋" w:eastAsia="仿宋" w:cs="仿宋"/>
                <w:highlight w:val="none"/>
              </w:rPr>
              <w:t xml:space="preserve">，每</w:t>
            </w:r>
            <w:r>
              <w:rPr>
                <w:rFonts w:hint="eastAsia" w:ascii="仿宋" w:hAnsi="仿宋" w:eastAsia="仿宋" w:cs="仿宋"/>
                <w:highlight w:val="none"/>
                <w:lang w:val="en-US" w:eastAsia="zh-CN"/>
              </w:rPr>
              <w:t xml:space="preserve">提供</w:t>
            </w:r>
            <w:r>
              <w:rPr>
                <w:rFonts w:hint="eastAsia" w:ascii="仿宋" w:hAnsi="仿宋" w:eastAsia="仿宋" w:cs="仿宋"/>
                <w:highlight w:val="none"/>
              </w:rPr>
              <w:t xml:space="preserve">一名得2分，最高得</w:t>
            </w:r>
            <w:r>
              <w:rPr>
                <w:rFonts w:hint="eastAsia" w:ascii="仿宋" w:hAnsi="仿宋" w:eastAsia="仿宋" w:cs="仿宋"/>
                <w:highlight w:val="none"/>
                <w:lang w:val="en-US" w:eastAsia="zh-CN"/>
              </w:rPr>
              <w:t xml:space="preserve">10</w:t>
            </w:r>
            <w:r>
              <w:rPr>
                <w:rFonts w:hint="eastAsia" w:ascii="仿宋" w:hAnsi="仿宋" w:eastAsia="仿宋" w:cs="仿宋"/>
                <w:highlight w:val="none"/>
              </w:rPr>
              <w:t xml:space="preserve">分。（须提供培训证书复印件加盖投标单位公章，未提供资料或资料不符不得分。投标人如为具备厂家授权的代理商或者与生产厂家签署维修服务合作协议,可使用厂家工程师）</w:t>
            </w:r>
            <w:r/>
          </w:p>
        </w:tc>
      </w:tr>
      <w:tr>
        <w:trPr>
          <w:jc w:val="center"/>
          <w:trHeight w:val="633"/>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6</w:t>
            </w:r>
            <w:r/>
          </w:p>
        </w:tc>
        <w:tc>
          <w:tcPr>
            <w:tcW w:w="1506"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维保方案</w:t>
            </w:r>
            <w:r/>
          </w:p>
        </w:tc>
        <w:tc>
          <w:tcPr>
            <w:tcW w:w="797"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10分</w:t>
            </w:r>
            <w:r/>
          </w:p>
        </w:tc>
        <w:tc>
          <w:tcPr>
            <w:tcW w:w="6153" w:type="dxa"/>
            <w:vAlign w:val="center"/>
            <w:textDirection w:val="lrTb"/>
            <w:noWrap w:val="false"/>
          </w:tcPr>
          <w:p>
            <w:pPr>
              <w:spacing w:line="400" w:lineRule="exact"/>
              <w:rPr>
                <w:rFonts w:hint="eastAsia" w:ascii="仿宋" w:hAnsi="仿宋" w:eastAsia="仿宋" w:cs="仿宋"/>
              </w:rPr>
            </w:pPr>
            <w:r>
              <w:rPr>
                <w:rFonts w:hint="eastAsia" w:ascii="仿宋" w:hAnsi="仿宋" w:eastAsia="仿宋" w:cs="仿宋"/>
              </w:rPr>
              <w:t xml:space="preserve">根据项目需求提供维保的项目管理、项目实施流程及进度安排、对采购单位工程师及使用科室的培训计划安排、维保措施、为项目配备合理技术支持的方案（包含但不限于），根据其方案内容表述非常完整充实、方案表述非常清晰细化、方案计划逻辑非常严谨，进度安排非常科学合理，方案实际操作非常可行有效，采购人工程师及使用科室的培训安排非常合理，流程非常严谨，维保措施非常全面，技术支持好，优于采购需求的得10分；</w:t>
            </w:r>
            <w:r/>
          </w:p>
          <w:p>
            <w:pPr>
              <w:spacing w:line="400" w:lineRule="exact"/>
              <w:rPr>
                <w:rFonts w:hint="eastAsia" w:ascii="仿宋" w:hAnsi="仿宋" w:eastAsia="仿宋" w:cs="仿宋"/>
              </w:rPr>
            </w:pPr>
            <w:r>
              <w:rPr>
                <w:rFonts w:hint="eastAsia" w:ascii="仿宋" w:hAnsi="仿宋" w:eastAsia="仿宋" w:cs="仿宋"/>
              </w:rPr>
              <w:t xml:space="preserve">表述完整充实、方案表述清晰细化、方案计划逻辑严谨，进度安排科学合理，方案实际操作可行有效，采购人工程师及使用科室的培训安排合理，流程严谨，维保措施全面，技术支持好，满足采购需求的得7分；</w:t>
            </w:r>
            <w:r/>
          </w:p>
          <w:p>
            <w:pPr>
              <w:spacing w:line="400" w:lineRule="exact"/>
              <w:rPr>
                <w:rFonts w:hint="eastAsia" w:ascii="仿宋" w:hAnsi="仿宋" w:eastAsia="仿宋" w:cs="仿宋"/>
              </w:rPr>
            </w:pPr>
            <w:r>
              <w:rPr>
                <w:rFonts w:hint="eastAsia" w:ascii="仿宋" w:hAnsi="仿宋" w:eastAsia="仿宋" w:cs="仿宋"/>
              </w:rPr>
              <w:t xml:space="preserve">表述比较完整充实、方案表述比较清晰细化、方案计划比较逻辑严谨，进度安排较科学合理，方案实际操作比较可行有效，采购人工程师及使用科室的培训安排比较合理，流程比较严谨，维保措施比较全面，技术支持较好的得4分；</w:t>
            </w:r>
            <w:r/>
          </w:p>
          <w:p>
            <w:pPr>
              <w:spacing w:line="400" w:lineRule="exact"/>
              <w:rPr>
                <w:rFonts w:hint="eastAsia" w:ascii="仿宋" w:hAnsi="仿宋" w:eastAsia="仿宋" w:cs="仿宋"/>
              </w:rPr>
            </w:pPr>
            <w:r>
              <w:rPr>
                <w:rFonts w:hint="eastAsia" w:ascii="仿宋" w:hAnsi="仿宋" w:eastAsia="仿宋" w:cs="仿宋"/>
              </w:rPr>
              <w:t xml:space="preserve">表述完整一般充实、方案表述一般清晰细化、方案计划逻辑一般严谨，进度安排一般科学合理，方案实际操作一般可行有效，采购人工程师及使用科室的培训安排一般合理，流程一般严谨，维保措施一般全面，技术支持一般好，基本满足采购需求或经过优化可以满足采购需求的得1分；</w:t>
            </w:r>
            <w:r/>
          </w:p>
          <w:p>
            <w:pPr>
              <w:spacing w:line="400" w:lineRule="exact"/>
              <w:rPr>
                <w:rFonts w:hint="eastAsia" w:ascii="仿宋" w:hAnsi="仿宋" w:eastAsia="仿宋" w:cs="仿宋"/>
              </w:rPr>
            </w:pPr>
            <w:r>
              <w:rPr>
                <w:rFonts w:hint="eastAsia" w:ascii="仿宋" w:hAnsi="仿宋" w:eastAsia="仿宋" w:cs="仿宋"/>
              </w:rPr>
              <w:t xml:space="preserve">与本项目不符合或不提供不得分。</w:t>
            </w:r>
            <w:r/>
          </w:p>
        </w:tc>
      </w:tr>
      <w:tr>
        <w:trPr>
          <w:jc w:val="center"/>
          <w:trHeight w:val="2210"/>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7</w:t>
            </w:r>
            <w:r/>
          </w:p>
        </w:tc>
        <w:tc>
          <w:tcPr>
            <w:tcW w:w="1506" w:type="dxa"/>
            <w:vAlign w:val="center"/>
            <w:textDirection w:val="lrTb"/>
            <w:noWrap w:val="false"/>
          </w:tcPr>
          <w:p>
            <w:pPr>
              <w:jc w:val="center"/>
              <w:spacing w:line="400" w:lineRule="exact"/>
              <w:widowControl/>
              <w:rPr>
                <w:rFonts w:hint="eastAsia" w:ascii="仿宋" w:hAnsi="仿宋" w:eastAsia="仿宋" w:cs="仿宋"/>
                <w:lang w:bidi="ar"/>
              </w:rPr>
            </w:pPr>
            <w:r>
              <w:rPr>
                <w:rFonts w:ascii="仿宋" w:hAnsi="仿宋" w:eastAsia="仿宋" w:cs="仿宋"/>
                <w:lang w:bidi="ar"/>
              </w:rPr>
              <w:t xml:space="preserve">拟派人员的管理制度及安全管理方案</w:t>
            </w:r>
            <w:r/>
          </w:p>
        </w:tc>
        <w:tc>
          <w:tcPr>
            <w:tcW w:w="797" w:type="dxa"/>
            <w:vAlign w:val="center"/>
            <w:textDirection w:val="lrTb"/>
            <w:noWrap w:val="false"/>
          </w:tcPr>
          <w:p>
            <w:pPr>
              <w:jc w:val="center"/>
              <w:spacing w:line="400" w:lineRule="exact"/>
              <w:widowControl/>
              <w:rPr>
                <w:rFonts w:hint="eastAsia" w:ascii="仿宋" w:hAnsi="仿宋" w:eastAsia="仿宋" w:cs="仿宋"/>
                <w:lang w:bidi="ar"/>
              </w:rPr>
            </w:pPr>
            <w:r>
              <w:rPr>
                <w:rFonts w:hint="eastAsia" w:ascii="仿宋" w:hAnsi="仿宋" w:eastAsia="仿宋" w:cs="仿宋"/>
                <w:lang w:bidi="ar"/>
              </w:rPr>
              <w:t xml:space="preserve">10分</w:t>
            </w:r>
            <w:r/>
          </w:p>
        </w:tc>
        <w:tc>
          <w:tcPr>
            <w:tcW w:w="6153" w:type="dxa"/>
            <w:vAlign w:val="center"/>
            <w:textDirection w:val="lrTb"/>
            <w:noWrap w:val="false"/>
          </w:tcPr>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根据项目需求制定拟派人员的管理制度及安全管理方案，管理制度、人员培训、人员资质、人员安排、人员服务能力、人员安全管理的方案（包含但不限于），根据其方案的内容完善具体、人员安排合理、分工明确、人员管理措施有效、人员资质强且服务经验丰富、人员培训定期有效、人员安全保障能力好，优于采购需求的得10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方案的内容比较完善具体、人员安排比较合理、分工比较明确、人员管理措施比较有效、人员资质较强且服务经验比较丰富、人员培训规律有效、人员安全保障能力较好，基本满足采购需求或经过优化可以满足采购需求的得7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方案的内容一般完善具体、人员安排一般合理、分工一般明确、人员管理措施一般有效、人员资质一般且服务经验一般、人员培训一般有效、人员安全保障能力一般的得4分；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方案的内容不太完善、人员安排和分工不太合理、人员管理措施缺少或不太有效、人员资质低和服务经验少、人员培训少、人员安全保障能力不好的得1分；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与本项目不符合或不提供不得分。</w:t>
            </w:r>
            <w:r/>
          </w:p>
        </w:tc>
      </w:tr>
      <w:tr>
        <w:trPr>
          <w:jc w:val="center"/>
          <w:trHeight w:val="609"/>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8</w:t>
            </w:r>
            <w:r/>
          </w:p>
        </w:tc>
        <w:tc>
          <w:tcPr>
            <w:tcW w:w="1506" w:type="dxa"/>
            <w:vAlign w:val="center"/>
            <w:textDirection w:val="lrTb"/>
            <w:noWrap w:val="false"/>
          </w:tcPr>
          <w:p>
            <w:pPr>
              <w:jc w:val="center"/>
              <w:spacing w:line="400" w:lineRule="exact"/>
              <w:widowControl/>
              <w:rPr>
                <w:rFonts w:hint="eastAsia" w:ascii="仿宋" w:hAnsi="仿宋" w:eastAsia="仿宋" w:cs="仿宋"/>
                <w:lang w:bidi="ar"/>
              </w:rPr>
            </w:pPr>
            <w:r>
              <w:rPr>
                <w:rFonts w:ascii="仿宋" w:hAnsi="仿宋" w:eastAsia="仿宋" w:cs="仿宋"/>
                <w:lang w:bidi="ar"/>
              </w:rPr>
              <w:t xml:space="preserve">售后服务方案</w:t>
            </w:r>
            <w:r/>
          </w:p>
        </w:tc>
        <w:tc>
          <w:tcPr>
            <w:tcW w:w="797" w:type="dxa"/>
            <w:vAlign w:val="center"/>
            <w:textDirection w:val="lrTb"/>
            <w:noWrap w:val="false"/>
          </w:tcPr>
          <w:p>
            <w:pPr>
              <w:jc w:val="center"/>
              <w:spacing w:line="400" w:lineRule="exact"/>
              <w:widowControl/>
              <w:rPr>
                <w:rFonts w:hint="eastAsia" w:ascii="仿宋" w:hAnsi="仿宋" w:eastAsia="仿宋" w:cs="仿宋"/>
                <w:lang w:bidi="ar"/>
              </w:rPr>
            </w:pPr>
            <w:r>
              <w:rPr>
                <w:rFonts w:hint="eastAsia" w:ascii="仿宋" w:hAnsi="仿宋" w:eastAsia="仿宋" w:cs="仿宋"/>
                <w:lang w:bidi="ar"/>
              </w:rPr>
              <w:t xml:space="preserve">7分</w:t>
            </w:r>
            <w:r/>
          </w:p>
        </w:tc>
        <w:tc>
          <w:tcPr>
            <w:tcW w:w="6153" w:type="dxa"/>
            <w:vAlign w:val="center"/>
            <w:textDirection w:val="lrTb"/>
            <w:noWrap w:val="false"/>
          </w:tcPr>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根据项目需求提供售后服务方案、售后人员安排、响应时间、故障预防措施、资料档案管理、日常巡检、售后措施（包含但不限于），售后服务方案合理全面且详细，响应时间迅速，服务人员齐全，技术人员专业素养高且有经验，故障预防措施全面有效、资料档案管理制度全面科学、日常巡检安排科学有效、售后措施完善有效，优于采购需求得7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售后方案较合理，响应时间较迅速，服务人员较齐全，管理力量比较雄厚，技术人员专业素养较高且有一定经验，故障预防措施比较有效、资料档案管理制度比较科学、日常巡检安排比较科学有效、售后措施比较丰富，符合采购需求得4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售后服务方案简单，响应时间速度较慢，服务人员较少，专业素养较低或没有经验，故障预防措施少、资料档案管理制度缺失或较少、日常巡检安排较少、售后措施较少得1分；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与本项目不符合或不提供不得分。</w:t>
            </w:r>
            <w:r/>
          </w:p>
        </w:tc>
      </w:tr>
      <w:tr>
        <w:trPr>
          <w:jc w:val="center"/>
          <w:trHeight w:val="93"/>
        </w:trPr>
        <w:tc>
          <w:tcPr>
            <w:tcW w:w="750" w:type="dxa"/>
            <w:vAlign w:val="center"/>
            <w:textDirection w:val="lrTb"/>
            <w:noWrap w:val="false"/>
          </w:tcPr>
          <w:p>
            <w:pPr>
              <w:jc w:val="center"/>
              <w:spacing w:line="400" w:lineRule="exact"/>
              <w:rPr>
                <w:rFonts w:hint="eastAsia" w:ascii="仿宋" w:hAnsi="仿宋" w:eastAsia="仿宋" w:cs="仿宋"/>
              </w:rPr>
            </w:pPr>
            <w:r>
              <w:rPr>
                <w:rFonts w:hint="eastAsia" w:ascii="仿宋" w:hAnsi="仿宋" w:eastAsia="仿宋" w:cs="仿宋"/>
              </w:rPr>
              <w:t xml:space="preserve">9</w:t>
            </w:r>
            <w:r/>
          </w:p>
        </w:tc>
        <w:tc>
          <w:tcPr>
            <w:tcW w:w="1506" w:type="dxa"/>
            <w:vAlign w:val="center"/>
            <w:textDirection w:val="lrTb"/>
            <w:noWrap w:val="false"/>
          </w:tcPr>
          <w:p>
            <w:pPr>
              <w:jc w:val="center"/>
              <w:spacing w:line="400" w:lineRule="exact"/>
              <w:widowControl/>
              <w:rPr>
                <w:rFonts w:hint="eastAsia" w:ascii="仿宋" w:hAnsi="仿宋" w:eastAsia="仿宋" w:cs="仿宋"/>
                <w:lang w:bidi="ar"/>
              </w:rPr>
            </w:pPr>
            <w:r>
              <w:rPr>
                <w:rFonts w:ascii="仿宋" w:hAnsi="仿宋" w:eastAsia="仿宋" w:cs="仿宋"/>
                <w:lang w:bidi="ar"/>
              </w:rPr>
              <w:t xml:space="preserve">应急方案</w:t>
            </w:r>
            <w:r/>
          </w:p>
        </w:tc>
        <w:tc>
          <w:tcPr>
            <w:tcW w:w="797" w:type="dxa"/>
            <w:vAlign w:val="center"/>
            <w:textDirection w:val="lrTb"/>
            <w:noWrap w:val="false"/>
          </w:tcPr>
          <w:p>
            <w:pPr>
              <w:jc w:val="center"/>
              <w:spacing w:line="400" w:lineRule="exact"/>
              <w:widowControl/>
              <w:rPr>
                <w:rFonts w:hint="eastAsia" w:ascii="仿宋" w:hAnsi="仿宋" w:eastAsia="仿宋" w:cs="仿宋"/>
                <w:lang w:bidi="ar"/>
              </w:rPr>
            </w:pPr>
            <w:r>
              <w:rPr>
                <w:rFonts w:hint="eastAsia" w:ascii="仿宋" w:hAnsi="仿宋" w:eastAsia="仿宋" w:cs="仿宋"/>
                <w:lang w:bidi="ar"/>
              </w:rPr>
              <w:t xml:space="preserve">7分</w:t>
            </w:r>
            <w:r/>
          </w:p>
        </w:tc>
        <w:tc>
          <w:tcPr>
            <w:tcW w:w="6153" w:type="dxa"/>
            <w:vAlign w:val="center"/>
            <w:textDirection w:val="lrTb"/>
            <w:noWrap w:val="false"/>
          </w:tcPr>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根据应急方案的应急预案、应急处理、应急人员安排、时效性、与对紧急事故做出快速、正确的反应、应急处理后确保临床工作正常开展的方案（包含但不限于）。应急预案全面、应急处理迅速有效、应急人员安排充分、时效性短，对紧急事故能够做出快速、正确的反应，应急处理后完全能确保临床工作的正常开展，优于采购需求得7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应急预案比较全面、应急处理比较迅速有效、应急人员安排比较充分、时效性较短，对紧急事故能够做出比较快速、正确的反应，应急处理后能确保临床工作的正常开展，满足采购需求得4分；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应急预案简单、应急处理较慢、应急人员安排不太充分、时效性较长，对紧急事故能够做出的反应较慢，应急处理后基本能确保临床工作的正常开展，基本满足采购需求或经过优化可以满足采购需求得1分；</w:t>
            </w:r>
            <w:r/>
          </w:p>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与本项目不符合或不提供不得分。</w:t>
            </w:r>
            <w:r/>
          </w:p>
        </w:tc>
      </w:tr>
      <w:tr>
        <w:trPr>
          <w:jc w:val="center"/>
          <w:trHeight w:val="602"/>
        </w:trPr>
        <w:tc>
          <w:tcPr>
            <w:tcW w:w="750" w:type="dxa"/>
            <w:vAlign w:val="center"/>
            <w:textDirection w:val="lrTb"/>
            <w:noWrap w:val="false"/>
          </w:tcPr>
          <w:p>
            <w:pPr>
              <w:jc w:val="center"/>
              <w:spacing w:line="400" w:lineRule="exact"/>
              <w:rPr>
                <w:rFonts w:hint="eastAsia" w:ascii="仿宋" w:hAnsi="仿宋" w:eastAsia="仿宋" w:cs="仿宋"/>
                <w:lang w:val="en-US" w:eastAsia="zh-CN"/>
              </w:rPr>
            </w:pPr>
            <w:r>
              <w:rPr>
                <w:rFonts w:hint="eastAsia" w:ascii="仿宋" w:hAnsi="仿宋" w:eastAsia="仿宋" w:cs="仿宋"/>
              </w:rPr>
              <w:t xml:space="preserve">1</w:t>
            </w:r>
            <w:r>
              <w:rPr>
                <w:rFonts w:hint="eastAsia" w:ascii="仿宋" w:hAnsi="仿宋" w:eastAsia="仿宋" w:cs="仿宋"/>
                <w:lang w:val="en-US" w:eastAsia="zh-CN"/>
              </w:rPr>
              <w:t xml:space="preserve">1</w:t>
            </w:r>
            <w:r/>
          </w:p>
        </w:tc>
        <w:tc>
          <w:tcPr>
            <w:tcW w:w="1506" w:type="dxa"/>
            <w:vAlign w:val="center"/>
            <w:textDirection w:val="lrTb"/>
            <w:noWrap w:val="false"/>
          </w:tcPr>
          <w:p>
            <w:pPr>
              <w:jc w:val="center"/>
              <w:spacing w:line="400" w:lineRule="exact"/>
              <w:widowControl/>
              <w:rPr>
                <w:rFonts w:hint="eastAsia" w:ascii="仿宋" w:hAnsi="仿宋" w:eastAsia="仿宋" w:cs="仿宋"/>
                <w:lang w:bidi="ar"/>
              </w:rPr>
            </w:pPr>
            <w:r>
              <w:rPr>
                <w:rFonts w:ascii="仿宋" w:hAnsi="仿宋" w:eastAsia="仿宋" w:cs="仿宋"/>
                <w:lang w:bidi="ar"/>
              </w:rPr>
              <w:t xml:space="preserve">业绩</w:t>
            </w:r>
            <w:r/>
          </w:p>
        </w:tc>
        <w:tc>
          <w:tcPr>
            <w:tcW w:w="797" w:type="dxa"/>
            <w:vAlign w:val="center"/>
            <w:textDirection w:val="lrTb"/>
            <w:noWrap w:val="false"/>
          </w:tcPr>
          <w:p>
            <w:pPr>
              <w:jc w:val="center"/>
              <w:spacing w:line="400" w:lineRule="exact"/>
              <w:widowControl/>
              <w:rPr>
                <w:rFonts w:hint="eastAsia" w:ascii="仿宋" w:hAnsi="仿宋" w:eastAsia="仿宋" w:cs="仿宋"/>
                <w:lang w:bidi="ar"/>
              </w:rPr>
            </w:pPr>
            <w:r>
              <w:rPr>
                <w:rFonts w:hint="eastAsia" w:ascii="仿宋" w:hAnsi="仿宋" w:eastAsia="仿宋" w:cs="仿宋"/>
                <w:lang w:val="en-US" w:eastAsia="zh-CN" w:bidi="ar"/>
              </w:rPr>
              <w:t xml:space="preserve">5</w:t>
            </w:r>
            <w:r>
              <w:rPr>
                <w:rFonts w:hint="eastAsia" w:ascii="仿宋" w:hAnsi="仿宋" w:eastAsia="仿宋" w:cs="仿宋"/>
                <w:lang w:bidi="ar"/>
              </w:rPr>
              <w:t xml:space="preserve">分</w:t>
            </w:r>
            <w:r/>
          </w:p>
        </w:tc>
        <w:tc>
          <w:tcPr>
            <w:tcW w:w="6153" w:type="dxa"/>
            <w:vAlign w:val="center"/>
            <w:textDirection w:val="lrTb"/>
            <w:noWrap w:val="false"/>
          </w:tcPr>
          <w:p>
            <w:pPr>
              <w:jc w:val="left"/>
              <w:spacing w:line="400" w:lineRule="exact"/>
              <w:widowControl/>
              <w:rPr>
                <w:rFonts w:hint="eastAsia" w:ascii="仿宋" w:hAnsi="仿宋" w:eastAsia="仿宋" w:cs="仿宋"/>
                <w:lang w:bidi="ar"/>
              </w:rPr>
            </w:pPr>
            <w:r>
              <w:rPr>
                <w:rFonts w:hint="eastAsia" w:ascii="仿宋" w:hAnsi="仿宋" w:eastAsia="仿宋" w:cs="仿宋"/>
                <w:lang w:bidi="ar"/>
              </w:rPr>
              <w:t xml:space="preserve">投标人具备202</w:t>
            </w:r>
            <w:r>
              <w:rPr>
                <w:rFonts w:hint="eastAsia" w:ascii="仿宋" w:hAnsi="仿宋" w:eastAsia="仿宋" w:cs="仿宋"/>
                <w:lang w:val="en-US" w:eastAsia="zh-CN" w:bidi="ar"/>
              </w:rPr>
              <w:t xml:space="preserve">3</w:t>
            </w:r>
            <w:r>
              <w:rPr>
                <w:rFonts w:hint="eastAsia" w:ascii="仿宋" w:hAnsi="仿宋" w:eastAsia="仿宋" w:cs="仿宋"/>
                <w:lang w:bidi="ar"/>
              </w:rPr>
              <w:t xml:space="preserve">年</w:t>
            </w:r>
            <w:r>
              <w:rPr>
                <w:rFonts w:ascii="仿宋" w:hAnsi="仿宋" w:eastAsia="仿宋" w:cs="仿宋"/>
                <w:lang w:bidi="ar"/>
              </w:rPr>
              <w:t xml:space="preserve">1</w:t>
            </w:r>
            <w:r>
              <w:rPr>
                <w:rFonts w:hint="eastAsia" w:ascii="仿宋" w:hAnsi="仿宋" w:eastAsia="仿宋" w:cs="仿宋"/>
                <w:lang w:bidi="ar"/>
              </w:rPr>
              <w:t xml:space="preserve">月1日以来（以合同签订时间为准）</w:t>
            </w:r>
            <w:r>
              <w:rPr>
                <w:rFonts w:hint="eastAsia" w:ascii="仿宋" w:hAnsi="仿宋" w:eastAsia="仿宋" w:cs="仿宋"/>
                <w:lang w:val="en-US" w:eastAsia="zh-CN" w:bidi="ar"/>
              </w:rPr>
              <w:t xml:space="preserve">同类</w:t>
            </w:r>
            <w:r>
              <w:rPr>
                <w:rFonts w:hint="eastAsia" w:ascii="仿宋" w:hAnsi="仿宋" w:eastAsia="仿宋" w:cs="仿宋"/>
                <w:lang w:bidi="ar"/>
              </w:rPr>
              <w:t xml:space="preserve">加速器维修或维保服务（仅人工服务不计算）业绩的，每提供一个得</w:t>
            </w:r>
            <w:r>
              <w:rPr>
                <w:rFonts w:hint="eastAsia" w:ascii="仿宋" w:hAnsi="仿宋" w:eastAsia="仿宋" w:cs="仿宋"/>
                <w:lang w:val="en-US" w:eastAsia="zh-CN" w:bidi="ar"/>
              </w:rPr>
              <w:t xml:space="preserve">2.5</w:t>
            </w:r>
            <w:r>
              <w:rPr>
                <w:rFonts w:hint="eastAsia" w:ascii="仿宋" w:hAnsi="仿宋" w:eastAsia="仿宋" w:cs="仿宋"/>
                <w:lang w:bidi="ar"/>
              </w:rPr>
              <w:t xml:space="preserve">分，最高得</w:t>
            </w:r>
            <w:r>
              <w:rPr>
                <w:rFonts w:hint="eastAsia" w:ascii="仿宋" w:hAnsi="仿宋" w:eastAsia="仿宋" w:cs="仿宋"/>
                <w:lang w:val="en-US" w:eastAsia="zh-CN" w:bidi="ar"/>
              </w:rPr>
              <w:t xml:space="preserve">5</w:t>
            </w:r>
            <w:r>
              <w:rPr>
                <w:rFonts w:hint="eastAsia" w:ascii="仿宋" w:hAnsi="仿宋" w:eastAsia="仿宋" w:cs="仿宋"/>
                <w:lang w:bidi="ar"/>
              </w:rPr>
              <w:t xml:space="preserve">分。须提供合同复印件加盖公章，合同须有双方清晰盖章及项目名称，提供不全不得分。</w:t>
            </w:r>
            <w:r>
              <w:rPr>
                <w:rFonts w:hint="eastAsia" w:ascii="仿宋" w:hAnsi="仿宋" w:eastAsia="仿宋" w:cs="仿宋"/>
              </w:rPr>
              <w:t xml:space="preserve">投标人如为具备厂家授权的代理商或者与生产厂家签署维修服务合作协议,可使用厂家业绩。</w:t>
            </w:r>
            <w:r/>
          </w:p>
        </w:tc>
      </w:tr>
    </w:tbl>
    <w:p>
      <w:pPr>
        <w:ind w:firstLine="482"/>
        <w:spacing w:line="560" w:lineRule="exact"/>
        <w:rPr>
          <w:rFonts w:hint="eastAsia" w:ascii="宋体" w:hAnsi="宋体"/>
          <w:b/>
          <w:color w:val="000000"/>
          <w:sz w:val="24"/>
          <w:szCs w:val="24"/>
          <w:highlight w:val="none"/>
        </w:rPr>
      </w:pP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lang w:eastAsia="zh-CN"/>
        </w:rPr>
        <w:t xml:space="preserve">）</w:t>
      </w:r>
      <w:r>
        <w:rPr>
          <w:rFonts w:hint="eastAsia" w:ascii="宋体" w:hAnsi="宋体"/>
          <w:b/>
          <w:color w:val="000000"/>
          <w:sz w:val="24"/>
          <w:szCs w:val="24"/>
          <w:highlight w:val="none"/>
        </w:rPr>
        <w:t xml:space="preserve">政府采购政策功能落实</w:t>
      </w:r>
      <w:r/>
    </w:p>
    <w:p>
      <w:pPr>
        <w:ind w:firstLine="570"/>
        <w:spacing w:line="420" w:lineRule="exact"/>
        <w:rPr>
          <w:rFonts w:ascii="宋体" w:hAnsi="宋体"/>
          <w:bCs/>
          <w:sz w:val="24"/>
          <w:highlight w:val="none"/>
        </w:rPr>
      </w:pPr>
      <w:r>
        <w:rPr>
          <w:rFonts w:ascii="宋体" w:hAnsi="宋体"/>
          <w:bCs/>
          <w:sz w:val="24"/>
          <w:highlight w:val="none"/>
        </w:rPr>
        <w:t xml:space="preserve">1、小微型企业价格扣除</w:t>
      </w:r>
      <w:r/>
    </w:p>
    <w:p>
      <w:pPr>
        <w:ind w:firstLine="570"/>
        <w:spacing w:line="420" w:lineRule="exact"/>
        <w:rPr>
          <w:rFonts w:ascii="宋体" w:hAnsi="宋体"/>
          <w:bCs/>
          <w:sz w:val="24"/>
          <w:highlight w:val="none"/>
        </w:rPr>
      </w:pPr>
      <w:r>
        <w:rPr>
          <w:rFonts w:ascii="宋体" w:hAnsi="宋体"/>
          <w:bCs/>
          <w:sz w:val="24"/>
          <w:highlight w:val="none"/>
        </w:rPr>
        <w:t xml:space="preserve">（1）对小型和微型企业产品给予</w:t>
      </w:r>
      <w:r>
        <w:rPr>
          <w:rFonts w:hint="eastAsia" w:ascii="宋体" w:hAnsi="宋体"/>
          <w:bCs/>
          <w:sz w:val="24"/>
          <w:highlight w:val="none"/>
        </w:rPr>
        <w:t xml:space="preserve">10</w:t>
      </w:r>
      <w:r>
        <w:rPr>
          <w:rFonts w:ascii="宋体" w:hAnsi="宋体"/>
          <w:bCs/>
          <w:sz w:val="24"/>
          <w:highlight w:val="none"/>
        </w:rPr>
        <w:t xml:space="preserve">%的扣除价格，用扣除后的价格参与评审。</w:t>
      </w:r>
      <w:r/>
    </w:p>
    <w:p>
      <w:pPr>
        <w:ind w:firstLine="570"/>
        <w:spacing w:line="420" w:lineRule="exact"/>
        <w:rPr>
          <w:rFonts w:ascii="宋体" w:hAnsi="宋体"/>
          <w:bCs/>
          <w:sz w:val="24"/>
          <w:highlight w:val="none"/>
        </w:rPr>
      </w:pPr>
      <w:r>
        <w:rPr>
          <w:rFonts w:ascii="宋体" w:hAnsi="宋体"/>
          <w:bCs/>
          <w:sz w:val="24"/>
          <w:highlight w:val="none"/>
        </w:rPr>
        <w:t xml:space="preserve">（2）供应商需按照《政府采购促进中小企业发展管理办法》（财库﹝2020﹞46 号）的规定提供相应的《中小企业声明函》。</w:t>
      </w:r>
      <w:r/>
    </w:p>
    <w:p>
      <w:pPr>
        <w:ind w:firstLine="570"/>
        <w:spacing w:line="420" w:lineRule="exact"/>
        <w:rPr>
          <w:rFonts w:ascii="宋体" w:hAnsi="宋体"/>
          <w:bCs/>
          <w:sz w:val="24"/>
          <w:highlight w:val="none"/>
        </w:rPr>
      </w:pPr>
      <w:r>
        <w:rPr>
          <w:rFonts w:ascii="宋体" w:hAnsi="宋体"/>
          <w:bCs/>
          <w:sz w:val="24"/>
          <w:highlight w:val="none"/>
        </w:rPr>
        <w:t xml:space="preserve">（3）企业标准请参照《关于印发中小企业划型标准规定的通知》（工信部联企业[2011]300号）文件规定自行填写。</w:t>
      </w:r>
      <w:r/>
    </w:p>
    <w:p>
      <w:pPr>
        <w:ind w:firstLine="570"/>
        <w:spacing w:line="420" w:lineRule="exact"/>
        <w:rPr>
          <w:rFonts w:ascii="宋体" w:hAnsi="宋体"/>
          <w:bCs/>
          <w:sz w:val="24"/>
          <w:highlight w:val="none"/>
        </w:rPr>
      </w:pPr>
      <w:r>
        <w:rPr>
          <w:rFonts w:ascii="宋体" w:hAnsi="宋体"/>
          <w:bCs/>
          <w:sz w:val="24"/>
          <w:highlight w:val="none"/>
        </w:rPr>
        <w:t xml:space="preserve">2、残疾人福利单位价格扣除</w:t>
      </w:r>
      <w:r/>
    </w:p>
    <w:p>
      <w:pPr>
        <w:ind w:firstLine="570"/>
        <w:spacing w:line="420" w:lineRule="exact"/>
        <w:rPr>
          <w:rFonts w:ascii="宋体" w:hAnsi="宋体"/>
          <w:bCs/>
          <w:sz w:val="24"/>
          <w:highlight w:val="none"/>
        </w:rPr>
      </w:pPr>
      <w:r>
        <w:rPr>
          <w:rFonts w:ascii="宋体" w:hAnsi="宋体"/>
          <w:bCs/>
          <w:sz w:val="24"/>
          <w:highlight w:val="none"/>
        </w:rPr>
        <w:t xml:space="preserve">（1）对残疾人福利性单位，给予</w:t>
      </w:r>
      <w:r>
        <w:rPr>
          <w:rFonts w:hint="eastAsia" w:ascii="宋体" w:hAnsi="宋体"/>
          <w:bCs/>
          <w:sz w:val="24"/>
          <w:highlight w:val="none"/>
        </w:rPr>
        <w:t xml:space="preserve">10</w:t>
      </w:r>
      <w:r>
        <w:rPr>
          <w:rFonts w:ascii="宋体" w:hAnsi="宋体"/>
          <w:bCs/>
          <w:sz w:val="24"/>
          <w:highlight w:val="none"/>
        </w:rPr>
        <w:t xml:space="preserve">%的价格扣除，用扣除后的价格参与评审。</w:t>
      </w:r>
      <w:r/>
    </w:p>
    <w:p>
      <w:pPr>
        <w:ind w:firstLine="570"/>
        <w:spacing w:line="420" w:lineRule="exact"/>
        <w:rPr>
          <w:rFonts w:ascii="宋体" w:hAnsi="宋体"/>
          <w:bCs/>
          <w:sz w:val="24"/>
          <w:highlight w:val="none"/>
        </w:rPr>
      </w:pPr>
      <w:r>
        <w:rPr>
          <w:rFonts w:ascii="宋体" w:hAnsi="宋体"/>
          <w:bCs/>
          <w:sz w:val="24"/>
          <w:highlight w:val="none"/>
        </w:rPr>
        <w:t xml:space="preserve">（2）残疾人福利单位需按照采购文件的要求提供《残疾人福利性单位声明函》。</w:t>
      </w:r>
      <w:r/>
    </w:p>
    <w:p>
      <w:pPr>
        <w:ind w:firstLine="570"/>
        <w:spacing w:line="420" w:lineRule="exact"/>
        <w:rPr>
          <w:rFonts w:ascii="宋体" w:hAnsi="宋体"/>
          <w:bCs/>
          <w:sz w:val="24"/>
          <w:highlight w:val="none"/>
        </w:rPr>
      </w:pPr>
      <w:r>
        <w:rPr>
          <w:rFonts w:ascii="宋体" w:hAnsi="宋体"/>
          <w:bCs/>
          <w:sz w:val="24"/>
          <w:highlight w:val="none"/>
        </w:rPr>
        <w:t xml:space="preserve">（3）残疾人福利单位标准请参照《关于促进残疾人就业政府采购政策的通知》（财库〔2017〕141号）。</w:t>
      </w:r>
      <w:r/>
    </w:p>
    <w:p>
      <w:pPr>
        <w:ind w:firstLine="570"/>
        <w:spacing w:line="420" w:lineRule="exact"/>
        <w:rPr>
          <w:rFonts w:ascii="宋体" w:hAnsi="宋体"/>
          <w:bCs/>
          <w:sz w:val="24"/>
          <w:highlight w:val="none"/>
        </w:rPr>
      </w:pPr>
      <w:r>
        <w:rPr>
          <w:rFonts w:ascii="宋体" w:hAnsi="宋体"/>
          <w:bCs/>
          <w:sz w:val="24"/>
          <w:highlight w:val="none"/>
        </w:rPr>
        <w:t xml:space="preserve">3、监狱和戒毒企业价格扣除</w:t>
      </w:r>
      <w:r/>
    </w:p>
    <w:p>
      <w:pPr>
        <w:ind w:firstLine="570"/>
        <w:spacing w:line="420" w:lineRule="exact"/>
        <w:rPr>
          <w:rFonts w:ascii="宋体" w:hAnsi="宋体"/>
          <w:bCs/>
          <w:sz w:val="24"/>
          <w:highlight w:val="none"/>
        </w:rPr>
      </w:pPr>
      <w:r>
        <w:rPr>
          <w:rFonts w:ascii="宋体" w:hAnsi="宋体"/>
          <w:bCs/>
          <w:sz w:val="24"/>
          <w:highlight w:val="none"/>
        </w:rPr>
        <w:t xml:space="preserve">（1）对监狱和戒毒企业（简称监狱企业）给予</w:t>
      </w:r>
      <w:r>
        <w:rPr>
          <w:rFonts w:hint="eastAsia" w:ascii="宋体" w:hAnsi="宋体"/>
          <w:bCs/>
          <w:sz w:val="24"/>
          <w:highlight w:val="none"/>
        </w:rPr>
        <w:t xml:space="preserve">10</w:t>
      </w:r>
      <w:r>
        <w:rPr>
          <w:rFonts w:ascii="宋体" w:hAnsi="宋体"/>
          <w:bCs/>
          <w:sz w:val="24"/>
          <w:highlight w:val="none"/>
        </w:rPr>
        <w:t xml:space="preserve">%的价格扣除，用扣除后的价格参与评审。</w:t>
      </w:r>
      <w:r/>
    </w:p>
    <w:p>
      <w:pPr>
        <w:ind w:firstLine="570"/>
        <w:spacing w:line="420" w:lineRule="exact"/>
        <w:rPr>
          <w:rFonts w:ascii="宋体" w:hAnsi="宋体"/>
          <w:bCs/>
          <w:sz w:val="24"/>
          <w:highlight w:val="none"/>
        </w:rPr>
      </w:pPr>
      <w:r>
        <w:rPr>
          <w:rFonts w:ascii="宋体" w:hAnsi="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420" w:lineRule="exact"/>
        <w:rPr>
          <w:rFonts w:ascii="宋体" w:hAnsi="宋体"/>
          <w:bCs/>
          <w:sz w:val="24"/>
          <w:highlight w:val="none"/>
        </w:rPr>
      </w:pPr>
      <w:r>
        <w:rPr>
          <w:rFonts w:ascii="宋体" w:hAnsi="宋体"/>
          <w:bCs/>
          <w:sz w:val="24"/>
          <w:highlight w:val="none"/>
        </w:rPr>
        <w:t xml:space="preserve">（3）监狱企业标准请参照《关于政府采购支持监狱企业发展有关问题的通知》（财库[2014]68号）。</w:t>
      </w:r>
      <w:r/>
    </w:p>
    <w:p>
      <w:pPr>
        <w:ind w:firstLine="570"/>
        <w:spacing w:line="420" w:lineRule="exact"/>
        <w:rPr>
          <w:rFonts w:ascii="宋体" w:hAnsi="宋体"/>
          <w:bCs/>
          <w:sz w:val="24"/>
          <w:highlight w:val="none"/>
        </w:rPr>
      </w:pPr>
      <w:r>
        <w:rPr>
          <w:rFonts w:ascii="宋体" w:hAnsi="宋体"/>
          <w:bCs/>
          <w:sz w:val="24"/>
          <w:highlight w:val="none"/>
        </w:rPr>
        <w:t xml:space="preserve">4、残疾人福利单位、监狱企业属于小型、微型企业的，不重复享受政策。</w:t>
      </w:r>
      <w:r/>
    </w:p>
    <w:p>
      <w:pPr>
        <w:ind w:firstLine="570"/>
        <w:spacing w:line="420" w:lineRule="exact"/>
        <w:rPr>
          <w:rFonts w:ascii="宋体" w:hAnsi="宋体"/>
          <w:bCs/>
          <w:sz w:val="24"/>
          <w:highlight w:val="none"/>
        </w:rPr>
      </w:pPr>
      <w:r>
        <w:rPr>
          <w:rFonts w:hint="eastAsia" w:ascii="宋体" w:hAnsi="宋体"/>
          <w:bCs/>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420" w:lineRule="exact"/>
        <w:rPr>
          <w:rFonts w:ascii="宋体" w:hAnsi="宋体" w:eastAsia="宋体" w:cs="Times New Roman"/>
          <w:bCs/>
          <w:sz w:val="24"/>
          <w:highlight w:val="none"/>
        </w:rPr>
      </w:pPr>
      <w:r>
        <w:rPr>
          <w:rFonts w:hint="eastAsia" w:ascii="宋体" w:hAnsi="宋体" w:eastAsia="宋体" w:cs="Times New Roman"/>
          <w:bCs/>
          <w:sz w:val="24"/>
          <w:highlight w:val="none"/>
        </w:rPr>
        <w:t xml:space="preserve">6、联合体各方均为小型、微型企业（残疾人福利单位、监狱企业）的，联合体享受上述同类价格扣除，用扣除后的价格参与评审。</w:t>
      </w:r>
      <w:r/>
    </w:p>
    <w:p>
      <w:pPr>
        <w:ind w:firstLine="570"/>
        <w:spacing w:line="420" w:lineRule="exact"/>
        <w:rPr>
          <w:rFonts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7</w:t>
      </w:r>
      <w:r>
        <w:rPr>
          <w:rFonts w:hint="eastAsia" w:ascii="宋体" w:hAnsi="宋体" w:eastAsia="宋体" w:cs="Times New Roman"/>
          <w:bCs/>
          <w:sz w:val="24"/>
          <w:highlight w:val="none"/>
        </w:rPr>
        <w:t xml:space="preserve">、</w:t>
      </w:r>
      <w:r>
        <w:rPr>
          <w:rFonts w:ascii="宋体" w:hAnsi="宋体" w:eastAsia="宋体" w:cs="Times New Roman"/>
          <w:bCs/>
          <w:sz w:val="24"/>
          <w:highlight w:val="none"/>
        </w:rPr>
        <w:t xml:space="preserve">依据《江苏省财政厅关于加强政府绿色采购有关事项的通知》（苏财购〔2023〕65 号），供应商提供符合推荐性标准的涂料、胶黏剂、油墨、清洗剂等挥发性有机物产品的或者在通用类货物、家具、印刷、公务车辆维修等采购项目中，优先使用低挥发性原辅材料的加1 分（投标时须提供相应使用低 VOCs 含量的有效证明材料，否则不得分）。</w:t>
      </w:r>
      <w:r/>
    </w:p>
    <w:p>
      <w:pPr>
        <w:ind w:firstLine="570"/>
        <w:spacing w:line="420" w:lineRule="exact"/>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8、</w:t>
      </w:r>
      <w:r>
        <w:rPr>
          <w:rFonts w:hint="eastAsia" w:ascii="宋体" w:hAnsi="宋体" w:eastAsia="宋体" w:cs="Times New Roman"/>
          <w:bCs/>
          <w:sz w:val="24"/>
          <w:highlight w:val="none"/>
        </w:rPr>
        <w:t xml:space="preserve">提供的产品属于政府强制采购节能产品的，供应商应当选择依据国家标准中二级能效（水效）指标认证的节能产品投标，并提供有效的节能产品认证证书复印件。</w:t>
      </w:r>
      <w:r/>
    </w:p>
    <w:p>
      <w:pPr>
        <w:ind w:firstLine="570"/>
        <w:spacing w:line="420" w:lineRule="exact"/>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9、</w:t>
      </w:r>
      <w:r>
        <w:rPr>
          <w:rFonts w:hint="eastAsia" w:ascii="宋体" w:hAnsi="宋体" w:eastAsia="宋体" w:cs="Times New Roman"/>
          <w:bCs/>
          <w:sz w:val="24"/>
          <w:highlight w:val="none"/>
        </w:rPr>
        <w:t xml:space="preserve">提供的产品属于环境标志产品的</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供应商应当选择依据相关标准的最新版本认证的环境标志产品投标</w:t>
      </w:r>
      <w:r>
        <w:rPr>
          <w:rFonts w:hint="eastAsia" w:ascii="宋体" w:hAnsi="宋体" w:eastAsia="宋体" w:cs="Times New Roman"/>
          <w:bCs/>
          <w:sz w:val="24"/>
          <w:highlight w:val="none"/>
          <w:lang w:eastAsia="zh-CN"/>
        </w:rPr>
        <w:t xml:space="preserve">，</w:t>
      </w:r>
      <w:r>
        <w:rPr>
          <w:rFonts w:hint="eastAsia" w:ascii="宋体" w:hAnsi="宋体" w:eastAsia="宋体" w:cs="Times New Roman"/>
          <w:bCs/>
          <w:sz w:val="24"/>
          <w:highlight w:val="none"/>
        </w:rPr>
        <w:t xml:space="preserve">并提供有效的环境标志产品认证证书复印件。 </w:t>
      </w:r>
      <w:r/>
    </w:p>
    <w:p>
      <w:pPr>
        <w:ind w:firstLine="570"/>
        <w:spacing w:line="420" w:lineRule="exact"/>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10</w:t>
      </w:r>
      <w:r>
        <w:rPr>
          <w:rFonts w:hint="eastAsia" w:ascii="宋体" w:hAnsi="宋体" w:eastAsia="宋体" w:cs="Times New Roman"/>
          <w:bCs/>
          <w:sz w:val="24"/>
          <w:highlight w:val="none"/>
        </w:rPr>
        <w:t xml:space="preserve">、对国家认定的节能产品和环保产品分别给予投标价的5%价格扣除，用扣除后的价格参与评审（特别说明：节能、环保产品必须纳入“中国政府采购网</w:t>
      </w:r>
      <w:r>
        <w:rPr>
          <w:rFonts w:hint="eastAsia" w:ascii="宋体" w:hAnsi="宋体" w:eastAsia="宋体" w:cs="Times New Roman"/>
          <w:bCs/>
          <w:sz w:val="24"/>
          <w:highlight w:val="none"/>
        </w:rPr>
        <w:fldChar w:fldCharType="begin"/>
      </w:r>
      <w:r>
        <w:rPr>
          <w:rFonts w:hint="eastAsia" w:ascii="宋体" w:hAnsi="宋体" w:eastAsia="宋体" w:cs="Times New Roman"/>
          <w:bCs/>
          <w:sz w:val="24"/>
          <w:highlight w:val="none"/>
        </w:rPr>
        <w:instrText xml:space="preserve"> HYPERLINK "http://www.ccgp.gov.cn”等官方网站“节能、环保产品查询系统”" \t "_blank"</w:instrText>
      </w:r>
      <w:r>
        <w:rPr>
          <w:rFonts w:hint="eastAsia" w:ascii="宋体" w:hAnsi="宋体" w:eastAsia="宋体" w:cs="Times New Roman"/>
          <w:bCs/>
          <w:sz w:val="24"/>
          <w:highlight w:val="none"/>
        </w:rPr>
        <w:fldChar w:fldCharType="separate"/>
      </w:r>
      <w:r>
        <w:rPr>
          <w:rFonts w:hint="eastAsia" w:ascii="宋体" w:hAnsi="宋体" w:eastAsia="宋体" w:cs="Times New Roman"/>
          <w:bCs/>
          <w:sz w:val="24"/>
          <w:highlight w:val="none"/>
        </w:rPr>
        <w:t xml:space="preserve">http://www.ccgp.gov.cn”等官方网站“节能、环保产品查询系统”</w:t>
      </w:r>
      <w:r>
        <w:rPr>
          <w:rFonts w:hint="eastAsia" w:ascii="宋体" w:hAnsi="宋体" w:eastAsia="宋体" w:cs="Times New Roman"/>
          <w:bCs/>
          <w:sz w:val="24"/>
          <w:highlight w:val="none"/>
        </w:rPr>
        <w:fldChar w:fldCharType="end"/>
      </w:r>
      <w:r>
        <w:rPr>
          <w:rFonts w:hint="eastAsia" w:ascii="宋体" w:hAnsi="宋体" w:eastAsia="宋体" w:cs="Times New Roman"/>
          <w:bCs/>
          <w:sz w:val="24"/>
          <w:highlight w:val="none"/>
        </w:rPr>
        <w:t xml:space="preserve">，且以提供的证书复印件为准）</w:t>
      </w:r>
      <w:r/>
    </w:p>
    <w:p>
      <w:pPr>
        <w:ind w:firstLine="480"/>
        <w:jc w:val="both"/>
        <w:spacing w:beforeAutospacing="0" w:afterAutospacing="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落实政府采购《商品包装政府采购需求标准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快递包装政府采购需求标准（试行）》（财办库〔2020〕123号〕、《绿色数据中心政府采购需求标准（试行）》（财库〔2023〕7号）等需求标准。</w:t>
      </w:r>
      <w:r/>
    </w:p>
    <w:p>
      <w:pPr>
        <w:ind w:firstLine="480"/>
        <w:jc w:val="both"/>
        <w:spacing w:beforeAutospacing="0" w:afterAutospacing="0" w:line="500" w:lineRule="exact"/>
        <w:rPr>
          <w:rFonts w:ascii="宋体" w:hAnsi="宋体" w:cs="宋体"/>
          <w:sz w:val="24"/>
          <w:highlight w:val="none"/>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420" w:lineRule="exact"/>
        <w:rPr>
          <w:rFonts w:ascii="宋体" w:hAnsi="宋体"/>
          <w:b/>
          <w:bCs w:val="0"/>
          <w:sz w:val="24"/>
          <w:highlight w:val="none"/>
        </w:rPr>
      </w:pPr>
      <w:r>
        <w:rPr>
          <w:rFonts w:hint="eastAsia" w:ascii="宋体" w:hAnsi="宋体"/>
          <w:b/>
          <w:bCs w:val="0"/>
          <w:sz w:val="24"/>
          <w:highlight w:val="none"/>
          <w:lang w:val="en-US" w:eastAsia="zh-CN"/>
        </w:rPr>
        <w:t xml:space="preserve">13</w:t>
      </w:r>
      <w:r>
        <w:rPr>
          <w:rFonts w:hint="eastAsia" w:ascii="宋体" w:hAnsi="宋体"/>
          <w:b/>
          <w:bCs w:val="0"/>
          <w:sz w:val="24"/>
          <w:highlight w:val="none"/>
        </w:rPr>
        <w:t xml:space="preserve">、专门面向中小企业采购的项目或者采购包，不再执行价格评审优惠的扶持政策。</w:t>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br w:type="page" w:clear="all"/>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t xml:space="preserve">第五章  </w:t>
      </w:r>
      <w:bookmarkEnd w:id="175"/>
      <w:r/>
      <w:bookmarkEnd w:id="176"/>
      <w:r/>
      <w:bookmarkEnd w:id="181"/>
      <w:r>
        <w:rPr>
          <w:rFonts w:hint="eastAsia" w:ascii="黑体" w:hAnsi="Times New Roman" w:eastAsia="黑体"/>
          <w:bCs/>
          <w:color w:val="000000"/>
          <w:sz w:val="44"/>
          <w:szCs w:val="28"/>
          <w:highlight w:val="none"/>
        </w:rPr>
        <w:t xml:space="preserve">响应文件格式</w:t>
      </w:r>
      <w:r/>
    </w:p>
    <w:p>
      <w:pPr>
        <w:jc w:val="center"/>
        <w:rPr>
          <w:rFonts w:hint="eastAsia" w:ascii="宋体" w:hAnsi="宋体"/>
          <w:b/>
          <w:color w:val="000000"/>
          <w:sz w:val="72"/>
          <w:szCs w:val="21"/>
          <w:highlight w:val="none"/>
        </w:rPr>
      </w:pPr>
      <w:r/>
      <w:bookmarkStart w:id="182" w:name="_Hlt26955039"/>
      <w:r/>
      <w:bookmarkEnd w:id="182"/>
      <w:r/>
      <w:bookmarkStart w:id="183" w:name="_Hlt26671244"/>
      <w:r/>
      <w:bookmarkEnd w:id="183"/>
      <w:r/>
      <w:bookmarkStart w:id="184" w:name="_Toc49090576"/>
      <w:r/>
      <w:bookmarkStart w:id="185" w:name="_Toc26554094"/>
      <w:r/>
      <w:bookmarkStart w:id="186" w:name="_Toc120614282"/>
      <w:r/>
      <w:r/>
    </w:p>
    <w:p>
      <w:pPr>
        <w:jc w:val="center"/>
        <w:rPr>
          <w:rFonts w:hint="eastAsia" w:ascii="宋体" w:hAnsi="宋体"/>
          <w:b/>
          <w:color w:val="000000"/>
          <w:sz w:val="72"/>
          <w:szCs w:val="21"/>
          <w:highlight w:val="none"/>
        </w:rPr>
        <w:outlineLvl w:val="0"/>
      </w:pPr>
      <w:r>
        <w:rPr>
          <w:rFonts w:hint="eastAsia" w:ascii="宋体" w:hAnsi="宋体"/>
          <w:b/>
          <w:color w:val="000000"/>
          <w:sz w:val="72"/>
          <w:szCs w:val="21"/>
          <w:highlight w:val="none"/>
        </w:rPr>
        <w:t xml:space="preserve">响  应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rPr>
        <w:outlineLvl w:val="0"/>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hint="eastAsia" w:ascii="宋体" w:hAnsi="宋体"/>
          <w:b/>
          <w:color w:val="000000"/>
          <w:sz w:val="36"/>
          <w:szCs w:val="21"/>
          <w:highlight w:val="none"/>
          <w:u w:val="single"/>
        </w:rPr>
        <w:outlineLvl w:val="0"/>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outlineLvl w:val="0"/>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p>
    <w:p>
      <w:pPr>
        <w:rPr>
          <w:rFonts w:hint="eastAsia" w:ascii="宋体" w:hAnsi="宋体"/>
          <w:b/>
          <w:color w:val="000000"/>
          <w:sz w:val="36"/>
          <w:szCs w:val="21"/>
          <w:highlight w:val="none"/>
          <w:u w:val="single"/>
        </w:rPr>
        <w:outlineLvl w:val="0"/>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ascii="宋体" w:hAnsi="宋体"/>
          <w:color w:val="000000"/>
          <w:szCs w:val="21"/>
          <w:highlight w:val="none"/>
        </w:rPr>
      </w:pPr>
      <w:r>
        <w:rPr>
          <w:rFonts w:ascii="宋体" w:hAnsi="宋体"/>
          <w:color w:val="000000"/>
          <w:szCs w:val="21"/>
          <w:highlight w:val="non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pStyle w:val="771"/>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pStyle w:val="771"/>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pStyle w:val="771"/>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pStyle w:val="771"/>
        <w:rPr>
          <w:rFonts w:hint="eastAsia" w:ascii="宋体" w:hAnsi="宋体"/>
          <w:b/>
          <w:color w:val="000000"/>
          <w:sz w:val="36"/>
          <w:szCs w:val="21"/>
          <w:highlight w:val="none"/>
          <w:u w:val="single"/>
        </w:rPr>
      </w:pPr>
      <w:r>
        <w:rPr>
          <w:rFonts w:hint="eastAsia" w:ascii="宋体" w:hAnsi="宋体"/>
          <w:b/>
          <w:color w:val="000000"/>
          <w:sz w:val="36"/>
          <w:szCs w:val="21"/>
          <w:highlight w:val="none"/>
          <w:u w:val="single"/>
        </w:rPr>
      </w:r>
      <w:r/>
    </w:p>
    <w:p>
      <w:pPr>
        <w:rPr>
          <w:rFonts w:ascii="宋体" w:hAnsi="宋体"/>
          <w:b/>
          <w:bCs/>
          <w:color w:val="000000"/>
          <w:sz w:val="32"/>
          <w:szCs w:val="32"/>
          <w:highlight w:val="none"/>
        </w:rPr>
      </w:pPr>
      <w:r>
        <w:rPr>
          <w:rFonts w:ascii="宋体" w:hAnsi="宋体"/>
          <w:b/>
          <w:bCs/>
          <w:color w:val="000000"/>
          <w:sz w:val="32"/>
          <w:szCs w:val="32"/>
          <w:highlight w:val="none"/>
        </w:rPr>
      </w:r>
      <w:r/>
    </w:p>
    <w:p>
      <w:pPr>
        <w:jc w:val="center"/>
        <w:spacing w:line="5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响应文件目录</w:t>
      </w:r>
      <w:r/>
    </w:p>
    <w:p>
      <w:pPr>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482"/>
        <w:spacing w:line="72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一、资格审查证明材料</w:t>
      </w:r>
      <w:r/>
    </w:p>
    <w:p>
      <w:pPr>
        <w:ind w:left="482"/>
        <w:spacing w:line="72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二、商务、技术标</w:t>
      </w:r>
      <w:r/>
    </w:p>
    <w:p>
      <w:pPr>
        <w:ind w:left="482"/>
        <w:spacing w:line="72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三、价格标</w:t>
      </w:r>
      <w:r/>
    </w:p>
    <w:p>
      <w:pPr>
        <w:ind w:left="482"/>
        <w:spacing w:line="720" w:lineRule="exact"/>
        <w:rPr>
          <w:rFonts w:ascii="宋体" w:hAnsi="宋体"/>
          <w:i/>
          <w:color w:val="000000"/>
          <w:sz w:val="24"/>
          <w:szCs w:val="21"/>
          <w:highlight w:val="none"/>
          <w:u w:val="single"/>
        </w:rPr>
        <w:outlineLvl w:val="0"/>
      </w:pPr>
      <w:r>
        <w:rPr>
          <w:rFonts w:hint="eastAsia" w:ascii="黑体" w:hAnsi="黑体" w:eastAsia="黑体"/>
          <w:color w:val="000000"/>
          <w:sz w:val="32"/>
          <w:szCs w:val="32"/>
          <w:highlight w:val="none"/>
        </w:rPr>
        <w:t xml:space="preserve">四、其他资料（如有）</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0"/>
        <w:spacing w:line="56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br w:type="page" w:clear="all"/>
      </w:r>
      <w:r>
        <w:rPr>
          <w:rFonts w:hint="eastAsia" w:ascii="黑体" w:hAnsi="黑体" w:eastAsia="黑体"/>
          <w:color w:val="000000"/>
          <w:sz w:val="32"/>
          <w:szCs w:val="32"/>
          <w:highlight w:val="none"/>
        </w:rPr>
        <w:t xml:space="preserve">一、资格审查证明材料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1.1具有独立承担民事责任的能力（提供法人或者其他组织的营业执照等证明文件，自然人的身份证明）；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1.2具有良好的商业信誉和健全的财务会计制度（提供2025年度的财务状况报告或提供的会计师事务所出具的审计报告，成立不满一年的需提供银行资信证明）；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1.3有依法缴纳税收和社会保障资金的良好记录（提供供应商参加本次政府采购活动前6个月内至少一个月缴纳税收及缴纳社会保障资金的证明材料。供应商依法享受缓缴、免缴税收、社会保障资金的提供证明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1.4具有履行合同所必需的设备和专业技术能力（提供书面声明）；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1.5参加政府采购活动前3年内在经营活动中没有重大违法记录（提供书面声明）。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1.6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商依法享受缓缴、免缴社会保障资金的提供证明材料，如若因成立时间未进行缴纳社会保障资金的，需提供说明）</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.法定代表人身份证明书（格式见附件3）；</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.法人授权书（格式见附件4）；</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.磋商响应函（格式见附件5）；</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.采购公告中“二、申请人的资格要求（二）”提供相应的佐证材料；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.其它需要提交的资格审查证明材料。</w:t>
      </w:r>
      <w:r/>
    </w:p>
    <w:p>
      <w:pPr>
        <w:ind w:firstLine="640"/>
        <w:spacing w:line="56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二、商务、技术标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1.商务部分正负偏离表；（格式见附件6）</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2.技术部分正负偏离表；（格式见附件7）</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3.响应方案、货物（服务）清单。具有项目、数量、品牌、型号、配置性能等；</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4.商务、技术评分标准中须提供的相关得分佐证材料；</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5.供应商认为需要提交的其他商务、技术材料。</w:t>
      </w:r>
      <w:r/>
    </w:p>
    <w:p>
      <w:pPr>
        <w:ind w:firstLine="640"/>
        <w:spacing w:line="560" w:lineRule="exact"/>
        <w:rPr>
          <w:rFonts w:hint="eastAsia" w:ascii="黑体" w:hAnsi="黑体" w:eastAsia="黑体"/>
          <w:color w:val="000000"/>
          <w:sz w:val="32"/>
          <w:szCs w:val="32"/>
          <w:highlight w:val="none"/>
        </w:rPr>
        <w:outlineLvl w:val="0"/>
      </w:pPr>
      <w:r>
        <w:rPr>
          <w:rFonts w:hint="eastAsia" w:ascii="黑体" w:hAnsi="黑体" w:eastAsia="黑体"/>
          <w:color w:val="000000"/>
          <w:sz w:val="32"/>
          <w:szCs w:val="32"/>
          <w:highlight w:val="none"/>
        </w:rPr>
        <w:t xml:space="preserve">三、价格标</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color w:val="000000"/>
          <w:highlight w:val="none"/>
        </w:rPr>
        <w:t xml:space="preserve"> </w:t>
      </w:r>
      <w:r>
        <w:rPr>
          <w:rFonts w:hint="eastAsia" w:ascii="宋体" w:hAnsi="宋体"/>
          <w:color w:val="000000"/>
          <w:sz w:val="24"/>
          <w:szCs w:val="24"/>
          <w:highlight w:val="none"/>
        </w:rPr>
        <w:t xml:space="preserve">报价总表（格式见附件8）；</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2.分项报价明细表（格式见附件9）。</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3.小型、微型企业声明函（如有）（格式见附件10）</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4.残疾人福利性单位声明函（如有）（格式见附件11）</w:t>
      </w:r>
      <w:r/>
    </w:p>
    <w:p>
      <w:pPr>
        <w:ind w:firstLine="480"/>
        <w:spacing w:line="560" w:lineRule="exact"/>
        <w:rPr>
          <w:rFonts w:hint="eastAsia" w:ascii="黑体" w:hAnsi="黑体" w:eastAsia="黑体"/>
          <w:color w:val="000000"/>
          <w:sz w:val="32"/>
          <w:szCs w:val="32"/>
          <w:highlight w:val="none"/>
          <w:u w:val="single"/>
        </w:rPr>
      </w:pPr>
      <w:r>
        <w:rPr>
          <w:rFonts w:hint="eastAsia" w:ascii="宋体" w:hAnsi="宋体"/>
          <w:color w:val="000000"/>
          <w:sz w:val="24"/>
          <w:szCs w:val="24"/>
          <w:highlight w:val="none"/>
        </w:rPr>
        <w:t xml:space="preserve">5.监狱和戒毒企业证明材料（如有）（格式见附件12）</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附件1</w:t>
      </w:r>
      <w:r/>
    </w:p>
    <w:p>
      <w:pPr>
        <w:jc w:val="center"/>
        <w:spacing w:line="360" w:lineRule="auto"/>
        <w:rPr>
          <w:rFonts w:ascii="宋体" w:hAnsi="Times New Roman" w:cs="宋体"/>
          <w:b/>
          <w:bCs/>
          <w:color w:val="000000"/>
          <w:sz w:val="24"/>
          <w:szCs w:val="24"/>
          <w:highlight w:val="none"/>
        </w:rPr>
        <w:outlineLvl w:val="1"/>
      </w:pPr>
      <w:r>
        <w:rPr>
          <w:rFonts w:hint="eastAsia" w:ascii="宋体" w:hAnsi="宋体" w:cs="宋体"/>
          <w:b/>
          <w:bCs/>
          <w:color w:val="000000"/>
          <w:sz w:val="24"/>
          <w:szCs w:val="24"/>
          <w:highlight w:val="none"/>
        </w:rPr>
        <w:t xml:space="preserve">具备履行合同所必需的设备和专业技术能力的证明材料</w:t>
      </w:r>
      <w:r/>
    </w:p>
    <w:p>
      <w:pPr>
        <w:spacing w:line="360" w:lineRule="auto"/>
        <w:rPr>
          <w:rFonts w:ascii="宋体" w:hAnsi="Times New Roman"/>
          <w:color w:val="000000"/>
          <w:sz w:val="24"/>
          <w:szCs w:val="24"/>
          <w:highlight w:val="none"/>
        </w:rPr>
      </w:pPr>
      <w:r>
        <w:rPr>
          <w:rFonts w:ascii="宋体" w:hAnsi="Times New Roman"/>
          <w:color w:val="000000"/>
          <w:sz w:val="24"/>
          <w:szCs w:val="24"/>
          <w:highlight w:val="none"/>
        </w:rPr>
      </w:r>
      <w:r/>
    </w:p>
    <w:p>
      <w:pPr>
        <w:jc w:val="left"/>
        <w:spacing w:line="360" w:lineRule="auto"/>
        <w:widowControl/>
        <w:rPr>
          <w:rFonts w:ascii="宋体" w:hAnsi="Times New Roman" w:cs="宋体"/>
          <w:color w:val="000000"/>
          <w:sz w:val="24"/>
          <w:szCs w:val="24"/>
          <w:highlight w:val="none"/>
        </w:rPr>
      </w:pPr>
      <w:r>
        <w:rPr>
          <w:rFonts w:ascii="宋体" w:hAnsi="Times New Roman" w:cs="宋体"/>
          <w:color w:val="000000"/>
          <w:sz w:val="24"/>
          <w:szCs w:val="24"/>
          <w:highlight w:val="none"/>
        </w:rPr>
      </w:r>
      <w:r/>
    </w:p>
    <w:p>
      <w:pPr>
        <w:spacing w:line="360" w:lineRule="auto"/>
        <w:rPr>
          <w:rFonts w:ascii="宋体" w:hAnsi="Times New Roman"/>
          <w:bCs/>
          <w:color w:val="000000"/>
          <w:sz w:val="24"/>
          <w:szCs w:val="24"/>
          <w:highlight w:val="none"/>
          <w:u w:val="single"/>
        </w:rPr>
      </w:pPr>
      <w:r>
        <w:rPr>
          <w:rFonts w:ascii="宋体" w:hAnsi="宋体"/>
          <w:color w:val="000000"/>
          <w:sz w:val="24"/>
          <w:szCs w:val="24"/>
          <w:highlight w:val="none"/>
          <w:u w:val="single"/>
        </w:rPr>
        <w:t xml:space="preserve">               </w:t>
      </w:r>
      <w:r>
        <w:rPr>
          <w:rFonts w:hint="eastAsia" w:ascii="宋体" w:hAnsi="宋体"/>
          <w:bCs/>
          <w:color w:val="000000"/>
          <w:sz w:val="24"/>
          <w:szCs w:val="24"/>
          <w:highlight w:val="none"/>
          <w:u w:val="single"/>
          <w:lang w:val="zh-CN"/>
        </w:rPr>
        <w:t xml:space="preserve">：</w:t>
      </w:r>
      <w:r/>
    </w:p>
    <w:p>
      <w:pPr>
        <w:ind w:firstLine="468"/>
        <w:jc w:val="left"/>
        <w:spacing w:line="360" w:lineRule="auto"/>
        <w:widowControl/>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我方参加你方的（项目名称）的投标，现我方向你方慎重承诺：</w:t>
      </w:r>
      <w:r/>
    </w:p>
    <w:p>
      <w:pPr>
        <w:ind w:left="448"/>
        <w:jc w:val="left"/>
        <w:spacing w:line="360" w:lineRule="auto"/>
        <w:widowControl/>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本单位（具备</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不具备）履行合同所必需的设备和专业技术能力。</w:t>
      </w:r>
      <w:r/>
    </w:p>
    <w:p>
      <w:pPr>
        <w:ind w:right="-512" w:firstLine="3120"/>
        <w:spacing w:line="360" w:lineRule="auto"/>
        <w:rPr>
          <w:rFonts w:ascii="宋体" w:hAnsi="Times New Roman" w:cs="宋体"/>
          <w:color w:val="000000"/>
          <w:sz w:val="24"/>
          <w:szCs w:val="24"/>
          <w:highlight w:val="none"/>
        </w:rPr>
      </w:pPr>
      <w:r>
        <w:rPr>
          <w:rFonts w:ascii="宋体" w:hAnsi="Times New Roman" w:cs="宋体"/>
          <w:color w:val="000000"/>
          <w:sz w:val="24"/>
          <w:szCs w:val="24"/>
          <w:highlight w:val="none"/>
        </w:rPr>
      </w:r>
      <w:r/>
    </w:p>
    <w:p>
      <w:pPr>
        <w:ind w:right="-512" w:firstLine="3840"/>
        <w:spacing w:line="360" w:lineRule="auto"/>
        <w:rPr>
          <w:rFonts w:ascii="宋体" w:hAnsi="Times New Roman" w:cs="宋体"/>
          <w:color w:val="000000"/>
          <w:sz w:val="24"/>
          <w:szCs w:val="24"/>
          <w:highlight w:val="none"/>
        </w:rPr>
      </w:pPr>
      <w:r>
        <w:rPr>
          <w:rFonts w:hint="eastAsia" w:ascii="宋体" w:hAnsi="宋体" w:cs="宋体"/>
          <w:color w:val="000000"/>
          <w:sz w:val="24"/>
          <w:szCs w:val="24"/>
          <w:highlight w:val="none"/>
        </w:rPr>
        <w:t xml:space="preserve">供应商（盖章）：</w:t>
      </w:r>
      <w:r/>
    </w:p>
    <w:p>
      <w:pPr>
        <w:ind w:right="-512" w:firstLine="3120"/>
        <w:spacing w:line="360" w:lineRule="auto"/>
        <w:tabs>
          <w:tab w:val="left" w:pos="4320" w:leader="none"/>
        </w:tabs>
        <w:rPr>
          <w:rFonts w:ascii="宋体" w:hAnsi="Times New Roman" w:cs="宋体"/>
          <w:color w:val="000000"/>
          <w:sz w:val="24"/>
          <w:szCs w:val="24"/>
          <w:highlight w:val="none"/>
        </w:rPr>
      </w:pPr>
      <w:r>
        <w:rPr>
          <w:rFonts w:hint="eastAsia" w:ascii="宋体" w:hAnsi="宋体"/>
          <w:color w:val="000000"/>
          <w:sz w:val="24"/>
          <w:szCs w:val="24"/>
          <w:highlight w:val="none"/>
        </w:rPr>
        <w:t xml:space="preserve">法定代表人或其授权委托人</w:t>
      </w:r>
      <w:r>
        <w:rPr>
          <w:rFonts w:hint="eastAsia" w:ascii="宋体" w:hAnsi="宋体" w:cs="宋体"/>
          <w:color w:val="000000"/>
          <w:sz w:val="24"/>
          <w:szCs w:val="24"/>
          <w:highlight w:val="none"/>
        </w:rPr>
        <w:t xml:space="preserve">（签字或盖章）：</w:t>
      </w:r>
      <w:r/>
    </w:p>
    <w:p>
      <w:pPr>
        <w:jc w:val="right"/>
        <w:spacing w:line="360" w:lineRule="auto"/>
        <w:rPr>
          <w:rFonts w:ascii="宋体" w:hAnsi="宋体" w:cs="宋体"/>
          <w:color w:val="000000"/>
          <w:sz w:val="24"/>
          <w:szCs w:val="24"/>
          <w:highlight w:val="none"/>
        </w:rPr>
      </w:pP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年</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月</w:t>
      </w:r>
      <w:r>
        <w:rPr>
          <w:rFonts w:ascii="宋体" w:hAnsi="宋体"/>
          <w:bCs/>
          <w:color w:val="000000"/>
          <w:szCs w:val="21"/>
          <w:highlight w:val="none"/>
          <w:u w:val="single"/>
        </w:rPr>
        <w:t xml:space="preserve">______</w:t>
      </w:r>
      <w:r>
        <w:rPr>
          <w:rFonts w:hint="eastAsia" w:ascii="宋体" w:hAnsi="宋体" w:cs="宋体"/>
          <w:color w:val="000000"/>
          <w:sz w:val="24"/>
          <w:szCs w:val="24"/>
          <w:highlight w:val="none"/>
        </w:rPr>
        <w:t xml:space="preserve">日</w:t>
      </w:r>
      <w:r/>
    </w:p>
    <w:p>
      <w:pPr>
        <w:contextualSpacing/>
        <w:spacing w:line="400" w:lineRule="exact"/>
        <w:rPr>
          <w:rFonts w:ascii="宋体" w:hAnsi="Times New Roman"/>
          <w:color w:val="000000"/>
          <w:sz w:val="32"/>
          <w:szCs w:val="32"/>
          <w:highlight w:val="none"/>
        </w:rPr>
        <w:outlineLvl w:val="0"/>
      </w:pPr>
      <w:r>
        <w:rPr>
          <w:rFonts w:ascii="宋体" w:hAnsi="宋体" w:cs="宋体"/>
          <w:color w:val="000000"/>
          <w:sz w:val="24"/>
          <w:szCs w:val="24"/>
          <w:highlight w:val="none"/>
        </w:rPr>
        <w:br w:type="page" w:clear="all"/>
      </w:r>
      <w:r>
        <w:rPr>
          <w:rFonts w:hint="eastAsia" w:ascii="宋体" w:hAnsi="宋体"/>
          <w:color w:val="000000"/>
          <w:sz w:val="32"/>
          <w:szCs w:val="32"/>
          <w:highlight w:val="none"/>
          <w:lang w:val="zh-CN"/>
        </w:rPr>
        <w:t xml:space="preserve">附件2</w:t>
      </w:r>
      <w:r/>
    </w:p>
    <w:p>
      <w:pPr>
        <w:ind w:firstLine="643"/>
        <w:jc w:val="center"/>
        <w:rPr>
          <w:rFonts w:ascii="宋体" w:hAnsi="Times New Roman"/>
          <w:b/>
          <w:color w:val="000000"/>
          <w:sz w:val="32"/>
          <w:szCs w:val="32"/>
          <w:highlight w:val="none"/>
        </w:rPr>
      </w:pPr>
      <w:r>
        <w:rPr>
          <w:rFonts w:ascii="宋体" w:hAnsi="Times New Roman"/>
          <w:b/>
          <w:color w:val="000000"/>
          <w:sz w:val="32"/>
          <w:szCs w:val="32"/>
          <w:highlight w:val="none"/>
        </w:rPr>
      </w:r>
      <w:r/>
    </w:p>
    <w:p>
      <w:pPr>
        <w:ind w:firstLine="643"/>
        <w:jc w:val="center"/>
        <w:rPr>
          <w:rFonts w:ascii="宋体" w:hAnsi="Times New Roman"/>
          <w:b/>
          <w:color w:val="000000"/>
          <w:sz w:val="32"/>
          <w:szCs w:val="32"/>
          <w:highlight w:val="none"/>
        </w:rPr>
      </w:pPr>
      <w:r>
        <w:rPr>
          <w:rFonts w:hint="eastAsia" w:ascii="宋体" w:hAnsi="宋体"/>
          <w:b/>
          <w:color w:val="000000"/>
          <w:sz w:val="32"/>
          <w:szCs w:val="32"/>
          <w:highlight w:val="none"/>
        </w:rPr>
        <w:t xml:space="preserve">参加政府采购活动前</w:t>
      </w:r>
      <w:r>
        <w:rPr>
          <w:rFonts w:ascii="宋体" w:hAnsi="宋体"/>
          <w:b/>
          <w:color w:val="000000"/>
          <w:sz w:val="32"/>
          <w:szCs w:val="32"/>
          <w:highlight w:val="none"/>
        </w:rPr>
        <w:t xml:space="preserve"> 3 </w:t>
      </w:r>
      <w:r>
        <w:rPr>
          <w:rFonts w:hint="eastAsia" w:ascii="宋体" w:hAnsi="宋体"/>
          <w:b/>
          <w:color w:val="000000"/>
          <w:sz w:val="32"/>
          <w:szCs w:val="32"/>
          <w:highlight w:val="none"/>
        </w:rPr>
        <w:t xml:space="preserve">年内在经营活动中没有重大违法记</w:t>
      </w:r>
      <w:r>
        <w:rPr>
          <w:rFonts w:hint="eastAsia" w:ascii="宋体" w:hAnsi="宋体"/>
          <w:b/>
          <w:bCs/>
          <w:color w:val="000000"/>
          <w:sz w:val="32"/>
          <w:szCs w:val="32"/>
          <w:highlight w:val="none"/>
        </w:rPr>
        <w:t xml:space="preserve">录的书面声明</w:t>
      </w:r>
      <w:r/>
    </w:p>
    <w:p>
      <w:pPr>
        <w:spacing w:line="460" w:lineRule="exact"/>
        <w:rPr>
          <w:rFonts w:ascii="宋体" w:hAnsi="Times New Roman"/>
          <w:b/>
          <w:bCs/>
          <w:color w:val="000000"/>
          <w:sz w:val="44"/>
          <w:szCs w:val="44"/>
          <w:highlight w:val="none"/>
        </w:rPr>
      </w:pPr>
      <w:r>
        <w:rPr>
          <w:rFonts w:ascii="宋体" w:hAnsi="Times New Roman"/>
          <w:b/>
          <w:bCs/>
          <w:color w:val="000000"/>
          <w:sz w:val="44"/>
          <w:szCs w:val="44"/>
          <w:highlight w:val="none"/>
        </w:rPr>
      </w:r>
      <w:r/>
    </w:p>
    <w:p>
      <w:pPr>
        <w:ind w:firstLine="881"/>
        <w:jc w:val="center"/>
        <w:spacing w:line="460" w:lineRule="exact"/>
        <w:rPr>
          <w:rFonts w:ascii="宋体" w:hAnsi="Times New Roman"/>
          <w:b/>
          <w:bCs/>
          <w:color w:val="000000"/>
          <w:sz w:val="44"/>
          <w:szCs w:val="44"/>
          <w:highlight w:val="none"/>
        </w:rPr>
      </w:pPr>
      <w:r>
        <w:rPr>
          <w:rFonts w:ascii="宋体" w:hAnsi="Times New Roman"/>
          <w:b/>
          <w:bCs/>
          <w:color w:val="000000"/>
          <w:sz w:val="44"/>
          <w:szCs w:val="44"/>
          <w:highlight w:val="none"/>
        </w:rPr>
      </w:r>
      <w:r/>
    </w:p>
    <w:p>
      <w:pPr>
        <w:ind w:firstLine="482"/>
        <w:spacing w:line="500" w:lineRule="exact"/>
        <w:rPr>
          <w:rFonts w:ascii="宋体" w:hAnsi="Times New Roman"/>
          <w:bCs/>
          <w:color w:val="000000"/>
          <w:szCs w:val="21"/>
          <w:highlight w:val="none"/>
        </w:rPr>
      </w:pPr>
      <w:r>
        <w:rPr>
          <w:rFonts w:hint="eastAsia" w:ascii="宋体" w:hAnsi="宋体"/>
          <w:bCs/>
          <w:color w:val="000000"/>
          <w:szCs w:val="21"/>
          <w:highlight w:val="none"/>
        </w:rPr>
        <w:t xml:space="preserve">我公司（本人）郑重声明：参加本次政府采购活动前</w:t>
      </w:r>
      <w:r>
        <w:rPr>
          <w:rFonts w:ascii="宋体" w:hAnsi="宋体"/>
          <w:bCs/>
          <w:color w:val="000000"/>
          <w:szCs w:val="21"/>
          <w:highlight w:val="none"/>
        </w:rPr>
        <w:t xml:space="preserve"> 3 </w:t>
      </w:r>
      <w:r>
        <w:rPr>
          <w:rFonts w:hint="eastAsia" w:ascii="宋体" w:hAnsi="宋体"/>
          <w:bCs/>
          <w:color w:val="000000"/>
          <w:szCs w:val="21"/>
          <w:highlight w:val="none"/>
        </w:rPr>
        <w:t xml:space="preserve">年内，我公司在经营活动中没有因违法经营受到刑事处罚或者责令停产停业、吊销许可证或者执照、较大数额罚款等行政处罚。</w:t>
      </w:r>
      <w:r/>
    </w:p>
    <w:p>
      <w:pPr>
        <w:ind w:firstLine="482"/>
        <w:spacing w:line="500" w:lineRule="exact"/>
        <w:rPr>
          <w:rFonts w:ascii="宋体" w:hAnsi="Times New Roman"/>
          <w:color w:val="000000"/>
          <w:szCs w:val="21"/>
          <w:highlight w:val="none"/>
        </w:rPr>
      </w:pPr>
      <w:r>
        <w:rPr>
          <w:rFonts w:ascii="宋体" w:hAnsi="Times New Roman"/>
          <w:color w:val="000000"/>
          <w:szCs w:val="21"/>
          <w:highlight w:val="none"/>
        </w:rPr>
      </w:r>
      <w:r/>
    </w:p>
    <w:p>
      <w:pPr>
        <w:ind w:firstLine="482"/>
        <w:spacing w:line="500" w:lineRule="exact"/>
        <w:rPr>
          <w:rFonts w:ascii="宋体" w:hAnsi="Times New Roman"/>
          <w:color w:val="000000"/>
          <w:szCs w:val="21"/>
          <w:highlight w:val="none"/>
        </w:rPr>
      </w:pPr>
      <w:r>
        <w:rPr>
          <w:rFonts w:ascii="宋体" w:hAnsi="Times New Roman"/>
          <w:color w:val="000000"/>
          <w:szCs w:val="21"/>
          <w:highlight w:val="none"/>
        </w:rPr>
      </w:r>
      <w:r/>
    </w:p>
    <w:p>
      <w:pPr>
        <w:ind w:firstLine="482"/>
        <w:spacing w:line="500" w:lineRule="exact"/>
        <w:rPr>
          <w:rFonts w:ascii="宋体" w:hAnsi="Times New Roman"/>
          <w:color w:val="000000"/>
          <w:szCs w:val="21"/>
          <w:highlight w:val="none"/>
        </w:rPr>
      </w:pPr>
      <w:r>
        <w:rPr>
          <w:rFonts w:ascii="宋体" w:hAnsi="Times New Roman"/>
          <w:color w:val="000000"/>
          <w:szCs w:val="21"/>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ind w:firstLine="482"/>
        <w:spacing w:line="500" w:lineRule="exact"/>
        <w:rPr>
          <w:rFonts w:ascii="宋体" w:hAnsi="Times New Roman"/>
          <w:color w:val="000000"/>
          <w:sz w:val="24"/>
          <w:szCs w:val="24"/>
          <w:highlight w:val="none"/>
        </w:rPr>
      </w:pPr>
      <w:r>
        <w:rPr>
          <w:rFonts w:ascii="宋体" w:hAnsi="Times New Roman"/>
          <w:color w:val="000000"/>
          <w:sz w:val="24"/>
          <w:szCs w:val="24"/>
          <w:highlight w:val="none"/>
        </w:rPr>
      </w:r>
      <w:r/>
    </w:p>
    <w:p>
      <w:pPr>
        <w:spacing w:line="500" w:lineRule="exact"/>
        <w:rPr>
          <w:rFonts w:ascii="宋体" w:hAnsi="Times New Roman"/>
          <w:bCs/>
          <w:color w:val="000000"/>
          <w:sz w:val="24"/>
          <w:szCs w:val="21"/>
          <w:highlight w:val="none"/>
        </w:rPr>
      </w:pPr>
      <w:r>
        <w:rPr>
          <w:rFonts w:ascii="宋体" w:hAnsi="Times New Roman"/>
          <w:bCs/>
          <w:color w:val="000000"/>
          <w:sz w:val="24"/>
          <w:szCs w:val="21"/>
          <w:highlight w:val="none"/>
        </w:rPr>
      </w:r>
      <w:r/>
    </w:p>
    <w:p>
      <w:pPr>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                               </w:t>
      </w:r>
      <w:r>
        <w:rPr>
          <w:rFonts w:ascii="宋体" w:hAnsi="宋体"/>
          <w:bCs/>
          <w:color w:val="000000"/>
          <w:szCs w:val="21"/>
          <w:highlight w:val="none"/>
        </w:rPr>
        <w:t xml:space="preserve">  </w:t>
      </w:r>
      <w:r>
        <w:rPr>
          <w:rFonts w:hint="eastAsia" w:ascii="宋体" w:hAnsi="宋体"/>
          <w:bCs/>
          <w:color w:val="000000"/>
          <w:szCs w:val="21"/>
          <w:highlight w:val="none"/>
        </w:rPr>
        <w:t xml:space="preserve">供应商名称（公章）：</w:t>
      </w:r>
      <w:r/>
    </w:p>
    <w:p>
      <w:pPr>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授权代表签字：</w:t>
      </w:r>
      <w:r>
        <w:rPr>
          <w:rFonts w:ascii="宋体" w:hAnsi="宋体"/>
          <w:bCs/>
          <w:color w:val="000000"/>
          <w:szCs w:val="21"/>
          <w:highlight w:val="none"/>
          <w:u w:val="single"/>
        </w:rPr>
        <w:t xml:space="preserve">_______________________</w:t>
      </w:r>
      <w:r/>
    </w:p>
    <w:p>
      <w:pPr>
        <w:spacing w:line="460" w:lineRule="exact"/>
        <w:rPr>
          <w:rFonts w:ascii="宋体" w:hAnsi="Times New Roman"/>
          <w:bCs/>
          <w:color w:val="000000"/>
          <w:szCs w:val="21"/>
          <w:highlight w:val="none"/>
        </w:rPr>
      </w:pPr>
      <w:r>
        <w:rPr>
          <w:rFonts w:ascii="宋体" w:hAnsi="宋体"/>
          <w:bCs/>
          <w:color w:val="000000"/>
          <w:szCs w:val="21"/>
          <w:highlight w:val="none"/>
        </w:rPr>
        <w:t xml:space="preserve">                                 </w:t>
      </w:r>
      <w:r>
        <w:rPr>
          <w:rFonts w:hint="eastAsia" w:ascii="宋体" w:hAnsi="宋体"/>
          <w:bCs/>
          <w:color w:val="000000"/>
          <w:szCs w:val="21"/>
          <w:highlight w:val="none"/>
        </w:rPr>
        <w:t xml:space="preserve">日期：</w:t>
      </w:r>
      <w:r>
        <w:rPr>
          <w:rFonts w:ascii="宋体" w:hAnsi="宋体"/>
          <w:bCs/>
          <w:color w:val="000000"/>
          <w:szCs w:val="21"/>
          <w:highlight w:val="none"/>
          <w:u w:val="none"/>
        </w:rPr>
        <w:t xml:space="preserve">______</w:t>
      </w:r>
      <w:r>
        <w:rPr>
          <w:rFonts w:hint="eastAsia" w:ascii="宋体" w:hAnsi="宋体"/>
          <w:bCs/>
          <w:color w:val="000000"/>
          <w:szCs w:val="21"/>
          <w:highlight w:val="none"/>
          <w:u w:val="none"/>
        </w:rPr>
        <w:t xml:space="preserve">年</w:t>
      </w:r>
      <w:r>
        <w:rPr>
          <w:rFonts w:ascii="宋体" w:hAnsi="宋体"/>
          <w:bCs/>
          <w:color w:val="000000"/>
          <w:szCs w:val="21"/>
          <w:highlight w:val="none"/>
          <w:u w:val="none"/>
        </w:rPr>
        <w:t xml:space="preserve">_____</w:t>
      </w:r>
      <w:r>
        <w:rPr>
          <w:rFonts w:hint="eastAsia" w:ascii="宋体" w:hAnsi="宋体"/>
          <w:bCs/>
          <w:color w:val="000000"/>
          <w:szCs w:val="21"/>
          <w:highlight w:val="none"/>
          <w:u w:val="none"/>
        </w:rPr>
        <w:t xml:space="preserve">月</w:t>
      </w:r>
      <w:r>
        <w:rPr>
          <w:rFonts w:ascii="宋体" w:hAnsi="宋体"/>
          <w:bCs/>
          <w:color w:val="000000"/>
          <w:szCs w:val="21"/>
          <w:highlight w:val="none"/>
          <w:u w:val="none"/>
        </w:rPr>
        <w:t xml:space="preserve">_____</w:t>
      </w:r>
      <w:r>
        <w:rPr>
          <w:rFonts w:hint="eastAsia" w:ascii="宋体" w:hAnsi="宋体"/>
          <w:bCs/>
          <w:color w:val="000000"/>
          <w:szCs w:val="21"/>
          <w:highlight w:val="none"/>
          <w:u w:val="none"/>
        </w:rPr>
        <w:t xml:space="preserve">日</w:t>
      </w:r>
      <w:r/>
    </w:p>
    <w:p>
      <w:pPr>
        <w:jc w:val="right"/>
        <w:spacing w:line="360" w:lineRule="auto"/>
        <w:rPr>
          <w:rFonts w:ascii="宋体" w:hAnsi="Times New Roman" w:cs="宋体"/>
          <w:color w:val="000000"/>
          <w:sz w:val="24"/>
          <w:szCs w:val="24"/>
          <w:highlight w:val="none"/>
        </w:rPr>
      </w:pPr>
      <w:r>
        <w:rPr>
          <w:rFonts w:ascii="宋体" w:hAnsi="Times New Roman" w:cs="宋体"/>
          <w:color w:val="000000"/>
          <w:sz w:val="24"/>
          <w:szCs w:val="24"/>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w:t>
      </w:r>
      <w:r>
        <w:rPr>
          <w:rFonts w:hint="eastAsia" w:ascii="Times New Roman" w:hAnsi="Times New Roman" w:eastAsia="方正黑体_GBK"/>
          <w:color w:val="000000"/>
          <w:sz w:val="32"/>
          <w:szCs w:val="32"/>
          <w:highlight w:val="none"/>
          <w:lang w:val="zh-CN"/>
        </w:rPr>
        <w:t xml:space="preserve">3</w:t>
      </w:r>
      <w:r/>
    </w:p>
    <w:p>
      <w:pPr>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法定代表人身份证明</w:t>
      </w:r>
      <w:r/>
    </w:p>
    <w:p>
      <w:pPr>
        <w:spacing w:line="480" w:lineRule="exact"/>
        <w:rPr>
          <w:rFonts w:ascii="宋体" w:hAnsi="宋体"/>
          <w:color w:val="000000"/>
          <w:sz w:val="24"/>
          <w:szCs w:val="24"/>
          <w:highlight w:val="none"/>
        </w:rPr>
      </w:pPr>
      <w:r>
        <w:rPr>
          <w:rFonts w:ascii="宋体" w:hAnsi="宋体"/>
          <w:color w:val="000000"/>
          <w:sz w:val="24"/>
          <w:szCs w:val="24"/>
          <w:highlight w:val="none"/>
        </w:rPr>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先生/女士：</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现任我单位</w:t>
      </w: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职务，为法定代表人，特此证明。</w:t>
      </w:r>
      <w:r/>
    </w:p>
    <w:p>
      <w:pPr>
        <w:ind w:firstLine="480"/>
        <w:spacing w:line="48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身份证号码：</w:t>
      </w:r>
      <w:r>
        <w:rPr>
          <w:rFonts w:ascii="宋体" w:hAnsi="宋体"/>
          <w:color w:val="000000"/>
          <w:sz w:val="24"/>
          <w:szCs w:val="24"/>
          <w:highlight w:val="none"/>
          <w:u w:val="single"/>
        </w:rPr>
        <w:t xml:space="preserve">                                               </w:t>
      </w:r>
      <w:r/>
    </w:p>
    <w:p>
      <w:pPr>
        <w:ind w:firstLine="480"/>
        <w:spacing w:line="480" w:lineRule="exact"/>
        <w:rPr>
          <w:rFonts w:ascii="宋体" w:hAnsi="宋体"/>
          <w:color w:val="000000"/>
          <w:sz w:val="24"/>
          <w:szCs w:val="24"/>
          <w:highlight w:val="none"/>
        </w:rPr>
      </w:pPr>
      <w:r>
        <w:rPr>
          <w:rFonts w:ascii="宋体" w:hAnsi="宋体"/>
          <w:color w:val="000000"/>
          <w:sz w:val="24"/>
          <w:szCs w:val="24"/>
          <w:highlight w:val="none"/>
        </w:rPr>
      </w:r>
      <w:r/>
    </w:p>
    <w:p>
      <w:pPr>
        <w:spacing w:line="600" w:lineRule="exact"/>
        <w:rPr>
          <w:rFonts w:ascii="宋体" w:hAnsi="宋体"/>
          <w:b/>
          <w:color w:val="000000"/>
          <w:sz w:val="24"/>
          <w:szCs w:val="24"/>
          <w:highlight w:val="none"/>
        </w:rPr>
      </w:pPr>
      <w:r>
        <w:rPr>
          <w:rFonts w:hint="eastAsia" w:ascii="宋体" w:hAnsi="宋体"/>
          <w:b/>
          <w:color w:val="000000"/>
          <w:sz w:val="24"/>
          <w:szCs w:val="24"/>
          <w:highlight w:val="none"/>
        </w:rPr>
        <w:t xml:space="preserve">注：提供法定代表人的身份证复印件盖公章</w:t>
      </w:r>
      <w:r/>
    </w:p>
    <w:p>
      <w:pPr>
        <w:ind w:firstLine="480"/>
        <w:spacing w:line="440" w:lineRule="exact"/>
        <w:rPr>
          <w:rFonts w:ascii="宋体" w:hAnsi="宋体"/>
          <w:color w:val="000000"/>
          <w:sz w:val="24"/>
          <w:szCs w:val="21"/>
          <w:highlight w:val="none"/>
        </w:rPr>
      </w:pPr>
      <w:r>
        <w:rPr>
          <w:rFonts w:ascii="宋体" w:hAnsi="宋体"/>
          <w:color w:val="000000"/>
          <w:sz w:val="24"/>
          <w:szCs w:val="21"/>
          <w:highlight w:val="none"/>
        </w:rPr>
      </w:r>
      <w:bookmarkEnd w:id="184"/>
      <w:r/>
      <w:bookmarkEnd w:id="185"/>
      <w:r/>
      <w:bookmarkEnd w:id="186"/>
      <w:r/>
      <w:r/>
    </w:p>
    <w:p>
      <w:pPr>
        <w:spacing w:line="460" w:lineRule="exact"/>
        <w:rPr>
          <w:rFonts w:ascii="宋体" w:hAnsi="宋体"/>
          <w:bCs/>
          <w:color w:val="000000"/>
          <w:sz w:val="24"/>
          <w:szCs w:val="21"/>
          <w:highlight w:val="none"/>
        </w:rPr>
      </w:pPr>
      <w:r/>
      <w:bookmarkStart w:id="187" w:name="_Toc120614284"/>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lang w:val="zh-CN"/>
        </w:rPr>
        <w:t xml:space="preserve">附件</w:t>
      </w:r>
      <w:r>
        <w:rPr>
          <w:rFonts w:hint="eastAsia" w:ascii="Times New Roman" w:hAnsi="Times New Roman" w:eastAsia="方正黑体_GBK"/>
          <w:color w:val="000000"/>
          <w:sz w:val="32"/>
          <w:szCs w:val="32"/>
          <w:highlight w:val="none"/>
          <w:lang w:val="zh-CN"/>
        </w:rPr>
        <w:t xml:space="preserve">4</w:t>
      </w:r>
      <w:r/>
    </w:p>
    <w:p>
      <w:pPr>
        <w:jc w:val="center"/>
        <w:spacing w:line="56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法人授权书</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本授权书声明：____________（供应商名称）授权________________（被授权人的姓名）为我方项目编号：</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rPr>
        <w:t xml:space="preserve">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p>
    <w:p>
      <w:pPr>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p>
    <w:p>
      <w:pPr>
        <w:ind w:firstLine="120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p>
    <w:p>
      <w:pPr>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p>
    <w:p>
      <w:pPr>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      日期：</w:t>
      </w:r>
      <w:r>
        <w:rPr>
          <w:rFonts w:hint="eastAsia" w:ascii="Times New Roman" w:hAnsi="Times New Roman"/>
          <w:color w:val="000000"/>
          <w:sz w:val="24"/>
          <w:szCs w:val="24"/>
          <w:highlight w:val="none"/>
          <w:u w:val="single"/>
        </w:rPr>
        <w:t xml:space="preserve">                                         </w:t>
      </w:r>
      <w:r/>
    </w:p>
    <w:p>
      <w:pPr>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5</w:t>
      </w:r>
      <w:r/>
    </w:p>
    <w:p>
      <w:pPr>
        <w:jc w:val="center"/>
        <w:spacing w:line="560" w:lineRule="exact"/>
        <w:rPr>
          <w:rFonts w:ascii="宋体" w:hAnsi="宋体"/>
          <w:b/>
          <w:bCs/>
          <w:color w:val="000000"/>
          <w:sz w:val="32"/>
          <w:szCs w:val="32"/>
          <w:highlight w:val="none"/>
        </w:rPr>
      </w:pPr>
      <w:r>
        <w:rPr>
          <w:rFonts w:hint="eastAsia" w:ascii="宋体" w:hAnsi="宋体"/>
          <w:b/>
          <w:bCs/>
          <w:color w:val="000000"/>
          <w:sz w:val="32"/>
          <w:szCs w:val="32"/>
          <w:highlight w:val="none"/>
        </w:rPr>
        <w:t xml:space="preserve">磋商响应函</w:t>
      </w:r>
      <w:r/>
    </w:p>
    <w:p>
      <w:pPr>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致：采购人</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根据贵方的项目编号：</w:t>
      </w:r>
      <w:r>
        <w:rPr>
          <w:rFonts w:hint="eastAsia" w:ascii="宋体" w:hAnsi="宋体"/>
          <w:b/>
          <w:color w:val="000000"/>
          <w:sz w:val="36"/>
          <w:szCs w:val="24"/>
          <w:highlight w:val="none"/>
          <w:u w:val="single"/>
        </w:rPr>
        <w:t xml:space="preserve">    </w:t>
      </w:r>
      <w:r>
        <w:rPr>
          <w:rFonts w:hint="eastAsia" w:ascii="宋体" w:hAnsi="宋体"/>
          <w:color w:val="000000"/>
          <w:sz w:val="24"/>
          <w:szCs w:val="21"/>
          <w:highlight w:val="none"/>
        </w:rPr>
        <w:t xml:space="preserve">磋商文件，正式授权下述签字人______(姓名)代表我方______________（供应商的名称），全权处理本次项目磋商的有关事宜。</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contextualSpacing/>
        <w:spacing w:line="400" w:lineRule="exact"/>
        <w:rPr>
          <w:rFonts w:ascii="宋体" w:hAnsi="宋体"/>
          <w:bCs/>
          <w:color w:val="000000"/>
          <w:sz w:val="24"/>
          <w:szCs w:val="21"/>
          <w:highlight w:val="none"/>
        </w:rPr>
      </w:pPr>
      <w:r>
        <w:rPr>
          <w:rFonts w:ascii="宋体" w:hAnsi="宋体"/>
          <w:bCs/>
          <w:color w:val="000000"/>
          <w:sz w:val="24"/>
          <w:szCs w:val="21"/>
          <w:highlight w:val="none"/>
        </w:rPr>
      </w:r>
      <w:r/>
    </w:p>
    <w:p>
      <w:pPr>
        <w:ind w:left="420" w:firstLine="48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响应供应商全称(盖公章)：</w:t>
      </w:r>
      <w:r/>
    </w:p>
    <w:p>
      <w:pPr>
        <w:ind w:left="420" w:firstLine="2400"/>
        <w:jc w:val="left"/>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法定代表人（签字或盖章）：</w:t>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spacing w:line="460" w:lineRule="exact"/>
        <w:rPr>
          <w:rFonts w:ascii="Times New Roman" w:hAnsi="Times New Roman" w:eastAsia="方正黑体_GBK"/>
          <w:color w:val="000000"/>
          <w:sz w:val="32"/>
          <w:szCs w:val="32"/>
          <w:highlight w:val="none"/>
        </w:rPr>
      </w:pPr>
      <w:r>
        <w:rPr>
          <w:rFonts w:ascii="宋体" w:hAnsi="宋体"/>
          <w:bCs/>
          <w:color w:val="000000"/>
          <w:sz w:val="24"/>
          <w:szCs w:val="21"/>
          <w:highlight w:val="none"/>
        </w:rPr>
        <w:br w:type="page" w:clear="all"/>
      </w:r>
      <w:r/>
    </w:p>
    <w:p>
      <w:pPr>
        <w:contextualSpacing/>
        <w:spacing w:line="400" w:lineRule="exact"/>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6</w:t>
      </w:r>
      <w:r/>
    </w:p>
    <w:p>
      <w:pPr>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商务部分正负偏离表</w:t>
      </w:r>
      <w:r/>
    </w:p>
    <w:p>
      <w:pPr>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p>
    <w:tbl>
      <w:tblPr>
        <w:tblStyle w:val="74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序号</w:t>
            </w:r>
            <w:r/>
          </w:p>
        </w:tc>
        <w:tc>
          <w:tcPr>
            <w:tcW w:w="2300"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货物或服务名称</w:t>
            </w:r>
            <w:r/>
          </w:p>
        </w:tc>
        <w:tc>
          <w:tcPr>
            <w:tcW w:w="2008"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磋商文件要求的商务条款</w:t>
            </w:r>
            <w:r/>
          </w:p>
        </w:tc>
        <w:tc>
          <w:tcPr>
            <w:tcW w:w="2591"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响应文件响应情况</w:t>
            </w:r>
            <w:r/>
          </w:p>
        </w:tc>
        <w:tc>
          <w:tcPr>
            <w:tcW w:w="1427" w:type="dxa"/>
            <w:vAlign w:val="top"/>
            <w:textDirection w:val="lrTb"/>
            <w:noWrap w:val="false"/>
          </w:tcPr>
          <w:p>
            <w:pPr>
              <w:jc w:val="center"/>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偏离说明</w:t>
            </w:r>
            <w:r/>
          </w:p>
        </w:tc>
      </w:tr>
      <w:tr>
        <w:trPr>
          <w:trHeight w:val="414"/>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1</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2</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3</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4</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bl>
    <w:p>
      <w:pPr>
        <w:contextualSpacing/>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p>
    <w:p>
      <w:pPr>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1.供应商提交的响应文件中与磋商文件第三部分“项目需求”中的商务部分的要求，应逐条填列在偏离表中。</w:t>
      </w:r>
      <w:r/>
    </w:p>
    <w:p>
      <w:pPr>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w:t>
      </w:r>
      <w:r>
        <w:rPr>
          <w:rFonts w:hint="eastAsia" w:ascii="宋体" w:hAnsi="宋体"/>
          <w:b/>
          <w:bCs/>
          <w:color w:val="000000"/>
          <w:sz w:val="24"/>
          <w:szCs w:val="24"/>
          <w:highlight w:val="none"/>
        </w:rPr>
        <w:t xml:space="preserve">“正偏离”、“无偏离”、“负偏离”</w:t>
      </w:r>
      <w:r>
        <w:rPr>
          <w:rFonts w:hint="eastAsia" w:ascii="宋体" w:hAnsi="宋体"/>
          <w:color w:val="000000"/>
          <w:sz w:val="24"/>
          <w:szCs w:val="24"/>
          <w:highlight w:val="none"/>
        </w:rPr>
        <w:t xml:space="preserve">进行填写。正偏离、无偏离的确认和负偏离的是否响应采购文件，由磋商小组认定。</w:t>
      </w:r>
      <w:r/>
    </w:p>
    <w:p>
      <w:pPr>
        <w:contextualSpacing/>
        <w:ind w:firstLine="480"/>
        <w:spacing w:line="56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供应商若提供其他增值服务，可以在表中自行据实填写。</w:t>
      </w:r>
      <w:r/>
    </w:p>
    <w:p>
      <w:pPr>
        <w:contextualSpacing/>
        <w:ind w:firstLine="540"/>
        <w:spacing w:line="56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7</w:t>
      </w:r>
      <w:r/>
    </w:p>
    <w:p>
      <w:pPr>
        <w:contextualSpacing/>
        <w:jc w:val="center"/>
        <w:spacing w:line="30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技术部分正负偏离表</w:t>
      </w:r>
      <w:r/>
    </w:p>
    <w:p>
      <w:pPr>
        <w:ind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（由供应商据实填写，表格不够自行添加）</w:t>
      </w:r>
      <w:r/>
    </w:p>
    <w:tbl>
      <w:tblPr>
        <w:tblStyle w:val="749"/>
        <w:tblW w:w="0" w:type="auto"/>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W w:w="843"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序号</w:t>
            </w:r>
            <w:r/>
          </w:p>
        </w:tc>
        <w:tc>
          <w:tcPr>
            <w:tcW w:w="2300"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货物或服务名称</w:t>
            </w:r>
            <w:r/>
          </w:p>
        </w:tc>
        <w:tc>
          <w:tcPr>
            <w:tcW w:w="2008"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磋商文件要求的技术要求</w:t>
            </w:r>
            <w:r/>
          </w:p>
        </w:tc>
        <w:tc>
          <w:tcPr>
            <w:tcW w:w="2591" w:type="dxa"/>
            <w:vAlign w:val="center"/>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响应文件响应情况</w:t>
            </w:r>
            <w:r/>
          </w:p>
        </w:tc>
        <w:tc>
          <w:tcPr>
            <w:tcW w:w="1427" w:type="dxa"/>
            <w:vAlign w:val="top"/>
            <w:textDirection w:val="lrTb"/>
            <w:noWrap w:val="false"/>
          </w:tcPr>
          <w:p>
            <w:pPr>
              <w:jc w:val="center"/>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偏离说明</w:t>
            </w:r>
            <w:r/>
          </w:p>
        </w:tc>
      </w:tr>
      <w:tr>
        <w:trPr>
          <w:trHeight w:val="414"/>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1</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548"/>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2</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400"/>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3</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r>
        <w:trPr>
          <w:trHeight w:val="419"/>
        </w:trPr>
        <w:tc>
          <w:tcPr>
            <w:tcW w:w="843" w:type="dxa"/>
            <w:vAlign w:val="top"/>
            <w:textDirection w:val="lrTb"/>
            <w:noWrap w:val="false"/>
          </w:tcPr>
          <w:p>
            <w:pPr>
              <w:jc w:val="center"/>
              <w:spacing w:line="3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lang w:val="en-US" w:eastAsia="en-US" w:bidi="ar-SA"/>
              </w:rPr>
              <w:t xml:space="preserve">4</w:t>
            </w:r>
            <w:r/>
          </w:p>
        </w:tc>
        <w:tc>
          <w:tcPr>
            <w:tcW w:w="2300"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008" w:type="dxa"/>
            <w:vAlign w:val="center"/>
            <w:textDirection w:val="lrTb"/>
            <w:noWrap w:val="false"/>
          </w:tcPr>
          <w:p>
            <w:pPr>
              <w:jc w:val="left"/>
              <w:spacing w:line="340" w:lineRule="exact"/>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591" w:type="dxa"/>
            <w:vAlign w:val="center"/>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c>
          <w:tcPr>
            <w:tcW w:w="1427" w:type="dxa"/>
            <w:vAlign w:val="top"/>
            <w:textDirection w:val="lrTb"/>
            <w:noWrap w:val="false"/>
          </w:tcPr>
          <w:p>
            <w:pPr>
              <w:jc w:val="left"/>
              <w:spacing w:line="340" w:lineRule="exac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r>
            <w:r/>
          </w:p>
        </w:tc>
      </w:tr>
    </w:tbl>
    <w:p>
      <w:pPr>
        <w:contextualSpacing/>
        <w:spacing w:line="56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注：</w:t>
      </w:r>
      <w:r/>
    </w:p>
    <w:p>
      <w:pPr>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1.供应商提交的响应文件中与磋商文件第三部分“项目需求”中的技术部分的要求，应逐条填列在偏离表中。</w:t>
      </w:r>
      <w:r/>
    </w:p>
    <w:p>
      <w:pPr>
        <w:contextualSpacing/>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Times New Roman" w:hAnsi="Times New Roman"/>
          <w:color w:val="000000"/>
          <w:szCs w:val="24"/>
          <w:highlight w:val="none"/>
        </w:rPr>
        <w:t xml:space="preserve"> </w:t>
      </w:r>
      <w:r>
        <w:rPr>
          <w:rFonts w:hint="eastAsia" w:ascii="宋体" w:hAnsi="宋体"/>
          <w:color w:val="000000"/>
          <w:sz w:val="24"/>
          <w:szCs w:val="24"/>
          <w:highlight w:val="none"/>
        </w:rPr>
        <w:t xml:space="preserve">“偏离说明”一栏选择</w:t>
      </w:r>
      <w:r>
        <w:rPr>
          <w:rFonts w:hint="eastAsia" w:ascii="宋体" w:hAnsi="宋体"/>
          <w:b/>
          <w:bCs/>
          <w:color w:val="000000"/>
          <w:sz w:val="24"/>
          <w:szCs w:val="24"/>
          <w:highlight w:val="none"/>
        </w:rPr>
        <w:t xml:space="preserve">“正偏离”、“无偏离”、“负偏离”</w:t>
      </w:r>
      <w:r>
        <w:rPr>
          <w:rFonts w:hint="eastAsia" w:ascii="宋体" w:hAnsi="宋体"/>
          <w:color w:val="000000"/>
          <w:sz w:val="24"/>
          <w:szCs w:val="24"/>
          <w:highlight w:val="none"/>
        </w:rPr>
        <w:t xml:space="preserve">进行填写。正偏离、无偏离的确认和负偏离的是否响应采购文件，由磋商小组认定。</w:t>
      </w:r>
      <w:r/>
    </w:p>
    <w:p>
      <w:pPr>
        <w:contextualSpacing/>
        <w:ind w:firstLine="480"/>
        <w:spacing w:line="56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供应商若提供其他增值服务，可以在表中自行据实填写。</w:t>
      </w:r>
      <w:r/>
    </w:p>
    <w:p>
      <w:pPr>
        <w:spacing w:line="460" w:lineRule="exact"/>
        <w:rPr>
          <w:rFonts w:ascii="宋体" w:hAnsi="宋体"/>
          <w:bCs/>
          <w:color w:val="000000"/>
          <w:sz w:val="24"/>
          <w:szCs w:val="21"/>
          <w:highlight w:val="none"/>
        </w:rPr>
      </w:pPr>
      <w:r>
        <w:rPr>
          <w:rFonts w:ascii="宋体" w:hAnsi="宋体"/>
          <w:bCs/>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宋体" w:hAnsi="宋体"/>
          <w:bCs/>
          <w:color w:val="000000"/>
          <w:sz w:val="24"/>
          <w:szCs w:val="21"/>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8</w:t>
      </w:r>
      <w:r/>
    </w:p>
    <w:p>
      <w:pPr>
        <w:jc w:val="center"/>
        <w:spacing w:before="100" w:beforeAutospacing="1" w:after="100" w:afterAutospacing="1" w:line="500" w:lineRule="atLeast"/>
        <w:widowControl/>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报价总表</w:t>
      </w:r>
      <w:r/>
    </w:p>
    <w:p>
      <w:pPr>
        <w:rPr>
          <w:rFonts w:ascii="宋体" w:hAnsi="宋体" w:cs="宋体"/>
          <w:color w:val="000000"/>
          <w:sz w:val="28"/>
          <w:szCs w:val="28"/>
          <w:highlight w:val="none"/>
          <w:u w:val="single"/>
        </w:rPr>
      </w:pPr>
      <w:r>
        <w:rPr>
          <w:rFonts w:ascii="宋体" w:hAnsi="宋体" w:cs="宋体"/>
          <w:color w:val="000000"/>
          <w:sz w:val="28"/>
          <w:szCs w:val="28"/>
          <w:highlight w:val="none"/>
        </w:rPr>
        <w:t xml:space="preserve">供应商全称（加盖公章）：</w:t>
      </w:r>
      <w:r/>
    </w:p>
    <w:p>
      <w:pPr>
        <w:rPr>
          <w:rFonts w:ascii="宋体" w:hAnsi="宋体" w:cs="宋体"/>
          <w:color w:val="000000"/>
          <w:sz w:val="28"/>
          <w:szCs w:val="28"/>
          <w:highlight w:val="none"/>
          <w:u w:val="single"/>
        </w:rPr>
      </w:pPr>
      <w:r>
        <w:rPr>
          <w:rFonts w:ascii="宋体" w:hAnsi="宋体" w:cs="宋体"/>
          <w:color w:val="000000"/>
          <w:sz w:val="28"/>
          <w:szCs w:val="28"/>
          <w:highlight w:val="none"/>
        </w:rPr>
        <w:t xml:space="preserve">项目名称：</w:t>
      </w:r>
      <w:r/>
    </w:p>
    <w:p>
      <w:pPr>
        <w:rPr>
          <w:rFonts w:ascii="宋体" w:hAnsi="宋体" w:cs="宋体"/>
          <w:color w:val="000000"/>
          <w:sz w:val="28"/>
          <w:szCs w:val="28"/>
          <w:highlight w:val="none"/>
        </w:rPr>
      </w:pPr>
      <w:r>
        <w:rPr>
          <w:rFonts w:ascii="宋体" w:hAnsi="宋体" w:cs="宋体"/>
          <w:color w:val="000000"/>
          <w:sz w:val="28"/>
          <w:szCs w:val="28"/>
          <w:highlight w:val="none"/>
        </w:rPr>
        <w:t xml:space="preserve">项目编号：</w:t>
      </w:r>
      <w:r/>
    </w:p>
    <w:p>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分包号：</w:t>
      </w:r>
      <w:r/>
    </w:p>
    <w:tbl>
      <w:tblPr>
        <w:tblStyle w:val="74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vAlign w:val="top"/>
            <w:textDirection w:val="lrTb"/>
            <w:noWrap w:val="false"/>
          </w:tcPr>
          <w:p>
            <w:pPr>
              <w:jc w:val="center"/>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 xml:space="preserve">磋商</w:t>
            </w:r>
            <w:r>
              <w:rPr>
                <w:rFonts w:ascii="宋体" w:hAnsi="宋体" w:eastAsia="宋体" w:cs="宋体"/>
                <w:color w:val="000000"/>
                <w:sz w:val="28"/>
                <w:szCs w:val="28"/>
                <w:highlight w:val="none"/>
                <w:lang w:val="en-US" w:eastAsia="en-US" w:bidi="ar-SA"/>
              </w:rPr>
              <w:t xml:space="preserve">货物、服务名称</w:t>
            </w:r>
            <w:r/>
          </w:p>
        </w:tc>
        <w:tc>
          <w:tcPr>
            <w:tcW w:w="4607" w:type="dxa"/>
            <w:vAlign w:val="top"/>
            <w:textDirection w:val="lrTb"/>
            <w:noWrap w:val="false"/>
          </w:tcPr>
          <w:p>
            <w:pPr>
              <w:jc w:val="center"/>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 xml:space="preserve">磋商</w:t>
            </w:r>
            <w:r>
              <w:rPr>
                <w:rFonts w:ascii="宋体" w:hAnsi="宋体" w:eastAsia="宋体" w:cs="宋体"/>
                <w:color w:val="000000"/>
                <w:sz w:val="28"/>
                <w:szCs w:val="28"/>
                <w:highlight w:val="none"/>
                <w:lang w:val="en-US" w:eastAsia="en-US" w:bidi="ar-SA"/>
              </w:rPr>
              <w:t xml:space="preserve">总报价</w:t>
            </w:r>
            <w:r/>
          </w:p>
        </w:tc>
      </w:tr>
      <w:tr>
        <w:trPr>
          <w:trHeight w:val="1091"/>
        </w:trPr>
        <w:tc>
          <w:tcPr>
            <w:tcW w:w="4148" w:type="dxa"/>
            <w:vAlign w:val="top"/>
            <w:textDirection w:val="lrTb"/>
            <w:noWrap w:val="false"/>
          </w:tcPr>
          <w:p>
            <w:pPr>
              <w:spacing w:line="560" w:lineRule="exact"/>
              <w:rPr>
                <w:rFonts w:ascii="等线" w:hAnsi="等线" w:eastAsia="等线"/>
                <w:color w:val="000000"/>
                <w:sz w:val="24"/>
                <w:szCs w:val="24"/>
                <w:highlight w:val="none"/>
              </w:rPr>
            </w:pPr>
            <w:r>
              <w:rPr>
                <w:rFonts w:ascii="等线" w:hAnsi="等线" w:eastAsia="等线"/>
                <w:color w:val="000000"/>
                <w:sz w:val="24"/>
                <w:szCs w:val="24"/>
                <w:highlight w:val="none"/>
              </w:rPr>
            </w:r>
            <w:r/>
          </w:p>
        </w:tc>
        <w:tc>
          <w:tcPr>
            <w:tcW w:w="4607" w:type="dxa"/>
            <w:vAlign w:val="top"/>
            <w:textDirection w:val="lrTb"/>
            <w:noWrap w:val="false"/>
          </w:tcPr>
          <w:p>
            <w:pPr>
              <w:spacing w:line="560" w:lineRule="exact"/>
              <w:rPr>
                <w:rFonts w:ascii="等线" w:hAnsi="等线" w:eastAsia="等线"/>
                <w:color w:val="000000"/>
                <w:sz w:val="24"/>
                <w:szCs w:val="24"/>
                <w:highlight w:val="none"/>
                <w:u w:val="single"/>
              </w:rPr>
            </w:pPr>
            <w:r>
              <w:rPr>
                <w:rFonts w:ascii="宋体" w:hAnsi="宋体" w:eastAsia="宋体" w:cs="宋体"/>
                <w:color w:val="000000"/>
                <w:sz w:val="28"/>
                <w:szCs w:val="28"/>
                <w:highlight w:val="none"/>
                <w:lang w:val="en-US" w:eastAsia="en-US" w:bidi="ar-SA"/>
              </w:rPr>
              <w:t xml:space="preserve">大写：</w:t>
            </w:r>
            <w:r>
              <w:rPr>
                <w:rFonts w:ascii="宋体" w:hAnsi="宋体" w:eastAsia="宋体" w:cs="宋体"/>
                <w:color w:val="000000"/>
                <w:sz w:val="28"/>
                <w:szCs w:val="28"/>
                <w:highlight w:val="none"/>
                <w:lang w:val="en-US" w:eastAsia="en-US" w:bidi="ar-SA"/>
              </w:rPr>
              <w:br w:type="textWrapping" w:clear="all"/>
            </w:r>
            <w:r>
              <w:rPr>
                <w:rFonts w:ascii="宋体" w:hAnsi="宋体" w:eastAsia="宋体" w:cs="宋体"/>
                <w:color w:val="000000"/>
                <w:sz w:val="28"/>
                <w:szCs w:val="28"/>
                <w:highlight w:val="none"/>
                <w:lang w:val="en-US" w:eastAsia="en-US" w:bidi="ar-SA"/>
              </w:rPr>
              <w:t xml:space="preserve">小写：元（人民币）</w:t>
            </w:r>
            <w:r/>
          </w:p>
        </w:tc>
      </w:tr>
      <w:tr>
        <w:trPr/>
        <w:tc>
          <w:tcPr>
            <w:tcW w:w="4148" w:type="dxa"/>
            <w:vAlign w:val="top"/>
            <w:textDirection w:val="lrTb"/>
            <w:noWrap w:val="false"/>
          </w:tcPr>
          <w:p>
            <w:pPr>
              <w:spacing w:line="560" w:lineRule="exact"/>
              <w:rPr>
                <w:rFonts w:ascii="等线" w:hAnsi="等线" w:eastAsia="等线"/>
                <w:color w:val="000000"/>
                <w:sz w:val="24"/>
                <w:szCs w:val="24"/>
                <w:highlight w:val="none"/>
              </w:rPr>
            </w:pPr>
            <w:r>
              <w:rPr>
                <w:rFonts w:ascii="宋体" w:hAnsi="宋体" w:eastAsia="宋体" w:cs="宋体"/>
                <w:color w:val="000000"/>
                <w:sz w:val="28"/>
                <w:szCs w:val="28"/>
                <w:highlight w:val="none"/>
                <w:lang w:val="en-US" w:eastAsia="en-US" w:bidi="ar-SA"/>
              </w:rPr>
              <w:t xml:space="preserve">主要货物、服务制造商及产地</w:t>
            </w:r>
            <w:r/>
          </w:p>
        </w:tc>
        <w:tc>
          <w:tcPr>
            <w:tcW w:w="4607" w:type="dxa"/>
            <w:vAlign w:val="top"/>
            <w:textDirection w:val="lrTb"/>
            <w:noWrap w:val="false"/>
          </w:tcPr>
          <w:p>
            <w:pPr>
              <w:spacing w:line="560" w:lineRule="exact"/>
              <w:rPr>
                <w:rFonts w:ascii="等线" w:hAnsi="等线" w:eastAsia="等线"/>
                <w:color w:val="000000"/>
                <w:sz w:val="24"/>
                <w:szCs w:val="24"/>
                <w:highlight w:val="none"/>
              </w:rPr>
            </w:pPr>
            <w:r>
              <w:rPr>
                <w:rFonts w:ascii="等线" w:hAnsi="等线" w:eastAsia="等线"/>
                <w:color w:val="000000"/>
                <w:sz w:val="24"/>
                <w:szCs w:val="24"/>
                <w:highlight w:val="none"/>
              </w:rPr>
            </w:r>
            <w:r/>
          </w:p>
        </w:tc>
      </w:tr>
      <w:tr>
        <w:trPr>
          <w:trHeight w:val="481"/>
        </w:trPr>
        <w:tc>
          <w:tcPr>
            <w:tcW w:w="4148" w:type="dxa"/>
            <w:vAlign w:val="top"/>
            <w:textDirection w:val="lrTb"/>
            <w:noWrap w:val="false"/>
          </w:tcPr>
          <w:p>
            <w:pPr>
              <w:spacing w:line="560" w:lineRule="exact"/>
              <w:rPr>
                <w:rFonts w:ascii="等线" w:hAnsi="等线" w:eastAsia="等线"/>
                <w:color w:val="000000"/>
                <w:sz w:val="24"/>
                <w:szCs w:val="24"/>
                <w:highlight w:val="none"/>
              </w:rPr>
            </w:pPr>
            <w:r>
              <w:rPr>
                <w:rFonts w:hint="eastAsia" w:ascii="宋体" w:hAnsi="宋体" w:eastAsia="宋体" w:cs="宋体"/>
                <w:color w:val="000000"/>
                <w:sz w:val="28"/>
                <w:szCs w:val="28"/>
                <w:highlight w:val="none"/>
                <w:lang w:val="en-US" w:eastAsia="en-US" w:bidi="ar-SA"/>
              </w:rPr>
              <w:t xml:space="preserve">核心产品品牌（如有）</w:t>
            </w:r>
            <w:r/>
          </w:p>
        </w:tc>
        <w:tc>
          <w:tcPr>
            <w:tcW w:w="4607" w:type="dxa"/>
            <w:vAlign w:val="top"/>
            <w:textDirection w:val="lrTb"/>
            <w:noWrap w:val="false"/>
          </w:tcPr>
          <w:p>
            <w:pPr>
              <w:spacing w:line="560" w:lineRule="exact"/>
              <w:rPr>
                <w:rFonts w:ascii="等线" w:hAnsi="等线" w:eastAsia="等线"/>
                <w:color w:val="000000"/>
                <w:sz w:val="24"/>
                <w:szCs w:val="24"/>
                <w:highlight w:val="none"/>
              </w:rPr>
            </w:pPr>
            <w:r>
              <w:rPr>
                <w:rFonts w:ascii="等线" w:hAnsi="等线" w:eastAsia="等线"/>
                <w:color w:val="000000"/>
                <w:sz w:val="24"/>
                <w:szCs w:val="24"/>
                <w:highlight w:val="none"/>
              </w:rPr>
            </w:r>
            <w:r/>
          </w:p>
        </w:tc>
      </w:tr>
    </w:tbl>
    <w:p>
      <w:pPr>
        <w:spacing w:line="560" w:lineRule="exact"/>
        <w:rPr>
          <w:rFonts w:ascii="宋体" w:hAnsi="宋体" w:cs="宋体"/>
          <w:color w:val="000000"/>
          <w:sz w:val="28"/>
          <w:szCs w:val="28"/>
          <w:highlight w:val="none"/>
        </w:rPr>
      </w:pPr>
      <w:r>
        <w:rPr>
          <w:rFonts w:ascii="宋体" w:hAnsi="宋体" w:cs="宋体"/>
          <w:color w:val="000000"/>
          <w:sz w:val="28"/>
          <w:szCs w:val="28"/>
          <w:highlight w:val="none"/>
        </w:rPr>
        <w:t xml:space="preserve">日期：</w:t>
      </w:r>
      <w:r/>
    </w:p>
    <w:p>
      <w:pPr>
        <w:spacing w:line="520" w:lineRule="exact"/>
        <w:rPr>
          <w:rFonts w:ascii="宋体" w:hAnsi="宋体" w:cs="宋体"/>
          <w:color w:val="000000"/>
          <w:sz w:val="24"/>
          <w:szCs w:val="24"/>
          <w:highlight w:val="none"/>
        </w:rPr>
      </w:pPr>
      <w:r>
        <w:rPr>
          <w:rFonts w:ascii="宋体" w:hAnsi="宋体" w:cs="宋体"/>
          <w:color w:val="000000"/>
          <w:sz w:val="24"/>
          <w:szCs w:val="24"/>
          <w:highlight w:val="none"/>
        </w:rPr>
        <w:t xml:space="preserve">填写说明：</w:t>
      </w:r>
      <w:r/>
    </w:p>
    <w:p>
      <w:pPr>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必须加盖</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公章（复印件无效）。</w:t>
      </w:r>
      <w:r/>
    </w:p>
    <w:p>
      <w:pPr>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、如有分包，</w:t>
      </w:r>
      <w:r>
        <w:rPr>
          <w:rFonts w:hint="eastAsia" w:ascii="宋体" w:hAnsi="宋体" w:cs="宋体"/>
          <w:color w:val="000000"/>
          <w:sz w:val="24"/>
          <w:szCs w:val="24"/>
          <w:highlight w:val="none"/>
        </w:rPr>
        <w:t xml:space="preserve">供应商</w:t>
      </w:r>
      <w:r>
        <w:rPr>
          <w:rFonts w:ascii="宋体" w:hAnsi="宋体" w:cs="宋体"/>
          <w:color w:val="000000"/>
          <w:sz w:val="24"/>
          <w:szCs w:val="24"/>
          <w:highlight w:val="none"/>
        </w:rPr>
        <w:t xml:space="preserve">投任何一个包的标的，都需单独填写</w:t>
      </w:r>
      <w:r>
        <w:rPr>
          <w:rFonts w:hint="eastAsia" w:ascii="宋体" w:hAnsi="宋体" w:cs="宋体"/>
          <w:color w:val="000000"/>
          <w:sz w:val="24"/>
          <w:szCs w:val="24"/>
          <w:highlight w:val="none"/>
        </w:rPr>
        <w:t xml:space="preserve">报价总表</w:t>
      </w:r>
      <w:r>
        <w:rPr>
          <w:rFonts w:ascii="宋体" w:hAnsi="宋体" w:cs="宋体"/>
          <w:color w:val="000000"/>
          <w:sz w:val="24"/>
          <w:szCs w:val="24"/>
          <w:highlight w:val="none"/>
        </w:rPr>
        <w:t xml:space="preserve">。</w:t>
      </w:r>
      <w:r/>
    </w:p>
    <w:p>
      <w:pPr>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10"/>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10"/>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10"/>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910"/>
        <w:rPr>
          <w:rFonts w:hint="eastAsia" w:ascii="宋体" w:hAnsi="宋体"/>
          <w:bCs/>
          <w:color w:val="000000"/>
          <w:sz w:val="24"/>
          <w:szCs w:val="21"/>
          <w:highlight w:val="none"/>
        </w:rPr>
      </w:pPr>
      <w:r>
        <w:rPr>
          <w:rFonts w:hint="eastAsia" w:ascii="宋体" w:hAnsi="宋体"/>
          <w:bCs/>
          <w:color w:val="000000"/>
          <w:sz w:val="24"/>
          <w:szCs w:val="21"/>
          <w:highlight w:val="none"/>
        </w:rPr>
      </w:r>
      <w:r/>
    </w:p>
    <w:p>
      <w:pPr>
        <w:rPr>
          <w:rFonts w:hint="eastAsia"/>
          <w:color w:val="000000"/>
          <w:highlight w:val="none"/>
        </w:rPr>
      </w:pPr>
      <w:r>
        <w:rPr>
          <w:rFonts w:hint="eastAsia"/>
          <w:color w:val="000000"/>
          <w:highlight w:val="none"/>
        </w:rPr>
      </w:r>
      <w:r/>
    </w:p>
    <w:p>
      <w:pPr>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contextualSpacing/>
        <w:spacing w:line="4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contextualSpacing/>
        <w:spacing w:line="400" w:lineRule="exact"/>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9</w:t>
      </w:r>
      <w:r/>
    </w:p>
    <w:p>
      <w:pPr>
        <w:contextualSpacing/>
        <w:spacing w:line="4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jc w:val="center"/>
        <w:spacing w:line="400" w:lineRule="exact"/>
        <w:rPr>
          <w:color w:val="000000"/>
          <w:sz w:val="32"/>
          <w:szCs w:val="32"/>
          <w:highlight w:val="none"/>
        </w:rPr>
      </w:pPr>
      <w:r>
        <w:rPr>
          <w:rFonts w:hint="eastAsia"/>
          <w:b/>
          <w:bCs/>
          <w:color w:val="000000"/>
          <w:sz w:val="32"/>
          <w:szCs w:val="32"/>
          <w:highlight w:val="none"/>
        </w:rPr>
        <w:t xml:space="preserve">分项报价明细表</w:t>
      </w:r>
      <w:r/>
    </w:p>
    <w:p>
      <w:pPr>
        <w:spacing w:line="400" w:lineRule="exact"/>
        <w:rPr>
          <w:rFonts w:ascii="仿宋_GB2312" w:hAnsi="宋体" w:eastAsia="仿宋_GB2312"/>
          <w:color w:val="000000"/>
          <w:sz w:val="28"/>
          <w:szCs w:val="28"/>
          <w:highlight w:val="none"/>
        </w:rPr>
      </w:pPr>
      <w:r>
        <w:rPr>
          <w:rFonts w:hint="eastAsia" w:ascii="仿宋_GB2312" w:hAnsi="宋体" w:eastAsia="仿宋_GB2312"/>
          <w:color w:val="000000"/>
          <w:sz w:val="28"/>
          <w:szCs w:val="28"/>
          <w:highlight w:val="none"/>
        </w:rPr>
        <w:t xml:space="preserve">供应商（盖章）：</w:t>
      </w:r>
      <w:r/>
    </w:p>
    <w:tbl>
      <w:tblPr>
        <w:tblStyle w:val="74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1348"/>
        <w:gridCol w:w="1218"/>
        <w:gridCol w:w="1283"/>
        <w:gridCol w:w="998"/>
        <w:gridCol w:w="856"/>
        <w:gridCol w:w="855"/>
        <w:gridCol w:w="856"/>
        <w:gridCol w:w="1499"/>
      </w:tblGrid>
      <w:tr>
        <w:trPr>
          <w:cantSplit/>
          <w:jc w:val="center"/>
          <w:trHeight w:val="892" w:hRule="exact"/>
        </w:trPr>
        <w:tc>
          <w:tcPr>
            <w:tcW w:w="1043"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序号</w:t>
            </w:r>
            <w:r/>
          </w:p>
        </w:tc>
        <w:tc>
          <w:tcPr>
            <w:tcW w:w="1348"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名称</w:t>
            </w:r>
            <w:r/>
          </w:p>
        </w:tc>
        <w:tc>
          <w:tcPr>
            <w:tcW w:w="1218"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规格型号</w:t>
            </w:r>
            <w:r/>
          </w:p>
        </w:tc>
        <w:tc>
          <w:tcPr>
            <w:tcW w:w="1283"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品牌</w:t>
            </w:r>
            <w:r/>
          </w:p>
        </w:tc>
        <w:tc>
          <w:tcPr>
            <w:tcW w:w="998"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单位</w:t>
            </w:r>
            <w:r/>
          </w:p>
        </w:tc>
        <w:tc>
          <w:tcPr>
            <w:tcW w:w="856"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数量</w:t>
            </w:r>
            <w:r/>
          </w:p>
        </w:tc>
        <w:tc>
          <w:tcPr>
            <w:tcW w:w="855"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单价</w:t>
            </w:r>
            <w:r/>
          </w:p>
        </w:tc>
        <w:tc>
          <w:tcPr>
            <w:tcW w:w="856" w:type="dxa"/>
            <w:vAlign w:val="center"/>
            <w:textDirection w:val="lrTb"/>
            <w:noWrap w:val="false"/>
          </w:tcPr>
          <w:p>
            <w:pPr>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金额</w:t>
            </w:r>
            <w:r/>
          </w:p>
        </w:tc>
        <w:tc>
          <w:tcPr>
            <w:tcW w:w="1499" w:type="dxa"/>
            <w:vAlign w:val="center"/>
            <w:textDirection w:val="lrTb"/>
            <w:noWrap w:val="false"/>
          </w:tcPr>
          <w:p>
            <w:pPr>
              <w:ind w:firstLine="105"/>
              <w:jc w:val="center"/>
              <w:spacing w:line="360" w:lineRule="auto"/>
              <w:rPr>
                <w:rFonts w:ascii="宋体" w:hAnsi="宋体" w:eastAsia="宋体"/>
                <w:b/>
                <w:color w:val="000000"/>
                <w:sz w:val="24"/>
                <w:szCs w:val="21"/>
                <w:highlight w:val="none"/>
              </w:rPr>
            </w:pPr>
            <w:r>
              <w:rPr>
                <w:rFonts w:hint="eastAsia" w:ascii="宋体" w:hAnsi="宋体" w:eastAsia="宋体"/>
                <w:b/>
                <w:color w:val="000000"/>
                <w:sz w:val="24"/>
                <w:szCs w:val="21"/>
                <w:highlight w:val="none"/>
                <w:lang w:val="en-US" w:eastAsia="en-US" w:bidi="ar-SA"/>
              </w:rPr>
              <w:t xml:space="preserve">备注（是否为主要标的）</w:t>
            </w:r>
            <w:r/>
          </w:p>
        </w:tc>
      </w:tr>
      <w:tr>
        <w:trPr>
          <w:cantSplit/>
          <w:jc w:val="center"/>
          <w:trHeight w:val="537"/>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1</w:t>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62"/>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2</w:t>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74"/>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3</w:t>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74"/>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4</w:t>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74"/>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34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1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28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998"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5"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856"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c>
          <w:tcPr>
            <w:tcW w:w="1499"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r>
        <w:trPr>
          <w:cantSplit/>
          <w:jc w:val="center"/>
          <w:trHeight w:val="534"/>
        </w:trPr>
        <w:tc>
          <w:tcPr>
            <w:tcW w:w="104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hint="eastAsia" w:ascii="仿宋_GB2312" w:hAnsi="宋体" w:eastAsia="仿宋_GB2312"/>
                <w:color w:val="000000"/>
                <w:sz w:val="24"/>
                <w:szCs w:val="24"/>
                <w:highlight w:val="none"/>
                <w:lang w:val="en-US" w:eastAsia="en-US" w:bidi="ar-SA"/>
              </w:rPr>
              <w:t xml:space="preserve">合计</w:t>
            </w:r>
            <w:r/>
          </w:p>
        </w:tc>
        <w:tc>
          <w:tcPr>
            <w:gridSpan w:val="8"/>
            <w:tcW w:w="8913" w:type="dxa"/>
            <w:vAlign w:val="center"/>
            <w:textDirection w:val="lrTb"/>
            <w:noWrap w:val="false"/>
          </w:tcPr>
          <w:p>
            <w:pPr>
              <w:jc w:val="cente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tc>
      </w:tr>
    </w:tbl>
    <w:p>
      <w:pPr>
        <w:ind w:left="984" w:hanging="984"/>
        <w:spacing w:line="400" w:lineRule="exact"/>
        <w:rPr>
          <w:rFonts w:ascii="仿宋_GB2312" w:hAnsi="Times New Roman" w:eastAsia="仿宋_GB2312"/>
          <w:b/>
          <w:bCs/>
          <w:color w:val="000000"/>
          <w:sz w:val="28"/>
          <w:szCs w:val="28"/>
          <w:highlight w:val="none"/>
        </w:rPr>
      </w:pPr>
      <w:r>
        <w:rPr>
          <w:rFonts w:ascii="仿宋_GB2312" w:hAnsi="Times New Roman" w:eastAsia="仿宋_GB2312"/>
          <w:b/>
          <w:bCs/>
          <w:color w:val="000000"/>
          <w:sz w:val="28"/>
          <w:szCs w:val="28"/>
          <w:highlight w:val="none"/>
        </w:rPr>
      </w:r>
      <w:r/>
    </w:p>
    <w:p>
      <w:pPr>
        <w:spacing w:line="300" w:lineRule="auto"/>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rPr>
      </w:r>
      <w:r/>
    </w:p>
    <w:p>
      <w:pPr>
        <w:spacing w:line="300" w:lineRule="auto"/>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lang w:val="zh-CN"/>
        </w:rPr>
        <w:t xml:space="preserve">注：1.供应商必须详细报出采购清单中各个子项的名称、品牌、规格型号、数量、单价、备注中的内容（是否为主要标的）。且本表各分项报价合计应当与报价总表报价合计相等。请各供应商务必按照以上要求填报，否则作为无效响应处理。</w:t>
      </w:r>
      <w:r/>
    </w:p>
    <w:p>
      <w:pPr>
        <w:spacing w:line="300" w:lineRule="auto"/>
        <w:rPr>
          <w:rFonts w:hint="eastAsia" w:ascii="宋体" w:hAnsi="宋体" w:cs="宋体"/>
          <w:b/>
          <w:color w:val="000000"/>
          <w:sz w:val="28"/>
          <w:szCs w:val="28"/>
          <w:highlight w:val="none"/>
        </w:rPr>
        <w:outlineLvl w:val="0"/>
      </w:pPr>
      <w:r>
        <w:rPr>
          <w:rFonts w:hint="eastAsia" w:ascii="宋体" w:hAnsi="宋体" w:cs="宋体"/>
          <w:b/>
          <w:color w:val="000000"/>
          <w:sz w:val="28"/>
          <w:szCs w:val="28"/>
          <w:highlight w:val="none"/>
          <w:lang w:val="zh-CN"/>
        </w:rPr>
        <w:t xml:space="preserve">2.</w:t>
      </w:r>
      <w:r>
        <w:rPr>
          <w:rFonts w:hint="eastAsia" w:ascii="宋体" w:hAnsi="宋体" w:cs="宋体"/>
          <w:b/>
          <w:color w:val="000000"/>
          <w:sz w:val="28"/>
          <w:szCs w:val="28"/>
          <w:highlight w:val="none"/>
        </w:rPr>
        <w:t xml:space="preserve"> 供应商须详细备注主要标的信息，并</w:t>
      </w:r>
      <w:r>
        <w:rPr>
          <w:rFonts w:hint="eastAsia" w:ascii="宋体" w:hAnsi="宋体" w:cs="宋体"/>
          <w:b/>
          <w:color w:val="000000"/>
          <w:sz w:val="28"/>
          <w:szCs w:val="28"/>
          <w:highlight w:val="none"/>
          <w:lang w:val="zh-CN"/>
        </w:rPr>
        <w:t xml:space="preserve">将随成交公告进行公示。内容不实的，属于提供虚假材料谋取中标、成交，依照《中华人民共和</w:t>
      </w:r>
      <w:r>
        <w:rPr>
          <w:rFonts w:hint="eastAsia" w:ascii="宋体" w:hAnsi="宋体" w:cs="宋体"/>
          <w:b/>
          <w:color w:val="000000"/>
          <w:sz w:val="28"/>
          <w:szCs w:val="28"/>
          <w:highlight w:val="none"/>
        </w:rPr>
        <w:t xml:space="preserve">国政府采购法》等国家有关规定追究相应责</w:t>
      </w:r>
      <w:r>
        <w:rPr>
          <w:rFonts w:hint="eastAsia" w:ascii="宋体" w:hAnsi="宋体" w:cs="宋体"/>
          <w:b/>
          <w:color w:val="000000"/>
          <w:sz w:val="28"/>
          <w:szCs w:val="28"/>
          <w:highlight w:val="none"/>
          <w:lang w:val="zh-CN"/>
        </w:rPr>
        <w:t xml:space="preserve">任。</w:t>
      </w:r>
      <w:r/>
    </w:p>
    <w:p>
      <w:pPr>
        <w:spacing w:line="300" w:lineRule="auto"/>
        <w:rPr>
          <w:rFonts w:ascii="Times New Roman" w:hAnsi="Times New Roman" w:eastAsia="方正黑体_GBK"/>
          <w:color w:val="000000"/>
          <w:sz w:val="32"/>
          <w:szCs w:val="32"/>
          <w:highlight w:val="none"/>
        </w:rPr>
        <w:outlineLvl w:val="0"/>
      </w:pPr>
      <w:r>
        <w:rPr>
          <w:rFonts w:ascii="宋体" w:hAnsi="宋体" w:eastAsia="幼圆" w:cs="Arial"/>
          <w:b/>
          <w:color w:val="000000"/>
          <w:sz w:val="24"/>
          <w:szCs w:val="44"/>
          <w:highlight w:val="none"/>
        </w:rPr>
        <w:br w:type="page" w:clear="all"/>
      </w:r>
      <w:r>
        <w:rPr>
          <w:rFonts w:ascii="Times New Roman" w:hAnsi="Times New Roman" w:eastAsia="方正黑体_GBK"/>
          <w:color w:val="000000"/>
          <w:sz w:val="32"/>
          <w:szCs w:val="32"/>
          <w:highlight w:val="none"/>
        </w:rPr>
        <w:t xml:space="preserve">附件</w:t>
      </w:r>
      <w:r>
        <w:rPr>
          <w:rFonts w:hint="eastAsia" w:ascii="Times New Roman" w:hAnsi="Times New Roman" w:eastAsia="方正黑体_GBK"/>
          <w:color w:val="000000"/>
          <w:sz w:val="32"/>
          <w:szCs w:val="32"/>
          <w:highlight w:val="none"/>
        </w:rPr>
        <w:t xml:space="preserve">10</w:t>
      </w:r>
      <w:r/>
    </w:p>
    <w:p>
      <w:pPr>
        <w:pStyle w:val="936"/>
        <w:jc w:val="center"/>
        <w:rPr>
          <w:rFonts w:hint="eastAsia" w:ascii="宋体" w:hAnsi="宋体"/>
          <w:b/>
          <w:sz w:val="36"/>
          <w:szCs w:val="36"/>
          <w:highlight w:val="none"/>
        </w:rPr>
      </w:pPr>
      <w:r>
        <w:rPr>
          <w:rFonts w:hint="eastAsia" w:ascii="宋体" w:hAnsi="宋体"/>
          <w:b/>
          <w:sz w:val="36"/>
          <w:szCs w:val="36"/>
          <w:highlight w:val="none"/>
        </w:rPr>
      </w:r>
      <w:r/>
    </w:p>
    <w:p>
      <w:pPr>
        <w:jc w:val="center"/>
        <w:spacing w:before="312" w:after="312" w:line="420" w:lineRule="exact"/>
        <w:rPr>
          <w:rFonts w:eastAsia="宋体"/>
          <w:b/>
          <w:bCs/>
          <w:color w:val="000000"/>
          <w:sz w:val="28"/>
          <w:szCs w:val="28"/>
          <w:highlight w:val="none"/>
          <w:u w:val="none"/>
        </w:rPr>
      </w:pPr>
      <w:r>
        <w:rPr>
          <w:rFonts w:hint="eastAsia" w:eastAsia="宋体" w:cs="宋体"/>
          <w:b/>
          <w:bCs/>
          <w:color w:val="000000"/>
          <w:sz w:val="28"/>
          <w:szCs w:val="28"/>
          <w:highlight w:val="none"/>
          <w:u w:val="none"/>
        </w:rPr>
        <w:t xml:space="preserve">中小企业声明函</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本公司郑重声明，根据《政府采购促进中小企业发展管理办法》（财库﹝2020﹞46 号）的规定，本公司参加 </w:t>
      </w:r>
      <w:r>
        <w:rPr>
          <w:rFonts w:hint="eastAsia" w:cs="宋体"/>
          <w:color w:val="000000"/>
          <w:highlight w:val="none"/>
          <w:u w:val="single"/>
          <w:lang w:val="en-US" w:eastAsia="zh-CN"/>
        </w:rPr>
        <w:t xml:space="preserve">  （采购单位名称）  </w:t>
      </w:r>
      <w:r>
        <w:rPr>
          <w:rFonts w:hint="eastAsia" w:eastAsia="宋体" w:cs="宋体"/>
          <w:color w:val="000000"/>
          <w:highlight w:val="none"/>
          <w:u w:val="none"/>
          <w:lang w:val="zh-CN"/>
        </w:rPr>
        <w:t xml:space="preserve"> </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的</w:t>
      </w:r>
      <w:r>
        <w:rPr>
          <w:rFonts w:hint="eastAsia" w:eastAsia="宋体" w:cs="宋体"/>
          <w:color w:val="000000"/>
          <w:highlight w:val="none"/>
          <w:u w:val="single"/>
          <w:lang w:val="en-US" w:eastAsia="zh-CN"/>
        </w:rPr>
        <w:t xml:space="preserve">                 </w:t>
      </w:r>
      <w:r>
        <w:rPr>
          <w:rFonts w:hint="eastAsia" w:eastAsia="宋体" w:cs="宋体"/>
          <w:color w:val="000000"/>
          <w:highlight w:val="none"/>
          <w:u w:val="none"/>
          <w:lang w:val="zh-CN"/>
        </w:rPr>
        <w:t xml:space="preserve">项目[项目编号：</w:t>
      </w:r>
      <w:r>
        <w:rPr>
          <w:rFonts w:hint="eastAsia" w:eastAsia="宋体" w:cs="宋体"/>
          <w:color w:val="000000"/>
          <w:highlight w:val="none"/>
          <w:u w:val="single"/>
          <w:lang w:val="en-US" w:eastAsia="zh-CN"/>
        </w:rPr>
        <w:t xml:space="preserve">                 </w:t>
      </w:r>
      <w:r>
        <w:rPr>
          <w:rFonts w:hint="eastAsia" w:eastAsia="宋体" w:cs="宋体"/>
          <w:color w:val="000000"/>
          <w:highlight w:val="none"/>
          <w:u w:val="none"/>
          <w:lang w:val="zh-CN"/>
        </w:rPr>
        <w:t xml:space="preserve">] </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采购活动，该项目 </w:t>
      </w:r>
      <w:r>
        <w:rPr>
          <w:rFonts w:hint="eastAsia" w:eastAsia="宋体" w:cs="宋体"/>
          <w:i w:val="0"/>
          <w:iCs w:val="0"/>
          <w:color w:val="000000"/>
          <w:highlight w:val="none"/>
          <w:u w:val="single"/>
          <w:lang w:val="zh-CN"/>
        </w:rPr>
        <w:t xml:space="preserve">服务</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全部由符合政策要求的中小企业：本公司承接。本公司具体情况如下：</w:t>
      </w:r>
      <w:r/>
    </w:p>
    <w:p>
      <w:pPr>
        <w:numPr>
          <w:ilvl w:val="0"/>
          <w:numId w:val="6"/>
        </w:numPr>
        <w:ind w:firstLine="432"/>
        <w:spacing w:line="420" w:lineRule="exact"/>
        <w:rPr>
          <w:rFonts w:eastAsia="宋体" w:cs="宋体"/>
          <w:color w:val="000000"/>
          <w:highlight w:val="none"/>
          <w:u w:val="none"/>
        </w:rPr>
      </w:pPr>
      <w:r>
        <w:rPr>
          <w:rFonts w:hint="eastAsia" w:eastAsia="宋体" w:cs="宋体"/>
          <w:color w:val="000000"/>
          <w:highlight w:val="none"/>
          <w:u w:val="single"/>
          <w:lang w:val="en-US" w:eastAsia="zh-CN"/>
        </w:rPr>
        <w:t xml:space="preserve">             </w:t>
      </w:r>
      <w:r>
        <w:rPr>
          <w:rFonts w:hint="eastAsia" w:eastAsia="宋体" w:cs="宋体"/>
          <w:color w:val="000000"/>
          <w:highlight w:val="none"/>
          <w:u w:val="none"/>
          <w:lang w:val="zh-CN"/>
        </w:rPr>
        <w:t xml:space="preserve">属于 </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采购文件中明确规定的</w:t>
      </w:r>
      <w:r>
        <w:rPr>
          <w:rFonts w:hint="eastAsia" w:eastAsia="宋体" w:cs="宋体"/>
          <w:color w:val="000000"/>
          <w:highlight w:val="none"/>
          <w:u w:val="single"/>
          <w:lang w:val="zh-CN"/>
        </w:rPr>
        <w:t xml:space="preserve">“</w:t>
      </w:r>
      <w:r>
        <w:rPr>
          <w:rFonts w:hint="eastAsia" w:ascii="Times New Roman" w:hAnsi="Times New Roman" w:eastAsia="宋体" w:cs="宋体"/>
          <w:color w:val="000000"/>
          <w:highlight w:val="none"/>
          <w:u w:val="single"/>
          <w:lang w:val="en-US" w:eastAsia="zh-CN"/>
        </w:rPr>
        <w:t xml:space="preserve">其他</w:t>
      </w:r>
      <w:r>
        <w:rPr>
          <w:rFonts w:hint="eastAsia" w:cs="宋体"/>
          <w:color w:val="000000"/>
          <w:highlight w:val="none"/>
          <w:u w:val="single"/>
          <w:lang w:val="en-US" w:eastAsia="zh-CN"/>
        </w:rPr>
        <w:t xml:space="preserve">未</w:t>
      </w:r>
      <w:r>
        <w:rPr>
          <w:rFonts w:hint="eastAsia" w:ascii="Times New Roman" w:hAnsi="Times New Roman" w:eastAsia="宋体" w:cs="宋体"/>
          <w:color w:val="000000"/>
          <w:highlight w:val="none"/>
          <w:u w:val="single"/>
          <w:lang w:val="en-US" w:eastAsia="zh-CN"/>
        </w:rPr>
        <w:t xml:space="preserve">列明行业</w:t>
      </w:r>
      <w:r>
        <w:rPr>
          <w:rFonts w:hint="eastAsia" w:eastAsia="宋体" w:cs="宋体"/>
          <w:color w:val="000000"/>
          <w:highlight w:val="none"/>
          <w:u w:val="single"/>
          <w:lang w:val="zh-CN"/>
        </w:rPr>
        <w:t xml:space="preserve">”</w:t>
      </w:r>
      <w:r>
        <w:rPr>
          <w:rFonts w:hint="eastAsia" w:eastAsia="宋体" w:cs="宋体"/>
          <w:color w:val="000000"/>
          <w:highlight w:val="none"/>
          <w:u w:val="none"/>
          <w:lang w:val="zh-CN"/>
        </w:rPr>
        <w:t xml:space="preserve">行业 </w:t>
      </w:r>
      <w:r>
        <w:rPr>
          <w:rFonts w:eastAsia="宋体" w:cs="宋体"/>
          <w:color w:val="000000"/>
          <w:highlight w:val="none"/>
          <w:u w:val="none"/>
          <w:lang w:val="zh-CN"/>
        </w:rPr>
        <w:t xml:space="preserve"> </w:t>
      </w:r>
      <w:r>
        <w:rPr>
          <w:rFonts w:hint="eastAsia" w:eastAsia="宋体" w:cs="宋体"/>
          <w:color w:val="000000"/>
          <w:highlight w:val="none"/>
          <w:u w:val="none"/>
          <w:lang w:val="zh-CN"/>
        </w:rPr>
        <w:t xml:space="preserve">；</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2</w:t>
      </w:r>
      <w:r>
        <w:rPr>
          <w:rFonts w:eastAsia="宋体" w:cs="宋体"/>
          <w:color w:val="000000"/>
          <w:highlight w:val="none"/>
          <w:u w:val="none"/>
          <w:lang w:val="zh-CN"/>
        </w:rPr>
        <w:t xml:space="preserve">.</w:t>
      </w:r>
      <w:r>
        <w:rPr>
          <w:rFonts w:hint="eastAsia" w:eastAsia="宋体" w:cs="宋体"/>
          <w:color w:val="000000"/>
          <w:highlight w:val="none"/>
          <w:u w:val="none"/>
          <w:lang w:val="zh-CN"/>
        </w:rPr>
        <w:t xml:space="preserve">承接企业为 </w:t>
      </w:r>
      <w:r>
        <w:rPr>
          <w:rFonts w:hint="eastAsia" w:eastAsia="宋体" w:cs="宋体"/>
          <w:b/>
          <w:bCs/>
          <w:i/>
          <w:iCs/>
          <w:color w:val="000000"/>
          <w:highlight w:val="none"/>
          <w:u w:val="none"/>
          <w:lang w:val="zh-CN"/>
        </w:rPr>
        <w:t xml:space="preserve">（填具响应供应商名称）</w:t>
      </w:r>
      <w:r>
        <w:rPr>
          <w:rFonts w:hint="eastAsia" w:eastAsia="宋体" w:cs="宋体"/>
          <w:color w:val="000000"/>
          <w:highlight w:val="none"/>
          <w:u w:val="none"/>
          <w:lang w:val="zh-CN"/>
        </w:rPr>
        <w:t xml:space="preserve"> ；</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3</w:t>
      </w:r>
      <w:r>
        <w:rPr>
          <w:rFonts w:eastAsia="宋体" w:cs="宋体"/>
          <w:color w:val="000000"/>
          <w:highlight w:val="none"/>
          <w:u w:val="none"/>
          <w:lang w:val="zh-CN"/>
        </w:rPr>
        <w:t xml:space="preserve">.</w:t>
      </w:r>
      <w:r>
        <w:rPr>
          <w:rFonts w:hint="eastAsia" w:eastAsia="宋体" w:cs="宋体"/>
          <w:color w:val="000000"/>
          <w:highlight w:val="none"/>
          <w:u w:val="none"/>
          <w:lang w:val="zh-CN"/>
        </w:rPr>
        <w:t xml:space="preserve">本公司从业人员 </w:t>
      </w:r>
      <w:r>
        <w:rPr>
          <w:rFonts w:eastAsia="宋体" w:cs="宋体"/>
          <w:color w:val="000000"/>
          <w:highlight w:val="none"/>
          <w:u w:val="none"/>
          <w:lang w:val="zh-CN"/>
        </w:rPr>
        <w:t xml:space="preserve">  </w:t>
      </w:r>
      <w:r>
        <w:rPr>
          <w:rFonts w:hint="eastAsia" w:eastAsia="宋体" w:cs="宋体"/>
          <w:color w:val="000000"/>
          <w:highlight w:val="none"/>
          <w:u w:val="none"/>
          <w:lang w:val="zh-CN"/>
        </w:rPr>
        <w:tab/>
      </w:r>
      <w:r>
        <w:rPr>
          <w:rFonts w:hint="eastAsia" w:eastAsia="宋体" w:cs="宋体"/>
          <w:color w:val="000000"/>
          <w:highlight w:val="none"/>
          <w:u w:val="none"/>
          <w:lang w:val="zh-CN"/>
        </w:rPr>
        <w:t xml:space="preserve">人；</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4</w:t>
      </w:r>
      <w:r>
        <w:rPr>
          <w:rFonts w:eastAsia="宋体" w:cs="宋体"/>
          <w:color w:val="000000"/>
          <w:highlight w:val="none"/>
          <w:u w:val="none"/>
          <w:lang w:val="zh-CN"/>
        </w:rPr>
        <w:t xml:space="preserve">.</w:t>
      </w:r>
      <w:r>
        <w:rPr>
          <w:rFonts w:hint="eastAsia" w:eastAsia="宋体" w:cs="宋体"/>
          <w:color w:val="000000"/>
          <w:highlight w:val="none"/>
          <w:u w:val="none"/>
          <w:lang w:val="zh-CN"/>
        </w:rPr>
        <w:t xml:space="preserve">本公司营业收入为 </w:t>
      </w:r>
      <w:r>
        <w:rPr>
          <w:rFonts w:eastAsia="宋体" w:cs="宋体"/>
          <w:color w:val="000000"/>
          <w:highlight w:val="none"/>
          <w:u w:val="none"/>
          <w:lang w:val="zh-CN"/>
        </w:rPr>
        <w:t xml:space="preserve">   </w:t>
      </w:r>
      <w:r>
        <w:rPr>
          <w:rFonts w:hint="eastAsia" w:eastAsia="宋体" w:cs="宋体"/>
          <w:color w:val="000000"/>
          <w:highlight w:val="none"/>
          <w:u w:val="none"/>
          <w:lang w:val="zh-CN"/>
        </w:rPr>
        <w:tab/>
      </w:r>
      <w:r>
        <w:rPr>
          <w:rFonts w:hint="eastAsia" w:eastAsia="宋体" w:cs="宋体"/>
          <w:color w:val="000000"/>
          <w:highlight w:val="none"/>
          <w:u w:val="none"/>
          <w:lang w:val="zh-CN"/>
        </w:rPr>
        <w:t xml:space="preserve">万元，资产总额为 </w:t>
      </w:r>
      <w:r>
        <w:rPr>
          <w:rFonts w:eastAsia="宋体" w:cs="宋体"/>
          <w:color w:val="000000"/>
          <w:highlight w:val="none"/>
          <w:u w:val="none"/>
          <w:lang w:val="zh-CN"/>
        </w:rPr>
        <w:t xml:space="preserve">  </w:t>
      </w:r>
      <w:r>
        <w:rPr>
          <w:rFonts w:hint="eastAsia" w:eastAsia="宋体" w:cs="宋体"/>
          <w:color w:val="000000"/>
          <w:highlight w:val="none"/>
          <w:u w:val="none"/>
          <w:lang w:val="zh-CN"/>
        </w:rPr>
        <w:tab/>
      </w:r>
      <w:r>
        <w:rPr>
          <w:rFonts w:hint="eastAsia" w:eastAsia="宋体" w:cs="宋体"/>
          <w:color w:val="000000"/>
          <w:highlight w:val="none"/>
          <w:u w:val="none"/>
          <w:lang w:val="zh-CN"/>
        </w:rPr>
        <w:t xml:space="preserve">万元；</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5</w:t>
      </w:r>
      <w:r>
        <w:rPr>
          <w:rFonts w:eastAsia="宋体" w:cs="宋体"/>
          <w:color w:val="000000"/>
          <w:highlight w:val="none"/>
          <w:u w:val="none"/>
          <w:lang w:val="zh-CN"/>
        </w:rPr>
        <w:t xml:space="preserve">.</w:t>
      </w:r>
      <w:r>
        <w:rPr>
          <w:rFonts w:hint="eastAsia" w:eastAsia="宋体" w:cs="宋体"/>
          <w:color w:val="000000"/>
          <w:highlight w:val="none"/>
          <w:u w:val="none"/>
          <w:lang w:val="zh-CN"/>
        </w:rPr>
        <w:t xml:space="preserve">属于</w:t>
      </w:r>
      <w:r>
        <w:rPr>
          <w:rFonts w:hint="eastAsia" w:eastAsia="宋体" w:cs="宋体"/>
          <w:i/>
          <w:iCs/>
          <w:color w:val="000000"/>
          <w:highlight w:val="none"/>
          <w:u w:val="none"/>
          <w:lang w:val="zh-CN"/>
        </w:rPr>
        <w:t xml:space="preserve"> </w:t>
      </w:r>
      <w:r>
        <w:rPr>
          <w:rFonts w:eastAsia="宋体" w:cs="宋体"/>
          <w:i/>
          <w:iCs/>
          <w:color w:val="000000"/>
          <w:highlight w:val="none"/>
          <w:u w:val="none"/>
          <w:lang w:val="zh-CN"/>
        </w:rPr>
        <w:t xml:space="preserve"> </w:t>
      </w:r>
      <w:r>
        <w:rPr>
          <w:rFonts w:hint="eastAsia" w:eastAsia="宋体" w:cs="宋体"/>
          <w:b/>
          <w:bCs/>
          <w:i/>
          <w:iCs/>
          <w:color w:val="000000"/>
          <w:highlight w:val="none"/>
          <w:u w:val="none"/>
          <w:lang w:val="zh-CN"/>
        </w:rPr>
        <w:t xml:space="preserve">（选择填具：中型企业、小型企业、微型企业）</w:t>
      </w:r>
      <w:r>
        <w:rPr>
          <w:rFonts w:hint="eastAsia" w:eastAsia="宋体" w:cs="宋体"/>
          <w:i/>
          <w:iCs/>
          <w:color w:val="000000"/>
          <w:highlight w:val="none"/>
          <w:u w:val="none"/>
          <w:lang w:val="zh-CN"/>
        </w:rPr>
        <w:t xml:space="preserve"> </w:t>
      </w:r>
      <w:r>
        <w:rPr>
          <w:rFonts w:eastAsia="宋体" w:cs="宋体"/>
          <w:i/>
          <w:iCs/>
          <w:color w:val="000000"/>
          <w:highlight w:val="none"/>
          <w:u w:val="none"/>
          <w:lang w:val="zh-CN"/>
        </w:rPr>
        <w:t xml:space="preserve"> </w:t>
      </w:r>
      <w:r>
        <w:rPr>
          <w:rFonts w:hint="eastAsia" w:eastAsia="宋体" w:cs="宋体"/>
          <w:color w:val="000000"/>
          <w:highlight w:val="none"/>
          <w:u w:val="none"/>
          <w:lang w:val="zh-CN"/>
        </w:rPr>
        <w:t xml:space="preserve">。</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以上企业，不属于大企业的分支机构，不存在控股股东为大企业的情形，也不存在与大企业的负责人为同一人的情形。</w:t>
      </w:r>
      <w:r/>
    </w:p>
    <w:p>
      <w:pPr>
        <w:ind w:firstLine="432"/>
        <w:spacing w:line="420" w:lineRule="exact"/>
        <w:rPr>
          <w:rFonts w:eastAsia="宋体" w:cs="宋体"/>
          <w:color w:val="000000"/>
          <w:highlight w:val="none"/>
          <w:u w:val="none"/>
        </w:rPr>
      </w:pPr>
      <w:r>
        <w:rPr>
          <w:rFonts w:hint="eastAsia" w:eastAsia="宋体" w:cs="宋体"/>
          <w:color w:val="000000"/>
          <w:highlight w:val="none"/>
          <w:u w:val="none"/>
          <w:lang w:val="zh-CN"/>
        </w:rPr>
        <w:t xml:space="preserve">本企业对上述声明内容的真实性负责。如有虚假，将依法承担相应责任。</w:t>
      </w:r>
      <w:r/>
    </w:p>
    <w:p>
      <w:pPr>
        <w:ind w:firstLine="432"/>
        <w:spacing w:line="420" w:lineRule="exact"/>
        <w:rPr>
          <w:rFonts w:eastAsia="宋体" w:cs="宋体"/>
          <w:color w:val="000000"/>
          <w:highlight w:val="none"/>
          <w:u w:val="none"/>
        </w:rPr>
      </w:pPr>
      <w:r>
        <w:rPr>
          <w:rFonts w:eastAsia="宋体" w:cs="宋体"/>
          <w:color w:val="000000"/>
          <w:highlight w:val="none"/>
          <w:u w:val="none"/>
        </w:rPr>
      </w:r>
      <w:r/>
    </w:p>
    <w:p>
      <w:pPr>
        <w:ind w:firstLine="4464"/>
        <w:spacing w:line="420" w:lineRule="exact"/>
        <w:rPr>
          <w:rFonts w:eastAsia="宋体" w:cs="宋体"/>
          <w:color w:val="000000"/>
          <w:highlight w:val="none"/>
          <w:u w:val="none"/>
        </w:rPr>
      </w:pPr>
      <w:r>
        <w:rPr>
          <w:rFonts w:hint="eastAsia" w:eastAsia="宋体" w:cs="宋体"/>
          <w:color w:val="000000"/>
          <w:highlight w:val="none"/>
          <w:u w:val="none"/>
          <w:lang w:val="zh-CN"/>
        </w:rPr>
        <w:t xml:space="preserve">企业名称（加盖公章）：</w:t>
      </w:r>
      <w:r/>
    </w:p>
    <w:p>
      <w:pPr>
        <w:ind w:firstLine="4464"/>
        <w:spacing w:line="420" w:lineRule="exact"/>
        <w:rPr>
          <w:rFonts w:eastAsia="宋体"/>
          <w:color w:val="000000"/>
          <w:highlight w:val="none"/>
          <w:u w:val="none"/>
        </w:rPr>
      </w:pPr>
      <w:r>
        <w:rPr>
          <w:rFonts w:hint="eastAsia" w:eastAsia="宋体" w:cs="宋体"/>
          <w:color w:val="000000"/>
          <w:highlight w:val="none"/>
          <w:u w:val="none"/>
          <w:lang w:val="zh-CN"/>
        </w:rPr>
        <w:t xml:space="preserve">日 期：</w:t>
      </w:r>
      <w:r/>
    </w:p>
    <w:p>
      <w:pPr>
        <w:ind w:firstLine="432"/>
        <w:spacing w:line="420" w:lineRule="exact"/>
        <w:rPr>
          <w:rFonts w:eastAsia="宋体"/>
          <w:color w:val="000000"/>
          <w:highlight w:val="none"/>
          <w:u w:val="none"/>
        </w:rPr>
      </w:pPr>
      <w:r>
        <w:rPr>
          <w:rFonts w:hint="eastAsia" w:eastAsia="宋体" w:cs="宋体"/>
          <w:color w:val="000000"/>
          <w:highlight w:val="none"/>
          <w:u w:val="none"/>
        </w:rPr>
        <w:t xml:space="preserve">注：</w:t>
      </w:r>
      <w:r/>
    </w:p>
    <w:p>
      <w:pPr>
        <w:ind w:firstLine="432"/>
        <w:spacing w:line="420" w:lineRule="exact"/>
        <w:rPr>
          <w:rFonts w:eastAsia="宋体" w:cs="宋体"/>
          <w:color w:val="000000"/>
          <w:highlight w:val="none"/>
          <w:u w:val="none"/>
        </w:rPr>
      </w:pPr>
      <w:r>
        <w:rPr>
          <w:rFonts w:hint="eastAsia" w:eastAsia="宋体" w:cs="宋体"/>
          <w:color w:val="000000"/>
          <w:highlight w:val="none"/>
          <w:u w:val="none"/>
        </w:rPr>
        <w:t xml:space="preserve">（</w:t>
      </w:r>
      <w:r>
        <w:rPr>
          <w:rFonts w:eastAsia="宋体"/>
          <w:color w:val="000000"/>
          <w:highlight w:val="none"/>
          <w:u w:val="none"/>
        </w:rPr>
        <w:t xml:space="preserve">1</w:t>
      </w:r>
      <w:r>
        <w:rPr>
          <w:rFonts w:hint="eastAsia" w:eastAsia="宋体" w:cs="宋体"/>
          <w:color w:val="000000"/>
          <w:highlight w:val="none"/>
          <w:u w:val="none"/>
        </w:rPr>
        <w:t xml:space="preserve">）依据工信部联企业〔2011〕300号《关于印发中小企业划型标准规定的通知》中的中小企业划型标准规定，本项目供应商属于“</w:t>
      </w:r>
      <w:r>
        <w:rPr>
          <w:rFonts w:hint="eastAsia" w:ascii="Times New Roman" w:hAnsi="Times New Roman" w:eastAsia="宋体" w:cs="宋体"/>
          <w:color w:val="000000"/>
          <w:highlight w:val="none"/>
          <w:u w:val="single"/>
          <w:lang w:val="en-US" w:eastAsia="zh-CN"/>
        </w:rPr>
        <w:t xml:space="preserve">其他</w:t>
      </w:r>
      <w:r>
        <w:rPr>
          <w:rFonts w:hint="eastAsia" w:eastAsia="宋体" w:cs="宋体"/>
          <w:color w:val="000000"/>
          <w:highlight w:val="none"/>
          <w:u w:val="single"/>
          <w:lang w:val="en-US" w:eastAsia="zh-CN"/>
        </w:rPr>
        <w:t xml:space="preserve">未</w:t>
      </w:r>
      <w:r>
        <w:rPr>
          <w:rFonts w:hint="eastAsia" w:ascii="Times New Roman" w:hAnsi="Times New Roman" w:eastAsia="宋体" w:cs="宋体"/>
          <w:color w:val="000000"/>
          <w:highlight w:val="none"/>
          <w:u w:val="single"/>
          <w:lang w:val="en-US" w:eastAsia="zh-CN"/>
        </w:rPr>
        <w:t xml:space="preserve">列明行业</w:t>
      </w:r>
      <w:r>
        <w:rPr>
          <w:rFonts w:hint="eastAsia" w:eastAsia="宋体" w:cs="宋体"/>
          <w:color w:val="000000"/>
          <w:highlight w:val="none"/>
          <w:u w:val="none"/>
        </w:rPr>
        <w:t xml:space="preserve">”内的中小企业的，将享受中小企业扶持政策。</w:t>
      </w:r>
      <w:r/>
    </w:p>
    <w:p>
      <w:pPr>
        <w:ind w:firstLine="432"/>
        <w:spacing w:line="420" w:lineRule="exact"/>
        <w:rPr>
          <w:rFonts w:eastAsia="宋体" w:cs="宋体"/>
          <w:color w:val="000000"/>
          <w:highlight w:val="none"/>
          <w:u w:val="none"/>
        </w:rPr>
      </w:pPr>
      <w:r>
        <w:rPr>
          <w:rFonts w:hint="eastAsia" w:eastAsia="宋体" w:cs="宋体"/>
          <w:color w:val="000000"/>
          <w:highlight w:val="none"/>
          <w:u w:val="none"/>
        </w:rPr>
        <w:t xml:space="preserve">（2）“租赁和商务服务业”类中小企业划型标准：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32"/>
        <w:spacing w:line="420" w:lineRule="exact"/>
        <w:rPr>
          <w:rFonts w:eastAsia="宋体"/>
          <w:color w:val="000000"/>
          <w:highlight w:val="none"/>
          <w:u w:val="none"/>
        </w:rPr>
      </w:pPr>
      <w:r>
        <w:rPr>
          <w:rFonts w:hint="eastAsia" w:eastAsia="宋体"/>
          <w:color w:val="000000"/>
          <w:highlight w:val="none"/>
          <w:u w:val="none"/>
        </w:rPr>
        <w:t xml:space="preserve">（3）从业人员、营业收入、资产总额填报2</w:t>
      </w:r>
      <w:r>
        <w:rPr>
          <w:rFonts w:eastAsia="宋体"/>
          <w:color w:val="000000"/>
          <w:highlight w:val="none"/>
          <w:u w:val="none"/>
        </w:rPr>
        <w:t xml:space="preserve">02</w:t>
      </w:r>
      <w:r>
        <w:rPr>
          <w:rFonts w:hint="eastAsia"/>
          <w:color w:val="000000"/>
          <w:highlight w:val="none"/>
          <w:u w:val="none"/>
          <w:lang w:val="en-US" w:eastAsia="zh-CN"/>
        </w:rPr>
        <w:t xml:space="preserve">5</w:t>
      </w:r>
      <w:r>
        <w:rPr>
          <w:rFonts w:hint="eastAsia" w:eastAsia="宋体"/>
          <w:color w:val="000000"/>
          <w:highlight w:val="none"/>
          <w:u w:val="none"/>
        </w:rPr>
        <w:t xml:space="preserve">年度数据，无2</w:t>
      </w:r>
      <w:r>
        <w:rPr>
          <w:rFonts w:eastAsia="宋体"/>
          <w:color w:val="000000"/>
          <w:highlight w:val="none"/>
          <w:u w:val="none"/>
        </w:rPr>
        <w:t xml:space="preserve">02</w:t>
      </w:r>
      <w:r>
        <w:rPr>
          <w:rFonts w:hint="eastAsia"/>
          <w:color w:val="000000"/>
          <w:highlight w:val="none"/>
          <w:u w:val="none"/>
          <w:lang w:val="en-US" w:eastAsia="zh-CN"/>
        </w:rPr>
        <w:t xml:space="preserve">5</w:t>
      </w:r>
      <w:r>
        <w:rPr>
          <w:rFonts w:hint="eastAsia" w:eastAsia="宋体"/>
          <w:color w:val="000000"/>
          <w:highlight w:val="none"/>
          <w:u w:val="none"/>
        </w:rPr>
        <w:t xml:space="preserve">年度数据的新成立企业可不填报。</w:t>
      </w:r>
      <w:r/>
    </w:p>
    <w:p>
      <w:pPr>
        <w:ind w:firstLine="432"/>
        <w:spacing w:line="420" w:lineRule="exact"/>
        <w:rPr>
          <w:rFonts w:hint="eastAsia" w:ascii="宋体" w:hAnsi="宋体"/>
          <w:b/>
          <w:sz w:val="36"/>
          <w:szCs w:val="36"/>
          <w:highlight w:val="none"/>
        </w:rPr>
      </w:pPr>
      <w:r>
        <w:rPr>
          <w:rFonts w:hint="eastAsia" w:eastAsia="宋体"/>
          <w:color w:val="000000"/>
          <w:highlight w:val="none"/>
          <w:u w:val="none"/>
        </w:rPr>
        <w:t xml:space="preserve">（4）参加本次采购活动，符合要求的响应供应商须严格按《政府采购促进中小企业发展管理办法》（财库﹝2020﹞46 号）的文件要求，出具填报“中小企业声明函”。</w:t>
      </w:r>
      <w:r/>
    </w:p>
    <w:p>
      <w:pPr>
        <w:pStyle w:val="811"/>
        <w:rPr>
          <w:rFonts w:hint="eastAsia" w:ascii="Times New Roman" w:hAnsi="Times New Roman"/>
          <w:b/>
          <w:bCs/>
          <w:color w:val="000000"/>
          <w:sz w:val="28"/>
          <w:szCs w:val="28"/>
          <w:highlight w:val="none"/>
        </w:rPr>
      </w:pPr>
      <w:r>
        <w:rPr>
          <w:rFonts w:hint="eastAsia" w:ascii="Times New Roman" w:hAnsi="Times New Roman"/>
          <w:b/>
          <w:bCs/>
          <w:color w:val="000000"/>
          <w:sz w:val="28"/>
          <w:szCs w:val="28"/>
          <w:highlight w:val="none"/>
        </w:rPr>
      </w:r>
      <w:r/>
    </w:p>
    <w:p>
      <w:pPr>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1</w:t>
      </w:r>
      <w:r/>
    </w:p>
    <w:p>
      <w:pPr>
        <w:jc w:val="center"/>
        <w:spacing w:line="46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残疾人福利性单位声明函</w:t>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ind w:firstLine="560"/>
        <w:spacing w:line="588" w:lineRule="exact"/>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00" w:lineRule="auto"/>
        <w:rPr>
          <w:rFonts w:hint="eastAsia" w:ascii="宋体" w:hAnsi="宋体" w:cs="宋体"/>
          <w:color w:val="000000"/>
          <w:sz w:val="28"/>
          <w:szCs w:val="28"/>
          <w:highlight w:val="none"/>
        </w:rPr>
        <w:outlineLvl w:val="0"/>
      </w:pPr>
      <w:r>
        <w:rPr>
          <w:rFonts w:hint="eastAsia" w:ascii="宋体" w:hAnsi="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仿宋_GB2312" w:hAnsi="Times New Roman" w:eastAsia="仿宋_GB2312"/>
          <w:color w:val="000000"/>
          <w:spacing w:val="6"/>
          <w:sz w:val="28"/>
          <w:szCs w:val="28"/>
          <w:highlight w:val="none"/>
        </w:rPr>
      </w:pPr>
      <w:r>
        <w:rPr>
          <w:rFonts w:hint="eastAsia" w:ascii="宋体" w:hAnsi="宋体" w:cs="宋体"/>
          <w:color w:val="000000"/>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仿宋_GB2312" w:hAnsi="Times New Roman" w:eastAsia="仿宋_GB2312"/>
          <w:color w:val="000000"/>
          <w:spacing w:val="6"/>
          <w:sz w:val="28"/>
          <w:szCs w:val="28"/>
          <w:highlight w:val="none"/>
        </w:rPr>
      </w:pPr>
      <w:r>
        <w:rPr>
          <w:rFonts w:ascii="仿宋_GB2312" w:hAnsi="Times New Roman" w:eastAsia="仿宋_GB2312"/>
          <w:color w:val="000000"/>
          <w:spacing w:val="6"/>
          <w:sz w:val="28"/>
          <w:szCs w:val="28"/>
          <w:highlight w:val="none"/>
        </w:rPr>
      </w:r>
      <w:r/>
    </w:p>
    <w:p>
      <w:pPr>
        <w:ind w:right="1560" w:firstLine="584"/>
        <w:jc w:val="center"/>
        <w:spacing w:line="588" w:lineRule="exact"/>
        <w:tabs>
          <w:tab w:val="left" w:pos="4860" w:leader="none"/>
        </w:tabs>
        <w:rPr>
          <w:rFonts w:ascii="宋体" w:hAnsi="宋体"/>
          <w:color w:val="000000"/>
          <w:sz w:val="28"/>
          <w:szCs w:val="28"/>
          <w:highlight w:val="none"/>
        </w:rPr>
      </w:pPr>
      <w:r>
        <w:rPr>
          <w:rFonts w:hint="eastAsia" w:ascii="仿宋_GB2312" w:hAnsi="Times New Roman" w:eastAsia="仿宋_GB2312"/>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color w:val="000000"/>
          <w:sz w:val="28"/>
          <w:szCs w:val="28"/>
          <w:highlight w:val="none"/>
        </w:rPr>
      </w:pPr>
      <w:r>
        <w:rPr>
          <w:rFonts w:hint="eastAsia" w:ascii="宋体" w:hAnsi="宋体"/>
          <w:color w:val="000000"/>
          <w:sz w:val="28"/>
          <w:szCs w:val="28"/>
          <w:highlight w:val="none"/>
        </w:rPr>
        <w:t xml:space="preserve">              日  期：</w:t>
      </w:r>
      <w:r/>
    </w:p>
    <w:p>
      <w:pPr>
        <w:ind w:right="1560" w:firstLine="560"/>
        <w:jc w:val="center"/>
        <w:spacing w:line="588" w:lineRule="exact"/>
        <w:tabs>
          <w:tab w:val="left" w:pos="486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ind w:right="1560" w:firstLine="560"/>
        <w:jc w:val="center"/>
        <w:spacing w:line="588" w:lineRule="exact"/>
        <w:tabs>
          <w:tab w:val="left" w:pos="4860" w:leader="none"/>
        </w:tabs>
        <w:rPr>
          <w:rFonts w:hint="eastAsia" w:ascii="宋体" w:hAnsi="宋体"/>
          <w:color w:val="000000"/>
          <w:sz w:val="28"/>
          <w:szCs w:val="28"/>
          <w:highlight w:val="none"/>
        </w:rPr>
      </w:pPr>
      <w:r>
        <w:rPr>
          <w:rFonts w:hint="eastAsia" w:ascii="宋体" w:hAnsi="宋体"/>
          <w:color w:val="000000"/>
          <w:sz w:val="28"/>
          <w:szCs w:val="28"/>
          <w:highlight w:val="none"/>
        </w:rPr>
      </w:r>
      <w:r/>
    </w:p>
    <w:p>
      <w:pPr>
        <w:spacing w:line="300" w:lineRule="auto"/>
        <w:rPr>
          <w:rFonts w:ascii="Times New Roman" w:hAnsi="Times New Roman" w:eastAsia="方正黑体_GBK"/>
          <w:color w:val="000000"/>
          <w:sz w:val="32"/>
          <w:szCs w:val="32"/>
          <w:highlight w:val="none"/>
        </w:rPr>
        <w:outlineLvl w:val="0"/>
      </w:pPr>
      <w:r>
        <w:rPr>
          <w:rFonts w:ascii="Times New Roman" w:hAnsi="Times New Roman" w:eastAsia="方正黑体_GBK"/>
          <w:color w:val="000000"/>
          <w:sz w:val="32"/>
          <w:szCs w:val="32"/>
          <w:highlight w:val="none"/>
        </w:rPr>
        <w:t xml:space="preserve">附件1</w:t>
      </w:r>
      <w:r>
        <w:rPr>
          <w:rFonts w:hint="eastAsia" w:ascii="Times New Roman" w:hAnsi="Times New Roman" w:eastAsia="方正黑体_GBK"/>
          <w:color w:val="000000"/>
          <w:sz w:val="32"/>
          <w:szCs w:val="32"/>
          <w:highlight w:val="none"/>
        </w:rPr>
        <w:t xml:space="preserve">2</w:t>
      </w:r>
      <w:r/>
    </w:p>
    <w:p>
      <w:pPr>
        <w:jc w:val="center"/>
        <w:spacing w:line="420" w:lineRule="exact"/>
        <w:rPr>
          <w:b/>
          <w:bCs/>
          <w:color w:val="000000"/>
          <w:sz w:val="32"/>
          <w:szCs w:val="32"/>
          <w:highlight w:val="none"/>
        </w:rPr>
        <w:outlineLvl w:val="3"/>
      </w:pPr>
      <w:r>
        <w:rPr>
          <w:rFonts w:hint="eastAsia"/>
          <w:b/>
          <w:bCs/>
          <w:color w:val="000000"/>
          <w:sz w:val="32"/>
          <w:szCs w:val="32"/>
          <w:highlight w:val="none"/>
        </w:rPr>
        <w:t xml:space="preserve">监狱和戒毒企业证明材料</w:t>
      </w:r>
      <w:r/>
    </w:p>
    <w:p>
      <w:pPr>
        <w:ind w:firstLine="495"/>
        <w:spacing w:line="4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98"/>
        <w:spacing w:line="420" w:lineRule="exact"/>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（格式自拟）</w:t>
      </w:r>
      <w:r/>
    </w:p>
    <w:p>
      <w:pPr>
        <w:ind w:firstLine="495"/>
        <w:spacing w:line="420" w:lineRule="exact"/>
        <w:rPr>
          <w:rFonts w:ascii="宋体" w:hAnsi="宋体" w:cs="宋体"/>
          <w:color w:val="000000"/>
          <w:sz w:val="28"/>
          <w:szCs w:val="28"/>
          <w:highlight w:val="none"/>
        </w:rPr>
      </w:pPr>
      <w:r>
        <w:rPr>
          <w:rFonts w:ascii="宋体" w:hAnsi="宋体" w:cs="宋体"/>
          <w:color w:val="000000"/>
          <w:sz w:val="28"/>
          <w:szCs w:val="28"/>
          <w:highlight w:val="none"/>
        </w:rPr>
      </w:r>
      <w:r/>
    </w:p>
    <w:p>
      <w:pPr>
        <w:ind w:firstLine="660"/>
        <w:spacing w:line="4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注：1、供应商如不提供此声明函，价格将不做相应扣除。</w:t>
      </w:r>
      <w:r/>
    </w:p>
    <w:p>
      <w:pPr>
        <w:ind w:firstLine="560"/>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2、成交供应商为监狱企业的，此声明函将随成交结果同时公告，</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接受社会监督。供应商按照本办法规定提供声明函内容不实的，属于</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提供虚假材料谋取中标、成交，依照《中华人民共和国政府采购法》</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t xml:space="preserve">等国家有关规定追究相应责任。</w:t>
      </w:r>
      <w:r/>
    </w:p>
    <w:p>
      <w:pPr>
        <w:spacing w:line="300" w:lineRule="auto"/>
        <w:rPr>
          <w:rFonts w:hint="eastAsia" w:ascii="Times New Roman" w:hAnsi="Times New Roman"/>
          <w:color w:val="000000"/>
          <w:sz w:val="28"/>
          <w:szCs w:val="28"/>
          <w:highlight w:val="none"/>
        </w:rPr>
        <w:outlineLvl w:val="0"/>
      </w:pPr>
      <w:r>
        <w:rPr>
          <w:rFonts w:hint="eastAsia" w:ascii="Times New Roman" w:hAnsi="Times New Roman"/>
          <w:color w:val="000000"/>
          <w:sz w:val="28"/>
          <w:szCs w:val="28"/>
          <w:highlight w:val="none"/>
        </w:rPr>
      </w:r>
      <w:r/>
    </w:p>
    <w:p>
      <w:pPr>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rPr>
          <w:rFonts w:ascii="Times New Roman" w:hAnsi="Times New Roman" w:eastAsia="方正黑体_GBK"/>
          <w:bCs/>
          <w:color w:val="000000"/>
          <w:sz w:val="32"/>
          <w:szCs w:val="32"/>
          <w:highlight w:val="none"/>
        </w:rPr>
        <w:outlineLvl w:val="0"/>
      </w:pPr>
      <w:r>
        <w:rPr>
          <w:rFonts w:ascii="黑体" w:hAnsi="黑体" w:eastAsia="黑体"/>
          <w:b/>
          <w:color w:val="000000"/>
          <w:sz w:val="32"/>
          <w:szCs w:val="32"/>
          <w:highlight w:val="none"/>
        </w:rPr>
        <w:br w:type="page" w:clear="all"/>
      </w:r>
      <w:r>
        <w:rPr>
          <w:rFonts w:ascii="Times New Roman" w:hAnsi="Times New Roman" w:eastAsia="方正黑体_GBK"/>
          <w:bCs/>
          <w:color w:val="000000"/>
          <w:sz w:val="32"/>
          <w:szCs w:val="32"/>
          <w:highlight w:val="none"/>
          <w:lang w:bidi="ar"/>
        </w:rPr>
        <w:t xml:space="preserve">附件1</w:t>
      </w:r>
      <w:r>
        <w:rPr>
          <w:rFonts w:hint="eastAsia" w:ascii="Times New Roman" w:hAnsi="Times New Roman" w:eastAsia="方正黑体_GBK"/>
          <w:bCs/>
          <w:color w:val="000000"/>
          <w:sz w:val="32"/>
          <w:szCs w:val="32"/>
          <w:highlight w:val="none"/>
          <w:lang w:bidi="ar"/>
        </w:rPr>
        <w:t xml:space="preserve">3</w:t>
      </w:r>
      <w:r/>
    </w:p>
    <w:p>
      <w:pPr>
        <w:jc w:val="center"/>
        <w:spacing w:line="52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52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52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52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spacing w:line="52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52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2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52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bookmarkEnd w:id="173"/>
      <w:r/>
      <w:bookmarkEnd w:id="174"/>
      <w:r/>
      <w:bookmarkEnd w:id="187"/>
      <w:r/>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p>
      <w:pPr>
        <w:spacing w:line="300" w:lineRule="auto"/>
        <w:rPr>
          <w:rFonts w:hint="eastAsia" w:ascii="宋体" w:hAnsi="宋体"/>
          <w:bCs/>
          <w:color w:val="000000"/>
          <w:sz w:val="24"/>
          <w:szCs w:val="21"/>
          <w:highlight w:val="none"/>
        </w:rPr>
        <w:outlineLvl w:val="0"/>
      </w:pPr>
      <w:r>
        <w:rPr>
          <w:rFonts w:hint="eastAsia" w:ascii="宋体" w:hAnsi="宋体"/>
          <w:bCs/>
          <w:color w:val="000000"/>
          <w:sz w:val="24"/>
          <w:szCs w:val="21"/>
          <w:highlight w:val="none"/>
        </w:rPr>
      </w:r>
      <w:r/>
    </w:p>
    <w:p>
      <w:pPr>
        <w:ind w:left="990" w:right="-6"/>
        <w:spacing w:line="600" w:lineRule="exact"/>
        <w:rPr>
          <w:rFonts w:ascii="宋体" w:hAnsi="宋体" w:eastAsia="宋体"/>
          <w:b/>
          <w:sz w:val="32"/>
          <w:szCs w:val="32"/>
          <w:highlight w:val="none"/>
        </w:rPr>
      </w:pPr>
      <w:r>
        <w:rPr>
          <w:rFonts w:hint="eastAsia" w:ascii="宋体" w:hAnsi="宋体" w:eastAsia="宋体"/>
          <w:b/>
          <w:sz w:val="32"/>
          <w:szCs w:val="32"/>
          <w:highlight w:val="none"/>
        </w:rPr>
        <w:t xml:space="preserve">资格证明文件  </w:t>
      </w:r>
      <w:r/>
    </w:p>
    <w:p>
      <w:pPr>
        <w:ind w:right="-6" w:firstLine="482"/>
        <w:spacing w:line="600" w:lineRule="exact"/>
        <w:rPr>
          <w:rFonts w:ascii="宋体" w:hAnsi="宋体" w:eastAsia="宋体"/>
          <w:b/>
          <w:sz w:val="24"/>
          <w:szCs w:val="24"/>
          <w:highlight w:val="none"/>
        </w:rPr>
      </w:pPr>
      <w:r>
        <w:rPr>
          <w:rFonts w:hint="eastAsia" w:ascii="宋体" w:hAnsi="宋体" w:eastAsia="宋体"/>
          <w:b/>
          <w:sz w:val="24"/>
          <w:szCs w:val="24"/>
          <w:highlight w:val="none"/>
        </w:rPr>
        <w:t xml:space="preserve">（说明：供应商须按“磋商邀请要求，并按下列格式提供相应的资格证明文件）　　　</w:t>
      </w:r>
      <w:r/>
    </w:p>
    <w:p>
      <w:pPr>
        <w:ind w:right="-6" w:firstLine="480"/>
        <w:spacing w:line="600" w:lineRule="exact"/>
        <w:rPr>
          <w:rFonts w:ascii="宋体" w:hAnsi="宋体" w:eastAsia="宋体"/>
          <w:sz w:val="24"/>
          <w:szCs w:val="24"/>
          <w:highlight w:val="none"/>
        </w:rPr>
      </w:pPr>
      <w:r>
        <w:rPr>
          <w:rFonts w:hint="eastAsia" w:ascii="宋体" w:hAnsi="宋体" w:eastAsia="宋体"/>
          <w:sz w:val="24"/>
          <w:szCs w:val="24"/>
          <w:highlight w:val="none"/>
        </w:rPr>
        <w:t xml:space="preserve">  格式一：资格性检查响应对照表</w:t>
      </w:r>
      <w:r/>
    </w:p>
    <w:p>
      <w:pPr>
        <w:ind w:firstLine="720"/>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格式二：</w:t>
      </w:r>
      <w:r>
        <w:rPr>
          <w:rFonts w:hint="eastAsia" w:ascii="宋体" w:hAnsi="宋体" w:eastAsia="宋体" w:cs="Times New Roman"/>
          <w:color w:val="000000"/>
          <w:sz w:val="24"/>
          <w:szCs w:val="24"/>
          <w:highlight w:val="none"/>
        </w:rPr>
        <w:t xml:space="preserve">具有独立承担民事责任的能力（提供法人或者其他组织的营业执照等证明文件，自然人的身份证明）</w:t>
      </w:r>
      <w:r/>
    </w:p>
    <w:p>
      <w:pPr>
        <w:ind w:firstLine="720"/>
        <w:spacing w:line="500" w:lineRule="exact"/>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格式三：具有良好的商业信誉和健全的财务会计制度（提供2025年度的财务状况报告或提供的会计师事务所出具的审计报告，成立不满一年的需提供银行资信证明）；</w:t>
      </w:r>
      <w:r/>
    </w:p>
    <w:p>
      <w:pPr>
        <w:ind w:firstLine="720"/>
        <w:spacing w:line="560" w:lineRule="exact"/>
        <w:rPr>
          <w:rFonts w:ascii="宋体" w:hAnsi="宋体" w:eastAsia="宋体"/>
          <w:sz w:val="24"/>
          <w:szCs w:val="24"/>
          <w:highlight w:val="none"/>
        </w:rPr>
      </w:pPr>
      <w:r>
        <w:rPr>
          <w:rFonts w:hint="eastAsia" w:ascii="宋体" w:hAnsi="宋体" w:eastAsia="宋体" w:cs="宋体"/>
          <w:sz w:val="24"/>
          <w:szCs w:val="24"/>
          <w:highlight w:val="none"/>
        </w:rPr>
        <w:t xml:space="preserve">格式四：</w:t>
      </w:r>
      <w:r>
        <w:rPr>
          <w:rFonts w:hint="eastAsia" w:ascii="宋体" w:hAnsi="宋体" w:eastAsia="宋体" w:cs="Times New Roman"/>
          <w:color w:val="000000"/>
          <w:sz w:val="24"/>
          <w:szCs w:val="24"/>
          <w:highlight w:val="none"/>
        </w:rPr>
        <w:t xml:space="preserve">有依法缴纳税收和社会保障资金的良好记录（提供供应商参加本次政府采购活动前6个月内至少一个月缴纳税收及缴纳社会保障资金的证明材料。供应商依法享受缓缴、免缴税收、社会保障资金的提供证明材料）；</w:t>
      </w:r>
      <w:r/>
    </w:p>
    <w:p>
      <w:pPr>
        <w:ind w:firstLine="720"/>
        <w:spacing w:line="500" w:lineRule="exact"/>
        <w:rPr>
          <w:rFonts w:ascii="宋体" w:hAnsi="宋体" w:eastAsia="宋体" w:cs="宋体"/>
          <w:sz w:val="24"/>
          <w:szCs w:val="24"/>
          <w:highlight w:val="none"/>
        </w:rPr>
      </w:pPr>
      <w:r>
        <w:rPr>
          <w:rFonts w:hint="eastAsia" w:ascii="宋体" w:hAnsi="宋体" w:eastAsia="宋体"/>
          <w:sz w:val="24"/>
          <w:szCs w:val="24"/>
          <w:highlight w:val="none"/>
        </w:rPr>
        <w:t xml:space="preserve">格式五：</w:t>
      </w:r>
      <w:r>
        <w:rPr>
          <w:rFonts w:hint="eastAsia" w:ascii="宋体" w:hAnsi="宋体" w:eastAsia="宋体" w:cs="宋体"/>
          <w:sz w:val="24"/>
          <w:szCs w:val="24"/>
          <w:highlight w:val="none"/>
        </w:rPr>
        <w:t xml:space="preserve">具备履行合同所必需的设备和专业技术能力的书面声明</w:t>
      </w:r>
      <w:r/>
    </w:p>
    <w:p>
      <w:pPr>
        <w:ind w:firstLine="720"/>
        <w:spacing w:line="50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格式六：</w:t>
      </w:r>
      <w:r>
        <w:rPr>
          <w:rFonts w:ascii="宋体" w:hAnsi="宋体" w:eastAsia="宋体" w:cs="宋体"/>
          <w:sz w:val="24"/>
          <w:szCs w:val="24"/>
          <w:highlight w:val="none"/>
        </w:rPr>
        <w:t xml:space="preserve">参加政府采购活动前3年内在经营活动中没有重大违法记录的书面声明</w:t>
      </w:r>
      <w:r/>
    </w:p>
    <w:p>
      <w:pPr>
        <w:ind w:firstLine="720"/>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格式七：供应商</w:t>
      </w:r>
      <w:r>
        <w:rPr>
          <w:rFonts w:ascii="宋体" w:hAnsi="宋体" w:eastAsia="宋体"/>
          <w:sz w:val="24"/>
          <w:szCs w:val="24"/>
          <w:highlight w:val="none"/>
        </w:rPr>
        <w:t xml:space="preserve">及响应</w:t>
      </w:r>
      <w:r>
        <w:rPr>
          <w:rFonts w:hint="eastAsia" w:ascii="宋体" w:hAnsi="宋体" w:eastAsia="宋体"/>
          <w:sz w:val="24"/>
          <w:szCs w:val="24"/>
          <w:highlight w:val="none"/>
        </w:rPr>
        <w:t xml:space="preserve">产品（货物/</w:t>
      </w:r>
      <w:r>
        <w:rPr>
          <w:rFonts w:ascii="宋体" w:hAnsi="宋体" w:eastAsia="宋体"/>
          <w:sz w:val="24"/>
          <w:szCs w:val="24"/>
          <w:highlight w:val="none"/>
        </w:rPr>
        <w:t xml:space="preserve">服务</w:t>
      </w:r>
      <w:r>
        <w:rPr>
          <w:rFonts w:hint="eastAsia" w:ascii="宋体" w:hAnsi="宋体" w:eastAsia="宋体"/>
          <w:sz w:val="24"/>
          <w:szCs w:val="24"/>
          <w:highlight w:val="none"/>
        </w:rPr>
        <w:t xml:space="preserve">）</w:t>
      </w:r>
      <w:r>
        <w:rPr>
          <w:rFonts w:hint="eastAsia" w:ascii="宋体" w:hAnsi="宋体" w:eastAsia="宋体"/>
          <w:bCs/>
          <w:sz w:val="24"/>
          <w:szCs w:val="24"/>
          <w:highlight w:val="none"/>
        </w:rPr>
        <w:t xml:space="preserve">资质证书</w:t>
      </w:r>
      <w:r>
        <w:rPr>
          <w:rFonts w:hint="eastAsia" w:ascii="宋体" w:hAnsi="宋体" w:eastAsia="宋体"/>
          <w:sz w:val="24"/>
          <w:szCs w:val="24"/>
          <w:highlight w:val="none"/>
        </w:rPr>
        <w:t xml:space="preserve">（复印件）</w:t>
      </w:r>
      <w:r/>
    </w:p>
    <w:p>
      <w:pPr>
        <w:ind w:firstLine="720"/>
        <w:spacing w:line="500" w:lineRule="exact"/>
        <w:rPr>
          <w:rFonts w:ascii="宋体" w:hAnsi="宋体" w:eastAsia="宋体"/>
          <w:bCs/>
          <w:sz w:val="24"/>
          <w:szCs w:val="24"/>
          <w:highlight w:val="none"/>
        </w:rPr>
      </w:pPr>
      <w:r>
        <w:rPr>
          <w:rFonts w:hint="eastAsia" w:ascii="宋体" w:hAnsi="宋体" w:eastAsia="宋体"/>
          <w:sz w:val="24"/>
          <w:szCs w:val="24"/>
          <w:highlight w:val="none"/>
        </w:rPr>
        <w:t xml:space="preserve">格式八</w:t>
      </w:r>
      <w:r>
        <w:rPr>
          <w:rFonts w:hint="eastAsia" w:ascii="宋体" w:hAnsi="宋体" w:eastAsia="宋体"/>
          <w:bCs/>
          <w:sz w:val="24"/>
          <w:szCs w:val="24"/>
          <w:highlight w:val="none"/>
        </w:rPr>
        <w:t xml:space="preserve">  *****（本项目要求的其他资格条件）</w:t>
      </w:r>
      <w:r/>
    </w:p>
    <w:p>
      <w:pPr>
        <w:ind w:left="1772" w:hanging="1054"/>
        <w:spacing w:line="500" w:lineRule="exact"/>
        <w:rPr>
          <w:rFonts w:ascii="宋体" w:hAnsi="宋体" w:eastAsia="宋体"/>
          <w:b/>
          <w:szCs w:val="24"/>
          <w:highlight w:val="none"/>
        </w:rPr>
      </w:pPr>
      <w:r>
        <w:rPr>
          <w:rFonts w:ascii="宋体" w:hAnsi="宋体" w:eastAsia="宋体"/>
          <w:b/>
          <w:szCs w:val="24"/>
          <w:highlight w:val="none"/>
        </w:rPr>
      </w:r>
      <w:r/>
    </w:p>
    <w:p>
      <w:pPr>
        <w:spacing w:line="500" w:lineRule="exact"/>
        <w:rPr>
          <w:rFonts w:ascii="宋体" w:hAnsi="宋体" w:eastAsia="宋体"/>
          <w:b/>
          <w:sz w:val="24"/>
          <w:szCs w:val="24"/>
          <w:highlight w:val="none"/>
        </w:rPr>
      </w:pPr>
      <w:r>
        <w:rPr>
          <w:rFonts w:hint="eastAsia" w:ascii="宋体" w:hAnsi="宋体" w:eastAsia="宋体"/>
          <w:b/>
          <w:szCs w:val="24"/>
          <w:highlight w:val="none"/>
        </w:rPr>
        <w:t xml:space="preserve">　</w:t>
      </w:r>
      <w:r/>
    </w:p>
    <w:p>
      <w:pPr>
        <w:ind w:firstLine="480"/>
        <w:spacing w:line="560" w:lineRule="exact"/>
        <w:rPr>
          <w:rFonts w:ascii="宋体" w:hAnsi="宋体" w:eastAsia="宋体" w:cs="Times New Roman"/>
          <w:color w:val="000000"/>
          <w:sz w:val="24"/>
          <w:szCs w:val="24"/>
          <w:highlight w:val="none"/>
        </w:rPr>
      </w:pPr>
      <w:r>
        <w:rPr>
          <w:rFonts w:hint="eastAsia" w:ascii="宋体" w:hAnsi="宋体" w:eastAsia="宋体"/>
          <w:b/>
          <w:szCs w:val="24"/>
          <w:highlight w:val="none"/>
          <w:lang w:val="en-US" w:eastAsia="zh-CN"/>
        </w:rPr>
        <w:t xml:space="preserve"> </w:t>
      </w:r>
      <w:r>
        <w:rPr>
          <w:rFonts w:hint="eastAsia" w:ascii="宋体" w:hAnsi="宋体" w:eastAsia="宋体" w:cs="Times New Roman"/>
          <w:color w:val="000000"/>
          <w:sz w:val="24"/>
          <w:szCs w:val="24"/>
          <w:highlight w:val="none"/>
          <w:lang w:val="en-US" w:eastAsia="zh-CN"/>
        </w:rPr>
        <w:t xml:space="preserve">  </w:t>
      </w:r>
      <w:r/>
    </w:p>
    <w:p>
      <w:pPr>
        <w:ind w:right="-5"/>
        <w:spacing w:line="500" w:lineRule="exact"/>
        <w:rPr>
          <w:rFonts w:ascii="宋体" w:hAnsi="宋体" w:eastAsia="宋体"/>
          <w:sz w:val="24"/>
          <w:szCs w:val="24"/>
          <w:highlight w:val="none"/>
        </w:rPr>
      </w:pPr>
      <w:r>
        <w:rPr>
          <w:rFonts w:ascii="宋体" w:hAnsi="宋体" w:eastAsia="宋体"/>
          <w:highlight w:val="none"/>
        </w:rPr>
        <w:br w:type="page" w:clear="all"/>
      </w:r>
      <w:r>
        <w:rPr>
          <w:rFonts w:hint="eastAsia" w:ascii="宋体" w:hAnsi="宋体" w:eastAsia="宋体"/>
          <w:sz w:val="24"/>
          <w:szCs w:val="24"/>
          <w:highlight w:val="none"/>
        </w:rPr>
        <w:t xml:space="preserve">格式一</w:t>
      </w:r>
      <w:r/>
    </w:p>
    <w:p>
      <w:pPr>
        <w:jc w:val="center"/>
        <w:rPr>
          <w:rFonts w:ascii="宋体" w:hAnsi="宋体" w:eastAsia="宋体"/>
          <w:sz w:val="24"/>
          <w:szCs w:val="24"/>
          <w:highlight w:val="none"/>
        </w:rPr>
      </w:pPr>
      <w:r>
        <w:rPr>
          <w:rFonts w:hint="eastAsia" w:ascii="宋体" w:hAnsi="宋体" w:eastAsia="宋体"/>
          <w:sz w:val="24"/>
          <w:szCs w:val="24"/>
          <w:highlight w:val="none"/>
        </w:rPr>
        <w:t xml:space="preserve">资格性检查响应对照表</w:t>
      </w:r>
      <w:r/>
    </w:p>
    <w:p>
      <w:pPr>
        <w:ind w:firstLine="306"/>
        <w:spacing w:line="480" w:lineRule="auto"/>
        <w:rPr>
          <w:rFonts w:ascii="宋体" w:hAnsi="宋体" w:eastAsia="宋体"/>
          <w:szCs w:val="21"/>
          <w:highlight w:val="none"/>
        </w:rPr>
      </w:pPr>
      <w:r>
        <w:rPr>
          <w:rFonts w:hint="eastAsia" w:ascii="宋体" w:hAnsi="宋体" w:eastAsia="宋体"/>
          <w:szCs w:val="21"/>
          <w:highlight w:val="none"/>
        </w:rPr>
        <w:t xml:space="preserve">供应商全称（加盖公章）：</w:t>
      </w:r>
      <w:r/>
    </w:p>
    <w:tbl>
      <w:tblPr>
        <w:tblStyle w:val="749"/>
        <w:tblW w:w="847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序号</w:t>
            </w:r>
            <w:r/>
          </w:p>
        </w:tc>
        <w:tc>
          <w:tcPr>
            <w:tcW w:w="4991" w:type="dxa"/>
            <w:vAlign w:val="center"/>
            <w:textDirection w:val="lrTb"/>
            <w:noWrap w:val="false"/>
          </w:tcPr>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资格性检查响应内容</w:t>
            </w:r>
            <w:r/>
          </w:p>
        </w:tc>
        <w:tc>
          <w:tcPr>
            <w:tcW w:w="1417" w:type="dxa"/>
            <w:vAlign w:val="center"/>
            <w:textDirection w:val="lrTb"/>
            <w:noWrap w:val="false"/>
          </w:tcPr>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是否响应</w:t>
            </w:r>
            <w:r/>
          </w:p>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（填是或者否）</w:t>
            </w:r>
            <w:r/>
          </w:p>
        </w:tc>
        <w:tc>
          <w:tcPr>
            <w:tcW w:w="1418" w:type="dxa"/>
            <w:vAlign w:val="center"/>
            <w:textDirection w:val="lrTb"/>
            <w:noWrap w:val="false"/>
          </w:tcPr>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响应文件中的</w:t>
            </w:r>
            <w:r/>
          </w:p>
          <w:p>
            <w:pPr>
              <w:jc w:val="center"/>
              <w:spacing w:line="240" w:lineRule="atLeast"/>
              <w:rPr>
                <w:rFonts w:ascii="宋体" w:hAnsi="宋体" w:eastAsia="宋体"/>
                <w:szCs w:val="21"/>
                <w:highlight w:val="none"/>
              </w:rPr>
            </w:pPr>
            <w:r>
              <w:rPr>
                <w:rFonts w:hint="eastAsia" w:ascii="宋体" w:hAnsi="宋体" w:eastAsia="宋体"/>
                <w:szCs w:val="21"/>
                <w:highlight w:val="none"/>
              </w:rPr>
              <w:t xml:space="preserve">页码位置</w:t>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1</w:t>
            </w:r>
            <w:r/>
          </w:p>
        </w:tc>
        <w:tc>
          <w:tcPr>
            <w:tcW w:w="4991" w:type="dxa"/>
            <w:vAlign w:val="center"/>
            <w:textDirection w:val="lrTb"/>
            <w:noWrap w:val="false"/>
          </w:tcPr>
          <w:p>
            <w:pPr>
              <w:spacing w:line="480" w:lineRule="exac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b/>
                <w:sz w:val="24"/>
                <w:szCs w:val="24"/>
                <w:highlight w:val="none"/>
              </w:rPr>
            </w:pPr>
            <w:r>
              <w:rPr>
                <w:rFonts w:ascii="宋体" w:hAnsi="宋体" w:eastAsia="宋体"/>
                <w:b/>
                <w:sz w:val="24"/>
                <w:szCs w:val="24"/>
                <w:highlight w:val="none"/>
              </w:rPr>
            </w:r>
            <w:r/>
          </w:p>
        </w:tc>
        <w:tc>
          <w:tcPr>
            <w:tcW w:w="1418" w:type="dxa"/>
            <w:vAlign w:val="center"/>
            <w:textDirection w:val="lrTb"/>
            <w:noWrap w:val="false"/>
          </w:tcPr>
          <w:p>
            <w:pPr>
              <w:rPr>
                <w:rFonts w:ascii="宋体" w:hAnsi="宋体" w:eastAsia="宋体"/>
                <w:b/>
                <w:sz w:val="24"/>
                <w:szCs w:val="24"/>
                <w:highlight w:val="none"/>
              </w:rPr>
            </w:pPr>
            <w:r>
              <w:rPr>
                <w:rFonts w:ascii="宋体" w:hAnsi="宋体" w:eastAsia="宋体"/>
                <w:b/>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2</w:t>
            </w:r>
            <w:r/>
          </w:p>
        </w:tc>
        <w:tc>
          <w:tcPr>
            <w:tcW w:w="4991" w:type="dxa"/>
            <w:vAlign w:val="center"/>
            <w:textDirection w:val="lrTb"/>
            <w:noWrap w:val="false"/>
          </w:tcPr>
          <w:p>
            <w:pPr>
              <w:spacing w:line="480" w:lineRule="exac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3</w:t>
            </w:r>
            <w:r/>
          </w:p>
        </w:tc>
        <w:tc>
          <w:tcPr>
            <w:tcW w:w="4991" w:type="dxa"/>
            <w:vAlign w:val="center"/>
            <w:textDirection w:val="lrTb"/>
            <w:noWrap w:val="false"/>
          </w:tcPr>
          <w:p>
            <w:pPr>
              <w:spacing w:line="480" w:lineRule="exac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4</w:t>
            </w:r>
            <w:r/>
          </w:p>
        </w:tc>
        <w:tc>
          <w:tcPr>
            <w:tcW w:w="4991" w:type="dxa"/>
            <w:vAlign w:val="center"/>
            <w:textDirection w:val="lrTb"/>
            <w:noWrap w:val="false"/>
          </w:tcPr>
          <w:p>
            <w:pPr>
              <w:spacing w:line="360" w:lineRule="auto"/>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5</w:t>
            </w:r>
            <w:r/>
          </w:p>
        </w:tc>
        <w:tc>
          <w:tcPr>
            <w:tcW w:w="4991" w:type="dxa"/>
            <w:vAlign w:val="center"/>
            <w:textDirection w:val="lrTb"/>
            <w:noWrap w:val="false"/>
          </w:tcPr>
          <w:p>
            <w:pPr>
              <w:spacing w:line="590" w:lineRule="atLeas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6</w:t>
            </w:r>
            <w:r/>
          </w:p>
        </w:tc>
        <w:tc>
          <w:tcPr>
            <w:tcW w:w="4991" w:type="dxa"/>
            <w:vAlign w:val="center"/>
            <w:textDirection w:val="lrTb"/>
            <w:noWrap w:val="false"/>
          </w:tcPr>
          <w:p>
            <w:pPr>
              <w:spacing w:line="590" w:lineRule="atLeast"/>
              <w:rPr>
                <w:rFonts w:ascii="宋体" w:hAnsi="宋体" w:eastAsia="宋体"/>
                <w:iCs/>
                <w:sz w:val="24"/>
                <w:szCs w:val="24"/>
                <w:highlight w:val="none"/>
                <w:u w:val="single"/>
              </w:rPr>
            </w:pPr>
            <w:r>
              <w:rPr>
                <w:rFonts w:ascii="宋体" w:hAnsi="宋体" w:eastAsia="宋体"/>
                <w:iCs/>
                <w:sz w:val="24"/>
                <w:szCs w:val="24"/>
                <w:highlight w:val="none"/>
                <w:u w:val="single"/>
              </w:rPr>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r>
        <w:trPr>
          <w:trHeight w:val="1015"/>
        </w:trPr>
        <w:tc>
          <w:tcPr>
            <w:tcW w:w="646" w:type="dxa"/>
            <w:vAlign w:val="center"/>
            <w:textDirection w:val="lrTb"/>
            <w:noWrap w:val="false"/>
          </w:tcPr>
          <w:p>
            <w:pPr>
              <w:jc w:val="center"/>
              <w:rPr>
                <w:rFonts w:ascii="宋体" w:hAnsi="宋体" w:eastAsia="宋体"/>
                <w:sz w:val="24"/>
                <w:szCs w:val="24"/>
                <w:highlight w:val="none"/>
              </w:rPr>
            </w:pPr>
            <w:r>
              <w:rPr>
                <w:rFonts w:hint="eastAsia" w:ascii="宋体" w:hAnsi="宋体" w:eastAsia="宋体"/>
                <w:sz w:val="24"/>
                <w:szCs w:val="24"/>
                <w:highlight w:val="none"/>
              </w:rPr>
              <w:t xml:space="preserve">7</w:t>
            </w:r>
            <w:r/>
          </w:p>
        </w:tc>
        <w:tc>
          <w:tcPr>
            <w:tcW w:w="4991" w:type="dxa"/>
            <w:vAlign w:val="center"/>
            <w:textDirection w:val="lrTb"/>
            <w:noWrap w:val="false"/>
          </w:tcPr>
          <w:p>
            <w:pPr>
              <w:spacing w:line="590" w:lineRule="atLeast"/>
              <w:rPr>
                <w:rFonts w:ascii="宋体" w:hAnsi="宋体" w:eastAsia="宋体"/>
                <w:iCs/>
                <w:szCs w:val="21"/>
                <w:highlight w:val="none"/>
                <w:u w:val="single"/>
              </w:rPr>
            </w:pPr>
            <w:r>
              <w:rPr>
                <w:rFonts w:hint="eastAsia" w:ascii="宋体" w:hAnsi="宋体" w:eastAsia="宋体"/>
                <w:iCs/>
                <w:szCs w:val="21"/>
                <w:highlight w:val="none"/>
                <w:u w:val="single"/>
              </w:rPr>
              <w:t xml:space="preserve">采购文件中的其他实质性要求</w:t>
            </w:r>
            <w:r/>
          </w:p>
        </w:tc>
        <w:tc>
          <w:tcPr>
            <w:tcW w:w="1417"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c>
          <w:tcPr>
            <w:tcW w:w="1418" w:type="dxa"/>
            <w:vAlign w:val="center"/>
            <w:textDirection w:val="lrTb"/>
            <w:noWrap w:val="false"/>
          </w:tcPr>
          <w:p>
            <w:pPr>
              <w:rPr>
                <w:rFonts w:ascii="宋体" w:hAnsi="宋体" w:eastAsia="宋体"/>
                <w:sz w:val="24"/>
                <w:szCs w:val="24"/>
                <w:highlight w:val="none"/>
              </w:rPr>
            </w:pPr>
            <w:r>
              <w:rPr>
                <w:rFonts w:ascii="宋体" w:hAnsi="宋体" w:eastAsia="宋体"/>
                <w:sz w:val="24"/>
                <w:szCs w:val="24"/>
                <w:highlight w:val="none"/>
              </w:rPr>
            </w:r>
            <w:r/>
          </w:p>
        </w:tc>
      </w:tr>
    </w:tbl>
    <w:p>
      <w:pPr>
        <w:ind w:firstLine="480"/>
        <w:spacing w:line="440" w:lineRule="exact"/>
        <w:rPr>
          <w:rFonts w:ascii="宋体" w:hAnsi="宋体" w:eastAsia="宋体"/>
          <w:sz w:val="24"/>
          <w:szCs w:val="24"/>
          <w:highlight w:val="none"/>
        </w:rPr>
      </w:pPr>
      <w:r>
        <w:rPr>
          <w:rFonts w:ascii="宋体" w:hAnsi="宋体" w:eastAsia="宋体"/>
          <w:sz w:val="24"/>
          <w:szCs w:val="24"/>
          <w:highlight w:val="none"/>
        </w:rPr>
      </w:r>
      <w:r/>
    </w:p>
    <w:p>
      <w:pPr>
        <w:spacing w:before="50" w:after="50"/>
        <w:rPr>
          <w:rFonts w:ascii="宋体" w:hAnsi="宋体" w:eastAsia="宋体"/>
          <w:sz w:val="44"/>
          <w:szCs w:val="24"/>
          <w:highlight w:val="none"/>
        </w:rPr>
      </w:pPr>
      <w:r>
        <w:rPr>
          <w:rFonts w:hint="eastAsia" w:ascii="宋体" w:hAnsi="宋体" w:eastAsia="宋体"/>
          <w:sz w:val="44"/>
          <w:szCs w:val="24"/>
          <w:highlight w:val="none"/>
        </w:rPr>
        <w:t xml:space="preserve"> </w:t>
      </w:r>
      <w:r/>
    </w:p>
    <w:p>
      <w:pPr>
        <w:spacing w:before="50" w:after="50"/>
        <w:rPr>
          <w:rFonts w:ascii="宋体" w:hAnsi="宋体" w:eastAsia="宋体"/>
          <w:sz w:val="44"/>
          <w:szCs w:val="24"/>
          <w:highlight w:val="none"/>
        </w:rPr>
      </w:pPr>
      <w:r>
        <w:rPr>
          <w:rFonts w:ascii="宋体" w:hAnsi="宋体" w:eastAsia="宋体"/>
          <w:sz w:val="44"/>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highlight w:val="none"/>
        </w:rPr>
        <w:br w:type="page" w:clear="all"/>
      </w:r>
      <w:r>
        <w:rPr>
          <w:rFonts w:hint="eastAsia" w:ascii="宋体" w:hAnsi="宋体" w:eastAsia="宋体"/>
          <w:sz w:val="24"/>
          <w:szCs w:val="24"/>
          <w:highlight w:val="none"/>
        </w:rPr>
        <w:t xml:space="preserve">格式二</w:t>
      </w:r>
      <w:r/>
    </w:p>
    <w:p>
      <w:pPr>
        <w:ind w:firstLine="960"/>
        <w:spacing w:line="500" w:lineRule="exact"/>
        <w:rPr>
          <w:rFonts w:ascii="宋体" w:hAnsi="宋体" w:eastAsia="宋体"/>
          <w:b/>
          <w:szCs w:val="24"/>
          <w:highlight w:val="none"/>
        </w:rPr>
      </w:pPr>
      <w:r>
        <w:rPr>
          <w:rFonts w:ascii="宋体" w:hAnsi="宋体" w:eastAsia="宋体" w:cs="宋体"/>
          <w:sz w:val="24"/>
          <w:szCs w:val="21"/>
          <w:highlight w:val="none"/>
        </w:rPr>
        <w:t xml:space="preserve">法人或者其他组织的营业执照等证明文件，自然人的身份证明</w:t>
      </w:r>
      <w:r/>
    </w:p>
    <w:p>
      <w:pPr>
        <w:jc w:val="center"/>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b/>
          <w:szCs w:val="24"/>
          <w:highlight w:val="none"/>
        </w:rPr>
      </w:r>
      <w:r/>
    </w:p>
    <w:p>
      <w:pPr>
        <w:rPr>
          <w:rFonts w:ascii="宋体" w:hAnsi="宋体" w:eastAsia="宋体"/>
          <w:sz w:val="24"/>
          <w:szCs w:val="24"/>
          <w:highlight w:val="none"/>
        </w:rPr>
      </w:pPr>
      <w:r>
        <w:rPr>
          <w:rFonts w:ascii="宋体" w:hAnsi="宋体" w:eastAsia="宋体"/>
          <w:highlight w:val="none"/>
        </w:rPr>
        <w:br w:type="page" w:clear="all"/>
      </w:r>
      <w:r>
        <w:rPr>
          <w:rFonts w:hint="eastAsia" w:ascii="宋体" w:hAnsi="宋体" w:eastAsia="宋体"/>
          <w:sz w:val="24"/>
          <w:szCs w:val="24"/>
          <w:highlight w:val="none"/>
        </w:rPr>
        <w:t xml:space="preserve">格式三</w:t>
      </w:r>
      <w:r/>
    </w:p>
    <w:p>
      <w:pPr>
        <w:ind w:firstLine="48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具有良好的商业信誉和健全的财务会计制度（提供2025年度的财务状况报告或提供的会计师事务所出具的审计报告，成立不满一年的需提供银行资信证明）；</w:t>
      </w:r>
      <w:r/>
    </w:p>
    <w:p>
      <w:pPr>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pStyle w:val="771"/>
        <w:rPr>
          <w:rFonts w:ascii="宋体" w:hAnsi="宋体" w:eastAsia="宋体"/>
          <w:b/>
          <w:position w:val="-10"/>
          <w:sz w:val="24"/>
          <w:szCs w:val="20"/>
          <w:highlight w:val="none"/>
        </w:rPr>
      </w:pPr>
      <w:r>
        <w:rPr>
          <w:rFonts w:ascii="宋体" w:hAnsi="宋体" w:eastAsia="宋体"/>
          <w:b/>
          <w:position w:val="-10"/>
          <w:sz w:val="24"/>
          <w:szCs w:val="20"/>
          <w:highlight w:val="none"/>
        </w:rPr>
      </w:r>
      <w:r/>
    </w:p>
    <w:p>
      <w:pPr>
        <w:ind w:right="-5"/>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p>
    <w:p>
      <w:pPr>
        <w:ind w:right="-5"/>
        <w:spacing w:line="500" w:lineRule="exact"/>
        <w:rPr>
          <w:rFonts w:hint="eastAsia" w:ascii="宋体" w:hAnsi="宋体" w:eastAsia="宋体"/>
          <w:sz w:val="24"/>
          <w:szCs w:val="24"/>
          <w:highlight w:val="none"/>
        </w:rPr>
      </w:pPr>
      <w:r>
        <w:rPr>
          <w:rFonts w:hint="eastAsia" w:ascii="宋体" w:hAnsi="宋体" w:eastAsia="宋体"/>
          <w:sz w:val="24"/>
          <w:szCs w:val="24"/>
          <w:highlight w:val="none"/>
        </w:rPr>
      </w:r>
      <w:r/>
    </w:p>
    <w:p>
      <w:pPr>
        <w:ind w:right="-5"/>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格式四</w:t>
      </w:r>
      <w:r/>
    </w:p>
    <w:p>
      <w:pPr>
        <w:ind w:right="-5"/>
        <w:jc w:val="center"/>
        <w:spacing w:line="500" w:lineRule="exact"/>
        <w:rPr>
          <w:rFonts w:ascii="宋体" w:hAnsi="宋体" w:eastAsia="宋体"/>
          <w:b/>
          <w:szCs w:val="24"/>
          <w:highlight w:val="none"/>
        </w:rPr>
      </w:pPr>
      <w:r>
        <w:rPr>
          <w:rFonts w:ascii="宋体" w:hAnsi="宋体" w:eastAsia="宋体" w:cs="宋体"/>
          <w:sz w:val="24"/>
          <w:szCs w:val="24"/>
          <w:highlight w:val="none"/>
        </w:rPr>
        <w:t xml:space="preserve">依法</w:t>
      </w:r>
      <w:r>
        <w:rPr>
          <w:rFonts w:hint="eastAsia" w:ascii="宋体" w:hAnsi="宋体" w:eastAsia="宋体" w:cs="宋体"/>
          <w:sz w:val="24"/>
          <w:szCs w:val="24"/>
          <w:highlight w:val="none"/>
        </w:rPr>
        <w:t xml:space="preserve">“</w:t>
      </w:r>
      <w:r>
        <w:rPr>
          <w:rFonts w:ascii="宋体" w:hAnsi="宋体" w:eastAsia="宋体" w:cs="宋体"/>
          <w:b/>
          <w:sz w:val="24"/>
          <w:szCs w:val="24"/>
          <w:highlight w:val="none"/>
          <w:u w:val="single"/>
        </w:rPr>
        <w:t xml:space="preserve">缴纳税收” </w:t>
      </w:r>
      <w:r>
        <w:rPr>
          <w:rFonts w:ascii="宋体" w:hAnsi="宋体" w:eastAsia="宋体" w:cs="宋体"/>
          <w:sz w:val="24"/>
          <w:szCs w:val="24"/>
          <w:highlight w:val="none"/>
        </w:rPr>
        <w:t xml:space="preserve">和</w:t>
      </w:r>
      <w:r>
        <w:rPr>
          <w:rFonts w:hint="eastAsia" w:ascii="宋体" w:hAnsi="宋体" w:eastAsia="宋体" w:cs="宋体"/>
          <w:sz w:val="24"/>
          <w:szCs w:val="24"/>
          <w:highlight w:val="none"/>
        </w:rPr>
        <w:t xml:space="preserve"> “</w:t>
      </w:r>
      <w:r>
        <w:rPr>
          <w:rFonts w:ascii="宋体" w:hAnsi="宋体" w:eastAsia="宋体" w:cs="宋体"/>
          <w:b/>
          <w:sz w:val="24"/>
          <w:szCs w:val="24"/>
          <w:highlight w:val="none"/>
          <w:u w:val="single"/>
        </w:rPr>
        <w:t xml:space="preserve">社会保障资金”</w:t>
      </w:r>
      <w:r>
        <w:rPr>
          <w:rFonts w:ascii="宋体" w:hAnsi="宋体" w:eastAsia="宋体" w:cs="宋体"/>
          <w:sz w:val="24"/>
          <w:szCs w:val="24"/>
          <w:highlight w:val="none"/>
        </w:rPr>
        <w:t xml:space="preserve">的相关材料</w:t>
      </w:r>
      <w:r/>
    </w:p>
    <w:p>
      <w:pPr>
        <w:ind w:right="-5" w:firstLine="480"/>
        <w:spacing w:line="500" w:lineRule="exact"/>
        <w:rPr>
          <w:rFonts w:ascii="宋体" w:hAnsi="宋体" w:eastAsia="宋体"/>
          <w:b/>
          <w:szCs w:val="24"/>
          <w:highlight w:val="none"/>
        </w:rPr>
      </w:pPr>
      <w:r>
        <w:rPr>
          <w:rFonts w:hint="eastAsia" w:ascii="宋体" w:hAnsi="宋体" w:eastAsia="宋体" w:cs="宋体"/>
          <w:bCs/>
          <w:sz w:val="24"/>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ascii="宋体" w:hAnsi="宋体" w:eastAsia="宋体" w:cs="宋体"/>
          <w:sz w:val="24"/>
          <w:szCs w:val="21"/>
          <w:highlight w:val="none"/>
        </w:rPr>
        <w:t xml:space="preserve">；</w:t>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highlight w:val="none"/>
        </w:rPr>
        <w:br w:type="page" w:clear="all"/>
      </w:r>
      <w:r/>
    </w:p>
    <w:p>
      <w:pPr>
        <w:ind w:right="-5"/>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格式五</w:t>
      </w:r>
      <w:r/>
    </w:p>
    <w:p>
      <w:pPr>
        <w:ind w:right="-5"/>
        <w:spacing w:line="500" w:lineRule="exact"/>
        <w:rPr>
          <w:rFonts w:ascii="宋体" w:hAnsi="宋体" w:eastAsia="宋体"/>
          <w:sz w:val="24"/>
          <w:szCs w:val="24"/>
          <w:highlight w:val="none"/>
        </w:rPr>
      </w:pPr>
      <w:r>
        <w:rPr>
          <w:rFonts w:ascii="宋体" w:hAnsi="宋体" w:eastAsia="宋体"/>
          <w:sz w:val="24"/>
          <w:szCs w:val="24"/>
          <w:highlight w:val="none"/>
        </w:rPr>
      </w:r>
      <w:r/>
    </w:p>
    <w:p>
      <w:pPr>
        <w:ind w:right="-5"/>
        <w:jc w:val="center"/>
        <w:spacing w:line="500" w:lineRule="exact"/>
        <w:rPr>
          <w:rFonts w:ascii="宋体" w:hAnsi="宋体" w:eastAsia="宋体"/>
          <w:b/>
          <w:szCs w:val="24"/>
          <w:highlight w:val="none"/>
        </w:rPr>
      </w:pPr>
      <w:r>
        <w:rPr>
          <w:rFonts w:hint="eastAsia" w:ascii="宋体" w:hAnsi="宋体" w:eastAsia="宋体" w:cs="宋体"/>
          <w:b/>
          <w:sz w:val="24"/>
          <w:szCs w:val="24"/>
          <w:highlight w:val="none"/>
        </w:rPr>
        <w:t xml:space="preserve">具备履行合同所必需的设备和专业技术能力的书面声明</w:t>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firstLine="492"/>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主要设备有：</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w:t>
      </w:r>
      <w:r/>
    </w:p>
    <w:p>
      <w:pPr>
        <w:ind w:firstLine="492"/>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主要专业技术能力有：</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w:t>
      </w:r>
      <w:r/>
    </w:p>
    <w:p>
      <w:pPr>
        <w:jc w:val="center"/>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                                          </w:t>
      </w:r>
      <w:r/>
    </w:p>
    <w:p>
      <w:pPr>
        <w:ind w:right="480"/>
        <w:jc w:val="center"/>
        <w:spacing w:line="460" w:lineRule="exact"/>
        <w:rPr>
          <w:rFonts w:ascii="宋体" w:hAnsi="宋体" w:eastAsia="宋体"/>
          <w:bCs/>
          <w:sz w:val="24"/>
          <w:szCs w:val="24"/>
          <w:highlight w:val="none"/>
        </w:rPr>
      </w:pPr>
      <w:r>
        <w:rPr>
          <w:rFonts w:hint="eastAsia" w:ascii="宋体" w:hAnsi="宋体" w:eastAsia="宋体"/>
          <w:bCs/>
          <w:sz w:val="24"/>
          <w:szCs w:val="24"/>
          <w:highlight w:val="none"/>
        </w:rPr>
        <w:t xml:space="preserve">                                               供应商名称（公章）：</w:t>
      </w:r>
      <w:r/>
    </w:p>
    <w:p>
      <w:pPr>
        <w:ind w:right="-5"/>
        <w:spacing w:line="500" w:lineRule="exact"/>
        <w:rPr>
          <w:rFonts w:ascii="宋体" w:hAnsi="宋体" w:eastAsia="宋体"/>
          <w:b/>
          <w:szCs w:val="24"/>
          <w:highlight w:val="none"/>
        </w:rPr>
      </w:pPr>
      <w:r>
        <w:rPr>
          <w:rFonts w:hint="eastAsia" w:ascii="宋体" w:hAnsi="宋体" w:eastAsia="宋体"/>
          <w:bCs/>
          <w:sz w:val="24"/>
          <w:szCs w:val="24"/>
          <w:highlight w:val="none"/>
        </w:rPr>
        <w:t xml:space="preserve">                                             日期：</w:t>
      </w:r>
      <w:r>
        <w:rPr>
          <w:rFonts w:hint="eastAsia" w:ascii="宋体" w:hAnsi="宋体" w:eastAsia="宋体"/>
          <w:bCs/>
          <w:sz w:val="24"/>
          <w:szCs w:val="24"/>
          <w:highlight w:val="none"/>
          <w:u w:val="single"/>
        </w:rPr>
        <w:t xml:space="preserve"> __</w:t>
      </w:r>
      <w:r>
        <w:rPr>
          <w:rFonts w:hint="eastAsia" w:ascii="宋体" w:hAnsi="宋体" w:eastAsia="宋体"/>
          <w:bCs/>
          <w:sz w:val="24"/>
          <w:szCs w:val="24"/>
          <w:highlight w:val="none"/>
        </w:rPr>
        <w:t xml:space="preserve">年</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月</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日</w:t>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highlight w:val="none"/>
        </w:rPr>
        <w:br w:type="page" w:clear="all"/>
      </w:r>
      <w:r/>
    </w:p>
    <w:p>
      <w:pPr>
        <w:ind w:right="-5"/>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格式六</w:t>
      </w:r>
      <w:r/>
    </w:p>
    <w:p>
      <w:pPr>
        <w:jc w:val="center"/>
        <w:keepNext/>
        <w:spacing w:line="400" w:lineRule="exact"/>
        <w:rPr>
          <w:rFonts w:ascii="宋体" w:hAnsi="宋体" w:eastAsia="宋体"/>
          <w:sz w:val="24"/>
          <w:szCs w:val="24"/>
          <w:highlight w:val="none"/>
        </w:rPr>
        <w:outlineLvl w:val="2"/>
      </w:pPr>
      <w:r>
        <w:rPr>
          <w:rFonts w:ascii="宋体" w:hAnsi="宋体" w:eastAsia="宋体"/>
          <w:sz w:val="24"/>
          <w:szCs w:val="24"/>
          <w:highlight w:val="none"/>
        </w:rPr>
      </w:r>
      <w:r/>
    </w:p>
    <w:p>
      <w:pPr>
        <w:jc w:val="center"/>
        <w:keepNext/>
        <w:spacing w:line="400" w:lineRule="exact"/>
        <w:rPr>
          <w:rFonts w:ascii="宋体" w:hAnsi="宋体" w:eastAsia="宋体"/>
          <w:sz w:val="24"/>
          <w:szCs w:val="24"/>
          <w:highlight w:val="none"/>
        </w:rPr>
        <w:outlineLvl w:val="2"/>
      </w:pPr>
      <w:r>
        <w:rPr>
          <w:rFonts w:hint="eastAsia" w:ascii="宋体" w:hAnsi="宋体" w:eastAsia="宋体"/>
          <w:sz w:val="24"/>
          <w:szCs w:val="24"/>
          <w:highlight w:val="none"/>
        </w:rPr>
        <w:t xml:space="preserve">参加政府采购活动前 3 年内在经营活动中没有重大违法记</w:t>
      </w:r>
      <w:r>
        <w:rPr>
          <w:rFonts w:hint="eastAsia" w:ascii="宋体" w:hAnsi="宋体" w:eastAsia="宋体"/>
          <w:bCs/>
          <w:sz w:val="24"/>
          <w:szCs w:val="24"/>
          <w:highlight w:val="none"/>
        </w:rPr>
        <w:t xml:space="preserve">录的书面声明</w:t>
      </w:r>
      <w:r/>
    </w:p>
    <w:p>
      <w:pPr>
        <w:spacing w:line="460" w:lineRule="exact"/>
        <w:rPr>
          <w:rFonts w:ascii="宋体" w:hAnsi="宋体" w:eastAsia="宋体"/>
          <w:b/>
          <w:bCs/>
          <w:sz w:val="44"/>
          <w:szCs w:val="44"/>
          <w:highlight w:val="none"/>
        </w:rPr>
      </w:pPr>
      <w:r>
        <w:rPr>
          <w:rFonts w:hint="eastAsia" w:ascii="宋体" w:hAnsi="宋体" w:eastAsia="宋体"/>
          <w:b/>
          <w:bCs/>
          <w:sz w:val="44"/>
          <w:szCs w:val="44"/>
          <w:highlight w:val="none"/>
        </w:rPr>
        <w:t xml:space="preserve">                 </w:t>
      </w:r>
      <w:r/>
    </w:p>
    <w:p>
      <w:pPr>
        <w:spacing w:line="460" w:lineRule="exact"/>
        <w:rPr>
          <w:rFonts w:ascii="宋体" w:hAnsi="宋体" w:eastAsia="宋体"/>
          <w:b/>
          <w:bCs/>
          <w:sz w:val="44"/>
          <w:szCs w:val="44"/>
          <w:highlight w:val="none"/>
        </w:rPr>
      </w:pPr>
      <w:r>
        <w:rPr>
          <w:rFonts w:ascii="宋体" w:hAnsi="宋体" w:eastAsia="宋体"/>
          <w:b/>
          <w:bCs/>
          <w:sz w:val="44"/>
          <w:szCs w:val="44"/>
          <w:highlight w:val="none"/>
        </w:rPr>
      </w:r>
      <w:r/>
    </w:p>
    <w:p>
      <w:pPr>
        <w:spacing w:line="460" w:lineRule="exact"/>
        <w:rPr>
          <w:rFonts w:ascii="宋体" w:hAnsi="宋体" w:eastAsia="宋体"/>
          <w:b/>
          <w:bCs/>
          <w:sz w:val="44"/>
          <w:szCs w:val="44"/>
          <w:highlight w:val="none"/>
        </w:rPr>
      </w:pPr>
      <w:r>
        <w:rPr>
          <w:rFonts w:ascii="宋体" w:hAnsi="宋体" w:eastAsia="宋体"/>
          <w:b/>
          <w:bCs/>
          <w:sz w:val="44"/>
          <w:szCs w:val="44"/>
          <w:highlight w:val="none"/>
        </w:rPr>
      </w:r>
      <w:r/>
    </w:p>
    <w:p>
      <w:pPr>
        <w:jc w:val="center"/>
        <w:spacing w:line="460" w:lineRule="exact"/>
        <w:rPr>
          <w:rFonts w:ascii="宋体" w:hAnsi="宋体" w:eastAsia="宋体"/>
          <w:b/>
          <w:bCs/>
          <w:sz w:val="44"/>
          <w:szCs w:val="44"/>
          <w:highlight w:val="none"/>
        </w:rPr>
      </w:pPr>
      <w:r>
        <w:rPr>
          <w:rFonts w:hint="eastAsia" w:ascii="宋体" w:hAnsi="宋体" w:eastAsia="宋体"/>
          <w:b/>
          <w:bCs/>
          <w:sz w:val="44"/>
          <w:szCs w:val="44"/>
          <w:highlight w:val="none"/>
        </w:rPr>
        <w:t xml:space="preserve">声  明</w:t>
      </w:r>
      <w:r/>
    </w:p>
    <w:p>
      <w:pPr>
        <w:jc w:val="center"/>
        <w:spacing w:line="460" w:lineRule="exact"/>
        <w:rPr>
          <w:rFonts w:ascii="宋体" w:hAnsi="宋体" w:eastAsia="宋体"/>
          <w:b/>
          <w:bCs/>
          <w:sz w:val="44"/>
          <w:szCs w:val="44"/>
          <w:highlight w:val="none"/>
        </w:rPr>
      </w:pPr>
      <w:r>
        <w:rPr>
          <w:rFonts w:ascii="宋体" w:hAnsi="宋体" w:eastAsia="宋体"/>
          <w:b/>
          <w:bCs/>
          <w:sz w:val="44"/>
          <w:szCs w:val="44"/>
          <w:highlight w:val="none"/>
        </w:rPr>
      </w:r>
      <w:r/>
    </w:p>
    <w:p>
      <w:pPr>
        <w:spacing w:line="360" w:lineRule="auto"/>
        <w:rPr>
          <w:rFonts w:ascii="宋体" w:hAnsi="宋体" w:eastAsia="宋体"/>
          <w:bCs/>
          <w:sz w:val="24"/>
          <w:szCs w:val="24"/>
          <w:highlight w:val="none"/>
        </w:rPr>
      </w:pPr>
      <w:r>
        <w:rPr>
          <w:rFonts w:hint="eastAsia" w:ascii="宋体" w:hAnsi="宋体" w:eastAsia="宋体"/>
          <w:b/>
          <w:bCs/>
          <w:sz w:val="24"/>
          <w:szCs w:val="24"/>
          <w:highlight w:val="none"/>
        </w:rPr>
        <w:t xml:space="preserve">    </w:t>
      </w:r>
      <w:r>
        <w:rPr>
          <w:rFonts w:hint="eastAsia" w:ascii="宋体" w:hAnsi="宋体" w:eastAsia="宋体"/>
          <w:bCs/>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                                    </w:t>
      </w:r>
      <w:r>
        <w:rPr>
          <w:rFonts w:ascii="宋体" w:hAnsi="宋体" w:eastAsia="宋体"/>
          <w:bCs/>
          <w:sz w:val="24"/>
          <w:szCs w:val="24"/>
          <w:highlight w:val="none"/>
        </w:rPr>
        <w:t xml:space="preserve">    </w:t>
      </w:r>
      <w:r>
        <w:rPr>
          <w:rFonts w:hint="eastAsia" w:ascii="宋体" w:hAnsi="宋体" w:eastAsia="宋体"/>
          <w:bCs/>
          <w:sz w:val="24"/>
          <w:szCs w:val="24"/>
          <w:highlight w:val="none"/>
        </w:rPr>
        <w:t xml:space="preserve">供应商名称（公章）：</w:t>
      </w:r>
      <w:r/>
    </w:p>
    <w:p>
      <w:pPr>
        <w:ind w:right="-5"/>
        <w:spacing w:line="360" w:lineRule="auto"/>
        <w:rPr>
          <w:rFonts w:ascii="宋体" w:hAnsi="宋体" w:eastAsia="宋体"/>
          <w:b/>
          <w:szCs w:val="24"/>
          <w:highlight w:val="none"/>
        </w:rPr>
      </w:pPr>
      <w:r>
        <w:rPr>
          <w:rFonts w:hint="eastAsia" w:ascii="宋体" w:hAnsi="宋体" w:eastAsia="宋体"/>
          <w:bCs/>
          <w:sz w:val="24"/>
          <w:szCs w:val="24"/>
          <w:highlight w:val="none"/>
        </w:rPr>
        <w:t xml:space="preserve">                                      日期：</w:t>
      </w:r>
      <w:r>
        <w:rPr>
          <w:rFonts w:hint="eastAsia" w:ascii="宋体" w:hAnsi="宋体" w:eastAsia="宋体"/>
          <w:bCs/>
          <w:sz w:val="24"/>
          <w:szCs w:val="24"/>
          <w:highlight w:val="none"/>
          <w:u w:val="single"/>
        </w:rPr>
        <w:t xml:space="preserve">___</w:t>
      </w:r>
      <w:r>
        <w:rPr>
          <w:rFonts w:hint="eastAsia" w:ascii="宋体" w:hAnsi="宋体" w:eastAsia="宋体"/>
          <w:bCs/>
          <w:sz w:val="24"/>
          <w:szCs w:val="24"/>
          <w:highlight w:val="none"/>
        </w:rPr>
        <w:t xml:space="preserve">年</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月</w:t>
      </w:r>
      <w:r>
        <w:rPr>
          <w:rFonts w:hint="eastAsia" w:ascii="宋体" w:hAnsi="宋体" w:eastAsia="宋体"/>
          <w:bCs/>
          <w:sz w:val="24"/>
          <w:szCs w:val="24"/>
          <w:highlight w:val="none"/>
          <w:u w:val="single"/>
        </w:rPr>
        <w:t xml:space="preserve">   </w:t>
      </w:r>
      <w:r>
        <w:rPr>
          <w:rFonts w:hint="eastAsia" w:ascii="宋体" w:hAnsi="宋体" w:eastAsia="宋体"/>
          <w:bCs/>
          <w:sz w:val="24"/>
          <w:szCs w:val="24"/>
          <w:highlight w:val="none"/>
        </w:rPr>
        <w:t xml:space="preserve">日</w:t>
      </w:r>
      <w:r/>
    </w:p>
    <w:p>
      <w:pPr>
        <w:ind w:right="-5"/>
        <w:spacing w:line="360" w:lineRule="auto"/>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ind w:right="-5"/>
        <w:spacing w:line="500" w:lineRule="exact"/>
        <w:rPr>
          <w:rFonts w:ascii="宋体" w:hAnsi="宋体" w:eastAsia="宋体"/>
          <w:b/>
          <w:szCs w:val="24"/>
          <w:highlight w:val="none"/>
        </w:rPr>
      </w:pPr>
      <w:r>
        <w:rPr>
          <w:rFonts w:ascii="宋体" w:hAnsi="宋体" w:eastAsia="宋体"/>
          <w:b/>
          <w:szCs w:val="24"/>
          <w:highlight w:val="none"/>
        </w:rPr>
      </w:r>
      <w:r/>
    </w:p>
    <w:p>
      <w:pPr>
        <w:rPr>
          <w:rFonts w:ascii="宋体" w:hAnsi="宋体" w:eastAsia="宋体"/>
          <w:b/>
          <w:szCs w:val="24"/>
          <w:highlight w:val="none"/>
        </w:rPr>
      </w:pPr>
      <w:r>
        <w:rPr>
          <w:rFonts w:ascii="宋体" w:hAnsi="宋体" w:eastAsia="宋体"/>
          <w:highlight w:val="none"/>
        </w:rPr>
        <w:br w:type="page" w:clear="all"/>
      </w:r>
      <w:r/>
    </w:p>
    <w:p>
      <w:pPr>
        <w:spacing w:line="500" w:lineRule="exact"/>
        <w:rPr>
          <w:rFonts w:ascii="宋体" w:hAnsi="宋体" w:eastAsia="宋体"/>
          <w:sz w:val="24"/>
          <w:szCs w:val="24"/>
          <w:highlight w:val="none"/>
        </w:rPr>
      </w:pPr>
      <w:r>
        <w:rPr>
          <w:rFonts w:hint="eastAsia" w:ascii="宋体" w:hAnsi="宋体" w:eastAsia="宋体"/>
          <w:sz w:val="24"/>
          <w:szCs w:val="24"/>
          <w:highlight w:val="none"/>
        </w:rPr>
        <w:t xml:space="preserve">格式七</w:t>
      </w:r>
      <w:r/>
    </w:p>
    <w:p>
      <w:pPr>
        <w:ind w:firstLine="720"/>
        <w:jc w:val="center"/>
        <w:spacing w:line="360" w:lineRule="auto"/>
        <w:rPr>
          <w:rFonts w:ascii="宋体" w:hAnsi="宋体" w:eastAsia="宋体"/>
          <w:b/>
          <w:szCs w:val="24"/>
          <w:highlight w:val="none"/>
        </w:rPr>
      </w:pPr>
      <w:r>
        <w:rPr>
          <w:rFonts w:hint="eastAsia" w:ascii="宋体" w:hAnsi="宋体" w:eastAsia="宋体"/>
          <w:bCs/>
          <w:sz w:val="24"/>
          <w:szCs w:val="24"/>
          <w:highlight w:val="none"/>
        </w:rPr>
        <w:t xml:space="preserve">资质证书</w:t>
      </w:r>
      <w:r>
        <w:rPr>
          <w:rFonts w:hint="eastAsia" w:ascii="宋体" w:hAnsi="宋体" w:eastAsia="宋体"/>
          <w:sz w:val="24"/>
          <w:szCs w:val="24"/>
          <w:highlight w:val="none"/>
        </w:rPr>
        <w:t xml:space="preserve">（复印件）</w:t>
      </w:r>
      <w:r/>
    </w:p>
    <w:p>
      <w:pPr>
        <w:spacing w:line="500" w:lineRule="exact"/>
        <w:rPr>
          <w:rFonts w:ascii="宋体" w:hAnsi="宋体" w:eastAsia="宋体"/>
          <w:sz w:val="24"/>
          <w:szCs w:val="24"/>
          <w:highlight w:val="none"/>
        </w:rPr>
      </w:pPr>
      <w:r>
        <w:rPr>
          <w:rFonts w:ascii="宋体" w:hAnsi="宋体" w:eastAsia="宋体"/>
          <w:highlight w:val="none"/>
        </w:rPr>
        <w:br w:type="page" w:clear="all"/>
      </w:r>
      <w:r/>
    </w:p>
    <w:p>
      <w:pPr>
        <w:jc w:val="left"/>
        <w:spacing w:line="360" w:lineRule="auto"/>
        <w:rPr>
          <w:rFonts w:ascii="宋体" w:hAnsi="宋体" w:eastAsia="宋体"/>
          <w:highlight w:val="none"/>
        </w:rPr>
      </w:pPr>
      <w:r>
        <w:rPr>
          <w:rFonts w:hint="eastAsia" w:ascii="宋体" w:hAnsi="宋体" w:eastAsia="宋体"/>
          <w:sz w:val="24"/>
          <w:szCs w:val="24"/>
          <w:highlight w:val="none"/>
        </w:rPr>
        <w:t xml:space="preserve">格式八                    其他</w:t>
      </w:r>
      <w:r>
        <w:rPr>
          <w:rFonts w:ascii="宋体" w:hAnsi="宋体" w:eastAsia="宋体"/>
          <w:sz w:val="24"/>
          <w:szCs w:val="24"/>
          <w:highlight w:val="none"/>
        </w:rPr>
        <w:t xml:space="preserve">要求</w:t>
      </w:r>
      <w:r/>
    </w:p>
    <w:sectPr>
      <w:headerReference w:type="default" r:id="rId10"/>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howcard Gothic">
    <w:panose1 w:val="040209040201020206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tabs>
        <w:tab w:val="center" w:pos="4153" w:leader="none"/>
        <w:tab w:val="right" w:pos="8306" w:leader="none"/>
      </w:tabs>
    </w:pPr>
    <w:r>
      <w:fldChar w:fldCharType="begin"/>
    </w:r>
    <w:r>
      <w:instrText xml:space="preserve"> PAGE   \* MERGEFORMAT </w:instrText>
    </w:r>
    <w:r>
      <w:fldChar w:fldCharType="separate"/>
    </w:r>
    <w:r>
      <w:rPr>
        <w:rFonts w:hint="eastAsia"/>
        <w:lang w:val="zh-CN"/>
      </w:rPr>
      <w:t xml:space="preserve">５</w:t>
    </w:r>
    <w:r>
      <w:fldChar w:fldCharType="end"/>
    </w:r>
    <w:r/>
  </w:p>
  <w:p>
    <w:pPr>
      <w:pStyle w:val="782"/>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tabs>
        <w:tab w:val="center" w:pos="4153" w:leader="none"/>
        <w:tab w:val="right" w:pos="8306" w:leader="none"/>
      </w:tabs>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1</w:t>
    </w:r>
    <w:r>
      <w:fldChar w:fldCharType="end"/>
    </w:r>
    <w:r/>
  </w:p>
  <w:p>
    <w:pPr>
      <w:pStyle w:val="78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fldChar w:fldCharType="begin"/>
    </w:r>
    <w:r>
      <w:instrText xml:space="preserve"> PAGE   \* MERGEFORMAT </w:instrText>
    </w:r>
    <w:r>
      <w:fldChar w:fldCharType="separate"/>
    </w:r>
    <w:r>
      <w:rPr>
        <w:rFonts w:hint="eastAsia"/>
        <w:lang w:val="zh-CN"/>
      </w:rPr>
      <w:t xml:space="preserve">５</w:t>
    </w:r>
    <w:r>
      <w:fldChar w:fldCharType="end"/>
    </w:r>
    <w:r/>
  </w:p>
  <w:p>
    <w:pPr>
      <w:pStyle w:val="822"/>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65"/>
      </w:rPr>
      <w:framePr w:wrap="around" w:vAnchor="text" w:hAnchor="margin" w:xAlign="center" w:y="1"/>
    </w:pPr>
    <w:r>
      <w:fldChar w:fldCharType="begin"/>
    </w:r>
    <w:r>
      <w:rPr>
        <w:rStyle w:val="865"/>
      </w:rPr>
      <w:instrText xml:space="preserve">PAGE  </w:instrText>
    </w:r>
    <w:r>
      <w:fldChar w:fldCharType="separate"/>
    </w:r>
    <w:r>
      <w:rPr>
        <w:rStyle w:val="865"/>
      </w:rPr>
      <w:t xml:space="preserve">1</w:t>
    </w:r>
    <w:r>
      <w:fldChar w:fldCharType="end"/>
    </w:r>
    <w:r/>
  </w:p>
  <w:p>
    <w:pPr>
      <w:pStyle w:val="8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2"/>
      <w:isLgl w:val="false"/>
      <w:suff w:val="nothing"/>
      <w:lvlText w:val=""/>
      <w:lvlJc w:val="left"/>
      <w:pPr>
        <w:ind w:left="0" w:firstLine="0"/>
      </w:pPr>
      <w:rPr>
        <w:rFonts w:hint="eastAsia"/>
      </w:rPr>
    </w:lvl>
    <w:lvl w:ilvl="6">
      <w:start w:val="1"/>
      <w:numFmt w:val="decimal"/>
      <w:pStyle w:val="840"/>
      <w:isLgl w:val="false"/>
      <w:suff w:val="nothing"/>
      <w:lvlText w:val=""/>
      <w:lvlJc w:val="left"/>
      <w:pPr>
        <w:ind w:left="0" w:firstLine="0"/>
      </w:pPr>
      <w:rPr>
        <w:rFonts w:hint="eastAsia"/>
      </w:rPr>
    </w:lvl>
    <w:lvl w:ilvl="7">
      <w:start w:val="1"/>
      <w:numFmt w:val="decimal"/>
      <w:pStyle w:val="838"/>
      <w:isLgl w:val="false"/>
      <w:suff w:val="nothing"/>
      <w:lvlText w:val=""/>
      <w:lvlJc w:val="left"/>
      <w:pPr>
        <w:ind w:left="0" w:firstLine="0"/>
      </w:pPr>
      <w:rPr>
        <w:rFonts w:hint="eastAsia"/>
      </w:rPr>
    </w:lvl>
    <w:lvl w:ilvl="8">
      <w:start w:val="1"/>
      <w:numFmt w:val="decimal"/>
      <w:pStyle w:val="836"/>
      <w:isLgl w:val="false"/>
      <w:suff w:val="nothing"/>
      <w:lvlText w:val=""/>
      <w:lvlJc w:val="left"/>
      <w:pPr>
        <w:ind w:left="0" w:firstLine="0"/>
      </w:pPr>
      <w:rPr>
        <w:rFonts w:hint="eastAsia"/>
      </w:rPr>
    </w:lvl>
  </w:abstractNum>
  <w:abstractNum w:abstractNumId="3">
    <w:multiLevelType w:val="hybridMultilevel"/>
    <w:lvl w:ilvl="0">
      <w:start w:val="1"/>
      <w:numFmt w:val="upperLetter"/>
      <w:pStyle w:val="8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pStyle w:val="91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877"/>
    <w:uiPriority w:val="0"/>
    <w:qFormat/>
    <w:rPr>
      <w:rFonts w:hint="default" w:ascii="Times New Roman" w:hAnsi="Times New Roman" w:eastAsia="宋体" w:cs="Times New Roman"/>
      <w:sz w:val="24"/>
      <w:szCs w:val="24"/>
    </w:rPr>
  </w:style>
  <w:style w:type="paragraph" w:styleId="739">
    <w:name w:val="Heading 1"/>
    <w:basedOn w:val="738"/>
    <w:next w:val="738"/>
    <w:link w:val="870"/>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58"/>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64"/>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57"/>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75"/>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82"/>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56"/>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76"/>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toc 5"/>
    <w:basedOn w:val="738"/>
    <w:next w:val="738"/>
    <w:uiPriority w:val="39"/>
    <w:unhideWhenUsed/>
    <w:qFormat/>
    <w:pPr>
      <w:ind w:left="1134" w:right="0" w:firstLine="0"/>
      <w:spacing w:after="57"/>
    </w:pPr>
  </w:style>
  <w:style w:type="paragraph" w:styleId="753">
    <w:name w:val="toc 3"/>
    <w:basedOn w:val="738"/>
    <w:next w:val="738"/>
    <w:uiPriority w:val="39"/>
    <w:unhideWhenUsed/>
    <w:qFormat/>
    <w:pPr>
      <w:ind w:left="567" w:right="0" w:firstLine="0"/>
      <w:spacing w:after="57"/>
    </w:pPr>
  </w:style>
  <w:style w:type="paragraph" w:styleId="754">
    <w:name w:val="toc 8"/>
    <w:basedOn w:val="738"/>
    <w:next w:val="738"/>
    <w:uiPriority w:val="39"/>
    <w:unhideWhenUsed/>
    <w:qFormat/>
    <w:pPr>
      <w:ind w:left="1984" w:right="0" w:firstLine="0"/>
      <w:spacing w:after="57"/>
    </w:pPr>
  </w:style>
  <w:style w:type="paragraph" w:styleId="755">
    <w:name w:val="endnote text"/>
    <w:basedOn w:val="738"/>
    <w:uiPriority w:val="99"/>
    <w:semiHidden/>
    <w:unhideWhenUsed/>
    <w:qFormat/>
    <w:pPr>
      <w:spacing w:after="0" w:line="240" w:lineRule="auto"/>
    </w:pPr>
    <w:rPr>
      <w:sz w:val="20"/>
    </w:rPr>
  </w:style>
  <w:style w:type="paragraph" w:styleId="756">
    <w:name w:val="Footer"/>
    <w:basedOn w:val="738"/>
    <w:uiPriority w:val="99"/>
    <w:unhideWhenUsed/>
    <w:qFormat/>
    <w:pPr>
      <w:spacing w:after="0" w:line="240" w:lineRule="auto"/>
      <w:tabs>
        <w:tab w:val="center" w:pos="7143" w:leader="none"/>
        <w:tab w:val="right" w:pos="14287" w:leader="none"/>
      </w:tabs>
    </w:pPr>
  </w:style>
  <w:style w:type="paragraph" w:styleId="757">
    <w:name w:val="Header"/>
    <w:basedOn w:val="738"/>
    <w:uiPriority w:val="99"/>
    <w:unhideWhenUsed/>
    <w:qFormat/>
    <w:pPr>
      <w:spacing w:after="0" w:line="240" w:lineRule="auto"/>
      <w:tabs>
        <w:tab w:val="center" w:pos="7143" w:leader="none"/>
        <w:tab w:val="right" w:pos="14287" w:leader="none"/>
      </w:tabs>
    </w:pPr>
  </w:style>
  <w:style w:type="paragraph" w:styleId="758">
    <w:name w:val="toc 1"/>
    <w:basedOn w:val="738"/>
    <w:next w:val="738"/>
    <w:uiPriority w:val="39"/>
    <w:unhideWhenUsed/>
    <w:qFormat/>
    <w:pPr>
      <w:ind w:left="0" w:right="0" w:firstLine="0"/>
      <w:spacing w:after="57"/>
    </w:pPr>
  </w:style>
  <w:style w:type="paragraph" w:styleId="759">
    <w:name w:val="toc 4"/>
    <w:basedOn w:val="738"/>
    <w:next w:val="738"/>
    <w:uiPriority w:val="39"/>
    <w:unhideWhenUsed/>
    <w:qFormat/>
    <w:pPr>
      <w:ind w:left="850" w:right="0" w:firstLine="0"/>
      <w:spacing w:after="57"/>
    </w:pPr>
  </w:style>
  <w:style w:type="paragraph" w:styleId="760">
    <w:name w:val="Subtitle"/>
    <w:basedOn w:val="738"/>
    <w:next w:val="738"/>
    <w:uiPriority w:val="11"/>
    <w:qFormat/>
    <w:pPr>
      <w:spacing w:before="200" w:after="200"/>
    </w:pPr>
    <w:rPr>
      <w:sz w:val="24"/>
      <w:szCs w:val="24"/>
    </w:rPr>
  </w:style>
  <w:style w:type="paragraph" w:styleId="761">
    <w:name w:val="footnote text"/>
    <w:basedOn w:val="738"/>
    <w:uiPriority w:val="99"/>
    <w:semiHidden/>
    <w:unhideWhenUsed/>
    <w:qFormat/>
    <w:pPr>
      <w:spacing w:after="40" w:line="240" w:lineRule="auto"/>
    </w:pPr>
    <w:rPr>
      <w:sz w:val="18"/>
    </w:rPr>
  </w:style>
  <w:style w:type="paragraph" w:styleId="762">
    <w:name w:val="toc 6"/>
    <w:basedOn w:val="738"/>
    <w:next w:val="738"/>
    <w:uiPriority w:val="39"/>
    <w:unhideWhenUsed/>
    <w:qFormat/>
    <w:pPr>
      <w:ind w:left="1417" w:right="0" w:firstLine="0"/>
      <w:spacing w:after="57"/>
    </w:pPr>
  </w:style>
  <w:style w:type="paragraph" w:styleId="763">
    <w:name w:val="table of figures"/>
    <w:basedOn w:val="738"/>
    <w:next w:val="738"/>
    <w:uiPriority w:val="99"/>
    <w:unhideWhenUsed/>
    <w:qFormat/>
    <w:pPr>
      <w:spacing w:after="0" w:afterAutospacing="0"/>
    </w:pPr>
  </w:style>
  <w:style w:type="paragraph" w:styleId="764">
    <w:name w:val="toc 2"/>
    <w:basedOn w:val="738"/>
    <w:next w:val="738"/>
    <w:uiPriority w:val="39"/>
    <w:unhideWhenUsed/>
    <w:qFormat/>
    <w:pPr>
      <w:ind w:left="283" w:right="0" w:firstLine="0"/>
      <w:spacing w:after="57"/>
    </w:pPr>
  </w:style>
  <w:style w:type="paragraph" w:styleId="765">
    <w:name w:val="toc 9"/>
    <w:basedOn w:val="738"/>
    <w:next w:val="738"/>
    <w:uiPriority w:val="39"/>
    <w:unhideWhenUsed/>
    <w:qFormat/>
    <w:pPr>
      <w:ind w:left="2268" w:right="0" w:firstLine="0"/>
      <w:spacing w:after="57"/>
    </w:pPr>
  </w:style>
  <w:style w:type="paragraph" w:styleId="766">
    <w:name w:val="Title"/>
    <w:basedOn w:val="738"/>
    <w:next w:val="738"/>
    <w:uiPriority w:val="10"/>
    <w:qFormat/>
    <w:pPr>
      <w:contextualSpacing/>
      <w:spacing w:before="300" w:after="200"/>
    </w:pPr>
    <w:rPr>
      <w:sz w:val="48"/>
      <w:szCs w:val="48"/>
    </w:rPr>
  </w:style>
  <w:style w:type="table" w:styleId="7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_Style 1"/>
    <w:basedOn w:val="738"/>
    <w:uiPriority w:val="34"/>
    <w:qFormat/>
    <w:pPr>
      <w:ind w:firstLine="420"/>
    </w:pPr>
  </w:style>
  <w:style w:type="paragraph" w:styleId="772" w:customStyle="1">
    <w:name w:val="标题 111"/>
    <w:basedOn w:val="738"/>
    <w:next w:val="738"/>
    <w:uiPriority w:val="0"/>
    <w:qFormat/>
    <w:pPr>
      <w:jc w:val="center"/>
      <w:keepNext/>
      <w:outlineLvl w:val="0"/>
    </w:pPr>
    <w:rPr>
      <w:rFonts w:ascii="楷体_GB2312" w:eastAsia="楷体_GB2312"/>
      <w:position w:val="0"/>
      <w:sz w:val="28"/>
      <w:szCs w:val="28"/>
    </w:rPr>
  </w:style>
  <w:style w:type="character" w:styleId="773" w:customStyle="1">
    <w:name w:val="默认段落字体11"/>
    <w:link w:val="738"/>
    <w:uiPriority w:val="1"/>
    <w:unhideWhenUsed/>
    <w:qFormat/>
  </w:style>
  <w:style w:type="table" w:styleId="774" w:customStyle="1">
    <w:name w:val="普通表格11"/>
    <w:uiPriority w:val="99"/>
    <w:unhideWhenUsed/>
    <w:qFormat/>
    <w:tblPr/>
  </w:style>
  <w:style w:type="paragraph" w:styleId="775" w:customStyle="1">
    <w:name w:val="目录 711"/>
    <w:basedOn w:val="738"/>
    <w:next w:val="738"/>
    <w:uiPriority w:val="39"/>
    <w:unhideWhenUsed/>
    <w:qFormat/>
    <w:pPr>
      <w:ind w:left="1701" w:right="0" w:firstLine="0"/>
      <w:spacing w:after="57"/>
    </w:pPr>
  </w:style>
  <w:style w:type="paragraph" w:styleId="776" w:customStyle="1">
    <w:name w:val="正文文本111"/>
    <w:basedOn w:val="738"/>
    <w:uiPriority w:val="0"/>
    <w:qFormat/>
    <w:rPr>
      <w:rFonts w:ascii="楷体_GB2312" w:hAnsi="Arial"/>
      <w:sz w:val="28"/>
    </w:rPr>
  </w:style>
  <w:style w:type="paragraph" w:styleId="777" w:customStyle="1">
    <w:name w:val="目录 511"/>
    <w:basedOn w:val="738"/>
    <w:next w:val="738"/>
    <w:uiPriority w:val="39"/>
    <w:unhideWhenUsed/>
    <w:qFormat/>
    <w:pPr>
      <w:ind w:left="1134" w:right="0" w:firstLine="0"/>
      <w:spacing w:after="57"/>
    </w:pPr>
  </w:style>
  <w:style w:type="paragraph" w:styleId="778" w:customStyle="1">
    <w:name w:val="目录 311"/>
    <w:basedOn w:val="738"/>
    <w:next w:val="738"/>
    <w:uiPriority w:val="39"/>
    <w:unhideWhenUsed/>
    <w:qFormat/>
    <w:pPr>
      <w:ind w:left="567" w:right="0" w:firstLine="0"/>
      <w:spacing w:after="57"/>
    </w:pPr>
  </w:style>
  <w:style w:type="paragraph" w:styleId="779" w:customStyle="1">
    <w:name w:val="目录 811"/>
    <w:basedOn w:val="738"/>
    <w:next w:val="738"/>
    <w:uiPriority w:val="39"/>
    <w:unhideWhenUsed/>
    <w:qFormat/>
    <w:pPr>
      <w:ind w:left="1984" w:right="0" w:firstLine="0"/>
      <w:spacing w:after="57"/>
    </w:pPr>
  </w:style>
  <w:style w:type="paragraph" w:styleId="780" w:customStyle="1">
    <w:name w:val="尾注文本1"/>
    <w:basedOn w:val="738"/>
    <w:link w:val="781"/>
    <w:uiPriority w:val="99"/>
    <w:unhideWhenUsed/>
    <w:qFormat/>
    <w:pPr>
      <w:spacing w:after="0" w:line="240" w:lineRule="auto"/>
    </w:pPr>
    <w:rPr>
      <w:sz w:val="20"/>
    </w:rPr>
  </w:style>
  <w:style w:type="character" w:styleId="781" w:customStyle="1">
    <w:name w:val="Endnote Text Char"/>
    <w:link w:val="780"/>
    <w:uiPriority w:val="99"/>
    <w:qFormat/>
    <w:rPr>
      <w:sz w:val="20"/>
    </w:rPr>
  </w:style>
  <w:style w:type="paragraph" w:styleId="782" w:customStyle="1">
    <w:name w:val="页脚11"/>
    <w:basedOn w:val="738"/>
    <w:uiPriority w:val="99"/>
    <w:unhideWhenUsed/>
    <w:qFormat/>
    <w:pPr>
      <w:tabs>
        <w:tab w:val="center" w:pos="7143" w:leader="none"/>
        <w:tab w:val="right" w:pos="14287" w:leader="none"/>
      </w:tabs>
    </w:pPr>
  </w:style>
  <w:style w:type="paragraph" w:styleId="783" w:customStyle="1">
    <w:name w:val="页眉11"/>
    <w:basedOn w:val="738"/>
    <w:uiPriority w:val="0"/>
    <w:qFormat/>
    <w:pPr>
      <w:jc w:val="center"/>
      <w:tabs>
        <w:tab w:val="center" w:pos="4153" w:leader="none"/>
        <w:tab w:val="right" w:pos="8306" w:leader="none"/>
      </w:tabs>
    </w:pPr>
    <w:rPr>
      <w:sz w:val="18"/>
      <w:szCs w:val="18"/>
    </w:rPr>
  </w:style>
  <w:style w:type="paragraph" w:styleId="784" w:customStyle="1">
    <w:name w:val="目录 111"/>
    <w:basedOn w:val="738"/>
    <w:next w:val="738"/>
    <w:uiPriority w:val="39"/>
    <w:unhideWhenUsed/>
    <w:qFormat/>
    <w:pPr>
      <w:ind w:left="0" w:right="0" w:firstLine="0"/>
      <w:spacing w:after="57"/>
    </w:pPr>
  </w:style>
  <w:style w:type="paragraph" w:styleId="785" w:customStyle="1">
    <w:name w:val="目录 411"/>
    <w:basedOn w:val="738"/>
    <w:next w:val="738"/>
    <w:uiPriority w:val="39"/>
    <w:unhideWhenUsed/>
    <w:qFormat/>
    <w:pPr>
      <w:ind w:left="850" w:right="0" w:firstLine="0"/>
      <w:spacing w:after="57"/>
    </w:pPr>
  </w:style>
  <w:style w:type="paragraph" w:styleId="786" w:customStyle="1">
    <w:name w:val="副标题1"/>
    <w:basedOn w:val="738"/>
    <w:next w:val="738"/>
    <w:link w:val="787"/>
    <w:uiPriority w:val="11"/>
    <w:qFormat/>
    <w:pPr>
      <w:spacing w:before="200" w:after="200"/>
    </w:pPr>
    <w:rPr>
      <w:sz w:val="24"/>
      <w:szCs w:val="24"/>
    </w:rPr>
  </w:style>
  <w:style w:type="character" w:styleId="787" w:customStyle="1">
    <w:name w:val="Subtitle Char"/>
    <w:link w:val="786"/>
    <w:uiPriority w:val="11"/>
    <w:qFormat/>
    <w:rPr>
      <w:sz w:val="24"/>
      <w:szCs w:val="24"/>
    </w:rPr>
  </w:style>
  <w:style w:type="paragraph" w:styleId="788" w:customStyle="1">
    <w:name w:val="脚注文本1"/>
    <w:basedOn w:val="738"/>
    <w:link w:val="789"/>
    <w:uiPriority w:val="99"/>
    <w:unhideWhenUsed/>
    <w:qFormat/>
    <w:pPr>
      <w:spacing w:after="40" w:line="240" w:lineRule="auto"/>
    </w:pPr>
    <w:rPr>
      <w:sz w:val="18"/>
    </w:rPr>
  </w:style>
  <w:style w:type="character" w:styleId="789" w:customStyle="1">
    <w:name w:val="Footnote Text Char"/>
    <w:link w:val="788"/>
    <w:uiPriority w:val="99"/>
    <w:qFormat/>
    <w:rPr>
      <w:sz w:val="18"/>
    </w:rPr>
  </w:style>
  <w:style w:type="paragraph" w:styleId="790" w:customStyle="1">
    <w:name w:val="目录 611"/>
    <w:basedOn w:val="738"/>
    <w:next w:val="738"/>
    <w:uiPriority w:val="39"/>
    <w:unhideWhenUsed/>
    <w:qFormat/>
    <w:pPr>
      <w:ind w:left="1417" w:right="0" w:firstLine="0"/>
      <w:spacing w:after="57"/>
    </w:pPr>
  </w:style>
  <w:style w:type="paragraph" w:styleId="791" w:customStyle="1">
    <w:name w:val="图表目录11"/>
    <w:basedOn w:val="738"/>
    <w:next w:val="738"/>
    <w:uiPriority w:val="99"/>
    <w:unhideWhenUsed/>
    <w:qFormat/>
    <w:pPr>
      <w:spacing w:after="0" w:afterAutospacing="0"/>
    </w:pPr>
  </w:style>
  <w:style w:type="paragraph" w:styleId="792" w:customStyle="1">
    <w:name w:val="目录 211"/>
    <w:basedOn w:val="738"/>
    <w:next w:val="738"/>
    <w:uiPriority w:val="39"/>
    <w:unhideWhenUsed/>
    <w:qFormat/>
    <w:pPr>
      <w:ind w:left="283" w:right="0" w:firstLine="0"/>
      <w:spacing w:after="57"/>
    </w:pPr>
  </w:style>
  <w:style w:type="paragraph" w:styleId="793" w:customStyle="1">
    <w:name w:val="目录 911"/>
    <w:basedOn w:val="738"/>
    <w:next w:val="738"/>
    <w:uiPriority w:val="39"/>
    <w:unhideWhenUsed/>
    <w:qFormat/>
    <w:pPr>
      <w:ind w:left="2268" w:right="0" w:firstLine="0"/>
      <w:spacing w:after="57"/>
    </w:pPr>
  </w:style>
  <w:style w:type="paragraph" w:styleId="794" w:customStyle="1">
    <w:name w:val="标题11"/>
    <w:basedOn w:val="738"/>
    <w:next w:val="738"/>
    <w:link w:val="795"/>
    <w:uiPriority w:val="10"/>
    <w:qFormat/>
    <w:pPr>
      <w:contextualSpacing/>
      <w:spacing w:before="300" w:after="200"/>
    </w:pPr>
    <w:rPr>
      <w:sz w:val="48"/>
      <w:szCs w:val="48"/>
    </w:rPr>
  </w:style>
  <w:style w:type="character" w:styleId="795" w:customStyle="1">
    <w:name w:val="Title Char"/>
    <w:link w:val="794"/>
    <w:uiPriority w:val="10"/>
    <w:qFormat/>
    <w:rPr>
      <w:sz w:val="48"/>
      <w:szCs w:val="48"/>
    </w:rPr>
  </w:style>
  <w:style w:type="table" w:styleId="796" w:customStyle="1">
    <w:name w:val="网格型11"/>
    <w:uiPriority w:val="59"/>
    <w:qFormat/>
    <w:pPr>
      <w:spacing w:after="0" w:line="240" w:lineRule="auto"/>
    </w:pPr>
    <w:tblPr/>
  </w:style>
  <w:style w:type="character" w:styleId="797" w:customStyle="1">
    <w:name w:val="尾注引用1"/>
    <w:link w:val="738"/>
    <w:uiPriority w:val="99"/>
    <w:unhideWhenUsed/>
    <w:qFormat/>
    <w:rPr>
      <w:vertAlign w:val="superscript"/>
    </w:rPr>
  </w:style>
  <w:style w:type="character" w:styleId="798" w:customStyle="1">
    <w:name w:val="页码11"/>
    <w:basedOn w:val="773"/>
    <w:link w:val="738"/>
    <w:uiPriority w:val="0"/>
    <w:qFormat/>
  </w:style>
  <w:style w:type="character" w:styleId="799" w:customStyle="1">
    <w:name w:val="超链接11"/>
    <w:link w:val="738"/>
    <w:uiPriority w:val="99"/>
    <w:unhideWhenUsed/>
    <w:qFormat/>
    <w:rPr>
      <w:color w:val="0000ff"/>
      <w:u w:val="single"/>
    </w:rPr>
  </w:style>
  <w:style w:type="character" w:styleId="800" w:customStyle="1">
    <w:name w:val="脚注引用1"/>
    <w:link w:val="738"/>
    <w:uiPriority w:val="99"/>
    <w:unhideWhenUsed/>
    <w:qFormat/>
    <w:rPr>
      <w:vertAlign w:val="superscript"/>
    </w:rPr>
  </w:style>
  <w:style w:type="character" w:styleId="801" w:customStyle="1">
    <w:name w:val="列出段落 Char"/>
    <w:link w:val="802"/>
    <w:uiPriority w:val="0"/>
    <w:qFormat/>
    <w:rPr>
      <w:rFonts w:ascii="Calibri" w:hAnsi="Calibri" w:eastAsia="宋体" w:cs="Times New Roman"/>
      <w:sz w:val="24"/>
      <w:szCs w:val="24"/>
      <w:lang w:eastAsia="en-US" w:bidi="en-US"/>
    </w:rPr>
  </w:style>
  <w:style w:type="paragraph" w:styleId="802" w:customStyle="1">
    <w:name w:val="列出段落1"/>
    <w:basedOn w:val="738"/>
    <w:link w:val="801"/>
    <w:uiPriority w:val="0"/>
    <w:qFormat/>
    <w:pPr>
      <w:contextualSpacing/>
      <w:ind w:left="720"/>
      <w:jc w:val="left"/>
      <w:widowControl/>
    </w:pPr>
    <w:rPr>
      <w:rFonts w:ascii="Times New Roman" w:hAnsi="Times New Roman" w:eastAsia="宋体" w:cs="Times New Roman"/>
      <w:sz w:val="24"/>
      <w:szCs w:val="24"/>
      <w:lang w:eastAsia="en-US" w:bidi="en-US"/>
    </w:rPr>
  </w:style>
  <w:style w:type="character" w:styleId="803" w:customStyle="1">
    <w:name w:val="二级目录 Char"/>
    <w:link w:val="804"/>
    <w:uiPriority w:val="0"/>
    <w:qFormat/>
    <w:rPr>
      <w:rFonts w:ascii="Times New Roman" w:hAnsi="Times New Roman" w:eastAsia="宋体" w:cs="Times New Roman"/>
      <w:b/>
      <w:sz w:val="30"/>
      <w:szCs w:val="28"/>
      <w:lang w:val="en-US" w:eastAsia="zh-CN" w:bidi="ar-SA"/>
    </w:rPr>
  </w:style>
  <w:style w:type="paragraph" w:styleId="804" w:customStyle="1">
    <w:name w:val="二级目录"/>
    <w:next w:val="738"/>
    <w:link w:val="803"/>
    <w:uiPriority w:val="0"/>
    <w:qFormat/>
    <w:pPr>
      <w:numPr>
        <w:ilvl w:val="0"/>
        <w:numId w:val="1"/>
      </w:numPr>
      <w:ind w:left="907" w:hanging="907"/>
      <w:tabs>
        <w:tab w:val="left" w:pos="1145" w:leader="none"/>
      </w:tabs>
      <w:outlineLvl w:val="1"/>
    </w:pPr>
    <w:rPr>
      <w:rFonts w:hint="default" w:ascii="Times New Roman" w:hAnsi="Times New Roman" w:eastAsia="宋体" w:cs="Times New Roman"/>
      <w:b/>
      <w:sz w:val="30"/>
      <w:szCs w:val="28"/>
      <w:lang w:eastAsia="zh-CN"/>
    </w:rPr>
  </w:style>
  <w:style w:type="character" w:styleId="805" w:customStyle="1">
    <w:name w:val="font5 Char"/>
    <w:link w:val="738"/>
    <w:uiPriority w:val="0"/>
    <w:qFormat/>
    <w:rPr>
      <w:rFonts w:ascii="宋体" w:hAnsi="宋体" w:eastAsia="宋体" w:cs="Times New Roman"/>
      <w:sz w:val="28"/>
      <w:szCs w:val="28"/>
      <w:lang w:val="en-US" w:eastAsia="zh-CN" w:bidi="ar-SA"/>
    </w:rPr>
  </w:style>
  <w:style w:type="character" w:styleId="806" w:customStyle="1">
    <w:name w:val="批注引用1"/>
    <w:link w:val="738"/>
    <w:uiPriority w:val="0"/>
    <w:qFormat/>
    <w:rPr>
      <w:rFonts w:ascii="Times New Roman" w:hAnsi="Times New Roman" w:eastAsia="宋体" w:cs="Times New Roman"/>
      <w:sz w:val="21"/>
      <w:szCs w:val="21"/>
    </w:rPr>
  </w:style>
  <w:style w:type="character" w:styleId="807" w:customStyle="1">
    <w:name w:val="超链接1"/>
    <w:link w:val="738"/>
    <w:uiPriority w:val="0"/>
    <w:qFormat/>
    <w:rPr>
      <w:rFonts w:ascii="Times New Roman" w:hAnsi="Times New Roman" w:eastAsia="宋体" w:cs="Times New Roman"/>
      <w:color w:val="0000ff"/>
      <w:u w:val="single"/>
    </w:rPr>
  </w:style>
  <w:style w:type="character" w:styleId="808" w:customStyle="1">
    <w:name w:val="要点1"/>
    <w:link w:val="738"/>
    <w:uiPriority w:val="0"/>
    <w:qFormat/>
    <w:rPr>
      <w:rFonts w:ascii="Times New Roman" w:hAnsi="Times New Roman" w:eastAsia="宋体" w:cs="Times New Roman"/>
      <w:b/>
      <w:bCs/>
    </w:rPr>
  </w:style>
  <w:style w:type="character" w:styleId="809" w:customStyle="1">
    <w:name w:val="正文首行缩进 2 Char"/>
    <w:link w:val="810"/>
    <w:uiPriority w:val="0"/>
    <w:qFormat/>
    <w:rPr>
      <w:rFonts w:ascii="宋体" w:hAnsi="宋体" w:eastAsia="宋体" w:cs="Times New Roman"/>
      <w:szCs w:val="20"/>
    </w:rPr>
  </w:style>
  <w:style w:type="paragraph" w:styleId="810" w:customStyle="1">
    <w:name w:val="正文首行缩进 21"/>
    <w:basedOn w:val="811"/>
    <w:link w:val="809"/>
    <w:uiPriority w:val="0"/>
    <w:qFormat/>
    <w:pPr>
      <w:ind w:left="0" w:firstLine="420"/>
      <w:spacing w:after="0" w:line="360" w:lineRule="auto"/>
    </w:pPr>
    <w:rPr>
      <w:rFonts w:ascii="宋体" w:hAnsi="宋体" w:eastAsia="宋体" w:cs="Times New Roman"/>
      <w:sz w:val="20"/>
      <w:szCs w:val="20"/>
    </w:rPr>
  </w:style>
  <w:style w:type="paragraph" w:styleId="811" w:customStyle="1">
    <w:name w:val="正文文本缩进1"/>
    <w:basedOn w:val="738"/>
    <w:next w:val="812"/>
    <w:link w:val="813"/>
    <w:uiPriority w:val="0"/>
    <w:qFormat/>
    <w:pPr>
      <w:ind w:left="420"/>
      <w:spacing w:after="120"/>
    </w:pPr>
    <w:rPr>
      <w:rFonts w:ascii="Times New Roman" w:hAnsi="Times New Roman" w:eastAsia="宋体" w:cs="Times New Roman"/>
    </w:rPr>
  </w:style>
  <w:style w:type="paragraph" w:styleId="812" w:customStyle="1">
    <w:name w:val="寄信人地址1"/>
    <w:basedOn w:val="738"/>
    <w:uiPriority w:val="0"/>
    <w:qFormat/>
    <w:rPr>
      <w:rFonts w:ascii="Arial" w:hAnsi="Arial" w:eastAsia="宋体" w:cs="Times New Roman"/>
    </w:rPr>
  </w:style>
  <w:style w:type="character" w:styleId="813" w:customStyle="1">
    <w:name w:val="正文文本缩进 Char"/>
    <w:basedOn w:val="814"/>
    <w:link w:val="811"/>
    <w:uiPriority w:val="0"/>
    <w:qFormat/>
    <w:rPr>
      <w:rFonts w:ascii="Times New Roman" w:hAnsi="Times New Roman" w:eastAsia="宋体" w:cs="Times New Roman"/>
    </w:rPr>
  </w:style>
  <w:style w:type="character" w:styleId="814" w:customStyle="1">
    <w:name w:val="默认段落字体1"/>
    <w:link w:val="738"/>
    <w:uiPriority w:val="0"/>
    <w:qFormat/>
    <w:rPr>
      <w:rFonts w:ascii="Times New Roman" w:hAnsi="Times New Roman" w:eastAsia="宋体" w:cs="Times New Roman"/>
    </w:rPr>
  </w:style>
  <w:style w:type="character" w:styleId="815" w:customStyle="1">
    <w:name w:val="正文首行缩进 Char"/>
    <w:link w:val="816"/>
    <w:uiPriority w:val="0"/>
    <w:qFormat/>
    <w:rPr>
      <w:rFonts w:ascii="仿宋_GB2312" w:hAnsi="Times New Roman" w:eastAsia="仿宋_GB2312" w:cs="Times New Roman"/>
      <w:sz w:val="30"/>
      <w:szCs w:val="30"/>
    </w:rPr>
  </w:style>
  <w:style w:type="paragraph" w:styleId="816" w:customStyle="1">
    <w:name w:val="正文首行缩进1"/>
    <w:basedOn w:val="738"/>
    <w:link w:val="815"/>
    <w:uiPriority w:val="0"/>
    <w:qFormat/>
    <w:pPr>
      <w:ind w:firstLine="200"/>
      <w:spacing w:line="360" w:lineRule="auto"/>
    </w:pPr>
    <w:rPr>
      <w:rFonts w:ascii="仿宋_GB2312" w:hAnsi="Times New Roman" w:eastAsia="仿宋_GB2312" w:cs="Times New Roman"/>
      <w:sz w:val="30"/>
      <w:szCs w:val="30"/>
    </w:rPr>
  </w:style>
  <w:style w:type="character" w:styleId="817" w:customStyle="1">
    <w:name w:val="正文文本缩进 3 Char"/>
    <w:link w:val="818"/>
    <w:uiPriority w:val="0"/>
    <w:qFormat/>
    <w:rPr>
      <w:rFonts w:ascii="Arial" w:hAnsi="Arial" w:eastAsia="仿宋_GB2312" w:cs="Arial"/>
      <w:color w:val="ffff00"/>
      <w:sz w:val="32"/>
      <w:szCs w:val="32"/>
    </w:rPr>
  </w:style>
  <w:style w:type="paragraph" w:styleId="818" w:customStyle="1">
    <w:name w:val="正文文本缩进 31"/>
    <w:basedOn w:val="738"/>
    <w:link w:val="817"/>
    <w:uiPriority w:val="0"/>
    <w:qFormat/>
    <w:pPr>
      <w:ind w:left="645" w:firstLine="645"/>
    </w:pPr>
    <w:rPr>
      <w:rFonts w:ascii="Arial" w:hAnsi="Arial" w:eastAsia="仿宋_GB2312" w:cs="Times New Roman"/>
      <w:color w:val="ffff00"/>
      <w:sz w:val="32"/>
      <w:szCs w:val="32"/>
    </w:rPr>
  </w:style>
  <w:style w:type="character" w:styleId="819" w:customStyle="1">
    <w:name w:val="页眉 Char"/>
    <w:link w:val="820"/>
    <w:uiPriority w:val="0"/>
    <w:qFormat/>
    <w:rPr>
      <w:rFonts w:ascii="Times New Roman" w:hAnsi="Times New Roman" w:eastAsia="宋体" w:cs="Times New Roman"/>
      <w:sz w:val="18"/>
      <w:szCs w:val="18"/>
    </w:rPr>
  </w:style>
  <w:style w:type="paragraph" w:styleId="820" w:customStyle="1">
    <w:name w:val="页眉1"/>
    <w:basedOn w:val="738"/>
    <w:link w:val="81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21" w:customStyle="1">
    <w:name w:val="页脚 Char"/>
    <w:link w:val="822"/>
    <w:uiPriority w:val="0"/>
    <w:qFormat/>
    <w:rPr>
      <w:rFonts w:ascii="Times New Roman" w:hAnsi="Times New Roman" w:eastAsia="宋体" w:cs="Times New Roman"/>
      <w:sz w:val="18"/>
      <w:szCs w:val="18"/>
    </w:rPr>
  </w:style>
  <w:style w:type="paragraph" w:styleId="822" w:customStyle="1">
    <w:name w:val="页脚1"/>
    <w:basedOn w:val="738"/>
    <w:link w:val="82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23" w:customStyle="1">
    <w:name w:val="正文文本缩进 2 Char"/>
    <w:link w:val="824"/>
    <w:uiPriority w:val="0"/>
    <w:qFormat/>
    <w:rPr>
      <w:rFonts w:ascii="Arial" w:hAnsi="Arial" w:eastAsia="仿宋_GB2312" w:cs="Arial"/>
      <w:sz w:val="32"/>
      <w:szCs w:val="32"/>
    </w:rPr>
  </w:style>
  <w:style w:type="paragraph" w:styleId="824" w:customStyle="1">
    <w:name w:val="正文文本缩进 21"/>
    <w:basedOn w:val="738"/>
    <w:link w:val="823"/>
    <w:uiPriority w:val="0"/>
    <w:qFormat/>
    <w:pPr>
      <w:ind w:left="630" w:firstLine="645"/>
    </w:pPr>
    <w:rPr>
      <w:rFonts w:ascii="Arial" w:hAnsi="Arial" w:eastAsia="仿宋_GB2312" w:cs="Times New Roman"/>
      <w:sz w:val="32"/>
      <w:szCs w:val="32"/>
    </w:rPr>
  </w:style>
  <w:style w:type="character" w:styleId="825" w:customStyle="1">
    <w:name w:val="日期 Char"/>
    <w:link w:val="826"/>
    <w:uiPriority w:val="0"/>
    <w:qFormat/>
    <w:rPr>
      <w:rFonts w:ascii="Times New Roman" w:hAnsi="Times New Roman" w:eastAsia="宋体" w:cs="Times New Roman"/>
      <w:sz w:val="24"/>
      <w:szCs w:val="24"/>
    </w:rPr>
  </w:style>
  <w:style w:type="paragraph" w:styleId="826" w:customStyle="1">
    <w:name w:val="日期1"/>
    <w:basedOn w:val="738"/>
    <w:next w:val="738"/>
    <w:link w:val="825"/>
    <w:uiPriority w:val="0"/>
    <w:qFormat/>
    <w:rPr>
      <w:rFonts w:ascii="Times New Roman" w:hAnsi="Times New Roman" w:eastAsia="宋体" w:cs="Times New Roman"/>
      <w:sz w:val="24"/>
      <w:szCs w:val="24"/>
    </w:rPr>
  </w:style>
  <w:style w:type="character" w:styleId="827" w:customStyle="1">
    <w:name w:val="纯文本 Char"/>
    <w:link w:val="828"/>
    <w:uiPriority w:val="0"/>
    <w:qFormat/>
    <w:rPr>
      <w:rFonts w:ascii="宋体" w:hAnsi="Courier New" w:eastAsia="宋体" w:cs="Courier New"/>
      <w:szCs w:val="21"/>
    </w:rPr>
  </w:style>
  <w:style w:type="paragraph" w:styleId="828" w:customStyle="1">
    <w:name w:val="纯文本1"/>
    <w:basedOn w:val="738"/>
    <w:link w:val="827"/>
    <w:uiPriority w:val="0"/>
    <w:qFormat/>
    <w:rPr>
      <w:rFonts w:ascii="宋体" w:hAnsi="Courier New" w:eastAsia="宋体" w:cs="Times New Roman"/>
      <w:sz w:val="20"/>
      <w:szCs w:val="21"/>
    </w:rPr>
  </w:style>
  <w:style w:type="character" w:styleId="829" w:customStyle="1">
    <w:name w:val="正文文本 3 Char"/>
    <w:link w:val="830"/>
    <w:uiPriority w:val="0"/>
    <w:qFormat/>
    <w:rPr>
      <w:rFonts w:ascii="仿宋_GB2312" w:hAnsi="Arial" w:eastAsia="仿宋_GB2312" w:cs="Times New Roman"/>
      <w:sz w:val="32"/>
      <w:szCs w:val="32"/>
    </w:rPr>
  </w:style>
  <w:style w:type="paragraph" w:styleId="830" w:customStyle="1">
    <w:name w:val="正文文本 31"/>
    <w:basedOn w:val="738"/>
    <w:link w:val="829"/>
    <w:uiPriority w:val="0"/>
    <w:qFormat/>
    <w:rPr>
      <w:rFonts w:ascii="仿宋_GB2312" w:hAnsi="Arial" w:eastAsia="仿宋_GB2312" w:cs="Times New Roman"/>
      <w:sz w:val="32"/>
      <w:szCs w:val="32"/>
    </w:rPr>
  </w:style>
  <w:style w:type="character" w:styleId="831" w:customStyle="1">
    <w:name w:val="批注文字 Char"/>
    <w:basedOn w:val="814"/>
    <w:link w:val="832"/>
    <w:uiPriority w:val="0"/>
    <w:qFormat/>
    <w:rPr>
      <w:rFonts w:ascii="Times New Roman" w:hAnsi="Times New Roman" w:eastAsia="宋体" w:cs="Times New Roman"/>
    </w:rPr>
  </w:style>
  <w:style w:type="paragraph" w:styleId="832" w:customStyle="1">
    <w:name w:val="批注文字1"/>
    <w:basedOn w:val="738"/>
    <w:link w:val="831"/>
    <w:uiPriority w:val="0"/>
    <w:qFormat/>
    <w:pPr>
      <w:jc w:val="left"/>
    </w:pPr>
    <w:rPr>
      <w:rFonts w:ascii="Times New Roman" w:hAnsi="Times New Roman" w:eastAsia="宋体" w:cs="Times New Roman"/>
    </w:rPr>
  </w:style>
  <w:style w:type="character" w:styleId="833" w:customStyle="1">
    <w:name w:val="文档结构图 Char"/>
    <w:link w:val="834"/>
    <w:uiPriority w:val="0"/>
    <w:qFormat/>
    <w:rPr>
      <w:rFonts w:ascii="Times New Roman" w:hAnsi="Times New Roman" w:eastAsia="宋体" w:cs="Times New Roman"/>
      <w:szCs w:val="21"/>
      <w:shd w:val="clear" w:color="auto" w:fill="000080"/>
    </w:rPr>
  </w:style>
  <w:style w:type="paragraph" w:styleId="834" w:customStyle="1">
    <w:name w:val="文档结构图1"/>
    <w:basedOn w:val="738"/>
    <w:link w:val="833"/>
    <w:uiPriority w:val="0"/>
    <w:qFormat/>
    <w:pPr>
      <w:shd w:val="clear" w:color="auto" w:fill="000080"/>
    </w:pPr>
    <w:rPr>
      <w:rFonts w:ascii="Times New Roman" w:hAnsi="Times New Roman" w:eastAsia="宋体" w:cs="Times New Roman"/>
      <w:sz w:val="20"/>
      <w:szCs w:val="21"/>
    </w:rPr>
  </w:style>
  <w:style w:type="character" w:styleId="835" w:customStyle="1">
    <w:name w:val="标题 9 Char"/>
    <w:link w:val="836"/>
    <w:uiPriority w:val="0"/>
    <w:qFormat/>
    <w:rPr>
      <w:rFonts w:ascii="Arial" w:hAnsi="Arial" w:eastAsia="黑体" w:cs="Times New Roman"/>
      <w:szCs w:val="21"/>
    </w:rPr>
  </w:style>
  <w:style w:type="paragraph" w:styleId="836" w:customStyle="1">
    <w:name w:val="标题 91"/>
    <w:basedOn w:val="738"/>
    <w:next w:val="738"/>
    <w:link w:val="835"/>
    <w:uiPriority w:val="0"/>
    <w:qFormat/>
    <w:pPr>
      <w:numPr>
        <w:ilvl w:val="8"/>
        <w:numId w:val="2"/>
      </w:numPr>
      <w:keepLines/>
      <w:keepNext/>
      <w:spacing w:before="240" w:after="64" w:line="320" w:lineRule="auto"/>
      <w:outlineLvl w:val="8"/>
    </w:pPr>
    <w:rPr>
      <w:rFonts w:ascii="Arial" w:hAnsi="Arial" w:eastAsia="黑体" w:cs="Times New Roman"/>
      <w:sz w:val="20"/>
      <w:szCs w:val="21"/>
    </w:rPr>
  </w:style>
  <w:style w:type="character" w:styleId="837" w:customStyle="1">
    <w:name w:val="标题 8 Char"/>
    <w:link w:val="838"/>
    <w:uiPriority w:val="0"/>
    <w:qFormat/>
    <w:rPr>
      <w:rFonts w:ascii="Arial" w:hAnsi="Arial" w:eastAsia="黑体" w:cs="Times New Roman"/>
      <w:sz w:val="24"/>
      <w:szCs w:val="24"/>
    </w:rPr>
  </w:style>
  <w:style w:type="paragraph" w:styleId="838" w:customStyle="1">
    <w:name w:val="标题 81"/>
    <w:basedOn w:val="738"/>
    <w:next w:val="738"/>
    <w:link w:val="837"/>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character" w:styleId="839" w:customStyle="1">
    <w:name w:val="标题 7 Char"/>
    <w:link w:val="840"/>
    <w:uiPriority w:val="0"/>
    <w:qFormat/>
    <w:rPr>
      <w:rFonts w:ascii="Times New Roman" w:hAnsi="Times New Roman" w:eastAsia="宋体" w:cs="Times New Roman"/>
      <w:b/>
      <w:bCs/>
      <w:sz w:val="24"/>
      <w:szCs w:val="24"/>
    </w:rPr>
  </w:style>
  <w:style w:type="paragraph" w:styleId="840" w:customStyle="1">
    <w:name w:val="标题 71"/>
    <w:basedOn w:val="738"/>
    <w:next w:val="738"/>
    <w:link w:val="839"/>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character" w:styleId="841" w:customStyle="1">
    <w:name w:val="标题 6 Char"/>
    <w:link w:val="842"/>
    <w:uiPriority w:val="0"/>
    <w:qFormat/>
    <w:rPr>
      <w:rFonts w:ascii="Arial" w:hAnsi="Arial" w:eastAsia="黑体" w:cs="Times New Roman"/>
      <w:b/>
      <w:bCs/>
      <w:sz w:val="24"/>
      <w:szCs w:val="24"/>
    </w:rPr>
  </w:style>
  <w:style w:type="paragraph" w:styleId="842" w:customStyle="1">
    <w:name w:val="标题 61"/>
    <w:basedOn w:val="738"/>
    <w:next w:val="738"/>
    <w:link w:val="841"/>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character" w:styleId="843" w:customStyle="1">
    <w:name w:val="标题 5 Char"/>
    <w:link w:val="844"/>
    <w:uiPriority w:val="0"/>
    <w:qFormat/>
    <w:rPr>
      <w:rFonts w:ascii="宋体" w:hAnsi="Times New Roman" w:eastAsia="宋体" w:cs="Times New Roman"/>
      <w:color w:val="000000"/>
      <w:sz w:val="28"/>
      <w:szCs w:val="28"/>
    </w:rPr>
  </w:style>
  <w:style w:type="paragraph" w:styleId="844" w:customStyle="1">
    <w:name w:val="标题 51"/>
    <w:basedOn w:val="738"/>
    <w:next w:val="845"/>
    <w:link w:val="843"/>
    <w:uiPriority w:val="0"/>
    <w:qFormat/>
    <w:pPr>
      <w:keepNext/>
      <w:outlineLvl w:val="4"/>
    </w:pPr>
    <w:rPr>
      <w:rFonts w:ascii="宋体" w:hAnsi="Times New Roman" w:eastAsia="宋体" w:cs="Times New Roman"/>
      <w:color w:val="000000"/>
      <w:sz w:val="28"/>
      <w:szCs w:val="28"/>
    </w:rPr>
  </w:style>
  <w:style w:type="paragraph" w:styleId="845" w:customStyle="1">
    <w:name w:val="正文缩进1"/>
    <w:basedOn w:val="738"/>
    <w:link w:val="846"/>
    <w:uiPriority w:val="0"/>
    <w:qFormat/>
    <w:pPr>
      <w:ind w:firstLine="420"/>
    </w:pPr>
    <w:rPr>
      <w:rFonts w:ascii="Times New Roman" w:hAnsi="Times New Roman" w:eastAsia="宋体" w:cs="Times New Roman"/>
      <w:sz w:val="20"/>
      <w:szCs w:val="21"/>
    </w:rPr>
  </w:style>
  <w:style w:type="character" w:styleId="846" w:customStyle="1">
    <w:name w:val="正文缩进 Char"/>
    <w:link w:val="845"/>
    <w:uiPriority w:val="0"/>
    <w:qFormat/>
    <w:rPr>
      <w:rFonts w:ascii="Times New Roman" w:hAnsi="Times New Roman" w:eastAsia="宋体" w:cs="Times New Roman"/>
      <w:szCs w:val="21"/>
    </w:rPr>
  </w:style>
  <w:style w:type="character" w:styleId="847" w:customStyle="1">
    <w:name w:val="标题 4 Char"/>
    <w:link w:val="848"/>
    <w:uiPriority w:val="0"/>
    <w:qFormat/>
    <w:rPr>
      <w:rFonts w:ascii="Arial" w:hAnsi="Arial" w:eastAsia="黑体" w:cs="Arial"/>
      <w:b/>
      <w:bCs/>
      <w:sz w:val="28"/>
      <w:szCs w:val="28"/>
    </w:rPr>
  </w:style>
  <w:style w:type="paragraph" w:styleId="848" w:customStyle="1">
    <w:name w:val="标题 41"/>
    <w:basedOn w:val="738"/>
    <w:next w:val="845"/>
    <w:link w:val="847"/>
    <w:uiPriority w:val="0"/>
    <w:qFormat/>
    <w:pPr>
      <w:keepLines/>
      <w:keepNext/>
      <w:spacing w:before="280" w:after="290" w:line="376" w:lineRule="auto"/>
      <w:outlineLvl w:val="3"/>
    </w:pPr>
    <w:rPr>
      <w:rFonts w:ascii="Arial" w:hAnsi="Arial" w:eastAsia="黑体" w:cs="Times New Roman"/>
      <w:b/>
      <w:bCs/>
      <w:sz w:val="28"/>
      <w:szCs w:val="28"/>
    </w:rPr>
  </w:style>
  <w:style w:type="character" w:styleId="849" w:customStyle="1">
    <w:name w:val="标题 1 Char"/>
    <w:link w:val="850"/>
    <w:uiPriority w:val="0"/>
    <w:qFormat/>
    <w:rPr>
      <w:rFonts w:ascii="楷体_GB2312" w:hAnsi="Times New Roman" w:eastAsia="楷体_GB2312" w:cs="Times New Roman"/>
      <w:sz w:val="28"/>
      <w:szCs w:val="28"/>
    </w:rPr>
  </w:style>
  <w:style w:type="paragraph" w:styleId="850" w:customStyle="1">
    <w:name w:val="标题 11"/>
    <w:basedOn w:val="738"/>
    <w:next w:val="738"/>
    <w:link w:val="849"/>
    <w:uiPriority w:val="0"/>
    <w:qFormat/>
    <w:pPr>
      <w:jc w:val="center"/>
      <w:keepNext/>
      <w:outlineLvl w:val="0"/>
    </w:pPr>
    <w:rPr>
      <w:rFonts w:ascii="楷体_GB2312" w:hAnsi="Times New Roman" w:eastAsia="楷体_GB2312" w:cs="Times New Roman"/>
      <w:sz w:val="28"/>
      <w:szCs w:val="28"/>
    </w:rPr>
  </w:style>
  <w:style w:type="character" w:styleId="851" w:customStyle="1">
    <w:name w:val="Footer Char"/>
    <w:link w:val="738"/>
    <w:uiPriority w:val="99"/>
    <w:qFormat/>
  </w:style>
  <w:style w:type="character" w:styleId="852" w:customStyle="1">
    <w:name w:val="Caption Char"/>
    <w:link w:val="853"/>
    <w:uiPriority w:val="99"/>
    <w:qFormat/>
  </w:style>
  <w:style w:type="paragraph" w:styleId="853" w:customStyle="1">
    <w:name w:val="Footer1"/>
    <w:basedOn w:val="738"/>
    <w:link w:val="852"/>
    <w:uiPriority w:val="99"/>
    <w:unhideWhenUsed/>
    <w:qFormat/>
    <w:pPr>
      <w:spacing w:after="0" w:line="240" w:lineRule="auto"/>
      <w:tabs>
        <w:tab w:val="center" w:pos="7143" w:leader="none"/>
        <w:tab w:val="right" w:pos="14287" w:leader="none"/>
      </w:tabs>
    </w:pPr>
  </w:style>
  <w:style w:type="character" w:styleId="854" w:customStyle="1">
    <w:name w:val="Quote Char"/>
    <w:link w:val="855"/>
    <w:uiPriority w:val="29"/>
    <w:qFormat/>
    <w:rPr>
      <w:i/>
    </w:rPr>
  </w:style>
  <w:style w:type="paragraph" w:styleId="855">
    <w:name w:val="Quote"/>
    <w:basedOn w:val="738"/>
    <w:next w:val="738"/>
    <w:link w:val="854"/>
    <w:uiPriority w:val="29"/>
    <w:qFormat/>
    <w:pPr>
      <w:ind w:left="720" w:right="720"/>
    </w:pPr>
    <w:rPr>
      <w:i/>
    </w:rPr>
  </w:style>
  <w:style w:type="character" w:styleId="856" w:customStyle="1">
    <w:name w:val="Heading 8 Char"/>
    <w:link w:val="746"/>
    <w:uiPriority w:val="9"/>
    <w:qFormat/>
    <w:rPr>
      <w:rFonts w:ascii="Arial" w:hAnsi="Arial" w:eastAsia="Arial" w:cs="Arial"/>
      <w:i/>
      <w:iCs/>
      <w:sz w:val="22"/>
      <w:szCs w:val="22"/>
    </w:rPr>
  </w:style>
  <w:style w:type="character" w:styleId="857" w:customStyle="1">
    <w:name w:val="Heading 4 Char"/>
    <w:link w:val="742"/>
    <w:uiPriority w:val="9"/>
    <w:qFormat/>
    <w:rPr>
      <w:rFonts w:ascii="Arial" w:hAnsi="Arial" w:eastAsia="Arial" w:cs="Arial"/>
      <w:b/>
      <w:bCs/>
      <w:sz w:val="26"/>
      <w:szCs w:val="26"/>
    </w:rPr>
  </w:style>
  <w:style w:type="character" w:styleId="858" w:customStyle="1">
    <w:name w:val="Heading 2 Char"/>
    <w:link w:val="740"/>
    <w:uiPriority w:val="9"/>
    <w:qFormat/>
    <w:rPr>
      <w:rFonts w:ascii="Arial" w:hAnsi="Arial" w:eastAsia="Arial" w:cs="Arial"/>
      <w:sz w:val="34"/>
    </w:rPr>
  </w:style>
  <w:style w:type="character" w:styleId="859" w:customStyle="1">
    <w:name w:val="Heading 7 Char"/>
    <w:link w:val="745"/>
    <w:uiPriority w:val="9"/>
    <w:qFormat/>
    <w:rPr>
      <w:rFonts w:ascii="Arial" w:hAnsi="Arial" w:eastAsia="Arial" w:cs="Arial"/>
      <w:b/>
      <w:bCs/>
      <w:i/>
      <w:iCs/>
      <w:sz w:val="22"/>
      <w:szCs w:val="22"/>
    </w:rPr>
  </w:style>
  <w:style w:type="character" w:styleId="860" w:customStyle="1">
    <w:name w:val="正文文本 Char"/>
    <w:link w:val="861"/>
    <w:uiPriority w:val="0"/>
    <w:qFormat/>
    <w:rPr>
      <w:rFonts w:ascii="楷体_GB2312" w:hAnsi="Arial" w:eastAsia="楷体_GB2312" w:cs="Times New Roman"/>
      <w:sz w:val="28"/>
      <w:szCs w:val="28"/>
    </w:rPr>
  </w:style>
  <w:style w:type="paragraph" w:styleId="861" w:customStyle="1">
    <w:name w:val="正文文本1"/>
    <w:basedOn w:val="738"/>
    <w:next w:val="738"/>
    <w:link w:val="860"/>
    <w:uiPriority w:val="0"/>
    <w:qFormat/>
    <w:rPr>
      <w:rFonts w:ascii="楷体_GB2312" w:hAnsi="Arial" w:eastAsia="楷体_GB2312" w:cs="Times New Roman"/>
      <w:sz w:val="28"/>
      <w:szCs w:val="28"/>
    </w:rPr>
  </w:style>
  <w:style w:type="character" w:styleId="862" w:customStyle="1">
    <w:name w:val="Header Char"/>
    <w:link w:val="863"/>
    <w:uiPriority w:val="99"/>
    <w:qFormat/>
  </w:style>
  <w:style w:type="paragraph" w:styleId="863" w:customStyle="1">
    <w:name w:val="Header1"/>
    <w:basedOn w:val="738"/>
    <w:link w:val="862"/>
    <w:uiPriority w:val="99"/>
    <w:unhideWhenUsed/>
    <w:qFormat/>
    <w:pPr>
      <w:spacing w:after="0" w:line="240" w:lineRule="auto"/>
      <w:tabs>
        <w:tab w:val="center" w:pos="7143" w:leader="none"/>
        <w:tab w:val="right" w:pos="14287" w:leader="none"/>
      </w:tabs>
    </w:pPr>
  </w:style>
  <w:style w:type="character" w:styleId="864" w:customStyle="1">
    <w:name w:val="Heading 3 Char"/>
    <w:link w:val="741"/>
    <w:uiPriority w:val="9"/>
    <w:qFormat/>
    <w:rPr>
      <w:rFonts w:ascii="Arial" w:hAnsi="Arial" w:eastAsia="Arial" w:cs="Arial"/>
      <w:sz w:val="30"/>
      <w:szCs w:val="30"/>
    </w:rPr>
  </w:style>
  <w:style w:type="character" w:styleId="865" w:customStyle="1">
    <w:name w:val="页码1"/>
    <w:link w:val="738"/>
    <w:uiPriority w:val="0"/>
    <w:qFormat/>
    <w:rPr>
      <w:rFonts w:ascii="Times New Roman" w:hAnsi="Times New Roman" w:eastAsia="宋体" w:cs="Times New Roman"/>
    </w:rPr>
  </w:style>
  <w:style w:type="character" w:styleId="866" w:customStyle="1">
    <w:name w:val="批注框文本 Char"/>
    <w:link w:val="867"/>
    <w:uiPriority w:val="0"/>
    <w:qFormat/>
    <w:rPr>
      <w:rFonts w:ascii="Times New Roman" w:hAnsi="Times New Roman" w:eastAsia="宋体" w:cs="Times New Roman"/>
      <w:sz w:val="18"/>
      <w:szCs w:val="18"/>
    </w:rPr>
  </w:style>
  <w:style w:type="paragraph" w:styleId="867" w:customStyle="1">
    <w:name w:val="批注框文本1"/>
    <w:basedOn w:val="738"/>
    <w:link w:val="866"/>
    <w:uiPriority w:val="0"/>
    <w:qFormat/>
    <w:rPr>
      <w:rFonts w:ascii="Times New Roman" w:hAnsi="Times New Roman" w:eastAsia="宋体" w:cs="Times New Roman"/>
      <w:sz w:val="18"/>
      <w:szCs w:val="18"/>
    </w:rPr>
  </w:style>
  <w:style w:type="character" w:styleId="868" w:customStyle="1">
    <w:name w:val="标题 3 Char"/>
    <w:link w:val="869"/>
    <w:uiPriority w:val="0"/>
    <w:qFormat/>
    <w:rPr>
      <w:rFonts w:ascii="Times New Roman" w:hAnsi="Times New Roman" w:eastAsia="宋体" w:cs="Times New Roman"/>
      <w:b/>
      <w:bCs/>
      <w:sz w:val="32"/>
      <w:szCs w:val="32"/>
    </w:rPr>
  </w:style>
  <w:style w:type="paragraph" w:styleId="869" w:customStyle="1">
    <w:name w:val="标题 31"/>
    <w:basedOn w:val="738"/>
    <w:next w:val="845"/>
    <w:link w:val="868"/>
    <w:uiPriority w:val="0"/>
    <w:qFormat/>
    <w:pPr>
      <w:keepLines/>
      <w:keepNext/>
      <w:spacing w:before="260" w:after="260" w:line="416" w:lineRule="auto"/>
      <w:outlineLvl w:val="2"/>
    </w:pPr>
    <w:rPr>
      <w:rFonts w:ascii="Times New Roman" w:hAnsi="Times New Roman" w:eastAsia="宋体" w:cs="Times New Roman"/>
      <w:b/>
      <w:bCs/>
      <w:sz w:val="32"/>
      <w:szCs w:val="32"/>
    </w:rPr>
  </w:style>
  <w:style w:type="character" w:styleId="870" w:customStyle="1">
    <w:name w:val="Heading 1 Char"/>
    <w:link w:val="739"/>
    <w:uiPriority w:val="9"/>
    <w:qFormat/>
    <w:rPr>
      <w:rFonts w:ascii="Arial" w:hAnsi="Arial" w:eastAsia="Arial" w:cs="Arial"/>
      <w:sz w:val="40"/>
      <w:szCs w:val="40"/>
    </w:rPr>
  </w:style>
  <w:style w:type="character" w:styleId="871" w:customStyle="1">
    <w:name w:val="标题 2 Char"/>
    <w:link w:val="872"/>
    <w:uiPriority w:val="0"/>
    <w:qFormat/>
    <w:rPr>
      <w:rFonts w:ascii="Arial" w:hAnsi="Arial" w:eastAsia="幼圆" w:cs="Arial"/>
      <w:b/>
      <w:bCs/>
      <w:sz w:val="44"/>
      <w:szCs w:val="44"/>
    </w:rPr>
  </w:style>
  <w:style w:type="paragraph" w:styleId="872" w:customStyle="1">
    <w:name w:val="标题 21"/>
    <w:basedOn w:val="738"/>
    <w:next w:val="738"/>
    <w:link w:val="871"/>
    <w:uiPriority w:val="0"/>
    <w:qFormat/>
    <w:pPr>
      <w:jc w:val="center"/>
      <w:keepLines/>
      <w:keepNext/>
      <w:spacing w:before="260" w:after="260" w:line="416" w:lineRule="auto"/>
      <w:outlineLvl w:val="1"/>
    </w:pPr>
    <w:rPr>
      <w:rFonts w:ascii="Arial" w:hAnsi="Arial" w:eastAsia="幼圆" w:cs="Times New Roman"/>
      <w:b/>
      <w:bCs/>
      <w:sz w:val="44"/>
      <w:szCs w:val="44"/>
    </w:rPr>
  </w:style>
  <w:style w:type="character" w:styleId="873" w:customStyle="1">
    <w:name w:val="正文文本 2 Char"/>
    <w:link w:val="874"/>
    <w:uiPriority w:val="0"/>
    <w:qFormat/>
    <w:rPr>
      <w:rFonts w:ascii="楷体_GB2312" w:hAnsi="Times New Roman" w:eastAsia="楷体_GB2312" w:cs="Times New Roman"/>
      <w:sz w:val="28"/>
      <w:szCs w:val="28"/>
    </w:rPr>
  </w:style>
  <w:style w:type="paragraph" w:styleId="874" w:customStyle="1">
    <w:name w:val="正文文本 21"/>
    <w:basedOn w:val="738"/>
    <w:link w:val="873"/>
    <w:uiPriority w:val="0"/>
    <w:qFormat/>
    <w:pPr>
      <w:jc w:val="center"/>
      <w:widowControl/>
    </w:pPr>
    <w:rPr>
      <w:rFonts w:ascii="楷体_GB2312" w:hAnsi="Times New Roman" w:eastAsia="楷体_GB2312" w:cs="Times New Roman"/>
      <w:sz w:val="28"/>
      <w:szCs w:val="28"/>
    </w:rPr>
  </w:style>
  <w:style w:type="character" w:styleId="875" w:customStyle="1">
    <w:name w:val="Heading 5 Char"/>
    <w:link w:val="743"/>
    <w:uiPriority w:val="9"/>
    <w:qFormat/>
    <w:rPr>
      <w:rFonts w:ascii="Arial" w:hAnsi="Arial" w:eastAsia="Arial" w:cs="Arial"/>
      <w:b/>
      <w:bCs/>
      <w:sz w:val="24"/>
      <w:szCs w:val="24"/>
    </w:rPr>
  </w:style>
  <w:style w:type="character" w:styleId="876" w:customStyle="1">
    <w:name w:val="Heading 9 Char"/>
    <w:link w:val="747"/>
    <w:uiPriority w:val="9"/>
    <w:qFormat/>
    <w:rPr>
      <w:rFonts w:ascii="Arial" w:hAnsi="Arial" w:eastAsia="Arial" w:cs="Arial"/>
      <w:i/>
      <w:iCs/>
      <w:sz w:val="21"/>
      <w:szCs w:val="21"/>
    </w:rPr>
  </w:style>
  <w:style w:type="character" w:styleId="877" w:customStyle="1">
    <w:name w:val="已访问的超链接1"/>
    <w:link w:val="738"/>
    <w:uiPriority w:val="0"/>
    <w:qFormat/>
    <w:rPr>
      <w:rFonts w:ascii="Times New Roman" w:hAnsi="Times New Roman" w:eastAsia="宋体" w:cs="Times New Roman"/>
      <w:color w:val="800080"/>
      <w:u w:val="single"/>
    </w:rPr>
  </w:style>
  <w:style w:type="character" w:styleId="878" w:customStyle="1">
    <w:name w:val="Intense Quote Char"/>
    <w:link w:val="879"/>
    <w:uiPriority w:val="30"/>
    <w:qFormat/>
    <w:rPr>
      <w:i/>
    </w:rPr>
  </w:style>
  <w:style w:type="paragraph" w:styleId="879">
    <w:name w:val="Intense Quote"/>
    <w:basedOn w:val="738"/>
    <w:next w:val="738"/>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批注主题 Char"/>
    <w:link w:val="881"/>
    <w:uiPriority w:val="0"/>
    <w:qFormat/>
    <w:rPr>
      <w:rFonts w:ascii="Times New Roman" w:hAnsi="Times New Roman" w:eastAsia="宋体" w:cs="Times New Roman"/>
      <w:b/>
      <w:bCs/>
      <w:szCs w:val="21"/>
    </w:rPr>
  </w:style>
  <w:style w:type="paragraph" w:styleId="881" w:customStyle="1">
    <w:name w:val="批注主题1"/>
    <w:basedOn w:val="832"/>
    <w:next w:val="832"/>
    <w:link w:val="880"/>
    <w:uiPriority w:val="0"/>
    <w:qFormat/>
    <w:rPr>
      <w:rFonts w:ascii="Times New Roman" w:hAnsi="Times New Roman" w:eastAsia="宋体" w:cs="Times New Roman"/>
      <w:b/>
      <w:bCs/>
      <w:sz w:val="20"/>
      <w:szCs w:val="21"/>
    </w:rPr>
  </w:style>
  <w:style w:type="character" w:styleId="882" w:customStyle="1">
    <w:name w:val="Heading 6 Char"/>
    <w:link w:val="744"/>
    <w:uiPriority w:val="9"/>
    <w:qFormat/>
    <w:rPr>
      <w:rFonts w:ascii="Arial" w:hAnsi="Arial" w:eastAsia="Arial" w:cs="Arial"/>
      <w:b/>
      <w:bCs/>
      <w:sz w:val="22"/>
      <w:szCs w:val="22"/>
    </w:rPr>
  </w:style>
  <w:style w:type="paragraph" w:styleId="883" w:customStyle="1">
    <w:name w:val="p16"/>
    <w:basedOn w:val="738"/>
    <w:uiPriority w:val="0"/>
    <w:qFormat/>
    <w:pPr>
      <w:jc w:val="left"/>
      <w:widowControl/>
    </w:pPr>
    <w:rPr>
      <w:sz w:val="24"/>
      <w:szCs w:val="24"/>
    </w:rPr>
  </w:style>
  <w:style w:type="paragraph" w:styleId="884" w:customStyle="1">
    <w:name w:val="Table Text"/>
    <w:basedOn w:val="738"/>
    <w:uiPriority w:val="0"/>
    <w:semiHidden/>
    <w:qFormat/>
    <w:pPr>
      <w:spacing w:line="360" w:lineRule="auto"/>
      <w:widowControl/>
    </w:pPr>
    <w:rPr>
      <w:rFonts w:ascii="宋体" w:hAnsi="宋体" w:cs="宋体"/>
      <w:color w:val="000000"/>
      <w:szCs w:val="21"/>
    </w:rPr>
  </w:style>
  <w:style w:type="paragraph" w:styleId="885" w:customStyle="1">
    <w:name w:val="无间隔"/>
    <w:uiPriority w:val="0"/>
    <w:qFormat/>
    <w:pPr>
      <w:jc w:val="both"/>
      <w:widowControl w:val="off"/>
    </w:pPr>
    <w:rPr>
      <w:rFonts w:hint="default" w:ascii="Times New Roman" w:hAnsi="Times New Roman" w:eastAsia="宋体" w:cs="Times New Roman"/>
      <w:sz w:val="21"/>
      <w:szCs w:val="21"/>
      <w:lang w:eastAsia="zh-CN"/>
    </w:rPr>
  </w:style>
  <w:style w:type="paragraph" w:styleId="886" w:customStyle="1">
    <w:name w:val="修订"/>
    <w:uiPriority w:val="0"/>
    <w:qFormat/>
    <w:rPr>
      <w:rFonts w:hint="default" w:ascii="Times New Roman" w:hAnsi="Times New Roman" w:eastAsia="宋体" w:cs="Times New Roman"/>
      <w:sz w:val="21"/>
      <w:szCs w:val="21"/>
      <w:lang w:eastAsia="zh-CN"/>
    </w:rPr>
  </w:style>
  <w:style w:type="paragraph" w:styleId="887" w:customStyle="1">
    <w:name w:val="标题1"/>
    <w:basedOn w:val="738"/>
    <w:next w:val="738"/>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88" w:customStyle="1">
    <w:name w:val="table_1stline"/>
    <w:basedOn w:val="738"/>
    <w:uiPriority w:val="0"/>
    <w:qFormat/>
    <w:pPr>
      <w:jc w:val="left"/>
      <w:spacing w:before="120"/>
      <w:widowControl/>
    </w:pPr>
    <w:rPr>
      <w:rFonts w:ascii="Times New Roman" w:hAnsi="Times New Roman" w:eastAsia="宋体" w:cs="Times New Roman"/>
      <w:bCs/>
      <w:sz w:val="20"/>
      <w:szCs w:val="20"/>
      <w:lang w:val="de-DE" w:eastAsia="de-DE"/>
    </w:rPr>
  </w:style>
  <w:style w:type="paragraph" w:styleId="889" w:customStyle="1">
    <w:name w:val="Char Char Char Char"/>
    <w:basedOn w:val="834"/>
    <w:uiPriority w:val="0"/>
    <w:qFormat/>
    <w:pPr>
      <w:spacing w:line="360" w:lineRule="auto"/>
    </w:pPr>
    <w:rPr>
      <w:rFonts w:ascii="Tahoma" w:hAnsi="Tahoma" w:eastAsia="宋体" w:cs="Times New Roman"/>
      <w:sz w:val="24"/>
      <w:szCs w:val="24"/>
    </w:rPr>
  </w:style>
  <w:style w:type="paragraph" w:styleId="890" w:customStyle="1">
    <w:name w:val="xl30"/>
    <w:basedOn w:val="738"/>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891" w:customStyle="1">
    <w:name w:val=" 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892" w:customStyle="1">
    <w:name w:val="xl28"/>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93" w:customStyle="1">
    <w:name w:val="Char Char Char Char Char Char Char Char"/>
    <w:basedOn w:val="738"/>
    <w:uiPriority w:val="0"/>
    <w:qFormat/>
    <w:pPr>
      <w:jc w:val="left"/>
      <w:spacing w:after="160" w:line="240" w:lineRule="exact"/>
      <w:widowControl/>
    </w:pPr>
    <w:rPr>
      <w:rFonts w:ascii="Verdana" w:hAnsi="Verdana" w:eastAsia="宋体" w:cs="Times New Roman"/>
      <w:sz w:val="20"/>
      <w:szCs w:val="20"/>
      <w:lang w:eastAsia="en-US"/>
    </w:rPr>
  </w:style>
  <w:style w:type="paragraph" w:styleId="894" w:customStyle="1">
    <w:name w:val="xl29"/>
    <w:basedOn w:val="738"/>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95" w:customStyle="1">
    <w:name w:val="标题3"/>
    <w:basedOn w:val="738"/>
    <w:next w:val="738"/>
    <w:uiPriority w:val="0"/>
    <w:qFormat/>
    <w:pPr>
      <w:ind w:firstLine="624"/>
      <w:spacing w:line="590" w:lineRule="atLeast"/>
    </w:pPr>
    <w:rPr>
      <w:rFonts w:ascii="方正黑体_GBK" w:hAnsi="Times New Roman" w:eastAsia="方正黑体_GBK" w:cs="Times New Roman"/>
      <w:sz w:val="32"/>
      <w:szCs w:val="32"/>
    </w:rPr>
  </w:style>
  <w:style w:type="paragraph" w:styleId="896" w:customStyle="1">
    <w:name w:val="图标"/>
    <w:basedOn w:val="738"/>
    <w:next w:val="73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7" w:customStyle="1">
    <w:name w:val="font6"/>
    <w:basedOn w:val="738"/>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898" w:customStyle="1">
    <w:name w:val="普通 (Web)"/>
    <w:basedOn w:val="738"/>
    <w:uiPriority w:val="0"/>
    <w:qFormat/>
    <w:pPr>
      <w:jc w:val="left"/>
      <w:spacing w:before="100" w:beforeAutospacing="1" w:after="100" w:afterAutospacing="1"/>
      <w:widowControl/>
    </w:pPr>
    <w:rPr>
      <w:rFonts w:ascii="宋体" w:hAnsi="宋体" w:eastAsia="宋体" w:cs="Times New Roman"/>
      <w:sz w:val="24"/>
      <w:szCs w:val="24"/>
    </w:rPr>
  </w:style>
  <w:style w:type="paragraph" w:styleId="899" w:customStyle="1">
    <w:name w:val=" Char Char Char Char"/>
    <w:basedOn w:val="834"/>
    <w:uiPriority w:val="0"/>
    <w:qFormat/>
    <w:pPr>
      <w:spacing w:line="360" w:lineRule="auto"/>
    </w:pPr>
    <w:rPr>
      <w:rFonts w:ascii="Tahoma" w:hAnsi="Tahoma" w:eastAsia="宋体" w:cs="Times New Roman"/>
      <w:sz w:val="24"/>
      <w:szCs w:val="24"/>
    </w:rPr>
  </w:style>
  <w:style w:type="paragraph" w:styleId="900" w:customStyle="1">
    <w:name w:val="font7"/>
    <w:basedOn w:val="73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01" w:customStyle="1">
    <w:name w:val="附录1"/>
    <w:uiPriority w:val="0"/>
    <w:qFormat/>
    <w:pPr>
      <w:numPr>
        <w:ilvl w:val="0"/>
        <w:numId w:val="1"/>
      </w:numPr>
      <w:ind w:left="907" w:hanging="907"/>
      <w:spacing w:before="240" w:line="600" w:lineRule="atLeast"/>
    </w:pPr>
    <w:rPr>
      <w:rFonts w:hint="default" w:ascii="Times New Roman" w:hAnsi="Times New Roman" w:eastAsia="宋体" w:cs="Times New Roman"/>
      <w:b/>
      <w:i/>
      <w:sz w:val="28"/>
      <w:lang w:eastAsia="zh-CN"/>
    </w:rPr>
  </w:style>
  <w:style w:type="paragraph" w:styleId="902" w:customStyle="1">
    <w:name w:val="table_lines"/>
    <w:basedOn w:val="738"/>
    <w:uiPriority w:val="0"/>
    <w:qFormat/>
    <w:pPr>
      <w:jc w:val="left"/>
      <w:widowControl/>
    </w:pPr>
    <w:rPr>
      <w:rFonts w:ascii="Times New Roman" w:hAnsi="Times New Roman" w:eastAsia="宋体" w:cs="Times New Roman"/>
      <w:sz w:val="20"/>
      <w:szCs w:val="20"/>
      <w:lang w:val="de-DE" w:eastAsia="de-DE"/>
    </w:rPr>
  </w:style>
  <w:style w:type="paragraph" w:styleId="903" w:customStyle="1">
    <w:name w:val="普通正文"/>
    <w:basedOn w:val="738"/>
    <w:uiPriority w:val="0"/>
    <w:qFormat/>
    <w:pPr>
      <w:ind w:firstLine="480"/>
      <w:jc w:val="left"/>
      <w:spacing w:before="120" w:after="120" w:line="360" w:lineRule="auto"/>
    </w:pPr>
    <w:rPr>
      <w:rFonts w:ascii="Arial" w:hAnsi="Arial" w:eastAsia="宋体" w:cs="Times New Roman"/>
      <w:sz w:val="24"/>
      <w:szCs w:val="24"/>
    </w:rPr>
  </w:style>
  <w:style w:type="paragraph" w:styleId="904" w:customStyle="1">
    <w:name w:val=" Char"/>
    <w:basedOn w:val="834"/>
    <w:uiPriority w:val="0"/>
    <w:qFormat/>
    <w:rPr>
      <w:rFonts w:ascii="Tahoma" w:hAnsi="Tahoma" w:eastAsia="宋体" w:cs="Times New Roman"/>
      <w:sz w:val="24"/>
      <w:szCs w:val="24"/>
    </w:rPr>
  </w:style>
  <w:style w:type="paragraph" w:styleId="905" w:customStyle="1">
    <w:name w:val="Char"/>
    <w:basedOn w:val="738"/>
    <w:uiPriority w:val="0"/>
    <w:qFormat/>
    <w:pPr>
      <w:ind w:firstLine="200"/>
      <w:tabs>
        <w:tab w:val="left" w:pos="360" w:leader="none"/>
      </w:tabs>
    </w:pPr>
    <w:rPr>
      <w:rFonts w:ascii="Times New Roman" w:hAnsi="Times New Roman" w:eastAsia="宋体" w:cs="Times New Roman"/>
      <w:sz w:val="28"/>
      <w:szCs w:val="30"/>
    </w:rPr>
  </w:style>
  <w:style w:type="paragraph" w:styleId="906" w:customStyle="1">
    <w:name w:val="xl27"/>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7" w:customStyle="1">
    <w:name w:val="Body Text(ch)"/>
    <w:basedOn w:val="738"/>
    <w:next w:val="861"/>
    <w:uiPriority w:val="0"/>
    <w:qFormat/>
    <w:pPr>
      <w:spacing w:after="120"/>
    </w:pPr>
    <w:rPr>
      <w:rFonts w:ascii="宋体" w:hAnsi="Arial" w:eastAsia="宋体" w:cs="Times New Roman"/>
      <w:bCs/>
      <w:iCs/>
      <w:szCs w:val="24"/>
    </w:rPr>
  </w:style>
  <w:style w:type="paragraph" w:styleId="908" w:customStyle="1">
    <w:name w:val="xl25"/>
    <w:basedOn w:val="73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彩色列表1"/>
    <w:basedOn w:val="738"/>
    <w:uiPriority w:val="0"/>
    <w:qFormat/>
    <w:pPr>
      <w:ind w:firstLine="420"/>
    </w:pPr>
    <w:rPr>
      <w:rFonts w:ascii="Times New Roman" w:hAnsi="Times New Roman" w:eastAsia="宋体" w:cs="Times New Roman"/>
      <w:szCs w:val="24"/>
    </w:rPr>
  </w:style>
  <w:style w:type="paragraph" w:styleId="910" w:customStyle="1">
    <w:name w:val="正文文本11"/>
    <w:basedOn w:val="738"/>
    <w:next w:val="738"/>
    <w:uiPriority w:val="0"/>
    <w:qFormat/>
    <w:rPr>
      <w:rFonts w:ascii="楷体_GB2312" w:hAnsi="Arial" w:eastAsia="楷体_GB2312" w:cs="Times New Roman"/>
      <w:sz w:val="28"/>
      <w:szCs w:val="28"/>
    </w:rPr>
  </w:style>
  <w:style w:type="paragraph" w:styleId="911" w:customStyle="1">
    <w:name w:val="样式1"/>
    <w:basedOn w:val="738"/>
    <w:next w:val="738"/>
    <w:uiPriority w:val="0"/>
    <w:qFormat/>
    <w:pPr>
      <w:numPr>
        <w:ilvl w:val="0"/>
        <w:numId w:val="3"/>
      </w:numPr>
    </w:pPr>
    <w:rPr>
      <w:rFonts w:ascii="宋体" w:hAnsi="宋体" w:eastAsia="宋体" w:cs="Times New Roman"/>
      <w:szCs w:val="21"/>
    </w:rPr>
  </w:style>
  <w:style w:type="paragraph" w:styleId="912" w:customStyle="1">
    <w:name w:val="索引 11"/>
    <w:basedOn w:val="738"/>
    <w:next w:val="738"/>
    <w:uiPriority w:val="0"/>
    <w:qFormat/>
    <w:pPr>
      <w:spacing w:line="240" w:lineRule="atLeast"/>
    </w:pPr>
    <w:rPr>
      <w:rFonts w:ascii="Times New Roman" w:hAnsi="Times New Roman" w:eastAsia="宋体" w:cs="Times New Roman"/>
      <w:b/>
      <w:bCs/>
      <w:szCs w:val="21"/>
    </w:rPr>
  </w:style>
  <w:style w:type="paragraph" w:styleId="913" w:customStyle="1">
    <w:name w:val="普通(网站)1"/>
    <w:basedOn w:val="738"/>
    <w:uiPriority w:val="0"/>
    <w:qFormat/>
    <w:pPr>
      <w:jc w:val="left"/>
      <w:spacing w:before="100" w:beforeAutospacing="1" w:after="100" w:afterAutospacing="1"/>
      <w:widowControl/>
    </w:pPr>
    <w:rPr>
      <w:rFonts w:ascii="宋体" w:hAnsi="宋体" w:eastAsia="宋体" w:cs="宋体"/>
      <w:sz w:val="24"/>
      <w:szCs w:val="24"/>
    </w:rPr>
  </w:style>
  <w:style w:type="paragraph" w:styleId="914" w:customStyle="1">
    <w:name w:val="目录 91"/>
    <w:basedOn w:val="738"/>
    <w:next w:val="738"/>
    <w:uiPriority w:val="0"/>
    <w:qFormat/>
    <w:pPr>
      <w:ind w:left="1680"/>
      <w:jc w:val="left"/>
    </w:pPr>
    <w:rPr>
      <w:rFonts w:ascii="Times New Roman" w:hAnsi="Times New Roman" w:eastAsia="宋体" w:cs="Times New Roman"/>
      <w:szCs w:val="21"/>
    </w:rPr>
  </w:style>
  <w:style w:type="paragraph" w:styleId="915" w:customStyle="1">
    <w:name w:val="目录 21"/>
    <w:basedOn w:val="738"/>
    <w:next w:val="738"/>
    <w:uiPriority w:val="0"/>
    <w:qFormat/>
    <w:pPr>
      <w:ind w:left="210"/>
      <w:jc w:val="left"/>
    </w:pPr>
    <w:rPr>
      <w:rFonts w:ascii="Times New Roman" w:hAnsi="Times New Roman" w:eastAsia="宋体" w:cs="Times New Roman"/>
      <w:smallCaps/>
      <w:szCs w:val="24"/>
    </w:rPr>
  </w:style>
  <w:style w:type="paragraph" w:styleId="916" w:customStyle="1">
    <w:name w:val="列表1"/>
    <w:basedOn w:val="738"/>
    <w:uiPriority w:val="0"/>
    <w:qFormat/>
    <w:pPr>
      <w:ind w:left="200" w:hanging="200"/>
    </w:pPr>
    <w:rPr>
      <w:rFonts w:ascii="Times New Roman" w:hAnsi="Times New Roman" w:eastAsia="宋体" w:cs="Times New Roman"/>
      <w:szCs w:val="21"/>
    </w:rPr>
  </w:style>
  <w:style w:type="paragraph" w:styleId="917" w:customStyle="1">
    <w:name w:val="目录 41"/>
    <w:basedOn w:val="738"/>
    <w:next w:val="738"/>
    <w:uiPriority w:val="0"/>
    <w:qFormat/>
    <w:pPr>
      <w:ind w:left="630"/>
      <w:jc w:val="left"/>
    </w:pPr>
    <w:rPr>
      <w:rFonts w:ascii="Times New Roman" w:hAnsi="Times New Roman" w:eastAsia="宋体" w:cs="Times New Roman"/>
      <w:szCs w:val="21"/>
    </w:rPr>
  </w:style>
  <w:style w:type="paragraph" w:styleId="918" w:customStyle="1">
    <w:name w:val="目录 11"/>
    <w:basedOn w:val="738"/>
    <w:next w:val="738"/>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19" w:customStyle="1">
    <w:name w:val="xl24"/>
    <w:basedOn w:val="73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0" w:customStyle="1">
    <w:name w:val="目录 81"/>
    <w:basedOn w:val="738"/>
    <w:next w:val="738"/>
    <w:uiPriority w:val="0"/>
    <w:qFormat/>
    <w:pPr>
      <w:ind w:left="1470"/>
      <w:jc w:val="left"/>
    </w:pPr>
    <w:rPr>
      <w:rFonts w:ascii="Times New Roman" w:hAnsi="Times New Roman" w:eastAsia="宋体" w:cs="Times New Roman"/>
      <w:szCs w:val="21"/>
    </w:rPr>
  </w:style>
  <w:style w:type="paragraph" w:styleId="921" w:customStyle="1">
    <w:name w:val="xl26"/>
    <w:basedOn w:val="73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2" w:customStyle="1">
    <w:name w:val="目录 31"/>
    <w:basedOn w:val="738"/>
    <w:next w:val="738"/>
    <w:uiPriority w:val="0"/>
    <w:qFormat/>
    <w:pPr>
      <w:ind w:left="420"/>
      <w:jc w:val="left"/>
    </w:pPr>
    <w:rPr>
      <w:rFonts w:ascii="Times New Roman" w:hAnsi="Times New Roman" w:eastAsia="宋体" w:cs="Times New Roman"/>
      <w:i/>
      <w:iCs/>
      <w:szCs w:val="24"/>
    </w:rPr>
  </w:style>
  <w:style w:type="paragraph" w:styleId="923" w:customStyle="1">
    <w:name w:val="目录 51"/>
    <w:basedOn w:val="738"/>
    <w:next w:val="738"/>
    <w:uiPriority w:val="0"/>
    <w:qFormat/>
    <w:pPr>
      <w:ind w:left="840"/>
      <w:jc w:val="left"/>
    </w:pPr>
    <w:rPr>
      <w:rFonts w:ascii="Times New Roman" w:hAnsi="Times New Roman" w:eastAsia="宋体" w:cs="Times New Roman"/>
      <w:szCs w:val="21"/>
    </w:rPr>
  </w:style>
  <w:style w:type="paragraph" w:styleId="924" w:customStyle="1">
    <w:name w:val="列出段落"/>
    <w:basedOn w:val="738"/>
    <w:uiPriority w:val="0"/>
    <w:qFormat/>
    <w:pPr>
      <w:contextualSpacing/>
      <w:ind w:left="720"/>
      <w:jc w:val="left"/>
      <w:widowControl/>
    </w:pPr>
    <w:rPr>
      <w:rFonts w:ascii="Calibri" w:hAnsi="Calibri" w:eastAsia="宋体" w:cs="Times New Roman"/>
      <w:sz w:val="24"/>
      <w:szCs w:val="24"/>
      <w:lang w:eastAsia="en-US" w:bidi="en-US"/>
    </w:rPr>
  </w:style>
  <w:style w:type="paragraph" w:styleId="925" w:customStyle="1">
    <w:name w:val="列表 21"/>
    <w:basedOn w:val="738"/>
    <w:uiPriority w:val="0"/>
    <w:qFormat/>
    <w:pPr>
      <w:ind w:left="100" w:hanging="200"/>
    </w:pPr>
    <w:rPr>
      <w:rFonts w:ascii="Times New Roman" w:hAnsi="Times New Roman" w:eastAsia="宋体" w:cs="Times New Roman"/>
      <w:szCs w:val="21"/>
    </w:rPr>
  </w:style>
  <w:style w:type="paragraph" w:styleId="926" w:customStyle="1">
    <w:name w:val="目录 71"/>
    <w:basedOn w:val="738"/>
    <w:next w:val="738"/>
    <w:uiPriority w:val="0"/>
    <w:qFormat/>
    <w:pPr>
      <w:ind w:left="1260"/>
      <w:jc w:val="left"/>
    </w:pPr>
    <w:rPr>
      <w:rFonts w:ascii="Times New Roman" w:hAnsi="Times New Roman" w:eastAsia="宋体" w:cs="Times New Roman"/>
      <w:szCs w:val="21"/>
    </w:rPr>
  </w:style>
  <w:style w:type="paragraph" w:styleId="927" w:customStyle="1">
    <w:name w:val="目录 61"/>
    <w:basedOn w:val="738"/>
    <w:next w:val="738"/>
    <w:uiPriority w:val="0"/>
    <w:qFormat/>
    <w:pPr>
      <w:ind w:left="1050"/>
      <w:jc w:val="left"/>
    </w:pPr>
    <w:rPr>
      <w:rFonts w:ascii="Times New Roman" w:hAnsi="Times New Roman" w:eastAsia="宋体" w:cs="Times New Roman"/>
      <w:szCs w:val="21"/>
    </w:rPr>
  </w:style>
  <w:style w:type="paragraph" w:styleId="928" w:customStyle="1">
    <w:name w:val="列表 31"/>
    <w:basedOn w:val="738"/>
    <w:uiPriority w:val="0"/>
    <w:qFormat/>
    <w:pPr>
      <w:ind w:left="100" w:hanging="200"/>
    </w:pPr>
    <w:rPr>
      <w:rFonts w:ascii="Times New Roman" w:hAnsi="Times New Roman" w:eastAsia="宋体" w:cs="Times New Roman"/>
      <w:szCs w:val="21"/>
    </w:rPr>
  </w:style>
  <w:style w:type="paragraph" w:styleId="929" w:customStyle="1">
    <w:name w:val=" Char Char Char Char Char Char Char Char Char Char"/>
    <w:basedOn w:val="738"/>
    <w:uiPriority w:val="0"/>
    <w:qFormat/>
    <w:pPr>
      <w:spacing w:line="360" w:lineRule="auto"/>
    </w:pPr>
    <w:rPr>
      <w:rFonts w:ascii="Times New Roman" w:hAnsi="Times New Roman" w:eastAsia="宋体" w:cs="Times New Roman"/>
      <w:sz w:val="24"/>
      <w:szCs w:val="20"/>
    </w:rPr>
  </w:style>
  <w:style w:type="paragraph" w:styleId="930" w:customStyle="1">
    <w:name w:val="TOC Heading"/>
    <w:uiPriority w:val="39"/>
    <w:unhideWhenUsed/>
    <w:qFormat/>
    <w:rPr>
      <w:rFonts w:hint="default" w:ascii="Times New Roman" w:hAnsi="Times New Roman" w:eastAsia="宋体" w:cs="Times New Roman"/>
    </w:rPr>
  </w:style>
  <w:style w:type="paragraph" w:styleId="931" w:customStyle="1">
    <w:name w:val="Caption1"/>
    <w:basedOn w:val="738"/>
    <w:next w:val="738"/>
    <w:uiPriority w:val="35"/>
    <w:unhideWhenUsed/>
    <w:qFormat/>
    <w:pPr>
      <w:spacing w:line="276" w:lineRule="auto"/>
    </w:pPr>
    <w:rPr>
      <w:b/>
      <w:bCs/>
      <w:color w:val="4f81bd"/>
      <w:sz w:val="18"/>
      <w:szCs w:val="18"/>
    </w:rPr>
  </w:style>
  <w:style w:type="paragraph" w:styleId="932">
    <w:name w:val="No Spacing"/>
    <w:uiPriority w:val="1"/>
    <w:qFormat/>
    <w:pPr>
      <w:spacing w:before="0" w:after="0" w:line="240" w:lineRule="auto"/>
    </w:pPr>
    <w:rPr>
      <w:rFonts w:hint="default" w:ascii="Times New Roman" w:hAnsi="Times New Roman" w:eastAsia="宋体" w:cs="Times New Roman"/>
    </w:rPr>
  </w:style>
  <w:style w:type="paragraph" w:styleId="933">
    <w:name w:val="List Paragraph"/>
    <w:basedOn w:val="738"/>
    <w:uiPriority w:val="34"/>
    <w:qFormat/>
    <w:pPr>
      <w:contextualSpacing/>
      <w:ind w:left="720"/>
    </w:pPr>
  </w:style>
  <w:style w:type="paragraph" w:styleId="934" w:customStyle="1">
    <w:name w:val="图表目录1"/>
    <w:basedOn w:val="738"/>
    <w:next w:val="738"/>
    <w:uiPriority w:val="0"/>
    <w:qFormat/>
    <w:pPr>
      <w:ind w:left="840" w:hanging="420"/>
    </w:pPr>
    <w:rPr>
      <w:rFonts w:ascii="Times New Roman" w:hAnsi="Times New Roman" w:eastAsia="宋体" w:cs="Times New Roman"/>
      <w:szCs w:val="21"/>
    </w:rPr>
  </w:style>
  <w:style w:type="paragraph" w:styleId="935" w:customStyle="1">
    <w:name w:val="font5"/>
    <w:basedOn w:val="738"/>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36" w:customStyle="1">
    <w:name w:val="Normal_17_1"/>
    <w:uiPriority w:val="0"/>
    <w:qFormat/>
    <w:pPr>
      <w:jc w:val="both"/>
      <w:widowControl w:val="off"/>
    </w:pPr>
    <w:rPr>
      <w:rFonts w:hint="default" w:ascii="Calibri" w:hAnsi="Calibri" w:eastAsia="宋体" w:cs="Times New Roman"/>
      <w:sz w:val="21"/>
      <w:szCs w:val="22"/>
    </w:rPr>
  </w:style>
  <w:style w:type="paragraph" w:styleId="937" w:customStyle="1">
    <w:name w:val="4"/>
    <w:basedOn w:val="738"/>
    <w:next w:val="818"/>
    <w:uiPriority w:val="0"/>
    <w:qFormat/>
    <w:pPr>
      <w:ind w:firstLine="420"/>
      <w:spacing w:line="360" w:lineRule="auto"/>
    </w:pPr>
    <w:rPr>
      <w:rFonts w:ascii="Times New Roman" w:hAnsi="Times New Roman" w:eastAsia="宋体" w:cs="Times New Roman"/>
      <w:color w:val="ff0000"/>
      <w:sz w:val="24"/>
      <w:szCs w:val="24"/>
    </w:rPr>
  </w:style>
  <w:style w:type="table" w:styleId="938" w:customStyle="1">
    <w:name w:val="网格型1"/>
    <w:basedOn w:val="939"/>
    <w:uiPriority w:val="0"/>
    <w:qFormat/>
    <w:pPr>
      <w:jc w:val="both"/>
      <w:widowControl w:val="off"/>
    </w:pPr>
    <w:rPr>
      <w:rFonts w:ascii="Times New Roman" w:hAnsi="Times New Roman" w:eastAsia="宋体" w:cs="Times New Roman"/>
      <w:sz w:val="20"/>
      <w:szCs w:val="20"/>
    </w:rPr>
    <w:tblPr/>
  </w:style>
  <w:style w:type="table" w:styleId="939" w:customStyle="1">
    <w:name w:val="普通表格1"/>
    <w:uiPriority w:val="0"/>
    <w:qFormat/>
    <w:rPr>
      <w:rFonts w:ascii="Times New Roman" w:hAnsi="Times New Roman" w:eastAsia="宋体" w:cs="Times New Roman"/>
    </w:rPr>
    <w:tblPr/>
  </w:style>
  <w:style w:type="table" w:styleId="940" w:customStyle="1">
    <w:name w:val="Bordered - Accent 3"/>
    <w:uiPriority w:val="99"/>
    <w:qFormat/>
    <w:pPr>
      <w:spacing w:after="0" w:line="240" w:lineRule="auto"/>
    </w:pPr>
    <w:tblPr/>
  </w:style>
  <w:style w:type="table" w:styleId="941" w:customStyle="1">
    <w:name w:val="Bordered"/>
    <w:uiPriority w:val="99"/>
    <w:qFormat/>
    <w:pPr>
      <w:spacing w:after="0" w:line="240" w:lineRule="auto"/>
    </w:pPr>
    <w:tblPr/>
  </w:style>
  <w:style w:type="table" w:styleId="942" w:customStyle="1">
    <w:name w:val="Bordered &amp; Lined - Accent 6"/>
    <w:uiPriority w:val="99"/>
    <w:qFormat/>
    <w:pPr>
      <w:spacing w:after="0" w:line="240" w:lineRule="auto"/>
    </w:pPr>
    <w:rPr>
      <w:color w:val="404040"/>
    </w:rPr>
    <w:tblPr/>
  </w:style>
  <w:style w:type="table" w:styleId="943" w:customStyle="1">
    <w:name w:val="Bordered &amp; Lined - Accent 5"/>
    <w:uiPriority w:val="99"/>
    <w:qFormat/>
    <w:pPr>
      <w:spacing w:after="0" w:line="240" w:lineRule="auto"/>
    </w:pPr>
    <w:rPr>
      <w:color w:val="404040"/>
    </w:rPr>
    <w:tblPr/>
  </w:style>
  <w:style w:type="table" w:styleId="944" w:customStyle="1">
    <w:name w:val="Bordered &amp; Lined - Accent 3"/>
    <w:uiPriority w:val="99"/>
    <w:qFormat/>
    <w:pPr>
      <w:spacing w:after="0" w:line="240" w:lineRule="auto"/>
    </w:pPr>
    <w:rPr>
      <w:color w:val="404040"/>
    </w:rPr>
    <w:tblPr/>
  </w:style>
  <w:style w:type="table" w:styleId="945" w:customStyle="1">
    <w:name w:val="Bordered &amp; Lined - Accent"/>
    <w:uiPriority w:val="99"/>
    <w:qFormat/>
    <w:pPr>
      <w:spacing w:after="0" w:line="240" w:lineRule="auto"/>
    </w:pPr>
    <w:rPr>
      <w:color w:val="404040"/>
    </w:rPr>
    <w:tblPr/>
  </w:style>
  <w:style w:type="table" w:styleId="946" w:customStyle="1">
    <w:name w:val="Lined - Accent 4"/>
    <w:uiPriority w:val="99"/>
    <w:qFormat/>
    <w:pPr>
      <w:spacing w:after="0" w:line="240" w:lineRule="auto"/>
    </w:pPr>
    <w:rPr>
      <w:color w:val="404040"/>
    </w:rPr>
    <w:tblPr/>
  </w:style>
  <w:style w:type="table" w:styleId="947" w:customStyle="1">
    <w:name w:val="Lined - Accent 3"/>
    <w:uiPriority w:val="99"/>
    <w:qFormat/>
    <w:pPr>
      <w:spacing w:after="0" w:line="240" w:lineRule="auto"/>
    </w:pPr>
    <w:rPr>
      <w:color w:val="404040"/>
    </w:rPr>
    <w:tblPr/>
  </w:style>
  <w:style w:type="table" w:styleId="948" w:customStyle="1">
    <w:name w:val="Lined - Accent 2"/>
    <w:uiPriority w:val="99"/>
    <w:qFormat/>
    <w:pPr>
      <w:spacing w:after="0" w:line="240" w:lineRule="auto"/>
    </w:pPr>
    <w:rPr>
      <w:color w:val="404040"/>
    </w:rPr>
    <w:tblPr/>
  </w:style>
  <w:style w:type="table" w:styleId="949" w:customStyle="1">
    <w:name w:val="Lined - Accent 1"/>
    <w:uiPriority w:val="99"/>
    <w:qFormat/>
    <w:pPr>
      <w:spacing w:after="0" w:line="240" w:lineRule="auto"/>
    </w:pPr>
    <w:rPr>
      <w:color w:val="404040"/>
    </w:rPr>
    <w:tblPr/>
  </w:style>
  <w:style w:type="table" w:styleId="950" w:customStyle="1">
    <w:name w:val="List Table 7 Colorful - Accent 6"/>
    <w:uiPriority w:val="99"/>
    <w:qFormat/>
    <w:pPr>
      <w:spacing w:after="0" w:line="240" w:lineRule="auto"/>
    </w:pPr>
    <w:tblPr/>
  </w:style>
  <w:style w:type="table" w:styleId="951" w:customStyle="1">
    <w:name w:val="List Table 7 Colorful - Accent 2"/>
    <w:uiPriority w:val="99"/>
    <w:qFormat/>
    <w:pPr>
      <w:spacing w:after="0" w:line="240" w:lineRule="auto"/>
    </w:pPr>
    <w:tblPr/>
  </w:style>
  <w:style w:type="table" w:styleId="952" w:customStyle="1">
    <w:name w:val="List Table 7 Colorful - Accent 1"/>
    <w:uiPriority w:val="99"/>
    <w:qFormat/>
    <w:pPr>
      <w:spacing w:after="0" w:line="240" w:lineRule="auto"/>
    </w:pPr>
    <w:tblPr/>
  </w:style>
  <w:style w:type="table" w:styleId="953" w:customStyle="1">
    <w:name w:val="List Table 7 Colorful"/>
    <w:uiPriority w:val="99"/>
    <w:qFormat/>
    <w:pPr>
      <w:spacing w:after="0" w:line="240" w:lineRule="auto"/>
    </w:pPr>
    <w:tblPr/>
  </w:style>
  <w:style w:type="table" w:styleId="954" w:customStyle="1">
    <w:name w:val="List Table 6 Colorful - Accent 3"/>
    <w:uiPriority w:val="99"/>
    <w:qFormat/>
    <w:pPr>
      <w:spacing w:after="0" w:line="240" w:lineRule="auto"/>
    </w:pPr>
    <w:tblPr/>
  </w:style>
  <w:style w:type="table" w:styleId="955" w:customStyle="1">
    <w:name w:val="List Table 6 Colorful - Accent 2"/>
    <w:uiPriority w:val="99"/>
    <w:qFormat/>
    <w:pPr>
      <w:spacing w:after="0" w:line="240" w:lineRule="auto"/>
    </w:pPr>
    <w:tblPr/>
  </w:style>
  <w:style w:type="table" w:styleId="956" w:customStyle="1">
    <w:name w:val="List Table 6 Colorful - Accent 1"/>
    <w:uiPriority w:val="99"/>
    <w:qFormat/>
    <w:pPr>
      <w:spacing w:after="0" w:line="240" w:lineRule="auto"/>
    </w:pPr>
    <w:tblPr/>
  </w:style>
  <w:style w:type="table" w:styleId="957" w:customStyle="1">
    <w:name w:val="List Table 6 Colorful"/>
    <w:uiPriority w:val="99"/>
    <w:qFormat/>
    <w:pPr>
      <w:spacing w:after="0" w:line="240" w:lineRule="auto"/>
    </w:pPr>
    <w:tblPr/>
  </w:style>
  <w:style w:type="table" w:styleId="958" w:customStyle="1">
    <w:name w:val="List Table 5 Dark - Accent 5"/>
    <w:uiPriority w:val="99"/>
    <w:qFormat/>
    <w:pPr>
      <w:spacing w:after="0" w:line="240" w:lineRule="auto"/>
    </w:pPr>
    <w:tblPr/>
  </w:style>
  <w:style w:type="table" w:styleId="959" w:customStyle="1">
    <w:name w:val="List Table 4 - Accent 6"/>
    <w:uiPriority w:val="99"/>
    <w:qFormat/>
    <w:pPr>
      <w:spacing w:after="0" w:line="240" w:lineRule="auto"/>
    </w:pPr>
    <w:tblPr/>
  </w:style>
  <w:style w:type="table" w:styleId="960" w:customStyle="1">
    <w:name w:val="List Table 4 - Accent 5"/>
    <w:uiPriority w:val="99"/>
    <w:qFormat/>
    <w:pPr>
      <w:spacing w:after="0" w:line="240" w:lineRule="auto"/>
    </w:pPr>
    <w:tblPr/>
  </w:style>
  <w:style w:type="table" w:styleId="961" w:customStyle="1">
    <w:name w:val="List Table 4 - Accent 2"/>
    <w:uiPriority w:val="99"/>
    <w:qFormat/>
    <w:pPr>
      <w:spacing w:after="0" w:line="240" w:lineRule="auto"/>
    </w:pPr>
    <w:tblPr/>
  </w:style>
  <w:style w:type="table" w:styleId="962" w:customStyle="1">
    <w:name w:val="List Table 4 - Accent 1"/>
    <w:uiPriority w:val="99"/>
    <w:qFormat/>
    <w:pPr>
      <w:spacing w:after="0" w:line="240" w:lineRule="auto"/>
    </w:pPr>
    <w:tblPr/>
  </w:style>
  <w:style w:type="table" w:styleId="963" w:customStyle="1">
    <w:name w:val="List Table 3 - Accent 6"/>
    <w:uiPriority w:val="99"/>
    <w:qFormat/>
    <w:pPr>
      <w:spacing w:after="0" w:line="240" w:lineRule="auto"/>
    </w:pPr>
    <w:tblPr/>
  </w:style>
  <w:style w:type="table" w:styleId="964" w:customStyle="1">
    <w:name w:val="List Table 3 - Accent 3"/>
    <w:uiPriority w:val="99"/>
    <w:qFormat/>
    <w:pPr>
      <w:spacing w:after="0" w:line="240" w:lineRule="auto"/>
    </w:pPr>
    <w:tblPr/>
  </w:style>
  <w:style w:type="table" w:styleId="965" w:customStyle="1">
    <w:name w:val="List Table 3 - Accent 2"/>
    <w:uiPriority w:val="99"/>
    <w:qFormat/>
    <w:pPr>
      <w:spacing w:after="0" w:line="240" w:lineRule="auto"/>
    </w:pPr>
    <w:tblPr/>
  </w:style>
  <w:style w:type="table" w:styleId="966" w:customStyle="1">
    <w:name w:val="List Table 4 - Accent 3"/>
    <w:uiPriority w:val="99"/>
    <w:qFormat/>
    <w:pPr>
      <w:spacing w:after="0" w:line="240" w:lineRule="auto"/>
    </w:pPr>
    <w:tblPr/>
  </w:style>
  <w:style w:type="table" w:styleId="967" w:customStyle="1">
    <w:name w:val="List Table 3 - Accent 1"/>
    <w:uiPriority w:val="99"/>
    <w:qFormat/>
    <w:pPr>
      <w:spacing w:after="0" w:line="240" w:lineRule="auto"/>
    </w:pPr>
    <w:tblPr/>
  </w:style>
  <w:style w:type="table" w:styleId="968" w:customStyle="1">
    <w:name w:val="List Table 3"/>
    <w:uiPriority w:val="99"/>
    <w:qFormat/>
    <w:pPr>
      <w:spacing w:after="0" w:line="240" w:lineRule="auto"/>
    </w:pPr>
    <w:tblPr/>
  </w:style>
  <w:style w:type="table" w:styleId="969" w:customStyle="1">
    <w:name w:val="List Table 2 - Accent 6"/>
    <w:uiPriority w:val="99"/>
    <w:qFormat/>
    <w:pPr>
      <w:spacing w:after="0" w:line="240" w:lineRule="auto"/>
    </w:pPr>
    <w:tblPr/>
  </w:style>
  <w:style w:type="table" w:styleId="970" w:customStyle="1">
    <w:name w:val="List Table 2 - Accent 5"/>
    <w:uiPriority w:val="99"/>
    <w:qFormat/>
    <w:pPr>
      <w:spacing w:after="0" w:line="240" w:lineRule="auto"/>
    </w:pPr>
    <w:tblPr/>
  </w:style>
  <w:style w:type="table" w:styleId="971" w:customStyle="1">
    <w:name w:val="List Table 2 - Accent 3"/>
    <w:uiPriority w:val="99"/>
    <w:qFormat/>
    <w:pPr>
      <w:spacing w:after="0" w:line="240" w:lineRule="auto"/>
    </w:pPr>
    <w:tblPr/>
  </w:style>
  <w:style w:type="table" w:styleId="972" w:customStyle="1">
    <w:name w:val="List Table 2 - Accent 2"/>
    <w:uiPriority w:val="99"/>
    <w:qFormat/>
    <w:pPr>
      <w:spacing w:after="0" w:line="240" w:lineRule="auto"/>
    </w:pPr>
    <w:tblPr/>
  </w:style>
  <w:style w:type="table" w:styleId="973" w:customStyle="1">
    <w:name w:val="List Table 1 Light - Accent 6"/>
    <w:uiPriority w:val="99"/>
    <w:qFormat/>
    <w:pPr>
      <w:spacing w:after="0" w:line="240" w:lineRule="auto"/>
    </w:pPr>
    <w:tblPr/>
  </w:style>
  <w:style w:type="table" w:styleId="974" w:customStyle="1">
    <w:name w:val="List Table 1 Light - Accent 2"/>
    <w:uiPriority w:val="99"/>
    <w:qFormat/>
    <w:pPr>
      <w:spacing w:after="0" w:line="240" w:lineRule="auto"/>
    </w:pPr>
    <w:tblPr/>
  </w:style>
  <w:style w:type="table" w:styleId="975" w:customStyle="1">
    <w:name w:val="List Table 7 Colorful - Accent 4"/>
    <w:uiPriority w:val="99"/>
    <w:qFormat/>
    <w:pPr>
      <w:spacing w:after="0" w:line="240" w:lineRule="auto"/>
    </w:pPr>
    <w:tblPr/>
  </w:style>
  <w:style w:type="table" w:styleId="976" w:customStyle="1">
    <w:name w:val="Grid Table 7 Colorful - Accent 5"/>
    <w:uiPriority w:val="99"/>
    <w:qFormat/>
    <w:pPr>
      <w:spacing w:after="0" w:line="240" w:lineRule="auto"/>
    </w:pPr>
    <w:tblPr/>
  </w:style>
  <w:style w:type="table" w:styleId="977" w:customStyle="1">
    <w:name w:val="Grid Table 7 Colorful - Accent 4"/>
    <w:uiPriority w:val="99"/>
    <w:qFormat/>
    <w:pPr>
      <w:spacing w:after="0" w:line="240" w:lineRule="auto"/>
    </w:pPr>
    <w:tblPr/>
  </w:style>
  <w:style w:type="table" w:styleId="978" w:customStyle="1">
    <w:name w:val="Grid Table 7 Colorful - Accent 1"/>
    <w:uiPriority w:val="99"/>
    <w:qFormat/>
    <w:pPr>
      <w:spacing w:after="0" w:line="240" w:lineRule="auto"/>
    </w:pPr>
    <w:tblPr/>
  </w:style>
  <w:style w:type="table" w:styleId="979" w:customStyle="1">
    <w:name w:val="Grid Table 6 Colorful - Accent 6"/>
    <w:uiPriority w:val="99"/>
    <w:qFormat/>
    <w:pPr>
      <w:spacing w:after="0" w:line="240" w:lineRule="auto"/>
    </w:pPr>
    <w:tblPr/>
  </w:style>
  <w:style w:type="table" w:styleId="980" w:customStyle="1">
    <w:name w:val="Grid Table 6 Colorful - Accent 1"/>
    <w:uiPriority w:val="99"/>
    <w:qFormat/>
    <w:pPr>
      <w:spacing w:after="0" w:line="240" w:lineRule="auto"/>
    </w:pPr>
    <w:tblPr/>
  </w:style>
  <w:style w:type="table" w:styleId="981" w:customStyle="1">
    <w:name w:val="Grid Table 5 Dark - Accent 6"/>
    <w:uiPriority w:val="99"/>
    <w:qFormat/>
    <w:pPr>
      <w:spacing w:after="0" w:line="240" w:lineRule="auto"/>
    </w:pPr>
    <w:tblPr/>
  </w:style>
  <w:style w:type="table" w:styleId="982" w:customStyle="1">
    <w:name w:val="Grid Table 5 Dark - Accent 5"/>
    <w:uiPriority w:val="99"/>
    <w:qFormat/>
    <w:pPr>
      <w:spacing w:after="0" w:line="240" w:lineRule="auto"/>
    </w:pPr>
    <w:tblPr/>
  </w:style>
  <w:style w:type="table" w:styleId="983" w:customStyle="1">
    <w:name w:val="Grid Table 5 Dark- Accent 4"/>
    <w:uiPriority w:val="99"/>
    <w:qFormat/>
    <w:pPr>
      <w:spacing w:after="0" w:line="240" w:lineRule="auto"/>
    </w:pPr>
    <w:tblPr/>
  </w:style>
  <w:style w:type="table" w:styleId="984" w:customStyle="1">
    <w:name w:val="Grid Table 5 Dark- Accent 1"/>
    <w:uiPriority w:val="99"/>
    <w:qFormat/>
    <w:pPr>
      <w:spacing w:after="0" w:line="240" w:lineRule="auto"/>
    </w:pPr>
    <w:tblPr/>
  </w:style>
  <w:style w:type="table" w:styleId="985" w:customStyle="1">
    <w:name w:val="Grid Table 5 Dark"/>
    <w:uiPriority w:val="99"/>
    <w:qFormat/>
    <w:pPr>
      <w:spacing w:after="0" w:line="240" w:lineRule="auto"/>
    </w:pPr>
    <w:tblPr/>
  </w:style>
  <w:style w:type="table" w:styleId="986" w:customStyle="1">
    <w:name w:val="Lined - Accent 5"/>
    <w:uiPriority w:val="99"/>
    <w:qFormat/>
    <w:pPr>
      <w:spacing w:after="0" w:line="240" w:lineRule="auto"/>
    </w:pPr>
    <w:rPr>
      <w:color w:val="404040"/>
    </w:rPr>
    <w:tblPr/>
  </w:style>
  <w:style w:type="table" w:styleId="987" w:customStyle="1">
    <w:name w:val="Grid Table 4 - Accent 6"/>
    <w:uiPriority w:val="59"/>
    <w:qFormat/>
    <w:pPr>
      <w:spacing w:after="0" w:line="240" w:lineRule="auto"/>
    </w:pPr>
    <w:tblPr/>
  </w:style>
  <w:style w:type="table" w:styleId="988" w:customStyle="1">
    <w:name w:val="Grid Table 4 - Accent 5"/>
    <w:uiPriority w:val="59"/>
    <w:qFormat/>
    <w:pPr>
      <w:spacing w:after="0" w:line="240" w:lineRule="auto"/>
    </w:pPr>
    <w:tblPr/>
  </w:style>
  <w:style w:type="table" w:styleId="989" w:customStyle="1">
    <w:name w:val="List Table 2 - Accent 4"/>
    <w:uiPriority w:val="99"/>
    <w:qFormat/>
    <w:pPr>
      <w:spacing w:after="0" w:line="240" w:lineRule="auto"/>
    </w:pPr>
    <w:tblPr/>
  </w:style>
  <w:style w:type="table" w:styleId="990" w:customStyle="1">
    <w:name w:val="Grid Table 4 - Accent 3"/>
    <w:uiPriority w:val="59"/>
    <w:qFormat/>
    <w:pPr>
      <w:spacing w:after="0" w:line="240" w:lineRule="auto"/>
    </w:pPr>
    <w:tblPr/>
  </w:style>
  <w:style w:type="table" w:styleId="991" w:customStyle="1">
    <w:name w:val="List Table 1 Light - Accent 3"/>
    <w:uiPriority w:val="99"/>
    <w:qFormat/>
    <w:pPr>
      <w:spacing w:after="0" w:line="240" w:lineRule="auto"/>
    </w:pPr>
    <w:tblPr/>
  </w:style>
  <w:style w:type="table" w:styleId="992" w:customStyle="1">
    <w:name w:val="Grid Table 4 - Accent 2"/>
    <w:uiPriority w:val="59"/>
    <w:qFormat/>
    <w:pPr>
      <w:spacing w:after="0" w:line="240" w:lineRule="auto"/>
    </w:pPr>
    <w:tblPr/>
  </w:style>
  <w:style w:type="table" w:styleId="993" w:customStyle="1">
    <w:name w:val="Grid Table 4"/>
    <w:uiPriority w:val="59"/>
    <w:qFormat/>
    <w:pPr>
      <w:spacing w:after="0" w:line="240" w:lineRule="auto"/>
    </w:pPr>
    <w:tblPr/>
  </w:style>
  <w:style w:type="table" w:styleId="994" w:customStyle="1">
    <w:name w:val="Grid Table 7 Colorful - Accent 2"/>
    <w:uiPriority w:val="99"/>
    <w:qFormat/>
    <w:pPr>
      <w:spacing w:after="0" w:line="240" w:lineRule="auto"/>
    </w:pPr>
    <w:tblPr/>
  </w:style>
  <w:style w:type="table" w:styleId="995" w:customStyle="1">
    <w:name w:val="Grid Table 3 - Accent 5"/>
    <w:uiPriority w:val="99"/>
    <w:qFormat/>
    <w:pPr>
      <w:spacing w:after="0" w:line="240" w:lineRule="auto"/>
    </w:pPr>
    <w:tblPr/>
  </w:style>
  <w:style w:type="table" w:styleId="996" w:customStyle="1">
    <w:name w:val="List Table 5 Dark - Accent 3"/>
    <w:uiPriority w:val="99"/>
    <w:qFormat/>
    <w:pPr>
      <w:spacing w:after="0" w:line="240" w:lineRule="auto"/>
    </w:pPr>
    <w:tblPr/>
  </w:style>
  <w:style w:type="table" w:styleId="997" w:customStyle="1">
    <w:name w:val="Grid Table 3 - Accent 2"/>
    <w:uiPriority w:val="99"/>
    <w:qFormat/>
    <w:pPr>
      <w:spacing w:after="0" w:line="240" w:lineRule="auto"/>
    </w:pPr>
    <w:tblPr/>
  </w:style>
  <w:style w:type="table" w:styleId="998" w:customStyle="1">
    <w:name w:val="Grid Table 3"/>
    <w:uiPriority w:val="99"/>
    <w:qFormat/>
    <w:pPr>
      <w:spacing w:after="0" w:line="240" w:lineRule="auto"/>
    </w:pPr>
    <w:tblPr/>
  </w:style>
  <w:style w:type="table" w:styleId="999" w:customStyle="1">
    <w:name w:val="List Table 1 Light"/>
    <w:uiPriority w:val="99"/>
    <w:qFormat/>
    <w:pPr>
      <w:spacing w:after="0" w:line="240" w:lineRule="auto"/>
    </w:pPr>
    <w:tblPr/>
  </w:style>
  <w:style w:type="table" w:styleId="1000" w:customStyle="1">
    <w:name w:val="Grid Table 2 - Accent 6"/>
    <w:uiPriority w:val="99"/>
    <w:qFormat/>
    <w:pPr>
      <w:spacing w:after="0" w:line="240" w:lineRule="auto"/>
    </w:pPr>
    <w:tblPr/>
  </w:style>
  <w:style w:type="table" w:styleId="1001" w:customStyle="1">
    <w:name w:val="Grid Table 2 - Accent 4"/>
    <w:uiPriority w:val="99"/>
    <w:qFormat/>
    <w:pPr>
      <w:spacing w:after="0" w:line="240" w:lineRule="auto"/>
    </w:pPr>
    <w:tblPr/>
  </w:style>
  <w:style w:type="table" w:styleId="1002" w:customStyle="1">
    <w:name w:val="List Table 7 Colorful - Accent 5"/>
    <w:uiPriority w:val="99"/>
    <w:qFormat/>
    <w:pPr>
      <w:spacing w:after="0" w:line="240" w:lineRule="auto"/>
    </w:pPr>
    <w:tblPr/>
  </w:style>
  <w:style w:type="table" w:styleId="1003" w:customStyle="1">
    <w:name w:val="Grid Table 2 - Accent 3"/>
    <w:uiPriority w:val="99"/>
    <w:qFormat/>
    <w:pPr>
      <w:spacing w:after="0" w:line="240" w:lineRule="auto"/>
    </w:pPr>
    <w:tblPr/>
  </w:style>
  <w:style w:type="table" w:styleId="1004" w:customStyle="1">
    <w:name w:val="Bordered - Accent 4"/>
    <w:uiPriority w:val="99"/>
    <w:qFormat/>
    <w:pPr>
      <w:spacing w:after="0" w:line="240" w:lineRule="auto"/>
    </w:pPr>
    <w:tblPr/>
  </w:style>
  <w:style w:type="table" w:styleId="1005" w:customStyle="1">
    <w:name w:val="Bordered - Accent 2"/>
    <w:uiPriority w:val="99"/>
    <w:qFormat/>
    <w:pPr>
      <w:spacing w:after="0" w:line="240" w:lineRule="auto"/>
    </w:pPr>
    <w:tblPr/>
  </w:style>
  <w:style w:type="table" w:styleId="1006" w:customStyle="1">
    <w:name w:val="Grid Table 2 - Accent 2"/>
    <w:uiPriority w:val="99"/>
    <w:qFormat/>
    <w:pPr>
      <w:spacing w:after="0" w:line="240" w:lineRule="auto"/>
    </w:pPr>
    <w:tblPr/>
  </w:style>
  <w:style w:type="table" w:styleId="1007" w:customStyle="1">
    <w:name w:val="Grid Table 2 - Accent 1"/>
    <w:uiPriority w:val="99"/>
    <w:qFormat/>
    <w:pPr>
      <w:spacing w:after="0" w:line="240" w:lineRule="auto"/>
    </w:pPr>
    <w:tblPr/>
  </w:style>
  <w:style w:type="table" w:styleId="1008" w:customStyle="1">
    <w:name w:val="Grid Table 2"/>
    <w:uiPriority w:val="99"/>
    <w:qFormat/>
    <w:pPr>
      <w:spacing w:after="0" w:line="240" w:lineRule="auto"/>
    </w:pPr>
    <w:tblPr/>
  </w:style>
  <w:style w:type="table" w:styleId="1009" w:customStyle="1">
    <w:name w:val="Grid Table 1 Light - Accent 6"/>
    <w:uiPriority w:val="99"/>
    <w:qFormat/>
    <w:pPr>
      <w:spacing w:after="0" w:line="240" w:lineRule="auto"/>
    </w:pPr>
    <w:tblPr/>
  </w:style>
  <w:style w:type="table" w:styleId="1010" w:customStyle="1">
    <w:name w:val="Grid Table 6 Colorful - Accent 2"/>
    <w:uiPriority w:val="99"/>
    <w:qFormat/>
    <w:pPr>
      <w:spacing w:after="0" w:line="240" w:lineRule="auto"/>
    </w:pPr>
    <w:tblPr/>
  </w:style>
  <w:style w:type="table" w:styleId="1011" w:customStyle="1">
    <w:name w:val="Grid Table 1 Light - Accent 4"/>
    <w:uiPriority w:val="99"/>
    <w:qFormat/>
    <w:pPr>
      <w:spacing w:after="0" w:line="240" w:lineRule="auto"/>
    </w:pPr>
    <w:tblPr/>
  </w:style>
  <w:style w:type="table" w:styleId="1012" w:customStyle="1">
    <w:name w:val="Bordered - Accent 6"/>
    <w:uiPriority w:val="99"/>
    <w:qFormat/>
    <w:pPr>
      <w:spacing w:after="0" w:line="240" w:lineRule="auto"/>
    </w:pPr>
    <w:tblPr/>
  </w:style>
  <w:style w:type="table" w:styleId="1013" w:customStyle="1">
    <w:name w:val="Grid Table 1 Light - Accent 2"/>
    <w:uiPriority w:val="99"/>
    <w:qFormat/>
    <w:pPr>
      <w:spacing w:after="0" w:line="240" w:lineRule="auto"/>
    </w:pPr>
    <w:tblPr/>
  </w:style>
  <w:style w:type="table" w:styleId="1014" w:customStyle="1">
    <w:name w:val="Grid Table 1 Light - Accent 1"/>
    <w:uiPriority w:val="99"/>
    <w:qFormat/>
    <w:pPr>
      <w:spacing w:after="0" w:line="240" w:lineRule="auto"/>
    </w:pPr>
    <w:tblPr/>
  </w:style>
  <w:style w:type="table" w:styleId="1015" w:customStyle="1">
    <w:name w:val="Grid Table 1 Light"/>
    <w:uiPriority w:val="99"/>
    <w:qFormat/>
    <w:pPr>
      <w:spacing w:after="0" w:line="240" w:lineRule="auto"/>
    </w:pPr>
    <w:tblPr/>
  </w:style>
  <w:style w:type="table" w:styleId="1016" w:customStyle="1">
    <w:name w:val="Plain Table 3"/>
    <w:uiPriority w:val="99"/>
    <w:qFormat/>
    <w:pPr>
      <w:spacing w:after="0" w:line="240" w:lineRule="auto"/>
    </w:pPr>
    <w:tblPr/>
  </w:style>
  <w:style w:type="table" w:styleId="1017" w:customStyle="1">
    <w:name w:val="Plain Table 1"/>
    <w:uiPriority w:val="59"/>
    <w:qFormat/>
    <w:pPr>
      <w:spacing w:after="0" w:line="240" w:lineRule="auto"/>
    </w:pPr>
    <w:tblPr/>
  </w:style>
  <w:style w:type="table" w:styleId="1018" w:customStyle="1">
    <w:name w:val="Table Grid Light"/>
    <w:uiPriority w:val="59"/>
    <w:qFormat/>
    <w:pPr>
      <w:spacing w:after="0" w:line="240" w:lineRule="auto"/>
    </w:pPr>
    <w:tblPr/>
  </w:style>
  <w:style w:type="table" w:styleId="1019" w:customStyle="1">
    <w:name w:val="List Table 1 Light - Accent 1"/>
    <w:uiPriority w:val="99"/>
    <w:qFormat/>
    <w:pPr>
      <w:spacing w:after="0" w:line="240" w:lineRule="auto"/>
    </w:pPr>
    <w:tblPr/>
  </w:style>
  <w:style w:type="table" w:styleId="1020" w:customStyle="1">
    <w:name w:val="Grid Table 6 Colorful - Accent 5"/>
    <w:uiPriority w:val="99"/>
    <w:qFormat/>
    <w:pPr>
      <w:spacing w:after="0" w:line="240" w:lineRule="auto"/>
    </w:pPr>
    <w:tblPr/>
  </w:style>
  <w:style w:type="table" w:styleId="1021" w:customStyle="1">
    <w:name w:val="Grid Table 6 Colorful - Accent 3"/>
    <w:uiPriority w:val="99"/>
    <w:qFormat/>
    <w:pPr>
      <w:spacing w:after="0" w:line="240" w:lineRule="auto"/>
    </w:pPr>
    <w:tblPr/>
  </w:style>
  <w:style w:type="table" w:styleId="1022" w:customStyle="1">
    <w:name w:val="Grid Table 7 Colorful"/>
    <w:uiPriority w:val="99"/>
    <w:qFormat/>
    <w:pPr>
      <w:spacing w:after="0" w:line="240" w:lineRule="auto"/>
    </w:pPr>
    <w:tblPr/>
  </w:style>
  <w:style w:type="table" w:styleId="1023" w:customStyle="1">
    <w:name w:val="Grid Table 2 - Accent 5"/>
    <w:uiPriority w:val="99"/>
    <w:qFormat/>
    <w:pPr>
      <w:spacing w:after="0" w:line="240" w:lineRule="auto"/>
    </w:pPr>
    <w:tblPr/>
  </w:style>
  <w:style w:type="table" w:styleId="1024" w:customStyle="1">
    <w:name w:val="List Table 5 Dark - Accent 4"/>
    <w:uiPriority w:val="99"/>
    <w:qFormat/>
    <w:pPr>
      <w:spacing w:after="0" w:line="240" w:lineRule="auto"/>
    </w:pPr>
    <w:tblPr/>
  </w:style>
  <w:style w:type="table" w:styleId="1025" w:customStyle="1">
    <w:name w:val="Grid Table 7 Colorful - Accent 6"/>
    <w:uiPriority w:val="99"/>
    <w:qFormat/>
    <w:pPr>
      <w:spacing w:after="0" w:line="240" w:lineRule="auto"/>
    </w:pPr>
    <w:tblPr/>
  </w:style>
  <w:style w:type="table" w:styleId="1026" w:customStyle="1">
    <w:name w:val="Table Normal"/>
    <w:uiPriority w:val="0"/>
    <w:unhideWhenUsed/>
    <w:qFormat/>
    <w:tblPr/>
  </w:style>
  <w:style w:type="table" w:styleId="1027" w:customStyle="1">
    <w:name w:val="Bordered - Accent 1"/>
    <w:uiPriority w:val="99"/>
    <w:qFormat/>
    <w:pPr>
      <w:spacing w:after="0" w:line="240" w:lineRule="auto"/>
    </w:pPr>
    <w:tblPr/>
  </w:style>
  <w:style w:type="table" w:styleId="1028" w:customStyle="1">
    <w:name w:val="Grid Table 3 - Accent 6"/>
    <w:uiPriority w:val="99"/>
    <w:qFormat/>
    <w:pPr>
      <w:spacing w:after="0" w:line="240" w:lineRule="auto"/>
    </w:pPr>
    <w:tblPr/>
  </w:style>
  <w:style w:type="table" w:styleId="1029" w:customStyle="1">
    <w:name w:val="List Table 5 Dark - Accent 2"/>
    <w:uiPriority w:val="99"/>
    <w:qFormat/>
    <w:pPr>
      <w:spacing w:after="0" w:line="240" w:lineRule="auto"/>
    </w:pPr>
    <w:tblPr/>
  </w:style>
  <w:style w:type="table" w:styleId="1030" w:customStyle="1">
    <w:name w:val="Grid Table 3 - Accent 4"/>
    <w:uiPriority w:val="99"/>
    <w:qFormat/>
    <w:pPr>
      <w:spacing w:after="0" w:line="240" w:lineRule="auto"/>
    </w:pPr>
    <w:tblPr/>
  </w:style>
  <w:style w:type="table" w:styleId="1031" w:customStyle="1">
    <w:name w:val="Bordered &amp; Lined - Accent 4"/>
    <w:uiPriority w:val="99"/>
    <w:qFormat/>
    <w:pPr>
      <w:spacing w:after="0" w:line="240" w:lineRule="auto"/>
    </w:pPr>
    <w:rPr>
      <w:color w:val="404040"/>
    </w:rPr>
    <w:tblPr/>
  </w:style>
  <w:style w:type="table" w:styleId="1032" w:customStyle="1">
    <w:name w:val="List Table 6 Colorful - Accent 5"/>
    <w:uiPriority w:val="99"/>
    <w:qFormat/>
    <w:pPr>
      <w:spacing w:after="0" w:line="240" w:lineRule="auto"/>
    </w:pPr>
    <w:tblPr/>
  </w:style>
  <w:style w:type="table" w:styleId="1033" w:customStyle="1">
    <w:name w:val="Plain Table 5"/>
    <w:uiPriority w:val="99"/>
    <w:qFormat/>
    <w:pPr>
      <w:spacing w:after="0" w:line="240" w:lineRule="auto"/>
    </w:pPr>
    <w:tblPr/>
  </w:style>
  <w:style w:type="table" w:styleId="1034" w:customStyle="1">
    <w:name w:val="List Table 4"/>
    <w:uiPriority w:val="99"/>
    <w:qFormat/>
    <w:pPr>
      <w:spacing w:after="0" w:line="240" w:lineRule="auto"/>
    </w:pPr>
    <w:tblPr/>
  </w:style>
  <w:style w:type="table" w:styleId="1035" w:customStyle="1">
    <w:name w:val="List Table 3 - Accent 4"/>
    <w:uiPriority w:val="99"/>
    <w:qFormat/>
    <w:pPr>
      <w:spacing w:after="0" w:line="240" w:lineRule="auto"/>
    </w:pPr>
    <w:tblPr/>
  </w:style>
  <w:style w:type="table" w:styleId="1036" w:customStyle="1">
    <w:name w:val="Grid Table 1 Light - Accent 3"/>
    <w:uiPriority w:val="99"/>
    <w:qFormat/>
    <w:pPr>
      <w:spacing w:after="0" w:line="240" w:lineRule="auto"/>
    </w:pPr>
    <w:tblPr/>
  </w:style>
  <w:style w:type="table" w:styleId="1037" w:customStyle="1">
    <w:name w:val="Grid Table 6 Colorful - Accent 4"/>
    <w:uiPriority w:val="99"/>
    <w:qFormat/>
    <w:pPr>
      <w:spacing w:after="0" w:line="240" w:lineRule="auto"/>
    </w:pPr>
    <w:tblPr/>
  </w:style>
  <w:style w:type="table" w:styleId="1038" w:customStyle="1">
    <w:name w:val="Lined - Accent 6"/>
    <w:uiPriority w:val="99"/>
    <w:qFormat/>
    <w:pPr>
      <w:spacing w:after="0" w:line="240" w:lineRule="auto"/>
    </w:pPr>
    <w:rPr>
      <w:color w:val="404040"/>
    </w:rPr>
    <w:tblPr/>
  </w:style>
  <w:style w:type="table" w:styleId="1039" w:customStyle="1">
    <w:name w:val="List Table 6 Colorful - Accent 6"/>
    <w:uiPriority w:val="99"/>
    <w:qFormat/>
    <w:pPr>
      <w:spacing w:after="0" w:line="240" w:lineRule="auto"/>
    </w:pPr>
    <w:tblPr/>
  </w:style>
  <w:style w:type="table" w:styleId="1040" w:customStyle="1">
    <w:name w:val="List Table 5 Dark - Accent 1"/>
    <w:uiPriority w:val="99"/>
    <w:qFormat/>
    <w:pPr>
      <w:spacing w:after="0" w:line="240" w:lineRule="auto"/>
    </w:pPr>
    <w:tblPr/>
  </w:style>
  <w:style w:type="table" w:styleId="1041" w:customStyle="1">
    <w:name w:val="Grid Table 1 Light - Accent 5"/>
    <w:uiPriority w:val="99"/>
    <w:qFormat/>
    <w:pPr>
      <w:spacing w:after="0" w:line="240" w:lineRule="auto"/>
    </w:pPr>
    <w:tblPr/>
  </w:style>
  <w:style w:type="table" w:styleId="1042" w:customStyle="1">
    <w:name w:val="List Table 5 Dark"/>
    <w:uiPriority w:val="99"/>
    <w:qFormat/>
    <w:pPr>
      <w:spacing w:after="0" w:line="240" w:lineRule="auto"/>
    </w:pPr>
    <w:tblPr/>
  </w:style>
  <w:style w:type="table" w:styleId="1043" w:customStyle="1">
    <w:name w:val="List Table 1 Light - Accent 4"/>
    <w:uiPriority w:val="99"/>
    <w:qFormat/>
    <w:pPr>
      <w:spacing w:after="0" w:line="240" w:lineRule="auto"/>
    </w:pPr>
    <w:tblPr/>
  </w:style>
  <w:style w:type="table" w:styleId="1044" w:customStyle="1">
    <w:name w:val="Bordered &amp; Lined - Accent 2"/>
    <w:uiPriority w:val="99"/>
    <w:qFormat/>
    <w:pPr>
      <w:spacing w:after="0" w:line="240" w:lineRule="auto"/>
    </w:pPr>
    <w:rPr>
      <w:color w:val="404040"/>
    </w:rPr>
    <w:tblPr/>
  </w:style>
  <w:style w:type="table" w:styleId="1045" w:customStyle="1">
    <w:name w:val="Grid Table 7 Colorful - Accent 3"/>
    <w:uiPriority w:val="99"/>
    <w:qFormat/>
    <w:pPr>
      <w:spacing w:after="0" w:line="240" w:lineRule="auto"/>
    </w:pPr>
    <w:tblPr/>
  </w:style>
  <w:style w:type="table" w:styleId="1046" w:customStyle="1">
    <w:name w:val="List Table 3 - Accent 5"/>
    <w:uiPriority w:val="99"/>
    <w:qFormat/>
    <w:pPr>
      <w:spacing w:after="0" w:line="240" w:lineRule="auto"/>
    </w:pPr>
    <w:tblPr/>
  </w:style>
  <w:style w:type="table" w:styleId="1047" w:customStyle="1">
    <w:name w:val="Grid Table 4 - Accent 4"/>
    <w:uiPriority w:val="59"/>
    <w:qFormat/>
    <w:pPr>
      <w:spacing w:after="0" w:line="240" w:lineRule="auto"/>
    </w:pPr>
    <w:tblPr/>
  </w:style>
  <w:style w:type="table" w:styleId="1048" w:customStyle="1">
    <w:name w:val="Grid Table 6 Colorful"/>
    <w:uiPriority w:val="99"/>
    <w:qFormat/>
    <w:pPr>
      <w:spacing w:after="0" w:line="240" w:lineRule="auto"/>
    </w:pPr>
    <w:tblPr/>
  </w:style>
  <w:style w:type="table" w:styleId="1049" w:customStyle="1">
    <w:name w:val="List Table 1 Light - Accent 5"/>
    <w:uiPriority w:val="99"/>
    <w:qFormat/>
    <w:pPr>
      <w:spacing w:after="0" w:line="240" w:lineRule="auto"/>
    </w:pPr>
    <w:tblPr/>
  </w:style>
  <w:style w:type="table" w:styleId="1050" w:customStyle="1">
    <w:name w:val="List Table 6 Colorful - Accent 4"/>
    <w:uiPriority w:val="99"/>
    <w:qFormat/>
    <w:pPr>
      <w:spacing w:after="0" w:line="240" w:lineRule="auto"/>
    </w:pPr>
    <w:tblPr/>
  </w:style>
  <w:style w:type="table" w:styleId="1051" w:customStyle="1">
    <w:name w:val="List Table 2 - Accent 1"/>
    <w:uiPriority w:val="99"/>
    <w:qFormat/>
    <w:pPr>
      <w:spacing w:after="0" w:line="240" w:lineRule="auto"/>
    </w:pPr>
    <w:tblPr/>
  </w:style>
  <w:style w:type="table" w:styleId="1052" w:customStyle="1">
    <w:name w:val="Grid Table 5 Dark - Accent 3"/>
    <w:uiPriority w:val="99"/>
    <w:qFormat/>
    <w:pPr>
      <w:spacing w:after="0" w:line="240" w:lineRule="auto"/>
    </w:pPr>
    <w:tblPr/>
  </w:style>
  <w:style w:type="table" w:styleId="1053" w:customStyle="1">
    <w:name w:val="List Table 2"/>
    <w:uiPriority w:val="99"/>
    <w:qFormat/>
    <w:pPr>
      <w:spacing w:after="0" w:line="240" w:lineRule="auto"/>
    </w:pPr>
    <w:tblPr/>
  </w:style>
  <w:style w:type="table" w:styleId="1054" w:customStyle="1">
    <w:name w:val="Grid Table 3 - Accent 1"/>
    <w:uiPriority w:val="99"/>
    <w:qFormat/>
    <w:pPr>
      <w:spacing w:after="0" w:line="240" w:lineRule="auto"/>
    </w:pPr>
    <w:tblPr/>
  </w:style>
  <w:style w:type="table" w:styleId="1055" w:customStyle="1">
    <w:name w:val="Grid Table 4 - Accent 1"/>
    <w:uiPriority w:val="59"/>
    <w:qFormat/>
    <w:pPr>
      <w:spacing w:after="0" w:line="240" w:lineRule="auto"/>
    </w:pPr>
    <w:tblPr/>
  </w:style>
  <w:style w:type="table" w:styleId="1056" w:customStyle="1">
    <w:name w:val="Grid Table 3 - Accent 3"/>
    <w:uiPriority w:val="99"/>
    <w:qFormat/>
    <w:pPr>
      <w:spacing w:after="0" w:line="240" w:lineRule="auto"/>
    </w:pPr>
    <w:tblPr/>
  </w:style>
  <w:style w:type="table" w:styleId="1057" w:customStyle="1">
    <w:name w:val="Plain Table 2"/>
    <w:uiPriority w:val="59"/>
    <w:qFormat/>
    <w:pPr>
      <w:spacing w:after="0" w:line="240" w:lineRule="auto"/>
    </w:pPr>
    <w:tblPr/>
  </w:style>
  <w:style w:type="table" w:styleId="1058" w:customStyle="1">
    <w:name w:val="List Table 7 Colorful - Accent 3"/>
    <w:uiPriority w:val="99"/>
    <w:qFormat/>
    <w:pPr>
      <w:spacing w:after="0" w:line="240" w:lineRule="auto"/>
    </w:pPr>
    <w:tblPr/>
  </w:style>
  <w:style w:type="table" w:styleId="1059" w:customStyle="1">
    <w:name w:val="Bordered &amp; Lined - Accent 1"/>
    <w:uiPriority w:val="99"/>
    <w:qFormat/>
    <w:pPr>
      <w:spacing w:after="0" w:line="240" w:lineRule="auto"/>
    </w:pPr>
    <w:rPr>
      <w:color w:val="404040"/>
    </w:rPr>
    <w:tblPr/>
  </w:style>
  <w:style w:type="table" w:styleId="1060" w:customStyle="1">
    <w:name w:val="Lined - Accent"/>
    <w:uiPriority w:val="99"/>
    <w:qFormat/>
    <w:pPr>
      <w:spacing w:after="0" w:line="240" w:lineRule="auto"/>
    </w:pPr>
    <w:rPr>
      <w:color w:val="404040"/>
    </w:rPr>
    <w:tblPr/>
  </w:style>
  <w:style w:type="table" w:styleId="1061" w:customStyle="1">
    <w:name w:val="Grid Table 5 Dark - Accent 2"/>
    <w:uiPriority w:val="99"/>
    <w:qFormat/>
    <w:pPr>
      <w:spacing w:after="0" w:line="240" w:lineRule="auto"/>
    </w:pPr>
    <w:tblPr/>
  </w:style>
  <w:style w:type="table" w:styleId="1062" w:customStyle="1">
    <w:name w:val="List Table 4 - Accent 4"/>
    <w:uiPriority w:val="99"/>
    <w:qFormat/>
    <w:pPr>
      <w:spacing w:after="0" w:line="240" w:lineRule="auto"/>
    </w:pPr>
    <w:tblPr/>
  </w:style>
  <w:style w:type="table" w:styleId="1063" w:customStyle="1">
    <w:name w:val="Bordered - Accent 5"/>
    <w:uiPriority w:val="99"/>
    <w:qFormat/>
    <w:pPr>
      <w:spacing w:after="0" w:line="240" w:lineRule="auto"/>
    </w:pPr>
    <w:tblPr/>
  </w:style>
  <w:style w:type="table" w:styleId="1064" w:customStyle="1">
    <w:name w:val="List Table 5 Dark - Accent 6"/>
    <w:uiPriority w:val="99"/>
    <w:qFormat/>
    <w:pPr>
      <w:spacing w:after="0" w:line="240" w:lineRule="auto"/>
    </w:pPr>
    <w:tblPr/>
  </w:style>
  <w:style w:type="table" w:styleId="1065" w:customStyle="1">
    <w:name w:val="Plain Table 4"/>
    <w:uiPriority w:val="99"/>
    <w:qFormat/>
    <w:pPr>
      <w:spacing w:after="0" w:line="240" w:lineRule="auto"/>
    </w:pPr>
    <w:tblPr/>
  </w:style>
  <w:style w:type="paragraph" w:styleId="1066" w:customStyle="1">
    <w:name w:val="Default"/>
    <w:uiPriority w:val="0"/>
    <w:qFormat/>
    <w:pPr>
      <w:widowControl w:val="off"/>
    </w:pPr>
    <w:rPr>
      <w:rFonts w:hint="default" w:ascii="仿宋" w:hAnsi="Times New Roman" w:eastAsia="仿宋" w:cs="仿宋"/>
      <w:color w:val="000000"/>
      <w:sz w:val="24"/>
      <w:szCs w:val="24"/>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王苏琪</cp:lastModifiedBy>
  <cp:revision>4</cp:revision>
  <dcterms:created xsi:type="dcterms:W3CDTF">2023-12-07T06:21:00Z</dcterms:created>
  <dcterms:modified xsi:type="dcterms:W3CDTF">2026-08-21T07:29:03Z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C37B524442C947C69B6DEAD10D0D2BEB_13</vt:lpwstr>
  </property>
  <property fmtid="{D5CDD505-2E9C-101B-9397-08002B2CF9AE}" pid="4" name="KSOTemplateDocerSaveRecord">
    <vt:lpwstr>eyJoZGlkIjoiMjE0MDljMGE0NTFiMjgwNzE0MTFjYTE5MDRjYjY2NTkiLCJ1c2VySWQiOiIyMzI1ODEzMTAifQ==</vt:lpwstr>
  </property>
</Properties>
</file>