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9F0D5F">
      <w:pPr>
        <w:ind w:left="0"/>
        <w:jc w:val="center"/>
        <w:rPr>
          <w:rFonts w:ascii="宋体" w:hAnsi="宋体"/>
          <w:b/>
          <w:sz w:val="32"/>
          <w:szCs w:val="32"/>
        </w:rPr>
      </w:pPr>
      <w:bookmarkStart w:id="0" w:name="OLE_LINK13"/>
      <w:bookmarkStart w:id="1" w:name="OLE_LINK11"/>
      <w:bookmarkStart w:id="2" w:name="OLE_LINK14"/>
      <w:r>
        <w:rPr>
          <w:rFonts w:hint="eastAsia" w:ascii="宋体" w:hAnsi="宋体"/>
          <w:b/>
          <w:sz w:val="32"/>
          <w:szCs w:val="32"/>
        </w:rPr>
        <w:t>政府采购合同</w:t>
      </w:r>
    </w:p>
    <w:p w14:paraId="68AA2265">
      <w:pPr>
        <w:spacing w:line="480" w:lineRule="exact"/>
        <w:ind w:left="0"/>
        <w:jc w:val="left"/>
        <w:rPr>
          <w:rFonts w:ascii="宋体" w:hAnsi="宋体"/>
          <w:b/>
          <w:sz w:val="21"/>
          <w:szCs w:val="21"/>
        </w:rPr>
      </w:pPr>
      <w:r>
        <w:rPr>
          <w:rFonts w:hint="eastAsia" w:ascii="宋体" w:hAnsi="宋体"/>
          <w:b/>
          <w:sz w:val="21"/>
          <w:szCs w:val="21"/>
        </w:rPr>
        <w:t>项目名称：苏州市城镇供排水综合管理系统</w:t>
      </w:r>
    </w:p>
    <w:p w14:paraId="0C31C59B">
      <w:pPr>
        <w:spacing w:line="480" w:lineRule="exact"/>
        <w:ind w:left="0"/>
        <w:jc w:val="left"/>
        <w:rPr>
          <w:rFonts w:ascii="宋体" w:hAnsi="宋体"/>
          <w:b/>
          <w:sz w:val="21"/>
          <w:szCs w:val="21"/>
        </w:rPr>
      </w:pPr>
      <w:r>
        <w:rPr>
          <w:rFonts w:hint="eastAsia" w:ascii="宋体" w:hAnsi="宋体"/>
          <w:b/>
          <w:sz w:val="21"/>
          <w:szCs w:val="21"/>
        </w:rPr>
        <w:t>项目编号：JSZC-320500-JZCG-G2026-0235</w:t>
      </w:r>
    </w:p>
    <w:p w14:paraId="4871DEEC">
      <w:pPr>
        <w:spacing w:line="480" w:lineRule="exact"/>
        <w:ind w:left="0"/>
        <w:jc w:val="left"/>
        <w:rPr>
          <w:rFonts w:ascii="宋体" w:hAnsi="宋体"/>
          <w:b/>
          <w:sz w:val="21"/>
          <w:szCs w:val="21"/>
        </w:rPr>
      </w:pPr>
      <w:r>
        <w:rPr>
          <w:rFonts w:hint="eastAsia" w:ascii="宋体" w:hAnsi="宋体"/>
          <w:b/>
          <w:sz w:val="21"/>
          <w:szCs w:val="21"/>
        </w:rPr>
        <w:t>采购人（甲方）：苏州市水务局</w:t>
      </w:r>
    </w:p>
    <w:p w14:paraId="58701488">
      <w:pPr>
        <w:spacing w:line="480" w:lineRule="exact"/>
        <w:ind w:left="0"/>
        <w:jc w:val="left"/>
        <w:rPr>
          <w:rFonts w:ascii="宋体" w:hAnsi="宋体"/>
          <w:b/>
          <w:sz w:val="21"/>
          <w:szCs w:val="21"/>
        </w:rPr>
      </w:pPr>
      <w:r>
        <w:rPr>
          <w:rFonts w:hint="eastAsia" w:ascii="宋体" w:hAnsi="宋体"/>
          <w:b/>
          <w:sz w:val="21"/>
          <w:szCs w:val="21"/>
        </w:rPr>
        <w:t>供应商（乙方）：苏州城市安全发展科技研究院有限公司</w:t>
      </w:r>
    </w:p>
    <w:p w14:paraId="034709ED">
      <w:pPr>
        <w:spacing w:line="480" w:lineRule="exact"/>
        <w:ind w:left="420" w:firstLine="1188"/>
        <w:rPr>
          <w:rFonts w:ascii="宋体" w:hAnsi="宋体" w:cs="Times New Roman"/>
          <w:sz w:val="21"/>
          <w:szCs w:val="21"/>
        </w:rPr>
      </w:pPr>
    </w:p>
    <w:p w14:paraId="52AAE099">
      <w:pPr>
        <w:widowControl w:val="0"/>
        <w:spacing w:line="480" w:lineRule="exact"/>
        <w:ind w:left="0" w:firstLine="420"/>
        <w:rPr>
          <w:rFonts w:ascii="宋体" w:hAnsi="宋体"/>
          <w:sz w:val="21"/>
          <w:szCs w:val="21"/>
        </w:rPr>
      </w:pPr>
      <w:r>
        <w:rPr>
          <w:rFonts w:hint="eastAsia" w:ascii="宋体" w:hAnsi="宋体"/>
          <w:sz w:val="21"/>
          <w:szCs w:val="21"/>
        </w:rPr>
        <w:t>根据《中华人民共和国民法典》和《</w:t>
      </w:r>
      <w:r>
        <w:rPr>
          <w:rFonts w:ascii="宋体" w:hAnsi="宋体"/>
          <w:sz w:val="21"/>
          <w:szCs w:val="21"/>
        </w:rPr>
        <w:t>中华人民共和国</w:t>
      </w:r>
      <w:r>
        <w:rPr>
          <w:rFonts w:hint="eastAsia" w:ascii="宋体" w:hAnsi="宋体"/>
          <w:sz w:val="21"/>
          <w:szCs w:val="21"/>
        </w:rPr>
        <w:t>政府采购</w:t>
      </w:r>
      <w:r>
        <w:rPr>
          <w:rFonts w:ascii="宋体" w:hAnsi="宋体"/>
          <w:sz w:val="21"/>
          <w:szCs w:val="21"/>
        </w:rPr>
        <w:t>法</w:t>
      </w:r>
      <w:r>
        <w:rPr>
          <w:rFonts w:hint="eastAsia" w:ascii="宋体" w:hAnsi="宋体"/>
          <w:sz w:val="21"/>
          <w:szCs w:val="21"/>
        </w:rPr>
        <w:t>》等有关法律法规，为明确采购人（甲方）和供应商（乙方）购销过程中的权利、义务和经济责任，双方遵循平等、自愿、公平和诚实信用原则，经友好协商，同意按照下面的条款和条件订立本合同，以资共同遵守。</w:t>
      </w:r>
    </w:p>
    <w:p w14:paraId="42A65CDD">
      <w:pPr>
        <w:widowControl w:val="0"/>
        <w:spacing w:line="480" w:lineRule="exact"/>
        <w:ind w:left="0" w:firstLine="422"/>
        <w:rPr>
          <w:rFonts w:ascii="宋体" w:hAnsi="宋体"/>
          <w:b/>
          <w:sz w:val="21"/>
          <w:szCs w:val="21"/>
        </w:rPr>
      </w:pPr>
      <w:r>
        <w:rPr>
          <w:rFonts w:hint="eastAsia" w:ascii="宋体" w:hAnsi="宋体"/>
          <w:b/>
          <w:sz w:val="21"/>
          <w:szCs w:val="21"/>
        </w:rPr>
        <w:t>一、定义</w:t>
      </w:r>
    </w:p>
    <w:p w14:paraId="2A453BC5">
      <w:pPr>
        <w:widowControl w:val="0"/>
        <w:spacing w:line="480" w:lineRule="exact"/>
        <w:ind w:left="0" w:firstLine="420"/>
        <w:rPr>
          <w:rFonts w:ascii="宋体" w:hAnsi="宋体"/>
          <w:sz w:val="21"/>
          <w:szCs w:val="21"/>
        </w:rPr>
      </w:pPr>
      <w:r>
        <w:rPr>
          <w:rFonts w:hint="eastAsia" w:ascii="宋体" w:hAnsi="宋体"/>
          <w:sz w:val="21"/>
          <w:szCs w:val="21"/>
        </w:rPr>
        <w:t>采购人（以下称甲方）是指使用财政性资金，通过政府采购方式向供应商购买并接受服务的国家机关、事业单位、团体组织。</w:t>
      </w:r>
    </w:p>
    <w:p w14:paraId="411B1E5C">
      <w:pPr>
        <w:widowControl w:val="0"/>
        <w:spacing w:line="480" w:lineRule="exact"/>
        <w:ind w:left="0" w:firstLine="420"/>
        <w:rPr>
          <w:rFonts w:ascii="宋体" w:hAnsi="宋体"/>
          <w:sz w:val="21"/>
          <w:szCs w:val="21"/>
        </w:rPr>
      </w:pPr>
      <w:r>
        <w:rPr>
          <w:rFonts w:hint="eastAsia" w:ascii="宋体" w:hAnsi="宋体"/>
          <w:sz w:val="21"/>
          <w:szCs w:val="21"/>
        </w:rPr>
        <w:t>供应商（以下称乙方）是指参加政府采购活动并且中标（成交），向采购人提供合同约定的服务的法人、非法人组织或者自然人。</w:t>
      </w:r>
    </w:p>
    <w:p w14:paraId="245236FC">
      <w:pPr>
        <w:widowControl w:val="0"/>
        <w:spacing w:line="480" w:lineRule="exact"/>
        <w:ind w:left="0" w:firstLine="420"/>
        <w:rPr>
          <w:rFonts w:ascii="宋体" w:hAnsi="宋体"/>
          <w:sz w:val="21"/>
          <w:szCs w:val="21"/>
        </w:rPr>
      </w:pPr>
      <w:r>
        <w:rPr>
          <w:rFonts w:hint="eastAsia" w:ascii="宋体" w:hAnsi="宋体"/>
          <w:sz w:val="21"/>
          <w:szCs w:val="21"/>
        </w:rPr>
        <w:t>服务是指根据合同规定乙方应承担的工作和合同中规定乙方应承担的其他义务。</w:t>
      </w:r>
    </w:p>
    <w:p w14:paraId="77C1E80A">
      <w:pPr>
        <w:widowControl w:val="0"/>
        <w:spacing w:line="480" w:lineRule="exact"/>
        <w:ind w:left="0" w:firstLine="420"/>
        <w:rPr>
          <w:rFonts w:ascii="宋体" w:hAnsi="宋体"/>
          <w:sz w:val="21"/>
          <w:szCs w:val="21"/>
        </w:rPr>
      </w:pPr>
      <w:r>
        <w:rPr>
          <w:rFonts w:hint="eastAsia" w:ascii="宋体" w:hAnsi="宋体"/>
          <w:sz w:val="21"/>
          <w:szCs w:val="21"/>
        </w:rPr>
        <w:t>合同价款是指根据合同规定乙方在全面履行合同义务后甲方应支付给乙方的价款。</w:t>
      </w:r>
    </w:p>
    <w:p w14:paraId="5FE100F2">
      <w:pPr>
        <w:widowControl w:val="0"/>
        <w:spacing w:line="480" w:lineRule="exact"/>
        <w:ind w:left="0" w:firstLine="420"/>
        <w:rPr>
          <w:rFonts w:ascii="Times New Roman" w:hAnsi="Times New Roman" w:cs="Times New Roman"/>
        </w:rPr>
      </w:pPr>
      <w:r>
        <w:rPr>
          <w:rFonts w:hint="eastAsia" w:ascii="宋体" w:hAnsi="宋体"/>
          <w:sz w:val="21"/>
          <w:szCs w:val="21"/>
        </w:rPr>
        <w:t>损失是指合同一方因不履行合同义务而导致另一方及第三方的各种损失的费用，还包括守约方为减轻损失或维护权利而需支付的各种调查费用、车旅费用、律师费用等。</w:t>
      </w:r>
    </w:p>
    <w:p w14:paraId="488C9C5B">
      <w:pPr>
        <w:widowControl w:val="0"/>
        <w:spacing w:line="480" w:lineRule="exact"/>
        <w:ind w:left="0" w:firstLine="422"/>
        <w:rPr>
          <w:rFonts w:ascii="宋体" w:hAnsi="宋体"/>
          <w:sz w:val="21"/>
          <w:szCs w:val="21"/>
        </w:rPr>
      </w:pPr>
      <w:r>
        <w:rPr>
          <w:rFonts w:hint="eastAsia" w:ascii="宋体" w:hAnsi="宋体"/>
          <w:b/>
          <w:bCs/>
          <w:sz w:val="21"/>
          <w:szCs w:val="21"/>
        </w:rPr>
        <w:t>二、组成合同的文件</w:t>
      </w:r>
    </w:p>
    <w:p w14:paraId="1397D12A">
      <w:pPr>
        <w:widowControl w:val="0"/>
        <w:spacing w:line="480" w:lineRule="exact"/>
        <w:ind w:left="0" w:firstLine="420"/>
        <w:rPr>
          <w:rFonts w:ascii="宋体" w:hAnsi="宋体"/>
          <w:sz w:val="21"/>
          <w:szCs w:val="21"/>
        </w:rPr>
      </w:pPr>
      <w:r>
        <w:rPr>
          <w:rFonts w:hint="eastAsia" w:ascii="宋体" w:hAnsi="宋体"/>
          <w:sz w:val="21"/>
          <w:szCs w:val="21"/>
        </w:rPr>
        <w:t>本合同与下列文件一起构成合同文件，如下述文件之间有任何抵触、矛盾或歧义，应按以下顺序解释：</w:t>
      </w:r>
    </w:p>
    <w:p w14:paraId="2391FE3F">
      <w:pPr>
        <w:widowControl w:val="0"/>
        <w:spacing w:line="480" w:lineRule="exact"/>
        <w:ind w:left="0" w:firstLine="420"/>
        <w:rPr>
          <w:rFonts w:ascii="宋体" w:hAnsi="宋体"/>
          <w:sz w:val="21"/>
          <w:szCs w:val="21"/>
        </w:rPr>
      </w:pPr>
      <w:r>
        <w:rPr>
          <w:rFonts w:hint="eastAsia" w:ascii="宋体" w:hAnsi="宋体"/>
          <w:sz w:val="21"/>
          <w:szCs w:val="21"/>
        </w:rPr>
        <w:t>1</w:t>
      </w:r>
      <w:r>
        <w:rPr>
          <w:rFonts w:ascii="宋体" w:hAnsi="宋体"/>
          <w:sz w:val="21"/>
          <w:szCs w:val="21"/>
        </w:rPr>
        <w:t>.</w:t>
      </w:r>
      <w:r>
        <w:rPr>
          <w:rFonts w:hint="eastAsia" w:ascii="宋体" w:hAnsi="宋体"/>
          <w:sz w:val="21"/>
          <w:szCs w:val="21"/>
        </w:rPr>
        <w:t>政府采购合同及其变更、补充协议</w:t>
      </w:r>
    </w:p>
    <w:p w14:paraId="57820A79">
      <w:pPr>
        <w:widowControl w:val="0"/>
        <w:spacing w:line="480" w:lineRule="exact"/>
        <w:ind w:left="0" w:firstLine="420"/>
        <w:rPr>
          <w:rFonts w:ascii="宋体" w:hAnsi="宋体"/>
          <w:sz w:val="21"/>
          <w:szCs w:val="21"/>
        </w:rPr>
      </w:pPr>
      <w:r>
        <w:rPr>
          <w:rFonts w:hint="eastAsia" w:ascii="宋体" w:hAnsi="宋体"/>
          <w:sz w:val="21"/>
          <w:szCs w:val="21"/>
        </w:rPr>
        <w:t>2</w:t>
      </w:r>
      <w:r>
        <w:rPr>
          <w:rFonts w:ascii="宋体" w:hAnsi="宋体"/>
          <w:sz w:val="21"/>
          <w:szCs w:val="21"/>
        </w:rPr>
        <w:t>.</w:t>
      </w:r>
      <w:r>
        <w:rPr>
          <w:rFonts w:hint="eastAsia" w:ascii="宋体" w:hAnsi="宋体"/>
          <w:sz w:val="21"/>
          <w:szCs w:val="21"/>
        </w:rPr>
        <w:t>中标（成交）通知书</w:t>
      </w:r>
    </w:p>
    <w:p w14:paraId="418BA53C">
      <w:pPr>
        <w:widowControl w:val="0"/>
        <w:spacing w:line="480" w:lineRule="exact"/>
        <w:ind w:left="0" w:firstLine="420"/>
        <w:rPr>
          <w:rFonts w:ascii="宋体" w:hAnsi="宋体"/>
          <w:sz w:val="21"/>
          <w:szCs w:val="21"/>
        </w:rPr>
      </w:pPr>
      <w:r>
        <w:rPr>
          <w:rFonts w:hint="eastAsia" w:ascii="宋体" w:hAnsi="宋体"/>
          <w:sz w:val="21"/>
          <w:szCs w:val="21"/>
        </w:rPr>
        <w:t>3</w:t>
      </w:r>
      <w:r>
        <w:rPr>
          <w:rFonts w:ascii="宋体" w:hAnsi="宋体"/>
          <w:sz w:val="21"/>
          <w:szCs w:val="21"/>
        </w:rPr>
        <w:t>.</w:t>
      </w:r>
      <w:r>
        <w:rPr>
          <w:rFonts w:hint="eastAsia" w:ascii="宋体" w:hAnsi="宋体"/>
          <w:sz w:val="21"/>
          <w:szCs w:val="21"/>
        </w:rPr>
        <w:t>投标（响应）文件</w:t>
      </w:r>
    </w:p>
    <w:p w14:paraId="1C6D4138">
      <w:pPr>
        <w:widowControl w:val="0"/>
        <w:spacing w:line="480" w:lineRule="exact"/>
        <w:ind w:left="0" w:firstLine="420"/>
        <w:rPr>
          <w:rFonts w:ascii="宋体" w:hAnsi="宋体"/>
          <w:sz w:val="21"/>
          <w:szCs w:val="21"/>
        </w:rPr>
      </w:pPr>
      <w:r>
        <w:rPr>
          <w:rFonts w:hint="eastAsia" w:ascii="宋体" w:hAnsi="宋体"/>
          <w:sz w:val="21"/>
          <w:szCs w:val="21"/>
        </w:rPr>
        <w:t>4</w:t>
      </w:r>
      <w:r>
        <w:rPr>
          <w:rFonts w:ascii="宋体" w:hAnsi="宋体"/>
          <w:sz w:val="21"/>
          <w:szCs w:val="21"/>
        </w:rPr>
        <w:t>.</w:t>
      </w:r>
      <w:r>
        <w:rPr>
          <w:rFonts w:hint="eastAsia" w:ascii="宋体" w:hAnsi="宋体"/>
          <w:sz w:val="21"/>
          <w:szCs w:val="21"/>
        </w:rPr>
        <w:t>招标（采购）文件</w:t>
      </w:r>
    </w:p>
    <w:p w14:paraId="458D2A86">
      <w:pPr>
        <w:widowControl w:val="0"/>
        <w:spacing w:line="480" w:lineRule="exact"/>
        <w:ind w:left="0" w:firstLine="420"/>
        <w:rPr>
          <w:rFonts w:ascii="宋体" w:hAnsi="宋体"/>
          <w:b/>
          <w:sz w:val="21"/>
          <w:szCs w:val="21"/>
        </w:rPr>
      </w:pPr>
      <w:r>
        <w:rPr>
          <w:rFonts w:hint="eastAsia" w:ascii="宋体" w:hAnsi="宋体"/>
          <w:sz w:val="21"/>
          <w:szCs w:val="21"/>
        </w:rPr>
        <w:t>5</w:t>
      </w:r>
      <w:r>
        <w:rPr>
          <w:rFonts w:ascii="宋体" w:hAnsi="宋体"/>
          <w:sz w:val="21"/>
          <w:szCs w:val="21"/>
        </w:rPr>
        <w:t>.</w:t>
      </w:r>
      <w:r>
        <w:rPr>
          <w:rFonts w:hint="eastAsia" w:ascii="宋体" w:hAnsi="宋体"/>
          <w:sz w:val="21"/>
          <w:szCs w:val="21"/>
        </w:rPr>
        <w:t>国家法律、行政法规和规章制度规定或合同约定的作为合同组成部分的其他文件</w:t>
      </w:r>
    </w:p>
    <w:p w14:paraId="416758C9">
      <w:pPr>
        <w:widowControl w:val="0"/>
        <w:spacing w:line="480" w:lineRule="exact"/>
        <w:ind w:left="0" w:firstLine="422"/>
        <w:rPr>
          <w:rFonts w:ascii="宋体" w:hAnsi="宋体"/>
          <w:b/>
          <w:sz w:val="21"/>
          <w:szCs w:val="21"/>
        </w:rPr>
      </w:pPr>
      <w:r>
        <w:rPr>
          <w:rFonts w:hint="eastAsia" w:ascii="宋体" w:hAnsi="宋体"/>
          <w:b/>
          <w:sz w:val="21"/>
          <w:szCs w:val="21"/>
        </w:rPr>
        <w:t>三、合同总价款及支付</w:t>
      </w:r>
    </w:p>
    <w:p w14:paraId="79A82FA8">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1</w:t>
      </w:r>
      <w:r>
        <w:rPr>
          <w:rFonts w:ascii="宋体" w:hAnsi="宋体"/>
          <w:sz w:val="21"/>
          <w:szCs w:val="21"/>
          <w:highlight w:val="none"/>
        </w:rPr>
        <w:t>.</w:t>
      </w:r>
      <w:r>
        <w:rPr>
          <w:rFonts w:hint="eastAsia" w:ascii="宋体" w:hAnsi="宋体"/>
          <w:sz w:val="21"/>
          <w:szCs w:val="21"/>
          <w:highlight w:val="none"/>
        </w:rPr>
        <w:t>合同总价款：大写人民币</w:t>
      </w:r>
      <w:r>
        <w:rPr>
          <w:rFonts w:hint="eastAsia" w:ascii="宋体" w:hAnsi="宋体"/>
          <w:sz w:val="21"/>
          <w:szCs w:val="21"/>
          <w:highlight w:val="none"/>
          <w:u w:val="single"/>
        </w:rPr>
        <w:t>叁佰贰拾柒万玖仟贰佰捌拾</w:t>
      </w:r>
      <w:r>
        <w:rPr>
          <w:rFonts w:hint="eastAsia" w:ascii="宋体" w:hAnsi="宋体"/>
          <w:sz w:val="21"/>
          <w:szCs w:val="21"/>
          <w:highlight w:val="none"/>
        </w:rPr>
        <w:t>元整，小写￥</w:t>
      </w:r>
      <w:r>
        <w:rPr>
          <w:rFonts w:hint="eastAsia" w:ascii="宋体" w:hAnsi="宋体"/>
          <w:sz w:val="21"/>
          <w:szCs w:val="21"/>
          <w:highlight w:val="none"/>
          <w:u w:val="single"/>
        </w:rPr>
        <w:t>3279280</w:t>
      </w:r>
      <w:r>
        <w:rPr>
          <w:rFonts w:hint="eastAsia" w:ascii="宋体" w:hAnsi="宋体"/>
          <w:sz w:val="21"/>
          <w:szCs w:val="21"/>
          <w:highlight w:val="none"/>
          <w:u w:val="single"/>
          <w:lang w:val="en-US" w:eastAsia="zh-CN"/>
        </w:rPr>
        <w:t>.00元</w:t>
      </w:r>
      <w:r>
        <w:rPr>
          <w:rFonts w:hint="eastAsia" w:ascii="宋体" w:hAnsi="宋体"/>
          <w:sz w:val="21"/>
          <w:szCs w:val="21"/>
          <w:highlight w:val="none"/>
        </w:rPr>
        <w:t>。合同总价款包括在承包期内综合服务的需要的服务管理内容、各类人员的工资、加班费、服装、福利、意外险、高温费、节假日补贴以及国家规定的社会保险、管理费、人员培训费、通讯、服装、胸卡、各种税费、保险、劳保、利润、税金、政策性文件规定及合同包含的所有风险、责任等各项应有费用。</w:t>
      </w:r>
    </w:p>
    <w:p w14:paraId="2CEDC9DB">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合同总价款应与中标（成交）结果一致。乙方为履行本合同而发生的所有费用均应包含在合同价款中，甲方不再另行支付</w:t>
      </w:r>
      <w:r>
        <w:rPr>
          <w:rFonts w:ascii="宋体" w:hAnsi="宋体"/>
          <w:sz w:val="21"/>
          <w:szCs w:val="21"/>
          <w:highlight w:val="none"/>
        </w:rPr>
        <w:t>其他</w:t>
      </w:r>
      <w:r>
        <w:rPr>
          <w:rFonts w:hint="eastAsia" w:ascii="宋体" w:hAnsi="宋体"/>
          <w:sz w:val="21"/>
          <w:szCs w:val="21"/>
          <w:highlight w:val="none"/>
        </w:rPr>
        <w:t>任何费用。</w:t>
      </w:r>
    </w:p>
    <w:p w14:paraId="1668FAC3">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2</w:t>
      </w:r>
      <w:r>
        <w:rPr>
          <w:rFonts w:ascii="宋体" w:hAnsi="宋体"/>
          <w:sz w:val="21"/>
          <w:szCs w:val="21"/>
          <w:highlight w:val="none"/>
        </w:rPr>
        <w:t>.</w:t>
      </w:r>
      <w:r>
        <w:rPr>
          <w:rFonts w:hint="eastAsia" w:ascii="宋体" w:hAnsi="宋体"/>
          <w:sz w:val="21"/>
          <w:szCs w:val="21"/>
          <w:highlight w:val="none"/>
        </w:rPr>
        <w:t>付款方式：</w:t>
      </w:r>
    </w:p>
    <w:p w14:paraId="22316D93">
      <w:pPr>
        <w:widowControl w:val="0"/>
        <w:spacing w:line="480" w:lineRule="exact"/>
        <w:ind w:left="0" w:firstLine="420"/>
        <w:rPr>
          <w:rFonts w:ascii="宋体" w:hAnsi="宋体"/>
          <w:sz w:val="21"/>
          <w:szCs w:val="21"/>
          <w:highlight w:val="none"/>
          <w:u w:val="single"/>
        </w:rPr>
      </w:pPr>
      <w:r>
        <w:rPr>
          <w:rFonts w:hint="eastAsia" w:ascii="宋体" w:hAnsi="宋体"/>
          <w:sz w:val="21"/>
          <w:szCs w:val="21"/>
          <w:highlight w:val="none"/>
        </w:rPr>
        <w:t>合同签订后甲方支付合同金额的30%作为预付款，系统上线试运行甲方支付合同金额的30%作为进度款，甲方组织的验收通过后支付合同金额的20%，系统维保期满足要求后支付合同金额的20%。</w:t>
      </w:r>
    </w:p>
    <w:p w14:paraId="24E7D82E">
      <w:pPr>
        <w:widowControl w:val="0"/>
        <w:spacing w:line="480" w:lineRule="exact"/>
        <w:ind w:left="0" w:firstLine="420"/>
        <w:rPr>
          <w:rFonts w:ascii="宋体" w:hAnsi="宋体"/>
          <w:sz w:val="21"/>
          <w:szCs w:val="21"/>
          <w:highlight w:val="none"/>
        </w:rPr>
      </w:pPr>
      <w:r>
        <w:rPr>
          <w:rFonts w:ascii="宋体" w:hAnsi="宋体"/>
          <w:sz w:val="21"/>
          <w:szCs w:val="21"/>
          <w:highlight w:val="none"/>
        </w:rPr>
        <w:t>3.</w:t>
      </w:r>
      <w:r>
        <w:rPr>
          <w:rFonts w:hint="eastAsia" w:ascii="宋体" w:hAnsi="宋体"/>
          <w:sz w:val="21"/>
          <w:szCs w:val="21"/>
          <w:highlight w:val="none"/>
        </w:rPr>
        <w:t>支付方式：银行汇票、转账支票或数字人民币支付价款。乙方账户信息如下：</w:t>
      </w:r>
    </w:p>
    <w:p w14:paraId="0A51A9E9">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开户名称：苏州城市安全发展科技研究院有限公司</w:t>
      </w:r>
    </w:p>
    <w:p w14:paraId="7EF28C0F">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开户银行：中国银行股份有限公司苏州相城支行</w:t>
      </w:r>
    </w:p>
    <w:p w14:paraId="5C8B6C2F">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银行账号：493678576917</w:t>
      </w:r>
    </w:p>
    <w:p w14:paraId="3BAD7DBA">
      <w:pPr>
        <w:widowControl w:val="0"/>
        <w:spacing w:line="480" w:lineRule="exact"/>
        <w:ind w:left="0" w:firstLine="420"/>
        <w:rPr>
          <w:rFonts w:ascii="宋体" w:hAnsi="宋体"/>
          <w:b/>
          <w:sz w:val="21"/>
          <w:szCs w:val="21"/>
          <w:highlight w:val="none"/>
        </w:rPr>
      </w:pPr>
      <w:r>
        <w:rPr>
          <w:rFonts w:hint="eastAsia" w:ascii="宋体" w:hAnsi="宋体"/>
          <w:sz w:val="21"/>
          <w:szCs w:val="21"/>
          <w:highlight w:val="none"/>
        </w:rPr>
        <w:t>数字人民币账户（数币钱包ID）：0042005287730534</w:t>
      </w:r>
    </w:p>
    <w:p w14:paraId="7F63E09D">
      <w:pPr>
        <w:widowControl w:val="0"/>
        <w:spacing w:line="480" w:lineRule="exact"/>
        <w:ind w:left="0" w:firstLine="422"/>
        <w:rPr>
          <w:rFonts w:ascii="宋体" w:hAnsi="宋体"/>
          <w:b/>
          <w:sz w:val="21"/>
          <w:szCs w:val="21"/>
          <w:highlight w:val="none"/>
        </w:rPr>
      </w:pPr>
      <w:r>
        <w:rPr>
          <w:rFonts w:hint="eastAsia" w:ascii="宋体" w:hAnsi="宋体"/>
          <w:b/>
          <w:sz w:val="21"/>
          <w:szCs w:val="21"/>
          <w:highlight w:val="none"/>
        </w:rPr>
        <w:t>四、合同履行</w:t>
      </w:r>
    </w:p>
    <w:p w14:paraId="1E73DF89">
      <w:pPr>
        <w:widowControl w:val="0"/>
        <w:spacing w:line="480" w:lineRule="exact"/>
        <w:ind w:left="0" w:firstLine="420"/>
        <w:rPr>
          <w:rFonts w:hint="eastAsia" w:ascii="宋体" w:hAnsi="宋体"/>
          <w:sz w:val="21"/>
          <w:szCs w:val="21"/>
          <w:highlight w:val="none"/>
          <w:lang w:eastAsia="zh-CN"/>
        </w:rPr>
      </w:pPr>
      <w:r>
        <w:rPr>
          <w:rFonts w:hint="eastAsia" w:ascii="宋体" w:hAnsi="宋体"/>
          <w:sz w:val="21"/>
          <w:szCs w:val="21"/>
          <w:highlight w:val="none"/>
        </w:rPr>
        <w:t>1.乙方负责</w:t>
      </w:r>
      <w:r>
        <w:rPr>
          <w:rFonts w:hint="eastAsia" w:ascii="宋体" w:hAnsi="宋体"/>
          <w:sz w:val="21"/>
          <w:szCs w:val="21"/>
          <w:highlight w:val="none"/>
          <w:u w:val="single"/>
        </w:rPr>
        <w:t>苏州市城镇供排水综合管理系统建设</w:t>
      </w:r>
      <w:r>
        <w:rPr>
          <w:rFonts w:hint="eastAsia" w:ascii="宋体" w:hAnsi="宋体"/>
          <w:sz w:val="21"/>
          <w:szCs w:val="21"/>
          <w:highlight w:val="none"/>
        </w:rPr>
        <w:t>的服务工作</w:t>
      </w:r>
      <w:r>
        <w:rPr>
          <w:rFonts w:hint="eastAsia" w:ascii="宋体" w:hAnsi="宋体"/>
          <w:sz w:val="21"/>
          <w:szCs w:val="21"/>
          <w:highlight w:val="none"/>
          <w:lang w:eastAsia="zh-CN"/>
        </w:rPr>
        <w:t>，</w:t>
      </w:r>
      <w:r>
        <w:rPr>
          <w:rFonts w:hint="eastAsia" w:ascii="宋体" w:hAnsi="宋体"/>
          <w:sz w:val="21"/>
          <w:szCs w:val="21"/>
          <w:highlight w:val="none"/>
          <w:lang w:val="en-US" w:eastAsia="zh-CN"/>
        </w:rPr>
        <w:t>包括系统功能模块开发、数据资源归集与治理、AI智能应用、软件第三方测试、网络安全</w:t>
      </w:r>
      <w:r>
        <w:rPr>
          <w:rFonts w:hint="eastAsia" w:ascii="宋体" w:hAnsi="宋体" w:eastAsia="宋体" w:cs="宋体"/>
          <w:sz w:val="21"/>
          <w:szCs w:val="21"/>
          <w:highlight w:val="none"/>
          <w:lang w:val="en-US" w:eastAsia="zh-CN"/>
        </w:rPr>
        <w:t>。（本项目具体服务内容及技术要求以政府采购招标文件、乙方响应文件以及经甲方确认的实施方案为准，前述文件中所列出的服务内容、技术指标或工作任务若存在重合、交叉或重复表述的，乙方均须全面满足并予以落实)。</w:t>
      </w:r>
    </w:p>
    <w:p w14:paraId="4FB1F322">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2</w:t>
      </w:r>
      <w:r>
        <w:rPr>
          <w:rFonts w:ascii="宋体" w:hAnsi="宋体"/>
          <w:sz w:val="21"/>
          <w:szCs w:val="21"/>
          <w:highlight w:val="none"/>
        </w:rPr>
        <w:t>.</w:t>
      </w:r>
      <w:r>
        <w:rPr>
          <w:rFonts w:hint="eastAsia" w:ascii="宋体" w:hAnsi="宋体"/>
          <w:sz w:val="21"/>
          <w:szCs w:val="21"/>
          <w:highlight w:val="none"/>
        </w:rPr>
        <w:t>合同履行期限：</w:t>
      </w:r>
      <w:r>
        <w:rPr>
          <w:rFonts w:hint="eastAsia" w:ascii="宋体" w:hAnsi="宋体"/>
          <w:bCs/>
          <w:sz w:val="21"/>
          <w:szCs w:val="21"/>
          <w:highlight w:val="none"/>
          <w:u w:val="single"/>
        </w:rPr>
        <w:t>2026年底前上线试运行，试运行时间不低于3个月，并提供自验收通过之日起不少于6个月的免费维保。</w:t>
      </w:r>
    </w:p>
    <w:p w14:paraId="7489440C">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3</w:t>
      </w:r>
      <w:r>
        <w:rPr>
          <w:rFonts w:ascii="宋体" w:hAnsi="宋体"/>
          <w:sz w:val="21"/>
          <w:szCs w:val="21"/>
          <w:highlight w:val="none"/>
        </w:rPr>
        <w:t>.</w:t>
      </w:r>
      <w:r>
        <w:rPr>
          <w:rFonts w:hint="eastAsia" w:ascii="宋体" w:hAnsi="宋体"/>
          <w:sz w:val="21"/>
          <w:szCs w:val="21"/>
          <w:highlight w:val="none"/>
        </w:rPr>
        <w:t>履约地点：</w:t>
      </w:r>
      <w:r>
        <w:rPr>
          <w:rFonts w:hint="eastAsia" w:ascii="宋体" w:hAnsi="宋体"/>
          <w:sz w:val="21"/>
          <w:szCs w:val="21"/>
          <w:highlight w:val="none"/>
          <w:u w:val="single"/>
        </w:rPr>
        <w:t>江苏苏州</w:t>
      </w:r>
    </w:p>
    <w:p w14:paraId="745C89CF">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4</w:t>
      </w:r>
      <w:r>
        <w:rPr>
          <w:rFonts w:ascii="宋体" w:hAnsi="宋体"/>
          <w:sz w:val="21"/>
          <w:szCs w:val="21"/>
          <w:highlight w:val="none"/>
        </w:rPr>
        <w:t>.</w:t>
      </w:r>
      <w:r>
        <w:rPr>
          <w:rFonts w:hint="eastAsia" w:ascii="宋体" w:hAnsi="宋体"/>
          <w:sz w:val="21"/>
          <w:szCs w:val="21"/>
          <w:highlight w:val="none"/>
        </w:rPr>
        <w:t xml:space="preserve">履约担保：是否收取履约保证金 </w:t>
      </w:r>
      <w:r>
        <w:rPr>
          <w:rFonts w:ascii="宋体" w:hAnsi="宋体"/>
          <w:sz w:val="21"/>
          <w:szCs w:val="21"/>
          <w:highlight w:val="none"/>
        </w:rPr>
        <w:t xml:space="preserve"> </w:t>
      </w:r>
      <w:r>
        <w:rPr>
          <w:rFonts w:ascii="Wingdings" w:hAnsi="Wingdings" w:eastAsia="Wingdings" w:cs="Wingdings"/>
          <w:sz w:val="21"/>
          <w:szCs w:val="21"/>
          <w:highlight w:val="none"/>
        </w:rPr>
        <w:t>¨</w:t>
      </w:r>
      <w:r>
        <w:rPr>
          <w:rFonts w:hint="eastAsia" w:ascii="宋体" w:hAnsi="宋体"/>
          <w:sz w:val="21"/>
          <w:szCs w:val="21"/>
          <w:highlight w:val="none"/>
        </w:rPr>
        <w:t xml:space="preserve">是    </w:t>
      </w:r>
      <w:r>
        <w:rPr>
          <w:rFonts w:ascii="Wingdings" w:hAnsi="Wingdings" w:eastAsia="Wingdings" w:cs="Wingdings"/>
          <w:sz w:val="21"/>
          <w:szCs w:val="21"/>
          <w:highlight w:val="none"/>
        </w:rPr>
        <w:t>þ</w:t>
      </w:r>
      <w:r>
        <w:rPr>
          <w:rFonts w:hint="eastAsia" w:ascii="宋体" w:hAnsi="宋体"/>
          <w:sz w:val="21"/>
          <w:szCs w:val="21"/>
          <w:highlight w:val="none"/>
        </w:rPr>
        <w:t>否</w:t>
      </w:r>
    </w:p>
    <w:p w14:paraId="634FCC77">
      <w:pPr>
        <w:widowControl w:val="0"/>
        <w:spacing w:line="480" w:lineRule="exact"/>
        <w:ind w:left="0" w:firstLine="420"/>
        <w:rPr>
          <w:rFonts w:ascii="宋体" w:hAnsi="宋体"/>
          <w:b/>
          <w:bCs/>
          <w:sz w:val="21"/>
          <w:szCs w:val="21"/>
          <w:highlight w:val="none"/>
        </w:rPr>
      </w:pPr>
      <w:r>
        <w:rPr>
          <w:rFonts w:hint="eastAsia" w:ascii="宋体" w:hAnsi="宋体"/>
          <w:sz w:val="21"/>
          <w:szCs w:val="21"/>
          <w:highlight w:val="none"/>
          <w:lang w:bidi="ar"/>
        </w:rPr>
        <w:t>5</w:t>
      </w:r>
      <w:r>
        <w:rPr>
          <w:rFonts w:ascii="宋体" w:hAnsi="宋体"/>
          <w:sz w:val="21"/>
          <w:szCs w:val="21"/>
          <w:highlight w:val="none"/>
          <w:lang w:bidi="ar"/>
        </w:rPr>
        <w:t>.</w:t>
      </w:r>
      <w:r>
        <w:rPr>
          <w:rFonts w:hint="eastAsia" w:ascii="宋体" w:hAnsi="宋体"/>
          <w:sz w:val="21"/>
          <w:szCs w:val="21"/>
          <w:highlight w:val="none"/>
          <w:lang w:bidi="ar"/>
        </w:rPr>
        <w:t>如采购文件要求中标（</w:t>
      </w:r>
      <w:r>
        <w:rPr>
          <w:rFonts w:ascii="宋体" w:hAnsi="宋体"/>
          <w:sz w:val="21"/>
          <w:szCs w:val="21"/>
          <w:highlight w:val="none"/>
          <w:lang w:bidi="ar"/>
        </w:rPr>
        <w:t>成交</w:t>
      </w:r>
      <w:r>
        <w:rPr>
          <w:rFonts w:hint="eastAsia" w:ascii="宋体" w:hAnsi="宋体"/>
          <w:sz w:val="21"/>
          <w:szCs w:val="21"/>
          <w:highlight w:val="none"/>
          <w:lang w:bidi="ar"/>
        </w:rPr>
        <w:t>）</w:t>
      </w:r>
      <w:r>
        <w:rPr>
          <w:rFonts w:ascii="宋体" w:hAnsi="宋体"/>
          <w:sz w:val="21"/>
          <w:szCs w:val="21"/>
          <w:highlight w:val="none"/>
          <w:lang w:bidi="ar"/>
        </w:rPr>
        <w:t>供应商提交履约保证金的，供应商应当以支票、汇票、本票或者金融机构、担保机构出具的保函等非现金形式提交</w:t>
      </w:r>
      <w:r>
        <w:rPr>
          <w:rFonts w:hint="eastAsia" w:ascii="宋体" w:hAnsi="宋体"/>
          <w:sz w:val="21"/>
          <w:szCs w:val="21"/>
          <w:highlight w:val="none"/>
          <w:lang w:bidi="ar"/>
        </w:rPr>
        <w:t>。按照《江苏省财政厅 国家金融监管总局江苏监管局 江苏省地方金融监督管理局关于在全省政府采购领域推行电子履约保函(保险)的通知》和相关法律法规规定，采购人如向中标（成交）供应商收取履约保证金的，供应商可以以履约保函(保险)的形式代替提供履约保证金。</w:t>
      </w:r>
    </w:p>
    <w:p w14:paraId="0AE04C4C">
      <w:pPr>
        <w:widowControl w:val="0"/>
        <w:spacing w:line="480" w:lineRule="exact"/>
        <w:ind w:left="0" w:firstLine="422"/>
        <w:rPr>
          <w:rFonts w:ascii="宋体" w:hAnsi="宋体"/>
          <w:sz w:val="21"/>
          <w:szCs w:val="21"/>
          <w:highlight w:val="none"/>
          <w:lang w:bidi="ar"/>
        </w:rPr>
      </w:pPr>
      <w:r>
        <w:rPr>
          <w:rFonts w:hint="eastAsia" w:ascii="宋体" w:hAnsi="宋体"/>
          <w:b/>
          <w:bCs/>
          <w:sz w:val="21"/>
          <w:szCs w:val="21"/>
          <w:highlight w:val="none"/>
        </w:rPr>
        <w:t>五、履约验收</w:t>
      </w:r>
    </w:p>
    <w:p w14:paraId="21D663DA">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甲方将根据</w:t>
      </w:r>
      <w:bookmarkStart w:id="3" w:name="OLE_LINK37"/>
      <w:bookmarkStart w:id="4" w:name="OLE_LINK44"/>
      <w:r>
        <w:rPr>
          <w:rFonts w:hint="eastAsia" w:ascii="宋体" w:hAnsi="宋体"/>
          <w:sz w:val="21"/>
          <w:szCs w:val="21"/>
          <w:highlight w:val="none"/>
        </w:rPr>
        <w:t>《江苏省财政厅关于印发&lt;江苏省政府采购履约验收管理办法&gt;的通知》（苏财规〔2024〕7号）</w:t>
      </w:r>
      <w:bookmarkEnd w:id="3"/>
      <w:bookmarkEnd w:id="4"/>
      <w:r>
        <w:rPr>
          <w:rFonts w:hint="eastAsia" w:ascii="宋体" w:hAnsi="宋体"/>
          <w:sz w:val="21"/>
          <w:szCs w:val="21"/>
          <w:highlight w:val="none"/>
        </w:rPr>
        <w:t>以及苏州市级信息化项目验收要求、采购文件要求、乙方响应文件中承诺、国家法律法规相关规定执行。由甲方组织对乙方服务进行履约验收，确认验收合格的，甲方将出具《履约验收书》，《履约验收书》是申请支付合同尾款的必备资料。</w:t>
      </w:r>
    </w:p>
    <w:p w14:paraId="2A12E7DF">
      <w:pPr>
        <w:widowControl w:val="0"/>
        <w:spacing w:line="480" w:lineRule="exact"/>
        <w:ind w:left="0" w:firstLine="420"/>
        <w:rPr>
          <w:rFonts w:ascii="宋体" w:hAnsi="宋体"/>
          <w:sz w:val="21"/>
          <w:szCs w:val="21"/>
          <w:highlight w:val="none"/>
          <w:lang w:bidi="ar"/>
        </w:rPr>
      </w:pPr>
      <w:r>
        <w:rPr>
          <w:rFonts w:hint="eastAsia" w:ascii="宋体" w:hAnsi="宋体"/>
          <w:bCs/>
          <w:sz w:val="21"/>
          <w:szCs w:val="21"/>
          <w:highlight w:val="none"/>
        </w:rPr>
        <w:t>1</w:t>
      </w:r>
      <w:r>
        <w:rPr>
          <w:rFonts w:ascii="宋体" w:hAnsi="宋体"/>
          <w:bCs/>
          <w:sz w:val="21"/>
          <w:szCs w:val="21"/>
          <w:highlight w:val="none"/>
        </w:rPr>
        <w:t>.</w:t>
      </w:r>
      <w:r>
        <w:rPr>
          <w:rFonts w:hint="eastAsia" w:ascii="宋体" w:hAnsi="宋体"/>
          <w:bCs/>
          <w:sz w:val="21"/>
          <w:szCs w:val="21"/>
          <w:highlight w:val="none"/>
        </w:rPr>
        <w:t>验收组织方式：由甲方组织验收组进行验收。</w:t>
      </w:r>
    </w:p>
    <w:p w14:paraId="4EAFA55B">
      <w:pPr>
        <w:spacing w:line="480" w:lineRule="exact"/>
        <w:ind w:left="0" w:firstLine="420"/>
        <w:rPr>
          <w:rFonts w:ascii="宋体" w:hAnsi="宋体"/>
          <w:bCs/>
          <w:sz w:val="21"/>
          <w:szCs w:val="21"/>
          <w:highlight w:val="none"/>
        </w:rPr>
      </w:pPr>
      <w:r>
        <w:rPr>
          <w:rFonts w:hint="eastAsia" w:ascii="宋体" w:hAnsi="宋体"/>
          <w:bCs/>
          <w:sz w:val="21"/>
          <w:szCs w:val="21"/>
          <w:highlight w:val="none"/>
        </w:rPr>
        <w:t>2</w:t>
      </w:r>
      <w:r>
        <w:rPr>
          <w:rFonts w:ascii="宋体" w:hAnsi="宋体"/>
          <w:bCs/>
          <w:sz w:val="21"/>
          <w:szCs w:val="21"/>
          <w:highlight w:val="none"/>
        </w:rPr>
        <w:t>.</w:t>
      </w:r>
      <w:r>
        <w:rPr>
          <w:rFonts w:hint="eastAsia" w:ascii="宋体" w:hAnsi="宋体"/>
          <w:bCs/>
          <w:sz w:val="21"/>
          <w:szCs w:val="21"/>
          <w:highlight w:val="none"/>
        </w:rPr>
        <w:t>验收的实施主体：</w:t>
      </w:r>
      <w:r>
        <w:rPr>
          <w:rFonts w:hint="eastAsia" w:ascii="宋体" w:hAnsi="宋体"/>
          <w:bCs/>
          <w:sz w:val="21"/>
          <w:szCs w:val="21"/>
          <w:highlight w:val="none"/>
          <w:u w:val="single"/>
        </w:rPr>
        <w:t xml:space="preserve"> </w:t>
      </w:r>
      <w:r>
        <w:rPr>
          <w:rFonts w:ascii="宋体" w:hAnsi="宋体"/>
          <w:bCs/>
          <w:sz w:val="21"/>
          <w:szCs w:val="21"/>
          <w:highlight w:val="none"/>
          <w:u w:val="single"/>
        </w:rPr>
        <w:t xml:space="preserve">  </w:t>
      </w:r>
      <w:r>
        <w:rPr>
          <w:rFonts w:hint="eastAsia" w:ascii="宋体" w:hAnsi="宋体"/>
          <w:bCs/>
          <w:sz w:val="21"/>
          <w:szCs w:val="21"/>
          <w:highlight w:val="none"/>
          <w:u w:val="single"/>
        </w:rPr>
        <w:t xml:space="preserve"> 甲方     </w:t>
      </w:r>
    </w:p>
    <w:p w14:paraId="3143056C">
      <w:pPr>
        <w:spacing w:line="480" w:lineRule="exact"/>
        <w:ind w:left="0" w:firstLine="420"/>
        <w:rPr>
          <w:rFonts w:ascii="宋体" w:hAnsi="宋体"/>
          <w:bCs/>
          <w:sz w:val="21"/>
          <w:szCs w:val="21"/>
          <w:highlight w:val="none"/>
        </w:rPr>
      </w:pPr>
      <w:r>
        <w:rPr>
          <w:rFonts w:ascii="宋体" w:hAnsi="宋体"/>
          <w:bCs/>
          <w:sz w:val="21"/>
          <w:szCs w:val="21"/>
          <w:highlight w:val="none"/>
        </w:rPr>
        <w:t>3.</w:t>
      </w:r>
      <w:r>
        <w:rPr>
          <w:rFonts w:hint="eastAsia" w:ascii="宋体" w:hAnsi="宋体"/>
          <w:bCs/>
          <w:sz w:val="21"/>
          <w:szCs w:val="21"/>
          <w:highlight w:val="none"/>
        </w:rPr>
        <w:t>履约验收时间：</w:t>
      </w:r>
      <w:r>
        <w:rPr>
          <w:rFonts w:hint="eastAsia" w:ascii="宋体" w:hAnsi="宋体"/>
          <w:bCs/>
          <w:sz w:val="21"/>
          <w:szCs w:val="21"/>
          <w:highlight w:val="none"/>
          <w:u w:val="single"/>
        </w:rPr>
        <w:t>试运行期满并满足采购合同履约条件后，由乙方提出验收申请，经甲方同意之日起15日内组织验收。</w:t>
      </w:r>
    </w:p>
    <w:p w14:paraId="7AA3A398">
      <w:pPr>
        <w:spacing w:line="480" w:lineRule="exact"/>
        <w:ind w:left="0" w:firstLine="420"/>
        <w:rPr>
          <w:rFonts w:ascii="宋体" w:hAnsi="宋体"/>
          <w:bCs/>
          <w:sz w:val="21"/>
          <w:szCs w:val="21"/>
          <w:highlight w:val="none"/>
        </w:rPr>
      </w:pPr>
      <w:r>
        <w:rPr>
          <w:rFonts w:ascii="宋体" w:hAnsi="宋体"/>
          <w:bCs/>
          <w:sz w:val="21"/>
          <w:szCs w:val="21"/>
          <w:highlight w:val="none"/>
        </w:rPr>
        <w:t>4.</w:t>
      </w:r>
      <w:r>
        <w:rPr>
          <w:rFonts w:hint="eastAsia" w:ascii="宋体" w:hAnsi="宋体"/>
          <w:bCs/>
          <w:sz w:val="21"/>
          <w:szCs w:val="21"/>
          <w:highlight w:val="none"/>
        </w:rPr>
        <w:t>履约验收方式：一次性验收</w:t>
      </w:r>
    </w:p>
    <w:p w14:paraId="71C5D4AE">
      <w:pPr>
        <w:spacing w:line="480" w:lineRule="exact"/>
        <w:ind w:left="0" w:firstLine="420"/>
        <w:rPr>
          <w:rFonts w:ascii="宋体" w:hAnsi="宋体"/>
          <w:bCs/>
          <w:sz w:val="21"/>
          <w:szCs w:val="21"/>
          <w:highlight w:val="none"/>
          <w:u w:val="single"/>
        </w:rPr>
      </w:pPr>
      <w:r>
        <w:rPr>
          <w:rFonts w:ascii="宋体" w:hAnsi="宋体"/>
          <w:bCs/>
          <w:sz w:val="21"/>
          <w:szCs w:val="21"/>
          <w:highlight w:val="none"/>
        </w:rPr>
        <w:t>5.</w:t>
      </w:r>
      <w:r>
        <w:rPr>
          <w:rFonts w:hint="eastAsia" w:ascii="宋体" w:hAnsi="宋体"/>
          <w:bCs/>
          <w:sz w:val="21"/>
          <w:szCs w:val="21"/>
          <w:highlight w:val="none"/>
        </w:rPr>
        <w:t>履约验收的内容：</w:t>
      </w:r>
      <w:r>
        <w:rPr>
          <w:rFonts w:hint="eastAsia" w:ascii="宋体" w:hAnsi="宋体"/>
          <w:sz w:val="21"/>
          <w:szCs w:val="21"/>
          <w:highlight w:val="none"/>
          <w:u w:val="single"/>
        </w:rPr>
        <w:t>根据《江苏省财政厅关于印发&lt;江苏省政府采购履约验收管理办法&gt;的通知》（苏财规〔2024〕7号）</w:t>
      </w:r>
      <w:r>
        <w:rPr>
          <w:rFonts w:hint="eastAsia" w:ascii="宋体" w:hAnsi="宋体"/>
          <w:sz w:val="21"/>
          <w:szCs w:val="21"/>
          <w:highlight w:val="none"/>
          <w:u w:val="single"/>
          <w:lang w:val="en-US" w:eastAsia="zh-CN"/>
        </w:rPr>
        <w:t>要求，并</w:t>
      </w:r>
      <w:r>
        <w:rPr>
          <w:rFonts w:hint="eastAsia" w:ascii="宋体" w:hAnsi="宋体"/>
          <w:bCs/>
          <w:sz w:val="21"/>
          <w:szCs w:val="21"/>
          <w:highlight w:val="none"/>
          <w:u w:val="single"/>
        </w:rPr>
        <w:t>按照《苏州市级信息化项目验收准备材料清单》进行验收，包括但不限于组成合同文件所要求的服务内容或承诺，具体为系统功能模块开发、AI智能应用</w:t>
      </w:r>
      <w:r>
        <w:rPr>
          <w:rFonts w:hint="eastAsia" w:ascii="宋体" w:hAnsi="宋体"/>
          <w:bCs/>
          <w:sz w:val="21"/>
          <w:szCs w:val="21"/>
          <w:highlight w:val="none"/>
          <w:u w:val="single"/>
          <w:lang w:val="en-US" w:eastAsia="zh-CN"/>
        </w:rPr>
        <w:t>建设</w:t>
      </w:r>
      <w:r>
        <w:rPr>
          <w:rFonts w:hint="eastAsia" w:ascii="宋体" w:hAnsi="宋体"/>
          <w:bCs/>
          <w:sz w:val="21"/>
          <w:szCs w:val="21"/>
          <w:highlight w:val="none"/>
          <w:u w:val="single"/>
        </w:rPr>
        <w:t>、数据资源归集与治理、</w:t>
      </w:r>
      <w:r>
        <w:rPr>
          <w:rFonts w:hint="eastAsia" w:ascii="宋体" w:hAnsi="宋体"/>
          <w:bCs/>
          <w:sz w:val="21"/>
          <w:szCs w:val="21"/>
          <w:highlight w:val="none"/>
          <w:u w:val="single"/>
          <w:lang w:val="en-US" w:eastAsia="zh-CN"/>
        </w:rPr>
        <w:t>具备相关资质的</w:t>
      </w:r>
      <w:r>
        <w:rPr>
          <w:rFonts w:hint="eastAsia" w:ascii="宋体" w:hAnsi="宋体"/>
          <w:bCs/>
          <w:sz w:val="21"/>
          <w:szCs w:val="21"/>
          <w:highlight w:val="none"/>
          <w:u w:val="single"/>
        </w:rPr>
        <w:t>软件第三方测试、</w:t>
      </w:r>
      <w:r>
        <w:rPr>
          <w:rFonts w:hint="eastAsia" w:ascii="宋体" w:hAnsi="宋体"/>
          <w:bCs/>
          <w:sz w:val="21"/>
          <w:szCs w:val="21"/>
          <w:highlight w:val="none"/>
          <w:u w:val="single"/>
          <w:lang w:val="en-US" w:eastAsia="zh-CN"/>
        </w:rPr>
        <w:t>满足</w:t>
      </w:r>
      <w:r>
        <w:rPr>
          <w:rFonts w:hint="eastAsia" w:ascii="宋体" w:hAnsi="宋体"/>
          <w:bCs/>
          <w:sz w:val="21"/>
          <w:szCs w:val="21"/>
          <w:highlight w:val="none"/>
          <w:u w:val="single"/>
        </w:rPr>
        <w:t>网络安全</w:t>
      </w:r>
      <w:r>
        <w:rPr>
          <w:rFonts w:hint="eastAsia" w:ascii="宋体" w:hAnsi="宋体"/>
          <w:bCs/>
          <w:sz w:val="21"/>
          <w:szCs w:val="21"/>
          <w:highlight w:val="none"/>
          <w:u w:val="single"/>
          <w:lang w:val="en-US" w:eastAsia="zh-CN"/>
        </w:rPr>
        <w:t>要求以及本</w:t>
      </w:r>
      <w:r>
        <w:rPr>
          <w:rFonts w:hint="eastAsia" w:ascii="宋体" w:hAnsi="宋体"/>
          <w:bCs/>
          <w:sz w:val="21"/>
          <w:szCs w:val="21"/>
          <w:highlight w:val="none"/>
          <w:u w:val="single"/>
        </w:rPr>
        <w:t>项目实施方案、服务进度、人员及设备配备情况、项目需求以及苏州市级信息化项目验收要求</w:t>
      </w:r>
      <w:r>
        <w:rPr>
          <w:rFonts w:hint="eastAsia" w:ascii="宋体" w:hAnsi="宋体"/>
          <w:bCs/>
          <w:sz w:val="21"/>
          <w:szCs w:val="21"/>
          <w:highlight w:val="none"/>
          <w:u w:val="single"/>
          <w:lang w:val="en-US" w:eastAsia="zh-CN"/>
        </w:rPr>
        <w:t>等</w:t>
      </w:r>
      <w:r>
        <w:rPr>
          <w:rFonts w:hint="eastAsia" w:ascii="宋体" w:hAnsi="宋体"/>
          <w:bCs/>
          <w:sz w:val="21"/>
          <w:szCs w:val="21"/>
          <w:highlight w:val="none"/>
          <w:u w:val="single"/>
        </w:rPr>
        <w:t>相关文件。</w:t>
      </w:r>
    </w:p>
    <w:p w14:paraId="4F3355F8">
      <w:pPr>
        <w:spacing w:line="480" w:lineRule="exact"/>
        <w:ind w:left="0" w:firstLine="420"/>
        <w:rPr>
          <w:rFonts w:hint="eastAsia" w:ascii="宋体" w:hAnsi="宋体" w:eastAsia="宋体"/>
          <w:bCs/>
          <w:sz w:val="21"/>
          <w:szCs w:val="21"/>
          <w:highlight w:val="none"/>
          <w:u w:val="single"/>
          <w:lang w:eastAsia="zh-CN"/>
        </w:rPr>
      </w:pPr>
      <w:r>
        <w:rPr>
          <w:rFonts w:hint="eastAsia" w:ascii="宋体" w:hAnsi="宋体"/>
          <w:bCs/>
          <w:sz w:val="21"/>
          <w:szCs w:val="21"/>
          <w:highlight w:val="none"/>
        </w:rPr>
        <w:t>6</w:t>
      </w:r>
      <w:r>
        <w:rPr>
          <w:rFonts w:ascii="宋体" w:hAnsi="宋体"/>
          <w:bCs/>
          <w:sz w:val="21"/>
          <w:szCs w:val="21"/>
          <w:highlight w:val="none"/>
        </w:rPr>
        <w:t>.</w:t>
      </w:r>
      <w:r>
        <w:rPr>
          <w:rFonts w:hint="eastAsia" w:ascii="宋体" w:hAnsi="宋体"/>
          <w:bCs/>
          <w:sz w:val="21"/>
          <w:szCs w:val="21"/>
          <w:highlight w:val="none"/>
        </w:rPr>
        <w:t>履约验收标准：</w:t>
      </w:r>
      <w:r>
        <w:rPr>
          <w:rFonts w:hint="eastAsia" w:ascii="宋体" w:hAnsi="宋体"/>
          <w:bCs/>
          <w:sz w:val="21"/>
          <w:szCs w:val="21"/>
          <w:highlight w:val="none"/>
          <w:u w:val="single"/>
        </w:rPr>
        <w:t>符合合同要求。</w:t>
      </w:r>
    </w:p>
    <w:p w14:paraId="5D63E35D">
      <w:pPr>
        <w:spacing w:line="480" w:lineRule="exact"/>
        <w:ind w:left="0" w:leftChars="0" w:firstLine="420" w:firstLineChars="200"/>
        <w:rPr>
          <w:rFonts w:ascii="宋体" w:hAnsi="宋体"/>
          <w:b/>
          <w:sz w:val="21"/>
          <w:szCs w:val="21"/>
          <w:highlight w:val="none"/>
        </w:rPr>
      </w:pPr>
      <w:r>
        <w:rPr>
          <w:rFonts w:hint="eastAsia" w:ascii="宋体" w:hAnsi="宋体"/>
          <w:bCs/>
          <w:sz w:val="21"/>
          <w:szCs w:val="21"/>
          <w:highlight w:val="none"/>
        </w:rPr>
        <w:t>7</w:t>
      </w:r>
      <w:r>
        <w:rPr>
          <w:rFonts w:ascii="宋体" w:hAnsi="宋体"/>
          <w:bCs/>
          <w:sz w:val="21"/>
          <w:szCs w:val="21"/>
          <w:highlight w:val="none"/>
        </w:rPr>
        <w:t>.</w:t>
      </w:r>
      <w:r>
        <w:rPr>
          <w:rFonts w:hint="eastAsia" w:ascii="宋体" w:hAnsi="宋体"/>
          <w:bCs/>
          <w:sz w:val="21"/>
          <w:szCs w:val="21"/>
          <w:highlight w:val="none"/>
        </w:rPr>
        <w:t>其他事项：</w:t>
      </w:r>
      <w:r>
        <w:rPr>
          <w:rFonts w:hint="eastAsia" w:ascii="宋体" w:hAnsi="宋体" w:eastAsia="宋体" w:cs="宋体"/>
          <w:bCs/>
          <w:sz w:val="21"/>
          <w:szCs w:val="21"/>
          <w:highlight w:val="none"/>
          <w:lang w:val="en-US" w:eastAsia="zh-CN"/>
        </w:rPr>
        <w:t>甲方根据</w:t>
      </w:r>
      <w:r>
        <w:rPr>
          <w:rFonts w:hint="default" w:ascii="宋体" w:hAnsi="宋体" w:eastAsia="宋体" w:cs="宋体"/>
          <w:bCs/>
          <w:sz w:val="21"/>
          <w:szCs w:val="21"/>
          <w:highlight w:val="none"/>
          <w:lang w:val="en-US" w:eastAsia="zh-CN"/>
        </w:rPr>
        <w:t>《关于印发&lt;苏州市水务局第三方服务质量评价工作规则(2025版)&gt;的通知》(苏市水务(2025)54号)要求</w:t>
      </w:r>
      <w:r>
        <w:rPr>
          <w:rFonts w:hint="eastAsia" w:ascii="宋体" w:hAnsi="宋体" w:eastAsia="宋体" w:cs="宋体"/>
          <w:bCs/>
          <w:sz w:val="21"/>
          <w:szCs w:val="21"/>
          <w:highlight w:val="none"/>
          <w:lang w:val="en-US" w:eastAsia="zh-CN"/>
        </w:rPr>
        <w:t>对乙方进行评价考核。</w:t>
      </w:r>
    </w:p>
    <w:p w14:paraId="3240EC6F">
      <w:pPr>
        <w:widowControl w:val="0"/>
        <w:spacing w:line="480" w:lineRule="exact"/>
        <w:ind w:left="0" w:firstLine="422"/>
        <w:rPr>
          <w:rFonts w:ascii="宋体" w:hAnsi="宋体"/>
          <w:b/>
          <w:sz w:val="21"/>
          <w:szCs w:val="21"/>
          <w:highlight w:val="none"/>
        </w:rPr>
      </w:pPr>
      <w:r>
        <w:rPr>
          <w:rFonts w:hint="eastAsia" w:ascii="宋体" w:hAnsi="宋体"/>
          <w:b/>
          <w:sz w:val="21"/>
          <w:szCs w:val="21"/>
          <w:highlight w:val="none"/>
        </w:rPr>
        <w:t>六、甲、乙双方权利及义务</w:t>
      </w:r>
    </w:p>
    <w:p w14:paraId="3D311400">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1.甲方权利及义务：</w:t>
      </w:r>
    </w:p>
    <w:p w14:paraId="0238D8C5">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（1）签署合同后，甲方应确定项目负责人（或项目联系人），负责与本合同有关的事务。甲方有权对乙方的履约行为进行检查，并及时确认乙方提交的事项。甲方应当配合乙方完成相关项目实施工作。</w:t>
      </w:r>
    </w:p>
    <w:p w14:paraId="6B1333B5">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（2）甲方有权要求乙方按时提交各阶段有关安排计划，并有权定期检查乙方提供服务的质量等内容。甲方有权督促乙方工作并要求乙方对不符合合同约定或相关法律规定的服务进行整改。</w:t>
      </w:r>
    </w:p>
    <w:p w14:paraId="74FA4616">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（3）甲方应当按照合同约定及时组织验收。</w:t>
      </w:r>
    </w:p>
    <w:p w14:paraId="00439916">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（4）甲方应当协助乙方进行本项目的相关协调工作及约定期限内提供相关资料以利于开展项目。</w:t>
      </w:r>
    </w:p>
    <w:p w14:paraId="44CE569C">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（5）甲方应当根据合同约定及时向乙方支付合同价款，不得以内部人员变更、履行内部付款流程等为由，拒绝或迟延支付。</w:t>
      </w:r>
    </w:p>
    <w:p w14:paraId="470FB072">
      <w:pPr>
        <w:widowControl w:val="0"/>
        <w:spacing w:line="480" w:lineRule="exact"/>
        <w:ind w:left="0" w:firstLine="420"/>
        <w:rPr>
          <w:rFonts w:ascii="宋体" w:hAnsi="宋体" w:cs="Times New Roman"/>
          <w:sz w:val="21"/>
          <w:szCs w:val="21"/>
          <w:highlight w:val="none"/>
        </w:rPr>
      </w:pPr>
      <w:r>
        <w:rPr>
          <w:rFonts w:hint="eastAsia" w:ascii="宋体" w:hAnsi="宋体" w:cs="Times New Roman"/>
          <w:sz w:val="21"/>
          <w:szCs w:val="21"/>
          <w:highlight w:val="none"/>
        </w:rPr>
        <w:t>（6）国家法律法规规定及合同约定应由甲方承担的其他义务和责任。</w:t>
      </w:r>
    </w:p>
    <w:p w14:paraId="53F4EDC3">
      <w:pPr>
        <w:spacing w:line="480" w:lineRule="exact"/>
        <w:ind w:left="0" w:firstLine="420"/>
        <w:jc w:val="left"/>
        <w:rPr>
          <w:rFonts w:ascii="宋体" w:hAnsi="宋体"/>
          <w:sz w:val="21"/>
          <w:szCs w:val="21"/>
          <w:highlight w:val="none"/>
        </w:rPr>
      </w:pPr>
      <w:r>
        <w:rPr>
          <w:rFonts w:hint="eastAsia" w:ascii="宋体" w:hAnsi="宋体"/>
          <w:sz w:val="21"/>
          <w:szCs w:val="21"/>
          <w:highlight w:val="none"/>
        </w:rPr>
        <w:t>2.乙方权利及义务：</w:t>
      </w:r>
    </w:p>
    <w:p w14:paraId="4652E014">
      <w:pPr>
        <w:spacing w:line="480" w:lineRule="exact"/>
        <w:ind w:left="0" w:firstLine="420"/>
        <w:jc w:val="left"/>
        <w:rPr>
          <w:rFonts w:hint="default" w:ascii="宋体" w:hAnsi="宋体" w:eastAsia="宋体"/>
          <w:sz w:val="21"/>
          <w:szCs w:val="21"/>
          <w:highlight w:val="none"/>
          <w:lang w:val="en-US" w:eastAsia="zh-CN"/>
        </w:rPr>
      </w:pPr>
      <w:r>
        <w:rPr>
          <w:rFonts w:hint="eastAsia" w:ascii="宋体" w:hAnsi="宋体"/>
          <w:sz w:val="21"/>
          <w:szCs w:val="21"/>
          <w:highlight w:val="none"/>
        </w:rPr>
        <w:t>（1）</w:t>
      </w:r>
      <w:r>
        <w:rPr>
          <w:rFonts w:ascii="宋体" w:hAnsi="宋体"/>
          <w:sz w:val="21"/>
          <w:szCs w:val="21"/>
          <w:highlight w:val="none"/>
        </w:rPr>
        <w:t>签署合同后，乙方</w:t>
      </w:r>
      <w:r>
        <w:rPr>
          <w:rFonts w:hint="eastAsia" w:ascii="宋体" w:hAnsi="宋体"/>
          <w:sz w:val="21"/>
          <w:szCs w:val="21"/>
          <w:highlight w:val="none"/>
        </w:rPr>
        <w:t>应</w:t>
      </w:r>
      <w:r>
        <w:rPr>
          <w:rFonts w:ascii="宋体" w:hAnsi="宋体"/>
          <w:sz w:val="21"/>
          <w:szCs w:val="21"/>
          <w:highlight w:val="none"/>
        </w:rPr>
        <w:t>确定</w:t>
      </w:r>
      <w:r>
        <w:rPr>
          <w:rFonts w:hint="eastAsia" w:ascii="宋体" w:hAnsi="宋体"/>
          <w:sz w:val="21"/>
          <w:szCs w:val="21"/>
          <w:highlight w:val="none"/>
        </w:rPr>
        <w:t>项目负责人（或项目联系人）</w:t>
      </w:r>
      <w:r>
        <w:rPr>
          <w:rFonts w:ascii="宋体" w:hAnsi="宋体"/>
          <w:sz w:val="21"/>
          <w:szCs w:val="21"/>
          <w:highlight w:val="none"/>
        </w:rPr>
        <w:t>，负责与本合同有关的事务</w:t>
      </w:r>
      <w:r>
        <w:rPr>
          <w:rFonts w:hint="eastAsia" w:ascii="宋体" w:hAnsi="宋体"/>
          <w:sz w:val="21"/>
          <w:szCs w:val="21"/>
          <w:highlight w:val="none"/>
          <w:lang w:eastAsia="zh-CN"/>
        </w:rPr>
        <w:t>，</w:t>
      </w:r>
      <w:r>
        <w:rPr>
          <w:rFonts w:hint="eastAsia" w:ascii="宋体" w:hAnsi="宋体"/>
          <w:sz w:val="21"/>
          <w:szCs w:val="21"/>
          <w:highlight w:val="none"/>
          <w:lang w:val="en-US" w:eastAsia="zh-CN"/>
        </w:rPr>
        <w:t>未经甲方同意，不得随意更换项目负责人。</w:t>
      </w:r>
      <w:bookmarkStart w:id="5" w:name="_GoBack"/>
      <w:bookmarkEnd w:id="5"/>
    </w:p>
    <w:p w14:paraId="39F89CCC">
      <w:pPr>
        <w:spacing w:line="480" w:lineRule="exact"/>
        <w:ind w:left="0" w:firstLine="420"/>
        <w:jc w:val="left"/>
        <w:rPr>
          <w:rFonts w:ascii="宋体" w:hAnsi="宋体"/>
          <w:sz w:val="21"/>
          <w:szCs w:val="21"/>
          <w:highlight w:val="none"/>
        </w:rPr>
      </w:pPr>
      <w:r>
        <w:rPr>
          <w:rFonts w:hint="eastAsia" w:ascii="宋体" w:hAnsi="宋体"/>
          <w:sz w:val="21"/>
          <w:szCs w:val="21"/>
          <w:highlight w:val="none"/>
        </w:rPr>
        <w:t>（2）乙方负责完成本次采购要求的全部服务工作</w:t>
      </w:r>
      <w:r>
        <w:rPr>
          <w:rFonts w:ascii="宋体" w:hAnsi="宋体"/>
          <w:sz w:val="21"/>
          <w:szCs w:val="21"/>
          <w:highlight w:val="none"/>
        </w:rPr>
        <w:t>，</w:t>
      </w:r>
      <w:r>
        <w:rPr>
          <w:rFonts w:hint="eastAsia" w:ascii="宋体" w:hAnsi="宋体"/>
          <w:sz w:val="21"/>
          <w:szCs w:val="21"/>
          <w:highlight w:val="none"/>
        </w:rPr>
        <w:t>乙方应按招标（采购）文件以及合同约定的技术规范、标准进行实施，并保证按期、保质保量完成项目的实施工作，对提交的项目质量负责，配合甲方的履约检查及验收，并</w:t>
      </w:r>
      <w:r>
        <w:rPr>
          <w:rFonts w:ascii="宋体" w:hAnsi="宋体"/>
          <w:sz w:val="21"/>
          <w:szCs w:val="21"/>
          <w:highlight w:val="none"/>
        </w:rPr>
        <w:t>负责项目实施过程中的所有协调工作。</w:t>
      </w:r>
    </w:p>
    <w:p w14:paraId="02C658AA">
      <w:pPr>
        <w:spacing w:line="480" w:lineRule="exact"/>
        <w:ind w:left="0" w:firstLine="420"/>
        <w:jc w:val="left"/>
        <w:rPr>
          <w:rFonts w:ascii="宋体" w:hAnsi="宋体"/>
          <w:sz w:val="21"/>
          <w:szCs w:val="21"/>
          <w:highlight w:val="none"/>
        </w:rPr>
      </w:pPr>
      <w:r>
        <w:rPr>
          <w:rFonts w:hint="eastAsia" w:ascii="宋体" w:hAnsi="宋体"/>
          <w:sz w:val="21"/>
          <w:szCs w:val="21"/>
          <w:highlight w:val="none"/>
        </w:rPr>
        <w:t>（3）乙方有权根据合同约定向甲方收取合同价款。</w:t>
      </w:r>
    </w:p>
    <w:p w14:paraId="3664DD62">
      <w:pPr>
        <w:spacing w:line="360" w:lineRule="auto"/>
        <w:ind w:left="0" w:firstLine="422"/>
        <w:rPr>
          <w:rFonts w:ascii="宋体" w:hAnsi="宋体"/>
          <w:b/>
          <w:sz w:val="21"/>
          <w:szCs w:val="21"/>
          <w:highlight w:val="none"/>
        </w:rPr>
      </w:pPr>
      <w:r>
        <w:rPr>
          <w:rFonts w:hint="eastAsia" w:ascii="宋体" w:hAnsi="宋体"/>
          <w:b/>
          <w:sz w:val="21"/>
          <w:szCs w:val="21"/>
          <w:highlight w:val="none"/>
        </w:rPr>
        <w:t>（4）乙方在合同签订后一周内提供全部服务人员配置清单及（投标）响应文件中涉及的人员其他证明资料。若乙方在本项目中享受了《政府采购促进中小企业发展管理办法》规定的中小企业扶持政策，根据《政府采购促进中小企业发展管理办法》第四条第一款第（三）项之规定，还需提供乙方依照《中华人民共和国劳动合同法》与本项目全部服务人员订立的劳动合同。</w:t>
      </w:r>
    </w:p>
    <w:p w14:paraId="44CE2E1D">
      <w:pPr>
        <w:spacing w:line="360" w:lineRule="auto"/>
        <w:ind w:left="0" w:firstLine="420"/>
        <w:rPr>
          <w:rFonts w:ascii="宋体" w:hAnsi="宋体"/>
          <w:b/>
          <w:sz w:val="21"/>
          <w:szCs w:val="21"/>
          <w:highlight w:val="none"/>
        </w:rPr>
      </w:pPr>
      <w:r>
        <w:rPr>
          <w:rFonts w:hint="eastAsia" w:ascii="宋体" w:hAnsi="宋体"/>
          <w:sz w:val="21"/>
          <w:szCs w:val="21"/>
          <w:highlight w:val="none"/>
        </w:rPr>
        <w:t>（</w:t>
      </w:r>
      <w:r>
        <w:rPr>
          <w:rFonts w:ascii="宋体" w:hAnsi="宋体"/>
          <w:sz w:val="21"/>
          <w:szCs w:val="21"/>
          <w:highlight w:val="none"/>
        </w:rPr>
        <w:t>5</w:t>
      </w:r>
      <w:r>
        <w:rPr>
          <w:rFonts w:hint="eastAsia" w:ascii="宋体" w:hAnsi="宋体"/>
          <w:sz w:val="21"/>
          <w:szCs w:val="21"/>
          <w:highlight w:val="none"/>
        </w:rPr>
        <w:t>）国家法律法规规定及合同约定应由乙方承担的其他义务和责任。</w:t>
      </w:r>
    </w:p>
    <w:p w14:paraId="16CE7232">
      <w:pPr>
        <w:spacing w:line="480" w:lineRule="exact"/>
        <w:ind w:left="400"/>
        <w:rPr>
          <w:rFonts w:ascii="宋体" w:hAnsi="宋体"/>
          <w:b/>
          <w:sz w:val="21"/>
          <w:szCs w:val="21"/>
          <w:highlight w:val="none"/>
        </w:rPr>
      </w:pPr>
      <w:r>
        <w:rPr>
          <w:rFonts w:hint="eastAsia" w:ascii="宋体" w:hAnsi="宋体"/>
          <w:b/>
          <w:sz w:val="21"/>
          <w:szCs w:val="21"/>
          <w:highlight w:val="none"/>
        </w:rPr>
        <w:t>七、</w:t>
      </w:r>
      <w:r>
        <w:rPr>
          <w:rFonts w:ascii="宋体" w:hAnsi="宋体"/>
          <w:b/>
          <w:sz w:val="21"/>
          <w:szCs w:val="21"/>
          <w:highlight w:val="none"/>
        </w:rPr>
        <w:t>知识产权保护</w:t>
      </w:r>
    </w:p>
    <w:p w14:paraId="0A3B0C0A">
      <w:pPr>
        <w:spacing w:line="480" w:lineRule="exact"/>
        <w:ind w:left="0" w:firstLine="420"/>
        <w:rPr>
          <w:rFonts w:ascii="宋体" w:hAnsi="宋体"/>
          <w:b/>
          <w:sz w:val="21"/>
          <w:szCs w:val="21"/>
          <w:highlight w:val="none"/>
        </w:rPr>
      </w:pPr>
      <w:r>
        <w:rPr>
          <w:rFonts w:hint="eastAsia" w:ascii="宋体" w:hAnsi="宋体"/>
          <w:bCs/>
          <w:sz w:val="21"/>
          <w:szCs w:val="21"/>
          <w:highlight w:val="none"/>
        </w:rPr>
        <w:t>乙方为提供服务所使用或交付的相关产品应当享有知识产权或经权利人合法授权，保证没有侵犯任何第三人的知识产权等权利。</w:t>
      </w:r>
      <w:r>
        <w:rPr>
          <w:rFonts w:ascii="宋体" w:hAnsi="宋体"/>
          <w:bCs/>
          <w:sz w:val="21"/>
          <w:szCs w:val="21"/>
          <w:highlight w:val="none"/>
        </w:rPr>
        <w:t>本条款所称知识产权，包括但不限于专利、商标、著作权、商业秘密、外观设计、软件著作权、集成电路布图设计、开源代码相关权利及其他依法受保护的知识产权</w:t>
      </w:r>
      <w:r>
        <w:rPr>
          <w:rFonts w:hint="eastAsia" w:ascii="宋体" w:hAnsi="宋体"/>
          <w:bCs/>
          <w:sz w:val="21"/>
          <w:szCs w:val="21"/>
          <w:highlight w:val="none"/>
        </w:rPr>
        <w:t>。</w:t>
      </w:r>
    </w:p>
    <w:p w14:paraId="1A953CAE">
      <w:pPr>
        <w:spacing w:line="480" w:lineRule="exact"/>
        <w:ind w:left="0" w:firstLine="420"/>
        <w:rPr>
          <w:rFonts w:ascii="宋体" w:hAnsi="宋体"/>
          <w:bCs/>
          <w:sz w:val="21"/>
          <w:szCs w:val="21"/>
          <w:highlight w:val="none"/>
        </w:rPr>
      </w:pPr>
      <w:r>
        <w:rPr>
          <w:rFonts w:hint="eastAsia" w:ascii="宋体" w:hAnsi="宋体"/>
          <w:bCs/>
          <w:sz w:val="21"/>
          <w:szCs w:val="21"/>
          <w:highlight w:val="none"/>
        </w:rPr>
        <w:t>因违反前述约定对第三人构成侵权的，应当由乙方向第三人承担法律责任；甲方依法向第三人赔偿后，有权向乙方追偿。甲方有其他损失的，乙方应当赔偿。</w:t>
      </w:r>
    </w:p>
    <w:p w14:paraId="1A35D2C0">
      <w:pPr>
        <w:spacing w:line="480" w:lineRule="exact"/>
        <w:ind w:left="0" w:firstLine="420"/>
        <w:rPr>
          <w:rFonts w:ascii="宋体" w:hAnsi="宋体"/>
          <w:bCs/>
          <w:sz w:val="21"/>
          <w:szCs w:val="21"/>
          <w:highlight w:val="none"/>
        </w:rPr>
      </w:pPr>
      <w:r>
        <w:rPr>
          <w:rFonts w:hint="eastAsia" w:ascii="宋体" w:hAnsi="宋体"/>
          <w:bCs/>
          <w:sz w:val="21"/>
          <w:szCs w:val="21"/>
          <w:highlight w:val="none"/>
        </w:rPr>
        <w:t>乙方在本项目过程中定制开发所形成的知识产权（含源代码）归甲方所有，须提供全部程序的可编译源代码，严禁仅提供 JAR 包、WAR 包或其他任何形式的编译后文件。</w:t>
      </w:r>
    </w:p>
    <w:p w14:paraId="0F15E3DD">
      <w:pPr>
        <w:spacing w:line="480" w:lineRule="exact"/>
        <w:ind w:left="0" w:firstLine="422"/>
        <w:rPr>
          <w:rFonts w:ascii="宋体" w:hAnsi="宋体" w:cs="Times New Roman"/>
          <w:b/>
          <w:sz w:val="21"/>
          <w:szCs w:val="21"/>
          <w:highlight w:val="none"/>
          <w:lang w:eastAsia="zh"/>
        </w:rPr>
      </w:pPr>
      <w:r>
        <w:rPr>
          <w:rFonts w:hint="eastAsia" w:ascii="宋体" w:hAnsi="宋体"/>
          <w:b/>
          <w:bCs/>
          <w:sz w:val="21"/>
          <w:szCs w:val="21"/>
          <w:highlight w:val="none"/>
        </w:rPr>
        <w:t>在履行本合同过程中使用的本合同签订前己经存在的或履行过程中产生的其他成果，包括但不限于设计方案图纸、各种说明书、测试数据资料、计算机软件、技术诀窍以及其他技术文挡，知识产权归属原权利人所有。</w:t>
      </w:r>
    </w:p>
    <w:p w14:paraId="224925EE">
      <w:pPr>
        <w:spacing w:line="480" w:lineRule="exact"/>
        <w:ind w:left="420"/>
        <w:rPr>
          <w:rFonts w:ascii="宋体" w:hAnsi="宋体" w:cs="Times New Roman"/>
          <w:b/>
          <w:sz w:val="21"/>
          <w:szCs w:val="21"/>
          <w:highlight w:val="none"/>
        </w:rPr>
      </w:pPr>
      <w:r>
        <w:rPr>
          <w:rFonts w:hint="eastAsia" w:ascii="宋体" w:hAnsi="宋体" w:cs="Times New Roman"/>
          <w:b/>
          <w:sz w:val="21"/>
          <w:szCs w:val="21"/>
          <w:highlight w:val="none"/>
        </w:rPr>
        <w:t>八</w:t>
      </w:r>
      <w:r>
        <w:rPr>
          <w:rFonts w:hint="eastAsia" w:ascii="宋体" w:hAnsi="宋体" w:cs="Times New Roman"/>
          <w:b/>
          <w:sz w:val="21"/>
          <w:szCs w:val="21"/>
          <w:highlight w:val="none"/>
          <w:lang w:eastAsia="zh"/>
        </w:rPr>
        <w:t>、</w:t>
      </w:r>
      <w:r>
        <w:rPr>
          <w:rFonts w:ascii="宋体" w:hAnsi="宋体" w:cs="Times New Roman"/>
          <w:b/>
          <w:sz w:val="21"/>
          <w:szCs w:val="21"/>
          <w:highlight w:val="none"/>
        </w:rPr>
        <w:t>保密义务</w:t>
      </w:r>
    </w:p>
    <w:p w14:paraId="554CAC4E">
      <w:pPr>
        <w:spacing w:line="480" w:lineRule="exact"/>
        <w:ind w:left="0" w:firstLine="420"/>
        <w:jc w:val="left"/>
        <w:rPr>
          <w:rFonts w:ascii="宋体" w:hAnsi="宋体"/>
          <w:b/>
          <w:sz w:val="21"/>
          <w:szCs w:val="21"/>
          <w:highlight w:val="none"/>
        </w:rPr>
      </w:pPr>
      <w:r>
        <w:rPr>
          <w:rFonts w:hint="eastAsia" w:ascii="宋体" w:hAnsi="宋体"/>
          <w:sz w:val="21"/>
          <w:szCs w:val="21"/>
          <w:highlight w:val="none"/>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w:t>
      </w:r>
    </w:p>
    <w:p w14:paraId="447DB79A">
      <w:pPr>
        <w:spacing w:line="480" w:lineRule="exact"/>
        <w:ind w:left="0" w:firstLine="422"/>
        <w:rPr>
          <w:rFonts w:ascii="宋体" w:hAnsi="宋体"/>
          <w:b/>
          <w:sz w:val="21"/>
          <w:szCs w:val="21"/>
          <w:highlight w:val="none"/>
        </w:rPr>
      </w:pPr>
      <w:r>
        <w:rPr>
          <w:rFonts w:hint="eastAsia" w:ascii="宋体" w:hAnsi="宋体"/>
          <w:b/>
          <w:sz w:val="21"/>
          <w:szCs w:val="21"/>
          <w:highlight w:val="none"/>
        </w:rPr>
        <w:t>九、违约责任</w:t>
      </w:r>
    </w:p>
    <w:p w14:paraId="1CFBA400">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1.甲方违约责任：</w:t>
      </w:r>
    </w:p>
    <w:p w14:paraId="79D327ED">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（1）</w:t>
      </w:r>
      <w:r>
        <w:rPr>
          <w:rFonts w:ascii="宋体" w:hAnsi="宋体"/>
          <w:sz w:val="21"/>
          <w:szCs w:val="21"/>
          <w:highlight w:val="none"/>
        </w:rPr>
        <w:t>在合同生效后，甲方</w:t>
      </w:r>
      <w:r>
        <w:rPr>
          <w:rFonts w:hint="eastAsia" w:ascii="宋体" w:hAnsi="宋体"/>
          <w:sz w:val="21"/>
          <w:szCs w:val="21"/>
          <w:highlight w:val="none"/>
        </w:rPr>
        <w:t>无故</w:t>
      </w:r>
      <w:r>
        <w:rPr>
          <w:rFonts w:ascii="宋体" w:hAnsi="宋体"/>
          <w:sz w:val="21"/>
          <w:szCs w:val="21"/>
          <w:highlight w:val="none"/>
        </w:rPr>
        <w:t>要求解除合同的，应向乙方偿付合同总价款5%的违约金，违约金不足以补偿损失的，乙方有权要求甲方补足。</w:t>
      </w:r>
    </w:p>
    <w:p w14:paraId="064C5558">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（2）</w:t>
      </w:r>
      <w:r>
        <w:rPr>
          <w:rFonts w:ascii="宋体" w:hAnsi="宋体"/>
          <w:sz w:val="21"/>
          <w:szCs w:val="21"/>
          <w:highlight w:val="none"/>
        </w:rPr>
        <w:t>甲方逾期付款的应按照逾期付款金额的每天万分之四支付逾期付款违约金</w:t>
      </w:r>
      <w:r>
        <w:rPr>
          <w:rFonts w:hint="eastAsia" w:ascii="宋体" w:hAnsi="宋体"/>
          <w:sz w:val="21"/>
          <w:szCs w:val="21"/>
          <w:highlight w:val="none"/>
        </w:rPr>
        <w:t>，总额不超总价款的5%</w:t>
      </w:r>
      <w:r>
        <w:rPr>
          <w:rFonts w:ascii="宋体" w:hAnsi="宋体"/>
          <w:sz w:val="21"/>
          <w:szCs w:val="21"/>
          <w:highlight w:val="none"/>
        </w:rPr>
        <w:t>。</w:t>
      </w:r>
    </w:p>
    <w:p w14:paraId="4A7449BA">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2.乙方的违约责任：</w:t>
      </w:r>
    </w:p>
    <w:p w14:paraId="088DBDB8">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（1）在合同生效后，乙方无故要求解除合同的，应向甲方偿付合同总价款5%的违约金，违约金不足以补偿损失的，甲方有权要求乙方补足。</w:t>
      </w:r>
    </w:p>
    <w:p w14:paraId="3775F572">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（2）乙方未按合同规定的质量要求提供服务，不能完成合同时，甲方有权解除合同，乙方向甲方偿付合同总价款5%的违约金，违约金不足以补偿损失的甲方有权要求乙方补足。</w:t>
      </w:r>
    </w:p>
    <w:p w14:paraId="4A958622">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（3）乙方必须自己完成合同内容，不得自行分包，否则，甲方有权按乙方不能完成合同处理。</w:t>
      </w:r>
    </w:p>
    <w:p w14:paraId="5200F0B5">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（4）乙方应执行国家有关规定（如苏州最低工资标准和其他规定），负责乙方员工的生病、事故、伤残、死亡和劳务纠纷，甲方不承担任何相关责任。</w:t>
      </w:r>
    </w:p>
    <w:p w14:paraId="3CEC033B">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（5）乙方负有对自己员工的安全责任，甲方不承担任何相关责任。</w:t>
      </w:r>
    </w:p>
    <w:p w14:paraId="0D68BB22">
      <w:pPr>
        <w:spacing w:line="480" w:lineRule="exact"/>
        <w:ind w:left="0" w:firstLine="422"/>
        <w:rPr>
          <w:rFonts w:ascii="宋体" w:hAnsi="宋体" w:cs="Times New Roman"/>
          <w:b/>
          <w:sz w:val="21"/>
          <w:szCs w:val="21"/>
          <w:highlight w:val="none"/>
        </w:rPr>
      </w:pPr>
    </w:p>
    <w:p w14:paraId="4303E73A">
      <w:pPr>
        <w:spacing w:line="480" w:lineRule="exact"/>
        <w:ind w:left="0" w:firstLine="422"/>
        <w:rPr>
          <w:rFonts w:ascii="宋体" w:hAnsi="宋体" w:cs="Times New Roman"/>
          <w:b/>
          <w:sz w:val="21"/>
          <w:szCs w:val="21"/>
          <w:highlight w:val="none"/>
        </w:rPr>
      </w:pPr>
      <w:r>
        <w:rPr>
          <w:rFonts w:hint="eastAsia" w:ascii="宋体" w:hAnsi="宋体" w:cs="Times New Roman"/>
          <w:b/>
          <w:sz w:val="21"/>
          <w:szCs w:val="21"/>
          <w:highlight w:val="none"/>
        </w:rPr>
        <w:t>十、不可抗力</w:t>
      </w:r>
    </w:p>
    <w:p w14:paraId="1EE315FA">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1.如果乙方和甲方因不可抗力而导致合同实施延误或不能履行合同义务，不应该承担误期赔偿或不能履行合同义务的责任。因乙方或甲方先延误或不能履行合同而后遇不可抗力的情形除外。 </w:t>
      </w:r>
    </w:p>
    <w:p w14:paraId="1D9FE114">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2.本条所述的“不可抗力”系指那些双方无法控制，不可预见的事件，但不包括双方的违约或疏忽。这些事件包括但不限于：战争、严重火灾、洪水、台风、地震以及其它双方商定的事件。 </w:t>
      </w:r>
    </w:p>
    <w:p w14:paraId="57FB051D">
      <w:pPr>
        <w:widowControl w:val="0"/>
        <w:spacing w:line="480" w:lineRule="exact"/>
        <w:ind w:left="0" w:firstLine="420"/>
        <w:rPr>
          <w:rFonts w:ascii="宋体" w:hAnsi="宋体"/>
          <w:b/>
          <w:sz w:val="21"/>
          <w:szCs w:val="21"/>
          <w:highlight w:val="none"/>
        </w:rPr>
      </w:pPr>
      <w:r>
        <w:rPr>
          <w:rFonts w:hint="eastAsia" w:ascii="宋体" w:hAnsi="宋体"/>
          <w:sz w:val="21"/>
          <w:szCs w:val="21"/>
          <w:highlight w:val="none"/>
        </w:rPr>
        <w:t>3.在不可抗力事件发生后，当事方应在十五日内以书面形式将不可抗力的情况和原因通知对方。双方应尽实际可能继续履行合同义务，并积极寻求采取合理的方案履行不受不可抗力影响的其他事项。双方应通过友好协商在合理的时间内达成进一步履行合同的协议。 </w:t>
      </w:r>
    </w:p>
    <w:p w14:paraId="334C40CB">
      <w:pPr>
        <w:widowControl w:val="0"/>
        <w:spacing w:line="480" w:lineRule="exact"/>
        <w:ind w:left="0" w:firstLine="422"/>
        <w:rPr>
          <w:rFonts w:ascii="宋体" w:hAnsi="宋体"/>
          <w:b/>
          <w:sz w:val="21"/>
          <w:szCs w:val="21"/>
          <w:highlight w:val="none"/>
        </w:rPr>
      </w:pPr>
      <w:r>
        <w:rPr>
          <w:rFonts w:hint="eastAsia" w:ascii="宋体" w:hAnsi="宋体"/>
          <w:b/>
          <w:sz w:val="21"/>
          <w:szCs w:val="21"/>
          <w:highlight w:val="none"/>
        </w:rPr>
        <w:t>十一、合同变更、中止与终止</w:t>
      </w:r>
    </w:p>
    <w:p w14:paraId="412CC934">
      <w:pPr>
        <w:widowControl w:val="0"/>
        <w:spacing w:line="480" w:lineRule="exact"/>
        <w:ind w:left="0" w:firstLine="420"/>
        <w:rPr>
          <w:rFonts w:ascii="宋体" w:hAnsi="宋体"/>
          <w:b/>
          <w:sz w:val="21"/>
          <w:szCs w:val="21"/>
          <w:highlight w:val="none"/>
        </w:rPr>
      </w:pPr>
      <w:r>
        <w:rPr>
          <w:rFonts w:ascii="宋体" w:hAnsi="宋体"/>
          <w:sz w:val="21"/>
          <w:szCs w:val="21"/>
          <w:highlight w:val="none"/>
        </w:rPr>
        <w:t>1.</w:t>
      </w:r>
      <w:r>
        <w:rPr>
          <w:rFonts w:hint="eastAsia" w:ascii="宋体" w:hAnsi="宋体"/>
          <w:sz w:val="21"/>
          <w:szCs w:val="21"/>
          <w:highlight w:val="none"/>
        </w:rPr>
        <w:t>合同的变更</w:t>
      </w:r>
    </w:p>
    <w:p w14:paraId="077E5737">
      <w:pPr>
        <w:widowControl w:val="0"/>
        <w:spacing w:line="480" w:lineRule="exact"/>
        <w:ind w:left="0" w:firstLine="420"/>
        <w:rPr>
          <w:rFonts w:ascii="宋体" w:hAnsi="宋体"/>
          <w:b/>
          <w:sz w:val="21"/>
          <w:szCs w:val="21"/>
          <w:highlight w:val="none"/>
        </w:rPr>
      </w:pPr>
      <w:r>
        <w:rPr>
          <w:rFonts w:hint="eastAsia" w:ascii="宋体" w:hAnsi="宋体"/>
          <w:sz w:val="21"/>
          <w:szCs w:val="21"/>
          <w:highlight w:val="none"/>
        </w:rPr>
        <w:t>政府采购合同履行中，在不改变合同其他条款的前提下，甲方可以在合同价款10%的范围内追加与合同标的相同的服务，并就此与乙方协商一致后签订补充协议。</w:t>
      </w:r>
    </w:p>
    <w:p w14:paraId="076B861F">
      <w:pPr>
        <w:widowControl w:val="0"/>
        <w:spacing w:line="480" w:lineRule="exact"/>
        <w:ind w:left="0" w:firstLine="420"/>
        <w:rPr>
          <w:rFonts w:ascii="宋体" w:hAnsi="宋体"/>
          <w:b/>
          <w:sz w:val="21"/>
          <w:szCs w:val="21"/>
          <w:highlight w:val="none"/>
        </w:rPr>
      </w:pPr>
      <w:r>
        <w:rPr>
          <w:rFonts w:ascii="宋体" w:hAnsi="宋体"/>
          <w:sz w:val="21"/>
          <w:szCs w:val="21"/>
          <w:highlight w:val="none"/>
        </w:rPr>
        <w:t>2.</w:t>
      </w:r>
      <w:r>
        <w:rPr>
          <w:rFonts w:hint="eastAsia" w:ascii="宋体" w:hAnsi="宋体"/>
          <w:sz w:val="21"/>
          <w:szCs w:val="21"/>
          <w:highlight w:val="none"/>
        </w:rPr>
        <w:t>合同的中止</w:t>
      </w:r>
    </w:p>
    <w:p w14:paraId="3D6DEF32">
      <w:pPr>
        <w:widowControl w:val="0"/>
        <w:spacing w:line="480" w:lineRule="exact"/>
        <w:ind w:left="0" w:firstLine="420"/>
        <w:rPr>
          <w:rFonts w:ascii="宋体" w:hAnsi="宋体"/>
          <w:b/>
          <w:sz w:val="21"/>
          <w:szCs w:val="21"/>
          <w:highlight w:val="none"/>
        </w:rPr>
      </w:pPr>
      <w:r>
        <w:rPr>
          <w:rFonts w:hint="eastAsia" w:ascii="宋体" w:hAnsi="宋体"/>
          <w:sz w:val="21"/>
          <w:szCs w:val="21"/>
          <w:highlight w:val="none"/>
        </w:rPr>
        <w:t>（1）合同履行过程中因供应商就采购文件、采购过程或结果提起投诉的，甲方认为有必要的，可以中止合同的履行。</w:t>
      </w:r>
    </w:p>
    <w:p w14:paraId="5180A722">
      <w:pPr>
        <w:widowControl w:val="0"/>
        <w:spacing w:line="480" w:lineRule="exact"/>
        <w:ind w:left="0" w:firstLine="420"/>
        <w:rPr>
          <w:rFonts w:ascii="宋体" w:hAnsi="宋体"/>
          <w:b/>
          <w:sz w:val="21"/>
          <w:szCs w:val="21"/>
          <w:highlight w:val="none"/>
        </w:rPr>
      </w:pPr>
      <w:r>
        <w:rPr>
          <w:rFonts w:hint="eastAsia" w:ascii="宋体" w:hAnsi="宋体"/>
          <w:sz w:val="21"/>
          <w:szCs w:val="21"/>
          <w:highlight w:val="none"/>
        </w:rPr>
        <w:t>（</w:t>
      </w:r>
      <w:r>
        <w:rPr>
          <w:rFonts w:ascii="宋体" w:hAnsi="宋体"/>
          <w:sz w:val="21"/>
          <w:szCs w:val="21"/>
          <w:highlight w:val="none"/>
        </w:rPr>
        <w:t>2</w:t>
      </w:r>
      <w:r>
        <w:rPr>
          <w:rFonts w:hint="eastAsia" w:ascii="宋体" w:hAnsi="宋体"/>
          <w:sz w:val="21"/>
          <w:szCs w:val="21"/>
          <w:highlight w:val="none"/>
        </w:rPr>
        <w:t>）合同履行过程中，如果乙方出现以下情形之一的：</w:t>
      </w:r>
      <w:r>
        <w:rPr>
          <w:rFonts w:ascii="宋体" w:hAnsi="宋体"/>
          <w:sz w:val="21"/>
          <w:szCs w:val="21"/>
          <w:highlight w:val="none"/>
        </w:rPr>
        <w:fldChar w:fldCharType="begin"/>
      </w:r>
      <w:r>
        <w:rPr>
          <w:rFonts w:ascii="宋体" w:hAnsi="宋体"/>
          <w:sz w:val="21"/>
          <w:szCs w:val="21"/>
          <w:highlight w:val="none"/>
        </w:rPr>
        <w:instrText xml:space="preserve"> </w:instrText>
      </w:r>
      <w:r>
        <w:rPr>
          <w:rFonts w:hint="eastAsia" w:ascii="宋体" w:hAnsi="宋体"/>
          <w:sz w:val="21"/>
          <w:szCs w:val="21"/>
          <w:highlight w:val="none"/>
        </w:rPr>
        <w:instrText xml:space="preserve">= 1 \* GB3</w:instrText>
      </w:r>
      <w:r>
        <w:rPr>
          <w:rFonts w:ascii="宋体" w:hAnsi="宋体"/>
          <w:sz w:val="21"/>
          <w:szCs w:val="21"/>
          <w:highlight w:val="none"/>
        </w:rPr>
        <w:instrText xml:space="preserve"> </w:instrText>
      </w:r>
      <w:r>
        <w:rPr>
          <w:rFonts w:ascii="宋体" w:hAnsi="宋体"/>
          <w:sz w:val="21"/>
          <w:szCs w:val="21"/>
          <w:highlight w:val="none"/>
        </w:rPr>
        <w:fldChar w:fldCharType="separate"/>
      </w:r>
      <w:r>
        <w:rPr>
          <w:rFonts w:hint="eastAsia" w:ascii="宋体" w:hAnsi="宋体"/>
          <w:sz w:val="21"/>
          <w:szCs w:val="21"/>
          <w:highlight w:val="none"/>
        </w:rPr>
        <w:t>①</w:t>
      </w:r>
      <w:r>
        <w:rPr>
          <w:rFonts w:ascii="宋体" w:hAnsi="宋体"/>
          <w:sz w:val="21"/>
          <w:szCs w:val="21"/>
          <w:highlight w:val="none"/>
        </w:rPr>
        <w:fldChar w:fldCharType="end"/>
      </w:r>
      <w:r>
        <w:rPr>
          <w:rFonts w:hint="eastAsia" w:ascii="宋体" w:hAnsi="宋体"/>
          <w:sz w:val="21"/>
          <w:szCs w:val="21"/>
          <w:highlight w:val="none"/>
        </w:rPr>
        <w:t>经营状况严重恶化；</w:t>
      </w:r>
      <w:r>
        <w:rPr>
          <w:rFonts w:ascii="宋体" w:hAnsi="宋体"/>
          <w:sz w:val="21"/>
          <w:szCs w:val="21"/>
          <w:highlight w:val="none"/>
        </w:rPr>
        <w:fldChar w:fldCharType="begin"/>
      </w:r>
      <w:r>
        <w:rPr>
          <w:rFonts w:ascii="宋体" w:hAnsi="宋体"/>
          <w:sz w:val="21"/>
          <w:szCs w:val="21"/>
          <w:highlight w:val="none"/>
        </w:rPr>
        <w:instrText xml:space="preserve"> </w:instrText>
      </w:r>
      <w:r>
        <w:rPr>
          <w:rFonts w:hint="eastAsia" w:ascii="宋体" w:hAnsi="宋体"/>
          <w:sz w:val="21"/>
          <w:szCs w:val="21"/>
          <w:highlight w:val="none"/>
        </w:rPr>
        <w:instrText xml:space="preserve">= 2 \* GB3</w:instrText>
      </w:r>
      <w:r>
        <w:rPr>
          <w:rFonts w:ascii="宋体" w:hAnsi="宋体"/>
          <w:sz w:val="21"/>
          <w:szCs w:val="21"/>
          <w:highlight w:val="none"/>
        </w:rPr>
        <w:instrText xml:space="preserve"> </w:instrText>
      </w:r>
      <w:r>
        <w:rPr>
          <w:rFonts w:ascii="宋体" w:hAnsi="宋体"/>
          <w:sz w:val="21"/>
          <w:szCs w:val="21"/>
          <w:highlight w:val="none"/>
        </w:rPr>
        <w:fldChar w:fldCharType="separate"/>
      </w:r>
      <w:r>
        <w:rPr>
          <w:rFonts w:hint="eastAsia" w:ascii="宋体" w:hAnsi="宋体"/>
          <w:sz w:val="21"/>
          <w:szCs w:val="21"/>
          <w:highlight w:val="none"/>
        </w:rPr>
        <w:t>②</w:t>
      </w:r>
      <w:r>
        <w:rPr>
          <w:rFonts w:ascii="宋体" w:hAnsi="宋体"/>
          <w:sz w:val="21"/>
          <w:szCs w:val="21"/>
          <w:highlight w:val="none"/>
        </w:rPr>
        <w:fldChar w:fldCharType="end"/>
      </w:r>
      <w:r>
        <w:rPr>
          <w:rFonts w:hint="eastAsia" w:ascii="宋体" w:hAnsi="宋体"/>
          <w:sz w:val="21"/>
          <w:szCs w:val="21"/>
          <w:highlight w:val="none"/>
        </w:rPr>
        <w:t>转移财产、抽逃资金，以逃避债务；</w:t>
      </w:r>
      <w:r>
        <w:rPr>
          <w:rFonts w:ascii="宋体" w:hAnsi="宋体"/>
          <w:sz w:val="21"/>
          <w:szCs w:val="21"/>
          <w:highlight w:val="none"/>
        </w:rPr>
        <w:fldChar w:fldCharType="begin"/>
      </w:r>
      <w:r>
        <w:rPr>
          <w:rFonts w:ascii="宋体" w:hAnsi="宋体"/>
          <w:sz w:val="21"/>
          <w:szCs w:val="21"/>
          <w:highlight w:val="none"/>
        </w:rPr>
        <w:instrText xml:space="preserve"> </w:instrText>
      </w:r>
      <w:r>
        <w:rPr>
          <w:rFonts w:hint="eastAsia" w:ascii="宋体" w:hAnsi="宋体"/>
          <w:sz w:val="21"/>
          <w:szCs w:val="21"/>
          <w:highlight w:val="none"/>
        </w:rPr>
        <w:instrText xml:space="preserve">= 3 \* GB3</w:instrText>
      </w:r>
      <w:r>
        <w:rPr>
          <w:rFonts w:ascii="宋体" w:hAnsi="宋体"/>
          <w:sz w:val="21"/>
          <w:szCs w:val="21"/>
          <w:highlight w:val="none"/>
        </w:rPr>
        <w:instrText xml:space="preserve"> </w:instrText>
      </w:r>
      <w:r>
        <w:rPr>
          <w:rFonts w:ascii="宋体" w:hAnsi="宋体"/>
          <w:sz w:val="21"/>
          <w:szCs w:val="21"/>
          <w:highlight w:val="none"/>
        </w:rPr>
        <w:fldChar w:fldCharType="separate"/>
      </w:r>
      <w:r>
        <w:rPr>
          <w:rFonts w:hint="eastAsia" w:ascii="宋体" w:hAnsi="宋体"/>
          <w:sz w:val="21"/>
          <w:szCs w:val="21"/>
          <w:highlight w:val="none"/>
        </w:rPr>
        <w:t>③</w:t>
      </w:r>
      <w:r>
        <w:rPr>
          <w:rFonts w:ascii="宋体" w:hAnsi="宋体"/>
          <w:sz w:val="21"/>
          <w:szCs w:val="21"/>
          <w:highlight w:val="none"/>
        </w:rPr>
        <w:fldChar w:fldCharType="end"/>
      </w:r>
      <w:r>
        <w:rPr>
          <w:rFonts w:hint="eastAsia" w:ascii="宋体" w:hAnsi="宋体"/>
          <w:sz w:val="21"/>
          <w:szCs w:val="21"/>
          <w:highlight w:val="none"/>
        </w:rPr>
        <w:t>丧失商业信誉；</w:t>
      </w:r>
      <w:r>
        <w:rPr>
          <w:rFonts w:ascii="宋体" w:hAnsi="宋体"/>
          <w:sz w:val="21"/>
          <w:szCs w:val="21"/>
          <w:highlight w:val="none"/>
        </w:rPr>
        <w:fldChar w:fldCharType="begin"/>
      </w:r>
      <w:r>
        <w:rPr>
          <w:rFonts w:ascii="宋体" w:hAnsi="宋体"/>
          <w:sz w:val="21"/>
          <w:szCs w:val="21"/>
          <w:highlight w:val="none"/>
        </w:rPr>
        <w:instrText xml:space="preserve"> </w:instrText>
      </w:r>
      <w:r>
        <w:rPr>
          <w:rFonts w:hint="eastAsia" w:ascii="宋体" w:hAnsi="宋体"/>
          <w:sz w:val="21"/>
          <w:szCs w:val="21"/>
          <w:highlight w:val="none"/>
        </w:rPr>
        <w:instrText xml:space="preserve">= 4 \* GB3</w:instrText>
      </w:r>
      <w:r>
        <w:rPr>
          <w:rFonts w:ascii="宋体" w:hAnsi="宋体"/>
          <w:sz w:val="21"/>
          <w:szCs w:val="21"/>
          <w:highlight w:val="none"/>
        </w:rPr>
        <w:instrText xml:space="preserve"> </w:instrText>
      </w:r>
      <w:r>
        <w:rPr>
          <w:rFonts w:ascii="宋体" w:hAnsi="宋体"/>
          <w:sz w:val="21"/>
          <w:szCs w:val="21"/>
          <w:highlight w:val="none"/>
        </w:rPr>
        <w:fldChar w:fldCharType="separate"/>
      </w:r>
      <w:r>
        <w:rPr>
          <w:rFonts w:hint="eastAsia" w:ascii="宋体" w:hAnsi="宋体"/>
          <w:sz w:val="21"/>
          <w:szCs w:val="21"/>
          <w:highlight w:val="none"/>
        </w:rPr>
        <w:t>④</w:t>
      </w:r>
      <w:r>
        <w:rPr>
          <w:rFonts w:ascii="宋体" w:hAnsi="宋体"/>
          <w:sz w:val="21"/>
          <w:szCs w:val="21"/>
          <w:highlight w:val="none"/>
        </w:rPr>
        <w:fldChar w:fldCharType="end"/>
      </w:r>
      <w:r>
        <w:rPr>
          <w:rFonts w:hint="eastAsia" w:ascii="宋体" w:hAnsi="宋体"/>
          <w:sz w:val="21"/>
          <w:szCs w:val="21"/>
          <w:highlight w:val="none"/>
        </w:rPr>
        <w:t>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017160DB">
      <w:pPr>
        <w:spacing w:line="480" w:lineRule="exact"/>
        <w:ind w:left="0" w:firstLine="420"/>
        <w:rPr>
          <w:rFonts w:ascii="宋体" w:hAnsi="宋体"/>
          <w:sz w:val="21"/>
          <w:szCs w:val="21"/>
          <w:highlight w:val="none"/>
        </w:rPr>
      </w:pPr>
      <w:r>
        <w:rPr>
          <w:rFonts w:hint="eastAsia" w:ascii="宋体" w:hAnsi="宋体" w:eastAsia="华文楷体" w:cs="华文楷体"/>
          <w:sz w:val="21"/>
          <w:szCs w:val="21"/>
          <w:highlight w:val="none"/>
        </w:rPr>
        <w:t>（</w:t>
      </w:r>
      <w:r>
        <w:rPr>
          <w:rFonts w:ascii="宋体" w:hAnsi="宋体" w:eastAsia="华文楷体" w:cs="华文楷体"/>
          <w:sz w:val="21"/>
          <w:szCs w:val="21"/>
          <w:highlight w:val="none"/>
        </w:rPr>
        <w:t>3</w:t>
      </w:r>
      <w:r>
        <w:rPr>
          <w:rFonts w:hint="eastAsia" w:ascii="宋体" w:hAnsi="宋体" w:eastAsia="华文楷体" w:cs="华文楷体"/>
          <w:sz w:val="21"/>
          <w:szCs w:val="21"/>
          <w:highlight w:val="none"/>
        </w:rPr>
        <w:t>）</w:t>
      </w:r>
      <w:r>
        <w:rPr>
          <w:rFonts w:ascii="宋体" w:hAnsi="宋体"/>
          <w:sz w:val="21"/>
          <w:szCs w:val="21"/>
          <w:highlight w:val="none"/>
        </w:rPr>
        <w:t>乙方分立、合并或者变更住所的，应当及时以书面形式告知甲方。乙方没有及时告知甲方，致使合同履行发生困难的，甲方可以中止合同履行并要求乙方承担由此给甲方造成的损失。</w:t>
      </w:r>
    </w:p>
    <w:p w14:paraId="37404187">
      <w:pPr>
        <w:spacing w:line="480" w:lineRule="exact"/>
        <w:ind w:left="0" w:firstLine="420"/>
        <w:rPr>
          <w:rFonts w:ascii="宋体" w:hAnsi="宋体"/>
          <w:sz w:val="21"/>
          <w:szCs w:val="21"/>
          <w:highlight w:val="none"/>
        </w:rPr>
      </w:pPr>
      <w:r>
        <w:rPr>
          <w:rFonts w:hint="eastAsia" w:ascii="宋体" w:hAnsi="宋体" w:eastAsia="华文楷体" w:cs="华文楷体"/>
          <w:sz w:val="21"/>
          <w:szCs w:val="21"/>
          <w:highlight w:val="none"/>
        </w:rPr>
        <w:t>（4）</w:t>
      </w:r>
      <w:r>
        <w:rPr>
          <w:rFonts w:hint="eastAsia" w:ascii="宋体" w:hAnsi="宋体"/>
          <w:sz w:val="21"/>
          <w:szCs w:val="21"/>
          <w:highlight w:val="none"/>
        </w:rPr>
        <w:t>甲方不得以行政区划调整、政府换届、机构或者职能调整以及相关责任人更替为由中止合同。</w:t>
      </w:r>
    </w:p>
    <w:p w14:paraId="3F3723AC">
      <w:pPr>
        <w:spacing w:line="480" w:lineRule="exact"/>
        <w:ind w:left="0" w:firstLine="420"/>
        <w:rPr>
          <w:rFonts w:ascii="宋体" w:hAnsi="宋体"/>
          <w:sz w:val="21"/>
          <w:szCs w:val="21"/>
          <w:highlight w:val="none"/>
        </w:rPr>
      </w:pPr>
      <w:r>
        <w:rPr>
          <w:rFonts w:ascii="宋体" w:hAnsi="宋体"/>
          <w:sz w:val="21"/>
          <w:szCs w:val="21"/>
          <w:highlight w:val="none"/>
        </w:rPr>
        <w:t>3.</w:t>
      </w:r>
      <w:r>
        <w:rPr>
          <w:rFonts w:hint="eastAsia" w:ascii="宋体" w:hAnsi="宋体"/>
          <w:sz w:val="21"/>
          <w:szCs w:val="21"/>
          <w:highlight w:val="none"/>
        </w:rPr>
        <w:t>合同的终止</w:t>
      </w:r>
    </w:p>
    <w:p w14:paraId="5535C683">
      <w:pPr>
        <w:spacing w:line="480" w:lineRule="exact"/>
        <w:ind w:left="0" w:firstLine="420"/>
        <w:rPr>
          <w:rFonts w:ascii="宋体" w:hAnsi="宋体"/>
          <w:sz w:val="21"/>
          <w:szCs w:val="21"/>
          <w:highlight w:val="none"/>
        </w:rPr>
      </w:pPr>
      <w:r>
        <w:rPr>
          <w:rFonts w:hint="eastAsia" w:ascii="宋体" w:hAnsi="宋体" w:eastAsia="华文楷体" w:cs="华文楷体"/>
          <w:sz w:val="21"/>
          <w:szCs w:val="21"/>
          <w:highlight w:val="none"/>
        </w:rPr>
        <w:t>（1）</w:t>
      </w:r>
      <w:r>
        <w:rPr>
          <w:rFonts w:hint="eastAsia" w:ascii="宋体" w:hAnsi="宋体"/>
          <w:sz w:val="21"/>
          <w:szCs w:val="21"/>
          <w:highlight w:val="none"/>
        </w:rPr>
        <w:t>合同因有效期限届满而终止；</w:t>
      </w:r>
    </w:p>
    <w:p w14:paraId="73161ED4">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（2）在甲方因乙方违约而按合同约定采取的任何补救措施不受影响的情况下，甲方可在下列情况下向乙方发出书面通知，提出终止部分或全部合同。</w:t>
      </w:r>
    </w:p>
    <w:p w14:paraId="1691F938">
      <w:pPr>
        <w:widowControl w:val="0"/>
        <w:spacing w:line="480" w:lineRule="exact"/>
        <w:ind w:left="0" w:firstLine="420"/>
        <w:rPr>
          <w:rFonts w:ascii="宋体" w:hAnsi="宋体"/>
          <w:sz w:val="21"/>
          <w:szCs w:val="21"/>
          <w:highlight w:val="none"/>
        </w:rPr>
      </w:pPr>
      <w:r>
        <w:rPr>
          <w:rFonts w:ascii="宋体" w:hAnsi="宋体"/>
          <w:sz w:val="21"/>
          <w:szCs w:val="21"/>
          <w:highlight w:val="none"/>
        </w:rPr>
        <w:fldChar w:fldCharType="begin"/>
      </w:r>
      <w:r>
        <w:rPr>
          <w:rFonts w:ascii="宋体" w:hAnsi="宋体"/>
          <w:sz w:val="21"/>
          <w:szCs w:val="21"/>
          <w:highlight w:val="none"/>
        </w:rPr>
        <w:instrText xml:space="preserve"> </w:instrText>
      </w:r>
      <w:r>
        <w:rPr>
          <w:rFonts w:hint="eastAsia" w:ascii="宋体" w:hAnsi="宋体"/>
          <w:sz w:val="21"/>
          <w:szCs w:val="21"/>
          <w:highlight w:val="none"/>
        </w:rPr>
        <w:instrText xml:space="preserve">= 1 \* GB3</w:instrText>
      </w:r>
      <w:r>
        <w:rPr>
          <w:rFonts w:ascii="宋体" w:hAnsi="宋体"/>
          <w:sz w:val="21"/>
          <w:szCs w:val="21"/>
          <w:highlight w:val="none"/>
        </w:rPr>
        <w:instrText xml:space="preserve"> </w:instrText>
      </w:r>
      <w:r>
        <w:rPr>
          <w:rFonts w:ascii="宋体" w:hAnsi="宋体"/>
          <w:sz w:val="21"/>
          <w:szCs w:val="21"/>
          <w:highlight w:val="none"/>
        </w:rPr>
        <w:fldChar w:fldCharType="separate"/>
      </w:r>
      <w:r>
        <w:rPr>
          <w:rFonts w:hint="eastAsia" w:ascii="宋体" w:hAnsi="宋体"/>
          <w:sz w:val="21"/>
          <w:szCs w:val="21"/>
          <w:highlight w:val="none"/>
        </w:rPr>
        <w:t>①</w:t>
      </w:r>
      <w:r>
        <w:rPr>
          <w:rFonts w:ascii="宋体" w:hAnsi="宋体"/>
          <w:sz w:val="21"/>
          <w:szCs w:val="21"/>
          <w:highlight w:val="none"/>
        </w:rPr>
        <w:fldChar w:fldCharType="end"/>
      </w:r>
      <w:r>
        <w:rPr>
          <w:rFonts w:hint="eastAsia" w:ascii="宋体" w:hAnsi="宋体"/>
          <w:sz w:val="21"/>
          <w:szCs w:val="21"/>
          <w:highlight w:val="none"/>
        </w:rPr>
        <w:t>如果乙方未能在合同规定的限期或甲方同意延长的限期内提供部分或全部服务。</w:t>
      </w:r>
    </w:p>
    <w:p w14:paraId="022754AC">
      <w:pPr>
        <w:widowControl w:val="0"/>
        <w:spacing w:line="480" w:lineRule="exact"/>
        <w:ind w:left="0" w:firstLine="420"/>
        <w:rPr>
          <w:rFonts w:ascii="宋体" w:hAnsi="宋体"/>
          <w:sz w:val="21"/>
          <w:szCs w:val="21"/>
          <w:highlight w:val="none"/>
        </w:rPr>
      </w:pPr>
      <w:r>
        <w:rPr>
          <w:rFonts w:ascii="宋体" w:hAnsi="宋体"/>
          <w:sz w:val="21"/>
          <w:szCs w:val="21"/>
          <w:highlight w:val="none"/>
        </w:rPr>
        <w:fldChar w:fldCharType="begin"/>
      </w:r>
      <w:r>
        <w:rPr>
          <w:rFonts w:ascii="宋体" w:hAnsi="宋体"/>
          <w:sz w:val="21"/>
          <w:szCs w:val="21"/>
          <w:highlight w:val="none"/>
        </w:rPr>
        <w:instrText xml:space="preserve"> </w:instrText>
      </w:r>
      <w:r>
        <w:rPr>
          <w:rFonts w:hint="eastAsia" w:ascii="宋体" w:hAnsi="宋体"/>
          <w:sz w:val="21"/>
          <w:szCs w:val="21"/>
          <w:highlight w:val="none"/>
        </w:rPr>
        <w:instrText xml:space="preserve">= 2 \* GB3</w:instrText>
      </w:r>
      <w:r>
        <w:rPr>
          <w:rFonts w:ascii="宋体" w:hAnsi="宋体"/>
          <w:sz w:val="21"/>
          <w:szCs w:val="21"/>
          <w:highlight w:val="none"/>
        </w:rPr>
        <w:instrText xml:space="preserve"> </w:instrText>
      </w:r>
      <w:r>
        <w:rPr>
          <w:rFonts w:ascii="宋体" w:hAnsi="宋体"/>
          <w:sz w:val="21"/>
          <w:szCs w:val="21"/>
          <w:highlight w:val="none"/>
        </w:rPr>
        <w:fldChar w:fldCharType="separate"/>
      </w:r>
      <w:r>
        <w:rPr>
          <w:rFonts w:hint="eastAsia" w:ascii="宋体" w:hAnsi="宋体"/>
          <w:sz w:val="21"/>
          <w:szCs w:val="21"/>
          <w:highlight w:val="none"/>
        </w:rPr>
        <w:t>②</w:t>
      </w:r>
      <w:r>
        <w:rPr>
          <w:rFonts w:ascii="宋体" w:hAnsi="宋体"/>
          <w:sz w:val="21"/>
          <w:szCs w:val="21"/>
          <w:highlight w:val="none"/>
        </w:rPr>
        <w:fldChar w:fldCharType="end"/>
      </w:r>
      <w:r>
        <w:rPr>
          <w:rFonts w:hint="eastAsia" w:ascii="宋体" w:hAnsi="宋体"/>
          <w:sz w:val="21"/>
          <w:szCs w:val="21"/>
          <w:highlight w:val="none"/>
        </w:rPr>
        <w:t>如果乙方未能履行合同规定的其他任何义务。</w:t>
      </w:r>
    </w:p>
    <w:p w14:paraId="091906E6">
      <w:pPr>
        <w:widowControl w:val="0"/>
        <w:spacing w:line="480" w:lineRule="exact"/>
        <w:ind w:left="0" w:firstLine="420"/>
        <w:rPr>
          <w:rFonts w:ascii="宋体" w:hAnsi="宋体"/>
          <w:sz w:val="21"/>
          <w:szCs w:val="21"/>
          <w:highlight w:val="none"/>
        </w:rPr>
      </w:pPr>
      <w:r>
        <w:rPr>
          <w:rFonts w:ascii="宋体" w:hAnsi="宋体"/>
          <w:sz w:val="21"/>
          <w:szCs w:val="21"/>
          <w:highlight w:val="none"/>
        </w:rPr>
        <w:fldChar w:fldCharType="begin"/>
      </w:r>
      <w:r>
        <w:rPr>
          <w:rFonts w:ascii="宋体" w:hAnsi="宋体"/>
          <w:sz w:val="21"/>
          <w:szCs w:val="21"/>
          <w:highlight w:val="none"/>
        </w:rPr>
        <w:instrText xml:space="preserve"> </w:instrText>
      </w:r>
      <w:r>
        <w:rPr>
          <w:rFonts w:hint="eastAsia" w:ascii="宋体" w:hAnsi="宋体"/>
          <w:sz w:val="21"/>
          <w:szCs w:val="21"/>
          <w:highlight w:val="none"/>
        </w:rPr>
        <w:instrText xml:space="preserve">= 3 \* GB3</w:instrText>
      </w:r>
      <w:r>
        <w:rPr>
          <w:rFonts w:ascii="宋体" w:hAnsi="宋体"/>
          <w:sz w:val="21"/>
          <w:szCs w:val="21"/>
          <w:highlight w:val="none"/>
        </w:rPr>
        <w:instrText xml:space="preserve"> </w:instrText>
      </w:r>
      <w:r>
        <w:rPr>
          <w:rFonts w:ascii="宋体" w:hAnsi="宋体"/>
          <w:sz w:val="21"/>
          <w:szCs w:val="21"/>
          <w:highlight w:val="none"/>
        </w:rPr>
        <w:fldChar w:fldCharType="separate"/>
      </w:r>
      <w:r>
        <w:rPr>
          <w:rFonts w:hint="eastAsia" w:ascii="宋体" w:hAnsi="宋体"/>
          <w:sz w:val="21"/>
          <w:szCs w:val="21"/>
          <w:highlight w:val="none"/>
        </w:rPr>
        <w:t>③</w:t>
      </w:r>
      <w:r>
        <w:rPr>
          <w:rFonts w:ascii="宋体" w:hAnsi="宋体"/>
          <w:sz w:val="21"/>
          <w:szCs w:val="21"/>
          <w:highlight w:val="none"/>
        </w:rPr>
        <w:fldChar w:fldCharType="end"/>
      </w:r>
      <w:r>
        <w:rPr>
          <w:rFonts w:hint="eastAsia" w:ascii="宋体" w:hAnsi="宋体"/>
          <w:sz w:val="21"/>
          <w:szCs w:val="21"/>
          <w:highlight w:val="none"/>
        </w:rPr>
        <w:t>如果乙方在本合同的竞争或实施中有腐败和欺诈行为。为此，定义如下：“腐败行为”是指提供、给予、接受或索取任何有价值的东西来影响采购人员在采购过程或合同实施过程中的行为；“欺诈行为”是指为了影响采购过程或合同实施过程而谎报事实，损害甲方的利益，包括投标人之间串通，人为地使采购活动丧失竞争性，损害甲方所能获得的权益。</w:t>
      </w:r>
    </w:p>
    <w:p w14:paraId="09E4BAAD">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如果甲方根据以上的规定，终止了全部或部分合同，甲方可以依其认为适当的条件和方法购买与未提供服务类似的服务，乙方应对购买类似服务所超出的那部分费用负责。并且，乙方应继续履行合同中未终止的部分。</w:t>
      </w:r>
    </w:p>
    <w:p w14:paraId="2E2ED888">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（3）</w:t>
      </w:r>
      <w:r>
        <w:rPr>
          <w:rFonts w:hint="eastAsia" w:ascii="宋体" w:hAnsi="宋体"/>
          <w:sz w:val="21"/>
          <w:highlight w:val="none"/>
        </w:rPr>
        <w:t>如果乙方破产，甲方可在任何时候以书面形式通知乙方终止合同而不给乙方补偿。该终止合同将不损害或影响甲方已经采取或将要采取任何补救措施的权利。</w:t>
      </w:r>
    </w:p>
    <w:p w14:paraId="776FD2E1">
      <w:pPr>
        <w:spacing w:line="480" w:lineRule="exact"/>
        <w:ind w:left="0" w:firstLine="420"/>
        <w:jc w:val="left"/>
        <w:rPr>
          <w:rFonts w:ascii="宋体" w:hAnsi="宋体"/>
          <w:sz w:val="21"/>
          <w:szCs w:val="21"/>
          <w:highlight w:val="none"/>
        </w:rPr>
      </w:pPr>
      <w:r>
        <w:rPr>
          <w:rFonts w:ascii="宋体" w:hAnsi="宋体"/>
          <w:sz w:val="21"/>
          <w:szCs w:val="21"/>
          <w:highlight w:val="none"/>
        </w:rPr>
        <w:t>4.</w:t>
      </w:r>
      <w:r>
        <w:rPr>
          <w:rFonts w:hint="eastAsia" w:ascii="宋体" w:hAnsi="宋体"/>
          <w:sz w:val="21"/>
          <w:szCs w:val="21"/>
          <w:highlight w:val="none"/>
        </w:rPr>
        <w:t>涉及国家利益、社会公共利益的情形</w:t>
      </w:r>
    </w:p>
    <w:p w14:paraId="42A22953">
      <w:pPr>
        <w:spacing w:line="480" w:lineRule="exact"/>
        <w:ind w:left="0" w:firstLine="420"/>
        <w:rPr>
          <w:rFonts w:ascii="宋体" w:hAnsi="宋体"/>
          <w:sz w:val="21"/>
          <w:szCs w:val="21"/>
          <w:highlight w:val="none"/>
        </w:rPr>
      </w:pPr>
      <w:r>
        <w:rPr>
          <w:rFonts w:hint="eastAsia" w:ascii="宋体" w:hAnsi="宋体"/>
          <w:sz w:val="21"/>
          <w:szCs w:val="21"/>
          <w:highlight w:val="none"/>
        </w:rPr>
        <w:t>政府采购合同继续履行将损害国家利益和社会公共利益的，双方当事人应当变更、中止或者终止合同。有过错的一方应当承担赔偿责任，双方都有过错的，各自承担相应的责任。</w:t>
      </w:r>
    </w:p>
    <w:p w14:paraId="7AFA878D">
      <w:pPr>
        <w:widowControl w:val="0"/>
        <w:spacing w:line="480" w:lineRule="exact"/>
        <w:ind w:left="0" w:firstLine="422"/>
        <w:rPr>
          <w:rFonts w:ascii="宋体" w:hAnsi="宋体"/>
          <w:b/>
          <w:sz w:val="21"/>
          <w:szCs w:val="21"/>
          <w:highlight w:val="none"/>
          <w:lang w:eastAsia="zh"/>
        </w:rPr>
      </w:pPr>
    </w:p>
    <w:p w14:paraId="36BD5A71">
      <w:pPr>
        <w:widowControl w:val="0"/>
        <w:spacing w:line="480" w:lineRule="exact"/>
        <w:ind w:left="0" w:firstLine="422"/>
        <w:rPr>
          <w:rFonts w:ascii="宋体" w:hAnsi="宋体"/>
          <w:sz w:val="21"/>
          <w:szCs w:val="21"/>
          <w:highlight w:val="none"/>
        </w:rPr>
      </w:pPr>
      <w:r>
        <w:rPr>
          <w:rFonts w:hint="eastAsia" w:ascii="宋体" w:hAnsi="宋体"/>
          <w:b/>
          <w:sz w:val="21"/>
          <w:szCs w:val="21"/>
          <w:highlight w:val="none"/>
          <w:lang w:eastAsia="zh"/>
        </w:rPr>
        <w:t>十</w:t>
      </w:r>
      <w:r>
        <w:rPr>
          <w:rFonts w:hint="eastAsia" w:ascii="宋体" w:hAnsi="宋体"/>
          <w:b/>
          <w:sz w:val="21"/>
          <w:szCs w:val="21"/>
          <w:highlight w:val="none"/>
        </w:rPr>
        <w:t>二</w:t>
      </w:r>
      <w:r>
        <w:rPr>
          <w:rFonts w:hint="eastAsia" w:ascii="宋体" w:hAnsi="宋体"/>
          <w:b/>
          <w:sz w:val="21"/>
          <w:szCs w:val="21"/>
          <w:highlight w:val="none"/>
          <w:lang w:eastAsia="zh"/>
        </w:rPr>
        <w:t>、合同转让和分包</w:t>
      </w:r>
    </w:p>
    <w:p w14:paraId="5C2F8735">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1</w:t>
      </w:r>
      <w:r>
        <w:rPr>
          <w:rFonts w:ascii="宋体" w:hAnsi="宋体"/>
          <w:sz w:val="21"/>
          <w:szCs w:val="21"/>
          <w:highlight w:val="none"/>
        </w:rPr>
        <w:t>.</w:t>
      </w:r>
      <w:r>
        <w:rPr>
          <w:rFonts w:hint="eastAsia" w:ascii="宋体" w:hAnsi="宋体"/>
          <w:sz w:val="21"/>
          <w:szCs w:val="21"/>
          <w:highlight w:val="none"/>
        </w:rPr>
        <w:t>乙方不得将合同转包给其他供应商。涉及合同分包的，乙方应根据采购文件和投标（响应）文件规定进行合同分包。</w:t>
      </w:r>
    </w:p>
    <w:p w14:paraId="76A84287">
      <w:pPr>
        <w:widowControl w:val="0"/>
        <w:spacing w:line="480" w:lineRule="exact"/>
        <w:ind w:left="0" w:firstLine="420"/>
        <w:rPr>
          <w:rFonts w:ascii="宋体" w:hAnsi="宋体"/>
          <w:sz w:val="21"/>
          <w:szCs w:val="21"/>
          <w:highlight w:val="none"/>
        </w:rPr>
      </w:pPr>
      <w:r>
        <w:rPr>
          <w:rFonts w:ascii="宋体" w:hAnsi="宋体"/>
          <w:sz w:val="21"/>
          <w:szCs w:val="21"/>
          <w:highlight w:val="none"/>
        </w:rPr>
        <w:t>2.</w:t>
      </w:r>
      <w:r>
        <w:rPr>
          <w:rFonts w:hint="eastAsia" w:ascii="宋体" w:hAnsi="宋体"/>
          <w:sz w:val="21"/>
          <w:szCs w:val="21"/>
          <w:highlight w:val="none"/>
        </w:rPr>
        <w:t>乙方执行政府采购政策向中小企业依法分包的，乙方应当按采购文件和投标（响应）文件签订分包意向协议，分包意向协议属于本合同组成部分。</w:t>
      </w:r>
    </w:p>
    <w:p w14:paraId="49844C5A">
      <w:pPr>
        <w:widowControl w:val="0"/>
        <w:spacing w:line="480" w:lineRule="exact"/>
        <w:ind w:left="0" w:firstLine="422"/>
        <w:rPr>
          <w:rFonts w:ascii="宋体" w:hAnsi="宋体"/>
          <w:sz w:val="21"/>
          <w:szCs w:val="21"/>
          <w:highlight w:val="none"/>
        </w:rPr>
      </w:pPr>
      <w:r>
        <w:rPr>
          <w:rFonts w:hint="eastAsia" w:ascii="宋体" w:hAnsi="宋体"/>
          <w:b/>
          <w:sz w:val="21"/>
          <w:szCs w:val="21"/>
          <w:highlight w:val="none"/>
          <w:lang w:eastAsia="zh"/>
        </w:rPr>
        <w:t>十</w:t>
      </w:r>
      <w:r>
        <w:rPr>
          <w:rFonts w:hint="eastAsia" w:ascii="宋体" w:hAnsi="宋体"/>
          <w:b/>
          <w:sz w:val="21"/>
          <w:szCs w:val="21"/>
          <w:highlight w:val="none"/>
        </w:rPr>
        <w:t>三、争端的解决</w:t>
      </w:r>
      <w:r>
        <w:rPr>
          <w:rFonts w:hint="eastAsia" w:ascii="宋体" w:hAnsi="宋体"/>
          <w:b/>
          <w:sz w:val="21"/>
          <w:szCs w:val="21"/>
          <w:highlight w:val="none"/>
          <w:lang w:eastAsia="zh"/>
        </w:rPr>
        <w:t>及法律适用</w:t>
      </w:r>
    </w:p>
    <w:p w14:paraId="1122AD3A">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1.甲方和乙方应通过友好协商，解决在执行本合同过程中所发生的或与本合同有关的一切争端。如从协商开始十天内仍不能解决，可向有关合同管理部门提请调解。</w:t>
      </w:r>
    </w:p>
    <w:p w14:paraId="1CED5F6E">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2.如果调解不成，双方中的任何一方可向人民法院提起诉讼。诉讼由合同签订地人民法院管辖。 </w:t>
      </w:r>
    </w:p>
    <w:p w14:paraId="53F7FA01">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3.诉讼费由败诉方负担。</w:t>
      </w:r>
    </w:p>
    <w:p w14:paraId="3BF684B7">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4.因合同部分履行引发诉讼的，在诉讼期间，除正在进行诉讼的部分外，本合同的其它部分应继续执行。</w:t>
      </w:r>
    </w:p>
    <w:p w14:paraId="6261D778">
      <w:pPr>
        <w:widowControl w:val="0"/>
        <w:spacing w:line="480" w:lineRule="exact"/>
        <w:ind w:left="0" w:firstLine="420"/>
        <w:rPr>
          <w:rFonts w:ascii="宋体" w:hAnsi="宋体"/>
          <w:sz w:val="21"/>
          <w:szCs w:val="21"/>
          <w:highlight w:val="none"/>
          <w:lang w:eastAsia="zh"/>
        </w:rPr>
      </w:pPr>
      <w:r>
        <w:rPr>
          <w:rFonts w:ascii="宋体" w:hAnsi="宋体"/>
          <w:sz w:val="21"/>
          <w:szCs w:val="21"/>
          <w:highlight w:val="none"/>
          <w:lang w:eastAsia="zh"/>
        </w:rPr>
        <w:t>5.</w:t>
      </w:r>
      <w:r>
        <w:rPr>
          <w:rFonts w:hint="eastAsia" w:ascii="宋体" w:hAnsi="宋体"/>
          <w:sz w:val="21"/>
          <w:szCs w:val="21"/>
          <w:highlight w:val="none"/>
          <w:lang w:eastAsia="zh"/>
        </w:rPr>
        <w:t>本合同的订立、生效、解释、履行及与本合同有关的争议解决，均适用法律、行政法规。</w:t>
      </w:r>
    </w:p>
    <w:p w14:paraId="25651E0C">
      <w:pPr>
        <w:widowControl w:val="0"/>
        <w:spacing w:line="480" w:lineRule="exact"/>
        <w:ind w:left="0" w:firstLine="420"/>
        <w:rPr>
          <w:rFonts w:ascii="宋体" w:hAnsi="宋体"/>
          <w:b/>
          <w:sz w:val="21"/>
          <w:szCs w:val="21"/>
          <w:highlight w:val="none"/>
          <w:lang w:eastAsia="zh"/>
        </w:rPr>
      </w:pPr>
      <w:r>
        <w:rPr>
          <w:rFonts w:ascii="宋体" w:hAnsi="宋体"/>
          <w:sz w:val="21"/>
          <w:szCs w:val="21"/>
          <w:highlight w:val="none"/>
          <w:lang w:eastAsia="zh"/>
        </w:rPr>
        <w:t>6.</w:t>
      </w:r>
      <w:r>
        <w:rPr>
          <w:rFonts w:hint="eastAsia" w:ascii="宋体" w:hAnsi="宋体"/>
          <w:sz w:val="21"/>
          <w:szCs w:val="21"/>
          <w:highlight w:val="none"/>
          <w:lang w:eastAsia="zh"/>
        </w:rPr>
        <w:t>本合同条款与法律、行政法规的强制性规定不一致的，双方当事人应按照法律、行政法规的强制性规定修改本合同的相关条款。</w:t>
      </w:r>
    </w:p>
    <w:p w14:paraId="3C9E52A7">
      <w:pPr>
        <w:widowControl w:val="0"/>
        <w:spacing w:line="480" w:lineRule="exact"/>
        <w:ind w:left="0" w:firstLine="422"/>
        <w:rPr>
          <w:rFonts w:ascii="宋体" w:hAnsi="宋体"/>
          <w:b/>
          <w:sz w:val="21"/>
          <w:szCs w:val="21"/>
          <w:highlight w:val="none"/>
          <w:lang w:eastAsia="zh"/>
        </w:rPr>
      </w:pPr>
      <w:r>
        <w:rPr>
          <w:rFonts w:hint="eastAsia" w:ascii="宋体" w:hAnsi="宋体"/>
          <w:b/>
          <w:sz w:val="21"/>
          <w:szCs w:val="21"/>
          <w:highlight w:val="none"/>
          <w:lang w:eastAsia="zh"/>
        </w:rPr>
        <w:t>十</w:t>
      </w:r>
      <w:r>
        <w:rPr>
          <w:rFonts w:hint="eastAsia" w:ascii="宋体" w:hAnsi="宋体"/>
          <w:b/>
          <w:sz w:val="21"/>
          <w:szCs w:val="21"/>
          <w:highlight w:val="none"/>
        </w:rPr>
        <w:t>四</w:t>
      </w:r>
      <w:r>
        <w:rPr>
          <w:rFonts w:hint="eastAsia" w:ascii="宋体" w:hAnsi="宋体"/>
          <w:b/>
          <w:sz w:val="21"/>
          <w:szCs w:val="21"/>
          <w:highlight w:val="none"/>
          <w:lang w:eastAsia="zh"/>
        </w:rPr>
        <w:t>、通知</w:t>
      </w:r>
    </w:p>
    <w:p w14:paraId="6D7E1D7A">
      <w:pPr>
        <w:widowControl w:val="0"/>
        <w:numPr>
          <w:ilvl w:val="255"/>
          <w:numId w:val="0"/>
        </w:numPr>
        <w:spacing w:line="480" w:lineRule="exact"/>
        <w:ind w:firstLine="420"/>
        <w:rPr>
          <w:rFonts w:ascii="宋体" w:hAnsi="宋体"/>
          <w:sz w:val="21"/>
          <w:szCs w:val="21"/>
          <w:highlight w:val="none"/>
          <w:lang w:eastAsia="zh"/>
        </w:rPr>
      </w:pPr>
      <w:r>
        <w:rPr>
          <w:rFonts w:hint="eastAsia" w:ascii="宋体" w:hAnsi="宋体"/>
          <w:sz w:val="21"/>
          <w:szCs w:val="21"/>
          <w:highlight w:val="none"/>
          <w:lang w:eastAsia="zh"/>
        </w:rPr>
        <w:t>1.本合同任何一方向对方发出的通知、信件、数据电文等，应当发送至本合同中所约定的通讯地址、联系人、联系电话或电子邮箱。</w:t>
      </w:r>
    </w:p>
    <w:p w14:paraId="49436F59">
      <w:pPr>
        <w:widowControl w:val="0"/>
        <w:numPr>
          <w:ilvl w:val="255"/>
          <w:numId w:val="0"/>
        </w:numPr>
        <w:spacing w:line="480" w:lineRule="exact"/>
        <w:ind w:firstLine="420"/>
        <w:rPr>
          <w:rFonts w:ascii="宋体" w:hAnsi="宋体"/>
          <w:sz w:val="21"/>
          <w:szCs w:val="21"/>
          <w:highlight w:val="none"/>
          <w:lang w:eastAsia="zh"/>
        </w:rPr>
      </w:pPr>
      <w:r>
        <w:rPr>
          <w:rFonts w:hint="eastAsia" w:ascii="宋体" w:hAnsi="宋体"/>
          <w:sz w:val="21"/>
          <w:szCs w:val="21"/>
          <w:highlight w:val="none"/>
          <w:lang w:eastAsia="zh"/>
        </w:rPr>
        <w:t>2.一方当事人变更名称、住所、联系人、联系电话或电子邮箱等信息的，应当在变更后3日内及时书面通知对方，对方实际收到变更通知前的送达仍为有效送达。</w:t>
      </w:r>
    </w:p>
    <w:p w14:paraId="50716626">
      <w:pPr>
        <w:widowControl w:val="0"/>
        <w:numPr>
          <w:ilvl w:val="255"/>
          <w:numId w:val="0"/>
        </w:numPr>
        <w:spacing w:line="480" w:lineRule="exact"/>
        <w:ind w:firstLine="420"/>
        <w:rPr>
          <w:rFonts w:ascii="宋体" w:hAnsi="宋体"/>
          <w:sz w:val="21"/>
          <w:szCs w:val="21"/>
          <w:highlight w:val="none"/>
          <w:lang w:eastAsia="zh"/>
        </w:rPr>
      </w:pPr>
      <w:r>
        <w:rPr>
          <w:rFonts w:hint="eastAsia" w:ascii="宋体" w:hAnsi="宋体"/>
          <w:sz w:val="21"/>
          <w:szCs w:val="21"/>
          <w:highlight w:val="none"/>
          <w:lang w:eastAsia="zh"/>
        </w:rPr>
        <w:t>3.本合同一方给另一方的通知均应采用书面形式，传真或快递送到本合同中规定的对方的地址和办理签收手续。</w:t>
      </w:r>
    </w:p>
    <w:p w14:paraId="6C4911AF">
      <w:pPr>
        <w:widowControl w:val="0"/>
        <w:numPr>
          <w:ilvl w:val="255"/>
          <w:numId w:val="0"/>
        </w:numPr>
        <w:spacing w:line="480" w:lineRule="exact"/>
        <w:ind w:firstLine="420"/>
        <w:rPr>
          <w:rFonts w:ascii="宋体" w:hAnsi="宋体"/>
          <w:b/>
          <w:sz w:val="21"/>
          <w:szCs w:val="21"/>
          <w:highlight w:val="none"/>
        </w:rPr>
      </w:pPr>
      <w:r>
        <w:rPr>
          <w:rFonts w:hint="eastAsia" w:ascii="宋体" w:hAnsi="宋体"/>
          <w:sz w:val="21"/>
          <w:szCs w:val="21"/>
          <w:highlight w:val="none"/>
          <w:lang w:eastAsia="zh"/>
        </w:rPr>
        <w:t>4.通知以送达之日或通知书中规定的生效之日起生效，两者中以较迟之日为准。</w:t>
      </w:r>
    </w:p>
    <w:p w14:paraId="18688522">
      <w:pPr>
        <w:widowControl w:val="0"/>
        <w:spacing w:line="480" w:lineRule="exact"/>
        <w:ind w:left="0" w:firstLine="422"/>
        <w:rPr>
          <w:rFonts w:ascii="宋体" w:hAnsi="宋体"/>
          <w:b/>
          <w:sz w:val="21"/>
          <w:szCs w:val="21"/>
          <w:highlight w:val="none"/>
        </w:rPr>
      </w:pPr>
      <w:r>
        <w:rPr>
          <w:rFonts w:hint="eastAsia" w:ascii="宋体" w:hAnsi="宋体"/>
          <w:b/>
          <w:sz w:val="21"/>
          <w:szCs w:val="21"/>
          <w:highlight w:val="none"/>
        </w:rPr>
        <w:t>十五、合同生效</w:t>
      </w:r>
    </w:p>
    <w:p w14:paraId="10BAAB04">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1.双方签约人为各自法定代表人或其委托代理人。</w:t>
      </w:r>
    </w:p>
    <w:p w14:paraId="3807BAC6">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2.本合同系指本文件及其附件中的所有部分，招标（采购）文件、乙方的投标（响应）文件、中标（成交）通知书、乙方在采购过程中的澄清和承诺等为本合同不可缺少的组成部分。</w:t>
      </w:r>
    </w:p>
    <w:p w14:paraId="02166210">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3.本合同自甲乙双方签字盖章之日起生效。</w:t>
      </w:r>
    </w:p>
    <w:p w14:paraId="6007D8D1">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4.本合同壹式</w:t>
      </w:r>
      <w:r>
        <w:rPr>
          <w:rFonts w:hint="eastAsia" w:ascii="宋体" w:hAnsi="宋体"/>
          <w:b/>
          <w:sz w:val="21"/>
          <w:szCs w:val="21"/>
          <w:highlight w:val="none"/>
        </w:rPr>
        <w:t>肆</w:t>
      </w:r>
      <w:r>
        <w:rPr>
          <w:rFonts w:hint="eastAsia" w:ascii="宋体" w:hAnsi="宋体"/>
          <w:sz w:val="21"/>
          <w:szCs w:val="21"/>
          <w:highlight w:val="none"/>
        </w:rPr>
        <w:t>份，甲乙双方各执</w:t>
      </w:r>
      <w:r>
        <w:rPr>
          <w:rFonts w:hint="eastAsia" w:ascii="宋体" w:hAnsi="宋体"/>
          <w:b/>
          <w:sz w:val="21"/>
          <w:szCs w:val="21"/>
          <w:highlight w:val="none"/>
        </w:rPr>
        <w:t>贰</w:t>
      </w:r>
      <w:r>
        <w:rPr>
          <w:rFonts w:hint="eastAsia" w:ascii="宋体" w:hAnsi="宋体"/>
          <w:sz w:val="21"/>
          <w:szCs w:val="21"/>
          <w:highlight w:val="none"/>
        </w:rPr>
        <w:t>份，各份具有同等法律效力。</w:t>
      </w:r>
    </w:p>
    <w:p w14:paraId="3E63AB6F">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5.本合同应按照中华人民共和国的现行法律进行解释。</w:t>
      </w:r>
    </w:p>
    <w:p w14:paraId="3596C9E3">
      <w:pPr>
        <w:widowControl w:val="0"/>
        <w:spacing w:line="480" w:lineRule="exact"/>
        <w:ind w:left="0" w:firstLine="420"/>
        <w:rPr>
          <w:rFonts w:ascii="宋体" w:hAnsi="宋体"/>
          <w:sz w:val="21"/>
          <w:szCs w:val="21"/>
          <w:highlight w:val="none"/>
        </w:rPr>
      </w:pPr>
      <w:r>
        <w:rPr>
          <w:rFonts w:hint="eastAsia" w:ascii="宋体" w:hAnsi="宋体"/>
          <w:sz w:val="21"/>
          <w:szCs w:val="21"/>
          <w:highlight w:val="none"/>
        </w:rPr>
        <w:t>6.合同修改：除甲乙双方签署书面修改、补充协议，并成为本合同不可分割的一部分之外，本合同条件不得有任何变化或修改。</w:t>
      </w:r>
    </w:p>
    <w:p w14:paraId="42C55DB0">
      <w:pPr>
        <w:spacing w:line="360" w:lineRule="exact"/>
        <w:ind w:left="0" w:firstLine="400"/>
        <w:rPr>
          <w:rFonts w:ascii="Times New Roman" w:hAnsi="Times New Roman" w:cs="Times New Roman"/>
          <w:highlight w:val="none"/>
        </w:rPr>
      </w:pPr>
      <w:r>
        <w:rPr>
          <w:rFonts w:hint="eastAsia" w:ascii="Times New Roman" w:hAnsi="Times New Roman" w:cs="Times New Roman"/>
          <w:highlight w:val="none"/>
        </w:rPr>
        <w:t>7.</w:t>
      </w:r>
      <w:r>
        <w:rPr>
          <w:rFonts w:hint="eastAsia" w:ascii="宋体" w:hAnsi="宋体"/>
          <w:sz w:val="21"/>
          <w:szCs w:val="21"/>
          <w:highlight w:val="none"/>
        </w:rPr>
        <w:t>本合同签订地为：</w:t>
      </w:r>
      <w:r>
        <w:rPr>
          <w:rFonts w:hint="eastAsia" w:ascii="宋体" w:hAnsi="宋体"/>
          <w:b/>
          <w:sz w:val="21"/>
          <w:szCs w:val="21"/>
          <w:highlight w:val="none"/>
        </w:rPr>
        <w:t>江苏省苏州市</w:t>
      </w:r>
      <w:r>
        <w:rPr>
          <w:rFonts w:hint="eastAsia" w:ascii="宋体" w:hAnsi="宋体"/>
          <w:sz w:val="21"/>
          <w:szCs w:val="21"/>
          <w:highlight w:val="none"/>
        </w:rPr>
        <w:t>。</w:t>
      </w:r>
    </w:p>
    <w:p w14:paraId="68F40E4A">
      <w:pPr>
        <w:spacing w:line="360" w:lineRule="exact"/>
        <w:ind w:left="0"/>
        <w:rPr>
          <w:rFonts w:ascii="宋体" w:hAnsi="宋体" w:cs="Times New Roman"/>
          <w:highlight w:val="none"/>
        </w:rPr>
      </w:pPr>
    </w:p>
    <w:tbl>
      <w:tblPr>
        <w:tblStyle w:val="4"/>
        <w:tblW w:w="4311" w:type="pct"/>
        <w:jc w:val="center"/>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fixed"/>
        <w:tblCellMar>
          <w:top w:w="0" w:type="dxa"/>
          <w:left w:w="108" w:type="dxa"/>
          <w:bottom w:w="0" w:type="dxa"/>
          <w:right w:w="108" w:type="dxa"/>
        </w:tblCellMar>
      </w:tblPr>
      <w:tblGrid>
        <w:gridCol w:w="1693"/>
        <w:gridCol w:w="1868"/>
        <w:gridCol w:w="1755"/>
        <w:gridCol w:w="2033"/>
      </w:tblGrid>
      <w:tr w14:paraId="33CB91F1">
        <w:trPr>
          <w:trHeight w:val="490" w:hRule="atLeast"/>
          <w:jc w:val="center"/>
        </w:trPr>
        <w:tc>
          <w:tcPr>
            <w:tcW w:w="2422" w:type="pct"/>
            <w:gridSpan w:val="2"/>
            <w:tcBorders>
              <w:bottom w:val="single" w:color="auto" w:sz="2" w:space="0"/>
              <w:right w:val="single" w:color="auto" w:sz="2" w:space="0"/>
            </w:tcBorders>
            <w:noWrap w:val="0"/>
            <w:vAlign w:val="center"/>
          </w:tcPr>
          <w:p w14:paraId="55F35C46">
            <w:pPr>
              <w:spacing w:line="300" w:lineRule="exact"/>
              <w:ind w:left="0"/>
              <w:jc w:val="center"/>
              <w:rPr>
                <w:b/>
                <w:sz w:val="21"/>
                <w:szCs w:val="21"/>
                <w:highlight w:val="none"/>
              </w:rPr>
            </w:pPr>
            <w:r>
              <w:rPr>
                <w:b/>
                <w:sz w:val="21"/>
                <w:szCs w:val="21"/>
                <w:highlight w:val="none"/>
              </w:rPr>
              <w:t>甲方</w:t>
            </w:r>
            <w:r>
              <w:rPr>
                <w:rFonts w:hint="eastAsia"/>
                <w:b/>
                <w:sz w:val="21"/>
                <w:szCs w:val="21"/>
                <w:highlight w:val="none"/>
              </w:rPr>
              <w:t>（采购人</w:t>
            </w:r>
            <w:r>
              <w:rPr>
                <w:rFonts w:hint="eastAsia" w:ascii="宋体" w:hAnsi="宋体"/>
                <w:b/>
                <w:sz w:val="21"/>
                <w:szCs w:val="21"/>
                <w:highlight w:val="none"/>
              </w:rPr>
              <w:t>）</w:t>
            </w:r>
          </w:p>
        </w:tc>
        <w:tc>
          <w:tcPr>
            <w:tcW w:w="2577" w:type="pct"/>
            <w:gridSpan w:val="2"/>
            <w:tcBorders>
              <w:left w:val="single" w:color="auto" w:sz="2" w:space="0"/>
              <w:bottom w:val="single" w:color="auto" w:sz="2" w:space="0"/>
            </w:tcBorders>
            <w:noWrap w:val="0"/>
            <w:vAlign w:val="center"/>
          </w:tcPr>
          <w:p w14:paraId="0C2291D9">
            <w:pPr>
              <w:spacing w:line="300" w:lineRule="exact"/>
              <w:ind w:left="0"/>
              <w:jc w:val="center"/>
              <w:rPr>
                <w:b/>
                <w:sz w:val="21"/>
                <w:szCs w:val="21"/>
                <w:highlight w:val="none"/>
              </w:rPr>
            </w:pPr>
            <w:r>
              <w:rPr>
                <w:b/>
                <w:sz w:val="21"/>
                <w:szCs w:val="21"/>
                <w:highlight w:val="none"/>
              </w:rPr>
              <w:t>乙方</w:t>
            </w:r>
            <w:r>
              <w:rPr>
                <w:rFonts w:hint="eastAsia"/>
                <w:b/>
                <w:sz w:val="21"/>
                <w:szCs w:val="21"/>
                <w:highlight w:val="none"/>
              </w:rPr>
              <w:t>（供应商）</w:t>
            </w:r>
          </w:p>
        </w:tc>
      </w:tr>
      <w:tr w14:paraId="74CF4BA9">
        <w:trPr>
          <w:trHeight w:val="917" w:hRule="atLeast"/>
          <w:jc w:val="center"/>
        </w:trPr>
        <w:tc>
          <w:tcPr>
            <w:tcW w:w="1151" w:type="pct"/>
            <w:tcBorders>
              <w:top w:val="single" w:color="auto" w:sz="2" w:space="0"/>
              <w:bottom w:val="single" w:color="auto" w:sz="2" w:space="0"/>
              <w:right w:val="single" w:color="auto" w:sz="2" w:space="0"/>
            </w:tcBorders>
            <w:noWrap w:val="0"/>
            <w:vAlign w:val="center"/>
          </w:tcPr>
          <w:p w14:paraId="513E1840">
            <w:pPr>
              <w:spacing w:line="300" w:lineRule="exact"/>
              <w:ind w:left="0"/>
              <w:jc w:val="center"/>
              <w:rPr>
                <w:sz w:val="21"/>
                <w:szCs w:val="21"/>
                <w:highlight w:val="none"/>
              </w:rPr>
            </w:pPr>
            <w:r>
              <w:rPr>
                <w:sz w:val="21"/>
                <w:szCs w:val="21"/>
                <w:highlight w:val="none"/>
              </w:rPr>
              <w:t>单位名称</w:t>
            </w:r>
          </w:p>
          <w:p w14:paraId="363D6DDB">
            <w:pPr>
              <w:spacing w:line="300" w:lineRule="exact"/>
              <w:ind w:left="0"/>
              <w:jc w:val="center"/>
              <w:rPr>
                <w:sz w:val="21"/>
                <w:szCs w:val="21"/>
                <w:highlight w:val="none"/>
              </w:rPr>
            </w:pPr>
            <w:r>
              <w:rPr>
                <w:rFonts w:hint="eastAsia"/>
                <w:sz w:val="21"/>
                <w:szCs w:val="21"/>
                <w:highlight w:val="none"/>
              </w:rPr>
              <w:t>（公章或合同章）</w:t>
            </w:r>
          </w:p>
        </w:tc>
        <w:tc>
          <w:tcPr>
            <w:tcW w:w="1270" w:type="pct"/>
            <w:tcBorders>
              <w:top w:val="single" w:color="auto" w:sz="2" w:space="0"/>
              <w:left w:val="single" w:color="auto" w:sz="2" w:space="0"/>
              <w:bottom w:val="single" w:color="auto" w:sz="2" w:space="0"/>
              <w:right w:val="single" w:color="auto" w:sz="2" w:space="0"/>
            </w:tcBorders>
            <w:noWrap w:val="0"/>
            <w:vAlign w:val="center"/>
          </w:tcPr>
          <w:p w14:paraId="3E203C24">
            <w:pPr>
              <w:spacing w:line="300" w:lineRule="exact"/>
              <w:ind w:left="0"/>
              <w:jc w:val="center"/>
              <w:rPr>
                <w:sz w:val="21"/>
                <w:szCs w:val="21"/>
                <w:highlight w:val="none"/>
              </w:rPr>
            </w:pPr>
          </w:p>
        </w:tc>
        <w:tc>
          <w:tcPr>
            <w:tcW w:w="1194" w:type="pct"/>
            <w:tcBorders>
              <w:top w:val="single" w:color="auto" w:sz="2" w:space="0"/>
              <w:left w:val="single" w:color="auto" w:sz="2" w:space="0"/>
              <w:bottom w:val="single" w:color="auto" w:sz="2" w:space="0"/>
              <w:right w:val="single" w:color="auto" w:sz="2" w:space="0"/>
            </w:tcBorders>
            <w:noWrap w:val="0"/>
            <w:vAlign w:val="center"/>
          </w:tcPr>
          <w:p w14:paraId="3CBBC1B5">
            <w:pPr>
              <w:spacing w:line="300" w:lineRule="exact"/>
              <w:ind w:left="0"/>
              <w:jc w:val="center"/>
              <w:rPr>
                <w:sz w:val="21"/>
                <w:szCs w:val="21"/>
                <w:highlight w:val="none"/>
              </w:rPr>
            </w:pPr>
            <w:r>
              <w:rPr>
                <w:sz w:val="21"/>
                <w:szCs w:val="21"/>
                <w:highlight w:val="none"/>
              </w:rPr>
              <w:t>单位名称</w:t>
            </w:r>
          </w:p>
          <w:p w14:paraId="3D7F3ACC">
            <w:pPr>
              <w:spacing w:line="300" w:lineRule="exact"/>
              <w:ind w:left="0"/>
              <w:jc w:val="center"/>
              <w:rPr>
                <w:sz w:val="21"/>
                <w:szCs w:val="21"/>
                <w:highlight w:val="none"/>
              </w:rPr>
            </w:pPr>
            <w:r>
              <w:rPr>
                <w:rFonts w:hint="eastAsia"/>
                <w:sz w:val="21"/>
                <w:szCs w:val="21"/>
                <w:highlight w:val="none"/>
              </w:rPr>
              <w:t>（公章或合同章）</w:t>
            </w:r>
          </w:p>
        </w:tc>
        <w:tc>
          <w:tcPr>
            <w:tcW w:w="1383" w:type="pct"/>
            <w:tcBorders>
              <w:top w:val="single" w:color="auto" w:sz="2" w:space="0"/>
              <w:left w:val="single" w:color="auto" w:sz="2" w:space="0"/>
              <w:bottom w:val="single" w:color="auto" w:sz="2" w:space="0"/>
            </w:tcBorders>
            <w:noWrap w:val="0"/>
            <w:vAlign w:val="center"/>
          </w:tcPr>
          <w:p w14:paraId="7FEEB091">
            <w:pPr>
              <w:spacing w:line="300" w:lineRule="exact"/>
              <w:ind w:left="0"/>
              <w:jc w:val="center"/>
              <w:rPr>
                <w:spacing w:val="20"/>
                <w:szCs w:val="21"/>
                <w:highlight w:val="none"/>
              </w:rPr>
            </w:pPr>
            <w:r>
              <w:rPr>
                <w:rFonts w:hint="eastAsia"/>
                <w:spacing w:val="20"/>
                <w:szCs w:val="21"/>
                <w:highlight w:val="none"/>
              </w:rPr>
              <w:t>苏州城市安全发展科技研究院有限公司</w:t>
            </w:r>
          </w:p>
        </w:tc>
      </w:tr>
      <w:tr w14:paraId="532A565E">
        <w:trPr>
          <w:trHeight w:val="1171" w:hRule="atLeast"/>
          <w:jc w:val="center"/>
        </w:trPr>
        <w:tc>
          <w:tcPr>
            <w:tcW w:w="1151" w:type="pct"/>
            <w:tcBorders>
              <w:top w:val="single" w:color="auto" w:sz="2" w:space="0"/>
              <w:right w:val="single" w:color="auto" w:sz="2" w:space="0"/>
            </w:tcBorders>
            <w:noWrap w:val="0"/>
            <w:vAlign w:val="center"/>
          </w:tcPr>
          <w:p w14:paraId="7D511C68">
            <w:pPr>
              <w:spacing w:line="300" w:lineRule="exact"/>
              <w:ind w:left="0"/>
              <w:jc w:val="center"/>
              <w:rPr>
                <w:sz w:val="21"/>
                <w:szCs w:val="21"/>
                <w:highlight w:val="none"/>
              </w:rPr>
            </w:pPr>
            <w:r>
              <w:rPr>
                <w:sz w:val="21"/>
                <w:szCs w:val="21"/>
                <w:highlight w:val="none"/>
              </w:rPr>
              <w:t>法定代表人</w:t>
            </w:r>
            <w:r>
              <w:rPr>
                <w:rFonts w:hint="eastAsia"/>
                <w:sz w:val="21"/>
                <w:szCs w:val="21"/>
                <w:highlight w:val="none"/>
              </w:rPr>
              <w:t>或其</w:t>
            </w:r>
            <w:r>
              <w:rPr>
                <w:sz w:val="21"/>
                <w:szCs w:val="21"/>
                <w:highlight w:val="none"/>
              </w:rPr>
              <w:t>委托代理人</w:t>
            </w:r>
          </w:p>
          <w:p w14:paraId="4223F51B">
            <w:pPr>
              <w:spacing w:line="300" w:lineRule="exact"/>
              <w:ind w:left="0"/>
              <w:jc w:val="center"/>
              <w:rPr>
                <w:sz w:val="21"/>
                <w:szCs w:val="21"/>
                <w:highlight w:val="none"/>
              </w:rPr>
            </w:pPr>
            <w:r>
              <w:rPr>
                <w:rFonts w:hint="eastAsia"/>
                <w:sz w:val="21"/>
                <w:szCs w:val="21"/>
                <w:highlight w:val="none"/>
              </w:rPr>
              <w:t>（签字或签章）</w:t>
            </w:r>
          </w:p>
        </w:tc>
        <w:tc>
          <w:tcPr>
            <w:tcW w:w="1270" w:type="pct"/>
            <w:tcBorders>
              <w:top w:val="single" w:color="auto" w:sz="2" w:space="0"/>
              <w:left w:val="single" w:color="auto" w:sz="2" w:space="0"/>
              <w:right w:val="single" w:color="auto" w:sz="2" w:space="0"/>
            </w:tcBorders>
            <w:noWrap w:val="0"/>
            <w:vAlign w:val="center"/>
          </w:tcPr>
          <w:p w14:paraId="15854C71">
            <w:pPr>
              <w:spacing w:line="300" w:lineRule="exact"/>
              <w:ind w:left="0"/>
              <w:jc w:val="center"/>
              <w:rPr>
                <w:sz w:val="21"/>
                <w:szCs w:val="21"/>
                <w:highlight w:val="none"/>
              </w:rPr>
            </w:pPr>
          </w:p>
        </w:tc>
        <w:tc>
          <w:tcPr>
            <w:tcW w:w="1194" w:type="pct"/>
            <w:tcBorders>
              <w:top w:val="single" w:color="auto" w:sz="2" w:space="0"/>
              <w:left w:val="single" w:color="auto" w:sz="2" w:space="0"/>
              <w:right w:val="single" w:color="auto" w:sz="2" w:space="0"/>
            </w:tcBorders>
            <w:noWrap w:val="0"/>
            <w:vAlign w:val="center"/>
          </w:tcPr>
          <w:p w14:paraId="3F46B332">
            <w:pPr>
              <w:spacing w:line="300" w:lineRule="exact"/>
              <w:ind w:left="0"/>
              <w:jc w:val="center"/>
              <w:rPr>
                <w:sz w:val="21"/>
                <w:szCs w:val="21"/>
                <w:highlight w:val="none"/>
              </w:rPr>
            </w:pPr>
            <w:r>
              <w:rPr>
                <w:sz w:val="21"/>
                <w:szCs w:val="21"/>
                <w:highlight w:val="none"/>
              </w:rPr>
              <w:t>法定代表人</w:t>
            </w:r>
            <w:r>
              <w:rPr>
                <w:rFonts w:hint="eastAsia"/>
                <w:sz w:val="21"/>
                <w:szCs w:val="21"/>
                <w:highlight w:val="none"/>
              </w:rPr>
              <w:t>或其</w:t>
            </w:r>
            <w:r>
              <w:rPr>
                <w:sz w:val="21"/>
                <w:szCs w:val="21"/>
                <w:highlight w:val="none"/>
              </w:rPr>
              <w:t>委托代理人</w:t>
            </w:r>
          </w:p>
          <w:p w14:paraId="3FF03CDB">
            <w:pPr>
              <w:spacing w:line="300" w:lineRule="exact"/>
              <w:ind w:left="0"/>
              <w:jc w:val="center"/>
              <w:rPr>
                <w:sz w:val="21"/>
                <w:szCs w:val="21"/>
                <w:highlight w:val="none"/>
              </w:rPr>
            </w:pPr>
            <w:r>
              <w:rPr>
                <w:rFonts w:hint="eastAsia"/>
                <w:sz w:val="21"/>
                <w:szCs w:val="21"/>
                <w:highlight w:val="none"/>
              </w:rPr>
              <w:t>（签字或签章）</w:t>
            </w:r>
          </w:p>
        </w:tc>
        <w:tc>
          <w:tcPr>
            <w:tcW w:w="1383" w:type="pct"/>
            <w:tcBorders>
              <w:top w:val="single" w:color="auto" w:sz="2" w:space="0"/>
              <w:left w:val="single" w:color="auto" w:sz="2" w:space="0"/>
              <w:bottom w:val="single" w:color="auto" w:sz="2" w:space="0"/>
            </w:tcBorders>
            <w:noWrap w:val="0"/>
            <w:vAlign w:val="center"/>
          </w:tcPr>
          <w:p w14:paraId="784F8EF3">
            <w:pPr>
              <w:spacing w:line="300" w:lineRule="exact"/>
              <w:ind w:left="0"/>
              <w:jc w:val="center"/>
              <w:rPr>
                <w:rFonts w:hint="eastAsia" w:eastAsia="宋体"/>
                <w:szCs w:val="21"/>
                <w:highlight w:val="none"/>
                <w:lang w:val="en-US" w:eastAsia="zh-CN"/>
              </w:rPr>
            </w:pPr>
            <w:r>
              <w:rPr>
                <w:rFonts w:hint="eastAsia"/>
                <w:szCs w:val="21"/>
                <w:highlight w:val="none"/>
                <w:lang w:val="en-US" w:eastAsia="zh-CN"/>
              </w:rPr>
              <w:t>徐大用</w:t>
            </w:r>
          </w:p>
        </w:tc>
      </w:tr>
      <w:tr w14:paraId="4AFB71E1">
        <w:trPr>
          <w:trHeight w:val="483" w:hRule="atLeast"/>
          <w:jc w:val="center"/>
        </w:trPr>
        <w:tc>
          <w:tcPr>
            <w:tcW w:w="1151" w:type="pct"/>
            <w:tcBorders>
              <w:top w:val="single" w:color="auto" w:sz="2" w:space="0"/>
              <w:bottom w:val="single" w:color="auto" w:sz="2" w:space="0"/>
              <w:right w:val="single" w:color="auto" w:sz="2" w:space="0"/>
            </w:tcBorders>
            <w:noWrap w:val="0"/>
            <w:vAlign w:val="center"/>
          </w:tcPr>
          <w:p w14:paraId="1143838F">
            <w:pPr>
              <w:spacing w:line="300" w:lineRule="exact"/>
              <w:ind w:left="0"/>
              <w:jc w:val="center"/>
              <w:rPr>
                <w:sz w:val="21"/>
                <w:szCs w:val="21"/>
              </w:rPr>
            </w:pPr>
            <w:r>
              <w:rPr>
                <w:rFonts w:hint="eastAsia"/>
                <w:sz w:val="21"/>
                <w:szCs w:val="21"/>
              </w:rPr>
              <w:t>签订日期</w:t>
            </w:r>
          </w:p>
        </w:tc>
        <w:tc>
          <w:tcPr>
            <w:tcW w:w="1270" w:type="pct"/>
            <w:tcBorders>
              <w:top w:val="single" w:color="auto" w:sz="2" w:space="0"/>
              <w:left w:val="single" w:color="auto" w:sz="2" w:space="0"/>
              <w:bottom w:val="single" w:color="auto" w:sz="2" w:space="0"/>
              <w:right w:val="single" w:color="auto" w:sz="2" w:space="0"/>
            </w:tcBorders>
            <w:noWrap w:val="0"/>
            <w:vAlign w:val="center"/>
          </w:tcPr>
          <w:p w14:paraId="1C8C779C">
            <w:pPr>
              <w:spacing w:line="300" w:lineRule="exact"/>
              <w:ind w:left="0"/>
              <w:jc w:val="center"/>
              <w:rPr>
                <w:sz w:val="21"/>
                <w:szCs w:val="21"/>
              </w:rPr>
            </w:pPr>
          </w:p>
        </w:tc>
        <w:tc>
          <w:tcPr>
            <w:tcW w:w="1194" w:type="pct"/>
            <w:tcBorders>
              <w:top w:val="single" w:color="auto" w:sz="2" w:space="0"/>
              <w:left w:val="single" w:color="auto" w:sz="2" w:space="0"/>
              <w:bottom w:val="single" w:color="auto" w:sz="2" w:space="0"/>
              <w:right w:val="single" w:color="auto" w:sz="2" w:space="0"/>
            </w:tcBorders>
            <w:noWrap w:val="0"/>
            <w:vAlign w:val="center"/>
          </w:tcPr>
          <w:p w14:paraId="466406AF">
            <w:pPr>
              <w:spacing w:line="300" w:lineRule="exact"/>
              <w:ind w:left="0"/>
              <w:jc w:val="center"/>
              <w:rPr>
                <w:sz w:val="21"/>
                <w:szCs w:val="21"/>
              </w:rPr>
            </w:pPr>
            <w:r>
              <w:rPr>
                <w:rFonts w:hint="eastAsia"/>
                <w:sz w:val="21"/>
                <w:szCs w:val="21"/>
              </w:rPr>
              <w:t>签订日期</w:t>
            </w:r>
          </w:p>
        </w:tc>
        <w:tc>
          <w:tcPr>
            <w:tcW w:w="1383" w:type="pct"/>
            <w:tcBorders>
              <w:top w:val="single" w:color="auto" w:sz="2" w:space="0"/>
              <w:left w:val="single" w:color="auto" w:sz="2" w:space="0"/>
              <w:bottom w:val="single" w:color="auto" w:sz="2" w:space="0"/>
            </w:tcBorders>
            <w:noWrap w:val="0"/>
            <w:vAlign w:val="center"/>
          </w:tcPr>
          <w:p w14:paraId="4478739C">
            <w:pPr>
              <w:spacing w:line="300" w:lineRule="exact"/>
              <w:ind w:left="0"/>
              <w:jc w:val="center"/>
              <w:rPr>
                <w:spacing w:val="20"/>
                <w:szCs w:val="21"/>
              </w:rPr>
            </w:pPr>
          </w:p>
        </w:tc>
      </w:tr>
      <w:tr w14:paraId="3F50CF54">
        <w:trPr>
          <w:trHeight w:val="483" w:hRule="atLeast"/>
          <w:jc w:val="center"/>
        </w:trPr>
        <w:tc>
          <w:tcPr>
            <w:tcW w:w="1151" w:type="pct"/>
            <w:tcBorders>
              <w:top w:val="single" w:color="auto" w:sz="2" w:space="0"/>
              <w:bottom w:val="single" w:color="auto" w:sz="2" w:space="0"/>
              <w:right w:val="single" w:color="auto" w:sz="2" w:space="0"/>
            </w:tcBorders>
            <w:noWrap w:val="0"/>
            <w:vAlign w:val="center"/>
          </w:tcPr>
          <w:p w14:paraId="37DA00C0">
            <w:pPr>
              <w:spacing w:line="300" w:lineRule="exact"/>
              <w:ind w:left="0"/>
              <w:jc w:val="center"/>
              <w:rPr>
                <w:sz w:val="21"/>
                <w:szCs w:val="21"/>
              </w:rPr>
            </w:pPr>
            <w:r>
              <w:rPr>
                <w:rFonts w:hint="eastAsia"/>
                <w:sz w:val="21"/>
                <w:szCs w:val="21"/>
              </w:rPr>
              <w:t>住所</w:t>
            </w:r>
          </w:p>
        </w:tc>
        <w:tc>
          <w:tcPr>
            <w:tcW w:w="1270" w:type="pct"/>
            <w:tcBorders>
              <w:top w:val="single" w:color="auto" w:sz="2" w:space="0"/>
              <w:left w:val="single" w:color="auto" w:sz="2" w:space="0"/>
              <w:bottom w:val="single" w:color="auto" w:sz="2" w:space="0"/>
              <w:right w:val="single" w:color="auto" w:sz="2" w:space="0"/>
            </w:tcBorders>
            <w:noWrap w:val="0"/>
            <w:vAlign w:val="center"/>
          </w:tcPr>
          <w:p w14:paraId="64EF4874">
            <w:pPr>
              <w:spacing w:line="300" w:lineRule="exact"/>
              <w:ind w:left="0"/>
              <w:jc w:val="center"/>
              <w:rPr>
                <w:rFonts w:hint="default" w:eastAsia="宋体"/>
                <w:sz w:val="21"/>
                <w:szCs w:val="21"/>
                <w:lang w:val="en-US" w:eastAsia="zh-CN"/>
              </w:rPr>
            </w:pPr>
            <w:r>
              <w:rPr>
                <w:rFonts w:hint="eastAsia"/>
                <w:sz w:val="21"/>
                <w:szCs w:val="21"/>
                <w:lang w:val="en-US" w:eastAsia="zh-CN"/>
              </w:rPr>
              <w:t>苏州市虎丘区玉山路11号水利大厦</w:t>
            </w:r>
          </w:p>
        </w:tc>
        <w:tc>
          <w:tcPr>
            <w:tcW w:w="1194" w:type="pct"/>
            <w:tcBorders>
              <w:top w:val="single" w:color="auto" w:sz="2" w:space="0"/>
              <w:left w:val="single" w:color="auto" w:sz="2" w:space="0"/>
              <w:bottom w:val="single" w:color="auto" w:sz="2" w:space="0"/>
              <w:right w:val="single" w:color="auto" w:sz="2" w:space="0"/>
            </w:tcBorders>
            <w:noWrap w:val="0"/>
            <w:vAlign w:val="center"/>
          </w:tcPr>
          <w:p w14:paraId="7199F4D5">
            <w:pPr>
              <w:spacing w:line="300" w:lineRule="exact"/>
              <w:ind w:left="0"/>
              <w:jc w:val="center"/>
              <w:rPr>
                <w:sz w:val="21"/>
                <w:szCs w:val="21"/>
              </w:rPr>
            </w:pPr>
            <w:r>
              <w:rPr>
                <w:rFonts w:hint="eastAsia"/>
                <w:sz w:val="21"/>
                <w:szCs w:val="21"/>
              </w:rPr>
              <w:t>住所</w:t>
            </w:r>
          </w:p>
        </w:tc>
        <w:tc>
          <w:tcPr>
            <w:tcW w:w="1383" w:type="pct"/>
            <w:tcBorders>
              <w:top w:val="single" w:color="auto" w:sz="2" w:space="0"/>
              <w:left w:val="single" w:color="auto" w:sz="2" w:space="0"/>
              <w:bottom w:val="single" w:color="auto" w:sz="2" w:space="0"/>
            </w:tcBorders>
            <w:noWrap w:val="0"/>
            <w:vAlign w:val="center"/>
          </w:tcPr>
          <w:p w14:paraId="0B5EC259">
            <w:pPr>
              <w:spacing w:line="300" w:lineRule="exact"/>
              <w:ind w:left="0"/>
              <w:jc w:val="center"/>
              <w:rPr>
                <w:spacing w:val="20"/>
                <w:szCs w:val="21"/>
              </w:rPr>
            </w:pPr>
            <w:r>
              <w:rPr>
                <w:rFonts w:hint="eastAsia"/>
                <w:spacing w:val="20"/>
                <w:szCs w:val="21"/>
              </w:rPr>
              <w:t>苏州市相城区高铁新城相融路 588 号中荷(苏州)科技创新港 A 幢 11 层</w:t>
            </w:r>
          </w:p>
        </w:tc>
      </w:tr>
      <w:tr w14:paraId="2E247BD9">
        <w:trPr>
          <w:trHeight w:val="483" w:hRule="atLeast"/>
          <w:jc w:val="center"/>
        </w:trPr>
        <w:tc>
          <w:tcPr>
            <w:tcW w:w="1151" w:type="pct"/>
            <w:tcBorders>
              <w:top w:val="single" w:color="auto" w:sz="2" w:space="0"/>
              <w:bottom w:val="single" w:color="auto" w:sz="2" w:space="0"/>
              <w:right w:val="single" w:color="auto" w:sz="2" w:space="0"/>
            </w:tcBorders>
            <w:noWrap w:val="0"/>
            <w:vAlign w:val="center"/>
          </w:tcPr>
          <w:p w14:paraId="14E273B1">
            <w:pPr>
              <w:spacing w:line="300" w:lineRule="exact"/>
              <w:ind w:left="0"/>
              <w:jc w:val="center"/>
              <w:rPr>
                <w:sz w:val="21"/>
                <w:szCs w:val="21"/>
              </w:rPr>
            </w:pPr>
            <w:r>
              <w:rPr>
                <w:sz w:val="21"/>
                <w:szCs w:val="21"/>
              </w:rPr>
              <w:t>联系人</w:t>
            </w:r>
          </w:p>
        </w:tc>
        <w:tc>
          <w:tcPr>
            <w:tcW w:w="1270" w:type="pct"/>
            <w:tcBorders>
              <w:top w:val="single" w:color="auto" w:sz="2" w:space="0"/>
              <w:left w:val="single" w:color="auto" w:sz="2" w:space="0"/>
              <w:bottom w:val="single" w:color="auto" w:sz="2" w:space="0"/>
              <w:right w:val="single" w:color="auto" w:sz="2" w:space="0"/>
            </w:tcBorders>
            <w:noWrap w:val="0"/>
            <w:vAlign w:val="center"/>
          </w:tcPr>
          <w:p w14:paraId="30BBD259">
            <w:pPr>
              <w:spacing w:line="300" w:lineRule="exact"/>
              <w:ind w:left="0"/>
              <w:jc w:val="center"/>
              <w:rPr>
                <w:rFonts w:hint="default" w:eastAsia="宋体"/>
                <w:sz w:val="21"/>
                <w:szCs w:val="21"/>
                <w:lang w:val="en-US" w:eastAsia="zh-CN"/>
              </w:rPr>
            </w:pPr>
            <w:r>
              <w:rPr>
                <w:rFonts w:hint="eastAsia"/>
                <w:sz w:val="21"/>
                <w:szCs w:val="21"/>
                <w:lang w:val="en-US" w:eastAsia="zh-CN"/>
              </w:rPr>
              <w:t>张金龙</w:t>
            </w:r>
          </w:p>
        </w:tc>
        <w:tc>
          <w:tcPr>
            <w:tcW w:w="1194" w:type="pct"/>
            <w:tcBorders>
              <w:top w:val="single" w:color="auto" w:sz="2" w:space="0"/>
              <w:left w:val="single" w:color="auto" w:sz="2" w:space="0"/>
              <w:bottom w:val="single" w:color="auto" w:sz="2" w:space="0"/>
              <w:right w:val="single" w:color="auto" w:sz="2" w:space="0"/>
            </w:tcBorders>
            <w:noWrap w:val="0"/>
            <w:vAlign w:val="center"/>
          </w:tcPr>
          <w:p w14:paraId="41AE0C40">
            <w:pPr>
              <w:spacing w:line="300" w:lineRule="exact"/>
              <w:ind w:left="0"/>
              <w:jc w:val="center"/>
              <w:rPr>
                <w:sz w:val="21"/>
                <w:szCs w:val="21"/>
              </w:rPr>
            </w:pPr>
            <w:r>
              <w:rPr>
                <w:sz w:val="21"/>
                <w:szCs w:val="21"/>
              </w:rPr>
              <w:t>联系人</w:t>
            </w:r>
          </w:p>
        </w:tc>
        <w:tc>
          <w:tcPr>
            <w:tcW w:w="1383" w:type="pct"/>
            <w:tcBorders>
              <w:top w:val="single" w:color="auto" w:sz="2" w:space="0"/>
              <w:left w:val="single" w:color="auto" w:sz="2" w:space="0"/>
              <w:bottom w:val="single" w:color="auto" w:sz="2" w:space="0"/>
            </w:tcBorders>
            <w:noWrap w:val="0"/>
            <w:vAlign w:val="center"/>
          </w:tcPr>
          <w:p w14:paraId="4B693456">
            <w:pPr>
              <w:spacing w:line="300" w:lineRule="exact"/>
              <w:ind w:left="0"/>
              <w:jc w:val="center"/>
              <w:rPr>
                <w:rFonts w:hint="eastAsia" w:eastAsia="宋体"/>
                <w:spacing w:val="20"/>
                <w:szCs w:val="21"/>
                <w:lang w:val="en-US" w:eastAsia="zh-CN"/>
              </w:rPr>
            </w:pPr>
            <w:r>
              <w:rPr>
                <w:rFonts w:hint="eastAsia"/>
                <w:spacing w:val="20"/>
                <w:szCs w:val="21"/>
                <w:lang w:val="en-US" w:eastAsia="zh-CN"/>
              </w:rPr>
              <w:t>王双双</w:t>
            </w:r>
          </w:p>
        </w:tc>
      </w:tr>
      <w:tr w14:paraId="7988C91C">
        <w:trPr>
          <w:trHeight w:val="483" w:hRule="atLeast"/>
          <w:jc w:val="center"/>
        </w:trPr>
        <w:tc>
          <w:tcPr>
            <w:tcW w:w="1151" w:type="pct"/>
            <w:tcBorders>
              <w:top w:val="single" w:color="auto" w:sz="2" w:space="0"/>
              <w:bottom w:val="single" w:color="auto" w:sz="2" w:space="0"/>
              <w:right w:val="single" w:color="auto" w:sz="2" w:space="0"/>
            </w:tcBorders>
            <w:noWrap w:val="0"/>
            <w:vAlign w:val="center"/>
          </w:tcPr>
          <w:p w14:paraId="0A4B3CC1">
            <w:pPr>
              <w:spacing w:line="300" w:lineRule="exact"/>
              <w:ind w:left="0"/>
              <w:jc w:val="center"/>
              <w:rPr>
                <w:sz w:val="21"/>
                <w:szCs w:val="21"/>
              </w:rPr>
            </w:pPr>
            <w:r>
              <w:rPr>
                <w:sz w:val="21"/>
                <w:szCs w:val="21"/>
              </w:rPr>
              <w:t>联系电话</w:t>
            </w:r>
          </w:p>
        </w:tc>
        <w:tc>
          <w:tcPr>
            <w:tcW w:w="1270" w:type="pct"/>
            <w:tcBorders>
              <w:top w:val="single" w:color="auto" w:sz="2" w:space="0"/>
              <w:left w:val="single" w:color="auto" w:sz="2" w:space="0"/>
              <w:bottom w:val="single" w:color="auto" w:sz="2" w:space="0"/>
              <w:right w:val="single" w:color="auto" w:sz="2" w:space="0"/>
            </w:tcBorders>
            <w:noWrap w:val="0"/>
            <w:vAlign w:val="center"/>
          </w:tcPr>
          <w:p w14:paraId="78BECE21">
            <w:pPr>
              <w:spacing w:line="300" w:lineRule="exact"/>
              <w:ind w:left="0"/>
              <w:jc w:val="center"/>
              <w:rPr>
                <w:rFonts w:hint="default" w:eastAsia="宋体"/>
                <w:sz w:val="21"/>
                <w:szCs w:val="21"/>
                <w:lang w:val="en-US" w:eastAsia="zh-CN"/>
              </w:rPr>
            </w:pPr>
            <w:r>
              <w:rPr>
                <w:rFonts w:hint="eastAsia"/>
                <w:sz w:val="21"/>
                <w:szCs w:val="21"/>
                <w:lang w:val="en-US" w:eastAsia="zh-CN"/>
              </w:rPr>
              <w:t>13776084495</w:t>
            </w:r>
          </w:p>
        </w:tc>
        <w:tc>
          <w:tcPr>
            <w:tcW w:w="1194" w:type="pct"/>
            <w:tcBorders>
              <w:top w:val="single" w:color="auto" w:sz="2" w:space="0"/>
              <w:left w:val="single" w:color="auto" w:sz="2" w:space="0"/>
              <w:bottom w:val="single" w:color="auto" w:sz="2" w:space="0"/>
              <w:right w:val="single" w:color="auto" w:sz="2" w:space="0"/>
            </w:tcBorders>
            <w:noWrap w:val="0"/>
            <w:vAlign w:val="center"/>
          </w:tcPr>
          <w:p w14:paraId="7C9B6C37">
            <w:pPr>
              <w:spacing w:line="300" w:lineRule="exact"/>
              <w:ind w:left="0"/>
              <w:jc w:val="center"/>
              <w:rPr>
                <w:sz w:val="21"/>
                <w:szCs w:val="21"/>
              </w:rPr>
            </w:pPr>
            <w:r>
              <w:rPr>
                <w:sz w:val="21"/>
                <w:szCs w:val="21"/>
              </w:rPr>
              <w:t>联系电话</w:t>
            </w:r>
          </w:p>
        </w:tc>
        <w:tc>
          <w:tcPr>
            <w:tcW w:w="1383" w:type="pct"/>
            <w:tcBorders>
              <w:top w:val="single" w:color="auto" w:sz="2" w:space="0"/>
              <w:left w:val="single" w:color="auto" w:sz="2" w:space="0"/>
              <w:bottom w:val="single" w:color="auto" w:sz="2" w:space="0"/>
            </w:tcBorders>
            <w:noWrap w:val="0"/>
            <w:vAlign w:val="center"/>
          </w:tcPr>
          <w:p w14:paraId="356776CE">
            <w:pPr>
              <w:spacing w:line="300" w:lineRule="exact"/>
              <w:ind w:left="0"/>
              <w:jc w:val="center"/>
              <w:rPr>
                <w:spacing w:val="20"/>
                <w:szCs w:val="21"/>
              </w:rPr>
            </w:pPr>
            <w:r>
              <w:rPr>
                <w:rFonts w:hint="eastAsia"/>
                <w:spacing w:val="20"/>
                <w:szCs w:val="21"/>
              </w:rPr>
              <w:t>18551288866</w:t>
            </w:r>
          </w:p>
        </w:tc>
      </w:tr>
      <w:tr w14:paraId="29001C21">
        <w:trPr>
          <w:trHeight w:val="483" w:hRule="atLeast"/>
          <w:jc w:val="center"/>
        </w:trPr>
        <w:tc>
          <w:tcPr>
            <w:tcW w:w="1151" w:type="pct"/>
            <w:tcBorders>
              <w:top w:val="single" w:color="auto" w:sz="2" w:space="0"/>
              <w:bottom w:val="single" w:color="auto" w:sz="2" w:space="0"/>
              <w:right w:val="single" w:color="auto" w:sz="2" w:space="0"/>
            </w:tcBorders>
            <w:noWrap w:val="0"/>
            <w:vAlign w:val="center"/>
          </w:tcPr>
          <w:p w14:paraId="7B13F16E">
            <w:pPr>
              <w:spacing w:line="300" w:lineRule="exact"/>
              <w:ind w:left="0"/>
              <w:jc w:val="center"/>
              <w:rPr>
                <w:sz w:val="21"/>
                <w:szCs w:val="21"/>
              </w:rPr>
            </w:pPr>
            <w:r>
              <w:rPr>
                <w:rFonts w:hint="eastAsia"/>
                <w:sz w:val="21"/>
                <w:szCs w:val="21"/>
              </w:rPr>
              <w:t>通信地址</w:t>
            </w:r>
          </w:p>
        </w:tc>
        <w:tc>
          <w:tcPr>
            <w:tcW w:w="1270" w:type="pct"/>
            <w:tcBorders>
              <w:top w:val="single" w:color="auto" w:sz="2" w:space="0"/>
              <w:left w:val="single" w:color="auto" w:sz="2" w:space="0"/>
              <w:bottom w:val="single" w:color="auto" w:sz="2" w:space="0"/>
              <w:right w:val="single" w:color="auto" w:sz="2" w:space="0"/>
            </w:tcBorders>
            <w:noWrap w:val="0"/>
            <w:vAlign w:val="center"/>
          </w:tcPr>
          <w:p w14:paraId="18578408">
            <w:pPr>
              <w:spacing w:line="300" w:lineRule="exact"/>
              <w:ind w:left="0"/>
              <w:jc w:val="center"/>
              <w:rPr>
                <w:sz w:val="21"/>
                <w:szCs w:val="21"/>
              </w:rPr>
            </w:pPr>
            <w:r>
              <w:rPr>
                <w:rFonts w:hint="eastAsia"/>
                <w:sz w:val="21"/>
                <w:szCs w:val="21"/>
                <w:lang w:val="en-US" w:eastAsia="zh-CN"/>
              </w:rPr>
              <w:t>苏州市虎丘区玉山路11号水利大厦</w:t>
            </w:r>
          </w:p>
        </w:tc>
        <w:tc>
          <w:tcPr>
            <w:tcW w:w="1194" w:type="pct"/>
            <w:tcBorders>
              <w:top w:val="single" w:color="auto" w:sz="2" w:space="0"/>
              <w:left w:val="single" w:color="auto" w:sz="2" w:space="0"/>
              <w:bottom w:val="single" w:color="auto" w:sz="2" w:space="0"/>
              <w:right w:val="single" w:color="auto" w:sz="2" w:space="0"/>
            </w:tcBorders>
            <w:noWrap w:val="0"/>
            <w:vAlign w:val="center"/>
          </w:tcPr>
          <w:p w14:paraId="3D02E052">
            <w:pPr>
              <w:spacing w:line="300" w:lineRule="exact"/>
              <w:ind w:left="0"/>
              <w:jc w:val="center"/>
              <w:rPr>
                <w:sz w:val="21"/>
                <w:szCs w:val="21"/>
              </w:rPr>
            </w:pPr>
            <w:r>
              <w:rPr>
                <w:rFonts w:hint="eastAsia"/>
                <w:sz w:val="21"/>
                <w:szCs w:val="21"/>
              </w:rPr>
              <w:t>通信地址</w:t>
            </w:r>
          </w:p>
        </w:tc>
        <w:tc>
          <w:tcPr>
            <w:tcW w:w="1383" w:type="pct"/>
            <w:tcBorders>
              <w:top w:val="single" w:color="auto" w:sz="2" w:space="0"/>
              <w:left w:val="single" w:color="auto" w:sz="2" w:space="0"/>
              <w:bottom w:val="single" w:color="auto" w:sz="2" w:space="0"/>
            </w:tcBorders>
            <w:noWrap w:val="0"/>
            <w:vAlign w:val="center"/>
          </w:tcPr>
          <w:p w14:paraId="0787059D">
            <w:pPr>
              <w:spacing w:line="300" w:lineRule="exact"/>
              <w:ind w:left="0"/>
              <w:jc w:val="center"/>
              <w:rPr>
                <w:spacing w:val="20"/>
                <w:szCs w:val="21"/>
              </w:rPr>
            </w:pPr>
            <w:r>
              <w:rPr>
                <w:rFonts w:hint="eastAsia"/>
                <w:spacing w:val="20"/>
                <w:szCs w:val="21"/>
              </w:rPr>
              <w:t>苏州市相城区高铁新城相融路 588 号中荷(苏州)科技创新港 A 幢 11 层</w:t>
            </w:r>
          </w:p>
        </w:tc>
      </w:tr>
      <w:tr w14:paraId="62B92BD9">
        <w:trPr>
          <w:trHeight w:val="483" w:hRule="atLeast"/>
          <w:jc w:val="center"/>
        </w:trPr>
        <w:tc>
          <w:tcPr>
            <w:tcW w:w="1151" w:type="pct"/>
            <w:tcBorders>
              <w:top w:val="single" w:color="auto" w:sz="2" w:space="0"/>
              <w:bottom w:val="single" w:color="auto" w:sz="2" w:space="0"/>
              <w:right w:val="single" w:color="auto" w:sz="2" w:space="0"/>
            </w:tcBorders>
            <w:noWrap w:val="0"/>
            <w:vAlign w:val="center"/>
          </w:tcPr>
          <w:p w14:paraId="0D10575C">
            <w:pPr>
              <w:spacing w:line="300" w:lineRule="exact"/>
              <w:ind w:left="0"/>
              <w:jc w:val="center"/>
              <w:rPr>
                <w:sz w:val="21"/>
                <w:szCs w:val="21"/>
              </w:rPr>
            </w:pPr>
            <w:r>
              <w:rPr>
                <w:sz w:val="21"/>
                <w:szCs w:val="21"/>
              </w:rPr>
              <w:t>邮政编码</w:t>
            </w:r>
          </w:p>
        </w:tc>
        <w:tc>
          <w:tcPr>
            <w:tcW w:w="1270" w:type="pct"/>
            <w:tcBorders>
              <w:top w:val="single" w:color="auto" w:sz="2" w:space="0"/>
              <w:left w:val="single" w:color="auto" w:sz="2" w:space="0"/>
              <w:bottom w:val="single" w:color="auto" w:sz="2" w:space="0"/>
              <w:right w:val="single" w:color="auto" w:sz="2" w:space="0"/>
            </w:tcBorders>
            <w:noWrap w:val="0"/>
            <w:vAlign w:val="center"/>
          </w:tcPr>
          <w:p w14:paraId="5971FDD7">
            <w:pPr>
              <w:spacing w:line="300" w:lineRule="exact"/>
              <w:ind w:left="0"/>
              <w:jc w:val="center"/>
              <w:rPr>
                <w:rFonts w:hint="default" w:eastAsia="宋体"/>
                <w:sz w:val="21"/>
                <w:szCs w:val="21"/>
                <w:lang w:val="en-US" w:eastAsia="zh-CN"/>
              </w:rPr>
            </w:pPr>
            <w:r>
              <w:rPr>
                <w:rFonts w:hint="eastAsia"/>
                <w:sz w:val="21"/>
                <w:szCs w:val="21"/>
                <w:lang w:val="en-US" w:eastAsia="zh-CN"/>
              </w:rPr>
              <w:t>215000</w:t>
            </w:r>
          </w:p>
        </w:tc>
        <w:tc>
          <w:tcPr>
            <w:tcW w:w="1194" w:type="pct"/>
            <w:tcBorders>
              <w:top w:val="single" w:color="auto" w:sz="2" w:space="0"/>
              <w:left w:val="single" w:color="auto" w:sz="2" w:space="0"/>
              <w:bottom w:val="single" w:color="auto" w:sz="2" w:space="0"/>
              <w:right w:val="single" w:color="auto" w:sz="2" w:space="0"/>
            </w:tcBorders>
            <w:noWrap w:val="0"/>
            <w:vAlign w:val="center"/>
          </w:tcPr>
          <w:p w14:paraId="03307EF6">
            <w:pPr>
              <w:spacing w:line="300" w:lineRule="exact"/>
              <w:ind w:left="0"/>
              <w:jc w:val="center"/>
              <w:rPr>
                <w:sz w:val="21"/>
                <w:szCs w:val="21"/>
              </w:rPr>
            </w:pPr>
            <w:r>
              <w:rPr>
                <w:sz w:val="21"/>
                <w:szCs w:val="21"/>
              </w:rPr>
              <w:t>邮政编码</w:t>
            </w:r>
          </w:p>
        </w:tc>
        <w:tc>
          <w:tcPr>
            <w:tcW w:w="1383" w:type="pct"/>
            <w:tcBorders>
              <w:top w:val="single" w:color="auto" w:sz="2" w:space="0"/>
              <w:left w:val="single" w:color="auto" w:sz="2" w:space="0"/>
              <w:bottom w:val="single" w:color="auto" w:sz="2" w:space="0"/>
            </w:tcBorders>
            <w:noWrap w:val="0"/>
            <w:vAlign w:val="center"/>
          </w:tcPr>
          <w:p w14:paraId="116E3197">
            <w:pPr>
              <w:spacing w:line="300" w:lineRule="exact"/>
              <w:ind w:left="0"/>
              <w:jc w:val="center"/>
              <w:rPr>
                <w:rFonts w:hint="default" w:eastAsia="宋体"/>
                <w:spacing w:val="20"/>
                <w:szCs w:val="21"/>
                <w:lang w:val="en-US" w:eastAsia="zh-CN"/>
              </w:rPr>
            </w:pPr>
            <w:r>
              <w:rPr>
                <w:rFonts w:hint="eastAsia"/>
                <w:spacing w:val="20"/>
                <w:szCs w:val="21"/>
                <w:lang w:val="en-US" w:eastAsia="zh-CN"/>
              </w:rPr>
              <w:t>215100</w:t>
            </w:r>
          </w:p>
        </w:tc>
      </w:tr>
      <w:tr w14:paraId="68AC6B70">
        <w:trPr>
          <w:trHeight w:val="483" w:hRule="atLeast"/>
          <w:jc w:val="center"/>
        </w:trPr>
        <w:tc>
          <w:tcPr>
            <w:tcW w:w="1151" w:type="pct"/>
            <w:tcBorders>
              <w:top w:val="single" w:color="auto" w:sz="2" w:space="0"/>
              <w:bottom w:val="single" w:color="auto" w:sz="2" w:space="0"/>
              <w:right w:val="single" w:color="auto" w:sz="2" w:space="0"/>
            </w:tcBorders>
            <w:noWrap w:val="0"/>
            <w:vAlign w:val="center"/>
          </w:tcPr>
          <w:p w14:paraId="54EC0D04">
            <w:pPr>
              <w:spacing w:line="300" w:lineRule="exact"/>
              <w:ind w:left="0"/>
              <w:jc w:val="center"/>
              <w:rPr>
                <w:sz w:val="21"/>
                <w:szCs w:val="21"/>
              </w:rPr>
            </w:pPr>
            <w:r>
              <w:rPr>
                <w:rFonts w:hint="eastAsia"/>
                <w:sz w:val="21"/>
                <w:szCs w:val="21"/>
              </w:rPr>
              <w:t>电子邮箱</w:t>
            </w:r>
          </w:p>
        </w:tc>
        <w:tc>
          <w:tcPr>
            <w:tcW w:w="1270" w:type="pct"/>
            <w:tcBorders>
              <w:top w:val="single" w:color="auto" w:sz="2" w:space="0"/>
              <w:left w:val="single" w:color="auto" w:sz="2" w:space="0"/>
              <w:bottom w:val="single" w:color="auto" w:sz="2" w:space="0"/>
              <w:right w:val="single" w:color="auto" w:sz="2" w:space="0"/>
            </w:tcBorders>
            <w:noWrap w:val="0"/>
            <w:vAlign w:val="center"/>
          </w:tcPr>
          <w:p w14:paraId="549342DC">
            <w:pPr>
              <w:spacing w:line="300" w:lineRule="exact"/>
              <w:ind w:left="0"/>
              <w:jc w:val="center"/>
              <w:rPr>
                <w:rFonts w:hint="default"/>
                <w:sz w:val="21"/>
                <w:szCs w:val="21"/>
                <w:lang w:val="en-US"/>
              </w:rPr>
            </w:pPr>
            <w:r>
              <w:rPr>
                <w:rFonts w:hint="default"/>
                <w:sz w:val="21"/>
                <w:szCs w:val="21"/>
                <w:lang w:val="en-US"/>
              </w:rPr>
              <w:t>519445815@qq.com</w:t>
            </w:r>
          </w:p>
        </w:tc>
        <w:tc>
          <w:tcPr>
            <w:tcW w:w="1194" w:type="pct"/>
            <w:tcBorders>
              <w:top w:val="single" w:color="auto" w:sz="2" w:space="0"/>
              <w:left w:val="single" w:color="auto" w:sz="2" w:space="0"/>
              <w:bottom w:val="single" w:color="auto" w:sz="2" w:space="0"/>
              <w:right w:val="single" w:color="auto" w:sz="2" w:space="0"/>
            </w:tcBorders>
            <w:noWrap w:val="0"/>
            <w:vAlign w:val="center"/>
          </w:tcPr>
          <w:p w14:paraId="04752558">
            <w:pPr>
              <w:spacing w:line="300" w:lineRule="exact"/>
              <w:ind w:left="0"/>
              <w:jc w:val="center"/>
              <w:rPr>
                <w:sz w:val="21"/>
                <w:szCs w:val="21"/>
              </w:rPr>
            </w:pPr>
            <w:r>
              <w:rPr>
                <w:rFonts w:hint="eastAsia"/>
                <w:sz w:val="21"/>
                <w:szCs w:val="21"/>
              </w:rPr>
              <w:t>电子邮箱</w:t>
            </w:r>
          </w:p>
        </w:tc>
        <w:tc>
          <w:tcPr>
            <w:tcW w:w="1383" w:type="pct"/>
            <w:tcBorders>
              <w:top w:val="single" w:color="auto" w:sz="2" w:space="0"/>
              <w:left w:val="single" w:color="auto" w:sz="2" w:space="0"/>
              <w:bottom w:val="single" w:color="auto" w:sz="2" w:space="0"/>
            </w:tcBorders>
            <w:noWrap w:val="0"/>
            <w:vAlign w:val="center"/>
          </w:tcPr>
          <w:p w14:paraId="496BE9BD">
            <w:pPr>
              <w:spacing w:line="300" w:lineRule="exact"/>
              <w:ind w:left="0"/>
              <w:jc w:val="center"/>
              <w:rPr>
                <w:spacing w:val="20"/>
                <w:szCs w:val="21"/>
              </w:rPr>
            </w:pPr>
            <w:r>
              <w:rPr>
                <w:rFonts w:hint="eastAsia"/>
                <w:spacing w:val="20"/>
                <w:szCs w:val="21"/>
              </w:rPr>
              <w:t>Wangshuangshuang@sz-bigdata.suzhou.com.cn</w:t>
            </w:r>
          </w:p>
        </w:tc>
      </w:tr>
      <w:tr w14:paraId="7236E6FB">
        <w:trPr>
          <w:trHeight w:val="483" w:hRule="atLeast"/>
          <w:jc w:val="center"/>
        </w:trPr>
        <w:tc>
          <w:tcPr>
            <w:tcW w:w="1151" w:type="pct"/>
            <w:tcBorders>
              <w:top w:val="single" w:color="auto" w:sz="2" w:space="0"/>
              <w:bottom w:val="single" w:color="auto" w:sz="2" w:space="0"/>
              <w:right w:val="single" w:color="auto" w:sz="2" w:space="0"/>
            </w:tcBorders>
            <w:noWrap w:val="0"/>
            <w:vAlign w:val="center"/>
          </w:tcPr>
          <w:p w14:paraId="6A58A490">
            <w:pPr>
              <w:spacing w:line="300" w:lineRule="exact"/>
              <w:ind w:left="0"/>
              <w:jc w:val="center"/>
              <w:rPr>
                <w:sz w:val="21"/>
                <w:szCs w:val="21"/>
              </w:rPr>
            </w:pPr>
            <w:r>
              <w:rPr>
                <w:rFonts w:hint="eastAsia"/>
                <w:sz w:val="21"/>
                <w:szCs w:val="21"/>
              </w:rPr>
              <w:t>统一社会信用代码</w:t>
            </w:r>
          </w:p>
        </w:tc>
        <w:tc>
          <w:tcPr>
            <w:tcW w:w="1270" w:type="pct"/>
            <w:tcBorders>
              <w:top w:val="single" w:color="auto" w:sz="2" w:space="0"/>
              <w:left w:val="single" w:color="auto" w:sz="2" w:space="0"/>
              <w:bottom w:val="single" w:color="auto" w:sz="2" w:space="0"/>
              <w:right w:val="single" w:color="auto" w:sz="2" w:space="0"/>
            </w:tcBorders>
            <w:noWrap w:val="0"/>
            <w:vAlign w:val="center"/>
          </w:tcPr>
          <w:p w14:paraId="0A8C4AC7">
            <w:pPr>
              <w:spacing w:line="300" w:lineRule="exact"/>
              <w:ind w:left="0"/>
              <w:jc w:val="center"/>
              <w:rPr>
                <w:sz w:val="21"/>
                <w:szCs w:val="21"/>
              </w:rPr>
            </w:pPr>
            <w:r>
              <w:rPr>
                <w:rFonts w:hint="eastAsia"/>
                <w:sz w:val="21"/>
                <w:szCs w:val="21"/>
              </w:rPr>
              <w:t>11320500014150085X</w:t>
            </w:r>
          </w:p>
        </w:tc>
        <w:tc>
          <w:tcPr>
            <w:tcW w:w="1194" w:type="pct"/>
            <w:tcBorders>
              <w:top w:val="single" w:color="auto" w:sz="2" w:space="0"/>
              <w:left w:val="single" w:color="auto" w:sz="2" w:space="0"/>
              <w:bottom w:val="single" w:color="auto" w:sz="2" w:space="0"/>
              <w:right w:val="single" w:color="auto" w:sz="2" w:space="0"/>
            </w:tcBorders>
            <w:noWrap w:val="0"/>
            <w:vAlign w:val="center"/>
          </w:tcPr>
          <w:p w14:paraId="6B0CD4C3">
            <w:pPr>
              <w:spacing w:line="300" w:lineRule="exact"/>
              <w:ind w:left="0"/>
              <w:jc w:val="center"/>
              <w:rPr>
                <w:sz w:val="21"/>
                <w:szCs w:val="21"/>
              </w:rPr>
            </w:pPr>
            <w:r>
              <w:rPr>
                <w:rFonts w:hint="eastAsia"/>
                <w:sz w:val="21"/>
                <w:szCs w:val="21"/>
              </w:rPr>
              <w:t>统一社会信用代码</w:t>
            </w:r>
          </w:p>
        </w:tc>
        <w:tc>
          <w:tcPr>
            <w:tcW w:w="1383" w:type="pct"/>
            <w:tcBorders>
              <w:top w:val="single" w:color="auto" w:sz="2" w:space="0"/>
              <w:left w:val="single" w:color="auto" w:sz="2" w:space="0"/>
              <w:bottom w:val="single" w:color="auto" w:sz="2" w:space="0"/>
            </w:tcBorders>
            <w:noWrap w:val="0"/>
            <w:vAlign w:val="center"/>
          </w:tcPr>
          <w:p w14:paraId="105A3A50">
            <w:pPr>
              <w:spacing w:line="300" w:lineRule="exact"/>
              <w:ind w:left="0"/>
              <w:jc w:val="center"/>
              <w:rPr>
                <w:spacing w:val="20"/>
                <w:szCs w:val="21"/>
              </w:rPr>
            </w:pPr>
            <w:r>
              <w:rPr>
                <w:rFonts w:hint="eastAsia"/>
                <w:spacing w:val="20"/>
                <w:szCs w:val="21"/>
              </w:rPr>
              <w:t>91320507MAC202M22F</w:t>
            </w:r>
          </w:p>
        </w:tc>
      </w:tr>
      <w:tr w14:paraId="401507C4">
        <w:trPr>
          <w:trHeight w:val="586" w:hRule="atLeast"/>
          <w:jc w:val="center"/>
        </w:trPr>
        <w:tc>
          <w:tcPr>
            <w:tcW w:w="5000" w:type="pct"/>
            <w:gridSpan w:val="4"/>
            <w:tcBorders>
              <w:top w:val="single" w:color="auto" w:sz="2" w:space="0"/>
            </w:tcBorders>
            <w:noWrap w:val="0"/>
            <w:vAlign w:val="center"/>
          </w:tcPr>
          <w:p w14:paraId="7DD74EF3">
            <w:pPr>
              <w:spacing w:before="166" w:line="360" w:lineRule="auto"/>
              <w:ind w:left="0" w:firstLine="1188"/>
              <w:jc w:val="left"/>
              <w:rPr>
                <w:rFonts w:ascii="Times New Roman" w:hAnsi="Times New Roman" w:cs="Times New Roman"/>
                <w:spacing w:val="20"/>
                <w:sz w:val="21"/>
                <w:szCs w:val="21"/>
              </w:rPr>
            </w:pPr>
            <w:r>
              <w:rPr>
                <w:rFonts w:hint="eastAsia" w:ascii="宋体" w:hAnsi="宋体" w:cs="Times New Roman"/>
                <w:sz w:val="21"/>
                <w:szCs w:val="21"/>
              </w:rPr>
              <w:t>注：涉及联合体或其他合同主体的信息应按上表格式加列。</w:t>
            </w:r>
            <w:bookmarkEnd w:id="0"/>
            <w:bookmarkEnd w:id="1"/>
            <w:bookmarkEnd w:id="2"/>
          </w:p>
        </w:tc>
      </w:tr>
    </w:tbl>
    <w:p w14:paraId="44761B4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roman"/>
    <w:pitch w:val="default"/>
    <w:sig w:usb0="E0000AFF" w:usb1="00007843" w:usb2="00000001" w:usb3="00000000" w:csb0="400001BF" w:csb1="DFF7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华文楷体">
    <w:panose1 w:val="02010600040101010101"/>
    <w:charset w:val="86"/>
    <w:family w:val="auto"/>
    <w:pitch w:val="default"/>
    <w:sig w:usb0="80000287" w:usb1="280F3C52" w:usb2="00000016" w:usb3="00000000" w:csb0="0004001F"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4"/>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195A52"/>
    <w:rsid w:val="068F62CB"/>
    <w:rsid w:val="3ADFE3A8"/>
    <w:rsid w:val="43195A52"/>
    <w:rsid w:val="5FF7F44D"/>
    <w:rsid w:val="77AB5CE3"/>
    <w:rsid w:val="BBD68CDF"/>
    <w:rsid w:val="DED7DDAE"/>
    <w:rsid w:val="E7F7742B"/>
    <w:rsid w:val="EDBB3FE9"/>
    <w:rsid w:val="EFF238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ind w:left="1024"/>
      <w:jc w:val="both"/>
    </w:pPr>
    <w:rPr>
      <w:rFonts w:hint="default" w:ascii="Calibri" w:hAnsi="Calibri" w:eastAsia="宋体" w:cs="宋体"/>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Indent"/>
    <w:basedOn w:val="1"/>
    <w:next w:val="1"/>
    <w:qFormat/>
    <w:uiPriority w:val="0"/>
    <w:pPr>
      <w:spacing w:line="360" w:lineRule="exact"/>
      <w:ind w:left="420" w:firstLine="1188"/>
    </w:pPr>
    <w:rPr>
      <w:rFonts w:ascii="Times New Roman" w:hAnsi="Times New Roman" w:cs="Times New Roman"/>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25</TotalTime>
  <ScaleCrop>false</ScaleCrop>
  <LinksUpToDate>false</LinksUpToDate>
  <CharactersWithSpaces>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2026-09-25T06:04:00Z</dcterms:created>
  <dc:creator>Sunshinefly</dc:creator>
  <cp:lastModifiedBy>信息中心</cp:lastModifiedBy>
  <dcterms:modified xsi:type="dcterms:W3CDTF">2026-09-30T14:20:44Z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5B2AA0CB58671B7A54D6B46A8D270CA5_43</vt:lpwstr>
  </property>
  <property fmtid="{D5CDD505-2E9C-101B-9397-08002B2CF9AE}" pid="4" name="KSOTemplateDocerSaveRecord">
    <vt:lpwstr>eyJoZGlkIjoiNTU0ZmIwYTQ3NzlmZGUxZmU3Zjk0M2IyZTNmM2IxNjAiLCJ1c2VySWQiOiI1ODI0MjMyODUifQ==</vt:lpwstr>
  </property>
</Properties>
</file>