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ind w:firstLine="0"/>
        <w:jc w:val="center"/>
        <w:rPr>
          <w:rFonts w:hint="eastAsia" w:ascii="方正小标宋_GBK" w:hAnsi="方正小标宋_GBK" w:eastAsia="方正小标宋_GBK" w:cs="方正小标宋_GBK"/>
          <w:color w:val="000000"/>
          <w:sz w:val="72"/>
          <w:szCs w:val="72"/>
        </w:rPr>
      </w:pPr>
      <w:r>
        <w:rPr>
          <w:rFonts w:hint="eastAsia" w:ascii="方正小标宋_GBK" w:hAnsi="方正小标宋_GBK" w:eastAsia="方正小标宋_GBK" w:cs="方正小标宋_GBK"/>
          <w:color w:val="000000"/>
          <w:sz w:val="72"/>
          <w:szCs w:val="72"/>
        </w:rPr>
      </w:r>
      <w:r/>
    </w:p>
    <w:p>
      <w:pPr>
        <w:pStyle w:val="812"/>
        <w:ind w:firstLine="0"/>
        <w:jc w:val="center"/>
        <w:rPr>
          <w:rFonts w:hint="eastAsia" w:ascii="方正小标宋_GBK" w:hAnsi="方正小标宋_GBK" w:eastAsia="方正小标宋_GBK" w:cs="方正小标宋_GBK"/>
          <w:color w:val="000000"/>
          <w:sz w:val="72"/>
          <w:szCs w:val="72"/>
        </w:rPr>
      </w:pPr>
      <w:r>
        <w:rPr>
          <w:rFonts w:hint="eastAsia" w:ascii="方正小标宋_GBK" w:hAnsi="方正小标宋_GBK" w:eastAsia="方正小标宋_GBK" w:cs="方正小标宋_GBK"/>
          <w:color w:val="000000"/>
          <w:sz w:val="72"/>
          <w:szCs w:val="72"/>
        </w:rPr>
      </w:r>
      <w:r/>
    </w:p>
    <w:p>
      <w:pPr>
        <w:pStyle w:val="812"/>
        <w:ind w:firstLine="0"/>
        <w:jc w:val="center"/>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72"/>
          <w:szCs w:val="72"/>
        </w:rPr>
        <w:t xml:space="preserve">招　标　文　件</w:t>
      </w:r>
      <w:r>
        <w:rPr>
          <w:rFonts w:hint="eastAsia" w:ascii="方正小标宋_GBK" w:hAnsi="方正小标宋_GBK" w:eastAsia="方正小标宋_GBK" w:cs="方正小标宋_GBK"/>
          <w:color w:val="000000"/>
          <w:sz w:val="28"/>
          <w:szCs w:val="28"/>
        </w:rPr>
      </w:r>
      <w:r/>
    </w:p>
    <w:p>
      <w:pPr>
        <w:pStyle w:val="812"/>
        <w:ind w:firstLine="1968"/>
        <w:spacing w:line="400" w:lineRule="exact"/>
        <w:rPr>
          <w:rFonts w:hint="eastAsia"/>
          <w:b/>
          <w:bCs/>
          <w:color w:val="000000"/>
          <w:sz w:val="28"/>
          <w:szCs w:val="28"/>
        </w:rPr>
      </w:pPr>
      <w:r>
        <w:rPr>
          <w:rFonts w:hint="eastAsia"/>
          <w:b/>
          <w:bCs/>
          <w:color w:val="000000"/>
          <w:sz w:val="28"/>
          <w:szCs w:val="28"/>
        </w:rPr>
      </w:r>
      <w:r/>
    </w:p>
    <w:p>
      <w:pPr>
        <w:pStyle w:val="724"/>
        <w:ind w:firstLine="64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项目名称：江苏省慢性病管理平台－江苏省人口死亡登记</w:t>
      </w:r>
      <w:r>
        <w:rPr>
          <w:rFonts w:hint="eastAsia" w:ascii="方正黑体_GBK" w:hAnsi="方正黑体_GBK" w:eastAsia="方正黑体_GBK" w:cs="方正黑体_GBK"/>
          <w:color w:val="000000"/>
          <w:sz w:val="32"/>
          <w:szCs w:val="32"/>
        </w:rPr>
      </w:r>
      <w:r/>
    </w:p>
    <w:p>
      <w:pPr>
        <w:pStyle w:val="724"/>
        <w:ind w:firstLine="256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信息系统升级</w:t>
      </w:r>
      <w:r>
        <w:rPr>
          <w:rFonts w:hint="eastAsia" w:ascii="方正黑体_GBK" w:hAnsi="方正黑体_GBK" w:eastAsia="方正黑体_GBK" w:cs="方正黑体_GBK"/>
          <w:color w:val="000000"/>
          <w:sz w:val="32"/>
          <w:szCs w:val="32"/>
        </w:rPr>
      </w:r>
      <w:r/>
    </w:p>
    <w:p>
      <w:pPr>
        <w:pStyle w:val="724"/>
        <w:ind w:firstLine="640"/>
        <w:jc w:val="left"/>
        <w:spacing w:before="120" w:after="120" w:line="400" w:lineRule="exact"/>
        <w:rPr>
          <w:rFonts w:hint="eastAsia"/>
          <w:b/>
          <w:color w:val="000000"/>
          <w:sz w:val="32"/>
          <w:szCs w:val="32"/>
          <w:highlight w:val="yellow"/>
        </w:rPr>
      </w:pPr>
      <w:r>
        <w:rPr>
          <w:rFonts w:hint="eastAsia" w:ascii="方正黑体_GBK" w:hAnsi="方正黑体_GBK" w:eastAsia="方正黑体_GBK" w:cs="方正黑体_GBK"/>
          <w:color w:val="000000"/>
          <w:sz w:val="32"/>
          <w:szCs w:val="32"/>
        </w:rPr>
        <w:t xml:space="preserve">采购编号：JSZC-320000-SCZX-G2026-0433</w:t>
      </w:r>
      <w:r>
        <w:rPr>
          <w:rFonts w:hint="eastAsia"/>
          <w:b/>
          <w:color w:val="000000"/>
          <w:sz w:val="32"/>
          <w:szCs w:val="32"/>
          <w:highlight w:val="yellow"/>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812"/>
        <w:ind w:firstLine="0"/>
        <w:spacing w:before="0" w:after="0"/>
        <w:rPr>
          <w:rFonts w:hint="eastAsia" w:ascii="宋体" w:hAnsi="宋体"/>
          <w:color w:val="000000"/>
          <w:sz w:val="28"/>
          <w:szCs w:val="28"/>
        </w:rPr>
      </w:pPr>
      <w:r>
        <w:rPr>
          <w:rFonts w:hint="eastAsia" w:ascii="宋体" w:hAnsi="宋体"/>
          <w:color w:val="000000"/>
          <w:sz w:val="28"/>
          <w:szCs w:val="28"/>
        </w:rPr>
      </w:r>
      <w:r/>
    </w:p>
    <w:p>
      <w:pPr>
        <w:pStyle w:val="724"/>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江苏省政府采购中心</w:t>
      </w:r>
      <w:r>
        <w:rPr>
          <w:rFonts w:hint="eastAsia" w:ascii="方正黑体_GBK" w:hAnsi="方正黑体_GBK" w:eastAsia="方正黑体_GBK" w:cs="方正黑体_GBK"/>
          <w:color w:val="000000"/>
          <w:sz w:val="32"/>
          <w:szCs w:val="32"/>
        </w:rPr>
      </w:r>
      <w:r/>
    </w:p>
    <w:p>
      <w:pPr>
        <w:pStyle w:val="724"/>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u w:val="single"/>
        </w:rPr>
        <w:t xml:space="preserve"> 2026 </w:t>
      </w:r>
      <w:r>
        <w:rPr>
          <w:rFonts w:hint="eastAsia" w:ascii="方正黑体_GBK" w:hAnsi="方正黑体_GBK" w:eastAsia="方正黑体_GBK" w:cs="方正黑体_GBK"/>
          <w:color w:val="000000"/>
          <w:sz w:val="32"/>
          <w:szCs w:val="32"/>
        </w:rPr>
        <w:t xml:space="preserve">年</w:t>
      </w:r>
      <w:r>
        <w:rPr>
          <w:rFonts w:hint="eastAsia" w:ascii="方正黑体_GBK" w:hAnsi="方正黑体_GBK" w:eastAsia="方正黑体_GBK" w:cs="方正黑体_GBK"/>
          <w:color w:val="000000"/>
          <w:sz w:val="32"/>
          <w:szCs w:val="32"/>
          <w:u w:val="single"/>
        </w:rPr>
        <w:t xml:space="preserve"> 9 </w:t>
      </w:r>
      <w:r>
        <w:rPr>
          <w:rFonts w:hint="eastAsia" w:ascii="方正黑体_GBK" w:hAnsi="方正黑体_GBK" w:eastAsia="方正黑体_GBK" w:cs="方正黑体_GBK"/>
          <w:color w:val="000000"/>
          <w:sz w:val="32"/>
          <w:szCs w:val="32"/>
        </w:rPr>
        <w:t xml:space="preserve">月</w:t>
      </w:r>
      <w:r>
        <w:rPr>
          <w:rFonts w:hint="eastAsia" w:ascii="方正黑体_GBK" w:hAnsi="方正黑体_GBK" w:eastAsia="方正黑体_GBK" w:cs="方正黑体_GBK"/>
          <w:color w:val="000000"/>
          <w:sz w:val="32"/>
          <w:szCs w:val="32"/>
        </w:rPr>
      </w:r>
      <w:r/>
    </w:p>
    <w:p>
      <w:pPr>
        <w:pStyle w:val="812"/>
        <w:ind w:firstLine="0"/>
        <w:rPr>
          <w:rFonts w:hint="eastAsia"/>
          <w:color w:val="000000"/>
          <w:sz w:val="32"/>
          <w:szCs w:val="32"/>
          <w:u w:val="single"/>
        </w:rPr>
      </w:pPr>
      <w:r>
        <w:rPr>
          <w:rFonts w:hint="eastAsia"/>
          <w:color w:val="000000"/>
          <w:sz w:val="32"/>
          <w:szCs w:val="32"/>
        </w:rPr>
        <w:t xml:space="preserve">                        </w:t>
      </w:r>
      <w:r>
        <w:rPr>
          <w:rFonts w:hint="eastAsia"/>
          <w:color w:val="000000"/>
          <w:sz w:val="32"/>
          <w:szCs w:val="32"/>
          <w:u w:val="single"/>
        </w:rPr>
      </w:r>
      <w:r/>
    </w:p>
    <w:p>
      <w:pPr>
        <w:pStyle w:val="812"/>
        <w:ind w:firstLine="0"/>
        <w:jc w:val="center"/>
        <w:rPr>
          <w:rFonts w:hint="eastAsia"/>
          <w:color w:val="000000"/>
        </w:rPr>
      </w:pPr>
      <w:r>
        <w:rPr>
          <w:rFonts w:hint="eastAsia"/>
          <w:color w:val="000000"/>
        </w:rPr>
      </w:r>
      <w:r/>
    </w:p>
    <w:p>
      <w:pPr>
        <w:pStyle w:val="724"/>
        <w:jc w:val="center"/>
        <w:spacing w:line="400" w:lineRule="exact"/>
        <w:rPr>
          <w:rFonts w:hint="eastAsia" w:ascii="黑体" w:hAnsi="Arial" w:eastAsia="黑体"/>
          <w:b/>
          <w:color w:val="000000"/>
          <w:sz w:val="28"/>
          <w:szCs w:val="28"/>
        </w:rPr>
        <w:outlineLvl w:val="0"/>
      </w:pPr>
      <w:r>
        <w:rPr>
          <w:color w:val="000000"/>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724"/>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24"/>
        <w:jc w:val="center"/>
        <w:spacing w:line="400" w:lineRule="exact"/>
        <w:rPr>
          <w:rFonts w:hint="eastAsia" w:ascii="方正黑体_GBK" w:hAnsi="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 3</w:t>
      </w:r>
      <w:r>
        <w:rPr>
          <w:rFonts w:hint="eastAsia" w:ascii="方正黑体_GBK" w:hAnsi="方正黑体_GBK" w:cs="方正黑体_GBK"/>
          <w:color w:val="000000"/>
          <w:sz w:val="28"/>
          <w:szCs w:val="28"/>
        </w:rPr>
      </w:r>
      <w:r/>
    </w:p>
    <w:p>
      <w:pPr>
        <w:pStyle w:val="724"/>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 6</w:t>
      </w:r>
      <w:r>
        <w:rPr>
          <w:rFonts w:hint="eastAsia" w:ascii="方正黑体_GBK" w:hAnsi="方正黑体_GBK" w:eastAsia="方正黑体_GBK" w:cs="方正黑体_GBK"/>
          <w:color w:val="000000"/>
          <w:sz w:val="28"/>
          <w:szCs w:val="28"/>
        </w:rPr>
      </w:r>
      <w:r/>
    </w:p>
    <w:p>
      <w:pPr>
        <w:pStyle w:val="724"/>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rPr>
          <w:rFonts w:ascii="方正黑体_GBK" w:hAnsi="方正黑体_GBK" w:eastAsia="方正黑体_GBK" w:cs="方正黑体_GBK"/>
          <w:color w:val="000000"/>
          <w:sz w:val="28"/>
          <w:szCs w:val="28"/>
        </w:rPr>
      </w:r>
      <w:r/>
    </w:p>
    <w:p>
      <w:pPr>
        <w:pStyle w:val="724"/>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采购需求……………………………………20</w:t>
      </w:r>
      <w:r>
        <w:rPr>
          <w:rFonts w:ascii="方正黑体_GBK" w:hAnsi="方正黑体_GBK" w:eastAsia="方正黑体_GBK" w:cs="方正黑体_GBK"/>
          <w:color w:val="000000"/>
          <w:sz w:val="28"/>
          <w:szCs w:val="28"/>
        </w:rPr>
      </w:r>
      <w:r/>
    </w:p>
    <w:p>
      <w:pPr>
        <w:pStyle w:val="724"/>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w:t>
      </w:r>
      <w:r>
        <w:rPr>
          <w:rFonts w:ascii="方正黑体_GBK" w:hAnsi="方正黑体_GBK" w:eastAsia="方正黑体_GBK" w:cs="方正黑体_GBK"/>
          <w:color w:val="000000"/>
          <w:sz w:val="28"/>
          <w:szCs w:val="28"/>
        </w:rPr>
        <w:t xml:space="preserve">30</w:t>
      </w:r>
      <w:r>
        <w:rPr>
          <w:rFonts w:ascii="方正黑体_GBK" w:hAnsi="方正黑体_GBK" w:eastAsia="方正黑体_GBK" w:cs="方正黑体_GBK"/>
          <w:color w:val="000000"/>
          <w:sz w:val="28"/>
          <w:szCs w:val="28"/>
        </w:rPr>
      </w:r>
      <w:r/>
    </w:p>
    <w:p>
      <w:pPr>
        <w:pStyle w:val="724"/>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ascii="方正黑体_GBK" w:hAnsi="方正黑体_GBK" w:eastAsia="方正黑体_GBK" w:cs="方正黑体_GBK"/>
          <w:color w:val="000000"/>
          <w:sz w:val="28"/>
          <w:szCs w:val="28"/>
        </w:rPr>
        <w:t xml:space="preserve">38</w:t>
      </w:r>
      <w:r>
        <w:rPr>
          <w:rFonts w:ascii="方正黑体_GBK" w:hAnsi="方正黑体_GBK" w:eastAsia="方正黑体_GBK" w:cs="方正黑体_GBK"/>
          <w:color w:val="000000"/>
          <w:sz w:val="28"/>
          <w:szCs w:val="28"/>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rPr>
          <w:rFonts w:hint="eastAsia"/>
          <w:color w:val="000000"/>
        </w:rPr>
      </w:pPr>
      <w:r>
        <w:rPr>
          <w:rFonts w:hint="eastAsia"/>
          <w:color w:val="000000"/>
        </w:rPr>
      </w:r>
      <w:r/>
    </w:p>
    <w:p>
      <w:pPr>
        <w:pStyle w:val="724"/>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疾病预防控制中心（江苏省预防医学科学院）的委托，江苏省政府采购中心就江苏省慢性病管理平台－江苏省人口死亡登记信息系统升级(JSZC-320000-SCZX-G2026-0433)项目进行公开招标采购，欢迎符合条件的供应商投标。</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724"/>
        <w:ind w:firstLine="560"/>
        <w:spacing w:line="400" w:lineRule="exact"/>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江苏省慢性病管理平台-江苏省人口死亡登记信息系统升级</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w:t>
      </w:r>
      <w:r>
        <w:rPr>
          <w:rFonts w:hint="eastAsia" w:eastAsia="方正仿宋_GBK"/>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ascii="宋体" w:hAnsi="宋体"/>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JSZC-320000-SCZX-G2026-04336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江苏省慢性病管理平台-江苏省人口死亡登记信息系统升级</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92"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12"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eastAsia="方正仿宋_GBK"/>
                <w:color w:val="000000"/>
                <w:sz w:val="28"/>
                <w:szCs w:val="28"/>
              </w:rPr>
              <w:t xml:space="preserve">29.52万元</w:t>
            </w:r>
            <w:r>
              <w:rPr>
                <w:rFonts w:hint="eastAsia" w:ascii="方正仿宋_GBK" w:hAnsi="方正仿宋_GBK" w:eastAsia="方正仿宋_GBK" w:cs="方正仿宋_GBK"/>
                <w:color w:val="000000"/>
                <w:sz w:val="28"/>
                <w:szCs w:val="28"/>
              </w:rPr>
            </w:r>
            <w:r/>
          </w:p>
        </w:tc>
      </w:tr>
    </w:tbl>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eastAsia="方正仿宋_GBK"/>
                <w:color w:val="000000"/>
                <w:sz w:val="28"/>
                <w:szCs w:val="28"/>
              </w:rPr>
              <w:t xml:space="preserve">29.52万元</w:t>
            </w:r>
            <w:r>
              <w:rPr>
                <w:rFonts w:hint="eastAsia" w:ascii="方正仿宋_GBK" w:hAnsi="方正仿宋_GBK" w:eastAsia="方正仿宋_GBK" w:cs="方正仿宋_GBK"/>
                <w:color w:val="000000"/>
                <w:sz w:val="28"/>
                <w:szCs w:val="28"/>
              </w:rPr>
            </w:r>
            <w:r/>
          </w:p>
        </w:tc>
      </w:tr>
    </w:tbl>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bookmarkStart w:id="12" w:name="_Toc28359080"/>
      <w:r/>
      <w:bookmarkStart w:id="13" w:name="_Toc28359003"/>
      <w:r/>
      <w:bookmarkStart w:id="14" w:name="_Toc38985264"/>
      <w:r/>
      <w:bookmarkStart w:id="15" w:name="_Toc35393622"/>
      <w:r/>
      <w:bookmarkStart w:id="16" w:name="_Toc35393791"/>
      <w:r>
        <w:rPr>
          <w:rFonts w:hint="eastAsia" w:ascii="方正仿宋_GBK" w:hAnsi="方正仿宋_GBK" w:eastAsia="方正仿宋_GBK" w:cs="方正仿宋_GBK"/>
          <w:color w:val="000000"/>
          <w:sz w:val="28"/>
          <w:szCs w:val="28"/>
        </w:rPr>
        <w:t xml:space="preserve">5.采购需求(简介)：</w:t>
      </w:r>
      <w:r>
        <w:rPr>
          <w:rFonts w:hint="eastAsia" w:eastAsia="方正仿宋_GBK"/>
          <w:color w:val="000000"/>
          <w:sz w:val="28"/>
          <w:szCs w:val="28"/>
        </w:rPr>
        <w:t xml:space="preserve">依据国家《关于加强居民死亡医学证明信息登记和电子证照管理工作的通知》要求，升级电子证照签发功能，推进死亡证明管理规范化、便利化；升级系统户籍信息核验机制，从源头保障数据质量；优化系统权限管理中心架构，实现账号独立与精细化授权；优化系统数据审核流程，增设公卫科角色，构建多级审核机制。</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合同签订之日起120日历天内。</w:t>
      </w:r>
      <w:r>
        <w:rPr>
          <w:rFonts w:hint="eastAsia" w:ascii="方正仿宋_GBK" w:hAnsi="方正仿宋_GBK" w:eastAsia="方正仿宋_GBK" w:cs="方正仿宋_GBK"/>
          <w:color w:val="000000"/>
          <w:sz w:val="28"/>
          <w:szCs w:val="28"/>
          <w:u w:val="single"/>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楷体_GBK" w:hAnsi="方正楷体_GBK" w:eastAsia="方正楷体_GBK" w:cs="方正楷体_GBK"/>
          <w:color w:val="000000"/>
          <w:sz w:val="28"/>
          <w:szCs w:val="28"/>
        </w:rPr>
      </w:pPr>
      <w:r/>
      <w:bookmarkStart w:id="17" w:name="_Toc38985265"/>
      <w:r/>
      <w:bookmarkStart w:id="18" w:name="_Toc28359081"/>
      <w:r/>
      <w:bookmarkStart w:id="19" w:name="_Toc28359004"/>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96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967"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bl>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4"/>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921"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eastAsia="方正仿宋_GBK"/>
                <w:color w:val="000000"/>
                <w:sz w:val="28"/>
                <w:szCs w:val="28"/>
              </w:rPr>
              <w:t xml:space="preserve">无</w:t>
            </w:r>
            <w:r>
              <w:rPr>
                <w:rFonts w:hint="eastAsia" w:ascii="方正仿宋_GBK" w:hAnsi="方正仿宋_GBK" w:eastAsia="方正仿宋_GBK" w:cs="方正仿宋_GBK"/>
                <w:color w:val="000000"/>
                <w:sz w:val="28"/>
                <w:szCs w:val="28"/>
              </w:rPr>
            </w:r>
            <w:r/>
          </w:p>
        </w:tc>
      </w:tr>
    </w:tbl>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4"/>
      <w:r/>
      <w:bookmarkStart w:id="23" w:name="_Toc35393794"/>
      <w:r/>
      <w:bookmarkStart w:id="24" w:name="_Toc35393625"/>
      <w:r/>
      <w:bookmarkStart w:id="25" w:name="_Toc28359007"/>
      <w:r/>
      <w:bookmarkStart w:id="26" w:name="_Toc38985267"/>
      <w:r/>
      <w:bookmarkStart w:id="27" w:name="_Toc28359005"/>
      <w:r/>
      <w:bookmarkStart w:id="28" w:name="_Toc28359082"/>
      <w:r/>
      <w:bookmarkStart w:id="29" w:name="_Toc35393624"/>
      <w:r/>
      <w:bookmarkStart w:id="30" w:name="_Toc38985266"/>
      <w:r/>
      <w:bookmarkStart w:id="31" w:name="_Toc35393793"/>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w:t>
      </w:r>
      <w:r>
        <w:rPr>
          <w:rFonts w:hint="eastAsia" w:eastAsia="方正仿宋_GBK"/>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28359085"/>
      <w:r/>
      <w:bookmarkStart w:id="37" w:name="_Toc35393796"/>
      <w:r/>
      <w:bookmarkStart w:id="38" w:name="_Toc38985269"/>
      <w:r/>
      <w:bookmarkStart w:id="39" w:name="_Toc28359008"/>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24"/>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江苏省疾病预防控制中心（江苏省预防医学科学院）  </w:t>
      </w:r>
      <w:r>
        <w:rPr>
          <w:rFonts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江苏省南京市江苏路172号 </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朱老师 </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025-83759426</w:t>
      </w:r>
      <w:bookmarkStart w:id="40" w:name="_Toc28359086"/>
      <w:r/>
      <w:bookmarkStart w:id="41" w:name="_Toc2835900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724"/>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724"/>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蔡昊   </w:t>
      </w:r>
      <w:r>
        <w:rPr>
          <w:rFonts w:ascii="宋体" w:hAnsi="宋体"/>
          <w:color w:val="000000"/>
          <w:sz w:val="24"/>
          <w:szCs w:val="24"/>
        </w:rPr>
      </w:r>
      <w:r/>
    </w:p>
    <w:p>
      <w:pPr>
        <w:pStyle w:val="724"/>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83668561   </w:t>
      </w:r>
      <w:r>
        <w:rPr>
          <w:rFonts w:hint="eastAsia" w:ascii="宋体" w:hAnsi="宋体"/>
          <w:color w:val="000000"/>
          <w:sz w:val="24"/>
          <w:szCs w:val="24"/>
          <w:u w:val="single"/>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rPr>
          <w:rFonts w:hint="eastAsia" w:ascii="方正仿宋_GBK" w:hAnsi="方正仿宋_GBK" w:eastAsia="方正仿宋_GBK" w:cs="方正仿宋_GBK"/>
          <w:bCs/>
          <w:color w:val="000000"/>
          <w:sz w:val="28"/>
          <w:szCs w:val="28"/>
        </w:rPr>
      </w:r>
      <w:r/>
    </w:p>
    <w:p>
      <w:pPr>
        <w:pStyle w:val="724"/>
        <w:ind w:right="840"/>
        <w:rPr>
          <w:rFonts w:hint="eastAsia" w:ascii="宋体" w:hAnsi="宋体"/>
          <w:color w:val="000000"/>
          <w:sz w:val="24"/>
          <w:szCs w:val="24"/>
        </w:rPr>
      </w:pPr>
      <w:r>
        <w:rPr>
          <w:rFonts w:hint="eastAsia" w:ascii="宋体" w:hAnsi="宋体"/>
          <w:color w:val="000000"/>
          <w:sz w:val="24"/>
          <w:szCs w:val="24"/>
        </w:rPr>
      </w:r>
      <w:r/>
    </w:p>
    <w:p>
      <w:pPr>
        <w:pStyle w:val="724"/>
        <w:ind w:right="839"/>
        <w:jc w:val="center"/>
        <w:spacing w:line="400" w:lineRule="exact"/>
        <w:rPr>
          <w:rFonts w:hint="eastAsia" w:ascii="宋体" w:hAnsi="宋体"/>
          <w:color w:val="000000"/>
          <w:sz w:val="28"/>
          <w:szCs w:val="28"/>
        </w:rPr>
      </w:pPr>
      <w:r>
        <w:rPr>
          <w:rFonts w:ascii="宋体" w:hAnsi="宋体"/>
          <w:color w:val="000000"/>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1.招标方式</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2.合格的投标人</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2.1满足招标公告中供应商的资格要求的规定。</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满足本文件实质性要求的规定。</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3.适用法律和标准</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4.投标费用</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5.招标文件的约束力</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宋体" w:hAnsi="宋体"/>
          <w:color w:val="000000"/>
          <w:sz w:val="28"/>
          <w:szCs w:val="28"/>
        </w:rPr>
      </w:pPr>
      <w:r>
        <w:rPr>
          <w:rFonts w:hint="eastAsia" w:ascii="宋体" w:hAnsi="宋体"/>
          <w:color w:val="000000"/>
          <w:sz w:val="28"/>
          <w:szCs w:val="28"/>
        </w:rPr>
      </w:r>
      <w:r/>
    </w:p>
    <w:p>
      <w:pPr>
        <w:pStyle w:val="724"/>
        <w:ind w:firstLine="560"/>
        <w:spacing w:line="400" w:lineRule="exact"/>
        <w:rPr>
          <w:rFonts w:hint="eastAsia" w:ascii="宋体" w:hAnsi="宋体"/>
          <w:color w:val="000000"/>
          <w:sz w:val="28"/>
          <w:szCs w:val="28"/>
        </w:rPr>
      </w:pPr>
      <w:r>
        <w:rPr>
          <w:rFonts w:hint="eastAsia" w:ascii="宋体" w:hAnsi="宋体"/>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6.招标文件构成</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 招标文件由以下部分组成：</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（1）投标邀请</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（2）投标人须知</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（5）评标方法与评标标准</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（6）投标文件格式</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7.招标文件的修改</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 在投标截止时间前，采购中心可以对招标文件进行修改。</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7" w:name="_Toc120614216"/>
      <w:r/>
      <w:bookmarkStart w:id="48" w:name="_Toc16938529"/>
      <w:r/>
      <w:bookmarkStart w:id="49" w:name="_Toc462564072"/>
      <w:r/>
      <w:bookmarkStart w:id="50" w:name="_Toc513029213"/>
      <w:r/>
      <w:bookmarkStart w:id="51" w:name="_Toc20823285"/>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728"/>
        <w:ind w:firstLine="560"/>
        <w:spacing w:before="0" w:after="0" w:line="400" w:lineRule="exact"/>
        <w:rPr>
          <w:rFonts w:hint="eastAsia" w:ascii="方正仿宋_GBK" w:hAnsi="方正仿宋_GBK" w:eastAsia="方正仿宋_GBK" w:cs="方正仿宋_GBK"/>
          <w:bCs w:val="0"/>
          <w:color w:val="000000"/>
        </w:rPr>
      </w:pPr>
      <w:r/>
      <w:bookmarkStart w:id="52" w:name="_Toc462564073"/>
      <w:r/>
      <w:bookmarkStart w:id="53" w:name="_Toc513029214"/>
      <w:r/>
      <w:bookmarkStart w:id="54" w:name="_Toc20823286"/>
      <w:r/>
      <w:bookmarkStart w:id="55" w:name="_Toc16938530"/>
      <w:r>
        <w:rPr>
          <w:rFonts w:hint="eastAsia" w:ascii="方正仿宋_GBK" w:hAnsi="方正仿宋_GBK" w:eastAsia="方正仿宋_GBK" w:cs="方正仿宋_GBK"/>
          <w:b w:val="0"/>
          <w:bCs w:val="0"/>
          <w:color w:val="000000"/>
        </w:rPr>
        <w:t xml:space="preserve">8.投标文件的语言及度量衡单位</w:t>
      </w:r>
      <w:bookmarkEnd w:id="52"/>
      <w:r/>
      <w:bookmarkEnd w:id="53"/>
      <w:r/>
      <w:bookmarkEnd w:id="54"/>
      <w:r/>
      <w:bookmarkEnd w:id="55"/>
      <w:r>
        <w:rPr>
          <w:rFonts w:hint="eastAsia" w:ascii="方正仿宋_GBK" w:hAnsi="方正仿宋_GBK" w:eastAsia="方正仿宋_GBK" w:cs="方正仿宋_GBK"/>
          <w:bCs w:val="0"/>
          <w:color w:val="000000"/>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8.1</w:t>
      </w:r>
      <w:r>
        <w:rPr>
          <w:rFonts w:hint="eastAsia" w:ascii="方正仿宋_GBK" w:hAnsi="方正仿宋_GBK" w:eastAsia="方正仿宋_GBK" w:cs="方正仿宋_GBK"/>
          <w:color w:val="000000"/>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rPr>
        <w:t xml:space="preserve">简体中文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8.2</w:t>
      </w:r>
      <w:r>
        <w:rPr>
          <w:rFonts w:hint="eastAsia" w:ascii="方正仿宋_GBK" w:hAnsi="方正仿宋_GBK" w:eastAsia="方正仿宋_GBK" w:cs="方正仿宋_GBK"/>
          <w:color w:val="000000"/>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Start w:id="56" w:name="_Toc16938531"/>
      <w:r/>
      <w:bookmarkStart w:id="57" w:name="_Toc20823287"/>
      <w:r/>
      <w:bookmarkStart w:id="58" w:name="_Toc513029215"/>
      <w:r/>
      <w:bookmarkStart w:id="59" w:name="_Toc462564074"/>
      <w:r>
        <w:rPr>
          <w:rFonts w:hint="eastAsia" w:ascii="方正仿宋_GBK" w:hAnsi="方正仿宋_GBK" w:eastAsia="方正仿宋_GBK" w:cs="方正仿宋_GBK"/>
          <w:b w:val="0"/>
          <w:bCs w:val="0"/>
          <w:color w:val="000000"/>
        </w:rPr>
        <w:t xml:space="preserve">9.投标文件构成</w:t>
      </w:r>
      <w:bookmarkEnd w:id="56"/>
      <w:r/>
      <w:bookmarkEnd w:id="57"/>
      <w:r/>
      <w:bookmarkEnd w:id="58"/>
      <w:r/>
      <w:bookmarkEnd w:id="59"/>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9.1</w:t>
      </w:r>
      <w:r>
        <w:rPr>
          <w:rFonts w:hint="eastAsia" w:ascii="方正仿宋_GBK" w:hAnsi="方正仿宋_GBK" w:eastAsia="方正仿宋_GBK" w:cs="方正仿宋_GBK"/>
          <w:color w:val="000000"/>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Start w:id="60" w:name="_Hlt26670360"/>
      <w:r/>
      <w:bookmarkEnd w:id="60"/>
      <w:r/>
      <w:bookmarkStart w:id="61" w:name="_Hlt26954838"/>
      <w:r/>
      <w:bookmarkEnd w:id="61"/>
      <w:r/>
      <w:bookmarkStart w:id="62" w:name="_Hlt26668975"/>
      <w:r/>
      <w:bookmarkEnd w:id="62"/>
      <w:r/>
      <w:bookmarkStart w:id="63" w:name="_Toc513029219"/>
      <w:r/>
      <w:bookmarkStart w:id="64" w:name="_Toc49090509"/>
      <w:r/>
      <w:bookmarkStart w:id="65" w:name="_Toc14577357"/>
      <w:r/>
      <w:bookmarkStart w:id="66" w:name="_Toc49090507"/>
      <w:r/>
      <w:bookmarkStart w:id="67" w:name="_Toc513029216"/>
      <w:r/>
      <w:bookmarkStart w:id="68" w:name="_Toc14577354"/>
      <w:r>
        <w:rPr>
          <w:rFonts w:hint="eastAsia" w:ascii="方正仿宋_GBK" w:hAnsi="方正仿宋_GBK" w:eastAsia="方正仿宋_GBK" w:cs="方正仿宋_GBK"/>
          <w:b w:val="0"/>
          <w:bCs w:val="0"/>
          <w:color w:val="000000"/>
        </w:rPr>
        <w:t xml:space="preserve">10.证明投标人及投标标的符合招标文件规定的文件</w:t>
      </w:r>
      <w:bookmarkEnd w:id="63"/>
      <w:r/>
      <w:bookmarkEnd w:id="64"/>
      <w:r/>
      <w:bookmarkEnd w:id="65"/>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color w:val="000000"/>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color w:val="000000"/>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11.投标分项报价</w:t>
      </w:r>
      <w:bookmarkEnd w:id="69"/>
      <w:r/>
      <w:bookmarkStart w:id="71" w:name="_Hlt26670373"/>
      <w:r/>
      <w:bookmarkEnd w:id="71"/>
      <w:r>
        <w:rPr>
          <w:rFonts w:hint="eastAsia" w:ascii="方正仿宋_GBK" w:hAnsi="方正仿宋_GBK" w:eastAsia="方正仿宋_GBK" w:cs="方正仿宋_GBK"/>
          <w:b w:val="0"/>
          <w:bCs w:val="0"/>
          <w:color w:val="000000"/>
        </w:rPr>
        <w:t xml:space="preserve">表</w:t>
      </w:r>
      <w:bookmarkEnd w:id="70"/>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w:t>
      </w:r>
      <w:r>
        <w:rPr>
          <w:rFonts w:hint="eastAsia" w:ascii="方正仿宋_GBK" w:hAnsi="方正仿宋_GBK" w:eastAsia="方正仿宋_GBK" w:cs="方正仿宋_GBK"/>
          <w:color w:val="000000"/>
          <w:sz w:val="28"/>
          <w:szCs w:val="28"/>
        </w:rPr>
        <w:t xml:space="preserve"> 投</w:t>
      </w:r>
      <w:bookmarkStart w:id="72" w:name="_Hlt26954840"/>
      <w:r/>
      <w:bookmarkEnd w:id="72"/>
      <w:r>
        <w:rPr>
          <w:rFonts w:hint="eastAsia" w:ascii="方正仿宋_GBK" w:hAnsi="方正仿宋_GBK" w:eastAsia="方正仿宋_GBK" w:cs="方正仿宋_GBK"/>
          <w:color w:val="000000"/>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11.2</w:t>
      </w:r>
      <w:r>
        <w:rPr>
          <w:rFonts w:hint="eastAsia" w:ascii="方正仿宋_GBK" w:hAnsi="方正仿宋_GBK" w:eastAsia="方正仿宋_GBK" w:cs="方正仿宋_GBK"/>
          <w:bCs/>
          <w:color w:val="000000"/>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rPr>
        <w:t xml:space="preserve">招标文件中另有规定的按规定执行。</w:t>
      </w:r>
      <w:r>
        <w:rPr>
          <w:rFonts w:hint="eastAsia" w:ascii="方正仿宋_GBK" w:hAnsi="方正仿宋_GBK" w:eastAsia="方正仿宋_GBK" w:cs="方正仿宋_GBK"/>
          <w:bCs/>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Start w:id="74" w:name="_Hlt26670425"/>
      <w:r/>
      <w:bookmarkEnd w:id="74"/>
      <w:r/>
      <w:bookmarkStart w:id="75" w:name="_Hlt26954848"/>
      <w:r/>
      <w:bookmarkEnd w:id="75"/>
      <w:r/>
      <w:bookmarkStart w:id="76" w:name="_Hlt26670482"/>
      <w:r/>
      <w:bookmarkEnd w:id="76"/>
      <w:r/>
      <w:bookmarkStart w:id="77" w:name="_Hlt26954846"/>
      <w:r/>
      <w:bookmarkEnd w:id="77"/>
      <w:r/>
      <w:bookmarkStart w:id="78" w:name="_Hlt26954731"/>
      <w:r/>
      <w:bookmarkEnd w:id="78"/>
      <w:r/>
      <w:bookmarkStart w:id="79" w:name="_Hlt26670403"/>
      <w:r/>
      <w:bookmarkEnd w:id="79"/>
      <w:r/>
      <w:bookmarkStart w:id="80" w:name="_Hlt26954842"/>
      <w:r/>
      <w:bookmarkEnd w:id="80"/>
      <w:r/>
      <w:bookmarkStart w:id="81" w:name="_Hlt26668983"/>
      <w:r/>
      <w:bookmarkEnd w:id="81"/>
      <w:r/>
      <w:bookmarkStart w:id="82" w:name="_Hlt26954844"/>
      <w:r/>
      <w:bookmarkEnd w:id="82"/>
      <w:r/>
      <w:bookmarkStart w:id="83" w:name="_Hlt26670486"/>
      <w:r/>
      <w:bookmarkEnd w:id="83"/>
      <w:r>
        <w:rPr>
          <w:rFonts w:hint="eastAsia" w:ascii="方正仿宋_GBK" w:hAnsi="方正仿宋_GBK" w:eastAsia="方正仿宋_GBK" w:cs="方正仿宋_GBK"/>
          <w:b w:val="0"/>
          <w:bCs w:val="0"/>
          <w:color w:val="000000"/>
        </w:rPr>
        <w:t xml:space="preserve">12.技术要求响应及偏离表、商务要求响应及偏离表</w:t>
      </w:r>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bCs/>
          <w:color w:val="000000"/>
          <w:sz w:val="28"/>
          <w:szCs w:val="28"/>
          <w:lang w:val="zh-CN"/>
        </w:rPr>
        <w:t xml:space="preserve">12.1</w:t>
      </w:r>
      <w:r>
        <w:rPr>
          <w:rFonts w:hint="eastAsia" w:ascii="方正仿宋_GBK" w:hAnsi="方正仿宋_GBK" w:eastAsia="方正仿宋_GBK" w:cs="方正仿宋_GBK"/>
          <w:color w:val="000000"/>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color w:val="000000"/>
          <w:sz w:val="28"/>
          <w:szCs w:val="28"/>
          <w:lang w:val="zh-CN"/>
        </w:rPr>
      </w:r>
      <w:r/>
    </w:p>
    <w:p>
      <w:pPr>
        <w:pStyle w:val="724"/>
        <w:ind w:firstLine="560"/>
        <w:spacing w:line="400" w:lineRule="exact"/>
        <w:rPr>
          <w:rFonts w:hint="eastAsia" w:ascii="方正仿宋_GBK" w:hAnsi="方正仿宋_GBK" w:eastAsia="方正仿宋_GBK" w:cs="方正仿宋_GBK"/>
          <w:color w:val="000000"/>
          <w:sz w:val="28"/>
          <w:szCs w:val="28"/>
          <w:lang w:val="zh-CN"/>
        </w:rPr>
      </w:pPr>
      <w:r/>
      <w:bookmarkStart w:id="84" w:name="_Toc49090510"/>
      <w:r/>
      <w:bookmarkStart w:id="85" w:name="_Toc14577359"/>
      <w:r>
        <w:rPr>
          <w:rFonts w:hint="eastAsia" w:ascii="方正仿宋_GBK" w:hAnsi="方正仿宋_GBK" w:eastAsia="方正仿宋_GBK" w:cs="方正仿宋_GBK"/>
          <w:color w:val="000000"/>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color w:val="000000"/>
          <w:sz w:val="28"/>
          <w:szCs w:val="28"/>
          <w:lang w:val="zh-CN"/>
        </w:rPr>
      </w:r>
      <w:r/>
    </w:p>
    <w:p>
      <w:pPr>
        <w:pStyle w:val="728"/>
        <w:ind w:firstLine="560"/>
        <w:spacing w:before="0" w:after="0" w:line="400" w:lineRule="exact"/>
        <w:rPr>
          <w:rFonts w:hint="eastAsia"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13.投标函和开标一览表</w:t>
      </w:r>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13.1</w:t>
      </w:r>
      <w:r>
        <w:rPr>
          <w:rFonts w:hint="eastAsia" w:ascii="方正仿宋_GBK" w:hAnsi="方正仿宋_GBK" w:eastAsia="方正仿宋_GBK" w:cs="方正仿宋_GBK"/>
          <w:color w:val="000000"/>
          <w:sz w:val="28"/>
          <w:szCs w:val="28"/>
        </w:rPr>
        <w:t xml:space="preserve"> 投标人应按照招标文件中提供的格式完整、正确填写投标函、开标一览表。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13.2</w:t>
      </w:r>
      <w:r>
        <w:rPr>
          <w:rFonts w:hint="eastAsia" w:ascii="方正仿宋_GBK" w:hAnsi="方正仿宋_GBK" w:eastAsia="方正仿宋_GBK" w:cs="方正仿宋_GBK"/>
          <w:color w:val="000000"/>
          <w:sz w:val="28"/>
          <w:szCs w:val="28"/>
        </w:rPr>
        <w:t xml:space="preserve"> 对于采用货币报价的项目，</w:t>
      </w:r>
      <w:r>
        <w:rPr>
          <w:rFonts w:hint="eastAsia" w:ascii="方正仿宋_GBK" w:hAnsi="方正仿宋_GBK" w:eastAsia="方正仿宋_GBK" w:cs="方正仿宋_GBK"/>
          <w:bCs/>
          <w:color w:val="000000"/>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rPr>
        <w:t xml:space="preserve">不作为无效投标处理</w:t>
      </w:r>
      <w:r>
        <w:rPr>
          <w:rFonts w:hint="eastAsia" w:ascii="方正仿宋_GBK" w:hAnsi="方正仿宋_GBK" w:eastAsia="方正仿宋_GBK" w:cs="方正仿宋_GBK"/>
          <w:bCs/>
          <w:color w:val="000000"/>
          <w:sz w:val="28"/>
          <w:szCs w:val="28"/>
        </w:rPr>
        <w:t xml:space="preserve">，但评标时按开标一览表中价格为准</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End w:id="84"/>
      <w:r/>
      <w:bookmarkEnd w:id="85"/>
      <w:r/>
      <w:bookmarkStart w:id="86" w:name="_Hlt26670489"/>
      <w:r/>
      <w:bookmarkEnd w:id="86"/>
      <w:r/>
      <w:bookmarkStart w:id="87" w:name="_Hlt26954850"/>
      <w:r/>
      <w:bookmarkEnd w:id="87"/>
      <w:r/>
      <w:bookmarkStart w:id="88" w:name="_Hlt26954734"/>
      <w:r/>
      <w:bookmarkEnd w:id="88"/>
      <w:r/>
      <w:bookmarkStart w:id="89" w:name="_Toc49090511"/>
      <w:r/>
      <w:bookmarkStart w:id="90" w:name="_Toc14577360"/>
      <w:r>
        <w:rPr>
          <w:rFonts w:hint="eastAsia" w:ascii="方正仿宋_GBK" w:hAnsi="方正仿宋_GBK" w:eastAsia="方正仿宋_GBK" w:cs="方正仿宋_GBK"/>
          <w:b w:val="0"/>
          <w:bCs w:val="0"/>
          <w:color w:val="000000"/>
        </w:rPr>
        <w:t xml:space="preserve">14.投标有效期</w:t>
      </w:r>
      <w:bookmarkEnd w:id="89"/>
      <w:r/>
      <w:bookmarkEnd w:id="90"/>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14.1</w:t>
      </w:r>
      <w:r>
        <w:rPr>
          <w:rFonts w:hint="eastAsia" w:ascii="方正仿宋_GBK" w:hAnsi="方正仿宋_GBK" w:eastAsia="方正仿宋_GBK" w:cs="方正仿宋_GBK"/>
          <w:bCs/>
          <w:color w:val="000000"/>
          <w:sz w:val="28"/>
          <w:szCs w:val="28"/>
        </w:rPr>
        <w:t xml:space="preserve"> 投标有效期为采购中心规定的开标之日后</w:t>
      </w:r>
      <w:r>
        <w:rPr>
          <w:rFonts w:hint="eastAsia" w:ascii="方正仿宋_GBK" w:hAnsi="方正仿宋_GBK" w:eastAsia="方正仿宋_GBK" w:cs="方正仿宋_GBK"/>
          <w:b/>
          <w:color w:val="000000"/>
          <w:sz w:val="28"/>
          <w:szCs w:val="28"/>
          <w:u w:val="single"/>
        </w:rPr>
        <w:t xml:space="preserve">六十（60）天</w:t>
      </w:r>
      <w:r>
        <w:rPr>
          <w:rFonts w:hint="eastAsia" w:ascii="方正仿宋_GBK" w:hAnsi="方正仿宋_GBK" w:eastAsia="方正仿宋_GBK" w:cs="方正仿宋_GBK"/>
          <w:bCs/>
          <w:color w:val="000000"/>
          <w:sz w:val="28"/>
          <w:szCs w:val="28"/>
        </w:rPr>
        <w:t xml:space="preserve">。投标有效期比规定短的将被视为未实质性响应招标文件而予以拒绝。</w:t>
      </w:r>
      <w:r>
        <w:rPr>
          <w:rFonts w:hint="eastAsia" w:ascii="方正仿宋_GBK" w:hAnsi="方正仿宋_GBK" w:eastAsia="方正仿宋_GBK" w:cs="方正仿宋_GBK"/>
          <w:bCs/>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15.投标有效期的延长</w:t>
      </w:r>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15.1</w:t>
      </w:r>
      <w:r>
        <w:rPr>
          <w:rFonts w:hint="eastAsia" w:ascii="方正仿宋_GBK" w:hAnsi="方正仿宋_GBK" w:eastAsia="方正仿宋_GBK" w:cs="方正仿宋_GBK"/>
          <w:bCs/>
          <w:color w:val="000000"/>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6938540"/>
      <w:r/>
      <w:bookmarkStart w:id="94" w:name="_Toc120614217"/>
      <w:r/>
      <w:bookmarkStart w:id="95" w:name="_Toc513029224"/>
      <w:r/>
      <w:bookmarkStart w:id="96" w:name="_Toc20823296"/>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Start w:id="97" w:name="_Toc513029225"/>
      <w:r/>
      <w:bookmarkStart w:id="98" w:name="_Toc20823297"/>
      <w:r/>
      <w:bookmarkStart w:id="99" w:name="_Toc462564084"/>
      <w:r/>
      <w:bookmarkStart w:id="100" w:name="_Toc16938541"/>
      <w:r>
        <w:rPr>
          <w:rFonts w:hint="eastAsia" w:ascii="方正仿宋_GBK" w:hAnsi="方正仿宋_GBK" w:eastAsia="方正仿宋_GBK" w:cs="方正仿宋_GBK"/>
          <w:b w:val="0"/>
          <w:bCs w:val="0"/>
          <w:color w:val="000000"/>
        </w:rPr>
        <w:t xml:space="preserve">16.投标文件</w:t>
      </w:r>
      <w:bookmarkEnd w:id="97"/>
      <w:r/>
      <w:bookmarkEnd w:id="98"/>
      <w:r/>
      <w:bookmarkEnd w:id="99"/>
      <w:r/>
      <w:bookmarkEnd w:id="100"/>
      <w:r>
        <w:rPr>
          <w:rFonts w:hint="eastAsia" w:ascii="方正仿宋_GBK" w:hAnsi="方正仿宋_GBK" w:eastAsia="方正仿宋_GBK" w:cs="方正仿宋_GBK"/>
          <w:b w:val="0"/>
          <w:bCs w:val="0"/>
          <w:color w:val="000000"/>
        </w:rPr>
        <w:t xml:space="preserve">的递交</w:t>
      </w:r>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16.1</w:t>
      </w:r>
      <w:r>
        <w:rPr>
          <w:rFonts w:hint="eastAsia" w:ascii="方正仿宋_GBK" w:hAnsi="方正仿宋_GBK" w:eastAsia="方正仿宋_GBK" w:cs="方正仿宋_GBK"/>
          <w:bCs/>
          <w:color w:val="000000"/>
          <w:sz w:val="28"/>
          <w:szCs w:val="28"/>
        </w:rPr>
        <w:t xml:space="preserve"> 电子投标文件的递交</w:t>
      </w:r>
      <w:r>
        <w:rPr>
          <w:rFonts w:hint="eastAsia" w:ascii="方正仿宋_GBK" w:hAnsi="方正仿宋_GBK" w:eastAsia="方正仿宋_GBK" w:cs="方正仿宋_GBK"/>
          <w:bCs/>
          <w:color w:val="000000"/>
          <w:sz w:val="28"/>
          <w:szCs w:val="28"/>
        </w:rPr>
      </w:r>
      <w:r/>
    </w:p>
    <w:p>
      <w:pPr>
        <w:pStyle w:val="83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投标人应当按照《操作手册》规定，在投标截止时间前制作并上传电子投标文件。</w:t>
      </w:r>
      <w:bookmarkStart w:id="101" w:name="_Toc513029226"/>
      <w:r/>
      <w:bookmarkStart w:id="102" w:name="_Toc20823298"/>
      <w:r/>
      <w:bookmarkStart w:id="103" w:name="_Toc16938542"/>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17.投标截止</w:t>
      </w:r>
      <w:bookmarkEnd w:id="101"/>
      <w:r/>
      <w:bookmarkEnd w:id="102"/>
      <w:r/>
      <w:bookmarkEnd w:id="103"/>
      <w:r>
        <w:rPr>
          <w:rFonts w:hint="eastAsia" w:ascii="方正仿宋_GBK" w:hAnsi="方正仿宋_GBK" w:eastAsia="方正仿宋_GBK" w:cs="方正仿宋_GBK"/>
          <w:bCs/>
          <w:color w:val="000000"/>
          <w:sz w:val="28"/>
          <w:szCs w:val="28"/>
        </w:rPr>
        <w:t xml:space="preserve">时间</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17.1</w:t>
      </w:r>
      <w:r>
        <w:rPr>
          <w:rFonts w:hint="eastAsia" w:ascii="方正仿宋_GBK" w:hAnsi="方正仿宋_GBK" w:eastAsia="方正仿宋_GBK" w:cs="方正仿宋_GBK"/>
          <w:bCs/>
          <w:color w:val="000000"/>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17.2</w:t>
      </w:r>
      <w:r>
        <w:rPr>
          <w:rFonts w:hint="eastAsia" w:ascii="方正仿宋_GBK" w:hAnsi="方正仿宋_GBK" w:eastAsia="方正仿宋_GBK" w:cs="方正仿宋_GBK"/>
          <w:bCs/>
          <w:color w:val="000000"/>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Start w:id="104" w:name="_Toc20823299"/>
      <w:r/>
      <w:bookmarkStart w:id="105" w:name="_Toc513029227"/>
      <w:r/>
      <w:bookmarkStart w:id="106" w:name="_Toc16938543"/>
      <w:r>
        <w:rPr>
          <w:rFonts w:hint="eastAsia" w:ascii="方正仿宋_GBK" w:hAnsi="方正仿宋_GBK" w:eastAsia="方正仿宋_GBK" w:cs="方正仿宋_GBK"/>
          <w:b w:val="0"/>
          <w:bCs w:val="0"/>
          <w:color w:val="000000"/>
        </w:rPr>
        <w:t xml:space="preserve">18.投标文件</w:t>
      </w:r>
      <w:bookmarkEnd w:id="104"/>
      <w:r/>
      <w:bookmarkEnd w:id="105"/>
      <w:r/>
      <w:bookmarkEnd w:id="106"/>
      <w:r>
        <w:rPr>
          <w:rFonts w:hint="eastAsia" w:ascii="方正仿宋_GBK" w:hAnsi="方正仿宋_GBK" w:eastAsia="方正仿宋_GBK" w:cs="方正仿宋_GBK"/>
          <w:b w:val="0"/>
          <w:bCs w:val="0"/>
          <w:color w:val="000000"/>
        </w:rPr>
        <w:t xml:space="preserve">的拒收</w:t>
      </w:r>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18.1</w:t>
      </w:r>
      <w:r>
        <w:rPr>
          <w:rFonts w:hint="eastAsia" w:ascii="方正仿宋_GBK" w:hAnsi="方正仿宋_GBK" w:eastAsia="方正仿宋_GBK" w:cs="方正仿宋_GBK"/>
          <w:bCs/>
          <w:color w:val="000000"/>
          <w:sz w:val="28"/>
          <w:szCs w:val="28"/>
        </w:rPr>
        <w:t xml:space="preserve">采购中心拒绝接收在其规定的投标截止时间后上传的任何投标文件。</w:t>
      </w:r>
      <w:r>
        <w:rPr>
          <w:rFonts w:hint="eastAsia" w:ascii="方正仿宋_GBK" w:hAnsi="方正仿宋_GBK" w:eastAsia="方正仿宋_GBK" w:cs="方正仿宋_GBK"/>
          <w:bCs/>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color w:val="000000"/>
        </w:rPr>
      </w:pPr>
      <w:r/>
      <w:bookmarkStart w:id="107" w:name="_Toc20823300"/>
      <w:r/>
      <w:bookmarkStart w:id="108" w:name="_Toc16938544"/>
      <w:r/>
      <w:bookmarkStart w:id="109" w:name="_Toc513029228"/>
      <w:r>
        <w:rPr>
          <w:rFonts w:hint="eastAsia" w:ascii="方正仿宋_GBK" w:hAnsi="方正仿宋_GBK" w:eastAsia="方正仿宋_GBK" w:cs="方正仿宋_GBK"/>
          <w:b w:val="0"/>
          <w:bCs w:val="0"/>
          <w:color w:val="000000"/>
        </w:rPr>
        <w:t xml:space="preserve">19.投标文件的撤回和修改</w:t>
      </w:r>
      <w:bookmarkEnd w:id="107"/>
      <w:r/>
      <w:bookmarkEnd w:id="108"/>
      <w:r/>
      <w:bookmarkEnd w:id="109"/>
      <w:r>
        <w:rPr>
          <w:rFonts w:hint="eastAsia" w:ascii="方正仿宋_GBK" w:hAnsi="方正仿宋_GBK" w:eastAsia="方正仿宋_GBK" w:cs="方正仿宋_GBK"/>
          <w:b w:val="0"/>
          <w:bCs w:val="0"/>
          <w:color w:val="000000"/>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 投标文件的撤回</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19.1.1 电子投标文件的撤回</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投标人可在投标截止时间前，撤回其电子投标文件，具体操作方法见《操作手册》。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19.1.2 投标人撤回电子投标文件，则认为其不再参与本项目投标活动。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 投标文件的修改</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19.2.2</w:t>
      </w:r>
      <w:r>
        <w:rPr>
          <w:rFonts w:hint="eastAsia" w:ascii="方正仿宋_GBK" w:hAnsi="方正仿宋_GBK" w:eastAsia="方正仿宋_GBK" w:cs="方正仿宋_GBK"/>
          <w:bCs/>
          <w:color w:val="000000"/>
          <w:sz w:val="28"/>
          <w:szCs w:val="28"/>
        </w:rPr>
        <w:t xml:space="preserve"> 在投标截止时间之后，投标人不得对其电子投标文件作任何修改。</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19.3</w:t>
      </w:r>
      <w:r>
        <w:rPr>
          <w:rFonts w:hint="eastAsia" w:ascii="方正仿宋_GBK" w:hAnsi="方正仿宋_GBK" w:eastAsia="方正仿宋_GBK" w:cs="方正仿宋_GBK"/>
          <w:bCs/>
          <w:color w:val="000000"/>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0" w:name="_Toc513029229"/>
      <w:r/>
      <w:bookmarkStart w:id="111" w:name="_Toc120614218"/>
      <w:r/>
      <w:bookmarkStart w:id="112" w:name="_Toc16938545"/>
      <w:r/>
      <w:bookmarkStart w:id="113" w:name="_Toc20823301"/>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14" w:name="_Toc20823302"/>
      <w:r/>
      <w:bookmarkStart w:id="115" w:name="_Toc16938546"/>
      <w:r/>
      <w:bookmarkStart w:id="116" w:name="_Toc513029230"/>
      <w:r>
        <w:rPr>
          <w:rFonts w:hint="eastAsia" w:ascii="方正仿宋_GBK" w:hAnsi="方正仿宋_GBK" w:eastAsia="方正仿宋_GBK" w:cs="方正仿宋_GBK"/>
          <w:color w:val="000000"/>
          <w:sz w:val="28"/>
          <w:szCs w:val="28"/>
        </w:rPr>
        <w:t xml:space="preserve">20.开标</w:t>
      </w:r>
      <w:bookmarkEnd w:id="114"/>
      <w:r/>
      <w:bookmarkEnd w:id="115"/>
      <w:r/>
      <w:bookmarkEnd w:id="116"/>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20.3投标人在开标过程中涉及的投标文件解密、开标结果确认等工作，应按照《操作手册》规定执行。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17" w:name="_Toc513029231"/>
      <w:r/>
      <w:bookmarkStart w:id="118" w:name="_Toc16938547"/>
      <w:r/>
      <w:bookmarkStart w:id="119" w:name="_Toc20823303"/>
      <w:r>
        <w:rPr>
          <w:rFonts w:hint="eastAsia" w:ascii="方正仿宋_GBK" w:hAnsi="方正仿宋_GBK" w:eastAsia="方正仿宋_GBK" w:cs="方正仿宋_GBK"/>
          <w:color w:val="000000"/>
          <w:sz w:val="28"/>
          <w:szCs w:val="28"/>
        </w:rPr>
        <w:t xml:space="preserve">21.评标委员会</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21.1 开标后，采购中心将立即组织评标委员会进行评标。</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21.3评标委员会独立工作，负责评审所有投标文件并确定中标候选人。</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22.评标过程的保密与公正</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End w:id="117"/>
      <w:r/>
      <w:bookmarkEnd w:id="118"/>
      <w:r/>
      <w:bookmarkEnd w:id="119"/>
      <w:r>
        <w:rPr>
          <w:rFonts w:hint="eastAsia" w:ascii="方正仿宋_GBK" w:hAnsi="方正仿宋_GBK" w:eastAsia="方正仿宋_GBK" w:cs="方正仿宋_GBK"/>
          <w:color w:val="000000"/>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20" w:name="_Toc16938548"/>
      <w:r/>
      <w:bookmarkStart w:id="121" w:name="_Toc513029232"/>
      <w:r/>
      <w:bookmarkStart w:id="122" w:name="_Toc20823304"/>
      <w:r>
        <w:rPr>
          <w:rFonts w:hint="eastAsia" w:ascii="方正仿宋_GBK" w:hAnsi="方正仿宋_GBK" w:eastAsia="方正仿宋_GBK" w:cs="方正仿宋_GBK"/>
          <w:color w:val="000000"/>
          <w:sz w:val="28"/>
          <w:szCs w:val="28"/>
        </w:rPr>
        <w:t xml:space="preserve">23.投标文件的澄清</w:t>
      </w:r>
      <w:bookmarkEnd w:id="120"/>
      <w:r/>
      <w:bookmarkEnd w:id="121"/>
      <w:r/>
      <w:bookmarkEnd w:id="122"/>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评标委员会并非对每个投标人都做澄清要求。</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23.3 接到评标委员会澄清、说明和补正要求的投标人如未按规定作出澄清、说明和补正，其风险由投标人自行承担。</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23" w:name="_Toc20823305"/>
      <w:r/>
      <w:bookmarkStart w:id="124" w:name="_Toc16938549"/>
      <w:r/>
      <w:bookmarkStart w:id="125" w:name="_Toc513029233"/>
      <w:r>
        <w:rPr>
          <w:rFonts w:hint="eastAsia" w:ascii="方正仿宋_GBK" w:hAnsi="方正仿宋_GBK" w:eastAsia="方正仿宋_GBK" w:cs="方正仿宋_GBK"/>
          <w:color w:val="000000"/>
          <w:sz w:val="28"/>
          <w:szCs w:val="28"/>
        </w:rPr>
        <w:t xml:space="preserve">24.对投标文件的初审</w:t>
      </w:r>
      <w:bookmarkEnd w:id="123"/>
      <w:r/>
      <w:bookmarkEnd w:id="124"/>
      <w:r/>
      <w:bookmarkEnd w:id="125"/>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24.1投标文件初审分为资格审查和符合性审查。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）查询投标人的信用记录，以确定投标人是否具备投标资格，查询结果留存并归档。</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（2）大写金额和小写金额不一致的，以大写金额为准。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（4）总价金额与按单价汇总金额不一致的，以单价金额计算结果为准。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同时出现两种以上错误的，按照前款规定的顺序修正。</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26" w:name="_Toc20823306"/>
      <w:r/>
      <w:bookmarkStart w:id="127" w:name="_Toc513029234"/>
      <w:r/>
      <w:bookmarkStart w:id="128" w:name="_Toc16938550"/>
      <w:r>
        <w:rPr>
          <w:rFonts w:hint="eastAsia" w:ascii="方正仿宋_GBK" w:hAnsi="方正仿宋_GBK" w:eastAsia="方正仿宋_GBK" w:cs="方正仿宋_GBK"/>
          <w:color w:val="000000"/>
          <w:sz w:val="28"/>
          <w:szCs w:val="28"/>
        </w:rPr>
        <w:t xml:space="preserve">24.6投标人在开、评标全过程中应保持通信畅通，及时登录苏采云系统查阅、答复相关信息，并安排专人与采购中心及评标委员会联系。</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 异常低价投标审查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（1）投标报价低于全部通过符合性审查供应商投标报价平均值50%的，即投标报价〈全部通过符合性审查供应商投标报价平均值×50%；</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（2）投标报价低于通过符合性审查的次低报价供应商投标报价50%的，即投标报价〈通过符合性审查的次低报价供应商投标报价×50%；</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（3）投标报价低于采购项目最高限价45%的，即投标报价〈采购项目最高限价×45%；</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w:t>
      </w:r>
      <w:bookmarkEnd w:id="126"/>
      <w:r/>
      <w:bookmarkEnd w:id="127"/>
      <w:r/>
      <w:bookmarkEnd w:id="128"/>
      <w:r>
        <w:rPr>
          <w:rFonts w:hint="eastAsia" w:ascii="方正仿宋_GBK" w:hAnsi="方正仿宋_GBK" w:eastAsia="方正仿宋_GBK" w:cs="方正仿宋_GBK"/>
          <w:color w:val="000000"/>
          <w:sz w:val="28"/>
          <w:szCs w:val="28"/>
        </w:rPr>
        <w:t xml:space="preserve">.无效投标条款和废标条款</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29" w:name="_Toc513029235"/>
      <w:r/>
      <w:bookmarkStart w:id="130" w:name="_Toc20823307"/>
      <w:r/>
      <w:bookmarkStart w:id="131" w:name="_Toc16938551"/>
      <w:r>
        <w:rPr>
          <w:rFonts w:hint="eastAsia" w:ascii="方正仿宋_GBK" w:hAnsi="方正仿宋_GBK" w:eastAsia="方正仿宋_GBK" w:cs="方正仿宋_GBK"/>
          <w:color w:val="000000"/>
          <w:sz w:val="28"/>
          <w:szCs w:val="28"/>
        </w:rPr>
        <w:t xml:space="preserve">25.1无效投标条款</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 投标人在苏采云系统规定的时间内未成功解密电子投标文件的。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25.1.2 投标人未按照招标文件要求上传电子投标文件的。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25.1.3 投标人同一采购包提交两个（含两个）以上不同的投标报价的。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25.1.4投标人不具备招标文件中规定资格要求的。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25.1.5投标人的报价超过了采购预算或最高限价的。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25.1.6未通过符合性审查的。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25.1.7不符合招标文件中规定的实质性要求的</w:t>
      </w:r>
      <w:r>
        <w:rPr>
          <w:rFonts w:hint="eastAsia" w:ascii="方正仿宋_GBK" w:hAnsi="方正仿宋_GBK" w:eastAsia="方正仿宋_GBK" w:cs="方正仿宋_GBK"/>
          <w:b/>
          <w:bCs/>
          <w:color w:val="000000"/>
          <w:sz w:val="28"/>
          <w:szCs w:val="28"/>
        </w:rPr>
        <w:t xml:space="preserve">（本招标文件中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25.1.9 投标文件含有采购人不能接受的附加条件的。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25.1.11 投标文件未按照招标文件要求加盖CA电子公章的。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25.1.12 投标人所提供的服务不符合招标文件中所列国家强制性标准的。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25.1.13其他法律法规及本招标文件规定的属于无效投标的情形。</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25.2废标条款</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25.2.1符合专业条件的供应商或者对招标文件作实质响应的供应商不足三家的。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25.2.2出现影响采购公正的违法、违规行为的。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25.2.3因重大变故，采购任务取消的。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25.2.4评标委员会认定招标文件存在歧义、重大缺陷导致评审工作无法进行。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25.2.5 因苏采云系统故障原因造成开标不成功的。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25.3 投标截止时间结束后参加投标的供应商不足三家的处理：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33" w:name="_Toc513029238"/>
      <w:r/>
      <w:bookmarkStart w:id="134" w:name="_Toc20823310"/>
      <w:r/>
      <w:bookmarkStart w:id="135" w:name="_Toc16938554"/>
      <w:r>
        <w:rPr>
          <w:rFonts w:hint="eastAsia" w:ascii="方正仿宋_GBK" w:hAnsi="方正仿宋_GBK" w:eastAsia="方正仿宋_GBK" w:cs="方正仿宋_GBK"/>
          <w:color w:val="000000"/>
          <w:sz w:val="28"/>
          <w:szCs w:val="28"/>
        </w:rPr>
        <w:t xml:space="preserve">26</w:t>
      </w:r>
      <w:bookmarkEnd w:id="133"/>
      <w:r>
        <w:rPr>
          <w:rFonts w:hint="eastAsia" w:ascii="方正仿宋_GBK" w:hAnsi="方正仿宋_GBK" w:eastAsia="方正仿宋_GBK" w:cs="方正仿宋_GBK"/>
          <w:color w:val="000000"/>
          <w:sz w:val="28"/>
          <w:szCs w:val="28"/>
        </w:rPr>
        <w:t xml:space="preserve">.确定</w:t>
      </w:r>
      <w:bookmarkEnd w:id="134"/>
      <w:r/>
      <w:bookmarkEnd w:id="135"/>
      <w:r>
        <w:rPr>
          <w:rFonts w:hint="eastAsia" w:ascii="方正仿宋_GBK" w:hAnsi="方正仿宋_GBK" w:eastAsia="方正仿宋_GBK" w:cs="方正仿宋_GBK"/>
          <w:color w:val="000000"/>
          <w:sz w:val="28"/>
          <w:szCs w:val="28"/>
        </w:rPr>
        <w:t xml:space="preserve">中标单位</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26.1中标候选人的选取原则和数量见招标文件第五章规定。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26.2采购人应根据评标委员会推荐的中标候选人确定中标供应商。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 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26.4.1提供虚假材料谋取中标的。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26.4.2向采购人、采购中心行贿或者提供其他不正当利益的。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26.4.3属于本文件规定的无效条件，但在评标过程中又未被评标委员会发现的。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26.4.4与采购人或者其他供应商恶意串通的。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26.4.5采取不正当手段诋毁、排挤其他供应商的。</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Start w:id="136" w:name="_Toc200451960"/>
      <w:r>
        <w:rPr>
          <w:rFonts w:hint="eastAsia" w:ascii="方正仿宋_GBK" w:hAnsi="方正仿宋_GBK" w:eastAsia="方正仿宋_GBK" w:cs="方正仿宋_GBK"/>
          <w:color w:val="000000"/>
          <w:sz w:val="28"/>
          <w:szCs w:val="28"/>
        </w:rPr>
        <w:t xml:space="preserve">26.5有下列情形之一的，视为投标人串通投标，投标无效：</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26.5.1不同投标人的投标文件由同一单位或者个人编制。</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26.5.2不同投标人委托同一单位或者个人办理投标事宜。</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27.质疑处理</w:t>
      </w:r>
      <w:bookmarkEnd w:id="136"/>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27.2.2对采购过程提出质疑的，为各采购程序环节结束之日；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w:t>
      </w:r>
      <w:r>
        <w:rPr>
          <w:rFonts w:hint="eastAsia" w:ascii="方正仿宋_GBK" w:hAnsi="方正仿宋_GBK" w:eastAsia="方正仿宋_GBK" w:cs="方正仿宋_GBK"/>
          <w:b/>
          <w:bCs/>
          <w:color w:val="000000"/>
          <w:sz w:val="28"/>
          <w:szCs w:val="28"/>
        </w:rPr>
        <w:t xml:space="preserve">质疑处理科</w:t>
      </w:r>
      <w:r>
        <w:rPr>
          <w:rFonts w:hint="eastAsia" w:ascii="方正仿宋_GBK" w:hAnsi="方正仿宋_GBK" w:eastAsia="方正仿宋_GBK" w:cs="方正仿宋_GBK"/>
          <w:color w:val="000000"/>
          <w:sz w:val="28"/>
          <w:szCs w:val="28"/>
        </w:rPr>
        <w:t xml:space="preserve">”即可），联系地址：南京市汉中门大街145号省政务中心二期3楼南区3029室，联系电话：025-83668531。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 以下情形的质疑不予受理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 超出政府采购法定期限的质疑。</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以传真、电子邮件等方式递交的非原件形式的质疑。</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28.中标通知书</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513029236"/>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End w:id="138"/>
      <w:r/>
      <w:bookmarkEnd w:id="139"/>
      <w:r/>
      <w:bookmarkEnd w:id="140"/>
      <w:r/>
      <w:bookmarkStart w:id="141" w:name="_Toc513029237"/>
      <w:r/>
      <w:bookmarkStart w:id="142" w:name="_Toc20823309"/>
      <w:r/>
      <w:bookmarkStart w:id="143" w:name="_Toc16938553"/>
      <w:r>
        <w:rPr>
          <w:rFonts w:hint="eastAsia" w:ascii="方正仿宋_GBK" w:hAnsi="方正仿宋_GBK" w:eastAsia="方正仿宋_GBK" w:cs="方正仿宋_GBK"/>
          <w:color w:val="000000"/>
          <w:sz w:val="28"/>
          <w:szCs w:val="28"/>
        </w:rPr>
        <w:t xml:space="preserve">29.签订合同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30.服务（包含与服务相关的货物）的追加</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End w:id="141"/>
      <w:r/>
      <w:bookmarkEnd w:id="142"/>
      <w:r/>
      <w:bookmarkEnd w:id="143"/>
      <w:r/>
      <w:bookmarkStart w:id="144" w:name="_Toc120614221"/>
      <w:r/>
      <w:bookmarkStart w:id="145" w:name="_Toc16938558"/>
      <w:r/>
      <w:bookmarkStart w:id="146" w:name="_Toc20823314"/>
      <w:r/>
      <w:bookmarkStart w:id="147" w:name="_Toc513029242"/>
      <w:r/>
      <w:bookmarkStart w:id="148" w:name="_Toc479757207"/>
      <w:r>
        <w:rPr>
          <w:rFonts w:hint="eastAsia" w:ascii="方正仿宋_GBK" w:hAnsi="方正仿宋_GBK" w:eastAsia="方正仿宋_GBK" w:cs="方正仿宋_GBK"/>
          <w:color w:val="000000"/>
          <w:sz w:val="28"/>
          <w:szCs w:val="28"/>
        </w:rPr>
        <w:t xml:space="preserve">31.政府采购履约资金扶持政策</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739"/>
        <w:spacing w:line="400" w:lineRule="exact"/>
        <w:rPr>
          <w:rFonts w:hint="eastAsia" w:ascii="宋体" w:hAnsi="宋体"/>
          <w:bCs/>
          <w:color w:val="000000"/>
          <w:sz w:val="24"/>
        </w:rPr>
      </w:pPr>
      <w:r>
        <w:rPr>
          <w:rFonts w:hint="eastAsia" w:ascii="宋体" w:hAnsi="宋体"/>
          <w:bCs/>
          <w:color w:val="000000"/>
          <w:sz w:val="24"/>
        </w:rPr>
      </w:r>
      <w:r/>
    </w:p>
    <w:p>
      <w:pPr>
        <w:pStyle w:val="739"/>
        <w:spacing w:line="400" w:lineRule="exact"/>
        <w:rPr>
          <w:rFonts w:hint="eastAsia" w:ascii="宋体" w:hAnsi="宋体"/>
          <w:bCs/>
          <w:color w:val="000000"/>
          <w:sz w:val="24"/>
        </w:rPr>
      </w:pPr>
      <w:r>
        <w:rPr>
          <w:rFonts w:hint="eastAsia" w:ascii="宋体" w:hAnsi="宋体"/>
          <w:bCs/>
          <w:color w:val="000000"/>
          <w:sz w:val="24"/>
        </w:rPr>
      </w:r>
      <w:r/>
    </w:p>
    <w:p>
      <w:pPr>
        <w:pStyle w:val="739"/>
        <w:spacing w:line="400" w:lineRule="exact"/>
        <w:rPr>
          <w:rFonts w:hint="eastAsia" w:ascii="宋体" w:hAnsi="宋体"/>
          <w:bCs/>
          <w:color w:val="000000"/>
          <w:sz w:val="24"/>
        </w:rPr>
      </w:pPr>
      <w:r>
        <w:rPr>
          <w:rFonts w:hint="eastAsia" w:ascii="宋体" w:hAnsi="宋体"/>
          <w:bCs/>
          <w:color w:val="000000"/>
          <w:sz w:val="24"/>
        </w:rPr>
      </w:r>
      <w:r/>
    </w:p>
    <w:p>
      <w:pPr>
        <w:pStyle w:val="739"/>
        <w:spacing w:line="400" w:lineRule="exact"/>
        <w:rPr>
          <w:rFonts w:ascii="宋体" w:hAnsi="宋体"/>
          <w:bCs/>
          <w:color w:val="000000"/>
          <w:sz w:val="24"/>
        </w:rPr>
      </w:pPr>
      <w:r>
        <w:rPr>
          <w:rFonts w:ascii="宋体" w:hAnsi="宋体"/>
          <w:bCs/>
          <w:color w:val="000000"/>
          <w:sz w:val="24"/>
        </w:rPr>
      </w:r>
      <w:r/>
    </w:p>
    <w:p>
      <w:pPr>
        <w:pStyle w:val="739"/>
        <w:spacing w:line="40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739"/>
        <w:spacing w:line="400" w:lineRule="exact"/>
        <w:rPr>
          <w:rFonts w:hint="eastAsia" w:ascii="宋体" w:hAnsi="宋体"/>
          <w:color w:val="000000"/>
          <w:sz w:val="24"/>
          <w:szCs w:val="24"/>
        </w:rPr>
      </w:pPr>
      <w:r>
        <w:rPr>
          <w:rFonts w:hint="eastAsia" w:ascii="宋体" w:hAnsi="宋体"/>
          <w:bCs/>
          <w:color w:val="000000"/>
          <w:sz w:val="24"/>
        </w:rPr>
      </w:r>
      <w:r/>
    </w:p>
    <w:p>
      <w:pPr>
        <w:pStyle w:val="739"/>
        <w:spacing w:line="400" w:lineRule="exact"/>
        <w:rPr>
          <w:rFonts w:hint="eastAsia" w:ascii="宋体" w:hAnsi="宋体"/>
          <w:bCs/>
          <w:color w:val="000000"/>
          <w:sz w:val="24"/>
        </w:rPr>
      </w:pPr>
      <w:r>
        <w:rPr>
          <w:rFonts w:hint="eastAsia" w:ascii="宋体" w:hAnsi="宋体"/>
          <w:bCs/>
          <w:color w:val="000000"/>
          <w:sz w:val="24"/>
        </w:rPr>
      </w:r>
      <w:r/>
    </w:p>
    <w:p>
      <w:pPr>
        <w:pStyle w:val="724"/>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highlight w:val="yellow"/>
        </w:rPr>
      </w:pPr>
      <w:r/>
      <w:bookmarkStart w:id="149" w:name="_Toc16938559"/>
      <w:r/>
      <w:bookmarkStart w:id="150" w:name="_Toc20823315"/>
      <w:r/>
      <w:bookmarkStart w:id="151" w:name="_Toc513029243"/>
      <w:r>
        <w:rPr>
          <w:rFonts w:hint="eastAsia" w:ascii="方正仿宋_GBK" w:hAnsi="方正仿宋_GBK" w:eastAsia="方正仿宋_GBK" w:cs="方正仿宋_GBK"/>
          <w:bCs/>
          <w:color w:val="000000"/>
          <w:sz w:val="28"/>
          <w:szCs w:val="28"/>
          <w:highlight w:val="yellow"/>
        </w:rPr>
      </w:r>
      <w:r/>
    </w:p>
    <w:p>
      <w:pPr>
        <w:pStyle w:val="756"/>
        <w:jc w:val="center"/>
        <w:spacing w:line="400" w:lineRule="exact"/>
        <w:rPr>
          <w:rFonts w:hint="eastAsia"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r>
      <w:r/>
    </w:p>
    <w:p>
      <w:pPr>
        <w:pStyle w:val="756"/>
        <w:jc w:val="center"/>
        <w:spacing w:line="400" w:lineRule="exact"/>
        <w:rPr>
          <w:rFonts w:hint="eastAsia"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t xml:space="preserve">江苏省政府采购合同（服务）（合同编号）</w:t>
      </w:r>
      <w:r>
        <w:rPr>
          <w:rFonts w:hint="eastAsia" w:ascii="方正黑体_GBK" w:hAnsi="方正黑体_GBK" w:eastAsia="方正黑体_GBK" w:cs="方正黑体_GBK"/>
          <w:color w:val="000000"/>
          <w:spacing w:val="-20"/>
        </w:rPr>
      </w:r>
      <w:r/>
    </w:p>
    <w:p>
      <w:pPr>
        <w:pStyle w:val="724"/>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江苏省慢性病管理平台——江苏省人口死亡登记信息系统升级</w:t>
      </w:r>
      <w:r>
        <w:rPr>
          <w:rFonts w:hint="eastAsia" w:ascii="方正仿宋_GBK" w:hAnsi="方正仿宋_GBK" w:eastAsia="方正仿宋_GBK" w:cs="方正仿宋_GBK"/>
          <w:color w:val="000000"/>
          <w:sz w:val="28"/>
          <w:szCs w:val="28"/>
        </w:rPr>
      </w:r>
      <w:r/>
    </w:p>
    <w:p>
      <w:pPr>
        <w:pStyle w:val="724"/>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4"/>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甲方：（买方/采购人）_________</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乙方：（卖方/中标供应商）_________</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甲、乙双方根据江苏省政府采购中心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项目公开招标的结果，签署本合同。</w:t>
      </w:r>
      <w:r>
        <w:rPr>
          <w:rFonts w:hint="eastAsia" w:ascii="方正仿宋_GBK" w:hAnsi="方正仿宋_GBK" w:eastAsia="方正仿宋_GBK" w:cs="方正仿宋_GBK"/>
          <w:b/>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一、合同内容</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标的名称：</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1.2标的质量：</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标的数量（规模）：</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履行时间（期限）：</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 履行地点：</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 履行方式：</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二、合同金额</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本合同金额为（大写）：________圆（________元）人民币或其他币种。</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三、技术资料</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四、知识产权</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五、产权担保</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六、履约保证金</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乙方交纳人民币______元作为本合同的履约保证金。（不得超过合同金额的10%）</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6.2合同履行结束后，甲方应及时退还交纳的履约保证金。</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color w:val="000000"/>
          <w:sz w:val="28"/>
          <w:szCs w:val="28"/>
        </w:rPr>
      </w:r>
      <w:r/>
    </w:p>
    <w:p>
      <w:pPr>
        <w:pStyle w:val="763"/>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color w:val="000000"/>
          <w:sz w:val="28"/>
          <w:szCs w:val="28"/>
        </w:rPr>
      </w:r>
      <w:r/>
    </w:p>
    <w:p>
      <w:pPr>
        <w:pStyle w:val="763"/>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color w:val="000000"/>
          <w:sz w:val="28"/>
          <w:szCs w:val="28"/>
        </w:rPr>
      </w:r>
      <w:r/>
    </w:p>
    <w:p>
      <w:pPr>
        <w:pStyle w:val="763"/>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七、合同转包或分包</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7.1乙方不得将合同标的转包给他人履行。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7.2乙方不得将合同标的分包给他人履行。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7.3乙方如有转包或未经甲方同意的分包行为，甲方有权解除合同。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八、合同款项支付</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color w:val="000000"/>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九、税费</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9.1本合同执行中相关的一切税费均由乙方负担。</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十、项目验收</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十一、违约责任</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每日向乙方支付违约金。</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的违约金，如造成甲方损失超过违约金的，超出部分由乙方继续承担赔偿责任。 </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十二、不可抗力事件处理</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12.3 不可抗力事件延续120天以上，双方应通过友好协商，确定是否继续履行合同。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十三、解决争议的方法</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hAnsi="宋体"/>
          <w:color w:val="000000"/>
          <w:sz w:val="28"/>
          <w:szCs w:val="28"/>
        </w:rPr>
      </w:pPr>
      <w:r>
        <w:rPr>
          <w:rFonts w:hint="eastAsia" w:ascii="方正仿宋_GBK" w:hAnsi="方正仿宋_GBK" w:eastAsia="方正仿宋_GBK" w:cs="方正仿宋_GBK"/>
          <w:color w:val="000000"/>
          <w:sz w:val="28"/>
          <w:szCs w:val="28"/>
        </w:rPr>
        <w:t xml:space="preserve">13.1双方在签订、履行合同中所发生的一切争议，应通过友好协商解决。如协商不成，由甲方住所地人民法院管辖。</w:t>
      </w:r>
      <w:r>
        <w:rPr>
          <w:rFonts w:hint="eastAsia" w:hAnsi="宋体"/>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十四、合同生效及其它</w:t>
      </w:r>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14.1 合同经双方法定代表人或授权委托代表人签字并加盖单位公章后生效。</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14.2本合同未尽事宜，遵照中华人民共和国现行法律法规有关条文执行。</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14.3 本合同正本一式两份，具有同等法律效力，甲方、乙方各执一份。</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                        乙方： </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地址： </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法定代表人或授权代表：        法定代表人或授权代表：</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color w:val="000000"/>
          <w:sz w:val="28"/>
          <w:szCs w:val="28"/>
        </w:rPr>
      </w:pPr>
      <w:r>
        <w:rPr>
          <w:rFonts w:hint="eastAsia" w:ascii="方正仿宋_GBK" w:hAnsi="方正仿宋_GBK" w:eastAsia="方正仿宋_GBK" w:cs="方正仿宋_GBK"/>
          <w:color w:val="000000"/>
          <w:sz w:val="28"/>
          <w:szCs w:val="28"/>
        </w:rPr>
        <w:t xml:space="preserve">联系电话：                    联系电话：    </w:t>
      </w:r>
      <w:r>
        <w:rPr>
          <w:rFonts w:hint="eastAsia" w:hAnsi="宋体"/>
          <w:color w:val="000000"/>
          <w:sz w:val="28"/>
          <w:szCs w:val="28"/>
        </w:rPr>
        <w:t xml:space="preserve">      </w:t>
      </w:r>
      <w:r>
        <w:rPr>
          <w:rFonts w:hint="eastAsia"/>
          <w:color w:val="000000"/>
          <w:sz w:val="28"/>
          <w:szCs w:val="28"/>
        </w:rPr>
      </w:r>
      <w:r/>
    </w:p>
    <w:p>
      <w:pPr>
        <w:pStyle w:val="763"/>
        <w:jc w:val="center"/>
        <w:spacing w:before="120" w:after="120" w:line="400" w:lineRule="exact"/>
        <w:rPr>
          <w:color w:val="000000"/>
          <w:sz w:val="28"/>
          <w:szCs w:val="28"/>
        </w:rPr>
      </w:pPr>
      <w:r>
        <w:rPr>
          <w:rFonts w:hint="eastAsia"/>
          <w:color w:val="000000"/>
          <w:sz w:val="28"/>
          <w:szCs w:val="28"/>
        </w:rPr>
        <w:t xml:space="preserve">                                         </w:t>
      </w:r>
      <w:r>
        <w:rPr>
          <w:color w:val="000000"/>
          <w:sz w:val="28"/>
          <w:szCs w:val="28"/>
        </w:rPr>
      </w:r>
      <w:r/>
    </w:p>
    <w:p>
      <w:pPr>
        <w:pStyle w:val="763"/>
        <w:jc w:val="right"/>
        <w:spacing w:before="120" w:after="120" w:line="400" w:lineRule="exact"/>
        <w:rPr>
          <w:color w:val="000000"/>
          <w:sz w:val="28"/>
          <w:szCs w:val="28"/>
        </w:rPr>
      </w:pPr>
      <w:r>
        <w:rPr>
          <w:rFonts w:hint="eastAsia"/>
          <w:color w:val="000000"/>
          <w:sz w:val="28"/>
          <w:szCs w:val="28"/>
        </w:rPr>
        <w:t xml:space="preserve"> </w:t>
      </w:r>
      <w:r>
        <w:rPr>
          <w:color w:val="000000"/>
          <w:sz w:val="28"/>
          <w:szCs w:val="28"/>
        </w:rPr>
      </w:r>
      <w:r/>
    </w:p>
    <w:p>
      <w:pPr>
        <w:pStyle w:val="763"/>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color w:val="000000"/>
          <w:sz w:val="28"/>
          <w:szCs w:val="28"/>
        </w:rPr>
        <w:t xml:space="preserve">签订日期：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bookmarkEnd w:id="149"/>
      <w:r/>
      <w:bookmarkEnd w:id="150"/>
      <w:r/>
      <w:bookmarkEnd w:id="151"/>
      <w:r/>
      <w:bookmarkStart w:id="152" w:name="_Hlt16619369"/>
      <w:r/>
      <w:bookmarkEnd w:id="152"/>
      <w:r/>
      <w:bookmarkStart w:id="153" w:name="_Hlt16619350"/>
      <w:r/>
      <w:bookmarkStart w:id="154" w:name="_Toc120614244"/>
      <w:r/>
      <w:bookmarkStart w:id="155" w:name="_Toc20823346"/>
      <w:r/>
      <w:bookmarkStart w:id="156" w:name="_Toc16938590"/>
      <w:r/>
      <w:bookmarkStart w:id="157" w:name="_Toc462564139"/>
      <w:r/>
      <w:bookmarkStart w:id="158" w:name="_Toc479757211"/>
      <w:r>
        <w:rPr>
          <w:rFonts w:ascii="黑体" w:eastAsia="黑体"/>
          <w:bCs/>
          <w:color w:val="000000"/>
          <w:sz w:val="28"/>
          <w:szCs w:val="28"/>
        </w:rPr>
        <w:br w:type="page" w:clear="all"/>
      </w:r>
      <w:r>
        <w:rPr>
          <w:rFonts w:hint="eastAsia" w:ascii="方正黑体_GBK" w:hAnsi="方正黑体_GBK" w:eastAsia="方正黑体_GBK" w:cs="方正黑体_GBK"/>
          <w:color w:val="000000"/>
          <w:sz w:val="28"/>
          <w:szCs w:val="28"/>
        </w:rPr>
        <w:t xml:space="preserve">第</w:t>
      </w:r>
      <w:bookmarkEnd w:id="153"/>
      <w:r>
        <w:rPr>
          <w:rFonts w:hint="eastAsia" w:ascii="方正黑体_GBK" w:hAnsi="方正黑体_GBK" w:eastAsia="方正黑体_GBK" w:cs="方正黑体_GBK"/>
          <w:color w:val="000000"/>
          <w:sz w:val="28"/>
          <w:szCs w:val="28"/>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bookmarkStart w:id="159" w:name="_Toc120614281"/>
      <w:r/>
      <w:bookmarkStart w:id="160" w:name="_Toc26554093"/>
      <w:r/>
      <w:bookmarkStart w:id="161" w:name="_Toc49090575"/>
      <w:r>
        <w:rPr>
          <w:rFonts w:hint="eastAsia" w:ascii="方正黑体_GBK" w:hAnsi="方正黑体_GBK" w:eastAsia="方正黑体_GBK" w:cs="方正黑体_GBK"/>
          <w:bCs/>
          <w:color w:val="000000"/>
          <w:sz w:val="28"/>
          <w:szCs w:val="28"/>
        </w:rPr>
        <w:t xml:space="preserve">一、采购标的清单</w:t>
      </w:r>
      <w:r>
        <w:rPr>
          <w:rFonts w:hint="eastAsia" w:ascii="方正黑体_GBK" w:hAnsi="方正黑体_GBK" w:eastAsia="方正黑体_GBK" w:cs="方正黑体_GBK"/>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44"/>
        <w:gridCol w:w="3345"/>
        <w:gridCol w:w="2438"/>
      </w:tblGrid>
      <w:tr>
        <w:trPr>
          <w:cantSplit/>
          <w:trHeight w:val="701"/>
        </w:trPr>
        <w:tc>
          <w:tcPr>
            <w:tcW w:w="79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114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345"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w:t>
            </w:r>
            <w:r>
              <w:rPr>
                <w:rFonts w:hint="eastAsia" w:ascii="方正仿宋_GBK" w:hAnsi="方正仿宋_GBK" w:eastAsia="方正仿宋_GBK" w:cs="方正仿宋_GBK"/>
                <w:color w:val="000000"/>
                <w:sz w:val="28"/>
                <w:szCs w:val="28"/>
              </w:rPr>
            </w:r>
            <w:r/>
          </w:p>
        </w:tc>
        <w:tc>
          <w:tcPr>
            <w:tcW w:w="2438"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bookmarkStart w:id="162" w:name="OLE_LINK3"/>
            <w:r/>
            <w:bookmarkStart w:id="163" w:name="OLE_LINK1"/>
            <w:r/>
            <w:bookmarkStart w:id="164" w:name="OLE_LINK2"/>
            <w:r>
              <w:rPr>
                <w:rFonts w:hint="eastAsia" w:ascii="方正仿宋_GBK" w:hAnsi="方正仿宋_GBK" w:eastAsia="方正仿宋_GBK" w:cs="方正仿宋_GBK"/>
                <w:color w:val="000000"/>
                <w:sz w:val="28"/>
                <w:szCs w:val="28"/>
              </w:rPr>
              <w:t xml:space="preserve">对应中小企业划分标准所属行业</w:t>
            </w:r>
            <w:bookmarkEnd w:id="162"/>
            <w:r/>
            <w:bookmarkEnd w:id="163"/>
            <w:r/>
            <w:bookmarkEnd w:id="164"/>
            <w:r>
              <w:rPr>
                <w:rFonts w:hint="eastAsia" w:ascii="方正仿宋_GBK" w:hAnsi="方正仿宋_GBK" w:eastAsia="方正仿宋_GBK" w:cs="方正仿宋_GBK"/>
                <w:color w:val="000000"/>
                <w:sz w:val="28"/>
                <w:szCs w:val="28"/>
              </w:rPr>
            </w:r>
            <w:r/>
          </w:p>
        </w:tc>
      </w:tr>
      <w:tr>
        <w:trPr>
          <w:cantSplit/>
          <w:trHeight w:val="291"/>
        </w:trPr>
        <w:tc>
          <w:tcPr>
            <w:tcW w:w="79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eastAsia="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44"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45" w:type="dxa"/>
            <w:vAlign w:val="top"/>
            <w:textDirection w:val="lrTb"/>
            <w:noWrap w:val="false"/>
          </w:tcPr>
          <w:p>
            <w:pPr>
              <w:pStyle w:val="724"/>
              <w:jc w:val="center"/>
              <w:spacing w:line="400" w:lineRule="exact"/>
              <w:tabs>
                <w:tab w:val="left" w:pos="2020" w:leader="none"/>
              </w:tabs>
              <w:rPr>
                <w:rFonts w:hint="eastAsia" w:ascii="方正仿宋_GBK" w:hAnsi="方正仿宋_GBK" w:eastAsia="方正仿宋_GBK" w:cs="方正仿宋_GBK"/>
                <w:color w:val="000000"/>
                <w:sz w:val="28"/>
                <w:szCs w:val="28"/>
              </w:rPr>
            </w:pPr>
            <w:r/>
            <w:bookmarkStart w:id="165" w:name="OLE_LINK41"/>
            <w:r/>
            <w:bookmarkStart w:id="166" w:name="OLE_LINK40"/>
            <w:r/>
            <w:bookmarkStart w:id="167" w:name="OLE_LINK88"/>
            <w:r>
              <w:rPr>
                <w:rFonts w:hint="eastAsia" w:eastAsia="方正仿宋_GBK"/>
                <w:color w:val="000000"/>
                <w:sz w:val="28"/>
                <w:szCs w:val="28"/>
              </w:rPr>
              <w:t xml:space="preserve">江苏省慢性病管理平台——江苏省人口死亡登记信息系统升级</w:t>
            </w:r>
            <w:bookmarkEnd w:id="165"/>
            <w:r/>
            <w:bookmarkEnd w:id="166"/>
            <w:r/>
            <w:bookmarkEnd w:id="167"/>
            <w:r>
              <w:rPr>
                <w:rFonts w:hint="eastAsia" w:ascii="方正仿宋_GBK" w:hAnsi="方正仿宋_GBK" w:eastAsia="方正仿宋_GBK" w:cs="方正仿宋_GBK"/>
                <w:color w:val="000000"/>
                <w:sz w:val="28"/>
                <w:szCs w:val="28"/>
              </w:rPr>
            </w:r>
            <w:r/>
          </w:p>
        </w:tc>
        <w:tc>
          <w:tcPr>
            <w:tcW w:w="2438" w:type="dxa"/>
            <w:vAlign w:val="top"/>
            <w:textDirection w:val="lrTb"/>
            <w:noWrap w:val="false"/>
          </w:tcPr>
          <w:p>
            <w:pPr>
              <w:pStyle w:val="724"/>
              <w:jc w:val="center"/>
              <w:spacing w:line="400" w:lineRule="exact"/>
              <w:tabs>
                <w:tab w:val="left" w:pos="2020" w:leader="none"/>
              </w:tabs>
              <w:rPr>
                <w:rFonts w:hint="eastAsia" w:eastAsia="方正仿宋_GBK"/>
                <w:color w:val="000000"/>
                <w:sz w:val="28"/>
                <w:szCs w:val="28"/>
              </w:rPr>
            </w:pPr>
            <w:r>
              <w:rPr>
                <w:rFonts w:hint="eastAsia" w:eastAsia="方正仿宋_GBK"/>
                <w:color w:val="000000"/>
                <w:sz w:val="28"/>
                <w:szCs w:val="28"/>
              </w:rPr>
              <w:t xml:space="preserve">软件和信息技术服务业</w:t>
            </w:r>
            <w:r>
              <w:rPr>
                <w:rFonts w:hint="eastAsia" w:eastAsia="方正仿宋_GBK"/>
                <w:color w:val="000000"/>
                <w:sz w:val="28"/>
                <w:szCs w:val="28"/>
              </w:rPr>
            </w:r>
            <w:r/>
          </w:p>
        </w:tc>
      </w:tr>
    </w:tbl>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二、政府采购中实施本国产品标准及相关政策</w:t>
      </w:r>
      <w:r>
        <w:rPr>
          <w:rFonts w:hint="eastAsia" w:ascii="方正黑体_GBK" w:hAnsi="方正黑体_GBK" w:eastAsia="方正黑体_GBK" w:cs="方正黑体_GBK"/>
          <w:bCs/>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bookmarkStart w:id="168" w:name="OLE_LINK148"/>
      <w:r/>
      <w:bookmarkStart w:id="169" w:name="OLE_LINK149"/>
      <w:r>
        <w:rPr>
          <w:rFonts w:hint="eastAsia" w:ascii="方正黑体_GBK" w:hAnsi="方正黑体_GBK" w:eastAsia="方正黑体_GBK" w:cs="方正黑体_GBK"/>
          <w:bCs/>
          <w:color w:val="000000"/>
          <w:sz w:val="28"/>
          <w:szCs w:val="28"/>
        </w:rPr>
        <w:t xml:space="preserve">三、技术要求</w:t>
      </w:r>
      <w:r>
        <w:rPr>
          <w:rFonts w:hint="eastAsia" w:ascii="方正黑体_GBK" w:hAnsi="方正黑体_GBK" w:eastAsia="方正黑体_GBK" w:cs="方正黑体_GBK"/>
          <w:bCs/>
          <w:color w:val="000000"/>
          <w:sz w:val="28"/>
          <w:szCs w:val="28"/>
        </w:rPr>
      </w:r>
      <w:r/>
    </w:p>
    <w:p>
      <w:pPr>
        <w:pStyle w:val="724"/>
        <w:ind w:firstLine="482"/>
        <w:spacing w:line="480" w:lineRule="exact"/>
        <w:rPr>
          <w:rFonts w:eastAsia="方正仿宋_GBK" w:cs="Segoe UI"/>
          <w:color w:val="000000"/>
          <w:sz w:val="28"/>
          <w:szCs w:val="28"/>
          <w:shd w:val="clear" w:color="auto" w:fill="ffffff"/>
        </w:rPr>
      </w:pPr>
      <w:r/>
      <w:bookmarkEnd w:id="168"/>
      <w:r/>
      <w:bookmarkEnd w:id="169"/>
      <w:r/>
      <w:bookmarkStart w:id="170" w:name="heading_38"/>
      <w:r>
        <w:rPr>
          <w:rFonts w:hint="eastAsia" w:eastAsia="方正仿宋_GBK" w:cs="Segoe UI"/>
          <w:color w:val="000000"/>
          <w:sz w:val="28"/>
          <w:szCs w:val="28"/>
          <w:shd w:val="clear" w:color="auto" w:fill="ffffff"/>
        </w:rPr>
        <w:t xml:space="preserve">（一）</w:t>
      </w:r>
      <w:r>
        <w:rPr>
          <w:rFonts w:eastAsia="方正仿宋_GBK" w:cs="Segoe UI"/>
          <w:color w:val="000000"/>
          <w:sz w:val="28"/>
          <w:szCs w:val="28"/>
          <w:shd w:val="clear" w:color="auto" w:fill="ffffff"/>
        </w:rPr>
        <w:t xml:space="preserve">系统非功能性需求规格</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hint="eastAsia" w:ascii="方正仿宋_GBK" w:hAnsi="方正仿宋_GBK" w:eastAsia="方正仿宋_GBK" w:cs="方正仿宋_GBK"/>
          <w:bCs/>
          <w:color w:val="000000"/>
          <w:sz w:val="28"/>
          <w:szCs w:val="28"/>
        </w:rPr>
        <w:t xml:space="preserve">▲</w:t>
      </w:r>
      <w:r>
        <w:rPr>
          <w:rFonts w:eastAsia="方正仿宋_GBK" w:cs="Segoe UI"/>
          <w:color w:val="000000"/>
          <w:sz w:val="28"/>
          <w:szCs w:val="28"/>
          <w:shd w:val="clear" w:color="auto" w:fill="ffffff"/>
        </w:rPr>
        <w:t xml:space="preserve">1</w:t>
      </w:r>
      <w:bookmarkStart w:id="171" w:name="OLE_LINK5"/>
      <w:r/>
      <w:bookmarkStart w:id="172" w:name="OLE_LINK4"/>
      <w:r>
        <w:rPr>
          <w:rFonts w:eastAsia="方正仿宋_GBK" w:cs="Segoe UI"/>
          <w:color w:val="000000"/>
          <w:sz w:val="28"/>
          <w:szCs w:val="28"/>
          <w:shd w:val="clear" w:color="auto" w:fill="ffffff"/>
        </w:rPr>
        <w:t xml:space="preserve">.</w:t>
      </w:r>
      <w:bookmarkEnd w:id="171"/>
      <w:r/>
      <w:bookmarkEnd w:id="172"/>
      <w:r>
        <w:rPr>
          <w:rFonts w:eastAsia="方正仿宋_GBK" w:cs="Segoe UI"/>
          <w:color w:val="000000"/>
          <w:sz w:val="28"/>
          <w:szCs w:val="28"/>
          <w:shd w:val="clear" w:color="auto" w:fill="ffffff"/>
        </w:rPr>
        <w:t xml:space="preserve">系统兼容性</w:t>
      </w:r>
      <w:bookmarkStart w:id="173" w:name="OLE_LINK15"/>
      <w:r/>
      <w:bookmarkStart w:id="174" w:name="OLE_LINK18"/>
      <w:r>
        <w:rPr>
          <w:rFonts w:hint="eastAsia" w:eastAsia="方正仿宋_GBK" w:cs="Segoe UI"/>
          <w:color w:val="000000"/>
          <w:sz w:val="28"/>
          <w:szCs w:val="28"/>
          <w:shd w:val="clear" w:color="auto" w:fill="ffffff"/>
        </w:rPr>
        <w:t xml:space="preserve">要</w:t>
      </w:r>
      <w:bookmarkEnd w:id="173"/>
      <w:r/>
      <w:bookmarkEnd w:id="174"/>
      <w:r>
        <w:rPr>
          <w:rFonts w:eastAsia="方正仿宋_GBK" w:cs="Segoe UI"/>
          <w:color w:val="000000"/>
          <w:sz w:val="28"/>
          <w:szCs w:val="28"/>
          <w:shd w:val="clear" w:color="auto" w:fill="ffffff"/>
        </w:rPr>
        <w:t xml:space="preserve">求</w:t>
      </w:r>
      <w:bookmarkEnd w:id="170"/>
      <w:r>
        <w:rPr>
          <w:rFonts w:eastAsia="方正仿宋_GBK" w:cs="Segoe UI"/>
          <w:color w:val="000000"/>
          <w:sz w:val="28"/>
          <w:szCs w:val="28"/>
          <w:shd w:val="clear" w:color="auto" w:fill="ffffff"/>
        </w:rPr>
      </w:r>
      <w:r/>
    </w:p>
    <w:p>
      <w:pPr>
        <w:pStyle w:val="724"/>
        <w:ind w:firstLine="482"/>
        <w:spacing w:line="480" w:lineRule="exact"/>
        <w:rPr>
          <w:rFonts w:eastAsia="方正仿宋_GBK" w:cs="Segoe UI"/>
          <w:i/>
          <w:color w:val="000000"/>
          <w:sz w:val="28"/>
          <w:szCs w:val="28"/>
          <w:u w:val="single"/>
          <w:shd w:val="clear" w:color="auto" w:fill="ffffff"/>
        </w:rPr>
      </w:pPr>
      <w:r>
        <w:rPr>
          <w:rFonts w:hint="eastAsia" w:eastAsia="方正仿宋_GBK" w:cs="Segoe UI"/>
          <w:color w:val="000000"/>
          <w:sz w:val="28"/>
          <w:szCs w:val="28"/>
          <w:shd w:val="clear" w:color="auto" w:fill="ffffff"/>
        </w:rPr>
        <w:t xml:space="preserve">本项目为在江苏省人口死亡登记信息系统原系统基础上的升级。原系统无条件对中标供应商开放，确保中标供应商能够顺利开展升级工作。</w:t>
      </w:r>
      <w:r>
        <w:rPr>
          <w:rFonts w:eastAsia="方正仿宋_GBK" w:cs="Segoe UI"/>
          <w:color w:val="000000"/>
          <w:sz w:val="28"/>
          <w:szCs w:val="28"/>
          <w:shd w:val="clear" w:color="auto" w:fill="ffffff"/>
        </w:rPr>
        <w:t xml:space="preserve">升级后的系统</w:t>
      </w:r>
      <w:r>
        <w:rPr>
          <w:rFonts w:hint="eastAsia" w:eastAsia="方正仿宋_GBK" w:cs="Segoe UI"/>
          <w:color w:val="000000"/>
          <w:sz w:val="28"/>
          <w:szCs w:val="28"/>
          <w:shd w:val="clear" w:color="auto" w:fill="ffffff"/>
        </w:rPr>
        <w:t xml:space="preserve">提供标准化的数据接口（包括但不限于RESTful API、Web Service等），实现</w:t>
      </w:r>
      <w:r>
        <w:rPr>
          <w:rFonts w:eastAsia="方正仿宋_GBK" w:cs="Segoe UI"/>
          <w:color w:val="000000"/>
          <w:sz w:val="28"/>
          <w:szCs w:val="28"/>
          <w:shd w:val="clear" w:color="auto" w:fill="ffffff"/>
        </w:rPr>
        <w:t xml:space="preserve">与现有江苏省慢性病管理平台、各级医疗机构HIS系统、公安户籍系统、省级政务服务平台等对接，确保数据实时交互和共享；</w:t>
      </w:r>
      <w:r>
        <w:rPr>
          <w:rFonts w:eastAsia="方正仿宋_GBK" w:cs="Segoe UI"/>
          <w:i/>
          <w:color w:val="000000"/>
          <w:sz w:val="28"/>
          <w:szCs w:val="28"/>
          <w:u w:val="single"/>
          <w:shd w:val="clear" w:color="auto" w:fill="ffffff"/>
        </w:rPr>
        <w:t xml:space="preserve">支持Windows、Linux等主流操作系统，兼容Chrome、Edge等主流浏览器，确保不同用户的正常使用。</w:t>
      </w:r>
      <w:r>
        <w:rPr>
          <w:rFonts w:eastAsia="方正仿宋_GBK" w:cs="Segoe UI"/>
          <w:i/>
          <w:color w:val="000000"/>
          <w:sz w:val="28"/>
          <w:szCs w:val="28"/>
          <w:u w:val="single"/>
          <w:shd w:val="clear" w:color="auto" w:fill="ffffff"/>
        </w:rPr>
      </w:r>
      <w:r/>
    </w:p>
    <w:p>
      <w:pPr>
        <w:pStyle w:val="724"/>
        <w:ind w:firstLine="482"/>
        <w:spacing w:line="480" w:lineRule="exact"/>
        <w:rPr>
          <w:rFonts w:ascii="Times New Roman" w:hAnsi="Times New Roman" w:eastAsia="方正仿宋_GBK" w:cs="Segoe UI"/>
          <w:bCs w:val="0"/>
          <w:color w:val="000000"/>
          <w:sz w:val="28"/>
          <w:szCs w:val="28"/>
          <w:shd w:val="clear" w:color="auto" w:fill="ffffff"/>
        </w:rPr>
      </w:pPr>
      <w:r/>
      <w:bookmarkStart w:id="175" w:name="heading_39"/>
      <w:r/>
      <w:bookmarkStart w:id="176" w:name="OLE_LINK21"/>
      <w:r/>
      <w:bookmarkStart w:id="177" w:name="OLE_LINK22"/>
      <w:r/>
      <w:bookmarkStart w:id="178" w:name="OLE_LINK23"/>
      <w:r>
        <w:rPr>
          <w:rFonts w:eastAsia="方正仿宋_GBK" w:cs="Segoe UI"/>
          <w:color w:val="000000"/>
          <w:sz w:val="28"/>
          <w:szCs w:val="28"/>
          <w:shd w:val="clear" w:color="auto" w:fill="ffffff"/>
        </w:rPr>
        <w:t xml:space="preserve">2.</w:t>
      </w:r>
      <w:r>
        <w:rPr>
          <w:rFonts w:hint="eastAsia" w:ascii="Times New Roman" w:hAnsi="Times New Roman" w:eastAsia="方正仿宋_GBK" w:cs="Segoe UI"/>
          <w:bCs w:val="0"/>
          <w:color w:val="000000"/>
          <w:sz w:val="28"/>
          <w:szCs w:val="28"/>
          <w:shd w:val="clear" w:color="auto" w:fill="ffffff"/>
        </w:rPr>
        <w:t xml:space="preserve">软件架构要求</w:t>
      </w:r>
      <w:r>
        <w:rPr>
          <w:rFonts w:ascii="Times New Roman" w:hAnsi="Times New Roman" w:eastAsia="方正仿宋_GBK" w:cs="Segoe UI"/>
          <w:bCs w:val="0"/>
          <w:color w:val="000000"/>
          <w:sz w:val="28"/>
          <w:szCs w:val="28"/>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软件架构应采用分层模式，要求分层逻辑清晰、合理、扩展灵活。应满足</w:t>
      </w:r>
      <w:r>
        <w:rPr>
          <w:rFonts w:eastAsia="方正仿宋_GBK" w:cs="Segoe UI"/>
          <w:color w:val="000000"/>
          <w:sz w:val="28"/>
          <w:szCs w:val="28"/>
          <w:highlight w:val="none"/>
          <w:shd w:val="clear" w:color="auto" w:fill="ffffff"/>
        </w:rPr>
        <w:t xml:space="preserve">MVC</w:t>
      </w:r>
      <w:r>
        <w:rPr>
          <w:rFonts w:hint="eastAsia" w:eastAsia="方正仿宋_GBK" w:cs="Segoe UI"/>
          <w:color w:val="000000"/>
          <w:sz w:val="28"/>
          <w:szCs w:val="28"/>
          <w:highlight w:val="none"/>
          <w:shd w:val="clear" w:color="auto" w:fill="ffffff"/>
        </w:rPr>
        <w:t xml:space="preserve">模式要求，系统扩展性良好。系统架构应支持互联网应用，可以通过浏览器等方式使用。系统技术框架使用开发语言，应为目前主流开发语言，后端以</w:t>
      </w:r>
      <w:r>
        <w:rPr>
          <w:rFonts w:eastAsia="方正仿宋_GBK" w:cs="Segoe UI"/>
          <w:color w:val="000000"/>
          <w:sz w:val="28"/>
          <w:szCs w:val="28"/>
          <w:highlight w:val="none"/>
          <w:shd w:val="clear" w:color="auto" w:fill="ffffff"/>
        </w:rPr>
        <w:t xml:space="preserve">Java/.Net/Python</w:t>
      </w:r>
      <w:r>
        <w:rPr>
          <w:rFonts w:hint="eastAsia" w:eastAsia="方正仿宋_GBK" w:cs="Segoe UI"/>
          <w:color w:val="000000"/>
          <w:sz w:val="28"/>
          <w:szCs w:val="28"/>
          <w:highlight w:val="none"/>
          <w:shd w:val="clear" w:color="auto" w:fill="ffffff"/>
        </w:rPr>
        <w:t xml:space="preserve">等为主，前端以</w:t>
      </w:r>
      <w:r>
        <w:rPr>
          <w:rFonts w:eastAsia="方正仿宋_GBK" w:cs="Segoe UI"/>
          <w:color w:val="000000"/>
          <w:sz w:val="28"/>
          <w:szCs w:val="28"/>
          <w:highlight w:val="none"/>
          <w:shd w:val="clear" w:color="auto" w:fill="ffffff"/>
        </w:rPr>
        <w:t xml:space="preserve">Html5/Js/Jquery/Vue/AngularJS</w:t>
      </w:r>
      <w:r>
        <w:rPr>
          <w:rFonts w:hint="eastAsia" w:eastAsia="方正仿宋_GBK" w:cs="Segoe UI"/>
          <w:color w:val="000000"/>
          <w:sz w:val="28"/>
          <w:szCs w:val="28"/>
          <w:highlight w:val="none"/>
          <w:shd w:val="clear" w:color="auto" w:fill="ffffff"/>
        </w:rPr>
        <w:t xml:space="preserve">等为主。系统数据库应能支持达梦数据库、人大金仓数据库、等国产数据库。系统中间件应能支持东方通、金蝶天燕等国产中间件产品。系统数据缓存中间件应能支持东方通、宝蓝德等国产缓存中间件产品。系统负载均衡中间件应能支持</w:t>
      </w:r>
      <w:r>
        <w:rPr>
          <w:rFonts w:eastAsia="方正仿宋_GBK" w:cs="Segoe UI"/>
          <w:color w:val="000000"/>
          <w:sz w:val="28"/>
          <w:szCs w:val="28"/>
          <w:highlight w:val="none"/>
          <w:shd w:val="clear" w:color="auto" w:fill="ffffff"/>
        </w:rPr>
        <w:t xml:space="preserve">TongHttpServer</w:t>
      </w:r>
      <w:r>
        <w:rPr>
          <w:rFonts w:hint="eastAsia" w:eastAsia="方正仿宋_GBK" w:cs="Segoe UI"/>
          <w:color w:val="000000"/>
          <w:sz w:val="28"/>
          <w:szCs w:val="28"/>
          <w:highlight w:val="none"/>
          <w:shd w:val="clear" w:color="auto" w:fill="ffffff"/>
        </w:rPr>
        <w:t xml:space="preserve">、宝蓝德</w:t>
      </w:r>
      <w:r>
        <w:rPr>
          <w:rFonts w:eastAsia="方正仿宋_GBK" w:cs="Segoe UI"/>
          <w:color w:val="000000"/>
          <w:sz w:val="28"/>
          <w:szCs w:val="28"/>
          <w:highlight w:val="none"/>
          <w:shd w:val="clear" w:color="auto" w:fill="ffffff"/>
        </w:rPr>
        <w:t xml:space="preserve">BES</w:t>
      </w:r>
      <w:r>
        <w:rPr>
          <w:rFonts w:hint="eastAsia" w:eastAsia="方正仿宋_GBK" w:cs="Segoe UI"/>
          <w:color w:val="000000"/>
          <w:sz w:val="28"/>
          <w:szCs w:val="28"/>
          <w:highlight w:val="none"/>
          <w:shd w:val="clear" w:color="auto" w:fill="ffffff"/>
        </w:rPr>
        <w:t xml:space="preserve">等国产负载均衡中间件产品。</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3.</w:t>
      </w:r>
      <w:r>
        <w:rPr>
          <w:rFonts w:hint="eastAsia" w:eastAsia="方正仿宋_GBK" w:cs="Segoe UI"/>
          <w:color w:val="000000"/>
          <w:sz w:val="28"/>
          <w:szCs w:val="28"/>
          <w:shd w:val="clear" w:color="auto" w:fill="ffffff"/>
        </w:rPr>
        <w:t xml:space="preserve">服务端国产化要求</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本项目所采购的江苏省人口死亡登记信息系统必须全面支持国产化软硬件环境，具备在全栈环境下稳定运行的能力。系统应采用微服务架构或主流开放技术路线，确保在不降低系统性能与用户体验的前提下，实现从底层硬件到上层应用的自主可控。</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硬件服务器适配：系统需完美适配并支持以下基于国产架构的服务器硬件。</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处理器（</w:t>
      </w:r>
      <w:r>
        <w:rPr>
          <w:rFonts w:eastAsia="方正仿宋_GBK" w:cs="Segoe UI"/>
          <w:color w:val="000000"/>
          <w:sz w:val="28"/>
          <w:szCs w:val="28"/>
          <w:highlight w:val="none"/>
          <w:shd w:val="clear" w:color="auto" w:fill="ffffff"/>
        </w:rPr>
        <w:t xml:space="preserve">CPU</w:t>
      </w:r>
      <w:r>
        <w:rPr>
          <w:rFonts w:hint="eastAsia" w:eastAsia="方正仿宋_GBK" w:cs="Segoe UI"/>
          <w:color w:val="000000"/>
          <w:sz w:val="28"/>
          <w:szCs w:val="28"/>
          <w:highlight w:val="none"/>
          <w:shd w:val="clear" w:color="auto" w:fill="ffffff"/>
        </w:rPr>
        <w:t xml:space="preserve">）：兼容鲲鹏（</w:t>
      </w:r>
      <w:r>
        <w:rPr>
          <w:rFonts w:eastAsia="方正仿宋_GBK" w:cs="Segoe UI"/>
          <w:color w:val="000000"/>
          <w:sz w:val="28"/>
          <w:szCs w:val="28"/>
          <w:highlight w:val="none"/>
          <w:shd w:val="clear" w:color="auto" w:fill="ffffff"/>
        </w:rPr>
        <w:t xml:space="preserve">Kunpeng</w:t>
      </w:r>
      <w:r>
        <w:rPr>
          <w:rFonts w:hint="eastAsia" w:eastAsia="方正仿宋_GBK" w:cs="Segoe UI"/>
          <w:color w:val="000000"/>
          <w:sz w:val="28"/>
          <w:szCs w:val="28"/>
          <w:highlight w:val="none"/>
          <w:shd w:val="clear" w:color="auto" w:fill="ffffff"/>
        </w:rPr>
        <w:t xml:space="preserve">）、飞腾（</w:t>
      </w:r>
      <w:r>
        <w:rPr>
          <w:rFonts w:eastAsia="方正仿宋_GBK" w:cs="Segoe UI"/>
          <w:color w:val="000000"/>
          <w:sz w:val="28"/>
          <w:szCs w:val="28"/>
          <w:highlight w:val="none"/>
          <w:shd w:val="clear" w:color="auto" w:fill="ffffff"/>
        </w:rPr>
        <w:t xml:space="preserve">FT</w:t>
      </w:r>
      <w:r>
        <w:rPr>
          <w:rFonts w:hint="eastAsia" w:eastAsia="方正仿宋_GBK" w:cs="Segoe UI"/>
          <w:color w:val="000000"/>
          <w:sz w:val="28"/>
          <w:szCs w:val="28"/>
          <w:highlight w:val="none"/>
          <w:shd w:val="clear" w:color="auto" w:fill="ffffff"/>
        </w:rPr>
        <w:t xml:space="preserve">）、海光（</w:t>
      </w:r>
      <w:r>
        <w:rPr>
          <w:rFonts w:eastAsia="方正仿宋_GBK" w:cs="Segoe UI"/>
          <w:color w:val="000000"/>
          <w:sz w:val="28"/>
          <w:szCs w:val="28"/>
          <w:highlight w:val="none"/>
          <w:shd w:val="clear" w:color="auto" w:fill="ffffff"/>
        </w:rPr>
        <w:t xml:space="preserve">Hygon</w:t>
      </w:r>
      <w:r>
        <w:rPr>
          <w:rFonts w:hint="eastAsia" w:eastAsia="方正仿宋_GBK" w:cs="Segoe UI"/>
          <w:color w:val="000000"/>
          <w:sz w:val="28"/>
          <w:szCs w:val="28"/>
          <w:highlight w:val="none"/>
          <w:shd w:val="clear" w:color="auto" w:fill="ffffff"/>
        </w:rPr>
        <w:t xml:space="preserve">）、龙芯（</w:t>
      </w:r>
      <w:r>
        <w:rPr>
          <w:rFonts w:eastAsia="方正仿宋_GBK" w:cs="Segoe UI"/>
          <w:color w:val="000000"/>
          <w:sz w:val="28"/>
          <w:szCs w:val="28"/>
          <w:highlight w:val="none"/>
          <w:shd w:val="clear" w:color="auto" w:fill="ffffff"/>
        </w:rPr>
        <w:t xml:space="preserve">Loongson</w:t>
      </w:r>
      <w:r>
        <w:rPr>
          <w:rFonts w:hint="eastAsia" w:eastAsia="方正仿宋_GBK" w:cs="Segoe UI"/>
          <w:color w:val="000000"/>
          <w:sz w:val="28"/>
          <w:szCs w:val="28"/>
          <w:highlight w:val="none"/>
          <w:shd w:val="clear" w:color="auto" w:fill="ffffff"/>
        </w:rPr>
        <w:t xml:space="preserve">）、兆芯等主流国产</w:t>
      </w:r>
      <w:r>
        <w:rPr>
          <w:rFonts w:eastAsia="方正仿宋_GBK" w:cs="Segoe UI"/>
          <w:color w:val="000000"/>
          <w:sz w:val="28"/>
          <w:szCs w:val="28"/>
          <w:highlight w:val="none"/>
          <w:shd w:val="clear" w:color="auto" w:fill="ffffff"/>
        </w:rPr>
        <w:t xml:space="preserve">CPU</w:t>
      </w:r>
      <w:r>
        <w:rPr>
          <w:rFonts w:hint="eastAsia" w:eastAsia="方正仿宋_GBK" w:cs="Segoe UI"/>
          <w:color w:val="000000"/>
          <w:sz w:val="28"/>
          <w:szCs w:val="28"/>
          <w:highlight w:val="none"/>
          <w:shd w:val="clear" w:color="auto" w:fill="ffffff"/>
        </w:rPr>
        <w:t xml:space="preserve">架构。</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操作系统（</w:t>
      </w:r>
      <w:r>
        <w:rPr>
          <w:rFonts w:eastAsia="方正仿宋_GBK" w:cs="Segoe UI"/>
          <w:color w:val="000000"/>
          <w:sz w:val="28"/>
          <w:szCs w:val="28"/>
          <w:highlight w:val="none"/>
          <w:shd w:val="clear" w:color="auto" w:fill="ffffff"/>
        </w:rPr>
        <w:t xml:space="preserve">OS</w:t>
      </w:r>
      <w:r>
        <w:rPr>
          <w:rFonts w:hint="eastAsia" w:eastAsia="方正仿宋_GBK" w:cs="Segoe UI"/>
          <w:color w:val="000000"/>
          <w:sz w:val="28"/>
          <w:szCs w:val="28"/>
          <w:highlight w:val="none"/>
          <w:shd w:val="clear" w:color="auto" w:fill="ffffff"/>
        </w:rPr>
        <w:t xml:space="preserve">）：服务端须全面适配统信（</w:t>
      </w:r>
      <w:r>
        <w:rPr>
          <w:rFonts w:eastAsia="方正仿宋_GBK" w:cs="Segoe UI"/>
          <w:color w:val="000000"/>
          <w:sz w:val="28"/>
          <w:szCs w:val="28"/>
          <w:highlight w:val="none"/>
          <w:shd w:val="clear" w:color="auto" w:fill="ffffff"/>
        </w:rPr>
        <w:t xml:space="preserve">UOS</w:t>
      </w:r>
      <w:r>
        <w:rPr>
          <w:rFonts w:hint="eastAsia" w:eastAsia="方正仿宋_GBK" w:cs="Segoe UI"/>
          <w:color w:val="000000"/>
          <w:sz w:val="28"/>
          <w:szCs w:val="28"/>
          <w:highlight w:val="none"/>
          <w:shd w:val="clear" w:color="auto" w:fill="ffffff"/>
        </w:rPr>
        <w:t xml:space="preserve">）服务器操作系统、麒麟（</w:t>
      </w:r>
      <w:r>
        <w:rPr>
          <w:rFonts w:eastAsia="方正仿宋_GBK" w:cs="Segoe UI"/>
          <w:color w:val="000000"/>
          <w:sz w:val="28"/>
          <w:szCs w:val="28"/>
          <w:highlight w:val="none"/>
          <w:shd w:val="clear" w:color="auto" w:fill="ffffff"/>
        </w:rPr>
        <w:t xml:space="preserve">Kylin</w:t>
      </w:r>
      <w:r>
        <w:rPr>
          <w:rFonts w:hint="eastAsia" w:eastAsia="方正仿宋_GBK" w:cs="Segoe UI"/>
          <w:color w:val="000000"/>
          <w:sz w:val="28"/>
          <w:szCs w:val="28"/>
          <w:highlight w:val="none"/>
          <w:shd w:val="clear" w:color="auto" w:fill="ffffff"/>
        </w:rPr>
        <w:t xml:space="preserve">）高级别服务器操作系统及欧拉（</w:t>
      </w:r>
      <w:r>
        <w:rPr>
          <w:rFonts w:eastAsia="方正仿宋_GBK" w:cs="Segoe UI"/>
          <w:color w:val="000000"/>
          <w:sz w:val="28"/>
          <w:szCs w:val="28"/>
          <w:highlight w:val="none"/>
          <w:shd w:val="clear" w:color="auto" w:fill="ffffff"/>
        </w:rPr>
        <w:t xml:space="preserve">openEuler</w:t>
      </w:r>
      <w:r>
        <w:rPr>
          <w:rFonts w:hint="eastAsia" w:eastAsia="方正仿宋_GBK" w:cs="Segoe UI"/>
          <w:color w:val="000000"/>
          <w:sz w:val="28"/>
          <w:szCs w:val="28"/>
          <w:highlight w:val="none"/>
          <w:shd w:val="clear" w:color="auto" w:fill="ffffff"/>
        </w:rPr>
        <w:t xml:space="preserve">）等国产操作系统。</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客户端</w:t>
      </w:r>
      <w:r>
        <w:rPr>
          <w:rFonts w:eastAsia="方正仿宋_GBK" w:cs="Segoe UI"/>
          <w:color w:val="000000"/>
          <w:sz w:val="28"/>
          <w:szCs w:val="28"/>
          <w:highlight w:val="none"/>
          <w:shd w:val="clear" w:color="auto" w:fill="ffffff"/>
        </w:rPr>
        <w:t xml:space="preserve">/</w:t>
      </w:r>
      <w:r>
        <w:rPr>
          <w:rFonts w:hint="eastAsia" w:eastAsia="方正仿宋_GBK" w:cs="Segoe UI"/>
          <w:color w:val="000000"/>
          <w:sz w:val="28"/>
          <w:szCs w:val="28"/>
          <w:highlight w:val="none"/>
          <w:shd w:val="clear" w:color="auto" w:fill="ffffff"/>
        </w:rPr>
        <w:t xml:space="preserve">桌面端：支持统信</w:t>
      </w:r>
      <w:r>
        <w:rPr>
          <w:rFonts w:eastAsia="方正仿宋_GBK" w:cs="Segoe UI"/>
          <w:color w:val="000000"/>
          <w:sz w:val="28"/>
          <w:szCs w:val="28"/>
          <w:highlight w:val="none"/>
          <w:shd w:val="clear" w:color="auto" w:fill="ffffff"/>
        </w:rPr>
        <w:t xml:space="preserve">UOS</w:t>
      </w:r>
      <w:r>
        <w:rPr>
          <w:rFonts w:hint="eastAsia" w:eastAsia="方正仿宋_GBK" w:cs="Segoe UI"/>
          <w:color w:val="000000"/>
          <w:sz w:val="28"/>
          <w:szCs w:val="28"/>
          <w:highlight w:val="none"/>
          <w:shd w:val="clear" w:color="auto" w:fill="ffffff"/>
        </w:rPr>
        <w:t xml:space="preserve">、银河麒麟桌面版、中科方德等国产操作系统。</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highlight w:val="none"/>
          <w:shd w:val="clear" w:color="auto" w:fill="ffffff"/>
        </w:rPr>
      </w:pPr>
      <w:r>
        <w:rPr>
          <w:rFonts w:hint="eastAsia" w:eastAsia="方正仿宋_GBK" w:cs="Segoe UI"/>
          <w:color w:val="000000"/>
          <w:sz w:val="28"/>
          <w:szCs w:val="28"/>
          <w:highlight w:val="none"/>
          <w:shd w:val="clear" w:color="auto" w:fill="ffffff"/>
        </w:rPr>
        <w:t xml:space="preserve">数据库（</w:t>
      </w:r>
      <w:r>
        <w:rPr>
          <w:rFonts w:eastAsia="方正仿宋_GBK" w:cs="Segoe UI"/>
          <w:color w:val="000000"/>
          <w:sz w:val="28"/>
          <w:szCs w:val="28"/>
          <w:highlight w:val="none"/>
          <w:shd w:val="clear" w:color="auto" w:fill="ffffff"/>
        </w:rPr>
        <w:t xml:space="preserve">DB</w:t>
      </w:r>
      <w:r>
        <w:rPr>
          <w:rFonts w:hint="eastAsia" w:eastAsia="方正仿宋_GBK" w:cs="Segoe UI"/>
          <w:color w:val="000000"/>
          <w:sz w:val="28"/>
          <w:szCs w:val="28"/>
          <w:highlight w:val="none"/>
          <w:shd w:val="clear" w:color="auto" w:fill="ffffff"/>
        </w:rPr>
        <w:t xml:space="preserve">）：系统需支持国产主流关系型数据库，包括但不限于达梦（</w:t>
      </w:r>
      <w:r>
        <w:rPr>
          <w:rFonts w:eastAsia="方正仿宋_GBK" w:cs="Segoe UI"/>
          <w:color w:val="000000"/>
          <w:sz w:val="28"/>
          <w:szCs w:val="28"/>
          <w:highlight w:val="none"/>
          <w:shd w:val="clear" w:color="auto" w:fill="ffffff"/>
        </w:rPr>
        <w:t xml:space="preserve">DM</w:t>
      </w:r>
      <w:r>
        <w:rPr>
          <w:rFonts w:hint="eastAsia" w:eastAsia="方正仿宋_GBK" w:cs="Segoe UI"/>
          <w:color w:val="000000"/>
          <w:sz w:val="28"/>
          <w:szCs w:val="28"/>
          <w:highlight w:val="none"/>
          <w:shd w:val="clear" w:color="auto" w:fill="ffffff"/>
        </w:rPr>
        <w:t xml:space="preserve">）、人大金仓（</w:t>
      </w:r>
      <w:r>
        <w:rPr>
          <w:rFonts w:eastAsia="方正仿宋_GBK" w:cs="Segoe UI"/>
          <w:color w:val="000000"/>
          <w:sz w:val="28"/>
          <w:szCs w:val="28"/>
          <w:highlight w:val="none"/>
          <w:shd w:val="clear" w:color="auto" w:fill="ffffff"/>
        </w:rPr>
        <w:t xml:space="preserve">Kingbase</w:t>
      </w:r>
      <w:r>
        <w:rPr>
          <w:rFonts w:hint="eastAsia" w:eastAsia="方正仿宋_GBK" w:cs="Segoe UI"/>
          <w:color w:val="000000"/>
          <w:sz w:val="28"/>
          <w:szCs w:val="28"/>
          <w:highlight w:val="none"/>
          <w:shd w:val="clear" w:color="auto" w:fill="ffffff"/>
        </w:rPr>
        <w:t xml:space="preserve">）、南大通用（</w:t>
      </w:r>
      <w:r>
        <w:rPr>
          <w:rFonts w:eastAsia="方正仿宋_GBK" w:cs="Segoe UI"/>
          <w:color w:val="000000"/>
          <w:sz w:val="28"/>
          <w:szCs w:val="28"/>
          <w:highlight w:val="none"/>
          <w:shd w:val="clear" w:color="auto" w:fill="ffffff"/>
        </w:rPr>
        <w:t xml:space="preserve">GBASE</w:t>
      </w:r>
      <w:r>
        <w:rPr>
          <w:rFonts w:hint="eastAsia" w:eastAsia="方正仿宋_GBK" w:cs="Segoe UI"/>
          <w:color w:val="000000"/>
          <w:sz w:val="28"/>
          <w:szCs w:val="28"/>
          <w:highlight w:val="none"/>
          <w:shd w:val="clear" w:color="auto" w:fill="ffffff"/>
        </w:rPr>
        <w:t xml:space="preserve">）、海量数据（</w:t>
      </w:r>
      <w:r>
        <w:rPr>
          <w:rFonts w:eastAsia="方正仿宋_GBK" w:cs="Segoe UI"/>
          <w:color w:val="000000"/>
          <w:sz w:val="28"/>
          <w:szCs w:val="28"/>
          <w:highlight w:val="none"/>
          <w:shd w:val="clear" w:color="auto" w:fill="ffffff"/>
        </w:rPr>
        <w:t xml:space="preserve">Vastdata</w:t>
      </w:r>
      <w:r>
        <w:rPr>
          <w:rFonts w:hint="eastAsia" w:eastAsia="方正仿宋_GBK" w:cs="Segoe UI"/>
          <w:color w:val="000000"/>
          <w:sz w:val="28"/>
          <w:szCs w:val="28"/>
          <w:highlight w:val="none"/>
          <w:shd w:val="clear" w:color="auto" w:fill="ffffff"/>
        </w:rPr>
        <w:t xml:space="preserve">）等国产化数据库。</w:t>
      </w:r>
      <w:r>
        <w:rPr>
          <w:rFonts w:eastAsia="方正仿宋_GBK" w:cs="Segoe UI"/>
          <w:color w:val="000000"/>
          <w:sz w:val="28"/>
          <w:szCs w:val="28"/>
          <w:highlight w:val="none"/>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hint="eastAsia" w:eastAsia="方正仿宋_GBK" w:cs="Segoe UI"/>
          <w:color w:val="000000"/>
          <w:sz w:val="28"/>
          <w:szCs w:val="28"/>
          <w:highlight w:val="none"/>
          <w:shd w:val="clear" w:color="auto" w:fill="ffffff"/>
        </w:rPr>
        <w:t xml:space="preserve">中间件：适配国产主流中间件，如东方通（</w:t>
      </w:r>
      <w:r>
        <w:rPr>
          <w:rFonts w:eastAsia="方正仿宋_GBK" w:cs="Segoe UI"/>
          <w:color w:val="000000"/>
          <w:sz w:val="28"/>
          <w:szCs w:val="28"/>
          <w:highlight w:val="none"/>
          <w:shd w:val="clear" w:color="auto" w:fill="ffffff"/>
        </w:rPr>
        <w:t xml:space="preserve">TongWeb</w:t>
      </w:r>
      <w:r>
        <w:rPr>
          <w:rFonts w:hint="eastAsia" w:eastAsia="方正仿宋_GBK" w:cs="Segoe UI"/>
          <w:color w:val="000000"/>
          <w:sz w:val="28"/>
          <w:szCs w:val="28"/>
          <w:highlight w:val="none"/>
          <w:shd w:val="clear" w:color="auto" w:fill="ffffff"/>
        </w:rPr>
        <w:t xml:space="preserve">）、金蝶（</w:t>
      </w:r>
      <w:r>
        <w:rPr>
          <w:rFonts w:eastAsia="方正仿宋_GBK" w:cs="Segoe UI"/>
          <w:color w:val="000000"/>
          <w:sz w:val="28"/>
          <w:szCs w:val="28"/>
          <w:highlight w:val="none"/>
          <w:shd w:val="clear" w:color="auto" w:fill="ffffff"/>
        </w:rPr>
        <w:t xml:space="preserve">Apusic</w:t>
      </w:r>
      <w:r>
        <w:rPr>
          <w:rFonts w:hint="eastAsia" w:eastAsia="方正仿宋_GBK" w:cs="Segoe UI"/>
          <w:color w:val="000000"/>
          <w:sz w:val="28"/>
          <w:szCs w:val="28"/>
          <w:highlight w:val="none"/>
          <w:shd w:val="clear" w:color="auto" w:fill="ffffff"/>
        </w:rPr>
        <w:t xml:space="preserve">）、中创（</w:t>
      </w:r>
      <w:r>
        <w:rPr>
          <w:rFonts w:eastAsia="方正仿宋_GBK" w:cs="Segoe UI"/>
          <w:color w:val="000000"/>
          <w:sz w:val="28"/>
          <w:szCs w:val="28"/>
          <w:highlight w:val="none"/>
          <w:shd w:val="clear" w:color="auto" w:fill="ffffff"/>
        </w:rPr>
        <w:t xml:space="preserve">InforSuite</w:t>
      </w:r>
      <w:r>
        <w:rPr>
          <w:rFonts w:hint="eastAsia" w:eastAsia="方正仿宋_GBK" w:cs="Segoe UI"/>
          <w:color w:val="000000"/>
          <w:sz w:val="28"/>
          <w:szCs w:val="28"/>
          <w:highlight w:val="none"/>
          <w:shd w:val="clear" w:color="auto" w:fill="ffffff"/>
        </w:rPr>
        <w:t xml:space="preserve">）等，确保应用发布与负载均衡的稳定性。</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4.功能扩展性</w:t>
      </w:r>
      <w:r>
        <w:rPr>
          <w:rFonts w:hint="eastAsia" w:eastAsia="方正仿宋_GBK" w:cs="Segoe UI"/>
          <w:color w:val="000000"/>
          <w:sz w:val="28"/>
          <w:szCs w:val="28"/>
          <w:shd w:val="clear" w:color="auto" w:fill="ffffff"/>
        </w:rPr>
        <w:t xml:space="preserve">要</w:t>
      </w:r>
      <w:r>
        <w:rPr>
          <w:rFonts w:eastAsia="方正仿宋_GBK" w:cs="Segoe UI"/>
          <w:color w:val="000000"/>
          <w:sz w:val="28"/>
          <w:szCs w:val="28"/>
          <w:shd w:val="clear" w:color="auto" w:fill="ffffff"/>
        </w:rPr>
        <w:t xml:space="preserve">求</w:t>
      </w:r>
      <w:bookmarkEnd w:id="175"/>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End w:id="176"/>
      <w:r/>
      <w:bookmarkEnd w:id="177"/>
      <w:r/>
      <w:bookmarkEnd w:id="178"/>
      <w:r>
        <w:rPr>
          <w:rFonts w:eastAsia="方正仿宋_GBK" w:cs="Segoe UI"/>
          <w:color w:val="000000"/>
          <w:sz w:val="28"/>
          <w:szCs w:val="28"/>
          <w:shd w:val="clear" w:color="auto" w:fill="ffffff"/>
        </w:rPr>
        <w:t xml:space="preserve">系统架构</w:t>
      </w:r>
      <w:r>
        <w:rPr>
          <w:rFonts w:hint="eastAsia" w:eastAsia="方正仿宋_GBK" w:cs="Segoe UI"/>
          <w:color w:val="000000"/>
          <w:sz w:val="28"/>
          <w:szCs w:val="28"/>
          <w:shd w:val="clear" w:color="auto" w:fill="ffffff"/>
        </w:rPr>
        <w:t xml:space="preserve">须具备</w:t>
      </w:r>
      <w:r>
        <w:rPr>
          <w:rFonts w:eastAsia="方正仿宋_GBK" w:cs="Segoe UI"/>
          <w:color w:val="000000"/>
          <w:sz w:val="28"/>
          <w:szCs w:val="28"/>
          <w:shd w:val="clear" w:color="auto" w:fill="ffffff"/>
        </w:rPr>
        <w:t xml:space="preserve">良好的扩展性，能够根据未来政策变化和业务需求，灵活新增、修改功能模块（如新增数据统计分析功能、扩展电子证照共享范围等），无需对系统进行大规模重构，降低后续升级成本。</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Start w:id="179" w:name="heading_40"/>
      <w:r/>
      <w:bookmarkStart w:id="180" w:name="OLE_LINK25"/>
      <w:r/>
      <w:bookmarkStart w:id="181" w:name="OLE_LINK24"/>
      <w:r>
        <w:rPr>
          <w:rFonts w:eastAsia="方正仿宋_GBK" w:cs="Segoe UI"/>
          <w:color w:val="000000"/>
          <w:sz w:val="28"/>
          <w:szCs w:val="28"/>
          <w:shd w:val="clear" w:color="auto" w:fill="ffffff"/>
        </w:rPr>
        <w:t xml:space="preserve">5.性能</w:t>
      </w:r>
      <w:r>
        <w:rPr>
          <w:rFonts w:hint="eastAsia" w:eastAsia="方正仿宋_GBK" w:cs="Segoe UI"/>
          <w:color w:val="000000"/>
          <w:sz w:val="28"/>
          <w:szCs w:val="28"/>
          <w:shd w:val="clear" w:color="auto" w:fill="ffffff"/>
        </w:rPr>
        <w:t xml:space="preserve">与效率要</w:t>
      </w:r>
      <w:r>
        <w:rPr>
          <w:rFonts w:eastAsia="方正仿宋_GBK" w:cs="Segoe UI"/>
          <w:color w:val="000000"/>
          <w:sz w:val="28"/>
          <w:szCs w:val="28"/>
          <w:shd w:val="clear" w:color="auto" w:fill="ffffff"/>
        </w:rPr>
        <w:t xml:space="preserve">求</w:t>
      </w:r>
      <w:bookmarkEnd w:id="179"/>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End w:id="180"/>
      <w:r/>
      <w:bookmarkEnd w:id="181"/>
      <w:r>
        <w:rPr>
          <w:rFonts w:eastAsia="方正仿宋_GBK" w:cs="Segoe UI"/>
          <w:color w:val="000000"/>
          <w:sz w:val="28"/>
          <w:szCs w:val="28"/>
          <w:shd w:val="clear" w:color="auto" w:fill="ffffff"/>
        </w:rPr>
        <w:t xml:space="preserve">（1）响应速度：系统页面加载时间≤3秒，数据查询、提交、审核等操作响应时间≤1秒，确保用户操作流畅。</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i/>
          <w:color w:val="000000"/>
          <w:sz w:val="28"/>
          <w:szCs w:val="28"/>
          <w:u w:val="single"/>
          <w:shd w:val="clear" w:color="auto" w:fill="ffffff"/>
        </w:rPr>
      </w:pPr>
      <w:r>
        <w:rPr>
          <w:rFonts w:eastAsia="方正仿宋_GBK" w:cs="Segoe UI"/>
          <w:i/>
          <w:color w:val="000000"/>
          <w:sz w:val="28"/>
          <w:szCs w:val="28"/>
          <w:u w:val="single"/>
          <w:shd w:val="clear" w:color="auto" w:fill="ffffff"/>
        </w:rPr>
        <w:t xml:space="preserve">（2）并发处理：支持至少500名用户同时在线操作，能够承受大规模死亡登记数据的上报、审核和查询，确保系统稳定运行，无卡顿、崩溃现象。</w:t>
      </w:r>
      <w:r>
        <w:rPr>
          <w:rFonts w:eastAsia="方正仿宋_GBK" w:cs="Segoe UI"/>
          <w:i/>
          <w:color w:val="000000"/>
          <w:sz w:val="28"/>
          <w:szCs w:val="28"/>
          <w:u w:val="single"/>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（3）数据存储：支持千万级以上死亡登记数据的存储，具备数据压缩、归档功能，确保数据存储安全、高效。</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Start w:id="182" w:name="heading_41"/>
      <w:r/>
      <w:bookmarkStart w:id="183" w:name="OLE_LINK27"/>
      <w:r/>
      <w:bookmarkStart w:id="184" w:name="OLE_LINK26"/>
      <w:r>
        <w:rPr>
          <w:rFonts w:eastAsia="方正仿宋_GBK" w:cs="Segoe UI"/>
          <w:color w:val="000000"/>
          <w:sz w:val="28"/>
          <w:szCs w:val="28"/>
          <w:shd w:val="clear" w:color="auto" w:fill="ffffff"/>
        </w:rPr>
        <w:t xml:space="preserve">6.安全</w:t>
      </w:r>
      <w:r>
        <w:rPr>
          <w:rFonts w:hint="eastAsia" w:eastAsia="方正仿宋_GBK" w:cs="Segoe UI"/>
          <w:color w:val="000000"/>
          <w:sz w:val="28"/>
          <w:szCs w:val="28"/>
          <w:shd w:val="clear" w:color="auto" w:fill="ffffff"/>
        </w:rPr>
        <w:t xml:space="preserve">要</w:t>
      </w:r>
      <w:r>
        <w:rPr>
          <w:rFonts w:eastAsia="方正仿宋_GBK" w:cs="Segoe UI"/>
          <w:color w:val="000000"/>
          <w:sz w:val="28"/>
          <w:szCs w:val="28"/>
          <w:shd w:val="clear" w:color="auto" w:fill="ffffff"/>
        </w:rPr>
        <w:t xml:space="preserve">求</w:t>
      </w:r>
      <w:bookmarkEnd w:id="182"/>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End w:id="183"/>
      <w:r/>
      <w:bookmarkEnd w:id="184"/>
      <w:r>
        <w:rPr>
          <w:rFonts w:eastAsia="方正仿宋_GBK" w:cs="Segoe UI"/>
          <w:color w:val="000000"/>
          <w:sz w:val="28"/>
          <w:szCs w:val="28"/>
          <w:shd w:val="clear" w:color="auto" w:fill="ffffff"/>
        </w:rPr>
        <w:t xml:space="preserve">（1）身份认证：采用账号密码+验证码的双重认证方式，确保用户身份合法；支持单点登录，方便用户快速登录系统。</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（2）权限控制：实现精细化权限管理，严格控制不同用户的数据访问和操作权限，防止越权访问和数据泄露。</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（3）数据加密：对敏感数据进行加密存储和传输，采用SSL/TLS加密协议，确保数据在传输过程中的安全性；对数据库进行加密保护，防止数据被非法窃取。</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4）安全防护：部署防火墙、入侵检测系统（IDS）、入侵防御系统（IPS）等安全设备，构建多层次安全防护体系，防止恶意攻击、病毒入侵等安全风险；建立数据备份和恢复机制，定期进行数据备份，确保数据丢失后能够快速恢复。</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Segoe UI"/>
          <w:color w:val="000000"/>
          <w:sz w:val="28"/>
          <w:szCs w:val="28"/>
          <w:shd w:val="clear" w:color="auto" w:fill="ffffff"/>
        </w:rPr>
        <w:t xml:space="preserve">（5）日志审计：建立完善的操作日志和安全日志，记录用户操作行为和系统运行状态，便于安全审计和责任追溯。</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Start w:id="185" w:name="OLE_LINK28"/>
      <w:r/>
      <w:bookmarkStart w:id="186" w:name="heading_42"/>
      <w:r/>
      <w:bookmarkStart w:id="187" w:name="OLE_LINK29"/>
      <w:r>
        <w:rPr>
          <w:rFonts w:eastAsia="方正仿宋_GBK" w:cs="Segoe UI"/>
          <w:color w:val="000000"/>
          <w:sz w:val="28"/>
          <w:szCs w:val="28"/>
          <w:shd w:val="clear" w:color="auto" w:fill="ffffff"/>
        </w:rPr>
        <w:t xml:space="preserve">7.易用性</w:t>
      </w:r>
      <w:r>
        <w:rPr>
          <w:rFonts w:hint="eastAsia" w:eastAsia="方正仿宋_GBK" w:cs="Segoe UI"/>
          <w:color w:val="000000"/>
          <w:sz w:val="28"/>
          <w:szCs w:val="28"/>
          <w:shd w:val="clear" w:color="auto" w:fill="ffffff"/>
        </w:rPr>
        <w:t xml:space="preserve">要</w:t>
      </w:r>
      <w:r>
        <w:rPr>
          <w:rFonts w:eastAsia="方正仿宋_GBK" w:cs="Segoe UI"/>
          <w:color w:val="000000"/>
          <w:sz w:val="28"/>
          <w:szCs w:val="28"/>
          <w:shd w:val="clear" w:color="auto" w:fill="ffffff"/>
        </w:rPr>
        <w:t xml:space="preserve">求</w:t>
      </w:r>
      <w:bookmarkEnd w:id="186"/>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bookmarkEnd w:id="185"/>
      <w:r/>
      <w:bookmarkEnd w:id="187"/>
      <w:r>
        <w:rPr>
          <w:rFonts w:eastAsia="方正仿宋_GBK" w:cs="Segoe UI"/>
          <w:color w:val="000000"/>
          <w:sz w:val="28"/>
          <w:szCs w:val="28"/>
          <w:shd w:val="clear" w:color="auto" w:fill="ffffff"/>
        </w:rPr>
        <w:t xml:space="preserve">系统界面设计简洁、直观，操作流程清晰，符合基层工作人员的操作习惯，降低学习成本；提供在线帮助、操作指南等功能，方便用户快速掌握系统操作方法；支持数据导入、导出功能，便于数据的批量处理和统计分析。</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（二）具体功能建设要求</w:t>
      </w:r>
      <w:r>
        <w:rPr>
          <w:rFonts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1.升级系统户籍信息核验机制。</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支持通过对接公安户籍人口信息接口，在死亡卡登记时实时调用并校验证件信息，对疑似错填、信息不一致情况进行页面提示。（演示内容）</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2.完善智能逻辑校验和审核辅助功能。</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内置智能校验规则，支持对身份证号码进行位数、出生日期、年龄与校验位的逻辑校验；对非身份证证件进行格式合法性检查。当校验发现疑似错误时，弹窗提醒但不强制阻断填报流程，以供人工再次核对。审核人员打开待审核任务时，系统页面提示证件信息校验环节发现的异常内容及系统识别的原因（如：姓名与证件号不匹配），可依据业务规范执行“审核通过”或“退回修订”操作，完成审核闭环。（演示内容）</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3.支持死亡卡提交前预览。</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系统应在填报人员正式提交数据前提供最终确认环节，填报人员可预览电子证照相关内容，核对无误后确认提交，信息有误可退回编辑修改，确保数据准确性。</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4.支持重复数据预警和管理。</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在死亡卡新增或编辑保存时，系统应依据姓名、证件号码、死亡日期等关键字段自动检索历史数据，若检索到疑似重复报卡，在当前编辑页面顶部或侧边栏以醒目样式展示疑似重复记录列表，辅助填报人员核对，避免重复登记。（演示内容）</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5.完善查漏补报与业务规则区分机制。</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支持填报人员针对超出常规上报时限的死亡病例发起补报申请，并在业务流程或界面标识上明确区分“常规报卡”与“补报销卡”。同时制定规则管控：补报流程中录入的数据仅作为统计口径数据留存，系统不得自动生成可查询的《死亡医学证明》电子证照，且补录数据应在统计展示中可被筛选或标记。（演示内容）</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6.电子证照查询与统计展示。</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支持电子证照按“证照编号”、“姓名”、“证件类型/证件号码”等条件进行单项或组合检索，并可在线查看证照主要内容及状态信息。支持按行政区划、机构或时间等维度展示电子证照生成情况，辅助业务管理人员掌握办理进展。（演示内容）</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7.增设公共卫生业务角色。</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在医疗机构中增设公共卫生角色，用于院内报告和审核死亡信息。公共卫生账号后应具备死亡卡录入、待审核信息查看、填写审核意见、执行审核通过或退回修订等全链路操作权限。该账号仅能查看和办理其被授权的机构或辖区范围内的业务数据。</w:t>
      </w:r>
      <w:r>
        <w:rPr>
          <w:rFonts w:hint="eastAsia" w:eastAsia="方正仿宋_GBK" w:cs="Segoe UI"/>
          <w:color w:val="000000"/>
          <w:sz w:val="28"/>
          <w:szCs w:val="28"/>
          <w:shd w:val="clear" w:color="auto" w:fill="ffffff"/>
        </w:rPr>
      </w:r>
      <w:r/>
    </w:p>
    <w:p>
      <w:pPr>
        <w:pStyle w:val="724"/>
        <w:ind w:firstLine="482"/>
        <w:spacing w:line="480" w:lineRule="exact"/>
        <w:rPr>
          <w:rFonts w:hint="eastAsia"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8.落实分级权限与数据范围管理。</w:t>
      </w:r>
      <w:r>
        <w:rPr>
          <w:rFonts w:hint="eastAsia"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hint="eastAsia" w:eastAsia="方正仿宋_GBK" w:cs="Segoe UI"/>
          <w:color w:val="000000"/>
          <w:sz w:val="28"/>
          <w:szCs w:val="28"/>
          <w:shd w:val="clear" w:color="auto" w:fill="ffffff"/>
        </w:rPr>
        <w:t xml:space="preserve">实现分级权限管理，支持不同层级、不同机构账号具有数据范围和业务权限差异。公共卫生业务账号可按授权机构范围办理多机构业务，疾控业务账号可按辖区范围查看、统计和管理相关死亡登记数据。</w:t>
      </w:r>
      <w:r>
        <w:rPr>
          <w:rFonts w:eastAsia="方正仿宋_GBK" w:cs="Segoe UI"/>
          <w:color w:val="000000"/>
          <w:sz w:val="28"/>
          <w:szCs w:val="28"/>
          <w:shd w:val="clear" w:color="auto" w:fill="ffffff"/>
        </w:rPr>
      </w:r>
      <w:r/>
    </w:p>
    <w:p>
      <w:pPr>
        <w:pStyle w:val="724"/>
        <w:ind w:firstLine="482"/>
        <w:spacing w:line="480" w:lineRule="exact"/>
        <w:rPr>
          <w:rFonts w:hint="eastAsia" w:eastAsia="方正仿宋_GBK" w:cs="Segoe UI"/>
          <w:i/>
          <w:iCs/>
          <w:color w:val="000000"/>
          <w:sz w:val="28"/>
          <w:szCs w:val="28"/>
          <w:u w:val="single"/>
          <w:shd w:val="clear" w:color="auto" w:fill="ffffff"/>
        </w:rPr>
      </w:pPr>
      <w:r>
        <w:rPr>
          <w:rFonts w:hint="eastAsia" w:eastAsia="方正仿宋_GBK" w:cs="Segoe UI"/>
          <w:i/>
          <w:iCs/>
          <w:color w:val="000000"/>
          <w:sz w:val="28"/>
          <w:szCs w:val="28"/>
          <w:u w:val="single"/>
          <w:shd w:val="clear" w:color="auto" w:fill="ffffff"/>
        </w:rPr>
        <w:t xml:space="preserve">9.江苏省人口死亡登记信息系统将全面适配国产硬件、操作系统、数据库、中间件，同时系统迁移至省政务云并能稳定运行。功能模块包括工作台、数据采集、数据管理、漏报管理、数据分析、质量分析、系统日志、基础资料等功能。</w:t>
      </w:r>
      <w:r>
        <w:rPr>
          <w:rFonts w:hint="eastAsia" w:eastAsia="方正仿宋_GBK" w:cs="Segoe UI"/>
          <w:i/>
          <w:iCs/>
          <w:color w:val="000000"/>
          <w:sz w:val="28"/>
          <w:szCs w:val="28"/>
          <w:u w:val="single"/>
          <w:shd w:val="clear" w:color="auto" w:fill="ffffff"/>
        </w:rPr>
      </w:r>
      <w:r/>
    </w:p>
    <w:p>
      <w:pPr>
        <w:pStyle w:val="736"/>
        <w:ind w:left="2940"/>
        <w:rPr>
          <w:rFonts w:hint="eastAsia" w:eastAsia="宋体" w:cs="Times New Roman"/>
          <w:color w:val="000000"/>
          <w:sz w:val="21"/>
          <w:szCs w:val="21"/>
          <w:shd w:val="clear" w:color="auto" w:fill="auto"/>
        </w:rPr>
      </w:pPr>
      <w:r>
        <w:rPr>
          <w:rFonts w:hint="eastAsia" w:eastAsia="宋体" w:cs="Times New Roman"/>
          <w:color w:val="000000"/>
          <w:sz w:val="21"/>
          <w:szCs w:val="21"/>
          <w:shd w:val="clear" w:color="auto" w:fill="auto"/>
        </w:rPr>
      </w:r>
      <w:r/>
    </w:p>
    <w:p>
      <w:pPr>
        <w:pStyle w:val="763"/>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四、技术方案要求</w:t>
      </w:r>
      <w:r>
        <w:rPr>
          <w:rFonts w:ascii="方正黑体_GBK" w:hAnsi="方正黑体_GBK" w:eastAsia="方正黑体_GBK" w:cs="方正黑体_GBK"/>
          <w:bCs/>
          <w:color w:val="000000"/>
          <w:sz w:val="28"/>
          <w:szCs w:val="28"/>
        </w:rPr>
      </w:r>
      <w:r/>
    </w:p>
    <w:p>
      <w:pPr>
        <w:pStyle w:val="724"/>
        <w:ind w:firstLine="482"/>
        <w:spacing w:line="480" w:lineRule="exact"/>
        <w:rPr>
          <w:rFonts w:eastAsia="方正仿宋_GBK" w:cs="方正仿宋_GBK"/>
          <w:b/>
          <w:bCs/>
          <w:color w:val="000000"/>
          <w:sz w:val="28"/>
          <w:szCs w:val="28"/>
        </w:rPr>
      </w:pPr>
      <w:r>
        <w:rPr>
          <w:rFonts w:hint="eastAsia" w:eastAsia="方正仿宋_GBK" w:cs="方正仿宋_GBK"/>
          <w:b/>
          <w:bCs/>
          <w:color w:val="000000"/>
          <w:sz w:val="28"/>
          <w:szCs w:val="28"/>
        </w:rPr>
        <w:t xml:space="preserve">1</w:t>
      </w:r>
      <w:r>
        <w:rPr>
          <w:rFonts w:eastAsia="方正仿宋_GBK" w:cs="方正仿宋_GBK"/>
          <w:b/>
          <w:bCs/>
          <w:color w:val="000000"/>
          <w:sz w:val="28"/>
          <w:szCs w:val="28"/>
        </w:rPr>
        <w:t xml:space="preserve">.</w:t>
      </w:r>
      <w:r>
        <w:rPr>
          <w:rFonts w:hint="eastAsia" w:eastAsia="方正仿宋_GBK" w:cs="方正仿宋_GBK"/>
          <w:b/>
          <w:bCs/>
          <w:color w:val="000000"/>
          <w:sz w:val="28"/>
          <w:szCs w:val="28"/>
        </w:rPr>
        <w:t xml:space="preserve">方案要求</w:t>
      </w:r>
      <w:r>
        <w:rPr>
          <w:rFonts w:eastAsia="方正仿宋_GBK" w:cs="方正仿宋_GBK"/>
          <w:b/>
          <w:bCs/>
          <w:color w:val="000000"/>
          <w:sz w:val="28"/>
          <w:szCs w:val="28"/>
        </w:rPr>
      </w:r>
      <w:r/>
    </w:p>
    <w:p>
      <w:pPr>
        <w:pStyle w:val="724"/>
        <w:ind w:firstLine="482"/>
        <w:spacing w:line="480" w:lineRule="exact"/>
        <w:rPr>
          <w:rFonts w:eastAsia="方正仿宋_GBK" w:cs="Segoe UI"/>
          <w:color w:val="000000"/>
          <w:sz w:val="28"/>
          <w:szCs w:val="28"/>
          <w:shd w:val="clear" w:color="auto" w:fill="ffffff"/>
        </w:rPr>
      </w:pPr>
      <w:r/>
      <w:bookmarkStart w:id="188" w:name="OLE_LINK47"/>
      <w:r>
        <w:rPr>
          <w:rFonts w:hint="eastAsia" w:eastAsia="方正仿宋_GBK" w:cs="方正仿宋_GBK"/>
          <w:b/>
          <w:bCs/>
          <w:color w:val="000000"/>
          <w:sz w:val="28"/>
          <w:szCs w:val="28"/>
        </w:rPr>
        <w:t xml:space="preserve">1</w:t>
      </w:r>
      <w:r>
        <w:rPr>
          <w:rFonts w:eastAsia="方正仿宋_GBK" w:cs="方正仿宋_GBK"/>
          <w:b/>
          <w:bCs/>
          <w:color w:val="000000"/>
          <w:sz w:val="28"/>
          <w:szCs w:val="28"/>
        </w:rPr>
        <w:t xml:space="preserve">.1 </w:t>
      </w:r>
      <w:r>
        <w:rPr>
          <w:rFonts w:eastAsia="方正仿宋_GBK" w:cs="Segoe UI"/>
          <w:b/>
          <w:color w:val="000000"/>
          <w:sz w:val="28"/>
          <w:szCs w:val="28"/>
          <w:shd w:val="clear" w:color="auto" w:fill="ffffff"/>
        </w:rPr>
        <w:t xml:space="preserve">系统总体架构与集成方案</w:t>
      </w:r>
      <w:r>
        <w:rPr>
          <w:rFonts w:hint="eastAsia" w:eastAsia="方正仿宋_GBK" w:cs="Segoe UI"/>
          <w:b/>
          <w:color w:val="000000"/>
          <w:sz w:val="28"/>
          <w:szCs w:val="28"/>
          <w:shd w:val="clear" w:color="auto" w:fill="ffffff"/>
        </w:rPr>
        <w:t xml:space="preserve">：</w:t>
      </w:r>
      <w:r>
        <w:rPr>
          <w:rFonts w:eastAsia="方正仿宋_GBK" w:cs="Segoe UI"/>
          <w:color w:val="000000"/>
          <w:sz w:val="28"/>
          <w:szCs w:val="28"/>
          <w:shd w:val="clear" w:color="auto" w:fill="ffffff"/>
        </w:rPr>
        <w:t xml:space="preserve">系统总体架构方案应基于“统一规划、分层建设、安全可控”的原则进行设计。</w:t>
      </w:r>
      <w:r>
        <w:rPr>
          <w:rFonts w:hint="eastAsia" w:eastAsia="方正仿宋_GBK" w:cs="Segoe UI"/>
          <w:color w:val="000000"/>
          <w:sz w:val="28"/>
          <w:szCs w:val="28"/>
          <w:shd w:val="clear" w:color="auto" w:fill="ffffff"/>
        </w:rPr>
        <w:t xml:space="preserve">方案应</w:t>
      </w:r>
      <w:r>
        <w:rPr>
          <w:rFonts w:eastAsia="方正仿宋_GBK" w:cs="Segoe UI"/>
          <w:color w:val="000000"/>
          <w:sz w:val="28"/>
          <w:szCs w:val="28"/>
          <w:shd w:val="clear" w:color="auto" w:fill="ffffff"/>
        </w:rPr>
        <w:t xml:space="preserve">明确系统的技术架构选型（如微服务架构或分层架构），阐述其高可用性（支持7×24小时不中断服务）</w:t>
      </w:r>
      <w:r>
        <w:rPr>
          <w:rFonts w:hint="eastAsia" w:eastAsia="方正仿宋_GBK" w:cs="Segoe UI"/>
          <w:color w:val="000000"/>
          <w:sz w:val="28"/>
          <w:szCs w:val="28"/>
          <w:shd w:val="clear" w:color="auto" w:fill="ffffff"/>
        </w:rPr>
        <w:t xml:space="preserve">与</w:t>
      </w:r>
      <w:r>
        <w:rPr>
          <w:rFonts w:eastAsia="方正仿宋_GBK" w:cs="Segoe UI"/>
          <w:color w:val="000000"/>
          <w:sz w:val="28"/>
          <w:szCs w:val="28"/>
          <w:shd w:val="clear" w:color="auto" w:fill="ffffff"/>
        </w:rPr>
        <w:t xml:space="preserve">可扩展性设计。部署架构上，应结合江苏省、市、县三级疾控管理体系，设计合理的</w:t>
      </w:r>
      <w:r>
        <w:rPr>
          <w:rFonts w:hint="eastAsia" w:eastAsia="方正仿宋_GBK" w:cs="Segoe UI"/>
          <w:color w:val="000000"/>
          <w:sz w:val="28"/>
          <w:szCs w:val="28"/>
          <w:shd w:val="clear" w:color="auto" w:fill="ffffff"/>
        </w:rPr>
        <w:t xml:space="preserve">集中化或</w:t>
      </w:r>
      <w:r>
        <w:rPr>
          <w:rFonts w:eastAsia="方正仿宋_GBK" w:cs="Segoe UI"/>
          <w:color w:val="000000"/>
          <w:sz w:val="28"/>
          <w:szCs w:val="28"/>
          <w:shd w:val="clear" w:color="auto" w:fill="ffffff"/>
        </w:rPr>
        <w:t xml:space="preserve">分布式部署模式。集成方案</w:t>
      </w:r>
      <w:r>
        <w:rPr>
          <w:rFonts w:hint="eastAsia" w:eastAsia="方正仿宋_GBK" w:cs="Segoe UI"/>
          <w:color w:val="000000"/>
          <w:sz w:val="28"/>
          <w:szCs w:val="28"/>
          <w:shd w:val="clear" w:color="auto" w:fill="ffffff"/>
        </w:rPr>
        <w:t xml:space="preserve">应</w:t>
      </w:r>
      <w:r>
        <w:rPr>
          <w:rFonts w:eastAsia="方正仿宋_GBK" w:cs="Segoe UI"/>
          <w:color w:val="000000"/>
          <w:sz w:val="28"/>
          <w:szCs w:val="28"/>
          <w:shd w:val="clear" w:color="auto" w:fill="ffffff"/>
        </w:rPr>
        <w:t xml:space="preserve">重点阐述与省级全民健康信息平台、国家人口死亡信息直报系统、各级医疗机构HIS系统的数据接口设计，明确接口协议（如Web Service、RESTful API）、数据交换格式及安全认证机制，保证各业务系统间的互联互通与数据高效协同。</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1.2 </w:t>
      </w:r>
      <w:r>
        <w:rPr>
          <w:rFonts w:eastAsia="方正仿宋_GBK" w:cs="Segoe UI"/>
          <w:b/>
          <w:color w:val="000000"/>
          <w:sz w:val="28"/>
          <w:szCs w:val="28"/>
          <w:shd w:val="clear" w:color="auto" w:fill="ffffff"/>
        </w:rPr>
        <w:t xml:space="preserve">安全设计方案</w:t>
      </w:r>
      <w:r>
        <w:rPr>
          <w:rFonts w:hint="eastAsia" w:eastAsia="方正仿宋_GBK" w:cs="Segoe UI"/>
          <w:b/>
          <w:color w:val="000000"/>
          <w:sz w:val="28"/>
          <w:szCs w:val="28"/>
          <w:shd w:val="clear" w:color="auto" w:fill="ffffff"/>
        </w:rPr>
        <w:t xml:space="preserve">：</w:t>
      </w:r>
      <w:r>
        <w:rPr>
          <w:rFonts w:eastAsia="方正仿宋_GBK" w:cs="Segoe UI"/>
          <w:color w:val="000000"/>
          <w:sz w:val="28"/>
          <w:szCs w:val="28"/>
          <w:shd w:val="clear" w:color="auto" w:fill="ffffff"/>
        </w:rPr>
        <w:t xml:space="preserve">本项目涉及居民个人死亡信息、健康档案等敏感数据，安全设计方案应</w:t>
      </w:r>
      <w:r>
        <w:rPr>
          <w:rFonts w:eastAsia="方正仿宋_GBK"/>
          <w:bCs/>
          <w:color w:val="000000"/>
          <w:sz w:val="28"/>
          <w:szCs w:val="28"/>
        </w:rPr>
        <w:t xml:space="preserve">按照国家网络安全等级保护第三级（等保三级）要求进行设计</w:t>
      </w:r>
      <w:r>
        <w:rPr>
          <w:rFonts w:eastAsia="方正仿宋_GBK" w:cs="Segoe UI"/>
          <w:color w:val="000000"/>
          <w:sz w:val="28"/>
          <w:szCs w:val="28"/>
          <w:shd w:val="clear" w:color="auto" w:fill="ffffff"/>
        </w:rPr>
        <w:t xml:space="preserve">。</w:t>
      </w:r>
      <w:bookmarkStart w:id="189" w:name="OLE_LINK13"/>
      <w:r/>
      <w:bookmarkStart w:id="190" w:name="OLE_LINK12"/>
      <w:r>
        <w:rPr>
          <w:rFonts w:hint="eastAsia" w:eastAsia="方正仿宋_GBK" w:cs="Segoe UI"/>
          <w:color w:val="000000"/>
          <w:sz w:val="28"/>
          <w:szCs w:val="28"/>
          <w:shd w:val="clear" w:color="auto" w:fill="ffffff"/>
        </w:rPr>
        <w:t xml:space="preserve">内容应至少包含“系统开发安全、数据存储安全、数据传输安全、数据运维管理安全和数据使用安全”。</w:t>
      </w:r>
      <w:bookmarkEnd w:id="189"/>
      <w:r/>
      <w:bookmarkEnd w:id="190"/>
      <w:r>
        <w:rPr>
          <w:rFonts w:eastAsia="方正仿宋_GBK" w:cs="Segoe UI"/>
          <w:color w:val="000000"/>
          <w:sz w:val="28"/>
          <w:szCs w:val="28"/>
          <w:shd w:val="clear" w:color="auto" w:fill="ffffff"/>
        </w:rPr>
        <w:t xml:space="preserve">在系统开发环节</w:t>
      </w:r>
      <w:r>
        <w:rPr>
          <w:rFonts w:hint="eastAsia" w:eastAsia="方正仿宋_GBK" w:cs="Segoe UI"/>
          <w:color w:val="000000"/>
          <w:sz w:val="28"/>
          <w:szCs w:val="28"/>
          <w:shd w:val="clear" w:color="auto" w:fill="ffffff"/>
        </w:rPr>
        <w:t xml:space="preserve">应</w:t>
      </w:r>
      <w:r>
        <w:rPr>
          <w:rFonts w:eastAsia="方正仿宋_GBK" w:cs="Segoe UI"/>
          <w:color w:val="000000"/>
          <w:sz w:val="28"/>
          <w:szCs w:val="28"/>
          <w:shd w:val="clear" w:color="auto" w:fill="ffffff"/>
        </w:rPr>
        <w:t xml:space="preserve">嵌入安全编码规范与漏洞检测机制；在数据存储与传输环节</w:t>
      </w:r>
      <w:r>
        <w:rPr>
          <w:rFonts w:hint="eastAsia" w:eastAsia="方正仿宋_GBK" w:cs="Segoe UI"/>
          <w:color w:val="000000"/>
          <w:sz w:val="28"/>
          <w:szCs w:val="28"/>
          <w:shd w:val="clear" w:color="auto" w:fill="ffffff"/>
        </w:rPr>
        <w:t xml:space="preserve">需</w:t>
      </w:r>
      <w:r>
        <w:rPr>
          <w:rFonts w:eastAsia="方正仿宋_GBK" w:cs="Segoe UI"/>
          <w:color w:val="000000"/>
          <w:sz w:val="28"/>
          <w:szCs w:val="28"/>
          <w:shd w:val="clear" w:color="auto" w:fill="ffffff"/>
        </w:rPr>
        <w:t xml:space="preserve">明确使用国产密码算法或国际标准加密协议；在数据运维和使用环节需包含身份认证、权限管理、操作审计日志等功能设计，确保居民个人死亡信息安全可控。</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1.3 </w:t>
      </w:r>
      <w:r>
        <w:rPr>
          <w:rFonts w:eastAsia="方正仿宋_GBK" w:cs="Segoe UI"/>
          <w:b/>
          <w:color w:val="000000"/>
          <w:sz w:val="28"/>
          <w:szCs w:val="28"/>
          <w:shd w:val="clear" w:color="auto" w:fill="ffffff"/>
        </w:rPr>
        <w:t xml:space="preserve">数据质量保障方案</w:t>
      </w:r>
      <w:r>
        <w:rPr>
          <w:rFonts w:hint="eastAsia" w:eastAsia="方正仿宋_GBK" w:cs="Segoe UI"/>
          <w:b/>
          <w:color w:val="000000"/>
          <w:sz w:val="28"/>
          <w:szCs w:val="28"/>
          <w:shd w:val="clear" w:color="auto" w:fill="ffffff"/>
        </w:rPr>
        <w:t xml:space="preserve">：</w:t>
      </w:r>
      <w:r>
        <w:rPr>
          <w:rFonts w:eastAsia="方正仿宋_GBK" w:cs="Segoe UI"/>
          <w:color w:val="000000"/>
          <w:sz w:val="28"/>
          <w:szCs w:val="28"/>
          <w:shd w:val="clear" w:color="auto" w:fill="ffffff"/>
        </w:rPr>
        <w:t xml:space="preserve">方案应建立从数据采集、录入、审核到上报的全流程质量管控机制。</w:t>
      </w:r>
      <w:bookmarkStart w:id="191" w:name="OLE_LINK17"/>
      <w:r/>
      <w:bookmarkStart w:id="192" w:name="OLE_LINK16"/>
      <w:r>
        <w:rPr>
          <w:rFonts w:hint="eastAsia" w:eastAsia="方正仿宋_GBK" w:cs="Segoe UI"/>
          <w:color w:val="000000"/>
          <w:sz w:val="28"/>
          <w:szCs w:val="28"/>
          <w:shd w:val="clear" w:color="auto" w:fill="ffffff"/>
        </w:rPr>
        <w:t xml:space="preserve">内容应至少包含"数据清洗规则设计、异常数据检测和退回机制、重卡识别与处置流程、数据质量持续改进方案"。</w:t>
      </w:r>
      <w:bookmarkEnd w:id="191"/>
      <w:r/>
      <w:bookmarkEnd w:id="192"/>
      <w:r>
        <w:rPr>
          <w:rFonts w:hint="eastAsia" w:eastAsia="方正仿宋_GBK" w:cs="Segoe UI"/>
          <w:color w:val="000000"/>
          <w:sz w:val="28"/>
          <w:szCs w:val="28"/>
          <w:shd w:val="clear" w:color="auto" w:fill="ffffff"/>
        </w:rPr>
        <w:t xml:space="preserve">方案</w:t>
      </w:r>
      <w:r>
        <w:rPr>
          <w:rFonts w:eastAsia="方正仿宋_GBK" w:cs="Segoe UI"/>
          <w:color w:val="000000"/>
          <w:sz w:val="28"/>
          <w:szCs w:val="28"/>
          <w:shd w:val="clear" w:color="auto" w:fill="ffffff"/>
        </w:rPr>
        <w:t xml:space="preserve">应详细阐述数据清洗规则及异常数据判定标准，设计无效数据的自动拦截与人工复核退回流程。同时，应建立基于关键字段匹配的重卡识别策略，明确处置原则，并构建常态化的数据质量评估指标体系，实现对全省数据质量的动态监控与持续优化。</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1.4 数据标准与共享交换方案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方案应确保本项目严格遵循国家及江苏省关于人口死亡信息登记的相关数据标准与规范。</w:t>
      </w:r>
      <w:r>
        <w:rPr>
          <w:rFonts w:hint="eastAsia" w:eastAsia="方正仿宋_GBK" w:cs="Segoe UI"/>
          <w:color w:val="000000"/>
          <w:sz w:val="28"/>
          <w:szCs w:val="28"/>
          <w:shd w:val="clear" w:color="auto" w:fill="ffffff"/>
        </w:rPr>
        <w:t xml:space="preserve">方案应</w:t>
      </w:r>
      <w:r>
        <w:rPr>
          <w:rFonts w:eastAsia="方正仿宋_GBK" w:cs="Segoe UI"/>
          <w:color w:val="000000"/>
          <w:sz w:val="28"/>
          <w:szCs w:val="28"/>
          <w:shd w:val="clear" w:color="auto" w:fill="ffffff"/>
        </w:rPr>
        <w:t xml:space="preserve">设计标准化的数据采集模板和</w:t>
      </w:r>
      <w:r>
        <w:rPr>
          <w:rFonts w:hint="eastAsia" w:eastAsia="方正仿宋_GBK" w:cs="Segoe UI"/>
          <w:color w:val="000000"/>
          <w:sz w:val="28"/>
          <w:szCs w:val="28"/>
          <w:shd w:val="clear" w:color="auto" w:fill="ffffff"/>
        </w:rPr>
        <w:t xml:space="preserve">统一</w:t>
      </w:r>
      <w:r>
        <w:rPr>
          <w:rFonts w:eastAsia="方正仿宋_GBK" w:cs="Segoe UI"/>
          <w:color w:val="000000"/>
          <w:sz w:val="28"/>
          <w:szCs w:val="28"/>
          <w:shd w:val="clear" w:color="auto" w:fill="ffffff"/>
        </w:rPr>
        <w:t xml:space="preserve">交换格式，</w:t>
      </w:r>
      <w:r>
        <w:rPr>
          <w:rFonts w:hint="eastAsia" w:eastAsia="方正仿宋_GBK" w:cs="Segoe UI"/>
          <w:color w:val="000000"/>
          <w:sz w:val="28"/>
          <w:szCs w:val="28"/>
          <w:shd w:val="clear" w:color="auto" w:fill="ffffff"/>
        </w:rPr>
        <w:t xml:space="preserve">确保</w:t>
      </w:r>
      <w:r>
        <w:rPr>
          <w:rFonts w:eastAsia="方正仿宋_GBK" w:cs="Segoe UI"/>
          <w:color w:val="000000"/>
          <w:sz w:val="28"/>
          <w:szCs w:val="28"/>
          <w:shd w:val="clear" w:color="auto" w:fill="ffffff"/>
        </w:rPr>
        <w:t xml:space="preserve">与各级医疗机构HIS系统</w:t>
      </w:r>
      <w:r>
        <w:rPr>
          <w:rFonts w:hint="eastAsia" w:eastAsia="方正仿宋_GBK" w:cs="Segoe UI"/>
          <w:color w:val="000000"/>
          <w:sz w:val="28"/>
          <w:szCs w:val="28"/>
          <w:shd w:val="clear" w:color="auto" w:fill="ffffff"/>
        </w:rPr>
        <w:t xml:space="preserve">和</w:t>
      </w:r>
      <w:r>
        <w:rPr>
          <w:rFonts w:eastAsia="方正仿宋_GBK" w:cs="Segoe UI"/>
          <w:color w:val="000000"/>
          <w:sz w:val="28"/>
          <w:szCs w:val="28"/>
          <w:shd w:val="clear" w:color="auto" w:fill="ffffff"/>
        </w:rPr>
        <w:t xml:space="preserve">省市级自建</w:t>
      </w:r>
      <w:r>
        <w:rPr>
          <w:rFonts w:hint="eastAsia" w:eastAsia="方正仿宋_GBK" w:cs="Segoe UI"/>
          <w:color w:val="000000"/>
          <w:sz w:val="28"/>
          <w:szCs w:val="28"/>
          <w:shd w:val="clear" w:color="auto" w:fill="ffffff"/>
        </w:rPr>
        <w:t xml:space="preserve">信息</w:t>
      </w:r>
      <w:r>
        <w:rPr>
          <w:rFonts w:eastAsia="方正仿宋_GBK" w:cs="Segoe UI"/>
          <w:color w:val="000000"/>
          <w:sz w:val="28"/>
          <w:szCs w:val="28"/>
          <w:shd w:val="clear" w:color="auto" w:fill="ffffff"/>
        </w:rPr>
        <w:t xml:space="preserve">系统的数据对接。方案应明确数据共享交换的流程、频率、数据字典映射规则，以及数据交换过程中的异常处理与重试机制。当国家或省级数据标准发生变更时，能及时跟进标准动态并无偿完成系统适配调整。</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rPr>
        <w:t xml:space="preserve">5</w:t>
      </w:r>
      <w:r>
        <w:rPr>
          <w:rFonts w:eastAsia="方正仿宋_GBK" w:cs="方正仿宋_GBK"/>
          <w:b/>
          <w:bCs/>
          <w:color w:val="000000"/>
          <w:sz w:val="28"/>
          <w:szCs w:val="28"/>
        </w:rPr>
        <w:t xml:space="preserve"> 实施管理方案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实施管理方案应建立完善的项目</w:t>
      </w:r>
      <w:r>
        <w:rPr>
          <w:rFonts w:hint="eastAsia" w:eastAsia="方正仿宋_GBK" w:cs="Segoe UI"/>
          <w:color w:val="000000"/>
          <w:sz w:val="28"/>
          <w:szCs w:val="28"/>
          <w:shd w:val="clear" w:color="auto" w:fill="ffffff"/>
        </w:rPr>
        <w:t xml:space="preserve">管理机制</w:t>
      </w:r>
      <w:r>
        <w:rPr>
          <w:rFonts w:eastAsia="方正仿宋_GBK" w:cs="Segoe UI"/>
          <w:color w:val="000000"/>
          <w:sz w:val="28"/>
          <w:szCs w:val="28"/>
          <w:shd w:val="clear" w:color="auto" w:fill="ffffff"/>
        </w:rPr>
        <w:t xml:space="preserve">，</w:t>
      </w:r>
      <w:r>
        <w:rPr>
          <w:rFonts w:hint="eastAsia" w:eastAsia="方正仿宋_GBK" w:cs="Segoe UI"/>
          <w:color w:val="000000"/>
          <w:sz w:val="28"/>
          <w:szCs w:val="28"/>
          <w:shd w:val="clear" w:color="auto" w:fill="ffffff"/>
        </w:rPr>
        <w:t xml:space="preserve">内容应至少包含“项目实施计划、项目组人员管理、项目进度管理、项目质量管理”。方案需</w:t>
      </w:r>
      <w:r>
        <w:rPr>
          <w:rFonts w:eastAsia="方正仿宋_GBK" w:cs="Segoe UI"/>
          <w:color w:val="000000"/>
          <w:sz w:val="28"/>
          <w:szCs w:val="28"/>
          <w:shd w:val="clear" w:color="auto" w:fill="ffffff"/>
        </w:rPr>
        <w:t xml:space="preserve">明确项目经理、技术负责人、实施工程师等关键角色及职责分工</w:t>
      </w:r>
      <w:r>
        <w:rPr>
          <w:rFonts w:hint="eastAsia" w:eastAsia="方正仿宋_GBK" w:cs="Segoe UI"/>
          <w:color w:val="000000"/>
          <w:sz w:val="28"/>
          <w:szCs w:val="28"/>
          <w:shd w:val="clear" w:color="auto" w:fill="ffffff"/>
        </w:rPr>
        <w:t xml:space="preserve">，并</w:t>
      </w:r>
      <w:r>
        <w:rPr>
          <w:rFonts w:eastAsia="方正仿宋_GBK" w:cs="Segoe UI"/>
          <w:color w:val="000000"/>
          <w:sz w:val="28"/>
          <w:szCs w:val="28"/>
          <w:shd w:val="clear" w:color="auto" w:fill="ffffff"/>
        </w:rPr>
        <w:t xml:space="preserve">制定详细的实施进度计划，涵盖系统部署、数据迁移、联调测试、试运行、验收各阶段的时间节点。方案应包含质量控制措施（如代码审查、测试覆盖率要求</w:t>
      </w:r>
      <w:r>
        <w:rPr>
          <w:rFonts w:hint="eastAsia" w:eastAsia="方正仿宋_GBK" w:cs="Segoe UI"/>
          <w:color w:val="000000"/>
          <w:sz w:val="28"/>
          <w:szCs w:val="28"/>
          <w:shd w:val="clear" w:color="auto" w:fill="ffffff"/>
        </w:rPr>
        <w:t xml:space="preserve">等</w:t>
      </w:r>
      <w:r>
        <w:rPr>
          <w:rFonts w:eastAsia="方正仿宋_GBK" w:cs="Segoe UI"/>
          <w:color w:val="000000"/>
          <w:sz w:val="28"/>
          <w:szCs w:val="28"/>
          <w:shd w:val="clear" w:color="auto" w:fill="ffffff"/>
        </w:rPr>
        <w:t xml:space="preserve">）、风险</w:t>
      </w:r>
      <w:r>
        <w:rPr>
          <w:rFonts w:hint="eastAsia" w:eastAsia="方正仿宋_GBK" w:cs="Segoe UI"/>
          <w:color w:val="000000"/>
          <w:sz w:val="28"/>
          <w:szCs w:val="28"/>
          <w:shd w:val="clear" w:color="auto" w:fill="ffffff"/>
        </w:rPr>
        <w:t xml:space="preserve">识别与应对计划</w:t>
      </w:r>
      <w:r>
        <w:rPr>
          <w:rFonts w:eastAsia="方正仿宋_GBK" w:cs="Segoe UI"/>
          <w:color w:val="000000"/>
          <w:sz w:val="28"/>
          <w:szCs w:val="28"/>
          <w:shd w:val="clear" w:color="auto" w:fill="ffffff"/>
        </w:rPr>
        <w:t xml:space="preserve">，以及与采购人的沟通协调机制。</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rPr>
        <w:t xml:space="preserve">6</w:t>
      </w:r>
      <w:r>
        <w:rPr>
          <w:rFonts w:eastAsia="方正仿宋_GBK" w:cs="方正仿宋_GBK"/>
          <w:b/>
          <w:bCs/>
          <w:color w:val="000000"/>
          <w:sz w:val="28"/>
          <w:szCs w:val="28"/>
        </w:rPr>
        <w:t xml:space="preserve"> 培训方案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针对本项目涉及全省各级疾控中心、医疗机构等多层级用户的特点，培训方案应采取分层分类的培训策略。方案应明确培训对象（各级疾控业务骨干、医疗机构死因登记填报人员、系统管理员等）及对应的培训内容（</w:t>
      </w:r>
      <w:r>
        <w:rPr>
          <w:rFonts w:hint="eastAsia" w:eastAsia="方正仿宋_GBK" w:cs="Segoe UI"/>
          <w:color w:val="000000"/>
          <w:sz w:val="28"/>
          <w:szCs w:val="28"/>
          <w:shd w:val="clear" w:color="auto" w:fill="ffffff"/>
        </w:rPr>
        <w:t xml:space="preserve">含</w:t>
      </w:r>
      <w:r>
        <w:rPr>
          <w:rFonts w:eastAsia="方正仿宋_GBK" w:cs="Segoe UI"/>
          <w:color w:val="000000"/>
          <w:sz w:val="28"/>
          <w:szCs w:val="28"/>
          <w:shd w:val="clear" w:color="auto" w:fill="ffffff"/>
        </w:rPr>
        <w:t xml:space="preserve">系统操作流程、数据质控规则、常见问题处理等）。培训方式</w:t>
      </w:r>
      <w:r>
        <w:rPr>
          <w:rFonts w:hint="eastAsia" w:eastAsia="方正仿宋_GBK" w:cs="Segoe UI"/>
          <w:color w:val="000000"/>
          <w:sz w:val="28"/>
          <w:szCs w:val="28"/>
          <w:shd w:val="clear" w:color="auto" w:fill="ffffff"/>
        </w:rPr>
        <w:t xml:space="preserve">包含但不限于</w:t>
      </w:r>
      <w:r>
        <w:rPr>
          <w:rFonts w:eastAsia="方正仿宋_GBK" w:cs="Segoe UI"/>
          <w:color w:val="000000"/>
          <w:sz w:val="28"/>
          <w:szCs w:val="28"/>
          <w:shd w:val="clear" w:color="auto" w:fill="ffffff"/>
        </w:rPr>
        <w:t xml:space="preserve">集中面授、线上录播课程、操作手册自学、远程指导等，确保各类用户能快速掌握系统功能并规范开展业务操作。</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rPr>
        <w:t xml:space="preserve">7</w:t>
      </w:r>
      <w:r>
        <w:rPr>
          <w:rFonts w:eastAsia="方正仿宋_GBK" w:cs="方正仿宋_GBK"/>
          <w:b/>
          <w:bCs/>
          <w:color w:val="000000"/>
          <w:sz w:val="28"/>
          <w:szCs w:val="28"/>
        </w:rPr>
        <w:t xml:space="preserve"> 售后服务方案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售后服务方案应体现对全省用户的持续技术支持能力。</w:t>
      </w:r>
      <w:r>
        <w:rPr>
          <w:rFonts w:hint="eastAsia" w:eastAsia="方正仿宋_GBK" w:cs="Segoe UI"/>
          <w:color w:val="000000"/>
          <w:sz w:val="28"/>
          <w:szCs w:val="28"/>
          <w:shd w:val="clear" w:color="auto" w:fill="ffffff"/>
        </w:rPr>
        <w:t xml:space="preserve">内容应至少包含“服务内容、服务方式和服务标准”。投标人</w:t>
      </w:r>
      <w:r>
        <w:rPr>
          <w:rFonts w:eastAsia="方正仿宋_GBK" w:cs="Segoe UI"/>
          <w:color w:val="000000"/>
          <w:sz w:val="28"/>
          <w:szCs w:val="28"/>
          <w:shd w:val="clear" w:color="auto" w:fill="ffffff"/>
        </w:rPr>
        <w:t xml:space="preserve">需承诺提供</w:t>
      </w:r>
      <w:r>
        <w:rPr>
          <w:rFonts w:eastAsia="方正仿宋_GBK"/>
          <w:bCs/>
          <w:color w:val="000000"/>
          <w:sz w:val="28"/>
          <w:szCs w:val="28"/>
        </w:rPr>
        <w:t xml:space="preserve">7×24小时</w:t>
      </w:r>
      <w:r>
        <w:rPr>
          <w:rFonts w:eastAsia="方正仿宋_GBK" w:cs="Segoe UI"/>
          <w:color w:val="000000"/>
          <w:sz w:val="28"/>
          <w:szCs w:val="28"/>
          <w:shd w:val="clear" w:color="auto" w:fill="ffffff"/>
        </w:rPr>
        <w:t xml:space="preserve">的技术支持服务，包括客服电话、远程协助等多种</w:t>
      </w:r>
      <w:r>
        <w:rPr>
          <w:rFonts w:hint="eastAsia" w:eastAsia="方正仿宋_GBK" w:cs="Segoe UI"/>
          <w:color w:val="000000"/>
          <w:sz w:val="28"/>
          <w:szCs w:val="28"/>
          <w:shd w:val="clear" w:color="auto" w:fill="ffffff"/>
        </w:rPr>
        <w:t xml:space="preserve">服务</w:t>
      </w:r>
      <w:r>
        <w:rPr>
          <w:rFonts w:eastAsia="方正仿宋_GBK" w:cs="Segoe UI"/>
          <w:color w:val="000000"/>
          <w:sz w:val="28"/>
          <w:szCs w:val="28"/>
          <w:shd w:val="clear" w:color="auto" w:fill="ffffff"/>
        </w:rPr>
        <w:t xml:space="preserve">渠道。方案应</w:t>
      </w:r>
      <w:r>
        <w:rPr>
          <w:rFonts w:hint="eastAsia" w:eastAsia="方正仿宋_GBK" w:cs="Segoe UI"/>
          <w:color w:val="000000"/>
          <w:sz w:val="28"/>
          <w:szCs w:val="28"/>
          <w:shd w:val="clear" w:color="auto" w:fill="ffffff"/>
        </w:rPr>
        <w:t xml:space="preserve">制定</w:t>
      </w:r>
      <w:r>
        <w:rPr>
          <w:rFonts w:eastAsia="方正仿宋_GBK" w:cs="Segoe UI"/>
          <w:color w:val="000000"/>
          <w:sz w:val="28"/>
          <w:szCs w:val="28"/>
          <w:shd w:val="clear" w:color="auto" w:fill="ffffff"/>
        </w:rPr>
        <w:t xml:space="preserve">定期系统巡检计划（如每月系统健康检查、性能调优、安全漏洞补丁修复）。质保期内应建立完善的用户问题跟踪与闭环管理机制</w:t>
      </w:r>
      <w:r>
        <w:rPr>
          <w:rFonts w:hint="eastAsia" w:eastAsia="方正仿宋_GBK" w:cs="Segoe UI"/>
          <w:color w:val="000000"/>
          <w:sz w:val="28"/>
          <w:szCs w:val="28"/>
          <w:shd w:val="clear" w:color="auto" w:fill="ffffff"/>
        </w:rPr>
        <w:t xml:space="preserve">，</w:t>
      </w:r>
      <w:r>
        <w:rPr>
          <w:rFonts w:eastAsia="方正仿宋_GBK" w:cs="Segoe UI"/>
          <w:color w:val="000000"/>
          <w:sz w:val="28"/>
          <w:szCs w:val="28"/>
          <w:shd w:val="clear" w:color="auto" w:fill="ffffff"/>
        </w:rPr>
        <w:t xml:space="preserve">对用户反馈的问题进行全流程记录、跟踪与回访。</w:t>
      </w:r>
      <w:r>
        <w:rPr>
          <w:rFonts w:eastAsia="方正仿宋_GBK" w:cs="Segoe UI"/>
          <w:color w:val="000000"/>
          <w:sz w:val="28"/>
          <w:szCs w:val="28"/>
          <w:shd w:val="clear" w:color="auto" w:fill="ffffff"/>
        </w:rPr>
      </w:r>
      <w:r/>
    </w:p>
    <w:p>
      <w:pPr>
        <w:pStyle w:val="724"/>
        <w:ind w:firstLine="482"/>
        <w:spacing w:line="480" w:lineRule="exact"/>
        <w:rPr>
          <w:rFonts w:eastAsia="方正仿宋_GBK" w:cs="Segoe UI"/>
          <w:color w:val="000000"/>
          <w:sz w:val="28"/>
          <w:szCs w:val="28"/>
          <w:shd w:val="clear" w:color="auto" w:fill="ffffff"/>
        </w:rPr>
      </w:pPr>
      <w:r>
        <w:rPr>
          <w:rFonts w:eastAsia="方正仿宋_GBK" w:cs="方正仿宋_GBK"/>
          <w:b/>
          <w:bCs/>
          <w:color w:val="000000"/>
          <w:sz w:val="28"/>
          <w:szCs w:val="28"/>
        </w:rPr>
        <w:t xml:space="preserve">1.</w:t>
      </w:r>
      <w:r>
        <w:rPr>
          <w:rFonts w:hint="eastAsia" w:eastAsia="方正仿宋_GBK" w:cs="方正仿宋_GBK"/>
          <w:b/>
          <w:bCs/>
          <w:color w:val="000000"/>
          <w:sz w:val="28"/>
          <w:szCs w:val="28"/>
        </w:rPr>
        <w:t xml:space="preserve">8</w:t>
      </w:r>
      <w:r>
        <w:rPr>
          <w:rFonts w:eastAsia="方正仿宋_GBK" w:cs="方正仿宋_GBK"/>
          <w:b/>
          <w:bCs/>
          <w:color w:val="000000"/>
          <w:sz w:val="28"/>
          <w:szCs w:val="28"/>
        </w:rPr>
        <w:t xml:space="preserve"> 应急响应与容灾备份方案</w:t>
      </w:r>
      <w:r>
        <w:rPr>
          <w:rFonts w:hint="eastAsia" w:eastAsia="方正仿宋_GBK" w:cs="方正仿宋_GBK"/>
          <w:b/>
          <w:bCs/>
          <w:color w:val="000000"/>
          <w:sz w:val="28"/>
          <w:szCs w:val="28"/>
        </w:rPr>
        <w:t xml:space="preserve">：</w:t>
      </w:r>
      <w:r>
        <w:rPr>
          <w:rFonts w:eastAsia="方正仿宋_GBK" w:cs="Segoe UI"/>
          <w:color w:val="000000"/>
          <w:sz w:val="28"/>
          <w:szCs w:val="28"/>
          <w:shd w:val="clear" w:color="auto" w:fill="ffffff"/>
        </w:rPr>
        <w:t xml:space="preserve">人口死亡登记信息系统作为省级核心业务系统，须具备完善的应急保障能力。方案应建立</w:t>
      </w:r>
      <w:r>
        <w:rPr>
          <w:rFonts w:hint="eastAsia" w:eastAsia="方正仿宋_GBK" w:cs="Segoe UI"/>
          <w:color w:val="000000"/>
          <w:sz w:val="28"/>
          <w:szCs w:val="28"/>
          <w:shd w:val="clear" w:color="auto" w:fill="ffffff"/>
        </w:rPr>
        <w:t xml:space="preserve">信息</w:t>
      </w:r>
      <w:r>
        <w:rPr>
          <w:rFonts w:eastAsia="方正仿宋_GBK" w:cs="Segoe UI"/>
          <w:color w:val="000000"/>
          <w:sz w:val="28"/>
          <w:szCs w:val="28"/>
          <w:shd w:val="clear" w:color="auto" w:fill="ffffff"/>
        </w:rPr>
        <w:t xml:space="preserve">系统故障分级标准（如紧急、严重、一般</w:t>
      </w:r>
      <w:r>
        <w:rPr>
          <w:rFonts w:hint="eastAsia" w:eastAsia="方正仿宋_GBK" w:cs="Segoe UI"/>
          <w:color w:val="000000"/>
          <w:sz w:val="28"/>
          <w:szCs w:val="28"/>
          <w:shd w:val="clear" w:color="auto" w:fill="ffffff"/>
        </w:rPr>
        <w:t xml:space="preserve">等级别</w:t>
      </w:r>
      <w:r>
        <w:rPr>
          <w:rFonts w:eastAsia="方正仿宋_GBK" w:cs="Segoe UI"/>
          <w:color w:val="000000"/>
          <w:sz w:val="28"/>
          <w:szCs w:val="28"/>
          <w:shd w:val="clear" w:color="auto" w:fill="ffffff"/>
        </w:rPr>
        <w:t xml:space="preserve">），明确各级故障的响应时间、处理流程和上报</w:t>
      </w:r>
      <w:r>
        <w:rPr>
          <w:rFonts w:hint="eastAsia" w:eastAsia="方正仿宋_GBK" w:cs="Segoe UI"/>
          <w:color w:val="000000"/>
          <w:sz w:val="28"/>
          <w:szCs w:val="28"/>
          <w:shd w:val="clear" w:color="auto" w:fill="ffffff"/>
        </w:rPr>
        <w:t xml:space="preserve">程序</w:t>
      </w:r>
      <w:r>
        <w:rPr>
          <w:rFonts w:eastAsia="方正仿宋_GBK" w:cs="Segoe UI"/>
          <w:color w:val="000000"/>
          <w:sz w:val="28"/>
          <w:szCs w:val="28"/>
          <w:shd w:val="clear" w:color="auto" w:fill="ffffff"/>
        </w:rPr>
        <w:t xml:space="preserve">。应设计系统容灾备份策略，包括数据库定期备份（全量+增量）、异地备份方案，以及系统故障时的快速恢复方案。</w:t>
      </w:r>
      <w:bookmarkEnd w:id="188"/>
      <w:r>
        <w:rPr>
          <w:rFonts w:eastAsia="方正仿宋_GBK" w:cs="Segoe UI"/>
          <w:color w:val="000000"/>
          <w:sz w:val="28"/>
          <w:szCs w:val="28"/>
          <w:shd w:val="clear" w:color="auto" w:fill="ffffff"/>
        </w:rPr>
        <w:t xml:space="preserve">应急预案</w:t>
      </w:r>
      <w:r>
        <w:rPr>
          <w:rFonts w:hint="eastAsia" w:eastAsia="方正仿宋_GBK" w:cs="Segoe UI"/>
          <w:color w:val="000000"/>
          <w:sz w:val="28"/>
          <w:szCs w:val="28"/>
          <w:shd w:val="clear" w:color="auto" w:fill="ffffff"/>
        </w:rPr>
        <w:t xml:space="preserve">需</w:t>
      </w:r>
      <w:r>
        <w:rPr>
          <w:rFonts w:eastAsia="方正仿宋_GBK" w:cs="Segoe UI"/>
          <w:color w:val="000000"/>
          <w:sz w:val="28"/>
          <w:szCs w:val="28"/>
          <w:shd w:val="clear" w:color="auto" w:fill="ffffff"/>
        </w:rPr>
        <w:t xml:space="preserve">针对数据库故障、应用服务宕机、网络中断等常见故障场景制定详细的处置步骤，并建议定期开展应急演练。</w:t>
      </w:r>
      <w:r>
        <w:rPr>
          <w:rFonts w:eastAsia="方正仿宋_GBK" w:cs="Segoe UI"/>
          <w:color w:val="000000"/>
          <w:sz w:val="28"/>
          <w:szCs w:val="28"/>
          <w:shd w:val="clear" w:color="auto" w:fill="ffffff"/>
        </w:rPr>
      </w:r>
      <w:r/>
    </w:p>
    <w:p>
      <w:pPr>
        <w:pStyle w:val="763"/>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五、履约能力要求</w:t>
      </w:r>
      <w:r>
        <w:rPr>
          <w:rFonts w:ascii="方正黑体_GBK" w:hAnsi="方正黑体_GBK" w:eastAsia="方正黑体_GBK" w:cs="方正黑体_GBK"/>
          <w:bCs/>
          <w:color w:val="000000"/>
          <w:sz w:val="28"/>
          <w:szCs w:val="28"/>
        </w:rPr>
      </w:r>
      <w:r/>
    </w:p>
    <w:p>
      <w:pPr>
        <w:pStyle w:val="763"/>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知识产权要求</w:t>
      </w:r>
      <w:r>
        <w:rPr>
          <w:rFonts w:ascii="方正仿宋_GBK" w:hAnsi="方正仿宋_GBK" w:eastAsia="方正仿宋_GBK" w:cs="方正仿宋_GBK"/>
          <w:color w:val="000000"/>
          <w:sz w:val="28"/>
          <w:szCs w:val="28"/>
        </w:rPr>
      </w:r>
      <w:r/>
    </w:p>
    <w:p>
      <w:pPr>
        <w:pStyle w:val="763"/>
        <w:ind w:firstLine="560"/>
        <w:spacing w:before="120" w:after="120" w:line="400" w:lineRule="exact"/>
        <w:rPr>
          <w:rFonts w:hint="eastAsia" w:ascii="方正仿宋_GBK" w:hAnsi="方正仿宋_GBK" w:eastAsia="方正仿宋_GBK" w:cs="方正仿宋_GBK"/>
          <w:i w:val="0"/>
          <w:color w:val="000000"/>
          <w:sz w:val="28"/>
          <w:szCs w:val="28"/>
          <w:u w:val="none"/>
        </w:rPr>
      </w:pPr>
      <w:r>
        <w:rPr>
          <w:rFonts w:hint="eastAsia" w:ascii="方正仿宋_GBK" w:hAnsi="方正仿宋_GBK" w:eastAsia="方正仿宋_GBK" w:cs="方正仿宋_GBK"/>
          <w:i w:val="0"/>
          <w:color w:val="000000"/>
          <w:sz w:val="28"/>
          <w:szCs w:val="28"/>
          <w:u w:val="none"/>
        </w:rPr>
        <w:t xml:space="preserve">投标人应保证使用方在使用该产品或其任何一部分时，不受第三方提出侵犯其专利权、商标权和工业设计权的起诉，采购人不承担任何连带责任和赔偿责任。</w:t>
      </w:r>
      <w:r>
        <w:rPr>
          <w:rFonts w:hint="eastAsia" w:ascii="方正仿宋_GBK" w:hAnsi="方正仿宋_GBK" w:eastAsia="方正仿宋_GBK" w:cs="方正仿宋_GBK"/>
          <w:i w:val="0"/>
          <w:color w:val="000000"/>
          <w:sz w:val="28"/>
          <w:szCs w:val="28"/>
          <w:u w:val="none"/>
        </w:rPr>
      </w:r>
      <w:r/>
    </w:p>
    <w:p>
      <w:pPr>
        <w:pStyle w:val="841"/>
        <w:ind w:firstLine="560"/>
        <w:spacing w:before="0" w:beforeAutospacing="0" w:after="0" w:afterAutospacing="0" w:line="480" w:lineRule="exact"/>
        <w:shd w:val="clear" w:color="auto" w:fill="ffffff"/>
        <w:rPr>
          <w:rFonts w:hint="eastAsia"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2.人员要求</w:t>
      </w:r>
      <w:r>
        <w:rPr>
          <w:rFonts w:hint="eastAsia" w:ascii="Times New Roman" w:hAnsi="Times New Roman" w:eastAsia="方正仿宋_GBK" w:cs="Segoe UI"/>
          <w:color w:val="000000"/>
          <w:sz w:val="28"/>
          <w:szCs w:val="28"/>
        </w:rPr>
      </w:r>
      <w:r/>
    </w:p>
    <w:p>
      <w:pPr>
        <w:pStyle w:val="841"/>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项目团队不少于4人。</w:t>
      </w:r>
      <w:r>
        <w:rPr>
          <w:rFonts w:ascii="Times New Roman" w:hAnsi="Times New Roman" w:eastAsia="方正仿宋_GBK" w:cs="Segoe UI"/>
          <w:color w:val="000000"/>
          <w:sz w:val="28"/>
          <w:szCs w:val="28"/>
        </w:rPr>
      </w:r>
      <w:r/>
    </w:p>
    <w:p>
      <w:pPr>
        <w:pStyle w:val="841"/>
        <w:ind w:firstLine="560"/>
        <w:spacing w:before="0" w:beforeAutospacing="0" w:after="0" w:afterAutospacing="0" w:line="480" w:lineRule="exact"/>
        <w:shd w:val="clear" w:color="auto" w:fill="ffffff"/>
        <w:rPr>
          <w:rFonts w:hint="eastAsia"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项目经理1名：具备项目管理相关资质（如系统集成项目管理工程师或信息系统项目管理师），且承担过类似项目业绩。投标文件中证明材料包括：项目管理相关资质证书。</w:t>
      </w:r>
      <w:r>
        <w:rPr>
          <w:rFonts w:hint="eastAsia" w:ascii="Times New Roman" w:hAnsi="Times New Roman" w:eastAsia="方正仿宋_GBK" w:cs="Segoe UI"/>
          <w:color w:val="000000"/>
          <w:sz w:val="28"/>
          <w:szCs w:val="28"/>
        </w:rPr>
      </w:r>
      <w:r/>
    </w:p>
    <w:p>
      <w:pPr>
        <w:pStyle w:val="841"/>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项目组成员3名：具备软件设计或开发相关专业能力的。投标文件中证明材料包括：相关证书（如软件设计师、系统架构设计师、数据库系统工程师等）或本科及以上学历证明，人员身份证，证明材料提供扫描件或复印件并加盖供应商公章。</w:t>
      </w:r>
      <w:r>
        <w:rPr>
          <w:rFonts w:ascii="Times New Roman" w:hAnsi="Times New Roman" w:eastAsia="方正仿宋_GBK" w:cs="Segoe UI"/>
          <w:color w:val="000000"/>
          <w:sz w:val="28"/>
          <w:szCs w:val="28"/>
        </w:rPr>
      </w:r>
      <w:r/>
    </w:p>
    <w:p>
      <w:pPr>
        <w:pStyle w:val="841"/>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3.软件著作权或专利要求</w:t>
      </w:r>
      <w:r>
        <w:rPr>
          <w:rFonts w:ascii="Times New Roman" w:hAnsi="Times New Roman" w:eastAsia="方正仿宋_GBK" w:cs="Segoe UI"/>
          <w:color w:val="000000"/>
          <w:sz w:val="28"/>
          <w:szCs w:val="28"/>
        </w:rPr>
      </w:r>
      <w:r/>
    </w:p>
    <w:p>
      <w:pPr>
        <w:pStyle w:val="841"/>
        <w:ind w:firstLine="560"/>
        <w:spacing w:before="0" w:beforeAutospacing="0" w:after="0" w:afterAutospacing="0" w:line="480" w:lineRule="exact"/>
        <w:shd w:val="clear" w:color="auto" w:fill="ffffff"/>
        <w:rPr>
          <w:rFonts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投标人具有相关的软件著作权证书，包含“慢病”或“死因”关键词的相关的软件著作权证书。</w:t>
      </w:r>
      <w:r>
        <w:rPr>
          <w:rFonts w:ascii="Times New Roman" w:hAnsi="Times New Roman" w:eastAsia="方正仿宋_GBK" w:cs="Segoe UI"/>
          <w:color w:val="000000"/>
          <w:sz w:val="28"/>
          <w:szCs w:val="28"/>
        </w:rPr>
      </w:r>
      <w:r/>
    </w:p>
    <w:p>
      <w:pPr>
        <w:pStyle w:val="841"/>
        <w:ind w:firstLine="560"/>
        <w:spacing w:before="0" w:beforeAutospacing="0" w:after="0" w:afterAutospacing="0" w:line="480" w:lineRule="exact"/>
        <w:shd w:val="clear" w:color="auto" w:fill="ffffff"/>
        <w:rPr>
          <w:rFonts w:hint="eastAsia" w:ascii="Times New Roman" w:hAnsi="Times New Roman" w:eastAsia="方正仿宋_GBK" w:cs="Segoe UI"/>
          <w:color w:val="000000"/>
          <w:sz w:val="28"/>
          <w:szCs w:val="28"/>
        </w:rPr>
      </w:pPr>
      <w:r>
        <w:rPr>
          <w:rFonts w:hint="eastAsia" w:ascii="Times New Roman" w:hAnsi="Times New Roman" w:eastAsia="方正仿宋_GBK" w:cs="Segoe UI"/>
          <w:color w:val="000000"/>
          <w:sz w:val="28"/>
          <w:szCs w:val="28"/>
        </w:rPr>
        <w:t xml:space="preserve">4.业绩要求</w:t>
      </w:r>
      <w:r>
        <w:rPr>
          <w:rFonts w:hint="eastAsia" w:ascii="Times New Roman" w:hAnsi="Times New Roman" w:eastAsia="方正仿宋_GBK" w:cs="Segoe UI"/>
          <w:color w:val="000000"/>
          <w:sz w:val="28"/>
          <w:szCs w:val="28"/>
        </w:rPr>
      </w:r>
      <w:r/>
    </w:p>
    <w:p>
      <w:pPr>
        <w:pStyle w:val="724"/>
        <w:rPr>
          <w:rFonts w:ascii="Times New Roman" w:hAnsi="Times New Roman" w:eastAsia="方正仿宋_GBK" w:cs="Segoe UI"/>
          <w:color w:val="000000"/>
          <w:sz w:val="28"/>
          <w:szCs w:val="28"/>
        </w:rPr>
      </w:pPr>
      <w:r/>
      <w:bookmarkStart w:id="193" w:name="OLE_LINK137"/>
      <w:r/>
      <w:bookmarkStart w:id="194" w:name="OLE_LINK136"/>
      <w:r>
        <w:rPr>
          <w:rFonts w:hint="eastAsia" w:ascii="Times New Roman" w:hAnsi="Times New Roman" w:eastAsia="方正仿宋_GBK" w:cs="Segoe UI"/>
          <w:color w:val="000000"/>
          <w:sz w:val="28"/>
          <w:szCs w:val="28"/>
        </w:rPr>
        <w:t xml:space="preserve">投标人具备完成（2023年1月1日以来）类似的大数据平台或服务平台类软件开发项目业绩，能提供相应的业绩证明（</w:t>
      </w:r>
      <w:r>
        <w:rPr>
          <w:rFonts w:hint="eastAsia" w:ascii="方正仿宋_GBK" w:hAnsi="方正仿宋_GBK" w:eastAsia="方正仿宋_GBK" w:cs="方正仿宋_GBK"/>
          <w:color w:val="000000"/>
          <w:sz w:val="28"/>
          <w:szCs w:val="28"/>
          <w:lang w:bidi="ar"/>
        </w:rPr>
        <w:t xml:space="preserve">内容须包含以下任一</w:t>
      </w:r>
      <w:r>
        <w:rPr>
          <w:rFonts w:hint="eastAsia" w:ascii="Times New Roman" w:hAnsi="Times New Roman" w:eastAsia="方正仿宋_GBK" w:cs="Segoe UI"/>
          <w:color w:val="000000"/>
          <w:sz w:val="28"/>
          <w:szCs w:val="28"/>
          <w:lang w:val="en-US" w:eastAsia="zh-CN"/>
        </w:rPr>
        <w:t xml:space="preserve">：</w:t>
      </w:r>
      <w:r>
        <w:rPr>
          <w:rFonts w:hint="eastAsia" w:ascii="方正仿宋_GBK" w:hAnsi="方正仿宋_GBK" w:eastAsia="方正仿宋_GBK" w:cs="方正仿宋_GBK"/>
          <w:color w:val="000000"/>
          <w:sz w:val="28"/>
          <w:szCs w:val="28"/>
          <w:lang w:bidi="ar"/>
        </w:rPr>
        <w:t xml:space="preserve">1户籍信息核验和电子证照查询；2信息在线填报、多级审核；3自动统计分析；4身后事多部门联办协同</w:t>
      </w:r>
      <w:r>
        <w:rPr>
          <w:rFonts w:hint="eastAsia" w:ascii="Times New Roman" w:hAnsi="Times New Roman" w:eastAsia="方正仿宋_GBK" w:cs="Segoe UI"/>
          <w:color w:val="000000"/>
          <w:sz w:val="28"/>
          <w:szCs w:val="28"/>
        </w:rPr>
        <w:t xml:space="preserve">）。</w:t>
      </w:r>
      <w:r>
        <w:rPr>
          <w:rFonts w:ascii="Times New Roman" w:hAnsi="Times New Roman" w:eastAsia="方正仿宋_GBK" w:cs="Segoe UI"/>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bookmarkEnd w:id="193"/>
      <w:r/>
      <w:bookmarkEnd w:id="194"/>
      <w:r>
        <w:rPr>
          <w:rFonts w:hint="eastAsia" w:ascii="方正黑体_GBK" w:hAnsi="方正黑体_GBK" w:eastAsia="方正黑体_GBK" w:cs="方正黑体_GBK"/>
          <w:bCs/>
          <w:color w:val="000000"/>
          <w:sz w:val="28"/>
          <w:szCs w:val="28"/>
        </w:rPr>
        <w:t xml:space="preserve">六、商务要求</w:t>
      </w:r>
      <w:r>
        <w:rPr>
          <w:rFonts w:hint="eastAsia" w:ascii="方正黑体_GBK" w:hAnsi="方正黑体_GBK" w:eastAsia="方正黑体_GBK" w:cs="方正黑体_GBK"/>
          <w:bCs/>
          <w:color w:val="000000"/>
          <w:sz w:val="28"/>
          <w:szCs w:val="28"/>
        </w:rPr>
      </w:r>
      <w:r/>
    </w:p>
    <w:p>
      <w:pPr>
        <w:pStyle w:val="724"/>
        <w:ind w:firstLine="560"/>
        <w:jc w:val="left"/>
        <w:spacing w:line="400" w:lineRule="exact"/>
        <w:rPr>
          <w:rFonts w:ascii="方正仿宋_GBK" w:hAnsi="方正仿宋_GBK" w:eastAsia="方正仿宋_GBK" w:cs="方正仿宋_GBK"/>
          <w:color w:val="000000"/>
          <w:sz w:val="28"/>
          <w:szCs w:val="28"/>
        </w:rPr>
      </w:pPr>
      <w:r/>
      <w:bookmarkStart w:id="195" w:name="_Toc9016"/>
      <w:r>
        <w:rPr>
          <w:rFonts w:hint="eastAsia" w:ascii="方正仿宋_GBK" w:hAnsi="方正仿宋_GBK" w:eastAsia="方正仿宋_GBK" w:cs="方正仿宋_GBK"/>
          <w:color w:val="000000"/>
          <w:sz w:val="28"/>
          <w:szCs w:val="28"/>
        </w:rPr>
        <w:t xml:space="preserve">1.交付时间及地点</w:t>
      </w:r>
      <w:r>
        <w:rPr>
          <w:rFonts w:ascii="方正仿宋_GBK" w:hAnsi="方正仿宋_GBK" w:eastAsia="方正仿宋_GBK" w:cs="方正仿宋_GBK"/>
          <w:color w:val="000000"/>
          <w:sz w:val="28"/>
          <w:szCs w:val="28"/>
        </w:rPr>
      </w:r>
      <w:r/>
    </w:p>
    <w:p>
      <w:pPr>
        <w:pStyle w:val="724"/>
        <w:ind w:firstLine="560"/>
        <w:jc w:val="left"/>
        <w:spacing w:line="400" w:lineRule="exact"/>
        <w:rPr>
          <w:rFonts w:ascii="方正仿宋_GBK" w:hAnsi="方正仿宋_GBK" w:eastAsia="方正仿宋_GBK" w:cs="方正仿宋_GBK"/>
          <w:iCs/>
          <w:color w:val="000000"/>
          <w:sz w:val="28"/>
          <w:szCs w:val="28"/>
        </w:rPr>
      </w:pPr>
      <w:r>
        <w:rPr>
          <w:rFonts w:hint="eastAsia" w:ascii="方正仿宋_GBK" w:hAnsi="方正仿宋_GBK" w:eastAsia="方正仿宋_GBK" w:cs="方正仿宋_GBK"/>
          <w:color w:val="000000"/>
          <w:sz w:val="28"/>
          <w:szCs w:val="28"/>
        </w:rPr>
        <w:t xml:space="preserve">交付时间：</w:t>
      </w:r>
      <w:r>
        <w:rPr>
          <w:rFonts w:hint="eastAsia" w:ascii="方正仿宋_GBK" w:hAnsi="方正仿宋_GBK" w:eastAsia="方正仿宋_GBK" w:cs="方正仿宋_GBK"/>
          <w:iCs/>
          <w:color w:val="000000"/>
          <w:sz w:val="28"/>
          <w:szCs w:val="28"/>
        </w:rPr>
        <w:t xml:space="preserve">2026年9月-2026年10月完成系统升级，2026年10月-2026年12月系统上线与运维。</w:t>
      </w:r>
      <w:r>
        <w:rPr>
          <w:rFonts w:ascii="方正仿宋_GBK" w:hAnsi="方正仿宋_GBK" w:eastAsia="方正仿宋_GBK" w:cs="方正仿宋_GBK"/>
          <w:iCs/>
          <w:color w:val="000000"/>
          <w:sz w:val="28"/>
          <w:szCs w:val="28"/>
        </w:rPr>
      </w:r>
      <w:r/>
    </w:p>
    <w:p>
      <w:pPr>
        <w:pStyle w:val="724"/>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交付地点：江苏省南京市鼓楼区1</w:t>
      </w:r>
      <w:r>
        <w:rPr>
          <w:rFonts w:ascii="方正仿宋_GBK" w:hAnsi="方正仿宋_GBK" w:eastAsia="方正仿宋_GBK" w:cs="方正仿宋_GBK"/>
          <w:color w:val="000000"/>
          <w:sz w:val="28"/>
          <w:szCs w:val="28"/>
        </w:rPr>
        <w:t xml:space="preserve">72</w:t>
      </w:r>
      <w:r>
        <w:rPr>
          <w:rFonts w:hint="eastAsia" w:ascii="方正仿宋_GBK" w:hAnsi="方正仿宋_GBK" w:eastAsia="方正仿宋_GBK" w:cs="方正仿宋_GBK"/>
          <w:color w:val="000000"/>
          <w:sz w:val="28"/>
          <w:szCs w:val="28"/>
        </w:rPr>
        <w:t xml:space="preserve">号。</w:t>
      </w:r>
      <w:r>
        <w:rPr>
          <w:rFonts w:ascii="方正仿宋_GBK" w:hAnsi="方正仿宋_GBK" w:eastAsia="方正仿宋_GBK" w:cs="方正仿宋_GBK"/>
          <w:color w:val="000000"/>
          <w:sz w:val="28"/>
          <w:szCs w:val="28"/>
        </w:rPr>
      </w:r>
      <w:r/>
    </w:p>
    <w:p>
      <w:pPr>
        <w:pStyle w:val="724"/>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2.付款方式：在采购合同签订生效后，采购人自合同生效之日起十个工作日内支付30%合同金额；交货验收完成后30个工作日内支付70%合同验收款。</w:t>
      </w:r>
      <w:r>
        <w:rPr>
          <w:rFonts w:ascii="方正仿宋_GBK" w:hAnsi="方正仿宋_GBK" w:eastAsia="方正仿宋_GBK" w:cs="方正仿宋_GBK"/>
          <w:color w:val="000000"/>
          <w:sz w:val="28"/>
          <w:szCs w:val="28"/>
        </w:rPr>
      </w:r>
      <w:r/>
    </w:p>
    <w:p>
      <w:pPr>
        <w:pStyle w:val="724"/>
        <w:ind w:firstLine="560"/>
        <w:spacing w:line="400" w:lineRule="exact"/>
        <w:rPr>
          <w:rFonts w:ascii="方正仿宋_GBK" w:hAnsi="方正仿宋_GBK" w:eastAsia="方正仿宋_GBK" w:cs="方正仿宋_GBK"/>
          <w:color w:val="000000"/>
          <w:sz w:val="28"/>
          <w:szCs w:val="28"/>
        </w:rPr>
      </w:pPr>
      <w:r/>
      <w:bookmarkStart w:id="196" w:name="OLE_LINK42"/>
      <w:r/>
      <w:bookmarkStart w:id="197" w:name="OLE_LINK43"/>
      <w:r>
        <w:rPr>
          <w:rFonts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知识产权要求：投标人对其所提供的软件及相关产品，应享有完全的知识产权或已获得合法授权。基于本项目产生的所有数据成果及由此产生的科研成果归采购人所有。</w:t>
      </w:r>
      <w:r>
        <w:rPr>
          <w:rFonts w:ascii="方正仿宋_GBK" w:hAnsi="方正仿宋_GBK" w:eastAsia="方正仿宋_GBK" w:cs="方正仿宋_GBK"/>
          <w:color w:val="000000"/>
          <w:sz w:val="28"/>
          <w:szCs w:val="28"/>
        </w:rPr>
      </w:r>
      <w:r/>
    </w:p>
    <w:p>
      <w:pPr>
        <w:pStyle w:val="724"/>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.保密要求：中标人承诺遵守保密相关法律法规，</w:t>
      </w:r>
      <w:r>
        <w:rPr>
          <w:rFonts w:ascii="方正仿宋_GBK" w:hAnsi="方正仿宋_GBK" w:eastAsia="方正仿宋_GBK" w:cs="方正仿宋_GBK"/>
          <w:color w:val="000000"/>
          <w:sz w:val="28"/>
          <w:szCs w:val="28"/>
        </w:rPr>
        <w:t xml:space="preserve">对项目实施过程中接触到的采购人信息</w:t>
      </w:r>
      <w:r>
        <w:rPr>
          <w:rFonts w:hint="eastAsia" w:ascii="方正仿宋_GBK" w:hAnsi="方正仿宋_GBK" w:eastAsia="方正仿宋_GBK" w:cs="方正仿宋_GBK"/>
          <w:color w:val="000000"/>
          <w:sz w:val="28"/>
          <w:szCs w:val="28"/>
        </w:rPr>
        <w:t xml:space="preserve">或项目信息</w:t>
      </w:r>
      <w:r>
        <w:rPr>
          <w:rFonts w:ascii="方正仿宋_GBK" w:hAnsi="方正仿宋_GBK" w:eastAsia="方正仿宋_GBK" w:cs="方正仿宋_GBK"/>
          <w:color w:val="000000"/>
          <w:sz w:val="28"/>
          <w:szCs w:val="28"/>
        </w:rPr>
        <w:t xml:space="preserve">（包括但不限于：居民个人健康档案、死亡信息、</w:t>
      </w:r>
      <w:r>
        <w:rPr>
          <w:rFonts w:hint="eastAsia" w:ascii="方正仿宋_GBK" w:hAnsi="方正仿宋_GBK" w:eastAsia="方正仿宋_GBK" w:cs="方正仿宋_GBK"/>
          <w:color w:val="000000"/>
          <w:sz w:val="28"/>
          <w:szCs w:val="28"/>
        </w:rPr>
        <w:t xml:space="preserve">慢性病</w:t>
      </w:r>
      <w:r>
        <w:rPr>
          <w:rFonts w:ascii="方正仿宋_GBK" w:hAnsi="方正仿宋_GBK" w:eastAsia="方正仿宋_GBK" w:cs="方正仿宋_GBK"/>
          <w:color w:val="000000"/>
          <w:sz w:val="28"/>
          <w:szCs w:val="28"/>
        </w:rPr>
        <w:t xml:space="preserve">监测数据、内部工作流程、技术资料等）</w:t>
      </w:r>
      <w:r>
        <w:rPr>
          <w:rFonts w:hint="eastAsia" w:ascii="方正仿宋_GBK" w:hAnsi="方正仿宋_GBK" w:eastAsia="方正仿宋_GBK" w:cs="方正仿宋_GBK"/>
          <w:color w:val="000000"/>
          <w:sz w:val="28"/>
          <w:szCs w:val="28"/>
        </w:rPr>
        <w:t xml:space="preserve">负有严格的保密义务，不得以任何形式予以公开、发表或向任何第三方提供、泄露。</w:t>
      </w:r>
      <w:r>
        <w:rPr>
          <w:rFonts w:ascii="方正仿宋_GBK" w:hAnsi="方正仿宋_GBK" w:eastAsia="方正仿宋_GBK" w:cs="方正仿宋_GBK"/>
          <w:color w:val="000000"/>
          <w:sz w:val="28"/>
          <w:szCs w:val="28"/>
        </w:rPr>
        <w:t xml:space="preserve">保密义务不因合同的变更、解除或终止而免除</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r>
      <w:r/>
    </w:p>
    <w:p>
      <w:pPr>
        <w:pStyle w:val="724"/>
        <w:ind w:firstLine="560"/>
        <w:jc w:val="left"/>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.验收要求：</w:t>
      </w:r>
      <w:r>
        <w:rPr>
          <w:rFonts w:ascii="方正仿宋_GBK" w:hAnsi="方正仿宋_GBK" w:eastAsia="方正仿宋_GBK" w:cs="方正仿宋_GBK"/>
          <w:color w:val="000000"/>
          <w:sz w:val="28"/>
          <w:szCs w:val="28"/>
        </w:rPr>
        <w:t xml:space="preserve">采购人应在收到中标人正式验收申请后30个工作日内组织验收。验收标准包括但不限于：系统功能完整实现、运行稳定、性能达标、数据迁移准确、文档资料齐全（含技术手册、用户手册、运维手册等）</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r>
      <w:r/>
    </w:p>
    <w:p>
      <w:pPr>
        <w:pStyle w:val="724"/>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验收资料要求：</w:t>
      </w:r>
      <w:r>
        <w:rPr>
          <w:rFonts w:ascii="方正仿宋_GBK" w:hAnsi="方正仿宋_GBK" w:eastAsia="方正仿宋_GBK" w:cs="方正仿宋_GBK"/>
          <w:color w:val="000000"/>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2462"/>
        <w:gridCol w:w="2314"/>
        <w:gridCol w:w="3308"/>
      </w:tblGrid>
      <w:tr>
        <w:trPr>
          <w:trHeight w:val="628"/>
          <w:tblHeade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序号</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文档名称</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提交阶段</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需求规格说明</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需求完成后提交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系统开发最重要依据</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设计文档（包含：概要设计说明书、详细设计说明书、数据库设计说明书、接口文档）</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设计阶段完成时提交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全套设计文档</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初验测试用例、自测报告或第三方检测报告</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初验提交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验收必备依据</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培训资料文档</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培训前提交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保障采购人能够熟练掌握系统操作、维护技能及日常故障处理能力</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产品源代码</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经采购人审核确认的完整产品源代码，并确保其可编译、可部署、与运行版本一致。</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6</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可正常运行的产品一套</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产品应功能完整、部署就绪、可独立稳定运行</w:t>
            </w:r>
            <w:r>
              <w:rPr>
                <w:rFonts w:hint="eastAsia" w:ascii="方正仿宋_GBK" w:hAnsi="方正仿宋_GBK" w:eastAsia="方正仿宋_GBK" w:cs="方正仿宋_GBK"/>
                <w:bCs/>
                <w:color w:val="000000"/>
                <w:sz w:val="28"/>
                <w:szCs w:val="28"/>
              </w:rPr>
            </w:r>
            <w:r/>
          </w:p>
        </w:tc>
      </w:tr>
      <w:tr>
        <w:trPr/>
        <w:tc>
          <w:tcPr>
            <w:tcW w:w="1085"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7</w:t>
            </w:r>
            <w:r>
              <w:rPr>
                <w:rFonts w:hint="eastAsia" w:ascii="方正仿宋_GBK" w:hAnsi="方正仿宋_GBK" w:eastAsia="方正仿宋_GBK" w:cs="方正仿宋_GBK"/>
                <w:bCs/>
                <w:color w:val="000000"/>
                <w:sz w:val="28"/>
                <w:szCs w:val="28"/>
              </w:rPr>
            </w:r>
            <w:r/>
          </w:p>
        </w:tc>
        <w:tc>
          <w:tcPr>
            <w:tcW w:w="2462"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产品安装部署及维护手册一套</w:t>
            </w:r>
            <w:r>
              <w:rPr>
                <w:rFonts w:hint="eastAsia" w:ascii="方正仿宋_GBK" w:hAnsi="方正仿宋_GBK" w:eastAsia="方正仿宋_GBK" w:cs="方正仿宋_GBK"/>
                <w:bCs/>
                <w:color w:val="000000"/>
                <w:sz w:val="28"/>
                <w:szCs w:val="28"/>
              </w:rPr>
            </w:r>
            <w:r/>
          </w:p>
        </w:tc>
        <w:tc>
          <w:tcPr>
            <w:tcW w:w="2314"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rPr>
                <w:rFonts w:hint="eastAsia" w:ascii="方正仿宋_GBK" w:hAnsi="方正仿宋_GBK" w:eastAsia="方正仿宋_GBK" w:cs="方正仿宋_GBK"/>
                <w:bCs/>
                <w:color w:val="000000"/>
                <w:sz w:val="28"/>
                <w:szCs w:val="28"/>
              </w:rPr>
            </w:r>
            <w:r/>
          </w:p>
        </w:tc>
        <w:tc>
          <w:tcPr>
            <w:tcW w:w="3308" w:type="dxa"/>
            <w:vAlign w:val="center"/>
            <w:textDirection w:val="lrTb"/>
            <w:noWrap w:val="false"/>
          </w:tcPr>
          <w:p>
            <w:pPr>
              <w:pStyle w:val="724"/>
              <w:jc w:val="cente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涵盖系统环境要求、安装步骤、配置说明、启停操作、日常维护及常见故障处理等</w:t>
            </w:r>
            <w:r>
              <w:rPr>
                <w:rFonts w:hint="eastAsia" w:ascii="方正仿宋_GBK" w:hAnsi="方正仿宋_GBK" w:eastAsia="方正仿宋_GBK" w:cs="方正仿宋_GBK"/>
                <w:bCs/>
                <w:color w:val="000000"/>
                <w:sz w:val="28"/>
                <w:szCs w:val="28"/>
              </w:rPr>
            </w:r>
            <w:r/>
          </w:p>
        </w:tc>
      </w:tr>
    </w:tbl>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highlight w:val="yellow"/>
        </w:rPr>
      </w:pPr>
      <w:r/>
      <w:bookmarkEnd w:id="195"/>
      <w:r/>
      <w:bookmarkEnd w:id="196"/>
      <w:r/>
      <w:bookmarkEnd w:id="197"/>
      <w:r>
        <w:rPr>
          <w:rFonts w:hint="eastAsia" w:ascii="方正仿宋_GBK" w:hAnsi="方正仿宋_GBK" w:eastAsia="方正仿宋_GBK" w:cs="方正仿宋_GBK"/>
          <w:bCs/>
          <w:color w:val="000000"/>
          <w:sz w:val="28"/>
          <w:szCs w:val="28"/>
          <w:highlight w:val="yellow"/>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63"/>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七、其他要求</w:t>
      </w:r>
      <w:r>
        <w:rPr>
          <w:rFonts w:hint="eastAsia" w:ascii="方正黑体_GBK" w:hAnsi="方正黑体_GBK" w:eastAsia="方正黑体_GBK" w:cs="方正黑体_GBK"/>
          <w:bCs/>
          <w:color w:val="000000"/>
          <w:sz w:val="28"/>
          <w:szCs w:val="28"/>
        </w:rPr>
      </w:r>
      <w:r/>
    </w:p>
    <w:p>
      <w:pPr>
        <w:pStyle w:val="724"/>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w:t>
      </w:r>
      <w:r>
        <w:rPr>
          <w:rFonts w:hint="eastAsia" w:ascii="方正仿宋_GBK" w:hAnsi="方正仿宋_GBK" w:eastAsia="方正仿宋_GBK" w:cs="方正仿宋_GBK"/>
          <w:b/>
          <w:color w:val="000000"/>
          <w:sz w:val="28"/>
          <w:szCs w:val="28"/>
        </w:rPr>
        <w:t xml:space="preserve">服务类项目</w:t>
      </w:r>
      <w:r>
        <w:rPr>
          <w:rFonts w:hint="eastAsia" w:ascii="方正仿宋_GBK" w:hAnsi="方正仿宋_GBK" w:eastAsia="方正仿宋_GBK" w:cs="方正仿宋_GBK"/>
          <w:bCs/>
          <w:color w:val="000000"/>
          <w:sz w:val="28"/>
          <w:szCs w:val="28"/>
        </w:rPr>
        <w:t xml:space="preserve">。</w:t>
      </w:r>
      <w:r>
        <w:rPr>
          <w:rFonts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视频演示要求：供应商需按照采购文件规定的演示内容制作演示视频文件，视频文件的格式为*.mp4或*.avi，供应商须将视频文件按演示内容分段压缩为*.zip文件上传（单个文件不得大于</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0M，所有文件总共不得大于300M）。文件上传方式见《操作手册》规定，上传的演示视频将作为投标文件的组成部分，视频时长总计不超过1</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分钟。</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演示内容如下：</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（1）户籍信息核验场景</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演示死亡卡登记时，调用公安户籍人口信息并校验证件信息，对疑似错填、信息不一致等情况进行页面提示。</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（2）智能逻辑校验与审核辅助场景</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演示死亡卡填报，支持对身份证号码进行位数、出生日期、年龄与校验位的逻辑校验，对非身份证证件进行格式合法性检查，并在</w:t>
      </w:r>
      <w:r>
        <w:rPr>
          <w:rFonts w:eastAsia="方正仿宋_GBK" w:cs="Segoe UI"/>
          <w:color w:val="000000"/>
          <w:sz w:val="28"/>
          <w:szCs w:val="28"/>
          <w:shd w:val="clear" w:color="auto" w:fill="ffffff"/>
        </w:rPr>
        <w:t xml:space="preserve">页面</w:t>
      </w:r>
      <w:r>
        <w:rPr>
          <w:rFonts w:hint="eastAsia" w:eastAsia="方正仿宋_GBK" w:cs="Segoe UI"/>
          <w:color w:val="000000"/>
          <w:sz w:val="28"/>
          <w:szCs w:val="28"/>
          <w:shd w:val="clear" w:color="auto" w:fill="ffffff"/>
        </w:rPr>
        <w:t xml:space="preserve">提示审核人员</w:t>
      </w:r>
      <w:r>
        <w:rPr>
          <w:rFonts w:eastAsia="方正仿宋_GBK" w:cs="Segoe UI"/>
          <w:color w:val="000000"/>
          <w:sz w:val="28"/>
          <w:szCs w:val="28"/>
          <w:shd w:val="clear" w:color="auto" w:fill="ffffff"/>
        </w:rPr>
        <w:t xml:space="preserve">异常内容及系统识别的原因</w:t>
      </w:r>
      <w:r>
        <w:rPr>
          <w:rFonts w:hint="eastAsia" w:eastAsia="方正仿宋_GBK" w:cs="Segoe UI"/>
          <w:color w:val="000000"/>
          <w:sz w:val="28"/>
          <w:szCs w:val="28"/>
          <w:shd w:val="clear" w:color="auto" w:fill="ffffff"/>
        </w:rPr>
        <w:t xml:space="preserve">。</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（3）重复数据预警场景</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演示死亡卡新增或编辑时，系统发现疑似重复报卡信息后进行页面提醒，辅助填报人员核对相关信息，避免重复登记。</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（4）查漏补报业务场景</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演示支持对超出常规上报时限的病例开展补充上报；能够区分补报与常规报卡业务流程，并实现补录数据不生成电子证照的规则管控。</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（5）电子证照查询与统计展示场景</w:t>
      </w:r>
      <w:r>
        <w:rPr>
          <w:rFonts w:hint="eastAsia" w:ascii="方正仿宋_GBK" w:hAnsi="方正仿宋_GBK" w:eastAsia="方正仿宋_GBK" w:cs="方正仿宋_GBK"/>
          <w:bCs/>
          <w:color w:val="000000"/>
          <w:sz w:val="28"/>
          <w:szCs w:val="28"/>
        </w:rPr>
      </w:r>
      <w:r/>
    </w:p>
    <w:p>
      <w:pPr>
        <w:pStyle w:val="724"/>
        <w:ind w:firstLine="560"/>
        <w:spacing w:line="40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演示按行政区划、机构或时间等维度展示电子证照生成情况，辅助业务管理人员掌握办理进展。</w:t>
      </w:r>
      <w:r>
        <w:rPr>
          <w:rFonts w:hint="eastAsia" w:ascii="方正仿宋_GBK" w:hAnsi="方正仿宋_GBK" w:eastAsia="方正仿宋_GBK" w:cs="方正仿宋_GBK"/>
          <w:bCs/>
          <w:color w:val="000000"/>
          <w:sz w:val="28"/>
          <w:szCs w:val="28"/>
        </w:rPr>
      </w:r>
      <w:r/>
    </w:p>
    <w:p>
      <w:pPr>
        <w:pStyle w:val="726"/>
        <w:spacing w:line="400" w:lineRule="exact"/>
        <w:rPr>
          <w:rFonts w:hint="eastAsia" w:ascii="黑体" w:hAnsi="黑体" w:eastAsia="黑体"/>
          <w:color w:val="000000"/>
          <w:sz w:val="28"/>
          <w:szCs w:val="28"/>
        </w:rPr>
      </w:pPr>
      <w:r>
        <w:rPr>
          <w:rFonts w:hint="eastAsia" w:ascii="黑体" w:hAnsi="黑体" w:eastAsia="黑体"/>
          <w:color w:val="000000"/>
          <w:sz w:val="28"/>
          <w:szCs w:val="28"/>
        </w:rPr>
      </w: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rPr>
          <w:rFonts w:hint="eastAsia" w:ascii="黑体" w:hAnsi="黑体" w:eastAsia="黑体" w:cs="Arial"/>
          <w:b/>
          <w:bCs/>
          <w:color w:val="000000"/>
          <w:sz w:val="28"/>
          <w:szCs w:val="28"/>
        </w:rP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739"/>
        <w:rPr>
          <w:rFonts w:hint="eastAsia" w:ascii="黑体" w:hAnsi="黑体" w:eastAsia="黑体" w:cs="Arial"/>
          <w:b/>
          <w:bCs/>
          <w:color w:val="000000"/>
          <w:sz w:val="28"/>
          <w:szCs w:val="28"/>
        </w:rPr>
      </w:pPr>
      <w:r>
        <w:rPr>
          <w:rFonts w:hint="eastAsia" w:ascii="黑体" w:hAnsi="黑体" w:eastAsia="黑体" w:cs="Arial"/>
          <w:b/>
          <w:bCs/>
          <w:color w:val="000000"/>
          <w:sz w:val="28"/>
          <w:szCs w:val="28"/>
        </w:rPr>
      </w:r>
      <w:r/>
    </w:p>
    <w:p>
      <w:pPr>
        <w:pStyle w:val="726"/>
        <w:spacing w:line="400" w:lineRule="exact"/>
        <w:rPr>
          <w:rFonts w:hint="eastAsia" w:ascii="黑体" w:hAnsi="黑体" w:eastAsia="黑体"/>
          <w:color w:val="000000"/>
          <w:sz w:val="28"/>
          <w:szCs w:val="28"/>
        </w:rPr>
      </w:pPr>
      <w:r>
        <w:rPr>
          <w:rFonts w:hint="eastAsia" w:ascii="黑体" w:hAnsi="黑体" w:eastAsia="黑体"/>
          <w:color w:val="000000"/>
          <w:sz w:val="28"/>
          <w:szCs w:val="28"/>
        </w:rPr>
        <w:t xml:space="preserve">第五章  评标方法与评标标准</w:t>
      </w:r>
      <w:r>
        <w:rPr>
          <w:rFonts w:hint="eastAsia" w:ascii="黑体" w:hAnsi="黑体" w:eastAsia="黑体"/>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hint="eastAsia" w:ascii="方正仿宋_GBK" w:hAnsi="方正仿宋_GBK" w:eastAsia="方正仿宋_GBK" w:cs="方正仿宋_GBK"/>
          <w:color w:val="000000"/>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18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rPr>
                <w:rFonts w:hint="eastAsia" w:ascii="方正仿宋_GBK" w:hAnsi="方正仿宋_GBK" w:eastAsia="方正仿宋_GBK" w:cs="方正仿宋_GBK"/>
                <w:color w:val="000000"/>
                <w:sz w:val="28"/>
                <w:szCs w:val="28"/>
              </w:rPr>
            </w:r>
            <w:r/>
          </w:p>
        </w:tc>
      </w:tr>
      <w:tr>
        <w:trPr/>
        <w:tc>
          <w:tcPr>
            <w:tcW w:w="1608"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183"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5134" w:type="dxa"/>
            <w:vAlign w:val="top"/>
            <w:textDirection w:val="lrTb"/>
            <w:noWrap w:val="false"/>
          </w:tcPr>
          <w:p>
            <w:pPr>
              <w:pStyle w:val="724"/>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rPr>
            </w:r>
            <w:r/>
          </w:p>
        </w:tc>
      </w:tr>
    </w:tbl>
    <w:p>
      <w:pPr>
        <w:pStyle w:val="812"/>
        <w:ind w:firstLine="562"/>
        <w:spacing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b/>
          <w:color w:val="000000"/>
          <w:sz w:val="28"/>
          <w:szCs w:val="28"/>
          <w:highlight w:val="yellow"/>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812"/>
        <w:ind w:left="120"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color w:val="000000"/>
          <w:sz w:val="28"/>
          <w:szCs w:val="28"/>
        </w:rPr>
      </w:r>
      <w:r/>
    </w:p>
    <w:p>
      <w:pPr>
        <w:pStyle w:val="812"/>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812"/>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812"/>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olor w:val="000000"/>
          <w:sz w:val="28"/>
          <w:szCs w:val="28"/>
        </w:rPr>
      </w:r>
      <w:r/>
    </w:p>
    <w:p>
      <w:pPr>
        <w:pStyle w:val="812"/>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u w:val="single"/>
        </w:rPr>
        <w:t xml:space="preserve">20%</w:t>
      </w:r>
      <w:r>
        <w:rPr>
          <w:rFonts w:hint="eastAsia" w:ascii="方正仿宋_GBK" w:hAnsi="方正仿宋_GBK" w:eastAsia="方正仿宋_GBK" w:cs="方正仿宋_GBK"/>
          <w:color w:val="000000"/>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812"/>
        <w:ind w:firstLine="562"/>
        <w:spacing w:line="400" w:lineRule="exact"/>
        <w:rPr>
          <w:rFonts w:hint="eastAsia" w:ascii="宋体" w:hAnsi="宋体"/>
          <w:b/>
          <w:color w:val="000000"/>
          <w:sz w:val="28"/>
          <w:szCs w:val="28"/>
        </w:rPr>
      </w:pPr>
      <w:r>
        <w:rPr>
          <w:rFonts w:hint="eastAsia" w:ascii="宋体" w:hAnsi="宋体"/>
          <w:b/>
          <w:color w:val="000000"/>
          <w:sz w:val="28"/>
          <w:szCs w:val="28"/>
        </w:rPr>
      </w:r>
      <w:r/>
    </w:p>
    <w:p>
      <w:pPr>
        <w:pStyle w:val="812"/>
        <w:ind w:firstLine="562"/>
        <w:spacing w:line="400" w:lineRule="exact"/>
        <w:rPr>
          <w:rFonts w:hint="eastAsia" w:ascii="宋体" w:hAnsi="宋体"/>
          <w:b/>
          <w:color w:val="000000"/>
          <w:sz w:val="28"/>
          <w:szCs w:val="28"/>
        </w:rPr>
      </w:pPr>
      <w:r>
        <w:rPr>
          <w:rFonts w:hint="eastAsia" w:ascii="宋体" w:hAnsi="宋体"/>
          <w:b/>
          <w:color w:val="000000"/>
          <w:sz w:val="28"/>
          <w:szCs w:val="28"/>
        </w:rPr>
      </w:r>
      <w:r/>
    </w:p>
    <w:p>
      <w:pPr>
        <w:pStyle w:val="724"/>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36"/>
        <w:ind w:left="2940"/>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24"/>
        <w:rPr>
          <w:rFonts w:hint="eastAsia"/>
          <w:color w:val="000000"/>
        </w:rPr>
      </w:pPr>
      <w:r>
        <w:rPr>
          <w:rFonts w:hint="eastAsia"/>
          <w:color w:val="000000"/>
        </w:rPr>
      </w:r>
      <w:r/>
    </w:p>
    <w:p>
      <w:pPr>
        <w:pStyle w:val="724"/>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1019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6350"/>
        <w:gridCol w:w="960"/>
      </w:tblGrid>
      <w:tr>
        <w:trPr>
          <w:trHeight w:val="72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序号</w:t>
            </w: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评分因素</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评审细则</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分值</w:t>
            </w:r>
            <w:r>
              <w:rPr>
                <w:rFonts w:ascii="方正仿宋_GBK" w:hAnsi="方正仿宋_GBK" w:eastAsia="方正仿宋_GBK" w:cs="方正仿宋_GBK"/>
                <w:color w:val="000000"/>
                <w:sz w:val="28"/>
                <w:szCs w:val="28"/>
              </w:rPr>
            </w:r>
            <w:r/>
          </w:p>
        </w:tc>
      </w:tr>
      <w:tr>
        <w:trPr>
          <w:trHeight w:val="139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w:t>
            </w: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项目报价</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left"/>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价格分统一采用低价优先法计算，即满足招标文件要求且最后报价最低的供应商的价格为评标基准价，其价格分为满分。其他供应商的价格分统一按照下列公式计算：投标报价得分=（评标基准价/投标报价）×</w:t>
            </w:r>
            <w:r>
              <w:rPr>
                <w:rFonts w:hint="eastAsia" w:ascii="方正仿宋_GBK" w:hAnsi="方正仿宋_GBK" w:eastAsia="方正仿宋_GBK" w:cs="方正仿宋_GBK"/>
                <w:color w:val="000000"/>
                <w:sz w:val="28"/>
                <w:szCs w:val="28"/>
                <w:lang w:bidi="ar"/>
              </w:rPr>
              <w:t xml:space="preserve">15</w:t>
            </w:r>
            <w:r>
              <w:rPr>
                <w:rFonts w:ascii="方正仿宋_GBK" w:hAnsi="方正仿宋_GBK" w:eastAsia="方正仿宋_GBK" w:cs="方正仿宋_GBK"/>
                <w:color w:val="000000"/>
                <w:sz w:val="28"/>
                <w:szCs w:val="28"/>
                <w:lang w:bidi="ar"/>
              </w:rPr>
              <w:t xml:space="preserve">（小数点保留两位）</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15</w:t>
            </w:r>
            <w:r>
              <w:rPr>
                <w:rFonts w:ascii="方正仿宋_GBK" w:hAnsi="方正仿宋_GBK" w:eastAsia="方正仿宋_GBK" w:cs="方正仿宋_GBK"/>
                <w:color w:val="000000"/>
                <w:sz w:val="28"/>
                <w:szCs w:val="28"/>
              </w:rPr>
            </w:r>
            <w:r/>
          </w:p>
        </w:tc>
      </w:tr>
      <w:tr>
        <w:trPr>
          <w:trHeight w:val="2088"/>
        </w:trPr>
        <w:tc>
          <w:tcPr>
            <w:tcBorders>
              <w:top w:val="single" w:color="000000" w:sz="4" w:space="0"/>
              <w:left w:val="single" w:color="000000" w:sz="4" w:space="0"/>
              <w:bottom w:val="none" w:color="000000" w:sz="0" w:space="0"/>
              <w:right w:val="single" w:color="000000" w:sz="4" w:space="0"/>
            </w:tcBorders>
            <w:tcW w:w="960" w:type="dxa"/>
            <w:vAlign w:val="center"/>
            <w:vMerge w:val="restart"/>
            <w:textDirection w:val="lrTb"/>
            <w:noWrap/>
          </w:tcPr>
          <w:p>
            <w:pPr>
              <w:pStyle w:val="72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软件著作权</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2.1</w:t>
            </w:r>
            <w:r>
              <w:rPr>
                <w:rFonts w:ascii="方正仿宋_GBK" w:hAnsi="方正仿宋_GBK" w:eastAsia="方正仿宋_GBK" w:cs="方正仿宋_GBK"/>
                <w:color w:val="000000"/>
                <w:sz w:val="28"/>
                <w:szCs w:val="28"/>
                <w:lang w:bidi="ar"/>
              </w:rPr>
              <w:t xml:space="preserve">投标人具有相关的软件著作权证书，包含“慢病”</w:t>
            </w:r>
            <w:r>
              <w:rPr>
                <w:rFonts w:hint="eastAsia" w:ascii="方正仿宋_GBK" w:hAnsi="方正仿宋_GBK" w:eastAsia="方正仿宋_GBK" w:cs="方正仿宋_GBK"/>
                <w:color w:val="000000"/>
                <w:sz w:val="28"/>
                <w:szCs w:val="28"/>
                <w:lang w:bidi="ar"/>
              </w:rPr>
              <w:t xml:space="preserve">或</w:t>
            </w:r>
            <w:r>
              <w:rPr>
                <w:rFonts w:ascii="方正仿宋_GBK" w:hAnsi="方正仿宋_GBK" w:eastAsia="方正仿宋_GBK" w:cs="方正仿宋_GBK"/>
                <w:color w:val="000000"/>
                <w:sz w:val="28"/>
                <w:szCs w:val="28"/>
                <w:lang w:bidi="ar"/>
              </w:rPr>
              <w:t xml:space="preserve">“死因”关键词的相关的软件著作权证书，每提供一类得</w:t>
            </w:r>
            <w:r>
              <w:rPr>
                <w:rFonts w:hint="eastAsia" w:ascii="方正仿宋_GBK" w:hAnsi="方正仿宋_GBK" w:eastAsia="方正仿宋_GBK" w:cs="方正仿宋_GBK"/>
                <w:color w:val="000000"/>
                <w:sz w:val="28"/>
                <w:szCs w:val="28"/>
                <w:lang w:bidi="ar"/>
              </w:rPr>
              <w:t xml:space="preserve">1</w:t>
            </w:r>
            <w:r>
              <w:rPr>
                <w:rFonts w:ascii="方正仿宋_GBK" w:hAnsi="方正仿宋_GBK" w:eastAsia="方正仿宋_GBK" w:cs="方正仿宋_GBK"/>
                <w:color w:val="000000"/>
                <w:sz w:val="28"/>
                <w:szCs w:val="28"/>
                <w:lang w:bidi="ar"/>
              </w:rPr>
              <w:t xml:space="preserve">分，最高得</w:t>
            </w:r>
            <w:r>
              <w:rPr>
                <w:rFonts w:hint="eastAsia" w:ascii="方正仿宋_GBK" w:hAnsi="方正仿宋_GBK" w:eastAsia="方正仿宋_GBK" w:cs="方正仿宋_GBK"/>
                <w:color w:val="000000"/>
                <w:sz w:val="28"/>
                <w:szCs w:val="28"/>
                <w:lang w:bidi="ar"/>
              </w:rPr>
              <w:t xml:space="preserve">2</w:t>
            </w:r>
            <w:r>
              <w:rPr>
                <w:rFonts w:ascii="方正仿宋_GBK" w:hAnsi="方正仿宋_GBK" w:eastAsia="方正仿宋_GBK" w:cs="方正仿宋_GBK"/>
                <w:color w:val="000000"/>
                <w:sz w:val="28"/>
                <w:szCs w:val="28"/>
                <w:lang w:bidi="ar"/>
              </w:rPr>
              <w:t xml:space="preserve">分。</w:t>
            </w:r>
            <w:r>
              <w:rPr>
                <w:rFonts w:ascii="方正仿宋_GBK" w:hAnsi="方正仿宋_GBK" w:eastAsia="方正仿宋_GBK" w:cs="方正仿宋_GBK"/>
                <w:color w:val="000000"/>
                <w:sz w:val="28"/>
                <w:szCs w:val="28"/>
                <w:lang w:bidi="ar"/>
              </w:rPr>
              <w:br w:type="textWrapping" w:clear="all"/>
            </w:r>
            <w:r>
              <w:rPr>
                <w:rFonts w:ascii="方正仿宋_GBK" w:hAnsi="方正仿宋_GBK" w:eastAsia="方正仿宋_GBK" w:cs="方正仿宋_GBK"/>
                <w:color w:val="000000"/>
                <w:sz w:val="28"/>
                <w:szCs w:val="28"/>
                <w:lang w:bidi="ar"/>
              </w:rPr>
              <w:t xml:space="preserve">注：投标人须提供软件著作权证书复印件并加盖投标人公章，未提供不得分。（如投标文件中提供的著作权名称表述与招标文件描述的关键字样不一致，而该投标文件中能证明投标人拥有的著作权具有相同或相似功能和效果，且评标委员会认可的，视同符合要求）</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w:t>
            </w:r>
            <w:r>
              <w:rPr>
                <w:rFonts w:ascii="方正仿宋_GBK" w:hAnsi="方正仿宋_GBK" w:eastAsia="方正仿宋_GBK" w:cs="方正仿宋_GBK"/>
                <w:color w:val="000000"/>
                <w:sz w:val="28"/>
                <w:szCs w:val="28"/>
              </w:rPr>
            </w:r>
            <w:r/>
          </w:p>
        </w:tc>
      </w:tr>
      <w:tr>
        <w:trPr>
          <w:trHeight w:val="1740"/>
        </w:trPr>
        <w:tc>
          <w:tcPr>
            <w:tcBorders>
              <w:top w:val="none" w:color="000000" w:sz="0" w:space="0"/>
              <w:left w:val="single" w:color="000000" w:sz="4" w:space="0"/>
              <w:bottom w:val="none" w:color="000000" w:sz="0"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项目案例</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left"/>
              <w:widowControl/>
              <w:rPr>
                <w:rFonts w:hint="eastAsia"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2.2投标人需提供自2023年1月1日以来（以合同签订时间为准）与本项目类似的业绩证明，内容须包含以下任一：（1）户籍信息核验和电子证照查询；（2）信息在线填报、多级审核；（3）自动统计分析；（4）身后事多部门联办协同。</w:t>
            </w:r>
            <w:r>
              <w:rPr>
                <w:rFonts w:hint="eastAsia" w:ascii="方正仿宋_GBK" w:hAnsi="方正仿宋_GBK" w:eastAsia="方正仿宋_GBK" w:cs="方正仿宋_GBK"/>
                <w:color w:val="000000"/>
                <w:sz w:val="28"/>
                <w:szCs w:val="28"/>
                <w:lang w:bidi="ar"/>
              </w:rPr>
            </w:r>
            <w:r/>
          </w:p>
          <w:p>
            <w:pPr>
              <w:pStyle w:val="724"/>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每提供一个符合上述功能描述且验收合格的项目实例，得2分，最高得8分。注∶须提供合同扫描件或复印件等项目实例证明，未按要求提供的不得分。</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8</w:t>
            </w:r>
            <w:r>
              <w:rPr>
                <w:rFonts w:ascii="方正仿宋_GBK" w:hAnsi="方正仿宋_GBK" w:eastAsia="方正仿宋_GBK" w:cs="方正仿宋_GBK"/>
                <w:color w:val="000000"/>
                <w:sz w:val="28"/>
                <w:szCs w:val="28"/>
              </w:rPr>
            </w:r>
            <w:r/>
          </w:p>
        </w:tc>
      </w:tr>
      <w:tr>
        <w:trPr>
          <w:trHeight w:val="3132"/>
        </w:trPr>
        <w:tc>
          <w:tcPr>
            <w:tcBorders>
              <w:top w:val="none" w:color="000000" w:sz="0" w:space="0"/>
              <w:left w:val="single" w:color="000000" w:sz="4" w:space="0"/>
              <w:bottom w:val="none" w:color="000000" w:sz="0"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项目团队</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2.3</w:t>
            </w:r>
            <w:r>
              <w:rPr>
                <w:rFonts w:ascii="方正仿宋_GBK" w:hAnsi="方正仿宋_GBK" w:eastAsia="方正仿宋_GBK" w:cs="方正仿宋_GBK"/>
                <w:color w:val="000000"/>
                <w:sz w:val="28"/>
                <w:szCs w:val="28"/>
                <w:lang w:bidi="ar"/>
              </w:rPr>
              <w:t xml:space="preserve">项目经理：具备系统集成项目管理工程师或信息系统项目管理师</w:t>
            </w:r>
            <w:r>
              <w:rPr>
                <w:rFonts w:hint="eastAsia" w:ascii="方正仿宋_GBK" w:hAnsi="方正仿宋_GBK" w:eastAsia="方正仿宋_GBK" w:cs="方正仿宋_GBK"/>
                <w:color w:val="000000"/>
                <w:sz w:val="28"/>
                <w:szCs w:val="28"/>
                <w:lang w:bidi="ar"/>
              </w:rPr>
              <w:t xml:space="preserve">资质</w:t>
            </w:r>
            <w:r>
              <w:rPr>
                <w:rFonts w:ascii="方正仿宋_GBK" w:hAnsi="方正仿宋_GBK" w:eastAsia="方正仿宋_GBK" w:cs="方正仿宋_GBK"/>
                <w:color w:val="000000"/>
                <w:sz w:val="28"/>
                <w:szCs w:val="28"/>
                <w:lang w:bidi="ar"/>
              </w:rPr>
              <w:t xml:space="preserve">，每提供1个得2分，最高2分。承担过类似项目业绩（提供业绩证明），每提供1个得2分，最高2分，</w:t>
            </w:r>
            <w:r>
              <w:rPr>
                <w:rFonts w:hint="eastAsia" w:ascii="方正仿宋_GBK" w:hAnsi="方正仿宋_GBK" w:eastAsia="方正仿宋_GBK" w:cs="方正仿宋_GBK"/>
                <w:color w:val="000000"/>
                <w:sz w:val="28"/>
                <w:szCs w:val="28"/>
                <w:lang w:bidi="ar"/>
              </w:rPr>
              <w:t xml:space="preserve">本项共计4分，</w:t>
            </w:r>
            <w:r>
              <w:rPr>
                <w:rFonts w:ascii="方正仿宋_GBK" w:hAnsi="方正仿宋_GBK" w:eastAsia="方正仿宋_GBK" w:cs="方正仿宋_GBK"/>
                <w:color w:val="000000"/>
                <w:sz w:val="28"/>
                <w:szCs w:val="28"/>
                <w:lang w:bidi="ar"/>
              </w:rPr>
              <w:t xml:space="preserve">不提供不得分。</w:t>
            </w:r>
            <w:r>
              <w:rPr>
                <w:rFonts w:ascii="方正仿宋_GBK" w:hAnsi="方正仿宋_GBK" w:eastAsia="方正仿宋_GBK" w:cs="方正仿宋_GBK"/>
                <w:color w:val="000000"/>
                <w:sz w:val="28"/>
                <w:szCs w:val="28"/>
                <w:lang w:bidi="ar"/>
              </w:rPr>
              <w:br w:type="textWrapping" w:clear="all"/>
            </w:r>
            <w:r>
              <w:rPr>
                <w:rFonts w:ascii="方正仿宋_GBK" w:hAnsi="方正仿宋_GBK" w:eastAsia="方正仿宋_GBK" w:cs="方正仿宋_GBK"/>
                <w:color w:val="000000"/>
                <w:sz w:val="28"/>
                <w:szCs w:val="28"/>
                <w:lang w:bidi="ar"/>
              </w:rPr>
              <w:br w:type="textWrapping" w:clear="all"/>
            </w:r>
            <w:r>
              <w:rPr>
                <w:rFonts w:hint="eastAsia" w:ascii="方正仿宋_GBK" w:hAnsi="方正仿宋_GBK" w:eastAsia="方正仿宋_GBK" w:cs="方正仿宋_GBK"/>
                <w:color w:val="000000"/>
                <w:sz w:val="28"/>
                <w:szCs w:val="28"/>
                <w:lang w:bidi="ar"/>
              </w:rPr>
              <w:t xml:space="preserve">2.4</w:t>
            </w:r>
            <w:r>
              <w:rPr>
                <w:rFonts w:ascii="方正仿宋_GBK" w:hAnsi="方正仿宋_GBK" w:eastAsia="方正仿宋_GBK" w:cs="方正仿宋_GBK"/>
                <w:color w:val="000000"/>
                <w:sz w:val="28"/>
                <w:szCs w:val="28"/>
                <w:lang w:bidi="ar"/>
              </w:rPr>
              <w:t xml:space="preserve">项目组成员：具备软件设计师、系统架构设计师、数据库系统工程师证书，每类得1分，最高3分</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具备本科及以上学历，每人得1分，最高3分</w:t>
            </w:r>
            <w:r>
              <w:rPr>
                <w:rFonts w:hint="eastAsia" w:ascii="方正仿宋_GBK" w:hAnsi="方正仿宋_GBK" w:eastAsia="方正仿宋_GBK" w:cs="方正仿宋_GBK"/>
                <w:color w:val="000000"/>
                <w:sz w:val="28"/>
                <w:szCs w:val="28"/>
                <w:lang w:bidi="ar"/>
              </w:rPr>
              <w:t xml:space="preserve">；本项共计6分，</w:t>
            </w:r>
            <w:r>
              <w:rPr>
                <w:rFonts w:hint="eastAsia" w:ascii="方正仿宋_GBK" w:hAnsi="方正仿宋_GBK" w:eastAsia="方正仿宋_GBK" w:cs="方正仿宋_GBK"/>
                <w:color w:val="000000"/>
                <w:sz w:val="28"/>
                <w:szCs w:val="28"/>
              </w:rPr>
              <w:t xml:space="preserve">一人多证的最多按1项计分。</w:t>
            </w:r>
            <w:r>
              <w:rPr>
                <w:rFonts w:ascii="方正仿宋_GBK" w:hAnsi="方正仿宋_GBK" w:eastAsia="方正仿宋_GBK" w:cs="方正仿宋_GBK"/>
                <w:color w:val="000000"/>
                <w:sz w:val="28"/>
                <w:szCs w:val="28"/>
                <w:lang w:bidi="ar"/>
              </w:rPr>
              <w:t xml:space="preserve">提供有效证书及学历证书复印件</w:t>
            </w:r>
            <w:r>
              <w:rPr>
                <w:rFonts w:hint="eastAsia" w:ascii="方正仿宋_GBK" w:hAnsi="方正仿宋_GBK" w:eastAsia="方正仿宋_GBK" w:cs="方正仿宋_GBK"/>
                <w:color w:val="000000"/>
                <w:sz w:val="28"/>
                <w:szCs w:val="28"/>
                <w:lang w:bidi="ar"/>
              </w:rPr>
              <w:t xml:space="preserve">并加盖供应商公章</w:t>
            </w:r>
            <w:r>
              <w:rPr>
                <w:rFonts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10</w:t>
            </w:r>
            <w:r>
              <w:rPr>
                <w:rFonts w:ascii="方正仿宋_GBK" w:hAnsi="方正仿宋_GBK" w:eastAsia="方正仿宋_GBK" w:cs="方正仿宋_GBK"/>
                <w:color w:val="000000"/>
                <w:sz w:val="28"/>
                <w:szCs w:val="28"/>
              </w:rPr>
            </w:r>
            <w:r/>
          </w:p>
        </w:tc>
      </w:tr>
      <w:tr>
        <w:trPr>
          <w:trHeight w:val="2088"/>
        </w:trPr>
        <w:tc>
          <w:tcPr>
            <w:tcBorders>
              <w:top w:val="none" w:color="000000" w:sz="0"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技术参数</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2.5</w:t>
            </w:r>
            <w:r>
              <w:rPr>
                <w:rFonts w:ascii="方正仿宋_GBK" w:hAnsi="方正仿宋_GBK" w:eastAsia="方正仿宋_GBK" w:cs="方正仿宋_GBK"/>
                <w:color w:val="000000"/>
                <w:sz w:val="28"/>
                <w:szCs w:val="28"/>
                <w:lang w:bidi="ar"/>
              </w:rPr>
              <w:t xml:space="preserve">投标人所投产品全部满足招标文件“第四章 采购需求 三、技术要求”的得满分15分（</w:t>
            </w:r>
            <w:r>
              <w:rPr>
                <w:rStyle w:val="839"/>
                <w:color w:val="000000"/>
                <w:lang w:bidi="ar"/>
              </w:rPr>
              <w:t xml:space="preserve">除演示内容外</w:t>
            </w:r>
            <w:r>
              <w:rPr>
                <w:rStyle w:val="840"/>
                <w:color w:val="000000"/>
                <w:lang w:bidi="ar"/>
              </w:rPr>
              <w:t xml:space="preserve">）；打▲号为重要指标，</w:t>
            </w:r>
            <w:r>
              <w:rPr>
                <w:rStyle w:val="840"/>
                <w:rFonts w:hint="eastAsia"/>
                <w:color w:val="000000"/>
                <w:lang w:bidi="ar"/>
              </w:rPr>
              <w:t xml:space="preserve">共1项，一共2分，</w:t>
            </w:r>
            <w:r>
              <w:rPr>
                <w:rStyle w:val="840"/>
                <w:color w:val="000000"/>
                <w:lang w:bidi="ar"/>
              </w:rPr>
              <w:t xml:space="preserve">有一项负偏离扣2分；其余指标</w:t>
            </w:r>
            <w:r>
              <w:rPr>
                <w:rStyle w:val="840"/>
                <w:rFonts w:hint="eastAsia"/>
                <w:color w:val="000000"/>
                <w:lang w:bidi="ar"/>
              </w:rPr>
              <w:t xml:space="preserve">共13项，一共13分，</w:t>
            </w:r>
            <w:r>
              <w:rPr>
                <w:rStyle w:val="840"/>
                <w:color w:val="000000"/>
                <w:lang w:bidi="ar"/>
              </w:rPr>
              <w:t xml:space="preserve">有一项偏离扣1分；扣完为止。（投标人需按照本招标文件的项目需求，在“技术要求响应及偏离表”中按照招标要求提供对应的证明材料，并在偏离表中标明所在页码或位置，否则评委会有权作负偏离处理）</w:t>
            </w:r>
            <w:r>
              <w:rPr>
                <w:rFonts w:ascii="方正仿宋_GBK" w:hAnsi="方正仿宋_GBK" w:eastAsia="方正仿宋_GBK" w:cs="方正仿宋_GBK"/>
                <w:color w:val="000000"/>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15</w:t>
            </w:r>
            <w:r>
              <w:rPr>
                <w:rFonts w:ascii="方正仿宋_GBK" w:hAnsi="方正仿宋_GBK" w:eastAsia="方正仿宋_GBK" w:cs="方正仿宋_GBK"/>
                <w:color w:val="000000"/>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项目服务方案部分</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3.1系统总体架构与集成方案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未提供"系统总体架构与集成方案"或不符合"系统总体架构与集成方案"中全部条款要求的，视为不符合采购文件，不得分；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符合"系统总体架构与集成方案"中全部条款要求的，得3分；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对"系统总体架构与集成方案"中"总体架构设计"、"部署架构"、"接口设计"三项要求的响应内容全部优于采购文件要求的（</w:t>
            </w:r>
            <w:r>
              <w:rPr>
                <w:rStyle w:val="840"/>
                <w:rFonts w:hint="eastAsia"/>
                <w:color w:val="000000"/>
              </w:rPr>
              <w:t xml:space="preserve">投标文件</w:t>
            </w:r>
            <w:r>
              <w:rPr>
                <w:rStyle w:val="840"/>
                <w:color w:val="000000"/>
              </w:rPr>
              <w:t xml:space="preserve">对"系统总体架构与集成方案"中"总体架构设计"、"部署架构"、"接口设计"外其他要求响应内容符合采购文件要求），得5分。</w:t>
            </w:r>
            <w:r>
              <w:rPr>
                <w:rStyle w:val="840"/>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784"/>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3.2安全设计方案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未提供"安全设计方案"或不符合"安全设计方案"中全部条款要求的，视为不符合采购文件，不得分；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符合"安全设计方案"中全部条款要求的，得3分；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对"安全设计方案"中"系统开发安全"、"数据存储安全"、"数据传输安全"三项要求的响应内容全部优于采购文件要求的（</w:t>
            </w:r>
            <w:r>
              <w:rPr>
                <w:rStyle w:val="840"/>
                <w:rFonts w:hint="eastAsia"/>
                <w:color w:val="000000"/>
              </w:rPr>
              <w:t xml:space="preserve">投标文件</w:t>
            </w:r>
            <w:r>
              <w:rPr>
                <w:rStyle w:val="840"/>
                <w:color w:val="000000"/>
              </w:rPr>
              <w:t xml:space="preserve">对"安全设计方案"中"系统开发安全"、"数据存储安全"、"数据传输安全"外其他要求响应内容符合采购文件要求），得5分。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3.3数据质量保障方案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未提供"数据质量保障方案"或不符合"数据质量保障方案"中全部条款要求的，视为不符合采购文件，不得分；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符合"数据质量保障方案"中全部条款要求的，得3分；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对"数据质量保障方案"中"异常数据判定"、"数据质量评估"、"重卡识别"三项要求的响应内容全部优于采购文件要求的（</w:t>
            </w:r>
            <w:r>
              <w:rPr>
                <w:rStyle w:val="840"/>
                <w:rFonts w:hint="eastAsia"/>
                <w:color w:val="000000"/>
              </w:rPr>
              <w:t xml:space="preserve">投标文件</w:t>
            </w:r>
            <w:r>
              <w:rPr>
                <w:rStyle w:val="840"/>
                <w:color w:val="000000"/>
              </w:rPr>
              <w:t xml:space="preserve">对"数据质量保障方案"中"异常数据判定"、"数据质量评估"、"重卡识别"外其他要求响应内容符合采购文件要求），得5分。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3.4数据标准与共享交换方案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未提供"数据标准与共享交换方案"或不符合"数据标准与共享交换方案"中全部条款要求的，视为不符合采购文件，不得分；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符合"数据标准与共享交换方案"中全部条款要求的，得3分；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对"数据标准与共享交换方案"中"数据共享交换"、"数据字典映射"、"异常处理"三项要求的响应内容全部优于采购文件要求的（</w:t>
            </w:r>
            <w:r>
              <w:rPr>
                <w:rStyle w:val="840"/>
                <w:rFonts w:hint="eastAsia"/>
                <w:color w:val="000000"/>
              </w:rPr>
              <w:t xml:space="preserve">投标文件</w:t>
            </w:r>
            <w:r>
              <w:rPr>
                <w:rStyle w:val="840"/>
                <w:color w:val="000000"/>
              </w:rPr>
              <w:t xml:space="preserve">对"数据标准与共享交换方案"中"数据共享交换"、"数据字典映射"、"异常处理"外其他要求响应内容符合采购文件要求），得5分。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784"/>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3.5实施管理方案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未提供"实施管理方案"或不符合"实施管理方案"中全部条款要求的，视为不符合采购文件，不得分；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符合"实施管理方案"中全部条款要求的，得3分；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对"实施管理方案"中"项目实施计划"、"项目进度管理"、"项目质量管理"三项要求的响应内容全部优于采购文件要求的（</w:t>
            </w:r>
            <w:r>
              <w:rPr>
                <w:rStyle w:val="840"/>
                <w:rFonts w:hint="eastAsia"/>
                <w:color w:val="000000"/>
              </w:rPr>
              <w:t xml:space="preserve">投标文件</w:t>
            </w:r>
            <w:r>
              <w:rPr>
                <w:rStyle w:val="840"/>
                <w:color w:val="000000"/>
              </w:rPr>
              <w:t xml:space="preserve">对"实施管理方案"中"项目实施计划"、"项目进度管理"、"项目质量管理"外其他要求响应内容符合采购文件要求），得5分。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088"/>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3.6培训方案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未提供"培训方案"或不符合"培训方案"中全部条款要求的，视为不符合采购文件，不得分；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符合"培训方案"中全部条款要求的，得3分；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对"培训方案"响应内容全部优于采购文件要求的，得5分。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3.7售后服务方案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未提供"售后服务方案"或不符合"售后服务方案"中全部条款要求的，视为不符合采购文件，不得分；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符合"售后服务方案"中全部条款要求的，得3分；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对"售后服务方案"响应内容全部优于采购文件要求的，得5分。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784"/>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24"/>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3.8应急响应与容灾备份方案</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724"/>
              <w:jc w:val="left"/>
              <w:widowControl/>
              <w:rPr>
                <w:rStyle w:val="840"/>
                <w:color w:val="000000"/>
                <w:lang w:bidi="ar"/>
              </w:rPr>
            </w:pPr>
            <w:r>
              <w:rPr>
                <w:rStyle w:val="840"/>
                <w:color w:val="000000"/>
              </w:rPr>
              <w:t xml:space="preserve">（1）</w:t>
            </w:r>
            <w:r>
              <w:rPr>
                <w:rStyle w:val="840"/>
                <w:rFonts w:hint="eastAsia"/>
                <w:color w:val="000000"/>
              </w:rPr>
              <w:t xml:space="preserve">投标文件</w:t>
            </w:r>
            <w:r>
              <w:rPr>
                <w:rStyle w:val="840"/>
                <w:color w:val="000000"/>
              </w:rPr>
              <w:t xml:space="preserve">未提供"应急响应与容灾备份方案"或不符合"应急响应与容灾备份方案"中全部条款要求的，视为不符合采购文件，不得分；</w:t>
            </w:r>
            <w:r>
              <w:rPr>
                <w:rStyle w:val="840"/>
                <w:color w:val="000000"/>
              </w:rPr>
              <w:br w:type="textWrapping" w:clear="all"/>
            </w:r>
            <w:r>
              <w:rPr>
                <w:rStyle w:val="840"/>
                <w:color w:val="000000"/>
              </w:rPr>
              <w:t xml:space="preserve">（2）</w:t>
            </w:r>
            <w:r>
              <w:rPr>
                <w:rStyle w:val="840"/>
                <w:rFonts w:hint="eastAsia"/>
                <w:color w:val="000000"/>
              </w:rPr>
              <w:t xml:space="preserve">投标文件</w:t>
            </w:r>
            <w:r>
              <w:rPr>
                <w:rStyle w:val="840"/>
                <w:color w:val="000000"/>
              </w:rPr>
              <w:t xml:space="preserve">符合"应急响应与容灾备份方案"中全部条款要求的，得3分；</w:t>
            </w:r>
            <w:r>
              <w:rPr>
                <w:rStyle w:val="840"/>
                <w:color w:val="000000"/>
              </w:rPr>
              <w:br w:type="textWrapping" w:clear="all"/>
            </w:r>
            <w:r>
              <w:rPr>
                <w:rStyle w:val="840"/>
                <w:color w:val="000000"/>
              </w:rPr>
              <w:t xml:space="preserve">（3）经评委认定，</w:t>
            </w:r>
            <w:r>
              <w:rPr>
                <w:rStyle w:val="840"/>
                <w:rFonts w:hint="eastAsia"/>
                <w:color w:val="000000"/>
              </w:rPr>
              <w:t xml:space="preserve">投标文件</w:t>
            </w:r>
            <w:r>
              <w:rPr>
                <w:rStyle w:val="840"/>
                <w:color w:val="000000"/>
              </w:rPr>
              <w:t xml:space="preserve">对"应急响应与容灾备份方案"响应内容全部优于采购文件要求的，得5分。</w:t>
            </w:r>
            <w:r>
              <w:rPr>
                <w:rStyle w:val="840"/>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rPr>
            </w:r>
            <w:r/>
          </w:p>
        </w:tc>
      </w:tr>
      <w:tr>
        <w:trPr>
          <w:trHeight w:val="20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4</w:t>
            </w: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视频演示</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724"/>
              <w:jc w:val="left"/>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4.1投标人对招标文件“第四章 采购需求 七、其他要求 2.视频演示要求”中</w:t>
            </w:r>
            <w:r>
              <w:rPr>
                <w:rFonts w:hint="eastAsia"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lang w:bidi="ar"/>
              </w:rPr>
              <w:t xml:space="preserve">个演示内容进行演示，演示视频每满足一个演示内容得</w:t>
            </w:r>
            <w:r>
              <w:rPr>
                <w:rFonts w:hint="eastAsia" w:ascii="方正仿宋_GBK" w:hAnsi="方正仿宋_GBK" w:eastAsia="方正仿宋_GBK" w:cs="方正仿宋_GBK"/>
                <w:color w:val="000000"/>
                <w:sz w:val="28"/>
                <w:szCs w:val="28"/>
                <w:lang w:bidi="ar"/>
              </w:rPr>
              <w:t xml:space="preserve">2</w:t>
            </w:r>
            <w:r>
              <w:rPr>
                <w:rFonts w:ascii="方正仿宋_GBK" w:hAnsi="方正仿宋_GBK" w:eastAsia="方正仿宋_GBK" w:cs="方正仿宋_GBK"/>
                <w:color w:val="000000"/>
                <w:sz w:val="28"/>
                <w:szCs w:val="28"/>
                <w:lang w:bidi="ar"/>
              </w:rPr>
              <w:t xml:space="preserve">分，共10分。产品演示必须为真实的程序，演示相关运行环境及配套设施由投标人自备。若使用动态原型、PPT、Word等演示形式只获得应得分数的50%，演示时长不超过15分钟。</w:t>
            </w: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24"/>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10</w:t>
            </w:r>
            <w:r>
              <w:rPr>
                <w:rFonts w:ascii="方正仿宋_GBK" w:hAnsi="方正仿宋_GBK" w:eastAsia="方正仿宋_GBK" w:cs="方正仿宋_GBK"/>
                <w:color w:val="000000"/>
                <w:sz w:val="28"/>
                <w:szCs w:val="28"/>
              </w:rPr>
            </w:r>
            <w:r/>
          </w:p>
        </w:tc>
      </w:tr>
    </w:tbl>
    <w:p>
      <w:pPr>
        <w:pStyle w:val="724"/>
        <w:rPr>
          <w:rFonts w:hint="eastAsia"/>
          <w:color w:val="000000"/>
        </w:rPr>
      </w:pPr>
      <w:r>
        <w:rPr>
          <w:rFonts w:hint="eastAsia"/>
          <w:color w:val="000000"/>
        </w:rPr>
      </w:r>
      <w:r/>
    </w:p>
    <w:p>
      <w:pPr>
        <w:pStyle w:val="724"/>
        <w:rPr>
          <w:color w:val="000000"/>
        </w:rPr>
      </w:pPr>
      <w:r>
        <w:rPr>
          <w:color w:val="000000"/>
        </w:rPr>
      </w: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rPr>
          <w:rFonts w:hint="eastAsia" w:ascii="方正黑体_GBK" w:hAnsi="方正黑体_GBK" w:eastAsia="方正黑体_GBK" w:cs="方正黑体_GBK"/>
          <w:color w:val="000000"/>
          <w:sz w:val="28"/>
          <w:szCs w:val="28"/>
        </w:rP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4"/>
        <w:ind w:right="839"/>
        <w:spacing w:line="660" w:lineRule="exact"/>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r>
      <w:r/>
    </w:p>
    <w:p>
      <w:pPr>
        <w:pStyle w:val="724"/>
        <w:ind w:right="839"/>
        <w:jc w:val="center"/>
        <w:spacing w:line="660" w:lineRule="exact"/>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r>
      <w:r/>
    </w:p>
    <w:p>
      <w:pPr>
        <w:pStyle w:val="724"/>
        <w:ind w:right="839"/>
        <w:jc w:val="center"/>
        <w:spacing w:line="660" w:lineRule="exact"/>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r>
      <w:r/>
    </w:p>
    <w:p>
      <w:pPr>
        <w:pStyle w:val="724"/>
        <w:ind w:right="839"/>
        <w:jc w:val="center"/>
        <w:spacing w:line="660" w:lineRule="exact"/>
        <w:rPr>
          <w:rFonts w:hint="eastAsia" w:ascii="方正黑体_GBK" w:hAnsi="方正黑体_GBK" w:eastAsia="方正黑体_GBK" w:cs="方正黑体_GBK"/>
          <w:color w:val="000000"/>
          <w:sz w:val="44"/>
          <w:szCs w:val="44"/>
        </w:rPr>
      </w:pPr>
      <w:r>
        <w:rPr>
          <w:rFonts w:hint="eastAsia" w:ascii="方正黑体_GBK" w:hAnsi="方正黑体_GBK" w:eastAsia="方正黑体_GBK" w:cs="方正黑体_GBK"/>
          <w:color w:val="000000"/>
          <w:sz w:val="44"/>
          <w:szCs w:val="44"/>
        </w:rPr>
        <w:t xml:space="preserve">第六章  投标</w:t>
      </w:r>
      <w:bookmarkEnd w:id="159"/>
      <w:r/>
      <w:bookmarkEnd w:id="160"/>
      <w:r/>
      <w:bookmarkEnd w:id="161"/>
      <w:r>
        <w:rPr>
          <w:rFonts w:hint="eastAsia" w:ascii="方正黑体_GBK" w:hAnsi="方正黑体_GBK" w:eastAsia="方正黑体_GBK" w:cs="方正黑体_GBK"/>
          <w:color w:val="000000"/>
          <w:sz w:val="44"/>
          <w:szCs w:val="44"/>
        </w:rPr>
        <w:t xml:space="preserve">文件格式 </w:t>
      </w:r>
      <w:r>
        <w:rPr>
          <w:rFonts w:hint="eastAsia" w:ascii="方正黑体_GBK" w:hAnsi="方正黑体_GBK" w:eastAsia="方正黑体_GBK" w:cs="方正黑体_GBK"/>
          <w:color w:val="000000"/>
          <w:sz w:val="44"/>
          <w:szCs w:val="44"/>
        </w:rPr>
      </w:r>
      <w:r/>
    </w:p>
    <w:p>
      <w:pPr>
        <w:pStyle w:val="724"/>
        <w:jc w:val="center"/>
        <w:rPr>
          <w:rFonts w:hint="eastAsia" w:ascii="宋体" w:hAnsi="宋体"/>
          <w:b/>
          <w:color w:val="000000"/>
          <w:sz w:val="28"/>
          <w:szCs w:val="28"/>
        </w:rPr>
      </w:pPr>
      <w:r/>
      <w:bookmarkStart w:id="198" w:name="_Hlt26671244"/>
      <w:r/>
      <w:bookmarkEnd w:id="198"/>
      <w:r/>
      <w:bookmarkStart w:id="199" w:name="_Hlt26955039"/>
      <w:r/>
      <w:bookmarkEnd w:id="199"/>
      <w:r/>
      <w:bookmarkStart w:id="200" w:name="_Toc49090576"/>
      <w:r/>
      <w:bookmarkStart w:id="201" w:name="_Toc120614282"/>
      <w:r/>
      <w:bookmarkStart w:id="202" w:name="_Toc26554094"/>
      <w:r>
        <w:rPr>
          <w:rFonts w:hint="eastAsia" w:ascii="宋体" w:hAnsi="宋体"/>
          <w:b/>
          <w:color w:val="000000"/>
          <w:sz w:val="28"/>
          <w:szCs w:val="28"/>
        </w:rPr>
      </w:r>
      <w:r/>
    </w:p>
    <w:p>
      <w:pPr>
        <w:pStyle w:val="724"/>
        <w:jc w:val="center"/>
        <w:rPr>
          <w:rFonts w:hint="eastAsia"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r>
      <w:r/>
    </w:p>
    <w:p>
      <w:pPr>
        <w:pStyle w:val="724"/>
        <w:jc w:val="center"/>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724"/>
        <w:jc w:val="center"/>
        <w:rPr>
          <w:rFonts w:hint="eastAsia" w:ascii="宋体" w:hAnsi="宋体"/>
          <w:b/>
          <w:color w:val="000000"/>
          <w:sz w:val="28"/>
          <w:szCs w:val="28"/>
        </w:rPr>
      </w:pPr>
      <w:r>
        <w:rPr>
          <w:rFonts w:hint="eastAsia" w:ascii="宋体" w:hAnsi="宋体"/>
          <w:b/>
          <w:color w:val="000000"/>
          <w:sz w:val="28"/>
          <w:szCs w:val="28"/>
        </w:rPr>
      </w:r>
      <w:r/>
    </w:p>
    <w:p>
      <w:pPr>
        <w:pStyle w:val="724"/>
        <w:jc w:val="center"/>
        <w:rPr>
          <w:rFonts w:hint="eastAsia" w:ascii="宋体" w:hAnsi="宋体"/>
          <w:b/>
          <w:color w:val="000000"/>
          <w:sz w:val="28"/>
          <w:szCs w:val="28"/>
        </w:rPr>
      </w:pPr>
      <w:r>
        <w:rPr>
          <w:rFonts w:hint="eastAsia" w:ascii="宋体" w:hAnsi="宋体"/>
          <w:b/>
          <w:color w:val="000000"/>
          <w:sz w:val="28"/>
          <w:szCs w:val="28"/>
        </w:rPr>
      </w:r>
      <w:r/>
    </w:p>
    <w:p>
      <w:pPr>
        <w:pStyle w:val="724"/>
        <w:jc w:val="center"/>
        <w:rPr>
          <w:rFonts w:hint="eastAsia" w:ascii="宋体" w:hAnsi="宋体"/>
          <w:b/>
          <w:color w:val="000000"/>
          <w:sz w:val="28"/>
          <w:szCs w:val="28"/>
        </w:rPr>
      </w:pPr>
      <w:r>
        <w:rPr>
          <w:rFonts w:hint="eastAsia" w:ascii="宋体" w:hAnsi="宋体"/>
          <w:b/>
          <w:color w:val="000000"/>
          <w:sz w:val="28"/>
          <w:szCs w:val="28"/>
        </w:rPr>
      </w:r>
      <w:r/>
    </w:p>
    <w:p>
      <w:pPr>
        <w:pStyle w:val="724"/>
        <w:jc w:val="center"/>
        <w:rPr>
          <w:rFonts w:hint="eastAsia" w:ascii="宋体" w:hAnsi="宋体"/>
          <w:b/>
          <w:color w:val="000000"/>
          <w:sz w:val="28"/>
          <w:szCs w:val="28"/>
        </w:rPr>
      </w:pPr>
      <w:r>
        <w:rPr>
          <w:rFonts w:hint="eastAsia" w:ascii="宋体" w:hAnsi="宋体"/>
          <w:b/>
          <w:color w:val="000000"/>
          <w:sz w:val="28"/>
          <w:szCs w:val="28"/>
        </w:rPr>
      </w:r>
      <w:r/>
    </w:p>
    <w:p>
      <w:pPr>
        <w:pStyle w:val="724"/>
        <w:jc w:val="center"/>
        <w:rPr>
          <w:rFonts w:hint="eastAsia" w:ascii="宋体" w:hAnsi="宋体"/>
          <w:b/>
          <w:color w:val="000000"/>
          <w:sz w:val="28"/>
          <w:szCs w:val="28"/>
        </w:rPr>
      </w:pPr>
      <w:r>
        <w:rPr>
          <w:rFonts w:hint="eastAsia" w:ascii="宋体" w:hAnsi="宋体"/>
          <w:b/>
          <w:color w:val="000000"/>
          <w:sz w:val="28"/>
          <w:szCs w:val="28"/>
        </w:rPr>
      </w:r>
      <w:r/>
    </w:p>
    <w:p>
      <w:pPr>
        <w:pStyle w:val="724"/>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724"/>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72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72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7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4"/>
        <w:spacing w:line="440" w:lineRule="exact"/>
        <w:rPr>
          <w:rFonts w:ascii="宋体" w:hAnsi="宋体"/>
          <w:color w:val="000000"/>
        </w:rPr>
      </w:pPr>
      <w:r>
        <w:rPr>
          <w:rFonts w:ascii="宋体" w:hAnsi="宋体"/>
          <w:color w:val="000000"/>
        </w:rPr>
      </w:r>
      <w:r/>
    </w:p>
    <w:p>
      <w:pPr>
        <w:pStyle w:val="724"/>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724"/>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投标文件的组成</w:t>
      </w:r>
      <w:r>
        <w:rPr>
          <w:rFonts w:hint="eastAsia" w:ascii="方正黑体_GBK" w:hAnsi="方正黑体_GBK" w:eastAsia="方正黑体_GBK" w:cs="方正黑体_GBK"/>
          <w:color w:val="000000"/>
          <w:sz w:val="28"/>
          <w:szCs w:val="28"/>
        </w:rPr>
      </w:r>
      <w:r/>
    </w:p>
    <w:p>
      <w:pPr>
        <w:pStyle w:val="724"/>
        <w:jc w:val="center"/>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24"/>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一、基本目录</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二、资格审查内容</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highlight w:val="yellow"/>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三、符合性审查内容</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四、价格扣除证明文件</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3.关于符合本国产品标准的声明函（格式见附件13）</w:t>
      </w:r>
      <w:r>
        <w:rPr>
          <w:rFonts w:hint="eastAsia" w:ascii="方正仿宋_GBK" w:hAnsi="方正仿宋_GBK" w:eastAsia="方正仿宋_GBK" w:cs="方正仿宋_GBK"/>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36"/>
        <w:ind w:left="2940"/>
        <w:rPr>
          <w:rFonts w:ascii="宋体" w:hAnsi="宋体"/>
          <w:b/>
          <w:color w:val="000000"/>
          <w:sz w:val="28"/>
          <w:szCs w:val="28"/>
        </w:rPr>
      </w:pPr>
      <w:r>
        <w:rPr>
          <w:rFonts w:ascii="宋体" w:hAnsi="宋体"/>
          <w:b/>
          <w:color w:val="000000"/>
          <w:sz w:val="28"/>
          <w:szCs w:val="28"/>
        </w:rPr>
      </w:r>
      <w:r/>
    </w:p>
    <w:p>
      <w:pPr>
        <w:pStyle w:val="724"/>
        <w:rPr>
          <w:rFonts w:ascii="宋体" w:hAnsi="宋体"/>
          <w:b/>
          <w:color w:val="000000"/>
          <w:sz w:val="28"/>
          <w:szCs w:val="28"/>
        </w:rPr>
      </w:pPr>
      <w:r>
        <w:rPr>
          <w:rFonts w:ascii="宋体" w:hAnsi="宋体"/>
          <w:b/>
          <w:color w:val="000000"/>
          <w:sz w:val="28"/>
          <w:szCs w:val="28"/>
        </w:rPr>
      </w:r>
      <w:r/>
    </w:p>
    <w:p>
      <w:pPr>
        <w:pStyle w:val="736"/>
        <w:ind w:left="2940"/>
        <w:rPr>
          <w:rFonts w:ascii="宋体" w:hAnsi="宋体"/>
          <w:b/>
          <w:color w:val="000000"/>
          <w:sz w:val="28"/>
          <w:szCs w:val="28"/>
        </w:rPr>
      </w:pPr>
      <w:r>
        <w:rPr>
          <w:rFonts w:ascii="宋体" w:hAnsi="宋体"/>
          <w:b/>
          <w:color w:val="000000"/>
          <w:sz w:val="28"/>
          <w:szCs w:val="28"/>
        </w:rPr>
      </w:r>
      <w:r/>
    </w:p>
    <w:p>
      <w:pPr>
        <w:rPr>
          <w:color w:val="000000"/>
        </w:rPr>
      </w:pPr>
      <w:r>
        <w:rPr>
          <w:color w:val="000000"/>
        </w:rPr>
      </w:r>
      <w:r>
        <w:rPr>
          <w:color w:val="000000"/>
        </w:rPr>
      </w:r>
    </w:p>
    <w:p>
      <w:pPr>
        <w:rPr>
          <w:color w:val="000000"/>
        </w:rPr>
      </w:pPr>
      <w:r>
        <w:rPr>
          <w:color w:val="000000"/>
        </w:rPr>
      </w:r>
      <w:r>
        <w:rPr>
          <w:color w:val="000000"/>
        </w:rPr>
      </w:r>
    </w:p>
    <w:p>
      <w:pPr>
        <w:pStyle w:val="724"/>
        <w:rPr>
          <w:color w:val="000000"/>
        </w:rPr>
      </w:pPr>
      <w:r>
        <w:rPr>
          <w:color w:val="000000"/>
        </w:rPr>
      </w:r>
      <w:r/>
    </w:p>
    <w:p>
      <w:pPr>
        <w:pStyle w:val="724"/>
        <w:spacing w:line="400" w:lineRule="exact"/>
        <w:rPr>
          <w:rFonts w:ascii="宋体" w:hAnsi="宋体"/>
          <w:b/>
          <w:color w:val="000000"/>
          <w:sz w:val="28"/>
          <w:szCs w:val="28"/>
        </w:rPr>
      </w:pPr>
      <w:r>
        <w:rPr>
          <w:rFonts w:ascii="宋体" w:hAnsi="宋体"/>
          <w:b/>
          <w:color w:val="000000"/>
          <w:sz w:val="28"/>
          <w:szCs w:val="28"/>
        </w:rPr>
      </w:r>
      <w:r/>
    </w:p>
    <w:p>
      <w:pPr>
        <w:pStyle w:val="724"/>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bCs/>
          <w:color w:val="000000"/>
          <w:sz w:val="28"/>
          <w:szCs w:val="28"/>
        </w:rPr>
        <w:t xml:space="preserve">附件1 开标一览表</w:t>
      </w:r>
      <w:r>
        <w:rPr>
          <w:rFonts w:hint="eastAsia" w:ascii="方正黑体_GBK" w:hAnsi="方正黑体_GBK" w:eastAsia="方正黑体_GBK" w:cs="方正黑体_GBK"/>
          <w:color w:val="000000"/>
          <w:sz w:val="28"/>
          <w:szCs w:val="28"/>
        </w:rPr>
      </w:r>
      <w:r/>
    </w:p>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rPr>
          <w:rFonts w:hint="eastAsia" w:ascii="方正仿宋_GBK" w:hAnsi="方正仿宋_GBK" w:eastAsia="方正仿宋_GBK" w:cs="方正仿宋_GBK"/>
          <w:color w:val="000000"/>
          <w:sz w:val="28"/>
          <w:szCs w:val="28"/>
        </w:rPr>
      </w:r>
      <w:r/>
    </w:p>
    <w:p>
      <w:pPr>
        <w:pStyle w:val="724"/>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color w:val="000000"/>
          <w:sz w:val="28"/>
          <w:szCs w:val="28"/>
        </w:rPr>
      </w:r>
      <w:r/>
    </w:p>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4"/>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2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rPr>
                <w:rFonts w:hint="eastAsia" w:ascii="方正仿宋_GBK" w:hAnsi="方正仿宋_GBK" w:eastAsia="方正仿宋_GBK" w:cs="方正仿宋_GBK"/>
                <w:color w:val="000000"/>
                <w:sz w:val="28"/>
                <w:szCs w:val="28"/>
              </w:rPr>
            </w:r>
            <w:r/>
          </w:p>
        </w:tc>
      </w:tr>
      <w:tr>
        <w:trPr>
          <w:cantSplit/>
          <w:trHeight w:val="612"/>
        </w:trPr>
        <w:tc>
          <w:tcPr>
            <w:tcW w:w="8934" w:type="dxa"/>
            <w:vAlign w:val="center"/>
            <w:textDirection w:val="lrTb"/>
            <w:noWrap w:val="false"/>
          </w:tcPr>
          <w:p>
            <w:pPr>
              <w:pStyle w:val="812"/>
              <w:ind w:firstLine="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rPr>
                <w:rFonts w:hint="eastAsia" w:ascii="方正仿宋_GBK" w:hAnsi="方正仿宋_GBK" w:eastAsia="方正仿宋_GBK" w:cs="方正仿宋_GBK"/>
                <w:color w:val="000000"/>
                <w:sz w:val="28"/>
                <w:szCs w:val="28"/>
              </w:rPr>
            </w:r>
            <w:r/>
          </w:p>
        </w:tc>
      </w:tr>
    </w:tbl>
    <w:p>
      <w:pPr>
        <w:pStyle w:val="724"/>
        <w:ind w:firstLine="480"/>
        <w:spacing w:line="400" w:lineRule="exact"/>
        <w:rPr>
          <w:rFonts w:hint="eastAsia" w:ascii="宋体" w:hAnsi="宋体"/>
          <w:color w:val="000000"/>
          <w:sz w:val="28"/>
          <w:szCs w:val="28"/>
        </w:rPr>
      </w:pPr>
      <w:r>
        <w:rPr>
          <w:rFonts w:hint="eastAsia"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2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分项服务名称/货物名称</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交付期/服务期</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72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tc>
      </w:tr>
      <w:tr>
        <w:trPr>
          <w:cantSplit/>
          <w:trHeight w:val="757"/>
        </w:trPr>
        <w:tc>
          <w:tcPr>
            <w:gridSpan w:val="10"/>
            <w:tcW w:w="9861" w:type="dxa"/>
            <w:vAlign w:val="top"/>
            <w:textDirection w:val="lrTb"/>
            <w:noWrap w:val="false"/>
          </w:tcPr>
          <w:p>
            <w:pPr>
              <w:pStyle w:val="787"/>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bl>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color w:val="000000"/>
          <w:sz w:val="28"/>
          <w:szCs w:val="28"/>
        </w:rPr>
      </w:r>
      <w:r/>
    </w:p>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rPr>
      </w:r>
      <w:r/>
    </w:p>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3.分项服务不需填写品牌、规格型号、制造商、产地。</w:t>
      </w:r>
      <w:r>
        <w:rPr>
          <w:rFonts w:hint="eastAsia" w:ascii="方正仿宋_GBK" w:hAnsi="方正仿宋_GBK" w:eastAsia="方正仿宋_GBK" w:cs="方正仿宋_GBK"/>
          <w:color w:val="000000"/>
          <w:sz w:val="28"/>
          <w:szCs w:val="28"/>
        </w:rPr>
      </w:r>
      <w:r/>
    </w:p>
    <w:p>
      <w:pPr>
        <w:pStyle w:val="724"/>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724"/>
        <w:ind w:firstLine="560"/>
        <w:spacing w:line="400" w:lineRule="exact"/>
        <w:rPr>
          <w:rFonts w:ascii="宋体" w:hAnsi="宋体"/>
          <w:color w:val="000000"/>
          <w:sz w:val="28"/>
          <w:szCs w:val="28"/>
        </w:rPr>
      </w:pPr>
      <w:r>
        <w:rPr>
          <w:rFonts w:ascii="宋体" w:hAnsi="宋体"/>
          <w:color w:val="000000"/>
          <w:sz w:val="28"/>
          <w:szCs w:val="28"/>
        </w:rPr>
      </w:r>
      <w:r/>
    </w:p>
    <w:p>
      <w:pPr>
        <w:pStyle w:val="724"/>
        <w:spacing w:line="400" w:lineRule="exact"/>
        <w:rPr>
          <w:rFonts w:hint="eastAsia" w:ascii="方正魏碑_GBK" w:hAnsi="方正魏碑_GBK" w:eastAsia="方正魏碑_GBK" w:cs="方正魏碑_GBK"/>
          <w:b/>
          <w:bCs/>
          <w:color w:val="000000"/>
          <w:sz w:val="28"/>
          <w:szCs w:val="28"/>
        </w:rPr>
      </w:pPr>
      <w:r>
        <w:rPr>
          <w:rFonts w:hint="eastAsia" w:ascii="方正魏碑_GBK" w:hAnsi="方正魏碑_GBK" w:eastAsia="方正魏碑_GBK" w:cs="方正魏碑_GBK"/>
          <w:b/>
          <w:bCs/>
          <w:color w:val="000000"/>
          <w:sz w:val="28"/>
          <w:szCs w:val="28"/>
        </w:rPr>
      </w:r>
      <w:r/>
    </w:p>
    <w:p>
      <w:pPr>
        <w:pStyle w:val="724"/>
        <w:spacing w:line="400" w:lineRule="exact"/>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附件3 技术要求响应及偏离表（采购包号：XX）</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24"/>
        <w:jc w:val="left"/>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附件3-1  证明材料1，证明材料2，……</w:t>
      </w:r>
      <w:r>
        <w:rPr>
          <w:rFonts w:ascii="宋体" w:hAnsi="宋体"/>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附件4 商务要求响应及偏离表（采购包号：XX）</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 </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229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296"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24"/>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附件4-1  证明材料1，证明材料2，……</w:t>
      </w:r>
      <w:r>
        <w:rPr>
          <w:rFonts w:hint="eastAsia" w:ascii="方正仿宋_GBK" w:hAnsi="方正仿宋_GBK" w:eastAsia="方正仿宋_GBK" w:cs="方正仿宋_GBK"/>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宋体" w:hAnsi="宋体"/>
          <w:b/>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rPr>
          <w:rFonts w:hint="eastAsia" w:ascii="宋体" w:hAnsi="宋体"/>
          <w:b/>
          <w:color w:val="000000"/>
          <w:sz w:val="28"/>
          <w:szCs w:val="28"/>
        </w:rPr>
      </w:r>
      <w:r/>
    </w:p>
    <w:p>
      <w:pPr>
        <w:pStyle w:val="724"/>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附件5 具备履行合同所必需的设备和专业技术能力的书面声明</w:t>
      </w:r>
      <w:r>
        <w:rPr>
          <w:rFonts w:hint="eastAsia" w:ascii="方正黑体_GBK" w:hAnsi="方正黑体_GBK" w:eastAsia="方正黑体_GBK" w:cs="方正黑体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ascii="宋体" w:hAnsi="宋体"/>
          <w:bCs/>
          <w:color w:val="000000"/>
          <w:sz w:val="28"/>
          <w:szCs w:val="28"/>
        </w:rPr>
      </w:pPr>
      <w:r>
        <w:rPr>
          <w:rFonts w:hint="eastAsia" w:ascii="方正黑体_GBK" w:hAnsi="方正黑体_GBK" w:eastAsia="方正黑体_GBK" w:cs="方正黑体_GBK"/>
          <w:bCs/>
          <w:color w:val="000000"/>
          <w:sz w:val="28"/>
          <w:szCs w:val="28"/>
        </w:rPr>
        <w:t xml:space="preserve">附件6 参加政府采购活动前 3 年内在经营活动中没有重大违法记录的书面声明</w:t>
      </w:r>
      <w:r>
        <w:rPr>
          <w:rFonts w:ascii="宋体" w:hAnsi="宋体"/>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附件7         法人授权书</w:t>
      </w:r>
      <w:r>
        <w:rPr>
          <w:rFonts w:hint="eastAsia" w:ascii="方正黑体_GBK" w:hAnsi="方正黑体_GBK" w:eastAsia="方正黑体_GBK" w:cs="方正黑体_GBK"/>
          <w:bCs/>
          <w:color w:val="000000"/>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4"/>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4"/>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color w:val="000000"/>
          <w:sz w:val="28"/>
          <w:szCs w:val="28"/>
        </w:rPr>
        <w:t xml:space="preserve">附件8              投标函</w:t>
      </w:r>
      <w:r>
        <w:rPr>
          <w:rFonts w:ascii="黑体" w:hAnsi="黑体" w:eastAsia="黑体"/>
          <w:b/>
          <w:i/>
          <w:color w:val="000000"/>
          <w:sz w:val="28"/>
          <w:szCs w:val="28"/>
          <w:u w:val="single"/>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项目（项目名称）的招标文件</w:t>
      </w:r>
      <w:r>
        <w:rPr>
          <w:rFonts w:hint="eastAsia" w:ascii="方正仿宋_GBK" w:hAnsi="方正仿宋_GBK" w:eastAsia="方正仿宋_GBK" w:cs="方正仿宋_GBK"/>
          <w:color w:val="000000"/>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1.按招标文件规定的各项要求，向买方提供所需服务（包含与服务相关的货物）。</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812"/>
        <w:ind w:firstLine="560"/>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812"/>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812"/>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812"/>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812"/>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812"/>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812"/>
        <w:spacing w:before="0" w:after="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812"/>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812"/>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812"/>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812"/>
        <w:ind w:left="420" w:firstLine="560"/>
        <w:spacing w:before="0" w:after="0" w:line="400" w:lineRule="exact"/>
        <w:rPr>
          <w:rFonts w:hint="eastAsia" w:ascii="宋体" w:hAnsi="宋体"/>
          <w:color w:val="000000"/>
          <w:sz w:val="28"/>
          <w:szCs w:val="28"/>
        </w:rPr>
      </w:pPr>
      <w:r>
        <w:rPr>
          <w:rFonts w:hint="eastAsia" w:ascii="宋体" w:hAnsi="宋体"/>
          <w:color w:val="000000"/>
          <w:sz w:val="28"/>
          <w:szCs w:val="28"/>
        </w:rPr>
      </w:r>
      <w:r/>
    </w:p>
    <w:p>
      <w:pPr>
        <w:pStyle w:val="724"/>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12"/>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724"/>
        <w:ind w:firstLine="560"/>
        <w:spacing w:line="400" w:lineRule="exact"/>
        <w:rPr>
          <w:rFonts w:ascii="宋体" w:hAnsi="宋体"/>
          <w:color w:val="000000"/>
          <w:sz w:val="28"/>
          <w:szCs w:val="28"/>
        </w:rPr>
      </w:pPr>
      <w:r>
        <w:rPr>
          <w:rFonts w:ascii="宋体" w:hAnsi="宋体"/>
          <w:color w:val="000000"/>
          <w:sz w:val="28"/>
          <w:szCs w:val="28"/>
        </w:rPr>
      </w:r>
      <w:r/>
    </w:p>
    <w:p>
      <w:pPr>
        <w:pStyle w:val="724"/>
        <w:ind w:firstLine="560"/>
        <w:spacing w:line="400" w:lineRule="exact"/>
        <w:rPr>
          <w:rFonts w:ascii="宋体" w:hAnsi="宋体"/>
          <w:color w:val="000000"/>
          <w:sz w:val="28"/>
          <w:szCs w:val="28"/>
        </w:rPr>
      </w:pPr>
      <w:r>
        <w:rPr>
          <w:rFonts w:ascii="宋体" w:hAnsi="宋体"/>
          <w:color w:val="000000"/>
          <w:sz w:val="28"/>
          <w:szCs w:val="28"/>
        </w:rPr>
      </w:r>
      <w:r/>
    </w:p>
    <w:p>
      <w:pPr>
        <w:pStyle w:val="724"/>
        <w:ind w:firstLine="560"/>
        <w:spacing w:line="400" w:lineRule="exact"/>
        <w:rPr>
          <w:rFonts w:ascii="宋体" w:hAnsi="宋体"/>
          <w:color w:val="000000"/>
          <w:sz w:val="28"/>
          <w:szCs w:val="28"/>
        </w:rPr>
      </w:pPr>
      <w:r>
        <w:rPr>
          <w:rFonts w:ascii="宋体" w:hAnsi="宋体"/>
          <w:color w:val="000000"/>
          <w:sz w:val="28"/>
          <w:szCs w:val="28"/>
        </w:rPr>
      </w:r>
      <w:r/>
    </w:p>
    <w:p>
      <w:pPr>
        <w:pStyle w:val="724"/>
        <w:ind w:firstLine="560"/>
        <w:spacing w:line="400" w:lineRule="exact"/>
        <w:rPr>
          <w:rFonts w:ascii="宋体" w:hAnsi="宋体"/>
          <w:color w:val="000000"/>
          <w:sz w:val="28"/>
          <w:szCs w:val="28"/>
        </w:rPr>
      </w:pPr>
      <w:r>
        <w:rPr>
          <w:rFonts w:ascii="宋体" w:hAnsi="宋体"/>
          <w:color w:val="000000"/>
          <w:sz w:val="28"/>
          <w:szCs w:val="28"/>
        </w:rPr>
      </w:r>
      <w:r/>
    </w:p>
    <w:p>
      <w:pPr>
        <w:pStyle w:val="724"/>
        <w:ind w:firstLine="560"/>
        <w:spacing w:line="400" w:lineRule="exact"/>
        <w:rPr>
          <w:rFonts w:ascii="宋体" w:hAnsi="宋体"/>
          <w:color w:val="000000"/>
          <w:sz w:val="28"/>
          <w:szCs w:val="28"/>
        </w:rPr>
      </w:pPr>
      <w:r>
        <w:rPr>
          <w:rFonts w:ascii="宋体" w:hAnsi="宋体"/>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bookmarkEnd w:id="200"/>
      <w:r/>
      <w:bookmarkEnd w:id="201"/>
      <w:r/>
      <w:bookmarkEnd w:id="202"/>
      <w:r/>
      <w:bookmarkStart w:id="203" w:name="_Toc120614284"/>
      <w:r>
        <w:rPr>
          <w:rFonts w:hint="eastAsia" w:ascii="方正黑体_GBK" w:hAnsi="方正黑体_GBK" w:eastAsia="方正黑体_GBK" w:cs="方正黑体_GBK"/>
          <w:bCs/>
          <w:color w:val="000000"/>
          <w:sz w:val="28"/>
          <w:szCs w:val="28"/>
        </w:rPr>
      </w:r>
      <w:r/>
    </w:p>
    <w:p>
      <w:pPr>
        <w:pStyle w:val="724"/>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附件9 中小微企业声明函（服务类项目）（采购包号：</w:t>
      </w:r>
      <w:r>
        <w:rPr>
          <w:rFonts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（单位名称）采购编号为</w:t>
      </w:r>
      <w:r>
        <w:rPr>
          <w:rFonts w:hint="eastAsia" w:eastAsia="方正黑体_GBK"/>
          <w:bCs/>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724"/>
        <w:ind w:firstLine="56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724"/>
        <w:ind w:right="7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right="180" w:firstLine="56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企业名称（加盖CA电子公章）：</w:t>
      </w:r>
      <w:r>
        <w:rPr>
          <w:rFonts w:hint="eastAsia" w:ascii="方正仿宋_GBK" w:hAnsi="方正仿宋_GBK" w:eastAsia="方正仿宋_GBK" w:cs="方正仿宋_GBK"/>
          <w:color w:val="000000"/>
          <w:sz w:val="28"/>
          <w:szCs w:val="28"/>
        </w:rPr>
      </w:r>
      <w:r/>
    </w:p>
    <w:p>
      <w:pPr>
        <w:pStyle w:val="724"/>
        <w:ind w:right="180" w:firstLine="56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日     期：___年___月___日 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000000"/>
          <w:sz w:val="28"/>
          <w:szCs w:val="28"/>
        </w:rPr>
        <w:br w:type="page" w:clear="all"/>
      </w:r>
      <w:r>
        <w:rPr>
          <w:rFonts w:hint="eastAsia" w:ascii="方正黑体_GBK" w:hAnsi="方正黑体_GBK" w:eastAsia="方正黑体_GBK" w:cs="方正黑体_GBK"/>
          <w:bCs/>
          <w:color w:val="000000"/>
          <w:sz w:val="28"/>
          <w:szCs w:val="28"/>
        </w:rPr>
        <w:t xml:space="preserve">附件10 残疾人福利性单位声明函（服务类项目）（采购包号：</w:t>
      </w:r>
      <w:r>
        <w:rPr>
          <w:rFonts w:hint="eastAsia"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宋体" w:hAnsi="宋体"/>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单位采购编号为</w:t>
      </w:r>
      <w:r>
        <w:rPr>
          <w:rFonts w:hint="eastAsia" w:eastAsia="方正黑体_GBK"/>
          <w:bCs/>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w:t>
      </w:r>
      <w:r>
        <w:rPr>
          <w:rFonts w:hint="eastAsia" w:eastAsia="方正黑体_GBK"/>
          <w:bCs/>
          <w:color w:val="000000"/>
          <w:sz w:val="28"/>
          <w:szCs w:val="28"/>
        </w:rPr>
        <w:t xml:space="preserve">XX</w:t>
      </w:r>
      <w:r>
        <w:rPr>
          <w:rFonts w:hint="eastAsia" w:ascii="方正仿宋_GBK" w:hAnsi="方正仿宋_GBK" w:eastAsia="方正仿宋_GBK" w:cs="方正仿宋_GBK"/>
          <w:color w:val="000000"/>
          <w:sz w:val="28"/>
          <w:szCs w:val="28"/>
        </w:rPr>
        <w:t xml:space="preserve">）采购活动由本单位提供服务。</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rPr>
      </w:r>
      <w:r/>
    </w:p>
    <w:p>
      <w:pPr>
        <w:pStyle w:val="724"/>
        <w:ind w:firstLine="584"/>
        <w:spacing w:line="400" w:lineRule="exact"/>
        <w:rPr>
          <w:rFonts w:hint="eastAsia" w:ascii="方正仿宋_GBK" w:hAnsi="方正仿宋_GBK" w:eastAsia="方正仿宋_GBK" w:cs="方正仿宋_GBK"/>
          <w:color w:val="000000"/>
          <w:spacing w:val="6"/>
          <w:sz w:val="28"/>
          <w:szCs w:val="28"/>
        </w:rPr>
      </w:pPr>
      <w:r>
        <w:rPr>
          <w:rFonts w:hint="eastAsia" w:ascii="方正仿宋_GBK" w:hAnsi="方正仿宋_GBK" w:eastAsia="方正仿宋_GBK" w:cs="方正仿宋_GBK"/>
          <w:color w:val="000000"/>
          <w:spacing w:val="6"/>
          <w:sz w:val="28"/>
          <w:szCs w:val="28"/>
        </w:rPr>
      </w:r>
      <w:r/>
    </w:p>
    <w:p>
      <w:pPr>
        <w:pStyle w:val="724"/>
        <w:ind w:right="1559" w:firstLine="584"/>
        <w:jc w:val="center"/>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724"/>
        <w:ind w:right="1559" w:firstLine="560"/>
        <w:jc w:val="center"/>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shd w:val="clear" w:color="auto" w:fill="ffffff"/>
        </w:rPr>
        <w:t xml:space="preserve">日     期：___年____月____日   </w:t>
      </w:r>
      <w:r>
        <w:rPr>
          <w:rFonts w:hint="eastAsia" w:ascii="方正仿宋_GBK" w:hAnsi="方正仿宋_GBK" w:eastAsia="方正仿宋_GBK" w:cs="方正仿宋_GBK"/>
          <w:color w:val="000000"/>
          <w:sz w:val="28"/>
          <w:szCs w:val="28"/>
        </w:rPr>
      </w:r>
      <w:r/>
    </w:p>
    <w:p>
      <w:pPr>
        <w:pStyle w:val="724"/>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24"/>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24"/>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24"/>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附件11 联合体协议（参考格式）（采购包号：XX）</w:t>
      </w:r>
      <w:r>
        <w:rPr>
          <w:rFonts w:hint="eastAsia" w:ascii="方正黑体_GBK" w:hAnsi="方正黑体_GBK" w:eastAsia="方正黑体_GBK" w:cs="方正黑体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（联合体中各供应商全称）在此达成以下协议：</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项目（项目名称）（采购包号：XX）的政府采购活动，我联合体指定</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（供应商全称）为牵头单位（牵头单位必须为联合体成员）。</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2.若我们联合中标、成交，</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（供应商单位1全称）实施项目中</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（工作内容）部分工作，并承担相应的责任。</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（供应商单位2全称）实施项目中</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3.其中</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（小型、微型企业/残疾人福利性单位/监狱企业全称）为（</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小型、微型企业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残疾人福利性单位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4"/>
        <w:ind w:firstLine="560"/>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shd w:val="clear" w:color="auto" w:fill="ffffff"/>
        </w:rPr>
        <w:t xml:space="preserve">日期：___年____月____日     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rPr>
      </w:r>
      <w:r/>
    </w:p>
    <w:p>
      <w:pPr>
        <w:pStyle w:val="724"/>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24"/>
        <w:spacing w:line="400" w:lineRule="exact"/>
        <w:rPr>
          <w:rFonts w:hint="eastAsia" w:ascii="宋体" w:hAnsi="宋体"/>
          <w:color w:val="000000"/>
          <w:sz w:val="28"/>
          <w:szCs w:val="28"/>
        </w:rPr>
      </w:pPr>
      <w:r>
        <w:rPr>
          <w:rFonts w:hint="eastAsia" w:ascii="宋体" w:hAnsi="宋体"/>
          <w:color w:val="000000"/>
          <w:sz w:val="28"/>
          <w:szCs w:val="28"/>
        </w:rPr>
      </w:r>
      <w:r/>
    </w:p>
    <w:p>
      <w:pPr>
        <w:pStyle w:val="724"/>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附件12 实质性要求响应及偏离表（采购包号：XX）</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2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rPr>
          <w:rFonts w:hint="eastAsia" w:ascii="方正仿宋_GBK" w:hAnsi="方正仿宋_GBK" w:eastAsia="方正仿宋_GBK" w:cs="方正仿宋_GBK"/>
          <w:color w:val="000000"/>
          <w:sz w:val="28"/>
          <w:szCs w:val="28"/>
        </w:rPr>
      </w:r>
      <w:r/>
    </w:p>
    <w:p>
      <w:pPr>
        <w:pStyle w:val="72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724"/>
        <w:spacing w:line="400" w:lineRule="exact"/>
        <w:rPr>
          <w:rFonts w:hint="eastAsia" w:ascii="宋体" w:hAnsi="宋体"/>
          <w:color w:val="000000"/>
          <w:sz w:val="28"/>
          <w:szCs w:val="28"/>
        </w:rPr>
      </w:pPr>
      <w:r>
        <w:rPr>
          <w:rFonts w:hint="eastAsia" w:ascii="宋体" w:hAnsi="宋体"/>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724"/>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附件13  关于符合本国产品标准的声明函（采购包号：XX）</w:t>
      </w:r>
      <w:r>
        <w:rPr>
          <w:rFonts w:hint="eastAsia" w:ascii="方正黑体_GBK" w:hAnsi="方正黑体_GBK" w:eastAsia="方正黑体_GBK" w:cs="方正黑体_GBK"/>
          <w:bCs/>
          <w:color w:val="000000"/>
          <w:sz w:val="28"/>
          <w:szCs w:val="28"/>
        </w:rPr>
      </w:r>
      <w:r/>
    </w:p>
    <w:p>
      <w:pPr>
        <w:pStyle w:val="787"/>
        <w:ind w:firstLine="560"/>
        <w:jc w:val="center"/>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
          <w:bCs/>
          <w:color w:val="000000"/>
          <w:sz w:val="28"/>
          <w:szCs w:val="28"/>
        </w:rPr>
        <w:t xml:space="preserve">本项目不适用无需提供</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87"/>
        <w:ind w:firstLine="560"/>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w:t>
      </w:r>
      <w:r>
        <w:rPr>
          <w:rStyle w:val="799"/>
          <w:rFonts w:hint="eastAsia" w:ascii="方正仿宋_GBK" w:hAnsi="方正仿宋_GBK" w:eastAsia="方正仿宋_GBK" w:cs="方正仿宋_GBK"/>
          <w:i w:val="0"/>
          <w:color w:val="000000"/>
          <w:sz w:val="28"/>
          <w:szCs w:val="28"/>
          <w:u w:val="single"/>
          <w:shd w:val="clear" w:color="auto" w:fill="ffffff"/>
        </w:rPr>
        <w:t xml:space="preserve">（产品名称1）</w:t>
      </w:r>
      <w:r>
        <w:rPr>
          <w:rStyle w:val="799"/>
          <w:rFonts w:hint="eastAsia" w:ascii="方正仿宋_GBK" w:hAnsi="方正仿宋_GBK" w:eastAsia="方正仿宋_GBK" w:cs="方正仿宋_GBK"/>
          <w:i w:val="0"/>
          <w:color w:val="000000"/>
          <w:sz w:val="28"/>
          <w:szCs w:val="28"/>
          <w:shd w:val="clear" w:color="auto" w:fill="ffffff"/>
          <w:vertAlign w:val="superscript"/>
        </w:rPr>
        <w:t xml:space="preserve">1</w:t>
      </w:r>
      <w:r>
        <w:rPr>
          <w:rFonts w:hint="eastAsia" w:ascii="方正仿宋_GBK" w:hAnsi="方正仿宋_GBK" w:eastAsia="方正仿宋_GBK" w:cs="方正仿宋_GBK"/>
          <w:color w:val="000000"/>
          <w:sz w:val="28"/>
          <w:szCs w:val="28"/>
          <w:shd w:val="clear" w:color="auto" w:fill="ffffff"/>
        </w:rPr>
        <w:t xml:space="preserve">，生产厂为</w:t>
      </w:r>
      <w:r>
        <w:rPr>
          <w:rStyle w:val="799"/>
          <w:rFonts w:hint="eastAsia" w:ascii="方正仿宋_GBK" w:hAnsi="方正仿宋_GBK" w:eastAsia="方正仿宋_GBK" w:cs="方正仿宋_GBK"/>
          <w:i w:val="0"/>
          <w:color w:val="000000"/>
          <w:sz w:val="28"/>
          <w:szCs w:val="28"/>
          <w:u w:val="single"/>
          <w:shd w:val="clear" w:color="auto" w:fill="ffffff"/>
        </w:rPr>
        <w:t xml:space="preserve">（厂名）</w:t>
      </w:r>
      <w:r>
        <w:rPr>
          <w:rStyle w:val="799"/>
          <w:rFonts w:hint="eastAsia" w:ascii="方正仿宋_GBK" w:hAnsi="方正仿宋_GBK" w:eastAsia="方正仿宋_GBK" w:cs="方正仿宋_GBK"/>
          <w:i w:val="0"/>
          <w:color w:val="000000"/>
          <w:sz w:val="28"/>
          <w:szCs w:val="28"/>
          <w:shd w:val="clear" w:color="auto" w:fill="ffffff"/>
          <w:vertAlign w:val="superscript"/>
        </w:rPr>
        <w:t xml:space="preserve">2</w:t>
      </w:r>
      <w:r>
        <w:rPr>
          <w:rFonts w:hint="eastAsia" w:ascii="方正仿宋_GBK" w:hAnsi="方正仿宋_GBK" w:eastAsia="方正仿宋_GBK" w:cs="方正仿宋_GBK"/>
          <w:color w:val="000000"/>
          <w:sz w:val="28"/>
          <w:szCs w:val="28"/>
          <w:shd w:val="clear" w:color="auto" w:fill="ffffff"/>
        </w:rPr>
        <w:t xml:space="preserve">，厂址为</w:t>
      </w:r>
      <w:r>
        <w:rPr>
          <w:rStyle w:val="799"/>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shd w:val="clear" w:color="auto" w:fill="ffffff"/>
          <w:vertAlign w:val="superscript"/>
        </w:rPr>
        <w:t xml:space="preserve">3</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shd w:val="clear" w:color="auto" w:fill="ffffff"/>
          <w:vertAlign w:val="superscript"/>
        </w:rPr>
        <w:t xml:space="preserve">4</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shd w:val="clear" w:color="auto" w:fill="ffffff"/>
          <w:vertAlign w:val="superscript"/>
        </w:rPr>
        <w:t xml:space="preserve">5</w:t>
      </w:r>
      <w:r>
        <w:rPr>
          <w:rFonts w:hint="eastAsia" w:ascii="方正仿宋_GBK" w:hAnsi="方正仿宋_GBK" w:eastAsia="方正仿宋_GBK" w:cs="方正仿宋_GBK"/>
          <w:color w:val="000000"/>
          <w:sz w:val="28"/>
          <w:szCs w:val="28"/>
          <w:shd w:val="clear" w:color="auto" w:fill="ffffff"/>
        </w:rPr>
        <w:t xml:space="preserve">在中国境内完成。</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w:t>
      </w:r>
      <w:r>
        <w:rPr>
          <w:rStyle w:val="799"/>
          <w:rFonts w:hint="eastAsia" w:ascii="方正仿宋_GBK" w:hAnsi="方正仿宋_GBK" w:eastAsia="方正仿宋_GBK" w:cs="方正仿宋_GBK"/>
          <w:i w:val="0"/>
          <w:color w:val="000000"/>
          <w:sz w:val="28"/>
          <w:szCs w:val="28"/>
          <w:u w:val="single"/>
          <w:shd w:val="clear" w:color="auto" w:fill="ffffff"/>
        </w:rPr>
        <w:t xml:space="preserve">（产品名称2）</w:t>
      </w:r>
      <w:r>
        <w:rPr>
          <w:rFonts w:hint="eastAsia" w:ascii="方正仿宋_GBK" w:hAnsi="方正仿宋_GBK" w:eastAsia="方正仿宋_GBK" w:cs="方正仿宋_GBK"/>
          <w:color w:val="000000"/>
          <w:sz w:val="28"/>
          <w:szCs w:val="28"/>
          <w:shd w:val="clear" w:color="auto" w:fill="ffffff"/>
        </w:rPr>
        <w:t xml:space="preserve">，生产厂为</w:t>
      </w:r>
      <w:r>
        <w:rPr>
          <w:rStyle w:val="799"/>
          <w:rFonts w:hint="eastAsia" w:ascii="方正仿宋_GBK" w:hAnsi="方正仿宋_GBK" w:eastAsia="方正仿宋_GBK" w:cs="方正仿宋_GBK"/>
          <w:i w:val="0"/>
          <w:color w:val="000000"/>
          <w:sz w:val="28"/>
          <w:szCs w:val="28"/>
          <w:u w:val="single"/>
          <w:shd w:val="clear" w:color="auto" w:fill="ffffff"/>
        </w:rPr>
        <w:t xml:space="preserve">（厂名）</w:t>
      </w:r>
      <w:r>
        <w:rPr>
          <w:rFonts w:hint="eastAsia" w:ascii="方正仿宋_GBK" w:hAnsi="方正仿宋_GBK" w:eastAsia="方正仿宋_GBK" w:cs="方正仿宋_GBK"/>
          <w:color w:val="000000"/>
          <w:sz w:val="28"/>
          <w:szCs w:val="28"/>
          <w:shd w:val="clear" w:color="auto" w:fill="ffffff"/>
        </w:rPr>
        <w:t xml:space="preserve">，厂址为</w:t>
      </w:r>
      <w:r>
        <w:rPr>
          <w:rStyle w:val="799"/>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在中国境内完成。</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87"/>
        <w:ind w:firstLine="560"/>
        <w:jc w:val="right"/>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公司（单位）名称（加盖CA电子公章）：　        </w:t>
      </w:r>
      <w:r>
        <w:rPr>
          <w:rFonts w:hint="eastAsia" w:ascii="方正仿宋_GBK" w:hAnsi="方正仿宋_GBK" w:eastAsia="方正仿宋_GBK" w:cs="方正仿宋_GBK"/>
          <w:color w:val="000000"/>
          <w:sz w:val="28"/>
          <w:szCs w:val="28"/>
        </w:rPr>
      </w:r>
      <w:r/>
    </w:p>
    <w:p>
      <w:pPr>
        <w:pStyle w:val="787"/>
        <w:ind w:firstLine="560"/>
        <w:jc w:val="center"/>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color w:val="000000"/>
          <w:sz w:val="28"/>
          <w:szCs w:val="28"/>
          <w:shd w:val="clear" w:color="auto" w:fill="ffffff"/>
        </w:rPr>
        <w:t xml:space="preserve">        </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__________________</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shd w:val="clear" w:color="auto" w:fill="ffffff"/>
        </w:rPr>
      </w:r>
      <w:r/>
    </w:p>
    <w:p>
      <w:pPr>
        <w:pStyle w:val="787"/>
        <w:ind w:firstLine="560"/>
        <w:spacing w:before="30" w:beforeAutospacing="0" w:after="30" w:afterAutospacing="0" w:line="400" w:lineRule="exact"/>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6.《声明函》中标注“</w:t>
      </w:r>
      <w:r>
        <w:rPr>
          <w:rFonts w:hint="eastAsia" w:ascii="方正仿宋_GBK" w:hAnsi="方正仿宋_GBK" w:eastAsia="方正仿宋_GBK" w:cs="方正仿宋_GBK"/>
          <w:color w:val="000000"/>
          <w:sz w:val="28"/>
          <w:szCs w:val="28"/>
          <w:u w:val="single"/>
          <w:shd w:val="clear" w:color="auto" w:fill="ffffff"/>
        </w:rPr>
        <w:t xml:space="preserve">  </w:t>
      </w:r>
      <w:r>
        <w:rPr>
          <w:rStyle w:val="799"/>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”的地方无需填写。</w:t>
      </w:r>
      <w:r>
        <w:rPr>
          <w:rFonts w:hint="eastAsia" w:ascii="方正仿宋_GBK" w:hAnsi="方正仿宋_GBK" w:eastAsia="方正仿宋_GBK" w:cs="方正仿宋_GBK"/>
          <w:color w:val="000000"/>
          <w:sz w:val="28"/>
          <w:szCs w:val="28"/>
          <w:shd w:val="clear" w:color="auto" w:fill="ffffff"/>
        </w:rPr>
      </w:r>
      <w:r/>
    </w:p>
    <w:p>
      <w:pPr>
        <w:pStyle w:val="724"/>
        <w:spacing w:line="40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724"/>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24"/>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24"/>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24"/>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24"/>
        <w:spacing w:line="400" w:lineRule="exact"/>
        <w:rPr>
          <w:rFonts w:hint="eastAsia"/>
          <w:color w:val="000000"/>
          <w:sz w:val="28"/>
          <w:szCs w:val="28"/>
        </w:rPr>
      </w:pPr>
      <w:r>
        <w:rPr>
          <w:rFonts w:hint="eastAsia"/>
          <w:color w:val="000000"/>
          <w:sz w:val="28"/>
          <w:szCs w:val="28"/>
        </w:rPr>
      </w:r>
      <w:r/>
    </w:p>
    <w:p>
      <w:pPr>
        <w:pStyle w:val="724"/>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24"/>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24"/>
        <w:jc w:val="center"/>
        <w:spacing w:line="400" w:lineRule="exact"/>
        <w:rPr>
          <w:rFonts w:hint="eastAsia" w:ascii="黑体" w:hAnsi="黑体" w:eastAsia="黑体"/>
          <w:b/>
          <w:color w:val="000000"/>
          <w:sz w:val="28"/>
          <w:szCs w:val="28"/>
        </w:rPr>
      </w:pPr>
      <w:r>
        <w:rPr>
          <w:rFonts w:hint="eastAsia" w:ascii="黑体" w:hAnsi="黑体" w:eastAsia="黑体"/>
          <w:b/>
          <w:color w:val="000000"/>
          <w:sz w:val="28"/>
          <w:szCs w:val="28"/>
        </w:rPr>
      </w:r>
      <w:r/>
    </w:p>
    <w:p>
      <w:pPr>
        <w:pStyle w:val="724"/>
        <w:ind w:firstLine="560"/>
        <w:jc w:val="center"/>
        <w:spacing w:line="400" w:lineRule="exact"/>
        <w:rPr>
          <w:rFonts w:hint="eastAsia" w:ascii="方正黑体_GBK" w:hAnsi="方正黑体_GBK" w:eastAsia="方正黑体_GBK" w:cs="方正黑体_GBK"/>
          <w:bCs/>
          <w:color w:val="000000"/>
          <w:sz w:val="28"/>
          <w:szCs w:val="28"/>
        </w:rPr>
      </w:pPr>
      <w:r/>
      <w:bookmarkEnd w:id="157"/>
      <w:r/>
      <w:bookmarkEnd w:id="158"/>
      <w:r/>
      <w:bookmarkEnd w:id="203"/>
      <w:r>
        <w:rPr>
          <w:rFonts w:hint="eastAsia" w:ascii="方正黑体_GBK" w:hAnsi="方正黑体_GBK" w:eastAsia="方正黑体_GBK" w:cs="方正黑体_GBK"/>
          <w:bCs/>
          <w:color w:val="000000"/>
          <w:sz w:val="28"/>
          <w:szCs w:val="28"/>
        </w:rPr>
        <w:t xml:space="preserve">质疑函范本</w:t>
      </w:r>
      <w:r>
        <w:rPr>
          <w:rFonts w:hint="eastAsia" w:ascii="方正黑体_GBK" w:hAnsi="方正黑体_GBK" w:eastAsia="方正黑体_GBK" w:cs="方正黑体_GBK"/>
          <w:bCs/>
          <w:color w:val="000000"/>
          <w:sz w:val="28"/>
          <w:szCs w:val="28"/>
        </w:rPr>
      </w:r>
      <w:r/>
    </w:p>
    <w:p>
      <w:pPr>
        <w:pStyle w:val="724"/>
        <w:ind w:firstLine="560"/>
        <w:spacing w:before="29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724"/>
        <w:ind w:firstLine="562"/>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72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72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72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72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72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72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739"/>
        <w:spacing w:line="400" w:lineRule="exact"/>
        <w:rPr>
          <w:rFonts w:hint="eastAsia"/>
          <w:color w:val="000000"/>
          <w:sz w:val="28"/>
          <w:szCs w:val="28"/>
        </w:rPr>
      </w:pPr>
      <w:r>
        <w:rPr>
          <w:rFonts w:hint="eastAsia"/>
          <w:color w:val="000000"/>
          <w:sz w:val="28"/>
          <w:szCs w:val="28"/>
        </w:rPr>
      </w:r>
      <w:r/>
    </w:p>
    <w:p>
      <w:pPr>
        <w:pStyle w:val="739"/>
        <w:rPr>
          <w:color w:val="000000"/>
          <w:sz w:val="24"/>
          <w:szCs w:val="24"/>
        </w:rPr>
      </w:pPr>
      <w:r>
        <w:rPr>
          <w:color w:val="000000"/>
          <w:sz w:val="24"/>
          <w:szCs w:val="24"/>
        </w:rPr>
      </w:r>
      <w:r/>
    </w:p>
    <w:p>
      <w:pPr>
        <w:pStyle w:val="724"/>
        <w:rPr>
          <w:color w:val="000000"/>
        </w:rPr>
      </w:pPr>
      <w:r>
        <w:rPr>
          <w:color w:val="000000"/>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7</w:t>
    </w:r>
    <w:r>
      <w:fldChar w:fldCharType="end"/>
    </w:r>
    <w:r>
      <w:rPr>
        <w:rStyle w:val="797"/>
      </w:rPr>
    </w:r>
    <w:r/>
  </w:p>
  <w:p>
    <w:pPr>
      <w:pStyle w:val="7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v:textbox>
            </v:shape>
          </w:pict>
        </mc:Fallback>
      </mc:AlternateContent>
    </w:r>
    <w:r/>
  </w:p>
  <w:p>
    <w:pPr>
      <w:pStyle w:val="7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04"/>
      <w:isLgl w:val="false"/>
      <w:suff w:val="tab"/>
      <w:lvlText w:val="附录%1."/>
      <w:lvlJc w:val="left"/>
      <w:pPr>
        <w:pStyle w:val="7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21"/>
      <w:isLgl w:val="false"/>
      <w:suff w:val="tab"/>
      <w:lvlText w:val="%1."/>
      <w:lvlJc w:val="left"/>
      <w:pPr>
        <w:pStyle w:val="724"/>
        <w:ind w:left="709" w:hanging="709"/>
        <w:tabs>
          <w:tab w:val="num" w:pos="709" w:leader="none"/>
        </w:tabs>
      </w:pPr>
      <w:rPr>
        <w:rFonts w:hint="eastAsia"/>
      </w:rPr>
    </w:lvl>
    <w:lvl w:ilvl="1">
      <w:start w:val="1"/>
      <w:numFmt w:val="decimal"/>
      <w:isLgl w:val="false"/>
      <w:suff w:val="tab"/>
      <w:lvlText w:val="%1.%2"/>
      <w:lvlJc w:val="left"/>
      <w:pPr>
        <w:pStyle w:val="724"/>
        <w:ind w:left="709" w:hanging="709"/>
        <w:tabs>
          <w:tab w:val="num" w:pos="709" w:leader="none"/>
        </w:tabs>
      </w:pPr>
      <w:rPr>
        <w:rFonts w:hint="eastAsia"/>
      </w:rPr>
    </w:lvl>
    <w:lvl w:ilvl="2">
      <w:start w:val="1"/>
      <w:numFmt w:val="decimal"/>
      <w:isLgl w:val="false"/>
      <w:suff w:val="tab"/>
      <w:lvlText w:val="%1.%2.%3."/>
      <w:lvlJc w:val="left"/>
      <w:pPr>
        <w:pStyle w:val="724"/>
        <w:ind w:left="425" w:hanging="425"/>
        <w:tabs>
          <w:tab w:val="num" w:pos="425" w:leader="none"/>
        </w:tabs>
      </w:pPr>
      <w:rPr>
        <w:rFonts w:hint="eastAsia"/>
      </w:rPr>
    </w:lvl>
    <w:lvl w:ilvl="3">
      <w:start w:val="1"/>
      <w:numFmt w:val="decimal"/>
      <w:isLgl w:val="false"/>
      <w:suff w:val="tab"/>
      <w:lvlText w:val="%1.%2.%3.%4."/>
      <w:lvlJc w:val="left"/>
      <w:pPr>
        <w:pStyle w:val="724"/>
        <w:ind w:left="851" w:hanging="851"/>
        <w:tabs>
          <w:tab w:val="num" w:pos="851" w:leader="none"/>
        </w:tabs>
      </w:pPr>
      <w:rPr>
        <w:rFonts w:hint="eastAsia"/>
      </w:rPr>
    </w:lvl>
    <w:lvl w:ilvl="4">
      <w:start w:val="1"/>
      <w:numFmt w:val="decimal"/>
      <w:isLgl w:val="false"/>
      <w:suff w:val="tab"/>
      <w:lvlText w:val="%1.%2.%3.%4.%5."/>
      <w:lvlJc w:val="left"/>
      <w:pPr>
        <w:pStyle w:val="724"/>
        <w:ind w:left="992" w:hanging="992"/>
        <w:tabs>
          <w:tab w:val="num" w:pos="992" w:leader="none"/>
        </w:tabs>
      </w:pPr>
      <w:rPr>
        <w:rFonts w:hint="eastAsia"/>
      </w:rPr>
    </w:lvl>
    <w:lvl w:ilvl="5">
      <w:start w:val="1"/>
      <w:numFmt w:val="decimal"/>
      <w:isLgl w:val="false"/>
      <w:suff w:val="tab"/>
      <w:lvlText w:val="%1.%2.%3.%4.%5.%6."/>
      <w:lvlJc w:val="left"/>
      <w:pPr>
        <w:pStyle w:val="724"/>
        <w:ind w:left="1134" w:hanging="1134"/>
        <w:tabs>
          <w:tab w:val="num" w:pos="1134" w:leader="none"/>
        </w:tabs>
      </w:pPr>
      <w:rPr>
        <w:rFonts w:hint="eastAsia"/>
      </w:rPr>
    </w:lvl>
    <w:lvl w:ilvl="6">
      <w:start w:val="1"/>
      <w:numFmt w:val="decimal"/>
      <w:isLgl w:val="false"/>
      <w:suff w:val="tab"/>
      <w:lvlText w:val="%1.%2.%3.%4.%5.%6.%7."/>
      <w:lvlJc w:val="left"/>
      <w:pPr>
        <w:pStyle w:val="724"/>
        <w:ind w:left="1276" w:hanging="1276"/>
        <w:tabs>
          <w:tab w:val="num" w:pos="1276" w:leader="none"/>
        </w:tabs>
      </w:pPr>
      <w:rPr>
        <w:rFonts w:hint="eastAsia"/>
      </w:rPr>
    </w:lvl>
    <w:lvl w:ilvl="7">
      <w:start w:val="1"/>
      <w:numFmt w:val="decimal"/>
      <w:isLgl w:val="false"/>
      <w:suff w:val="tab"/>
      <w:lvlText w:val="%1.%2.%3.%4.%5.%6.%7.%8."/>
      <w:lvlJc w:val="left"/>
      <w:pPr>
        <w:pStyle w:val="724"/>
        <w:ind w:left="1418" w:hanging="1418"/>
        <w:tabs>
          <w:tab w:val="num" w:pos="1418" w:leader="none"/>
        </w:tabs>
      </w:pPr>
      <w:rPr>
        <w:rFonts w:hint="eastAsia"/>
      </w:rPr>
    </w:lvl>
    <w:lvl w:ilvl="8">
      <w:start w:val="1"/>
      <w:numFmt w:val="decimal"/>
      <w:isLgl w:val="false"/>
      <w:suff w:val="tab"/>
      <w:lvlText w:val="%1.%2.%3.%4.%5.%6.%7.%8.%9."/>
      <w:lvlJc w:val="left"/>
      <w:pPr>
        <w:pStyle w:val="72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24"/>
        <w:ind w:left="0" w:firstLine="0"/>
      </w:pPr>
      <w:rPr>
        <w:rFonts w:hint="eastAsia"/>
      </w:rPr>
    </w:lvl>
    <w:lvl w:ilvl="1">
      <w:start w:val="1"/>
      <w:numFmt w:val="decimal"/>
      <w:isLgl w:val="false"/>
      <w:suff w:val="nothing"/>
      <w:lvlText w:val="%2、"/>
      <w:lvlJc w:val="left"/>
      <w:pPr>
        <w:pStyle w:val="724"/>
        <w:ind w:left="0" w:firstLine="0"/>
      </w:pPr>
      <w:rPr>
        <w:rFonts w:hint="eastAsia"/>
      </w:rPr>
    </w:lvl>
    <w:lvl w:ilvl="2">
      <w:start w:val="1"/>
      <w:numFmt w:val="decimal"/>
      <w:isLgl w:val="false"/>
      <w:suff w:val="nothing"/>
      <w:lvlText w:val="%2.%3 "/>
      <w:lvlJc w:val="left"/>
      <w:pPr>
        <w:pStyle w:val="724"/>
        <w:ind w:left="0" w:firstLine="0"/>
      </w:pPr>
      <w:rPr>
        <w:rFonts w:hint="eastAsia"/>
      </w:rPr>
    </w:lvl>
    <w:lvl w:ilvl="3">
      <w:start w:val="1"/>
      <w:numFmt w:val="decimal"/>
      <w:isLgl w:val="false"/>
      <w:suff w:val="nothing"/>
      <w:lvlText w:val="%2.%3.%4 "/>
      <w:lvlJc w:val="left"/>
      <w:pPr>
        <w:pStyle w:val="724"/>
        <w:ind w:left="0" w:firstLine="0"/>
      </w:pPr>
      <w:rPr>
        <w:rFonts w:hint="eastAsia"/>
      </w:rPr>
    </w:lvl>
    <w:lvl w:ilvl="4">
      <w:start w:val="1"/>
      <w:numFmt w:val="decimal"/>
      <w:isLgl w:val="false"/>
      <w:suff w:val="nothing"/>
      <w:lvlText w:val="%2.%3.%4.%5 "/>
      <w:lvlJc w:val="left"/>
      <w:pPr>
        <w:pStyle w:val="724"/>
        <w:ind w:left="0" w:firstLine="0"/>
      </w:pPr>
      <w:rPr>
        <w:rFonts w:hint="eastAsia"/>
      </w:rPr>
    </w:lvl>
    <w:lvl w:ilvl="5">
      <w:start w:val="1"/>
      <w:numFmt w:val="decimal"/>
      <w:pStyle w:val="730"/>
      <w:isLgl w:val="false"/>
      <w:suff w:val="nothing"/>
      <w:lvlText w:val=""/>
      <w:lvlJc w:val="left"/>
      <w:pPr>
        <w:pStyle w:val="724"/>
        <w:ind w:left="0" w:firstLine="0"/>
      </w:pPr>
      <w:rPr>
        <w:rFonts w:hint="eastAsia"/>
      </w:rPr>
    </w:lvl>
    <w:lvl w:ilvl="6">
      <w:start w:val="1"/>
      <w:numFmt w:val="decimal"/>
      <w:pStyle w:val="731"/>
      <w:isLgl w:val="false"/>
      <w:suff w:val="nothing"/>
      <w:lvlText w:val=""/>
      <w:lvlJc w:val="left"/>
      <w:pPr>
        <w:pStyle w:val="724"/>
        <w:ind w:left="0" w:firstLine="0"/>
      </w:pPr>
      <w:rPr>
        <w:rFonts w:hint="eastAsia"/>
      </w:rPr>
    </w:lvl>
    <w:lvl w:ilvl="7">
      <w:start w:val="1"/>
      <w:numFmt w:val="decimal"/>
      <w:pStyle w:val="732"/>
      <w:isLgl w:val="false"/>
      <w:suff w:val="nothing"/>
      <w:lvlText w:val=""/>
      <w:lvlJc w:val="left"/>
      <w:pPr>
        <w:pStyle w:val="724"/>
        <w:ind w:left="0" w:firstLine="0"/>
      </w:pPr>
      <w:rPr>
        <w:rFonts w:hint="eastAsia"/>
      </w:rPr>
    </w:lvl>
    <w:lvl w:ilvl="8">
      <w:start w:val="1"/>
      <w:numFmt w:val="decimal"/>
      <w:pStyle w:val="733"/>
      <w:isLgl w:val="false"/>
      <w:suff w:val="nothing"/>
      <w:lvlText w:val=""/>
      <w:lvlJc w:val="left"/>
      <w:pPr>
        <w:pStyle w:val="724"/>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36"/>
    <w:link w:val="724"/>
    <w:qFormat/>
    <w:pPr>
      <w:jc w:val="both"/>
      <w:widowControl w:val="off"/>
    </w:pPr>
    <w:rPr>
      <w:sz w:val="21"/>
      <w:szCs w:val="21"/>
      <w:lang w:val="en-US" w:eastAsia="zh-CN" w:bidi="ar-SA"/>
    </w:rPr>
  </w:style>
  <w:style w:type="paragraph" w:styleId="725">
    <w:name w:val="标题 1"/>
    <w:basedOn w:val="724"/>
    <w:next w:val="724"/>
    <w:link w:val="737"/>
    <w:qFormat/>
    <w:pPr>
      <w:jc w:val="center"/>
      <w:keepNext/>
      <w:outlineLvl w:val="0"/>
    </w:pPr>
    <w:rPr>
      <w:rFonts w:ascii="楷体_GB2312" w:eastAsia="楷体_GB2312"/>
      <w:sz w:val="28"/>
      <w:szCs w:val="28"/>
    </w:rPr>
  </w:style>
  <w:style w:type="paragraph" w:styleId="726">
    <w:name w:val="标题 2"/>
    <w:basedOn w:val="724"/>
    <w:next w:val="739"/>
    <w:link w:val="738"/>
    <w:qFormat/>
    <w:pPr>
      <w:jc w:val="center"/>
      <w:keepLines/>
      <w:keepNext/>
      <w:spacing w:before="260" w:after="260" w:line="416" w:lineRule="auto"/>
      <w:outlineLvl w:val="1"/>
    </w:pPr>
    <w:rPr>
      <w:rFonts w:ascii="Arial" w:hAnsi="Arial" w:eastAsia="幼圆" w:cs="Arial"/>
      <w:b/>
      <w:bCs/>
      <w:sz w:val="44"/>
      <w:szCs w:val="44"/>
    </w:rPr>
  </w:style>
  <w:style w:type="paragraph" w:styleId="727">
    <w:name w:val="标题 3"/>
    <w:basedOn w:val="724"/>
    <w:next w:val="739"/>
    <w:link w:val="741"/>
    <w:qFormat/>
    <w:pPr>
      <w:keepLines/>
      <w:keepNext/>
      <w:spacing w:before="260" w:after="260" w:line="416" w:lineRule="auto"/>
      <w:outlineLvl w:val="2"/>
    </w:pPr>
    <w:rPr>
      <w:b/>
      <w:bCs/>
      <w:sz w:val="32"/>
      <w:szCs w:val="32"/>
    </w:rPr>
  </w:style>
  <w:style w:type="paragraph" w:styleId="728">
    <w:name w:val="标题 4"/>
    <w:basedOn w:val="724"/>
    <w:next w:val="739"/>
    <w:link w:val="742"/>
    <w:qFormat/>
    <w:pPr>
      <w:keepLines/>
      <w:keepNext/>
      <w:spacing w:before="280" w:after="290" w:line="376" w:lineRule="auto"/>
      <w:outlineLvl w:val="3"/>
    </w:pPr>
    <w:rPr>
      <w:rFonts w:ascii="Arial" w:hAnsi="Arial" w:eastAsia="黑体" w:cs="Arial"/>
      <w:b/>
      <w:bCs/>
      <w:sz w:val="28"/>
      <w:szCs w:val="28"/>
    </w:rPr>
  </w:style>
  <w:style w:type="paragraph" w:styleId="729">
    <w:name w:val="标题 5"/>
    <w:basedOn w:val="724"/>
    <w:next w:val="739"/>
    <w:link w:val="743"/>
    <w:qFormat/>
    <w:pPr>
      <w:keepNext/>
      <w:outlineLvl w:val="4"/>
    </w:pPr>
    <w:rPr>
      <w:rFonts w:ascii="宋体"/>
      <w:color w:val="000000"/>
      <w:sz w:val="28"/>
      <w:szCs w:val="28"/>
    </w:rPr>
  </w:style>
  <w:style w:type="paragraph" w:styleId="730">
    <w:name w:val="标题 6"/>
    <w:basedOn w:val="724"/>
    <w:next w:val="724"/>
    <w:link w:val="7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31">
    <w:name w:val="标题 7"/>
    <w:basedOn w:val="724"/>
    <w:next w:val="724"/>
    <w:link w:val="745"/>
    <w:qFormat/>
    <w:pPr>
      <w:numPr>
        <w:ilvl w:val="6"/>
        <w:numId w:val="1"/>
      </w:numPr>
      <w:keepLines/>
      <w:keepNext/>
      <w:spacing w:before="240" w:after="64" w:line="320" w:lineRule="auto"/>
      <w:outlineLvl w:val="6"/>
    </w:pPr>
    <w:rPr>
      <w:b/>
      <w:bCs/>
      <w:sz w:val="24"/>
      <w:szCs w:val="24"/>
    </w:rPr>
  </w:style>
  <w:style w:type="paragraph" w:styleId="732">
    <w:name w:val="标题 8"/>
    <w:basedOn w:val="724"/>
    <w:next w:val="724"/>
    <w:link w:val="746"/>
    <w:qFormat/>
    <w:pPr>
      <w:numPr>
        <w:ilvl w:val="7"/>
        <w:numId w:val="1"/>
      </w:numPr>
      <w:keepLines/>
      <w:keepNext/>
      <w:spacing w:before="240" w:after="64" w:line="320" w:lineRule="auto"/>
      <w:outlineLvl w:val="7"/>
    </w:pPr>
    <w:rPr>
      <w:rFonts w:ascii="Arial" w:hAnsi="Arial" w:eastAsia="黑体"/>
      <w:sz w:val="24"/>
      <w:szCs w:val="24"/>
    </w:rPr>
  </w:style>
  <w:style w:type="paragraph" w:styleId="733">
    <w:name w:val="标题 9"/>
    <w:basedOn w:val="724"/>
    <w:next w:val="724"/>
    <w:link w:val="747"/>
    <w:qFormat/>
    <w:pPr>
      <w:numPr>
        <w:ilvl w:val="8"/>
        <w:numId w:val="1"/>
      </w:numPr>
      <w:keepLines/>
      <w:keepNext/>
      <w:spacing w:before="240" w:after="64" w:line="320" w:lineRule="auto"/>
      <w:outlineLvl w:val="8"/>
    </w:pPr>
    <w:rPr>
      <w:rFonts w:ascii="Arial" w:hAnsi="Arial" w:eastAsia="黑体"/>
    </w:rPr>
  </w:style>
  <w:style w:type="character" w:styleId="734">
    <w:name w:val="默认段落字体"/>
    <w:next w:val="734"/>
    <w:link w:val="724"/>
    <w:uiPriority w:val="1"/>
    <w:unhideWhenUsed/>
  </w:style>
  <w:style w:type="table" w:styleId="735">
    <w:name w:val="普通表格"/>
    <w:next w:val="735"/>
    <w:link w:val="724"/>
    <w:uiPriority w:val="99"/>
    <w:unhideWhenUsed/>
    <w:tblPr/>
  </w:style>
  <w:style w:type="paragraph" w:styleId="736">
    <w:name w:val="索引 8"/>
    <w:basedOn w:val="724"/>
    <w:next w:val="724"/>
    <w:link w:val="724"/>
    <w:uiPriority w:val="99"/>
    <w:unhideWhenUsed/>
    <w:qFormat/>
    <w:pPr>
      <w:ind w:left="1400"/>
    </w:pPr>
  </w:style>
  <w:style w:type="character" w:styleId="737">
    <w:name w:val="标题 1 字符"/>
    <w:next w:val="737"/>
    <w:link w:val="725"/>
    <w:rPr>
      <w:rFonts w:ascii="楷体_GB2312" w:hAnsi="Times New Roman" w:eastAsia="楷体_GB2312" w:cs="Times New Roman"/>
      <w:sz w:val="28"/>
      <w:szCs w:val="28"/>
    </w:rPr>
  </w:style>
  <w:style w:type="character" w:styleId="738">
    <w:name w:val="标题 2 字符"/>
    <w:next w:val="738"/>
    <w:link w:val="726"/>
    <w:rPr>
      <w:rFonts w:ascii="Arial" w:hAnsi="Arial" w:eastAsia="幼圆" w:cs="Arial"/>
      <w:b/>
      <w:bCs/>
      <w:sz w:val="44"/>
      <w:szCs w:val="44"/>
    </w:rPr>
  </w:style>
  <w:style w:type="paragraph" w:styleId="739">
    <w:name w:val="正文缩进"/>
    <w:basedOn w:val="724"/>
    <w:next w:val="739"/>
    <w:link w:val="740"/>
    <w:pPr>
      <w:ind w:firstLine="420"/>
    </w:pPr>
  </w:style>
  <w:style w:type="character" w:styleId="740">
    <w:name w:val="正文缩进 字符"/>
    <w:next w:val="740"/>
    <w:link w:val="739"/>
    <w:rPr>
      <w:rFonts w:ascii="Times New Roman" w:hAnsi="Times New Roman" w:eastAsia="宋体" w:cs="Times New Roman"/>
      <w:szCs w:val="21"/>
    </w:rPr>
  </w:style>
  <w:style w:type="character" w:styleId="741">
    <w:name w:val="标题 3 字符"/>
    <w:next w:val="741"/>
    <w:link w:val="727"/>
    <w:rPr>
      <w:rFonts w:ascii="Times New Roman" w:hAnsi="Times New Roman" w:eastAsia="宋体" w:cs="Times New Roman"/>
      <w:b/>
      <w:bCs/>
      <w:sz w:val="32"/>
      <w:szCs w:val="32"/>
    </w:rPr>
  </w:style>
  <w:style w:type="character" w:styleId="742">
    <w:name w:val="标题 4 字符"/>
    <w:next w:val="742"/>
    <w:link w:val="728"/>
    <w:rPr>
      <w:rFonts w:ascii="Arial" w:hAnsi="Arial" w:eastAsia="黑体" w:cs="Arial"/>
      <w:b/>
      <w:bCs/>
      <w:sz w:val="28"/>
      <w:szCs w:val="28"/>
    </w:rPr>
  </w:style>
  <w:style w:type="character" w:styleId="743">
    <w:name w:val="标题 5 字符"/>
    <w:next w:val="743"/>
    <w:link w:val="729"/>
    <w:rPr>
      <w:rFonts w:ascii="宋体" w:hAnsi="Times New Roman" w:eastAsia="宋体" w:cs="Times New Roman"/>
      <w:color w:val="000000"/>
      <w:sz w:val="28"/>
      <w:szCs w:val="28"/>
    </w:rPr>
  </w:style>
  <w:style w:type="character" w:styleId="744">
    <w:name w:val="标题 6 字符"/>
    <w:next w:val="744"/>
    <w:link w:val="730"/>
    <w:rPr>
      <w:rFonts w:ascii="Arial" w:hAnsi="Arial" w:eastAsia="黑体" w:cs="Times New Roman"/>
      <w:b/>
      <w:bCs/>
      <w:sz w:val="24"/>
      <w:szCs w:val="24"/>
    </w:rPr>
  </w:style>
  <w:style w:type="character" w:styleId="745">
    <w:name w:val="标题 7 字符"/>
    <w:next w:val="745"/>
    <w:link w:val="731"/>
    <w:rPr>
      <w:rFonts w:ascii="Times New Roman" w:hAnsi="Times New Roman" w:eastAsia="宋体" w:cs="Times New Roman"/>
      <w:b/>
      <w:bCs/>
      <w:sz w:val="24"/>
      <w:szCs w:val="24"/>
    </w:rPr>
  </w:style>
  <w:style w:type="character" w:styleId="746">
    <w:name w:val="标题 8 字符"/>
    <w:next w:val="746"/>
    <w:link w:val="732"/>
    <w:rPr>
      <w:rFonts w:ascii="Arial" w:hAnsi="Arial" w:eastAsia="黑体" w:cs="Times New Roman"/>
      <w:sz w:val="24"/>
      <w:szCs w:val="24"/>
    </w:rPr>
  </w:style>
  <w:style w:type="character" w:styleId="747">
    <w:name w:val="标题 9 字符"/>
    <w:next w:val="747"/>
    <w:link w:val="733"/>
    <w:rPr>
      <w:rFonts w:ascii="Arial" w:hAnsi="Arial" w:eastAsia="黑体" w:cs="Times New Roman"/>
      <w:szCs w:val="21"/>
    </w:rPr>
  </w:style>
  <w:style w:type="paragraph" w:styleId="748">
    <w:name w:val="列表 3"/>
    <w:basedOn w:val="724"/>
    <w:next w:val="748"/>
    <w:link w:val="724"/>
    <w:pPr>
      <w:ind w:left="100" w:hanging="200"/>
    </w:pPr>
  </w:style>
  <w:style w:type="paragraph" w:styleId="749">
    <w:name w:val="目录 7"/>
    <w:basedOn w:val="724"/>
    <w:next w:val="724"/>
    <w:link w:val="724"/>
    <w:semiHidden/>
    <w:pPr>
      <w:ind w:left="1260"/>
      <w:jc w:val="left"/>
    </w:pPr>
  </w:style>
  <w:style w:type="paragraph" w:styleId="750">
    <w:name w:val="文档结构图"/>
    <w:basedOn w:val="724"/>
    <w:next w:val="750"/>
    <w:link w:val="751"/>
    <w:semiHidden/>
    <w:pPr>
      <w:shd w:val="clear" w:color="auto" w:fill="000080"/>
    </w:pPr>
  </w:style>
  <w:style w:type="character" w:styleId="751">
    <w:name w:val="文档结构图 字符"/>
    <w:next w:val="751"/>
    <w:link w:val="750"/>
    <w:semiHidden/>
    <w:rPr>
      <w:rFonts w:ascii="Times New Roman" w:hAnsi="Times New Roman" w:eastAsia="宋体" w:cs="Times New Roman"/>
      <w:szCs w:val="21"/>
      <w:shd w:val="clear" w:color="auto" w:fill="000080"/>
    </w:rPr>
  </w:style>
  <w:style w:type="paragraph" w:styleId="752">
    <w:name w:val="批注文字"/>
    <w:basedOn w:val="724"/>
    <w:next w:val="752"/>
    <w:link w:val="753"/>
    <w:semiHidden/>
    <w:pPr>
      <w:jc w:val="left"/>
    </w:pPr>
  </w:style>
  <w:style w:type="character" w:styleId="753">
    <w:name w:val="批注文字 字符"/>
    <w:next w:val="753"/>
    <w:link w:val="752"/>
    <w:semiHidden/>
    <w:rPr>
      <w:rFonts w:ascii="Times New Roman" w:hAnsi="Times New Roman" w:eastAsia="宋体" w:cs="Times New Roman"/>
      <w:szCs w:val="21"/>
    </w:rPr>
  </w:style>
  <w:style w:type="paragraph" w:styleId="754">
    <w:name w:val="正文文本 3"/>
    <w:basedOn w:val="724"/>
    <w:next w:val="754"/>
    <w:link w:val="755"/>
    <w:rPr>
      <w:rFonts w:ascii="仿宋_GB2312" w:hAnsi="Arial" w:eastAsia="仿宋_GB2312"/>
      <w:sz w:val="32"/>
      <w:szCs w:val="32"/>
    </w:rPr>
  </w:style>
  <w:style w:type="character" w:styleId="755">
    <w:name w:val="正文文本 3 字符"/>
    <w:next w:val="755"/>
    <w:link w:val="754"/>
    <w:rPr>
      <w:rFonts w:ascii="仿宋_GB2312" w:hAnsi="Arial" w:eastAsia="仿宋_GB2312" w:cs="Times New Roman"/>
      <w:sz w:val="32"/>
      <w:szCs w:val="32"/>
    </w:rPr>
  </w:style>
  <w:style w:type="paragraph" w:styleId="756">
    <w:name w:val="正文文本"/>
    <w:basedOn w:val="724"/>
    <w:next w:val="756"/>
    <w:link w:val="757"/>
    <w:rPr>
      <w:rFonts w:ascii="楷体_GB2312" w:hAnsi="Arial" w:eastAsia="楷体_GB2312"/>
      <w:sz w:val="28"/>
      <w:szCs w:val="28"/>
    </w:rPr>
  </w:style>
  <w:style w:type="character" w:styleId="757">
    <w:name w:val="正文文本 字符"/>
    <w:next w:val="757"/>
    <w:link w:val="756"/>
    <w:rPr>
      <w:rFonts w:ascii="楷体_GB2312" w:hAnsi="Arial" w:eastAsia="楷体_GB2312" w:cs="Times New Roman"/>
      <w:sz w:val="28"/>
      <w:szCs w:val="28"/>
    </w:rPr>
  </w:style>
  <w:style w:type="paragraph" w:styleId="758">
    <w:name w:val="正文文本缩进"/>
    <w:basedOn w:val="724"/>
    <w:next w:val="758"/>
    <w:link w:val="759"/>
    <w:pPr>
      <w:ind w:firstLine="645"/>
    </w:pPr>
    <w:rPr>
      <w:rFonts w:ascii="楷体_GB2312" w:eastAsia="楷体_GB2312"/>
      <w:sz w:val="32"/>
      <w:szCs w:val="32"/>
    </w:rPr>
  </w:style>
  <w:style w:type="character" w:styleId="759">
    <w:name w:val="正文文本缩进 字符"/>
    <w:next w:val="759"/>
    <w:link w:val="758"/>
    <w:rPr>
      <w:rFonts w:ascii="楷体_GB2312" w:hAnsi="Times New Roman" w:eastAsia="楷体_GB2312" w:cs="Times New Roman"/>
      <w:sz w:val="32"/>
      <w:szCs w:val="32"/>
    </w:rPr>
  </w:style>
  <w:style w:type="paragraph" w:styleId="760">
    <w:name w:val="列表 2"/>
    <w:basedOn w:val="724"/>
    <w:next w:val="760"/>
    <w:link w:val="724"/>
    <w:pPr>
      <w:ind w:left="100" w:hanging="200"/>
    </w:pPr>
  </w:style>
  <w:style w:type="paragraph" w:styleId="761">
    <w:name w:val="目录 5"/>
    <w:basedOn w:val="724"/>
    <w:next w:val="724"/>
    <w:link w:val="724"/>
    <w:semiHidden/>
    <w:pPr>
      <w:ind w:left="840"/>
      <w:jc w:val="left"/>
    </w:pPr>
  </w:style>
  <w:style w:type="paragraph" w:styleId="762">
    <w:name w:val="目录 3"/>
    <w:basedOn w:val="724"/>
    <w:next w:val="724"/>
    <w:link w:val="724"/>
    <w:semiHidden/>
    <w:pPr>
      <w:ind w:left="420"/>
      <w:jc w:val="left"/>
    </w:pPr>
    <w:rPr>
      <w:i/>
      <w:iCs/>
      <w:szCs w:val="24"/>
    </w:rPr>
  </w:style>
  <w:style w:type="paragraph" w:styleId="763">
    <w:name w:val="纯文本"/>
    <w:basedOn w:val="724"/>
    <w:next w:val="763"/>
    <w:link w:val="764"/>
    <w:rPr>
      <w:rFonts w:ascii="宋体" w:hAnsi="Courier New" w:cs="Courier New"/>
    </w:rPr>
  </w:style>
  <w:style w:type="character" w:styleId="764">
    <w:name w:val="纯文本 字符"/>
    <w:next w:val="764"/>
    <w:link w:val="763"/>
    <w:rPr>
      <w:rFonts w:ascii="宋体" w:hAnsi="Courier New" w:eastAsia="宋体" w:cs="Courier New"/>
      <w:szCs w:val="21"/>
    </w:rPr>
  </w:style>
  <w:style w:type="paragraph" w:styleId="765">
    <w:name w:val="目录 8"/>
    <w:basedOn w:val="724"/>
    <w:next w:val="724"/>
    <w:link w:val="724"/>
    <w:semiHidden/>
    <w:pPr>
      <w:ind w:left="1470"/>
      <w:jc w:val="left"/>
    </w:pPr>
  </w:style>
  <w:style w:type="paragraph" w:styleId="766">
    <w:name w:val="日期"/>
    <w:basedOn w:val="724"/>
    <w:next w:val="724"/>
    <w:link w:val="767"/>
    <w:rPr>
      <w:sz w:val="24"/>
      <w:szCs w:val="24"/>
    </w:rPr>
  </w:style>
  <w:style w:type="character" w:styleId="767">
    <w:name w:val="日期 字符"/>
    <w:next w:val="767"/>
    <w:link w:val="766"/>
    <w:rPr>
      <w:rFonts w:ascii="Times New Roman" w:hAnsi="Times New Roman" w:eastAsia="宋体" w:cs="Times New Roman"/>
      <w:sz w:val="24"/>
      <w:szCs w:val="24"/>
    </w:rPr>
  </w:style>
  <w:style w:type="paragraph" w:styleId="768">
    <w:name w:val="正文文本缩进 2"/>
    <w:basedOn w:val="724"/>
    <w:next w:val="768"/>
    <w:link w:val="769"/>
    <w:pPr>
      <w:ind w:left="630" w:firstLine="645"/>
    </w:pPr>
    <w:rPr>
      <w:rFonts w:ascii="Arial" w:hAnsi="Arial" w:eastAsia="仿宋_GB2312" w:cs="Arial"/>
      <w:sz w:val="32"/>
      <w:szCs w:val="32"/>
    </w:rPr>
  </w:style>
  <w:style w:type="character" w:styleId="769">
    <w:name w:val="正文文本缩进 2 字符"/>
    <w:next w:val="769"/>
    <w:link w:val="768"/>
    <w:rPr>
      <w:rFonts w:ascii="Arial" w:hAnsi="Arial" w:eastAsia="仿宋_GB2312" w:cs="Arial"/>
      <w:sz w:val="32"/>
      <w:szCs w:val="32"/>
    </w:rPr>
  </w:style>
  <w:style w:type="paragraph" w:styleId="770">
    <w:name w:val="批注框文本"/>
    <w:basedOn w:val="724"/>
    <w:next w:val="770"/>
    <w:link w:val="771"/>
    <w:semiHidden/>
    <w:rPr>
      <w:sz w:val="18"/>
      <w:szCs w:val="18"/>
    </w:rPr>
  </w:style>
  <w:style w:type="character" w:styleId="771">
    <w:name w:val="批注框文本 字符"/>
    <w:next w:val="771"/>
    <w:link w:val="770"/>
    <w:semiHidden/>
    <w:rPr>
      <w:rFonts w:ascii="Times New Roman" w:hAnsi="Times New Roman" w:eastAsia="宋体" w:cs="Times New Roman"/>
      <w:sz w:val="18"/>
      <w:szCs w:val="18"/>
    </w:rPr>
  </w:style>
  <w:style w:type="paragraph" w:styleId="772">
    <w:name w:val="页脚"/>
    <w:basedOn w:val="724"/>
    <w:next w:val="772"/>
    <w:link w:val="773"/>
    <w:uiPriority w:val="99"/>
    <w:pPr>
      <w:jc w:val="left"/>
      <w:tabs>
        <w:tab w:val="center" w:pos="4153" w:leader="none"/>
        <w:tab w:val="right" w:pos="8306" w:leader="none"/>
      </w:tabs>
    </w:pPr>
    <w:rPr>
      <w:sz w:val="18"/>
      <w:szCs w:val="18"/>
    </w:rPr>
  </w:style>
  <w:style w:type="character" w:styleId="773">
    <w:name w:val="页脚 字符"/>
    <w:next w:val="773"/>
    <w:link w:val="772"/>
    <w:uiPriority w:val="99"/>
    <w:rPr>
      <w:rFonts w:ascii="Times New Roman" w:hAnsi="Times New Roman" w:eastAsia="宋体" w:cs="Times New Roman"/>
      <w:sz w:val="18"/>
      <w:szCs w:val="18"/>
    </w:rPr>
  </w:style>
  <w:style w:type="paragraph" w:styleId="774">
    <w:name w:val="页眉"/>
    <w:basedOn w:val="724"/>
    <w:next w:val="774"/>
    <w:link w:val="775"/>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rPr>
      <w:rFonts w:ascii="Times New Roman" w:hAnsi="Times New Roman" w:eastAsia="宋体" w:cs="Times New Roman"/>
      <w:sz w:val="18"/>
      <w:szCs w:val="18"/>
    </w:rPr>
  </w:style>
  <w:style w:type="paragraph" w:styleId="776">
    <w:name w:val="目录 1"/>
    <w:basedOn w:val="724"/>
    <w:next w:val="724"/>
    <w:link w:val="724"/>
    <w:semiHidden/>
    <w:pPr>
      <w:jc w:val="left"/>
      <w:spacing w:before="120" w:after="120" w:line="400" w:lineRule="exact"/>
      <w:tabs>
        <w:tab w:val="right" w:pos="8720" w:leader="dot"/>
      </w:tabs>
    </w:pPr>
    <w:rPr>
      <w:rFonts w:ascii="宋体" w:hAnsi="宋体"/>
      <w:caps/>
      <w:sz w:val="24"/>
      <w:szCs w:val="24"/>
    </w:rPr>
  </w:style>
  <w:style w:type="paragraph" w:styleId="777">
    <w:name w:val="目录 4"/>
    <w:basedOn w:val="724"/>
    <w:next w:val="724"/>
    <w:link w:val="724"/>
    <w:semiHidden/>
    <w:pPr>
      <w:ind w:left="630"/>
      <w:jc w:val="left"/>
    </w:pPr>
  </w:style>
  <w:style w:type="paragraph" w:styleId="778">
    <w:name w:val="列表"/>
    <w:basedOn w:val="724"/>
    <w:next w:val="778"/>
    <w:link w:val="724"/>
    <w:pPr>
      <w:ind w:left="200" w:hanging="200"/>
    </w:pPr>
  </w:style>
  <w:style w:type="paragraph" w:styleId="779">
    <w:name w:val="目录 6"/>
    <w:basedOn w:val="724"/>
    <w:next w:val="724"/>
    <w:link w:val="724"/>
    <w:semiHidden/>
    <w:pPr>
      <w:ind w:left="1050"/>
      <w:jc w:val="left"/>
    </w:pPr>
  </w:style>
  <w:style w:type="paragraph" w:styleId="780">
    <w:name w:val="正文文本缩进 3"/>
    <w:basedOn w:val="724"/>
    <w:next w:val="780"/>
    <w:link w:val="781"/>
    <w:pPr>
      <w:ind w:left="645" w:firstLine="645"/>
    </w:pPr>
    <w:rPr>
      <w:rFonts w:ascii="Arial" w:hAnsi="Arial" w:eastAsia="仿宋_GB2312" w:cs="Arial"/>
      <w:color w:val="ffff00"/>
      <w:sz w:val="32"/>
      <w:szCs w:val="32"/>
    </w:rPr>
  </w:style>
  <w:style w:type="character" w:styleId="781">
    <w:name w:val="正文文本缩进 3 字符"/>
    <w:next w:val="781"/>
    <w:link w:val="780"/>
    <w:rPr>
      <w:rFonts w:ascii="Arial" w:hAnsi="Arial" w:eastAsia="仿宋_GB2312" w:cs="Arial"/>
      <w:color w:val="ffff00"/>
      <w:sz w:val="32"/>
      <w:szCs w:val="32"/>
    </w:rPr>
  </w:style>
  <w:style w:type="paragraph" w:styleId="782">
    <w:name w:val="图表目录"/>
    <w:basedOn w:val="724"/>
    <w:next w:val="724"/>
    <w:link w:val="724"/>
    <w:semiHidden/>
    <w:pPr>
      <w:ind w:left="840" w:hanging="420"/>
    </w:pPr>
  </w:style>
  <w:style w:type="paragraph" w:styleId="783">
    <w:name w:val="目录 2"/>
    <w:basedOn w:val="724"/>
    <w:next w:val="724"/>
    <w:link w:val="724"/>
    <w:semiHidden/>
    <w:pPr>
      <w:ind w:left="210"/>
      <w:jc w:val="left"/>
    </w:pPr>
    <w:rPr>
      <w:smallCaps/>
      <w:szCs w:val="24"/>
    </w:rPr>
  </w:style>
  <w:style w:type="paragraph" w:styleId="784">
    <w:name w:val="目录 9"/>
    <w:basedOn w:val="724"/>
    <w:next w:val="724"/>
    <w:link w:val="724"/>
    <w:semiHidden/>
    <w:pPr>
      <w:ind w:left="1680"/>
      <w:jc w:val="left"/>
    </w:pPr>
  </w:style>
  <w:style w:type="paragraph" w:styleId="785">
    <w:name w:val="正文文本 2"/>
    <w:basedOn w:val="724"/>
    <w:next w:val="785"/>
    <w:link w:val="786"/>
    <w:pPr>
      <w:jc w:val="center"/>
      <w:widowControl/>
    </w:pPr>
    <w:rPr>
      <w:rFonts w:ascii="楷体_GB2312" w:eastAsia="楷体_GB2312"/>
      <w:sz w:val="28"/>
      <w:szCs w:val="28"/>
    </w:rPr>
  </w:style>
  <w:style w:type="character" w:styleId="786">
    <w:name w:val="正文文本 2 字符"/>
    <w:next w:val="786"/>
    <w:link w:val="785"/>
    <w:rPr>
      <w:rFonts w:ascii="楷体_GB2312" w:hAnsi="Times New Roman" w:eastAsia="楷体_GB2312" w:cs="Times New Roman"/>
      <w:sz w:val="28"/>
      <w:szCs w:val="28"/>
    </w:rPr>
  </w:style>
  <w:style w:type="paragraph" w:styleId="787">
    <w:name w:val="普通(网站)"/>
    <w:basedOn w:val="724"/>
    <w:next w:val="787"/>
    <w:link w:val="724"/>
    <w:uiPriority w:val="99"/>
    <w:pPr>
      <w:jc w:val="left"/>
      <w:spacing w:before="100" w:beforeAutospacing="1" w:after="100" w:afterAutospacing="1"/>
      <w:widowControl/>
    </w:pPr>
    <w:rPr>
      <w:rFonts w:ascii="宋体" w:hAnsi="宋体" w:cs="宋体"/>
      <w:sz w:val="24"/>
      <w:szCs w:val="24"/>
    </w:rPr>
  </w:style>
  <w:style w:type="paragraph" w:styleId="788">
    <w:name w:val="索引 1"/>
    <w:basedOn w:val="724"/>
    <w:next w:val="724"/>
    <w:link w:val="724"/>
    <w:semiHidden/>
    <w:pPr>
      <w:spacing w:line="240" w:lineRule="atLeast"/>
    </w:pPr>
    <w:rPr>
      <w:b/>
      <w:bCs/>
    </w:rPr>
  </w:style>
  <w:style w:type="paragraph" w:styleId="789">
    <w:name w:val="批注主题"/>
    <w:basedOn w:val="752"/>
    <w:next w:val="752"/>
    <w:link w:val="790"/>
    <w:semiHidden/>
    <w:rPr>
      <w:b/>
      <w:bCs/>
    </w:rPr>
  </w:style>
  <w:style w:type="character" w:styleId="790">
    <w:name w:val="批注主题 字符"/>
    <w:next w:val="790"/>
    <w:link w:val="789"/>
    <w:semiHidden/>
    <w:rPr>
      <w:rFonts w:ascii="Times New Roman" w:hAnsi="Times New Roman" w:eastAsia="宋体" w:cs="Times New Roman"/>
      <w:b/>
      <w:bCs/>
      <w:szCs w:val="21"/>
    </w:rPr>
  </w:style>
  <w:style w:type="paragraph" w:styleId="791">
    <w:name w:val="正文首行缩进"/>
    <w:basedOn w:val="724"/>
    <w:next w:val="791"/>
    <w:link w:val="792"/>
    <w:pPr>
      <w:ind w:firstLine="200"/>
      <w:spacing w:line="360" w:lineRule="auto"/>
    </w:pPr>
    <w:rPr>
      <w:rFonts w:ascii="仿宋_GB2312" w:eastAsia="仿宋_GB2312"/>
      <w:sz w:val="30"/>
      <w:szCs w:val="30"/>
    </w:rPr>
  </w:style>
  <w:style w:type="character" w:styleId="792">
    <w:name w:val="正文首行缩进 字符"/>
    <w:next w:val="792"/>
    <w:link w:val="791"/>
    <w:rPr>
      <w:rFonts w:ascii="仿宋_GB2312" w:hAnsi="Times New Roman" w:eastAsia="仿宋_GB2312" w:cs="Times New Roman"/>
      <w:sz w:val="30"/>
      <w:szCs w:val="30"/>
    </w:rPr>
  </w:style>
  <w:style w:type="paragraph" w:styleId="793">
    <w:name w:val="正文首行缩进 2"/>
    <w:basedOn w:val="758"/>
    <w:next w:val="793"/>
    <w:link w:val="794"/>
    <w:pPr>
      <w:ind w:firstLine="420"/>
      <w:spacing w:line="360" w:lineRule="auto"/>
    </w:pPr>
    <w:rPr>
      <w:rFonts w:ascii="宋体" w:hAnsi="宋体" w:eastAsia="宋体"/>
      <w:sz w:val="21"/>
      <w:szCs w:val="20"/>
    </w:rPr>
  </w:style>
  <w:style w:type="character" w:styleId="794">
    <w:name w:val="正文首行缩进 2 字符"/>
    <w:next w:val="794"/>
    <w:link w:val="793"/>
    <w:rPr>
      <w:rFonts w:ascii="宋体" w:hAnsi="宋体" w:eastAsia="宋体" w:cs="Times New Roman"/>
      <w:sz w:val="32"/>
      <w:szCs w:val="20"/>
    </w:rPr>
  </w:style>
  <w:style w:type="table" w:styleId="795">
    <w:name w:val="网格型"/>
    <w:basedOn w:val="735"/>
    <w:next w:val="795"/>
    <w:link w:val="724"/>
    <w:pPr>
      <w:jc w:val="both"/>
      <w:widowControl w:val="off"/>
    </w:pPr>
    <w:rPr>
      <w:rFonts w:ascii="Times New Roman" w:hAnsi="Times New Roman" w:eastAsia="宋体" w:cs="Times New Roman"/>
      <w:sz w:val="20"/>
      <w:szCs w:val="20"/>
    </w:rPr>
    <w:tblPr/>
  </w:style>
  <w:style w:type="character" w:styleId="796">
    <w:name w:val="要点"/>
    <w:next w:val="796"/>
    <w:link w:val="724"/>
    <w:qFormat/>
    <w:rPr>
      <w:b/>
      <w:bCs/>
    </w:rPr>
  </w:style>
  <w:style w:type="character" w:styleId="797">
    <w:name w:val="页码"/>
    <w:next w:val="797"/>
    <w:link w:val="724"/>
  </w:style>
  <w:style w:type="character" w:styleId="798">
    <w:name w:val="已访问的超链接"/>
    <w:next w:val="798"/>
    <w:link w:val="724"/>
    <w:rPr>
      <w:color w:val="800080"/>
      <w:u w:val="single"/>
    </w:rPr>
  </w:style>
  <w:style w:type="character" w:styleId="799">
    <w:name w:val="强调"/>
    <w:next w:val="799"/>
    <w:link w:val="724"/>
    <w:qFormat/>
    <w:rPr>
      <w:i/>
    </w:rPr>
  </w:style>
  <w:style w:type="character" w:styleId="800">
    <w:name w:val="超链接"/>
    <w:next w:val="800"/>
    <w:link w:val="724"/>
    <w:rPr>
      <w:color w:val="0000ff"/>
      <w:u w:val="single"/>
    </w:rPr>
  </w:style>
  <w:style w:type="character" w:styleId="801">
    <w:name w:val="批注引用"/>
    <w:next w:val="801"/>
    <w:link w:val="724"/>
    <w:semiHidden/>
    <w:rPr>
      <w:sz w:val="21"/>
      <w:szCs w:val="21"/>
    </w:rPr>
  </w:style>
  <w:style w:type="character" w:styleId="802">
    <w:name w:val="font5 Char"/>
    <w:next w:val="802"/>
    <w:link w:val="724"/>
    <w:rPr>
      <w:rFonts w:ascii="宋体" w:hAnsi="宋体" w:eastAsia="宋体"/>
      <w:sz w:val="28"/>
      <w:szCs w:val="28"/>
      <w:lang w:val="en-US" w:eastAsia="zh-CN" w:bidi="ar-SA"/>
    </w:rPr>
  </w:style>
  <w:style w:type="character" w:styleId="803">
    <w:name w:val="二级目录 Char"/>
    <w:next w:val="803"/>
    <w:link w:val="804"/>
    <w:rPr>
      <w:b/>
      <w:sz w:val="30"/>
      <w:szCs w:val="28"/>
    </w:rPr>
  </w:style>
  <w:style w:type="paragraph" w:styleId="804">
    <w:name w:val="二级目录"/>
    <w:next w:val="724"/>
    <w:link w:val="803"/>
    <w:pPr>
      <w:numPr>
        <w:ilvl w:val="0"/>
        <w:numId w:val="2"/>
      </w:numPr>
      <w:tabs>
        <w:tab w:val="left" w:pos="907" w:leader="none"/>
        <w:tab w:val="left" w:pos="1145" w:leader="none"/>
      </w:tabs>
      <w:outlineLvl w:val="1"/>
    </w:pPr>
    <w:rPr>
      <w:b/>
      <w:sz w:val="30"/>
      <w:szCs w:val="28"/>
      <w:lang w:val="en-US" w:eastAsia="zh-CN" w:bidi="ar-SA"/>
    </w:rPr>
  </w:style>
  <w:style w:type="character" w:styleId="805">
    <w:name w:val="列出段落 Char,Bullet List Char,numbered Char,FooterText Char,List Paragraph1 Char,Paragraphe de liste1 Char"/>
    <w:next w:val="805"/>
    <w:link w:val="806"/>
    <w:rPr>
      <w:rFonts w:ascii="Calibri" w:hAnsi="Calibri"/>
      <w:sz w:val="24"/>
      <w:szCs w:val="24"/>
      <w:lang w:eastAsia="en-US" w:bidi="en-US"/>
    </w:rPr>
  </w:style>
  <w:style w:type="paragraph" w:styleId="806">
    <w:name w:val="列出段落1"/>
    <w:basedOn w:val="724"/>
    <w:next w:val="806"/>
    <w:link w:val="805"/>
    <w:qFormat/>
    <w:pPr>
      <w:contextualSpacing/>
      <w:ind w:left="720"/>
      <w:jc w:val="left"/>
      <w:widowControl/>
    </w:pPr>
    <w:rPr>
      <w:rFonts w:ascii="Calibri" w:hAnsi="Calibri" w:eastAsia="宋体" w:cs="Times New Roman"/>
      <w:sz w:val="24"/>
      <w:szCs w:val="24"/>
      <w:lang w:eastAsia="en-US" w:bidi="en-US"/>
    </w:rPr>
  </w:style>
  <w:style w:type="paragraph" w:styleId="807">
    <w:name w:val="Body Text(ch)"/>
    <w:basedOn w:val="724"/>
    <w:next w:val="756"/>
    <w:link w:val="724"/>
    <w:pPr>
      <w:spacing w:after="120"/>
    </w:pPr>
    <w:rPr>
      <w:rFonts w:ascii="宋体" w:hAnsi="Arial"/>
      <w:bCs/>
      <w:iCs/>
      <w:szCs w:val="24"/>
    </w:rPr>
  </w:style>
  <w:style w:type="paragraph" w:styleId="808">
    <w:name w:val="xl27"/>
    <w:basedOn w:val="724"/>
    <w:next w:val="808"/>
    <w:link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9">
    <w:name w:val="xl26"/>
    <w:basedOn w:val="724"/>
    <w:next w:val="809"/>
    <w:link w:val="7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0">
    <w:name w:val="Char"/>
    <w:basedOn w:val="724"/>
    <w:next w:val="810"/>
    <w:link w:val="724"/>
    <w:pPr>
      <w:ind w:firstLine="200"/>
      <w:tabs>
        <w:tab w:val="left" w:pos="360" w:leader="none"/>
      </w:tabs>
    </w:pPr>
    <w:rPr>
      <w:sz w:val="28"/>
      <w:szCs w:val="30"/>
    </w:rPr>
  </w:style>
  <w:style w:type="paragraph" w:styleId="811">
    <w:name w:val=" Char"/>
    <w:basedOn w:val="750"/>
    <w:next w:val="811"/>
    <w:link w:val="724"/>
    <w:rPr>
      <w:rFonts w:ascii="Tahoma" w:hAnsi="Tahoma"/>
      <w:sz w:val="24"/>
      <w:szCs w:val="24"/>
    </w:rPr>
  </w:style>
  <w:style w:type="paragraph" w:styleId="812">
    <w:name w:val="普通正文"/>
    <w:basedOn w:val="724"/>
    <w:next w:val="812"/>
    <w:link w:val="724"/>
    <w:pPr>
      <w:ind w:firstLine="480"/>
      <w:jc w:val="left"/>
      <w:spacing w:before="120" w:after="120" w:line="360" w:lineRule="auto"/>
    </w:pPr>
    <w:rPr>
      <w:rFonts w:ascii="Arial" w:hAnsi="Arial"/>
      <w:sz w:val="24"/>
      <w:szCs w:val="24"/>
    </w:rPr>
  </w:style>
  <w:style w:type="paragraph" w:styleId="813">
    <w:name w:val="table_lines"/>
    <w:basedOn w:val="724"/>
    <w:next w:val="813"/>
    <w:link w:val="724"/>
    <w:pPr>
      <w:jc w:val="left"/>
      <w:widowControl/>
    </w:pPr>
    <w:rPr>
      <w:sz w:val="20"/>
      <w:szCs w:val="20"/>
      <w:lang w:val="de-DE" w:eastAsia="de-DE"/>
    </w:rPr>
  </w:style>
  <w:style w:type="paragraph" w:styleId="814">
    <w:name w:val="附录1"/>
    <w:next w:val="814"/>
    <w:link w:val="724"/>
    <w:pPr>
      <w:numPr>
        <w:ilvl w:val="0"/>
        <w:numId w:val="2"/>
      </w:numPr>
      <w:spacing w:before="240" w:line="600" w:lineRule="atLeast"/>
      <w:tabs>
        <w:tab w:val="left" w:pos="907" w:leader="none"/>
      </w:tabs>
    </w:pPr>
    <w:rPr>
      <w:b/>
      <w:i/>
      <w:sz w:val="28"/>
      <w:lang w:val="en-US" w:eastAsia="zh-CN" w:bidi="ar-SA"/>
    </w:rPr>
  </w:style>
  <w:style w:type="paragraph" w:styleId="815">
    <w:name w:val="font7"/>
    <w:basedOn w:val="724"/>
    <w:next w:val="815"/>
    <w:link w:val="724"/>
    <w:pPr>
      <w:jc w:val="left"/>
      <w:spacing w:before="100" w:beforeAutospacing="1" w:after="100" w:afterAutospacing="1"/>
      <w:widowControl/>
    </w:pPr>
    <w:rPr>
      <w:rFonts w:hint="eastAsia" w:ascii="宋体" w:hAnsi="宋体"/>
      <w:sz w:val="18"/>
      <w:szCs w:val="18"/>
    </w:rPr>
  </w:style>
  <w:style w:type="paragraph" w:styleId="816">
    <w:name w:val=" Char Char Char Char"/>
    <w:basedOn w:val="750"/>
    <w:next w:val="816"/>
    <w:link w:val="724"/>
    <w:pPr>
      <w:spacing w:line="360" w:lineRule="auto"/>
    </w:pPr>
    <w:rPr>
      <w:rFonts w:ascii="Tahoma" w:hAnsi="Tahoma"/>
      <w:sz w:val="24"/>
      <w:szCs w:val="24"/>
    </w:rPr>
  </w:style>
  <w:style w:type="paragraph" w:styleId="817">
    <w:name w:val="列出段落"/>
    <w:basedOn w:val="724"/>
    <w:next w:val="817"/>
    <w:link w:val="724"/>
    <w:qFormat/>
    <w:pPr>
      <w:contextualSpacing/>
      <w:ind w:left="720"/>
      <w:jc w:val="left"/>
      <w:widowControl/>
    </w:pPr>
    <w:rPr>
      <w:rFonts w:ascii="Calibri" w:hAnsi="Calibri"/>
      <w:sz w:val="24"/>
      <w:szCs w:val="24"/>
      <w:lang w:eastAsia="en-US" w:bidi="en-US"/>
    </w:rPr>
  </w:style>
  <w:style w:type="paragraph" w:styleId="818">
    <w:name w:val="4"/>
    <w:basedOn w:val="724"/>
    <w:next w:val="780"/>
    <w:link w:val="724"/>
    <w:pPr>
      <w:ind w:firstLine="420"/>
      <w:spacing w:line="360" w:lineRule="auto"/>
    </w:pPr>
    <w:rPr>
      <w:color w:val="ff0000"/>
      <w:sz w:val="24"/>
      <w:szCs w:val="24"/>
    </w:rPr>
  </w:style>
  <w:style w:type="paragraph" w:styleId="819">
    <w:name w:val="普通 (Web)"/>
    <w:basedOn w:val="724"/>
    <w:next w:val="819"/>
    <w:link w:val="724"/>
    <w:pPr>
      <w:jc w:val="left"/>
      <w:spacing w:before="100" w:beforeAutospacing="1" w:after="100" w:afterAutospacing="1"/>
      <w:widowControl/>
    </w:pPr>
    <w:rPr>
      <w:rFonts w:ascii="宋体" w:hAnsi="宋体"/>
      <w:sz w:val="24"/>
      <w:szCs w:val="24"/>
    </w:rPr>
  </w:style>
  <w:style w:type="paragraph" w:styleId="820">
    <w:name w:val=" Char Char Char Char Char Char Char Char Char Char"/>
    <w:basedOn w:val="724"/>
    <w:next w:val="820"/>
    <w:link w:val="724"/>
    <w:pPr>
      <w:spacing w:line="360" w:lineRule="auto"/>
    </w:pPr>
    <w:rPr>
      <w:sz w:val="24"/>
      <w:szCs w:val="20"/>
    </w:rPr>
  </w:style>
  <w:style w:type="paragraph" w:styleId="821">
    <w:name w:val="样式1"/>
    <w:basedOn w:val="724"/>
    <w:next w:val="821"/>
    <w:link w:val="724"/>
    <w:pPr>
      <w:numPr>
        <w:ilvl w:val="0"/>
        <w:numId w:val="3"/>
      </w:numPr>
      <w:tabs>
        <w:tab w:val="left" w:pos="709" w:leader="none"/>
      </w:tabs>
    </w:pPr>
    <w:rPr>
      <w:rFonts w:ascii="宋体" w:hAnsi="宋体"/>
    </w:rPr>
  </w:style>
  <w:style w:type="paragraph" w:styleId="822">
    <w:name w:val="font6"/>
    <w:basedOn w:val="724"/>
    <w:next w:val="822"/>
    <w:link w:val="724"/>
    <w:pPr>
      <w:jc w:val="left"/>
      <w:spacing w:before="100" w:beforeAutospacing="1" w:after="100" w:afterAutospacing="1"/>
      <w:widowControl/>
    </w:pPr>
    <w:rPr>
      <w:rFonts w:hint="eastAsia" w:ascii="宋体" w:hAnsi="宋体"/>
      <w:sz w:val="28"/>
      <w:szCs w:val="28"/>
      <w:u w:val="single"/>
    </w:rPr>
  </w:style>
  <w:style w:type="paragraph" w:styleId="823">
    <w:name w:val="xl25"/>
    <w:basedOn w:val="724"/>
    <w:next w:val="823"/>
    <w:link w:val="7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4">
    <w:name w:val="图标"/>
    <w:basedOn w:val="724"/>
    <w:next w:val="724"/>
    <w:link w:val="72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5">
    <w:name w:val="标题3"/>
    <w:basedOn w:val="724"/>
    <w:next w:val="724"/>
    <w:link w:val="724"/>
    <w:pPr>
      <w:ind w:firstLine="624"/>
      <w:spacing w:line="590" w:lineRule="atLeast"/>
    </w:pPr>
    <w:rPr>
      <w:rFonts w:ascii="方正黑体_GBK" w:eastAsia="方正黑体_GBK"/>
      <w:sz w:val="32"/>
      <w:szCs w:val="32"/>
    </w:rPr>
  </w:style>
  <w:style w:type="paragraph" w:styleId="826">
    <w:name w:val="xl24"/>
    <w:basedOn w:val="724"/>
    <w:next w:val="826"/>
    <w:link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7">
    <w:name w:val="xl29"/>
    <w:basedOn w:val="724"/>
    <w:next w:val="827"/>
    <w:link w:val="72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8">
    <w:name w:val="Char Char Char Char Char Char Char Char"/>
    <w:basedOn w:val="724"/>
    <w:next w:val="828"/>
    <w:link w:val="724"/>
    <w:pPr>
      <w:jc w:val="left"/>
      <w:spacing w:after="160" w:line="240" w:lineRule="exact"/>
      <w:widowControl/>
    </w:pPr>
    <w:rPr>
      <w:rFonts w:ascii="Verdana" w:hAnsi="Verdana"/>
      <w:sz w:val="20"/>
      <w:szCs w:val="20"/>
      <w:lang w:eastAsia="en-US"/>
    </w:rPr>
  </w:style>
  <w:style w:type="paragraph" w:styleId="829">
    <w:name w:val="xl28"/>
    <w:basedOn w:val="724"/>
    <w:next w:val="829"/>
    <w:link w:val="7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0">
    <w:name w:val=" Char Char Char Char Char Char Char Char"/>
    <w:basedOn w:val="724"/>
    <w:next w:val="830"/>
    <w:link w:val="724"/>
    <w:pPr>
      <w:jc w:val="left"/>
      <w:spacing w:after="160" w:line="240" w:lineRule="exact"/>
      <w:widowControl/>
    </w:pPr>
    <w:rPr>
      <w:rFonts w:ascii="Verdana" w:hAnsi="Verdana"/>
      <w:sz w:val="20"/>
      <w:szCs w:val="20"/>
      <w:lang w:eastAsia="en-US"/>
    </w:rPr>
  </w:style>
  <w:style w:type="paragraph" w:styleId="831">
    <w:name w:val="xl30"/>
    <w:basedOn w:val="724"/>
    <w:next w:val="831"/>
    <w:link w:val="724"/>
    <w:pPr>
      <w:jc w:val="center"/>
      <w:spacing w:before="100" w:beforeAutospacing="1" w:after="100" w:afterAutospacing="1"/>
      <w:widowControl/>
    </w:pPr>
    <w:rPr>
      <w:rFonts w:ascii="宋体" w:hAnsi="宋体"/>
      <w:b/>
      <w:bCs/>
      <w:sz w:val="36"/>
      <w:szCs w:val="36"/>
    </w:rPr>
  </w:style>
  <w:style w:type="paragraph" w:styleId="832">
    <w:name w:val="Char Char Char Char"/>
    <w:basedOn w:val="750"/>
    <w:next w:val="832"/>
    <w:link w:val="724"/>
    <w:pPr>
      <w:spacing w:line="360" w:lineRule="auto"/>
    </w:pPr>
    <w:rPr>
      <w:rFonts w:ascii="Tahoma" w:hAnsi="Tahoma"/>
      <w:sz w:val="24"/>
      <w:szCs w:val="24"/>
    </w:rPr>
  </w:style>
  <w:style w:type="paragraph" w:styleId="833">
    <w:name w:val="table_1stline"/>
    <w:basedOn w:val="724"/>
    <w:next w:val="833"/>
    <w:link w:val="724"/>
    <w:pPr>
      <w:jc w:val="left"/>
      <w:spacing w:before="120"/>
      <w:widowControl/>
    </w:pPr>
    <w:rPr>
      <w:bCs/>
      <w:sz w:val="20"/>
      <w:szCs w:val="20"/>
      <w:lang w:val="de-DE" w:eastAsia="de-DE"/>
    </w:rPr>
  </w:style>
  <w:style w:type="paragraph" w:styleId="834">
    <w:name w:val="font5"/>
    <w:basedOn w:val="724"/>
    <w:next w:val="834"/>
    <w:link w:val="724"/>
    <w:pPr>
      <w:jc w:val="left"/>
      <w:spacing w:before="100" w:beforeAutospacing="1" w:after="100" w:afterAutospacing="1"/>
      <w:widowControl/>
    </w:pPr>
    <w:rPr>
      <w:rFonts w:hint="eastAsia" w:ascii="宋体" w:hAnsi="宋体"/>
      <w:sz w:val="28"/>
      <w:szCs w:val="28"/>
    </w:rPr>
  </w:style>
  <w:style w:type="paragraph" w:styleId="835">
    <w:name w:val="标题1"/>
    <w:basedOn w:val="724"/>
    <w:next w:val="724"/>
    <w:link w:val="724"/>
    <w:pPr>
      <w:jc w:val="center"/>
      <w:spacing w:line="700" w:lineRule="atLeast"/>
      <w:tabs>
        <w:tab w:val="left" w:pos="9193" w:leader="none"/>
        <w:tab w:val="left" w:pos="9827" w:leader="none"/>
      </w:tabs>
    </w:pPr>
    <w:rPr>
      <w:rFonts w:ascii="方正小标宋_GBK" w:eastAsia="方正小标宋_GBK"/>
      <w:sz w:val="44"/>
      <w:szCs w:val="20"/>
    </w:rPr>
  </w:style>
  <w:style w:type="paragraph" w:styleId="836">
    <w:name w:val="修订"/>
    <w:next w:val="836"/>
    <w:link w:val="724"/>
    <w:uiPriority w:val="99"/>
    <w:semiHidden/>
    <w:rPr>
      <w:sz w:val="21"/>
      <w:szCs w:val="21"/>
      <w:lang w:val="en-US" w:eastAsia="zh-CN" w:bidi="ar-SA"/>
    </w:rPr>
  </w:style>
  <w:style w:type="paragraph" w:styleId="837">
    <w:name w:val="无间隔"/>
    <w:next w:val="837"/>
    <w:link w:val="724"/>
    <w:uiPriority w:val="99"/>
    <w:qFormat/>
    <w:pPr>
      <w:jc w:val="both"/>
      <w:widowControl w:val="off"/>
    </w:pPr>
    <w:rPr>
      <w:sz w:val="21"/>
      <w:szCs w:val="21"/>
      <w:lang w:val="en-US" w:eastAsia="zh-CN" w:bidi="ar-SA"/>
    </w:rPr>
  </w:style>
  <w:style w:type="paragraph" w:styleId="838">
    <w:name w:val="索引 41"/>
    <w:basedOn w:val="724"/>
    <w:next w:val="724"/>
    <w:link w:val="724"/>
    <w:qFormat/>
    <w:pPr>
      <w:ind w:left="600"/>
      <w:jc w:val="both"/>
    </w:pPr>
    <w:rPr>
      <w:rFonts w:ascii="Calibri" w:hAnsi="Calibri" w:cs="Times New Roman"/>
      <w:sz w:val="21"/>
    </w:rPr>
  </w:style>
  <w:style w:type="character" w:styleId="839">
    <w:name w:val="font31"/>
    <w:next w:val="839"/>
    <w:link w:val="724"/>
    <w:rPr>
      <w:rFonts w:ascii="方正仿宋_GBK" w:hAnsi="方正仿宋_GBK" w:eastAsia="方正仿宋_GBK" w:cs="方正仿宋_GBK"/>
      <w:b/>
      <w:bCs/>
      <w:i w:val="0"/>
      <w:iCs w:val="0"/>
      <w:color w:val="000000"/>
      <w:sz w:val="28"/>
      <w:szCs w:val="28"/>
      <w:u w:val="none"/>
    </w:rPr>
  </w:style>
  <w:style w:type="character" w:styleId="840">
    <w:name w:val="font21"/>
    <w:next w:val="840"/>
    <w:link w:val="724"/>
    <w:rPr>
      <w:rFonts w:ascii="方正仿宋_GBK" w:hAnsi="方正仿宋_GBK" w:eastAsia="方正仿宋_GBK" w:cs="方正仿宋_GBK"/>
      <w:i w:val="0"/>
      <w:iCs w:val="0"/>
      <w:color w:val="000000"/>
      <w:sz w:val="28"/>
      <w:szCs w:val="28"/>
      <w:u w:val="none"/>
    </w:rPr>
  </w:style>
  <w:style w:type="paragraph" w:styleId="841">
    <w:name w:val="ds-markdown-paragraph"/>
    <w:basedOn w:val="724"/>
    <w:next w:val="841"/>
    <w:link w:val="724"/>
    <w:qFormat/>
    <w:pPr>
      <w:jc w:val="left"/>
      <w:spacing w:before="100" w:beforeAutospacing="1" w:after="100" w:afterAutospacing="1"/>
      <w:widowControl/>
    </w:pPr>
    <w:rPr>
      <w:rFonts w:ascii="宋体" w:hAnsi="宋体" w:cs="宋体"/>
      <w:sz w:val="24"/>
      <w:szCs w:val="24"/>
    </w:rPr>
  </w:style>
  <w:style w:type="paragraph" w:styleId="842">
    <w:name w:val="批注文字1"/>
    <w:basedOn w:val="724"/>
    <w:next w:val="842"/>
    <w:link w:val="724"/>
    <w:unhideWhenUsed/>
    <w:qFormat/>
    <w:pPr>
      <w:jc w:val="left"/>
    </w:pPr>
  </w:style>
  <w:style w:type="character" w:styleId="8810" w:default="1">
    <w:name w:val="Default Paragraph Font"/>
    <w:uiPriority w:val="1"/>
    <w:semiHidden/>
    <w:unhideWhenUsed/>
  </w:style>
  <w:style w:type="numbering" w:styleId="8811" w:default="1">
    <w:name w:val="No List"/>
    <w:uiPriority w:val="99"/>
    <w:semiHidden/>
    <w:unhideWhenUsed/>
  </w:style>
  <w:style w:type="table" w:styleId="88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7</cp:revision>
  <dcterms:created xsi:type="dcterms:W3CDTF">2023-03-16T02:16:00Z</dcterms:created>
  <dcterms:modified xsi:type="dcterms:W3CDTF">2026-09-03T02:48:55Z</dcterms:modified>
</cp:coreProperties>
</file>