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ind w:firstLine="0"/>
        <w:rPr>
          <w:rFonts w:hint="eastAsia" w:eastAsia="黑体"/>
          <w:b/>
          <w:bCs/>
          <w:color w:val="000000" w:themeColor="text1"/>
          <w:sz w:val="84"/>
          <w:highlight w:val="none"/>
          <w:shd w:val="clear" w:color="ffffff" w:fill="d9d9d9"/>
          <w14:textFill>
            <w14:solidFill>
              <w14:schemeClr w14:val="tx1"/>
            </w14:solidFill>
          </w14:textFill>
        </w:rPr>
      </w:pPr>
      <w:r>
        <w:rPr>
          <w:rFonts w:hint="eastAsia" w:eastAsia="黑体"/>
          <w:b/>
          <w:bCs/>
          <w:color w:val="000000" w:themeColor="text1"/>
          <w:sz w:val="84"/>
          <w:highlight w:val="none"/>
          <w:shd w:val="clear" w:color="ffffff" w:fill="d9d9d9"/>
          <w14:textFill>
            <w14:solidFill>
              <w14:schemeClr w14:val="tx1"/>
            </w14:solidFill>
          </w14:textFill>
        </w:rPr>
      </w:r>
      <w:r/>
    </w:p>
    <w:p>
      <w:pPr>
        <w:pStyle w:val="881"/>
        <w:ind w:firstLine="0"/>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 开 招 标 文 件</w:t>
      </w:r>
      <w:r/>
    </w:p>
    <w:p>
      <w:pPr>
        <w:pStyle w:val="881"/>
        <w:ind w:firstLine="0"/>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r>
      <w:r/>
    </w:p>
    <w:p>
      <w:pPr>
        <w:pStyle w:val="88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88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88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JSZC-320200-WXJY-G2026-0009</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sz w:val="32"/>
          <w:szCs w:val="32"/>
          <w:highlight w:val="none"/>
          <w:lang w:eastAsia="zh-CN"/>
        </w:rPr>
        <w:t xml:space="preserve">无锡市教育局2026教学仪器采购项目</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sz w:val="32"/>
          <w:szCs w:val="32"/>
          <w:highlight w:val="none"/>
          <w:lang w:eastAsia="zh-CN"/>
        </w:rPr>
        <w:t xml:space="preserve">无锡市教育局</w:t>
      </w:r>
      <w:r/>
    </w:p>
    <w:p>
      <w:pPr>
        <w:jc w:val="center"/>
        <w:rPr>
          <w:rFonts w:ascii="黑体" w:hAnsi="华文中宋" w:eastAsia="黑体"/>
          <w:bCs/>
          <w:color w:val="000000" w:themeColor="text1"/>
          <w:sz w:val="30"/>
          <w:szCs w:val="30"/>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r>
      <w:r/>
    </w:p>
    <w:p>
      <w:pPr>
        <w:pStyle w:val="881"/>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881"/>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881"/>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881"/>
        <w:ind w:firstLine="0"/>
        <w:jc w:val="center"/>
        <w:spacing w:before="0" w:after="0"/>
        <w:rPr>
          <w:rFonts w:hint="eastAsia" w:ascii="宋体" w:hAnsi="宋体" w:eastAsia="黑体"/>
          <w:color w:val="000000" w:themeColor="text1"/>
          <w:sz w:val="32"/>
          <w:szCs w:val="32"/>
          <w:highlight w:val="none"/>
          <w:shd w:val="clear" w:color="ffffff" w:fill="d9d9d9"/>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无锡市教育信息化和综合服务中心</w:t>
      </w:r>
      <w:r/>
    </w:p>
    <w:p>
      <w:pPr>
        <w:pStyle w:val="881"/>
        <w:ind w:firstLine="0"/>
        <w:jc w:val="center"/>
        <w:rPr>
          <w:rFonts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二〇二六年</w:t>
      </w:r>
      <w:r>
        <w:rPr>
          <w:rFonts w:hint="eastAsia" w:ascii="黑体" w:hAnsi="华文中宋" w:eastAsia="黑体"/>
          <w:bCs/>
          <w:sz w:val="32"/>
          <w:szCs w:val="32"/>
          <w:highlight w:val="none"/>
          <w:lang w:val="en-US" w:eastAsia="zh-CN"/>
        </w:rPr>
        <w:t xml:space="preserve">八</w:t>
      </w:r>
      <w:r>
        <w:rPr>
          <w:rFonts w:hint="eastAsia" w:ascii="黑体" w:hAnsi="华文中宋" w:eastAsia="黑体"/>
          <w:bCs/>
          <w:sz w:val="32"/>
          <w:szCs w:val="32"/>
          <w:highlight w:val="none"/>
        </w:rPr>
        <w:t xml:space="preserve">月</w:t>
      </w:r>
      <w:r/>
    </w:p>
    <w:p>
      <w:pPr>
        <w:pStyle w:val="881"/>
        <w:ind w:firstLine="0"/>
        <w:jc w:val="center"/>
        <w:rPr>
          <w:rFonts w:hint="eastAsia" w:ascii="黑体" w:hAnsi="黑体" w:eastAsia="黑体"/>
          <w:color w:val="000000" w:themeColor="text1"/>
          <w:sz w:val="36"/>
          <w:szCs w:val="36"/>
          <w:highlight w:val="none"/>
          <w14:textFill>
            <w14:solidFill>
              <w14:schemeClr w14:val="tx1"/>
            </w14:solidFill>
          </w14:textFill>
        </w:rPr>
      </w:pPr>
      <w:r/>
      <w:bookmarkStart w:id="0" w:name="_Toc120614210"/>
      <w:r/>
      <w:bookmarkStart w:id="1" w:name="_Toc20823272"/>
      <w:r/>
      <w:bookmarkStart w:id="2" w:name="_Toc513029200"/>
      <w:r/>
      <w:bookmarkStart w:id="3" w:name="_Toc479757206"/>
      <w:r/>
      <w:bookmarkStart w:id="4" w:name="_Toc16938516"/>
      <w:r/>
      <w:bookmarkStart w:id="5" w:name="_Toc523127445"/>
      <w:r>
        <w:rPr>
          <w:rFonts w:ascii="黑体" w:hAnsi="华文中宋" w:eastAsia="黑体"/>
          <w:bCs/>
          <w:color w:val="000000" w:themeColor="text1"/>
          <w:sz w:val="44"/>
          <w:szCs w:val="4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hint="eastAsia" w:ascii="黑体" w:hAnsi="Arial" w:eastAsia="黑体"/>
          <w:color w:val="000000" w:themeColor="text1"/>
          <w:sz w:val="44"/>
          <w:highlight w:val="none"/>
          <w14:textFill>
            <w14:solidFill>
              <w14:schemeClr w14:val="tx1"/>
            </w14:solidFill>
          </w14:textFill>
        </w:rPr>
        <w:outlineLvl w:val="0"/>
      </w:pPr>
      <w:r>
        <w:rPr>
          <w:rFonts w:hint="eastAsia" w:ascii="黑体" w:hAnsi="Arial" w:eastAsia="黑体"/>
          <w:color w:val="000000" w:themeColor="text1"/>
          <w:sz w:val="44"/>
          <w:highlight w:val="none"/>
          <w14:textFill>
            <w14:solidFill>
              <w14:schemeClr w14:val="tx1"/>
            </w14:solidFill>
          </w14:textFill>
        </w:rPr>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3</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7</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22</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w:t>
      </w:r>
      <w:r>
        <w:rPr>
          <w:rFonts w:hint="eastAsia" w:ascii="宋体" w:hAnsi="宋体"/>
          <w:sz w:val="30"/>
          <w:szCs w:val="30"/>
          <w:highlight w:val="none"/>
        </w:rPr>
        <w:t xml:space="preserve">（2</w:t>
      </w:r>
      <w:r>
        <w:rPr>
          <w:rFonts w:hint="eastAsia" w:ascii="宋体" w:hAnsi="宋体"/>
          <w:sz w:val="30"/>
          <w:szCs w:val="30"/>
          <w:highlight w:val="none"/>
          <w:lang w:val="en-US" w:eastAsia="zh-CN"/>
        </w:rPr>
        <w:t xml:space="preserve">5</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43</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50</w:t>
      </w:r>
      <w:r>
        <w:rPr>
          <w:rFonts w:hint="eastAsia" w:ascii="宋体" w:hAnsi="宋体"/>
          <w:sz w:val="30"/>
          <w:szCs w:val="30"/>
          <w:highlight w:val="none"/>
        </w:rPr>
        <w:t xml:space="preserve">）</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sz w:val="24"/>
          <w:szCs w:val="24"/>
          <w:highlight w:val="none"/>
          <w:lang w:eastAsia="zh-CN"/>
        </w:rPr>
        <w:t xml:space="preserve">无锡市教育局</w:t>
      </w:r>
      <w:r>
        <w:rPr>
          <w:rFonts w:hint="eastAsia" w:ascii="宋体" w:hAnsi="宋体"/>
          <w:color w:val="000000" w:themeColor="text1"/>
          <w:sz w:val="24"/>
          <w:szCs w:val="24"/>
          <w:highlight w:val="none"/>
          <w14:textFill>
            <w14:solidFill>
              <w14:schemeClr w14:val="tx1"/>
            </w14:solidFill>
          </w14:textFill>
        </w:rPr>
        <w:t xml:space="preserve">的委托，</w:t>
      </w:r>
      <w:r>
        <w:rPr>
          <w:rFonts w:hint="eastAsia" w:ascii="宋体" w:hAnsi="宋体"/>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sz w:val="24"/>
          <w:szCs w:val="24"/>
          <w:highlight w:val="none"/>
          <w:lang w:eastAsia="zh-CN"/>
        </w:rPr>
        <w:t xml:space="preserve">无锡市教育局2026教学仪器采购项目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JSZC-320200-WXJY-G2026-0009</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lang w:eastAsia="zh-CN"/>
        </w:rPr>
        <w:t xml:space="preserve">无锡市教育局2026教学仪器采购项目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14:textFill>
            <w14:solidFill>
              <w14:schemeClr w14:val="tx1"/>
            </w14:solidFill>
          </w14:textFill>
        </w:rPr>
        <w:t xml:space="preserve">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88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28359002"/>
      <w:r/>
      <w:bookmarkStart w:id="7" w:name="_Toc35393621"/>
      <w:r/>
      <w:bookmarkStart w:id="8" w:name="_Toc28359079"/>
      <w:r/>
      <w:bookmarkStart w:id="9" w:name="_Toc38985263"/>
      <w:r/>
      <w:bookmarkStart w:id="10" w:name="_Toc35393790"/>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JSZC-320200-WXJY-G2026-0009</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sz w:val="24"/>
          <w:szCs w:val="24"/>
          <w:highlight w:val="none"/>
          <w:lang w:eastAsia="zh-CN"/>
        </w:rPr>
        <w:t xml:space="preserve">无锡市教育局2026教学仪器采购项目</w:t>
      </w:r>
      <w:bookmarkEnd w:id="11"/>
      <w:r/>
      <w:r/>
    </w:p>
    <w:p>
      <w:pPr>
        <w:ind w:firstLine="480"/>
        <w:spacing w:line="500" w:lineRule="exact"/>
        <w:rPr>
          <w:rFonts w:hint="eastAsia" w:ascii="宋体" w:hAnsi="宋体"/>
          <w:sz w:val="24"/>
          <w:szCs w:val="24"/>
          <w:highlight w:val="none"/>
          <w:lang w:eastAsia="zh-CN"/>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sz w:val="24"/>
          <w:szCs w:val="24"/>
          <w:highlight w:val="none"/>
          <w:lang w:eastAsia="zh-CN"/>
        </w:rPr>
        <w:t xml:space="preserve">：122.318万元</w:t>
      </w:r>
      <w:r/>
    </w:p>
    <w:p>
      <w:pPr>
        <w:ind w:firstLine="480"/>
        <w:spacing w:line="50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4.项目最高限价：122.318</w:t>
      </w:r>
      <w:r>
        <w:rPr>
          <w:rFonts w:hint="eastAsia" w:ascii="宋体" w:hAnsi="宋体"/>
          <w:sz w:val="24"/>
          <w:szCs w:val="24"/>
          <w:highlight w:val="none"/>
          <w:lang w:val="en-US" w:eastAsia="zh-CN"/>
        </w:rPr>
        <w:t xml:space="preserve">万</w:t>
      </w:r>
      <w:r>
        <w:rPr>
          <w:rFonts w:hint="eastAsia" w:ascii="宋体" w:hAnsi="宋体"/>
          <w:sz w:val="24"/>
          <w:szCs w:val="24"/>
          <w:highlight w:val="none"/>
          <w:lang w:eastAsia="zh-CN"/>
        </w:rPr>
        <w:t xml:space="preserve">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5.采购方式：公开招标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88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35393791"/>
      <w:r/>
      <w:bookmarkStart w:id="13" w:name="_Toc38985264"/>
      <w:r/>
      <w:bookmarkStart w:id="14" w:name="_Toc28359080"/>
      <w:r/>
      <w:bookmarkStart w:id="15" w:name="_Toc35393622"/>
      <w:r/>
      <w:bookmarkStart w:id="16" w:name="_Toc28359003"/>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14:textFill>
            <w14:solidFill>
              <w14:schemeClr w14:val="tx1"/>
            </w14:solidFill>
          </w14:textFill>
        </w:rPr>
      </w:pPr>
      <w:r/>
      <w:bookmarkStart w:id="17" w:name="_Toc35393792"/>
      <w:r/>
      <w:bookmarkStart w:id="18" w:name="_Toc38985265"/>
      <w:r/>
      <w:bookmarkStart w:id="19" w:name="_Toc28359004"/>
      <w:r/>
      <w:bookmarkStart w:id="20" w:name="_Toc28359081"/>
      <w:r/>
      <w:bookmarkStart w:id="21" w:name="_Toc35393623"/>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w:t>
      </w:r>
      <w:r>
        <w:rPr>
          <w:rFonts w:hint="eastAsia" w:ascii="宋体" w:hAnsi="宋体"/>
          <w:color w:val="000000" w:themeColor="text1"/>
          <w:sz w:val="24"/>
          <w:szCs w:val="24"/>
          <w:highlight w:val="none"/>
          <w:lang w:val="en-US" w:eastAsia="zh-CN"/>
          <w14:textFill>
            <w14:solidFill>
              <w14:schemeClr w14:val="tx1"/>
            </w14:solidFill>
          </w14:textFill>
        </w:rPr>
        <w:t xml:space="preserve">本项目专门面向中小企业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w:t>
      </w:r>
      <w:r>
        <w:rPr>
          <w:rFonts w:hint="eastAsia" w:ascii="宋体" w:hAnsi="宋体"/>
          <w:color w:val="000000"/>
          <w:sz w:val="24"/>
          <w:szCs w:val="24"/>
          <w:highlight w:val="none"/>
          <w:lang w:val="en-US" w:eastAsia="zh-CN"/>
        </w:rPr>
        <w:t xml:space="preserve">无</w:t>
      </w:r>
      <w:r/>
    </w:p>
    <w:p>
      <w:pPr>
        <w:pStyle w:val="882"/>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p>
    <w:p>
      <w:pPr>
        <w:ind w:firstLine="540"/>
        <w:spacing w:line="500" w:lineRule="exact"/>
        <w:rPr>
          <w:rStyle w:val="884"/>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“江苏省政府采购（苏采云）平台”（http://jszfcg.jsczt.cn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882"/>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bookmarkStart w:id="209" w:name="_GoBack"/>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color w:val="auto"/>
          <w:sz w:val="24"/>
          <w:szCs w:val="24"/>
          <w:highlight w:val="none"/>
        </w:rPr>
        <w:t xml:space="preserve">2026年</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11</w:t>
      </w:r>
      <w:r>
        <w:rPr>
          <w:rFonts w:hint="eastAsia" w:ascii="宋体" w:hAnsi="宋体"/>
          <w:bCs/>
          <w:color w:val="000000" w:themeColor="text1"/>
          <w:sz w:val="24"/>
          <w:szCs w:val="24"/>
          <w:highlight w:val="none"/>
          <w14:textFill>
            <w14:solidFill>
              <w14:schemeClr w14:val="tx1"/>
            </w14:solidFill>
          </w14:textFill>
        </w:rPr>
        <w:t xml:space="preserve">日09点30分（北京时间）</w:t>
      </w:r>
      <w:bookmarkEnd w:id="209"/>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88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35393625"/>
      <w:r/>
      <w:bookmarkStart w:id="28" w:name="_Toc28359084"/>
      <w:r/>
      <w:bookmarkStart w:id="29" w:name="_Toc38985267"/>
      <w:r/>
      <w:bookmarkStart w:id="30" w:name="_Toc28359007"/>
      <w:r/>
      <w:bookmarkStart w:id="31" w:name="_Toc35393794"/>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882"/>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88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35393796"/>
      <w:r/>
      <w:bookmarkStart w:id="36" w:name="_Toc35393627"/>
      <w:r/>
      <w:bookmarkStart w:id="37" w:name="_Toc28359085"/>
      <w:r/>
      <w:bookmarkStart w:id="38" w:name="_Toc28359008"/>
      <w:r/>
      <w:bookmarkStart w:id="39" w:name="_Toc38985269"/>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w:t>
      </w:r>
      <w:r>
        <w:rPr>
          <w:rFonts w:hint="eastAsia" w:ascii="宋体" w:hAnsi="宋体" w:cs="宋体"/>
          <w:sz w:val="24"/>
          <w:szCs w:val="24"/>
        </w:rPr>
        <w:t xml:space="preserve">无锡市教育局</w:t>
      </w:r>
      <w:r/>
    </w:p>
    <w:p>
      <w:pPr>
        <w:ind w:firstLine="480"/>
        <w:spacing w:line="500" w:lineRule="exact"/>
        <w:rPr>
          <w:rFonts w:hint="eastAsia" w:ascii="宋体" w:hAnsi="宋体" w:cs="宋体"/>
          <w:color w:val="000000" w:themeColor="text1"/>
          <w:sz w:val="24"/>
          <w:szCs w:val="24"/>
          <w:highlight w:val="cya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址：无锡市民中心4号楼521室</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0"/>
      <w:r/>
      <w:bookmarkEnd w:id="41"/>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称：无锡市教育信息化和综合服务中心</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w:t>
      </w:r>
      <w:r>
        <w:rPr>
          <w:rFonts w:hint="eastAsia" w:ascii="宋体" w:hAnsi="宋体" w:cs="宋体"/>
          <w:sz w:val="24"/>
          <w:szCs w:val="24"/>
        </w:rPr>
        <w:t xml:space="preserve">学前街2</w:t>
      </w:r>
      <w:r>
        <w:rPr>
          <w:rFonts w:ascii="宋体" w:hAnsi="宋体" w:cs="宋体"/>
          <w:sz w:val="24"/>
          <w:szCs w:val="24"/>
        </w:rPr>
        <w:t xml:space="preserve">7</w:t>
      </w:r>
      <w:r>
        <w:rPr>
          <w:rFonts w:hint="eastAsia" w:ascii="宋体" w:hAnsi="宋体" w:cs="宋体"/>
          <w:sz w:val="24"/>
          <w:szCs w:val="24"/>
        </w:rPr>
        <w:t xml:space="preserve">号4</w:t>
      </w:r>
      <w:r>
        <w:rPr>
          <w:rFonts w:hint="eastAsia" w:ascii="宋体" w:hAnsi="宋体" w:cs="宋体"/>
          <w:color w:val="000000" w:themeColor="text1"/>
          <w:sz w:val="24"/>
          <w:szCs w:val="24"/>
          <w14:textFill>
            <w14:solidFill>
              <w14:schemeClr w14:val="tx1"/>
            </w14:solidFill>
          </w14:textFill>
        </w:rPr>
        <w:t xml:space="preserve">楼</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采购人项目咨询联系人：朱莹枫；电话：0510-81827412</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采购人质疑受理联系人：朱莹枫；电话：0510-81827412</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lang w:eastAsia="zh-CN"/>
        </w:rPr>
        <w:t xml:space="preserve">无锡市教育信息化和综合服务中心</w:t>
      </w:r>
      <w:r>
        <w:rPr>
          <w:rFonts w:hint="eastAsia" w:ascii="宋体" w:hAnsi="宋体" w:cs="宋体"/>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陈旻晔</w:t>
      </w:r>
      <w:r>
        <w:rPr>
          <w:rFonts w:hint="eastAsia" w:ascii="宋体" w:hAnsi="宋体" w:cs="宋体"/>
          <w:color w:val="000000" w:themeColor="text1"/>
          <w:sz w:val="24"/>
          <w:szCs w:val="24"/>
          <w:highlight w:val="none"/>
          <w14:textFill>
            <w14:solidFill>
              <w14:schemeClr w14:val="tx1"/>
            </w14:solidFill>
          </w14:textFill>
        </w:rPr>
        <w:t xml:space="preserve">；电话：0510-</w:t>
      </w:r>
      <w:r>
        <w:rPr>
          <w:rFonts w:ascii="宋体" w:hAnsi="宋体" w:cs="宋体"/>
          <w:sz w:val="24"/>
          <w:szCs w:val="24"/>
          <w:highlight w:val="none"/>
        </w:rPr>
        <w:t xml:space="preserve">82730672</w:t>
      </w:r>
      <w:r/>
    </w:p>
    <w:p>
      <w:pPr>
        <w:pStyle w:val="882"/>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w:t>
      </w:r>
      <w:r>
        <w:rPr>
          <w:rFonts w:ascii="宋体" w:hAnsi="宋体"/>
          <w:color w:val="000000" w:themeColor="text1"/>
          <w:sz w:val="24"/>
          <w:szCs w:val="24"/>
          <w:highlight w:val="none"/>
          <w14:textFill>
            <w14:solidFill>
              <w14:schemeClr w14:val="tx1"/>
            </w14:solidFill>
          </w14:textFill>
        </w:rPr>
        <w:t xml:space="preserve">http://jszfcg.jsczt.cn/</w:t>
      </w:r>
      <w:r>
        <w:rPr>
          <w:rFonts w:hint="eastAsia" w:ascii="宋体" w:hAnsi="宋体"/>
          <w:color w:val="000000" w:themeColor="text1"/>
          <w:sz w:val="24"/>
          <w:szCs w:val="24"/>
          <w:highlight w:val="none"/>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号楼一楼</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下载地址：无锡市政府采购网——资料下载——</w:t>
      </w:r>
      <w:r>
        <w:rPr>
          <w:rFonts w:hint="eastAsia" w:ascii="宋体" w:hAnsi="宋体"/>
          <w:color w:val="000000" w:themeColor="text1"/>
          <w:sz w:val="24"/>
          <w:szCs w:val="24"/>
          <w:highlight w:val="none"/>
          <w14:textFill>
            <w14:solidFill>
              <w14:schemeClr w14:val="tx1"/>
            </w14:solidFill>
          </w14:textFill>
        </w:rPr>
        <w:t xml:space="preserve">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882"/>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47" w:name="_Toc513029203"/>
      <w:r/>
      <w:bookmarkStart w:id="48" w:name="_Toc120614214"/>
      <w:r/>
      <w:bookmarkStart w:id="49" w:name="_Toc20823275"/>
      <w:r/>
      <w:bookmarkStart w:id="50" w:name="_Toc16938519"/>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16938522"/>
      <w:r/>
      <w:bookmarkStart w:id="59" w:name="_Toc513029206"/>
      <w:r/>
      <w:bookmarkStart w:id="60" w:name="_Toc20823278"/>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3.1本次招标及由此产生的合同受中华人民共和国法律的制约和保护。</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20823279"/>
      <w:r/>
      <w:bookmarkStart w:id="62" w:name="_Toc513029207"/>
      <w:r/>
      <w:bookmarkStart w:id="63" w:name="_Toc16938523"/>
      <w:r/>
      <w:bookmarkStart w:id="64" w:name="_Toc462564067"/>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882"/>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65" w:name="_Toc513029209"/>
      <w:r/>
      <w:bookmarkStart w:id="66" w:name="_Toc120614215"/>
      <w:r/>
      <w:bookmarkStart w:id="67" w:name="_Toc20823281"/>
      <w:r/>
      <w:bookmarkStart w:id="68" w:name="_Toc16938525"/>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513029211"/>
      <w:r/>
      <w:bookmarkStart w:id="73" w:name="_Toc20823283"/>
      <w:r/>
      <w:bookmarkStart w:id="74" w:name="_Toc462564070"/>
      <w:r/>
      <w:bookmarkStart w:id="75" w:name="_Toc16938527"/>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以书面形式提出。</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6" w:name="_Toc16938528"/>
      <w:r/>
      <w:bookmarkStart w:id="77" w:name="_Toc20823284"/>
      <w:r/>
      <w:bookmarkStart w:id="78" w:name="_Toc462564071"/>
      <w:r/>
      <w:bookmarkStart w:id="79" w:name="_Toc513029212"/>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882"/>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80" w:name="_Toc16938529"/>
      <w:r/>
      <w:bookmarkStart w:id="81" w:name="_Toc20823285"/>
      <w:r/>
      <w:bookmarkStart w:id="82" w:name="_Toc513029213"/>
      <w:r/>
      <w:bookmarkStart w:id="83" w:name="_Toc120614216"/>
      <w:r/>
      <w:bookmarkStart w:id="84" w:name="_Toc462564072"/>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20823286"/>
      <w:r/>
      <w:bookmarkStart w:id="86" w:name="_Toc513029214"/>
      <w:r/>
      <w:bookmarkStart w:id="87" w:name="_Toc462564073"/>
      <w:r/>
      <w:bookmarkStart w:id="88" w:name="_Toc16938530"/>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w:t>
      </w:r>
      <w:r>
        <w:rPr>
          <w:rFonts w:hint="eastAsia" w:ascii="宋体" w:hAnsi="宋体"/>
          <w:bCs/>
          <w:color w:val="auto"/>
          <w:sz w:val="24"/>
          <w:szCs w:val="24"/>
          <w:highlight w:val="none"/>
          <w:lang w:eastAsia="zh-CN"/>
        </w:rPr>
        <w:t xml:space="preserve">页面</w:t>
      </w:r>
      <w:r>
        <w:rPr>
          <w:rFonts w:hint="eastAsia" w:ascii="宋体" w:hAnsi="宋体"/>
          <w:bCs/>
          <w:color w:val="auto"/>
          <w:sz w:val="24"/>
          <w:szCs w:val="24"/>
          <w:highlight w:val="none"/>
        </w:rPr>
        <w:t xml:space="preserve">，在评审过程中，评审专家如因在相对应页面找不到该相关联的文件，由此产生的后果由投标人自行承担。</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20823287"/>
      <w:r/>
      <w:bookmarkStart w:id="90" w:name="_Toc16938531"/>
      <w:r/>
      <w:bookmarkStart w:id="91" w:name="_Toc462564074"/>
      <w:r/>
      <w:bookmarkStart w:id="92" w:name="_Toc513029215"/>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668975"/>
      <w:r/>
      <w:bookmarkEnd w:id="93"/>
      <w:r/>
      <w:bookmarkStart w:id="94" w:name="_Hlt26670360"/>
      <w:r/>
      <w:bookmarkEnd w:id="94"/>
      <w:r/>
      <w:bookmarkStart w:id="95" w:name="_Hlt26954838"/>
      <w:r/>
      <w:bookmarkEnd w:id="95"/>
      <w:r/>
      <w:bookmarkStart w:id="96" w:name="_Toc513029219"/>
      <w:r/>
      <w:bookmarkStart w:id="97" w:name="_Toc14577357"/>
      <w:r/>
      <w:bookmarkStart w:id="98" w:name="_Toc49090509"/>
      <w:r/>
      <w:bookmarkStart w:id="99" w:name="_Toc14577354"/>
      <w:r/>
      <w:bookmarkStart w:id="100" w:name="_Toc49090507"/>
      <w:r/>
      <w:bookmarkStart w:id="101" w:name="_Toc513029216"/>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85"/>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954844"/>
      <w:r/>
      <w:bookmarkEnd w:id="108"/>
      <w:r/>
      <w:bookmarkStart w:id="109" w:name="_Hlt26670403"/>
      <w:r/>
      <w:bookmarkEnd w:id="109"/>
      <w:r/>
      <w:bookmarkStart w:id="110" w:name="_Hlt26954731"/>
      <w:r/>
      <w:bookmarkEnd w:id="110"/>
      <w:r/>
      <w:bookmarkStart w:id="111" w:name="_Hlt26954842"/>
      <w:r/>
      <w:bookmarkEnd w:id="111"/>
      <w:r/>
      <w:bookmarkStart w:id="112" w:name="_Hlt26954846"/>
      <w:r/>
      <w:bookmarkEnd w:id="112"/>
      <w:r/>
      <w:bookmarkStart w:id="113" w:name="_Hlt26670425"/>
      <w:r/>
      <w:bookmarkEnd w:id="113"/>
      <w:r/>
      <w:bookmarkStart w:id="114" w:name="_Hlt26670486"/>
      <w:r/>
      <w:bookmarkEnd w:id="114"/>
      <w:r/>
      <w:bookmarkStart w:id="115" w:name="_Hlt26670482"/>
      <w:r/>
      <w:bookmarkEnd w:id="115"/>
      <w:r/>
      <w:bookmarkStart w:id="116" w:name="_Hlt26668983"/>
      <w:r/>
      <w:bookmarkEnd w:id="116"/>
      <w:r/>
      <w:bookmarkStart w:id="117" w:name="_Hlt26954848"/>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882"/>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23" w:name="_Hlt26954852"/>
      <w:r/>
      <w:bookmarkEnd w:id="123"/>
      <w:r/>
      <w:bookmarkStart w:id="124" w:name="_Hlt26954739"/>
      <w:r/>
      <w:bookmarkEnd w:id="124"/>
      <w:r/>
      <w:bookmarkStart w:id="125" w:name="_Toc120614217"/>
      <w:r/>
      <w:bookmarkStart w:id="126" w:name="_Toc513029224"/>
      <w:r/>
      <w:bookmarkStart w:id="127" w:name="_Toc20823296"/>
      <w:r/>
      <w:bookmarkStart w:id="128" w:name="_Toc16938540"/>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462564084"/>
      <w:r/>
      <w:bookmarkStart w:id="130" w:name="_Toc16938541"/>
      <w:r/>
      <w:bookmarkStart w:id="131" w:name="_Toc513029225"/>
      <w:r/>
      <w:bookmarkStart w:id="132" w:name="_Toc20823297"/>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886"/>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20823298"/>
      <w:r/>
      <w:bookmarkStart w:id="134" w:name="_Toc16938542"/>
      <w:r/>
      <w:bookmarkStart w:id="135" w:name="_Toc513029226"/>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513029227"/>
      <w:r/>
      <w:bookmarkStart w:id="137" w:name="_Toc16938543"/>
      <w:r/>
      <w:bookmarkStart w:id="138" w:name="_Toc20823299"/>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拒绝接收在其规定的投标截止时间后上传的任何投标文件。</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16938544"/>
      <w:r/>
      <w:bookmarkStart w:id="140" w:name="_Toc20823300"/>
      <w:r/>
      <w:bookmarkStart w:id="141" w:name="_Toc513029228"/>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882"/>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42" w:name="_Toc20823301"/>
      <w:r/>
      <w:bookmarkStart w:id="143" w:name="_Toc513029229"/>
      <w:r/>
      <w:bookmarkStart w:id="144" w:name="_Toc16938545"/>
      <w:r/>
      <w:bookmarkStart w:id="145" w:name="_Toc120614218"/>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22.3评委会独立工作，负责对招标</w:t>
      </w:r>
      <w:r>
        <w:rPr>
          <w:rFonts w:hint="eastAsia" w:ascii="宋体" w:hAnsi="宋体"/>
          <w:color w:val="000000" w:themeColor="text1"/>
          <w:sz w:val="24"/>
          <w:highlight w:val="none"/>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 xml:space="preserve">负责评审所有投标文件并确定中标候选人。</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513029232"/>
      <w:r/>
      <w:bookmarkStart w:id="153" w:name="_Toc16938548"/>
      <w:r/>
      <w:bookmarkStart w:id="154" w:name="_Toc20823304"/>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20823305"/>
      <w:r/>
      <w:bookmarkStart w:id="156" w:name="_Toc513029233"/>
      <w:r/>
      <w:bookmarkStart w:id="157" w:name="_Toc16938549"/>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w:t>
      </w:r>
      <w:r>
        <w:rPr>
          <w:rFonts w:hint="eastAsia" w:ascii="宋体" w:hAnsi="宋体"/>
          <w:bCs/>
          <w:sz w:val="24"/>
          <w:highlight w:val="none"/>
        </w:rPr>
        <w:t xml:space="preserve">或采购代理机构</w:t>
      </w:r>
      <w:r>
        <w:rPr>
          <w:rFonts w:hint="eastAsia" w:ascii="宋体" w:hAnsi="宋体"/>
          <w:bCs/>
          <w:color w:val="000000" w:themeColor="text1"/>
          <w:sz w:val="24"/>
          <w:highlight w:val="none"/>
          <w14:textFill>
            <w14:solidFill>
              <w14:schemeClr w14:val="tx1"/>
            </w14:solidFill>
          </w14:textFill>
        </w:rPr>
        <w:t xml:space="preserve">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w:t>
      </w:r>
      <w:r>
        <w:rPr>
          <w:rFonts w:hint="eastAsia" w:ascii="宋体" w:hAnsi="宋体"/>
          <w:bCs/>
          <w:sz w:val="24"/>
          <w:highlight w:val="none"/>
        </w:rPr>
        <w:t xml:space="preserve">或采购代理机构</w:t>
      </w:r>
      <w:r>
        <w:rPr>
          <w:rFonts w:hint="eastAsia" w:ascii="宋体" w:hAnsi="宋体" w:cs="宋体"/>
          <w:bCs/>
          <w:color w:val="000000" w:themeColor="text1"/>
          <w:sz w:val="24"/>
          <w:highlight w:val="none"/>
          <w14:textFill>
            <w14:solidFill>
              <w14:schemeClr w14:val="tx1"/>
            </w14:solidFill>
          </w14:textFill>
        </w:rPr>
        <w:t xml:space="preserve">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8" w:name="_Toc16938550"/>
      <w:r/>
      <w:bookmarkStart w:id="159" w:name="_Toc513029234"/>
      <w:r/>
      <w:bookmarkStart w:id="160" w:name="_Toc20823306"/>
      <w:r>
        <w:rPr>
          <w:rFonts w:hint="eastAsia" w:ascii="宋体" w:hAnsi="宋体"/>
          <w:color w:val="000000" w:themeColor="text1"/>
          <w:sz w:val="24"/>
          <w:highlight w:val="non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20823307"/>
      <w:r/>
      <w:bookmarkStart w:id="162" w:name="_Toc16938551"/>
      <w:r/>
      <w:bookmarkStart w:id="163" w:name="_Toc513029235"/>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882"/>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w:t>
      </w:r>
      <w:r>
        <w:rPr>
          <w:rFonts w:hint="eastAsia" w:ascii="宋体" w:hAnsi="宋体"/>
          <w:bCs/>
          <w:sz w:val="24"/>
          <w:highlight w:val="none"/>
        </w:rPr>
        <w:t xml:space="preserve">第一名</w:t>
      </w:r>
      <w:r>
        <w:rPr>
          <w:rFonts w:hint="eastAsia" w:ascii="宋体" w:hAnsi="宋体"/>
          <w:bCs/>
          <w:color w:val="000000" w:themeColor="text1"/>
          <w:sz w:val="24"/>
          <w:highlight w:val="none"/>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w:t>
      </w:r>
      <w:r>
        <w:rPr>
          <w:rFonts w:hint="eastAsia" w:ascii="宋体" w:hAnsi="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提出，由</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82"/>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9" w:name="_Toc120614220"/>
      <w:r/>
      <w:bookmarkStart w:id="170" w:name="_Toc20823308"/>
      <w:r/>
      <w:bookmarkStart w:id="171" w:name="_Toc513029236"/>
      <w:r/>
      <w:bookmarkStart w:id="172" w:name="_Toc16938552"/>
      <w:r>
        <w:rPr>
          <w:rFonts w:hint="eastAsia"/>
          <w:color w:val="000000" w:themeColor="text1"/>
          <w:sz w:val="30"/>
          <w:szCs w:val="30"/>
          <w:highlight w:val="none"/>
          <w14:textFill>
            <w14:solidFill>
              <w14:schemeClr w14:val="tx1"/>
            </w14:solidFill>
          </w14:textFill>
        </w:rPr>
        <w:t xml:space="preserve">七、授予合同</w:t>
      </w:r>
      <w:bookmarkEnd w:id="169"/>
      <w:r/>
      <w:bookmarkEnd w:id="170"/>
      <w:r/>
      <w:bookmarkEnd w:id="171"/>
      <w:r/>
      <w:bookmarkEnd w:id="172"/>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16938553"/>
      <w:r/>
      <w:bookmarkStart w:id="174" w:name="_Toc20823309"/>
      <w:r/>
      <w:bookmarkStart w:id="175" w:name="_Toc513029237"/>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6" w:name="_Toc120614221"/>
      <w:r/>
      <w:bookmarkStart w:id="177" w:name="_Toc20823314"/>
      <w:r/>
      <w:bookmarkStart w:id="178" w:name="_Toc479757207"/>
      <w:r/>
      <w:bookmarkStart w:id="179" w:name="_Toc513029242"/>
      <w:r/>
      <w:bookmarkStart w:id="180" w:name="_Toc16938558"/>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14:textFill>
            <w14:solidFill>
              <w14:schemeClr w14:val="tx1"/>
            </w14:solidFill>
          </w14:textFill>
        </w:rPr>
      </w:pPr>
      <w:r/>
      <w:bookmarkStart w:id="181" w:name="_Toc16938559"/>
      <w:r/>
      <w:bookmarkStart w:id="182" w:name="_Toc20823315"/>
      <w:r/>
      <w:bookmarkStart w:id="183" w:name="_Toc513029243"/>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highlight w:val="none"/>
          <w14:textFill>
            <w14:solidFill>
              <w14:schemeClr w14:val="tx1"/>
            </w14:solidFill>
          </w14:textFill>
        </w:rPr>
        <w:t xml:space="preserve">江苏省政府采购合同</w:t>
      </w:r>
      <w:r/>
    </w:p>
    <w:p>
      <w:pPr>
        <w:pStyle w:val="887"/>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项目名称：                                       项目编号：</w:t>
      </w:r>
      <w:r/>
    </w:p>
    <w:p>
      <w:pPr>
        <w:pStyle w:val="887"/>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甲方：（买方、需方、采购人）_________</w:t>
      </w:r>
      <w:r/>
    </w:p>
    <w:p>
      <w:pPr>
        <w:pStyle w:val="887"/>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乙方：（卖方、供方、供应商）_________</w:t>
      </w:r>
      <w:r/>
    </w:p>
    <w:p>
      <w:pPr>
        <w:pStyle w:val="887"/>
        <w:ind w:firstLine="480"/>
        <w:spacing w:line="400" w:lineRule="exact"/>
        <w:rPr>
          <w:rFonts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甲、乙双方根据</w:t>
      </w:r>
      <w:r>
        <w:rPr>
          <w:rFonts w:hint="eastAsia" w:hAnsi="宋体"/>
          <w:color w:val="000000" w:themeColor="text1"/>
          <w:sz w:val="24"/>
          <w:szCs w:val="24"/>
          <w:highlight w:val="none"/>
          <w:lang w:val="en-US" w:eastAsia="zh-CN"/>
          <w14:textFill>
            <w14:solidFill>
              <w14:schemeClr w14:val="tx1"/>
            </w14:solidFill>
          </w14:textFill>
        </w:rPr>
        <w:t xml:space="preserve">无锡市教育信息化和综合服务中心</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项目公开招标的结果，签署本合同。</w:t>
      </w:r>
      <w:r/>
    </w:p>
    <w:p>
      <w:pPr>
        <w:pStyle w:val="887"/>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一、</w:t>
      </w:r>
      <w:r>
        <w:rPr>
          <w:rFonts w:hint="eastAsia" w:hAnsi="宋体"/>
          <w:b/>
          <w:color w:val="000000" w:themeColor="text1"/>
          <w:sz w:val="24"/>
          <w:szCs w:val="24"/>
          <w:highlight w:val="none"/>
          <w14:textFill>
            <w14:solidFill>
              <w14:schemeClr w14:val="tx1"/>
            </w14:solidFill>
          </w14:textFill>
        </w:rPr>
        <w:t xml:space="preserve">合同</w:t>
      </w:r>
      <w:r>
        <w:rPr>
          <w:rFonts w:hAnsi="宋体"/>
          <w:b/>
          <w:color w:val="000000" w:themeColor="text1"/>
          <w:sz w:val="24"/>
          <w:szCs w:val="24"/>
          <w:highlight w:val="none"/>
          <w14:textFill>
            <w14:solidFill>
              <w14:schemeClr w14:val="tx1"/>
            </w14:solidFill>
          </w14:textFill>
        </w:rPr>
        <w:t xml:space="preserve">内容</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 </w:t>
      </w:r>
      <w:r>
        <w:rPr>
          <w:rFonts w:hint="eastAsia" w:hAnsi="宋体"/>
          <w:color w:val="000000" w:themeColor="text1"/>
          <w:sz w:val="24"/>
          <w:szCs w:val="24"/>
          <w:highlight w:val="none"/>
          <w14:textFill>
            <w14:solidFill>
              <w14:schemeClr w14:val="tx1"/>
            </w14:solidFill>
          </w14:textFill>
        </w:rPr>
        <w:t xml:space="preserve">标的</w:t>
      </w:r>
      <w:r>
        <w:rPr>
          <w:rFonts w:hAnsi="宋体"/>
          <w:color w:val="000000" w:themeColor="text1"/>
          <w:sz w:val="24"/>
          <w:szCs w:val="24"/>
          <w:highlight w:val="none"/>
          <w14:textFill>
            <w14:solidFill>
              <w14:schemeClr w14:val="tx1"/>
            </w14:solidFill>
          </w14:textFill>
        </w:rPr>
        <w:t xml:space="preserve">名称：</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1.2</w:t>
      </w:r>
      <w:r>
        <w:rPr>
          <w:rFonts w:hint="eastAsia" w:hAnsi="宋体"/>
          <w:color w:val="000000" w:themeColor="text1"/>
          <w:sz w:val="24"/>
          <w:szCs w:val="24"/>
          <w:highlight w:val="none"/>
          <w14:textFill>
            <w14:solidFill>
              <w14:schemeClr w14:val="tx1"/>
            </w14:solidFill>
          </w14:textFill>
        </w:rPr>
        <w:t xml:space="preserve">标的质量：</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1.3 标的数量（规模）：</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1.4 履行时间（期限）：</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sz w:val="24"/>
          <w:szCs w:val="24"/>
          <w:highlight w:val="none"/>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1.6</w:t>
      </w:r>
      <w:r>
        <w:rPr>
          <w:rFonts w:hint="eastAsia" w:hAnsi="宋体"/>
          <w:color w:val="000000" w:themeColor="text1"/>
          <w:sz w:val="24"/>
          <w:szCs w:val="24"/>
          <w:highlight w:val="none"/>
          <w14:textFill>
            <w14:solidFill>
              <w14:schemeClr w14:val="tx1"/>
            </w14:solidFill>
          </w14:textFill>
        </w:rPr>
        <w:t xml:space="preserve">履行</w:t>
      </w:r>
      <w:r>
        <w:rPr>
          <w:rFonts w:hint="eastAsia" w:ascii="宋体" w:hAnsi="宋体" w:cs="Courier New"/>
          <w:sz w:val="24"/>
          <w:szCs w:val="24"/>
          <w:highlight w:val="none"/>
        </w:rPr>
        <w:t xml:space="preserve">方式：</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1.7 包装</w:t>
      </w:r>
      <w:r>
        <w:rPr>
          <w:rFonts w:hint="eastAsia" w:hAnsi="宋体"/>
          <w:color w:val="000000" w:themeColor="text1"/>
          <w:sz w:val="24"/>
          <w:szCs w:val="24"/>
          <w:highlight w:val="none"/>
          <w14:textFill>
            <w14:solidFill>
              <w14:schemeClr w14:val="tx1"/>
            </w14:solidFill>
          </w14:textFill>
        </w:rPr>
        <w:t xml:space="preserve">方式：</w:t>
      </w:r>
      <w:r/>
    </w:p>
    <w:p>
      <w:pPr>
        <w:pStyle w:val="887"/>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二、合同金额</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2.1 本合同金额为（大写）： ____________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（______元）人民币</w:t>
      </w:r>
      <w:r>
        <w:rPr>
          <w:rFonts w:hint="eastAsia" w:hAnsi="宋体"/>
          <w:color w:val="000000" w:themeColor="text1"/>
          <w:sz w:val="24"/>
          <w:szCs w:val="24"/>
          <w:highlight w:val="none"/>
          <w14:textFill>
            <w14:solidFill>
              <w14:schemeClr w14:val="tx1"/>
            </w14:solidFill>
          </w14:textFill>
        </w:rPr>
        <w:t xml:space="preserve">或其他币种</w:t>
      </w:r>
      <w:r>
        <w:rPr>
          <w:rFonts w:hAnsi="宋体"/>
          <w:color w:val="000000" w:themeColor="text1"/>
          <w:sz w:val="24"/>
          <w:szCs w:val="24"/>
          <w:highlight w:val="none"/>
          <w14:textFill>
            <w14:solidFill>
              <w14:schemeClr w14:val="tx1"/>
            </w14:solidFill>
          </w14:textFill>
        </w:rPr>
        <w:t xml:space="preserve">。</w:t>
      </w:r>
      <w:r/>
    </w:p>
    <w:p>
      <w:pPr>
        <w:pStyle w:val="887"/>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三、技术资料</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3.1乙方应按招标文件规定的时间向甲方提供</w:t>
      </w:r>
      <w:r>
        <w:rPr>
          <w:rFonts w:ascii="宋体" w:hAnsi="宋体" w:cs="Courier New"/>
          <w:sz w:val="24"/>
          <w:szCs w:val="24"/>
          <w:highlight w:val="none"/>
        </w:rPr>
        <w:t xml:space="preserve">使用货物</w:t>
      </w:r>
      <w:r>
        <w:rPr>
          <w:rFonts w:hint="eastAsia" w:hAnsi="宋体"/>
          <w:color w:val="000000" w:themeColor="text1"/>
          <w:sz w:val="24"/>
          <w:szCs w:val="24"/>
          <w:highlight w:val="none"/>
          <w14:textFill>
            <w14:solidFill>
              <w14:schemeClr w14:val="tx1"/>
            </w14:solidFill>
          </w14:textFill>
        </w:rPr>
        <w:t xml:space="preserve">（包含与</w:t>
      </w:r>
      <w:r>
        <w:rPr>
          <w:rFonts w:hint="eastAsia" w:ascii="宋体"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ascii="宋体" w:hAnsi="宋体" w:cs="Courier New"/>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的有关技术资料。</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7"/>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四、知识产权</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hAnsi="宋体"/>
          <w:color w:val="000000" w:themeColor="text1"/>
          <w:sz w:val="24"/>
          <w:szCs w:val="24"/>
          <w:highlight w:val="none"/>
          <w14:textFill>
            <w14:solidFill>
              <w14:schemeClr w14:val="tx1"/>
            </w14:solidFill>
          </w14:textFill>
        </w:rPr>
        <w:t xml:space="preserve">方应保证甲方在使用、接受本合同</w:t>
      </w:r>
      <w:r>
        <w:rPr>
          <w:rFonts w:hint="eastAsia" w:ascii="宋体" w:hAnsi="宋体"/>
          <w:sz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hAnsi="宋体"/>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hAnsi="宋体"/>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887"/>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887"/>
        <w:ind w:firstLine="482"/>
        <w:spacing w:line="400" w:lineRule="exact"/>
        <w:rPr>
          <w:rFonts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五、产权担保</w:t>
      </w:r>
      <w:r/>
    </w:p>
    <w:p>
      <w:pPr>
        <w:pStyle w:val="887"/>
        <w:ind w:firstLine="480"/>
        <w:spacing w:line="400" w:lineRule="exact"/>
        <w:rPr>
          <w:rFonts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乙方保证所交付的</w:t>
      </w:r>
      <w:r>
        <w:rPr>
          <w:rFonts w:ascii="宋体"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ascii="宋体"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ascii="宋体" w:hAnsi="宋体" w:cs="Courier New"/>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的所有权完全属于乙方且无任何抵押、查封等产权瑕疵。</w:t>
      </w:r>
      <w:r/>
    </w:p>
    <w:p>
      <w:pPr>
        <w:pStyle w:val="887"/>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六、履约保证金</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6.1 乙方交纳人民币__元作为本合同的履约保证金。</w:t>
      </w:r>
      <w:r>
        <w:rPr>
          <w:rFonts w:hint="eastAsia" w:hAnsi="宋体"/>
          <w:color w:val="000000" w:themeColor="text1"/>
          <w:sz w:val="24"/>
          <w:szCs w:val="24"/>
          <w:highlight w:val="none"/>
          <w14:textFill>
            <w14:solidFill>
              <w14:schemeClr w14:val="tx1"/>
            </w14:solidFill>
          </w14:textFill>
        </w:rPr>
        <w:t xml:space="preserve">（不得超过合同金额的10%）</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6.2合同履行结束后，甲方应及时退还交纳的履约保证金。</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6.2.1履约保证金退还方式：</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6.2.2履约保证金退还时间：</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6.2.3履约保证金退还条件：</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乙方如有转包或未经甲方同意的分包行为，甲方有权解除合同。</w:t>
      </w:r>
      <w:r/>
    </w:p>
    <w:p>
      <w:pPr>
        <w:pStyle w:val="887"/>
        <w:ind w:firstLine="482"/>
        <w:spacing w:line="400" w:lineRule="exact"/>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合同款项</w:t>
      </w:r>
      <w:r>
        <w:rPr>
          <w:rFonts w:hAnsi="宋体"/>
          <w:b/>
          <w:color w:val="000000" w:themeColor="text1"/>
          <w:sz w:val="24"/>
          <w:szCs w:val="24"/>
          <w:highlight w:val="none"/>
          <w14:textFill>
            <w14:solidFill>
              <w14:schemeClr w14:val="tx1"/>
            </w14:solidFill>
          </w14:textFill>
        </w:rPr>
        <w:t xml:space="preserve">支付</w:t>
      </w:r>
      <w:r/>
    </w:p>
    <w:p>
      <w:pPr>
        <w:pStyle w:val="887"/>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8</w:t>
      </w:r>
      <w:r>
        <w:rPr>
          <w:rFonts w:hAnsi="宋体"/>
          <w:bCs/>
          <w:color w:val="000000" w:themeColor="text1"/>
          <w:sz w:val="24"/>
          <w:szCs w:val="24"/>
          <w:highlight w:val="none"/>
          <w14:textFill>
            <w14:solidFill>
              <w14:schemeClr w14:val="tx1"/>
            </w14:solidFill>
          </w14:textFill>
        </w:rPr>
        <w:t xml:space="preserve">.1</w:t>
      </w:r>
      <w:r>
        <w:rPr>
          <w:rFonts w:hint="eastAsia" w:hAnsi="宋体"/>
          <w:bCs/>
          <w:color w:val="000000" w:themeColor="text1"/>
          <w:sz w:val="24"/>
          <w:szCs w:val="24"/>
          <w:highlight w:val="none"/>
          <w14:textFill>
            <w14:solidFill>
              <w14:schemeClr w14:val="tx1"/>
            </w14:solidFill>
          </w14:textFill>
        </w:rPr>
        <w:t xml:space="preserve">合同款项的支付方式及进度安排</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8.1.1</w:t>
      </w:r>
      <w:r>
        <w:rPr>
          <w:rFonts w:hint="eastAsia" w:hAnsi="宋体" w:cs="Courier New"/>
          <w:bCs/>
          <w:color w:val="000000" w:themeColor="text1"/>
          <w:sz w:val="24"/>
          <w:szCs w:val="24"/>
          <w:highlight w:val="none"/>
          <w14:textFill>
            <w14:solidFill>
              <w14:schemeClr w14:val="tx1"/>
            </w14:solidFill>
          </w14:textFill>
        </w:rPr>
        <w:t xml:space="preserve">预付款支付时间：</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，预付款支付比例：</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8.1.2</w:t>
      </w:r>
      <w:r>
        <w:rPr>
          <w:rFonts w:hint="eastAsia" w:hAnsi="宋体" w:cs="Courier New"/>
          <w:bCs/>
          <w:color w:val="000000" w:themeColor="text1"/>
          <w:sz w:val="24"/>
          <w:szCs w:val="24"/>
          <w:highlight w:val="none"/>
          <w14:textFill>
            <w14:solidFill>
              <w14:schemeClr w14:val="tx1"/>
            </w14:solidFill>
          </w14:textFill>
        </w:rPr>
        <w:t xml:space="preserve">尾款支付时间：</w:t>
      </w:r>
      <w:r>
        <w:rPr>
          <w:rFonts w:hint="eastAsia"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 xml:space="preserve">〔2020〕52</w:t>
      </w:r>
      <w:r>
        <w:rPr>
          <w:rFonts w:hint="eastAsia" w:ascii="宋体" w:hAnsi="宋体"/>
          <w:bCs/>
          <w:color w:val="000000" w:themeColor="text1"/>
          <w:sz w:val="24"/>
          <w:szCs w:val="24"/>
          <w:highlight w:val="none"/>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bCs/>
          <w:color w:val="000000" w:themeColor="text1"/>
          <w:sz w:val="24"/>
          <w:szCs w:val="24"/>
          <w:highlight w:val="none"/>
          <w14:textFill>
            <w14:solidFill>
              <w14:schemeClr w14:val="tx1"/>
            </w14:solidFill>
          </w14:textFill>
        </w:rPr>
        <w:t xml:space="preserve">）根据《</w:t>
      </w:r>
      <w:r>
        <w:rPr>
          <w:rFonts w:hint="eastAsia" w:ascii="宋体" w:hAnsi="宋体" w:cs="Courier New"/>
          <w:bCs/>
          <w:color w:val="000000" w:themeColor="text1"/>
          <w:sz w:val="24"/>
          <w:szCs w:val="24"/>
          <w:highlight w:val="none"/>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财办库〔2023〕243号</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规定，对于满足合同约定支付条件的，采购人原则上应当自收到发票后1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5</w:t>
      </w:r>
      <w:r>
        <w:rPr>
          <w:rFonts w:hint="eastAsia" w:ascii="宋体" w:hAnsi="宋体" w:cs="Courier New"/>
          <w:bCs/>
          <w:color w:val="000000" w:themeColor="text1"/>
          <w:sz w:val="24"/>
          <w:szCs w:val="24"/>
          <w:highlight w:val="none"/>
          <w14:textFill>
            <w14:solidFill>
              <w14:schemeClr w14:val="tx1"/>
            </w14:solidFill>
          </w14:textFill>
        </w:rPr>
        <w:t xml:space="preserve">个工作日内将资金支付到合同约定的供应商账户，鼓励采购人完善内部流程，自收到发票后</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7</w:t>
      </w:r>
      <w:r>
        <w:rPr>
          <w:rFonts w:hint="eastAsia" w:ascii="宋体" w:hAnsi="宋体" w:cs="Courier New"/>
          <w:bCs/>
          <w:color w:val="000000" w:themeColor="text1"/>
          <w:sz w:val="24"/>
          <w:szCs w:val="24"/>
          <w:highlight w:val="none"/>
          <w14:textFill>
            <w14:solidFill>
              <w14:schemeClr w14:val="tx1"/>
            </w14:solidFill>
          </w14:textFill>
        </w:rPr>
        <w:t xml:space="preserve">个工作日内完成资金支付事宜。</w:t>
      </w:r>
      <w:r/>
    </w:p>
    <w:p>
      <w:pPr>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（3）</w:t>
      </w:r>
      <w:r>
        <w:rPr>
          <w:rFonts w:hint="eastAsia" w:ascii="宋体"/>
          <w:bCs/>
          <w:color w:val="000000" w:themeColor="text1"/>
          <w:sz w:val="24"/>
          <w:szCs w:val="24"/>
          <w:highlight w:val="none"/>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hint="eastAsia" w:ascii="宋体" w:hAnsi="宋体" w:cs="Courier New"/>
          <w:sz w:val="24"/>
          <w:szCs w:val="24"/>
          <w:highlight w:val="none"/>
        </w:rPr>
      </w:pPr>
      <w:r>
        <w:rPr>
          <w:rFonts w:hAnsi="宋体"/>
          <w:b/>
          <w:color w:val="000000" w:themeColor="text1"/>
          <w:sz w:val="24"/>
          <w:szCs w:val="24"/>
          <w:highlight w:val="none"/>
          <w14:textFill>
            <w14:solidFill>
              <w14:schemeClr w14:val="tx1"/>
            </w14:solidFill>
          </w14:textFill>
        </w:rPr>
        <w:t xml:space="preserve">十、</w:t>
      </w:r>
      <w:r>
        <w:rPr>
          <w:rFonts w:ascii="宋体" w:hAnsi="宋体" w:cs="Courier New"/>
          <w:b/>
          <w:sz w:val="24"/>
          <w:szCs w:val="24"/>
          <w:highlight w:val="none"/>
        </w:rPr>
        <w:t xml:space="preserve">质量</w:t>
      </w:r>
      <w:r>
        <w:rPr>
          <w:rFonts w:hint="eastAsia" w:ascii="宋体" w:hAnsi="宋体" w:cs="Courier New"/>
          <w:b/>
          <w:sz w:val="24"/>
          <w:szCs w:val="24"/>
          <w:highlight w:val="none"/>
        </w:rPr>
        <w:t xml:space="preserve">保修范围和保修期</w:t>
      </w:r>
      <w:r>
        <w:rPr>
          <w:rFonts w:ascii="宋体" w:hAnsi="宋体" w:cs="Courier New"/>
          <w:b/>
          <w:sz w:val="24"/>
          <w:szCs w:val="24"/>
          <w:highlight w:val="none"/>
        </w:rPr>
        <w:t xml:space="preserve">及售后服务</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.1 乙方应按招标文件规定的货物性能、技术要求、质量标准向甲方提供未经使用的全新产品。</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⑴更换：由乙方承担所发生的全部费用。</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⑵贬值处理：由甲乙双方合议定价。</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.3 如在使用过程中发生质量问题，乙方在接到甲方通知后在_________小时内到达甲方现场。</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.5</w:t>
      </w:r>
      <w:r>
        <w:rPr>
          <w:rFonts w:hint="eastAsia" w:ascii="宋体" w:hAnsi="宋体" w:cs="Courier New"/>
          <w:sz w:val="24"/>
          <w:szCs w:val="24"/>
          <w:highlight w:val="none"/>
        </w:rPr>
        <w:t xml:space="preserve">上述</w:t>
      </w:r>
      <w:r>
        <w:rPr>
          <w:rFonts w:ascii="宋体" w:hAnsi="宋体" w:cs="Courier New"/>
          <w:sz w:val="24"/>
          <w:szCs w:val="24"/>
          <w:highlight w:val="none"/>
        </w:rPr>
        <w:t xml:space="preserve">货物免费保修期为</w:t>
      </w:r>
      <w:r>
        <w:rPr>
          <w:rFonts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 </w:t>
      </w:r>
      <w:r>
        <w:rPr>
          <w:rFonts w:ascii="宋体" w:hAnsi="宋体" w:cs="Courier New"/>
          <w:sz w:val="24"/>
          <w:szCs w:val="24"/>
          <w:highlight w:val="none"/>
          <w:u w:val="single"/>
        </w:rPr>
        <w:t xml:space="preserve"> </w:t>
      </w:r>
      <w:r>
        <w:rPr>
          <w:rFonts w:ascii="宋体" w:hAnsi="宋体" w:cs="Courier New"/>
          <w:sz w:val="24"/>
          <w:szCs w:val="24"/>
          <w:highlight w:val="none"/>
        </w:rPr>
        <w:t xml:space="preserve">年（自交货验收合格之日起计），因人为因素出现的故障不在免费保修范围内。</w:t>
      </w:r>
      <w:r/>
    </w:p>
    <w:p>
      <w:pPr>
        <w:pStyle w:val="887"/>
        <w:ind w:firstLine="482"/>
        <w:spacing w:line="400" w:lineRule="exact"/>
        <w:rPr>
          <w:rFonts w:hAnsi="宋体"/>
          <w:b/>
          <w:color w:val="000000" w:themeColor="text1"/>
          <w:sz w:val="24"/>
          <w:szCs w:val="24"/>
          <w:highlight w:val="none"/>
          <w14:textFill>
            <w14:solidFill>
              <w14:schemeClr w14:val="tx1"/>
            </w14:solidFill>
          </w14:textFill>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一</w:t>
      </w:r>
      <w:r>
        <w:rPr>
          <w:rFonts w:ascii="宋体" w:hAnsi="宋体" w:cs="Courier New"/>
          <w:b/>
          <w:sz w:val="24"/>
          <w:szCs w:val="24"/>
          <w:highlight w:val="none"/>
        </w:rPr>
        <w:t xml:space="preserve">、</w:t>
      </w:r>
      <w:r>
        <w:rPr>
          <w:rFonts w:hint="eastAsia" w:hAnsi="宋体"/>
          <w:b/>
          <w:color w:val="000000" w:themeColor="text1"/>
          <w:sz w:val="24"/>
          <w:szCs w:val="24"/>
          <w:highlight w:val="none"/>
          <w14:textFill>
            <w14:solidFill>
              <w14:schemeClr w14:val="tx1"/>
            </w14:solidFill>
          </w14:textFill>
        </w:rPr>
        <w:t xml:space="preserve">项目</w:t>
      </w:r>
      <w:r>
        <w:rPr>
          <w:rFonts w:hAnsi="宋体"/>
          <w:b/>
          <w:color w:val="000000" w:themeColor="text1"/>
          <w:sz w:val="24"/>
          <w:szCs w:val="24"/>
          <w:highlight w:val="none"/>
          <w14:textFill>
            <w14:solidFill>
              <w14:schemeClr w14:val="tx1"/>
            </w14:solidFill>
          </w14:textFill>
        </w:rPr>
        <w:t xml:space="preserve">验收</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.1 甲方依法组织履约验收工作。</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.3 对于实际使用人和甲方分离的项目，甲方邀请实际使用人参与验收。</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.4 如有必要，甲方邀请参加本项目的其他供应商或第三方专业机构及专家参与验收，相关意见将作为验收书的参考资料。</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.5 甲方成立验收小组，按照采购合同的约定对乙方的履约情况进行验收。验收</w:t>
      </w:r>
      <w:r>
        <w:rPr>
          <w:rFonts w:hint="eastAsia" w:ascii="宋体" w:hAnsi="宋体" w:cs="Courier New"/>
          <w:sz w:val="24"/>
          <w:szCs w:val="24"/>
          <w:highlight w:val="none"/>
        </w:rPr>
        <w:t xml:space="preserve">时间、验收标准见招标文件验收内容。验收</w:t>
      </w:r>
      <w:r>
        <w:rPr>
          <w:rFonts w:hint="eastAsia" w:hAnsi="宋体"/>
          <w:color w:val="000000" w:themeColor="text1"/>
          <w:sz w:val="24"/>
          <w:szCs w:val="24"/>
          <w:highlight w:val="none"/>
          <w14:textFill>
            <w14:solidFill>
              <w14:schemeClr w14:val="tx1"/>
            </w14:solidFill>
          </w14:textFill>
        </w:rPr>
        <w:t xml:space="preserve">时</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甲方按照采购合同的约定对每一项技术、</w:t>
      </w:r>
      <w:r>
        <w:rPr>
          <w:rFonts w:hint="eastAsia" w:ascii="宋体" w:hAnsi="宋体" w:cs="Courier New"/>
          <w:sz w:val="24"/>
          <w:szCs w:val="24"/>
          <w:highlight w:val="none"/>
        </w:rPr>
        <w:t xml:space="preserve">商务要求</w:t>
      </w:r>
      <w:r>
        <w:rPr>
          <w:rFonts w:hint="eastAsia" w:hAnsi="宋体"/>
          <w:color w:val="000000" w:themeColor="text1"/>
          <w:sz w:val="24"/>
          <w:szCs w:val="24"/>
          <w:highlight w:val="none"/>
          <w14:textFill>
            <w14:solidFill>
              <w14:schemeClr w14:val="tx1"/>
            </w14:solidFill>
          </w14:textFill>
        </w:rPr>
        <w:t xml:space="preserve">的履约情况进行确认。验收结束后</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验收小组出具验收书</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列明各项标准的验收情况及项目总体评价</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.6 验收合格的项目</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hint="eastAsia" w:ascii="宋体" w:hAnsi="宋体" w:cs="Courier New"/>
          <w:b/>
          <w:sz w:val="24"/>
          <w:szCs w:val="24"/>
          <w:highlight w:val="none"/>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二</w:t>
      </w:r>
      <w:r>
        <w:rPr>
          <w:rFonts w:ascii="宋体" w:hAnsi="宋体" w:cs="Courier New"/>
          <w:b/>
          <w:sz w:val="24"/>
          <w:szCs w:val="24"/>
          <w:highlight w:val="none"/>
        </w:rPr>
        <w:t xml:space="preserve">、货物</w:t>
      </w:r>
      <w:r>
        <w:rPr>
          <w:rFonts w:hint="eastAsia" w:ascii="宋体" w:hAnsi="宋体" w:cs="Courier New"/>
          <w:b/>
          <w:sz w:val="24"/>
          <w:szCs w:val="24"/>
          <w:highlight w:val="none"/>
        </w:rPr>
        <w:t xml:space="preserve">的</w:t>
      </w:r>
      <w:r>
        <w:rPr>
          <w:rFonts w:ascii="宋体" w:hAnsi="宋体" w:cs="Courier New"/>
          <w:b/>
          <w:sz w:val="24"/>
          <w:szCs w:val="24"/>
          <w:highlight w:val="none"/>
        </w:rPr>
        <w:t xml:space="preserve">包装、发运及运输</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sz w:val="24"/>
          <w:szCs w:val="24"/>
          <w:highlight w:val="none"/>
        </w:rPr>
        <w:t xml:space="preserve">乙方对货物的包装应符合《商品包装政府采购需求标准（试行）</w:t>
      </w:r>
      <w:r>
        <w:rPr>
          <w:rFonts w:hint="eastAsia" w:ascii="宋体" w:hAnsi="宋体"/>
          <w:sz w:val="24"/>
          <w:szCs w:val="24"/>
          <w:highlight w:val="none"/>
          <w:lang w:eastAsia="zh-CN"/>
        </w:rPr>
        <w:t xml:space="preserve">》和</w:t>
      </w:r>
      <w:r>
        <w:rPr>
          <w:rFonts w:hint="eastAsia" w:ascii="宋体" w:hAnsi="宋体"/>
          <w:sz w:val="24"/>
          <w:szCs w:val="24"/>
          <w:highlight w:val="none"/>
        </w:rPr>
        <w:t xml:space="preserve">《快递包装政府采购需求标准（试行）》的规定。</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.2 使用说明书、质量检验证明书、随配附件和工具以及清单一并附于货物内。</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.3 乙方在货物发运手续办理完毕后24小时内或货到甲方48小时前通知甲方，以准备接货。</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.4 货物在交付甲方前发生的风险均由乙方负责。</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.5 货物在规定的交付期限内由乙方送达甲方指定的地点视为交付，乙方同时需通知甲方货物已送达。</w:t>
      </w:r>
      <w:r/>
    </w:p>
    <w:p>
      <w:pPr>
        <w:pStyle w:val="887"/>
        <w:ind w:firstLine="482"/>
        <w:spacing w:line="400" w:lineRule="exact"/>
        <w:rPr>
          <w:rFonts w:hAnsi="宋体"/>
          <w:b/>
          <w:color w:val="000000" w:themeColor="text1"/>
          <w:sz w:val="24"/>
          <w:szCs w:val="24"/>
          <w:highlight w:val="none"/>
          <w14:textFill>
            <w14:solidFill>
              <w14:schemeClr w14:val="tx1"/>
            </w14:solidFill>
          </w14:textFill>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三</w:t>
      </w:r>
      <w:r>
        <w:rPr>
          <w:rFonts w:hAnsi="宋体"/>
          <w:b/>
          <w:color w:val="000000" w:themeColor="text1"/>
          <w:sz w:val="24"/>
          <w:szCs w:val="24"/>
          <w:highlight w:val="none"/>
          <w14:textFill>
            <w14:solidFill>
              <w14:schemeClr w14:val="tx1"/>
            </w14:solidFill>
          </w14:textFill>
        </w:rPr>
        <w:t xml:space="preserve">、违约责任</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.1 甲方无正当理由</w:t>
      </w:r>
      <w:r>
        <w:rPr>
          <w:rFonts w:ascii="宋体" w:hAnsi="宋体" w:cs="Courier New"/>
          <w:sz w:val="24"/>
          <w:szCs w:val="24"/>
          <w:highlight w:val="none"/>
        </w:rPr>
        <w:t xml:space="preserve">拒收货物</w:t>
      </w:r>
      <w:r>
        <w:rPr>
          <w:rFonts w:hAnsi="宋体"/>
          <w:color w:val="000000" w:themeColor="text1"/>
          <w:sz w:val="24"/>
          <w:szCs w:val="24"/>
          <w:highlight w:val="none"/>
          <w14:textFill>
            <w14:solidFill>
              <w14:schemeClr w14:val="tx1"/>
            </w14:solidFill>
          </w14:textFill>
        </w:rPr>
        <w:t xml:space="preserve">的，甲方向乙方偿付</w:t>
      </w:r>
      <w:r>
        <w:rPr>
          <w:rFonts w:ascii="宋体" w:hAnsi="宋体" w:cs="Courier New"/>
          <w:sz w:val="24"/>
          <w:szCs w:val="24"/>
          <w:highlight w:val="none"/>
        </w:rPr>
        <w:t xml:space="preserve">拒收货款</w:t>
      </w:r>
      <w:r>
        <w:rPr>
          <w:rFonts w:hAnsi="宋体"/>
          <w:color w:val="000000" w:themeColor="text1"/>
          <w:sz w:val="24"/>
          <w:szCs w:val="24"/>
          <w:highlight w:val="none"/>
          <w14:textFill>
            <w14:solidFill>
              <w14:schemeClr w14:val="tx1"/>
            </w14:solidFill>
          </w14:textFill>
        </w:rPr>
        <w:t xml:space="preserve">总值</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的违约金。</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.2 甲方无故逾期验收和办理</w:t>
      </w:r>
      <w:r>
        <w:rPr>
          <w:rFonts w:ascii="宋体" w:hAnsi="宋体" w:cs="Courier New"/>
          <w:sz w:val="24"/>
          <w:szCs w:val="24"/>
          <w:highlight w:val="none"/>
        </w:rPr>
        <w:t xml:space="preserve">货款</w:t>
      </w:r>
      <w:r>
        <w:rPr>
          <w:rFonts w:hAnsi="宋体"/>
          <w:color w:val="000000" w:themeColor="text1"/>
          <w:sz w:val="24"/>
          <w:szCs w:val="24"/>
          <w:highlight w:val="none"/>
          <w14:textFill>
            <w14:solidFill>
              <w14:schemeClr w14:val="tx1"/>
            </w14:solidFill>
          </w14:textFill>
        </w:rPr>
        <w:t xml:space="preserve">支付手续的</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甲方应按逾期付款总额</w:t>
      </w:r>
      <w:r>
        <w:rPr>
          <w:rFonts w:ascii="宋体" w:hAnsi="宋体" w:cs="Courier New"/>
          <w:sz w:val="24"/>
          <w:szCs w:val="24"/>
          <w:highlight w:val="none"/>
        </w:rPr>
        <w:t xml:space="preserve">每日</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向乙方支付违约金。</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.3 乙方逾期</w:t>
      </w:r>
      <w:r>
        <w:rPr>
          <w:rFonts w:ascii="宋体" w:hAnsi="宋体" w:cs="Courier New"/>
          <w:sz w:val="24"/>
          <w:szCs w:val="24"/>
          <w:highlight w:val="none"/>
        </w:rPr>
        <w:t xml:space="preserve">交付货物</w:t>
      </w:r>
      <w:r>
        <w:rPr>
          <w:rFonts w:hAnsi="宋体"/>
          <w:color w:val="000000" w:themeColor="text1"/>
          <w:sz w:val="24"/>
          <w:szCs w:val="24"/>
          <w:highlight w:val="none"/>
          <w14:textFill>
            <w14:solidFill>
              <w14:schemeClr w14:val="tx1"/>
            </w14:solidFill>
          </w14:textFill>
        </w:rPr>
        <w:t xml:space="preserve">的，乙方应按逾期</w:t>
      </w:r>
      <w:r>
        <w:rPr>
          <w:rFonts w:ascii="宋体"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总额每日千分之六向甲方支付违约金，由甲方从待付</w:t>
      </w:r>
      <w:r>
        <w:rPr>
          <w:rFonts w:ascii="宋体" w:hAnsi="宋体" w:cs="Courier New"/>
          <w:sz w:val="24"/>
          <w:szCs w:val="24"/>
          <w:highlight w:val="none"/>
        </w:rPr>
        <w:t xml:space="preserve">货款</w:t>
      </w:r>
      <w:r>
        <w:rPr>
          <w:rFonts w:hAnsi="宋体"/>
          <w:color w:val="000000" w:themeColor="text1"/>
          <w:sz w:val="24"/>
          <w:szCs w:val="24"/>
          <w:highlight w:val="none"/>
          <w14:textFill>
            <w14:solidFill>
              <w14:schemeClr w14:val="tx1"/>
            </w14:solidFill>
          </w14:textFill>
        </w:rPr>
        <w:t xml:space="preserve">中扣除。逾期超过约定日期10个工作日不能</w:t>
      </w:r>
      <w:r>
        <w:rPr>
          <w:rFonts w:ascii="宋体"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的，甲方可解除本合同。乙方因逾期</w:t>
      </w:r>
      <w:r>
        <w:rPr>
          <w:rFonts w:ascii="宋体"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或因其他违约行为导致甲方解除合同的，乙方应向甲方支付合同</w:t>
      </w:r>
      <w:r>
        <w:rPr>
          <w:rFonts w:ascii="宋体" w:hAnsi="宋体" w:cs="Courier New"/>
          <w:sz w:val="24"/>
          <w:szCs w:val="24"/>
          <w:highlight w:val="none"/>
        </w:rPr>
        <w:t xml:space="preserve">总值</w:t>
      </w:r>
      <w:r>
        <w:rPr>
          <w:rFonts w:hint="eastAsia" w:ascii="宋体" w:hAnsi="宋体" w:cs="Courier New"/>
          <w:sz w:val="24"/>
          <w:szCs w:val="24"/>
          <w:highlight w:val="none"/>
          <w:u w:val="single"/>
        </w:rPr>
        <w:t xml:space="preserve">    </w:t>
      </w:r>
      <w:r>
        <w:rPr>
          <w:rFonts w:hAnsi="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.4 乙方</w:t>
      </w:r>
      <w:r>
        <w:rPr>
          <w:rFonts w:hint="eastAsia" w:hAnsi="宋体"/>
          <w:color w:val="000000" w:themeColor="text1"/>
          <w:sz w:val="24"/>
          <w:szCs w:val="24"/>
          <w:highlight w:val="none"/>
          <w14:textFill>
            <w14:solidFill>
              <w14:schemeClr w14:val="tx1"/>
            </w14:solidFill>
          </w14:textFill>
        </w:rPr>
        <w:t xml:space="preserve">所</w:t>
      </w:r>
      <w:r>
        <w:rPr>
          <w:rFonts w:ascii="宋体" w:hAnsi="宋体" w:cs="Courier New"/>
          <w:sz w:val="24"/>
          <w:szCs w:val="24"/>
          <w:highlight w:val="none"/>
        </w:rPr>
        <w:t xml:space="preserve">交的货物品种、型号、规格、技术参数、质量</w:t>
      </w:r>
      <w:r>
        <w:rPr>
          <w:rFonts w:hAnsi="宋体"/>
          <w:color w:val="000000" w:themeColor="text1"/>
          <w:sz w:val="24"/>
          <w:szCs w:val="24"/>
          <w:highlight w:val="none"/>
          <w14:textFill>
            <w14:solidFill>
              <w14:schemeClr w14:val="tx1"/>
            </w14:solidFill>
          </w14:textFill>
        </w:rPr>
        <w:t xml:space="preserve">不符合合同规定及招标文件规定标准的，甲方有权</w:t>
      </w:r>
      <w:r>
        <w:rPr>
          <w:rFonts w:ascii="宋体" w:hAnsi="宋体" w:cs="Courier New"/>
          <w:sz w:val="24"/>
          <w:szCs w:val="24"/>
          <w:highlight w:val="none"/>
        </w:rPr>
        <w:t xml:space="preserve">拒收该货物，乙方愿意更换货物但逾期交货的，按乙方逾期交货处理。乙方</w:t>
      </w:r>
      <w:r>
        <w:rPr>
          <w:rFonts w:hint="eastAsia" w:hAnsi="宋体"/>
          <w:color w:val="000000" w:themeColor="text1"/>
          <w:sz w:val="24"/>
          <w:szCs w:val="24"/>
          <w:highlight w:val="none"/>
          <w14:textFill>
            <w14:solidFill>
              <w14:schemeClr w14:val="tx1"/>
            </w14:solidFill>
          </w14:textFill>
        </w:rPr>
        <w:t xml:space="preserve">拒绝</w:t>
      </w:r>
      <w:r>
        <w:rPr>
          <w:rFonts w:hAnsi="宋体"/>
          <w:color w:val="000000" w:themeColor="text1"/>
          <w:sz w:val="24"/>
          <w:szCs w:val="24"/>
          <w:highlight w:val="none"/>
          <w14:textFill>
            <w14:solidFill>
              <w14:schemeClr w14:val="tx1"/>
            </w14:solidFill>
          </w14:textFill>
        </w:rPr>
        <w:t xml:space="preserve">可单方面解除合同。</w:t>
      </w:r>
      <w:r/>
    </w:p>
    <w:p>
      <w:pPr>
        <w:pStyle w:val="887"/>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四</w:t>
      </w:r>
      <w:r>
        <w:rPr>
          <w:rFonts w:hAnsi="宋体"/>
          <w:b/>
          <w:color w:val="000000" w:themeColor="text1"/>
          <w:sz w:val="24"/>
          <w:szCs w:val="24"/>
          <w:highlight w:val="none"/>
          <w14:textFill>
            <w14:solidFill>
              <w14:schemeClr w14:val="tx1"/>
            </w14:solidFill>
          </w14:textFill>
        </w:rPr>
        <w:t xml:space="preserve">、不可抗力事件处理</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期相同。</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pStyle w:val="887"/>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五</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解决争议的方法</w:t>
      </w:r>
      <w:r/>
    </w:p>
    <w:p>
      <w:pPr>
        <w:pStyle w:val="887"/>
        <w:ind w:firstLine="480"/>
        <w:spacing w:line="400" w:lineRule="exact"/>
        <w:rPr>
          <w:rFonts w:hint="eastAsia" w:hAnsi="宋体"/>
          <w:color w:val="000000" w:themeColor="text1"/>
          <w:sz w:val="24"/>
          <w:szCs w:val="24"/>
          <w:highlight w:val="none"/>
          <w14:textFill>
            <w14:solidFill>
              <w14:schemeClr w14:val="tx1"/>
            </w14:solidFill>
          </w14:textFill>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5</w:t>
      </w: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甲乙</w:t>
      </w:r>
      <w:r>
        <w:rPr>
          <w:rFonts w:hint="eastAsia" w:hAnsi="宋体"/>
          <w:color w:val="000000" w:themeColor="text1"/>
          <w:sz w:val="24"/>
          <w:szCs w:val="24"/>
          <w:highlight w:val="none"/>
          <w14:textFill>
            <w14:solidFill>
              <w14:schemeClr w14:val="tx1"/>
            </w14:solidFill>
          </w14:textFill>
        </w:rPr>
        <w:t xml:space="preserve">双方在签订、履行合同中所发生的一切争议，应通过友好协商解决。如协商不成，由甲方住所地人民法院管辖。</w:t>
      </w:r>
      <w:r/>
    </w:p>
    <w:p>
      <w:pPr>
        <w:pStyle w:val="887"/>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六</w:t>
      </w:r>
      <w:r>
        <w:rPr>
          <w:rFonts w:hAnsi="宋体"/>
          <w:b/>
          <w:color w:val="000000" w:themeColor="text1"/>
          <w:sz w:val="24"/>
          <w:szCs w:val="24"/>
          <w:highlight w:val="none"/>
          <w14:textFill>
            <w14:solidFill>
              <w14:schemeClr w14:val="tx1"/>
            </w14:solidFill>
          </w14:textFill>
        </w:rPr>
        <w:t xml:space="preserve">、合同生效及其他</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.1 合同经双方法定代表人或授权委托代</w:t>
      </w:r>
      <w:r>
        <w:rPr>
          <w:rFonts w:hint="eastAsia" w:hAnsi="宋体"/>
          <w:color w:val="000000" w:themeColor="text1"/>
          <w:sz w:val="24"/>
          <w:szCs w:val="24"/>
          <w:highlight w:val="none"/>
          <w14:textFill>
            <w14:solidFill>
              <w14:schemeClr w14:val="tx1"/>
            </w14:solidFill>
          </w14:textFill>
        </w:rPr>
        <w:t xml:space="preserve">表</w:t>
      </w:r>
      <w:r>
        <w:rPr>
          <w:rFonts w:hAnsi="宋体"/>
          <w:color w:val="000000" w:themeColor="text1"/>
          <w:sz w:val="24"/>
          <w:szCs w:val="24"/>
          <w:highlight w:val="none"/>
          <w14:textFill>
            <w14:solidFill>
              <w14:schemeClr w14:val="tx1"/>
            </w14:solidFill>
          </w14:textFill>
        </w:rPr>
        <w:t xml:space="preserve">人签字并加盖单位公章后生效。</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.2本合同未尽事宜，遵照</w:t>
      </w:r>
      <w:r>
        <w:rPr>
          <w:rFonts w:hint="eastAsia" w:hAnsi="宋体"/>
          <w:color w:val="000000" w:themeColor="text1"/>
          <w:sz w:val="24"/>
          <w:szCs w:val="24"/>
          <w:highlight w:val="none"/>
          <w14:textFill>
            <w14:solidFill>
              <w14:schemeClr w14:val="tx1"/>
            </w14:solidFill>
          </w14:textFill>
        </w:rPr>
        <w:t xml:space="preserve">《中华人民共和国民法典》《中华人民共和国政府采购法》等</w:t>
      </w:r>
      <w:r>
        <w:rPr>
          <w:rFonts w:hAnsi="宋体"/>
          <w:color w:val="000000" w:themeColor="text1"/>
          <w:sz w:val="24"/>
          <w:szCs w:val="24"/>
          <w:highlight w:val="none"/>
          <w14:textFill>
            <w14:solidFill>
              <w14:schemeClr w14:val="tx1"/>
            </w14:solidFill>
          </w14:textFill>
        </w:rPr>
        <w:t xml:space="preserve">有关条文执行。</w:t>
      </w:r>
      <w:r/>
    </w:p>
    <w:p>
      <w:pPr>
        <w:pStyle w:val="887"/>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3</w:t>
      </w:r>
      <w:r>
        <w:rPr>
          <w:rFonts w:hAnsi="宋体"/>
          <w:color w:val="000000" w:themeColor="text1"/>
          <w:sz w:val="24"/>
          <w:szCs w:val="24"/>
          <w:highlight w:val="none"/>
          <w14:textFill>
            <w14:solidFill>
              <w14:schemeClr w14:val="tx1"/>
            </w14:solidFill>
          </w14:textFill>
        </w:rPr>
        <w:t xml:space="preserve"> 本合同正本一式</w:t>
      </w:r>
      <w:r>
        <w:rPr>
          <w:rFonts w:hint="eastAsia" w:hAnsi="宋体"/>
          <w:color w:val="000000" w:themeColor="text1"/>
          <w:sz w:val="24"/>
          <w:szCs w:val="24"/>
          <w:highlight w:val="none"/>
          <w14:textFill>
            <w14:solidFill>
              <w14:schemeClr w14:val="tx1"/>
            </w14:solidFill>
          </w14:textFill>
        </w:rPr>
        <w:t xml:space="preserve">两</w:t>
      </w:r>
      <w:r>
        <w:rPr>
          <w:rFonts w:hAnsi="宋体"/>
          <w:color w:val="000000" w:themeColor="text1"/>
          <w:sz w:val="24"/>
          <w:szCs w:val="24"/>
          <w:highlight w:val="none"/>
          <w14:textFill>
            <w14:solidFill>
              <w14:schemeClr w14:val="tx1"/>
            </w14:solidFill>
          </w14:textFill>
        </w:rPr>
        <w:t xml:space="preserve">份，具有同等法律效力，甲</w:t>
      </w:r>
      <w:r>
        <w:rPr>
          <w:rFonts w:hint="eastAsia" w:hAnsi="宋体"/>
          <w:color w:val="000000" w:themeColor="text1"/>
          <w:sz w:val="24"/>
          <w:szCs w:val="24"/>
          <w:highlight w:val="none"/>
          <w14:textFill>
            <w14:solidFill>
              <w14:schemeClr w14:val="tx1"/>
            </w14:solidFill>
          </w14:textFill>
        </w:rPr>
        <w:t xml:space="preserve">方、</w:t>
      </w:r>
      <w:r>
        <w:rPr>
          <w:rFonts w:hAnsi="宋体"/>
          <w:color w:val="000000" w:themeColor="text1"/>
          <w:sz w:val="24"/>
          <w:szCs w:val="24"/>
          <w:highlight w:val="none"/>
          <w14:textFill>
            <w14:solidFill>
              <w14:schemeClr w14:val="tx1"/>
            </w14:solidFill>
          </w14:textFill>
        </w:rPr>
        <w:t xml:space="preserve">乙方各执一份。</w:t>
      </w:r>
      <w:r/>
    </w:p>
    <w:p>
      <w:pPr>
        <w:pStyle w:val="887"/>
        <w:ind w:left="480" w:hanging="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甲方：                        乙方： </w:t>
      </w:r>
      <w:r/>
    </w:p>
    <w:p>
      <w:pPr>
        <w:pStyle w:val="887"/>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地址：                       </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地址： </w:t>
      </w:r>
      <w:r/>
    </w:p>
    <w:p>
      <w:pPr>
        <w:pStyle w:val="887"/>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w:t>
      </w:r>
      <w:r/>
    </w:p>
    <w:p>
      <w:pPr>
        <w:pStyle w:val="887"/>
        <w:ind w:firstLine="240"/>
        <w:spacing w:line="400" w:lineRule="exact"/>
        <w:rPr>
          <w:rFonts w:hint="eastAsia"/>
          <w:color w:val="000000" w:themeColor="text1"/>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日</w:t>
      </w:r>
      <w:r/>
    </w:p>
    <w:p>
      <w:pPr>
        <w:ind w:firstLine="480"/>
        <w:spacing w:line="400" w:lineRule="exact"/>
        <w:rPr>
          <w:rFonts w:hint="eastAsia" w:ascii="宋体" w:hAnsi="宋体"/>
          <w:bCs/>
          <w:sz w:val="24"/>
          <w:szCs w:val="24"/>
          <w:highlight w:val="none"/>
        </w:rPr>
      </w:pPr>
      <w:r>
        <w:rPr>
          <w:rFonts w:hint="eastAsia" w:ascii="宋体" w:hAnsi="宋体"/>
          <w:bCs/>
          <w:sz w:val="24"/>
          <w:szCs w:val="24"/>
          <w:highlight w:val="none"/>
        </w:rPr>
      </w:r>
      <w:r/>
    </w:p>
    <w:p>
      <w:pPr>
        <w:jc w:val="left"/>
        <w:spacing w:line="400" w:lineRule="exact"/>
        <w:rPr>
          <w:rFonts w:ascii="黑体" w:eastAsia="黑体"/>
          <w:bCs/>
          <w:sz w:val="36"/>
          <w:szCs w:val="36"/>
          <w:highlight w:val="none"/>
        </w:rPr>
        <w:outlineLvl w:val="0"/>
      </w:pPr>
      <w:r>
        <w:rPr>
          <w:color w:val="000000" w:themeColor="text1"/>
          <w:sz w:val="24"/>
          <w:szCs w:val="24"/>
          <w:highlight w:val="none"/>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
    </w:p>
    <w:p>
      <w:pPr>
        <w:ind w:firstLine="720"/>
        <w:jc w:val="center"/>
        <w:spacing w:line="288" w:lineRule="auto"/>
        <w:rPr>
          <w:rFonts w:hint="eastAsia" w:hAnsi="宋体"/>
          <w:sz w:val="36"/>
          <w:szCs w:val="36"/>
          <w:highlight w:val="none"/>
        </w:rPr>
      </w:pPr>
      <w:r>
        <w:rPr>
          <w:rFonts w:hint="eastAsia" w:ascii="黑体" w:hAnsi="黑体" w:eastAsia="黑体"/>
          <w:color w:val="000000" w:themeColor="text1"/>
          <w:sz w:val="36"/>
          <w:szCs w:val="36"/>
          <w:highlight w:val="none"/>
          <w14:textFill>
            <w14:solidFill>
              <w14:schemeClr w14:val="tx1"/>
            </w14:solidFill>
          </w14:textFill>
        </w:rPr>
        <w:t xml:space="preserve">第</w:t>
      </w:r>
      <w:bookmarkEnd w:id="185"/>
      <w:r>
        <w:rPr>
          <w:rFonts w:hint="eastAsia" w:ascii="黑体" w:hAnsi="黑体" w:eastAsia="黑体"/>
          <w:color w:val="000000" w:themeColor="text1"/>
          <w:sz w:val="36"/>
          <w:szCs w:val="36"/>
          <w:highlight w:val="none"/>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ascii="宋体" w:hAnsi="宋体"/>
          <w:color w:val="000000"/>
          <w:sz w:val="24"/>
          <w:szCs w:val="24"/>
          <w:highlight w:val="none"/>
        </w:rPr>
      </w:pPr>
      <w:r/>
      <w:bookmarkStart w:id="191" w:name="_Toc26554093"/>
      <w:r/>
      <w:bookmarkStart w:id="192" w:name="_Toc49090575"/>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本项目标的物所属行业：</w:t>
      </w:r>
      <w:r>
        <w:rPr>
          <w:rFonts w:hint="eastAsia" w:ascii="宋体" w:hAnsi="宋体"/>
          <w:bCs/>
          <w:color w:val="000000"/>
          <w:sz w:val="24"/>
          <w:szCs w:val="24"/>
          <w:highlight w:val="none"/>
          <w:lang w:val="en-US" w:eastAsia="zh-CN"/>
        </w:rPr>
        <w:t xml:space="preserve">工业</w:t>
      </w:r>
      <w:r/>
    </w:p>
    <w:p>
      <w:pPr>
        <w:ind w:firstLine="480"/>
        <w:jc w:val="left"/>
        <w:spacing w:line="360" w:lineRule="auto"/>
        <w:rPr>
          <w:rFonts w:hint="eastAsia" w:ascii="黑体" w:hAnsi="黑体" w:eastAsia="宋体"/>
          <w:color w:val="000000" w:themeColor="text1"/>
          <w:sz w:val="30"/>
          <w:szCs w:val="30"/>
          <w:highlight w:val="none"/>
          <w:lang w:eastAsia="zh-CN"/>
          <w14:textFill>
            <w14:solidFill>
              <w14:schemeClr w14:val="tx1"/>
            </w14:solidFill>
          </w14:textFill>
        </w:rPr>
      </w:pPr>
      <w:r>
        <w:rPr>
          <w:rFonts w:hint="eastAsia" w:ascii="宋体" w:hAnsi="宋体"/>
          <w:bCs/>
          <w:color w:val="000000"/>
          <w:sz w:val="24"/>
          <w:szCs w:val="24"/>
          <w:highlight w:val="none"/>
        </w:rPr>
        <w:t xml:space="preserve">核心产</w:t>
      </w:r>
      <w:r>
        <w:rPr>
          <w:rFonts w:hint="eastAsia" w:ascii="宋体" w:hAnsi="宋体"/>
          <w:color w:val="000000"/>
          <w:sz w:val="24"/>
          <w:szCs w:val="24"/>
          <w:highlight w:val="none"/>
        </w:rPr>
        <w:t xml:space="preserve">品：主体构架（实验室吊装系统）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双目生物显微镜</w:t>
      </w:r>
      <w:r/>
    </w:p>
    <w:p>
      <w:pPr>
        <w:ind w:firstLine="482"/>
        <w:jc w:val="left"/>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本项目属性：</w:t>
      </w:r>
      <w:r>
        <w:rPr>
          <w:rFonts w:hint="eastAsia" w:ascii="宋体" w:hAnsi="宋体"/>
          <w:b w:val="0"/>
          <w:bCs/>
          <w:color w:val="auto"/>
          <w:sz w:val="24"/>
          <w:szCs w:val="24"/>
          <w:highlight w:val="none"/>
          <w:lang w:val="en-US" w:eastAsia="zh-CN"/>
        </w:rPr>
        <w:t xml:space="preserve">货物</w:t>
      </w:r>
      <w:r>
        <w:rPr>
          <w:rFonts w:hint="eastAsia" w:ascii="宋体" w:hAnsi="宋体"/>
          <w:b w:val="0"/>
          <w:bCs/>
          <w:color w:val="auto"/>
          <w:sz w:val="24"/>
          <w:szCs w:val="24"/>
          <w:highlight w:val="none"/>
        </w:rPr>
        <w:t xml:space="preserve">类项目</w:t>
      </w:r>
      <w:r/>
    </w:p>
    <w:p>
      <w:pPr>
        <w:numPr>
          <w:ilvl w:val="0"/>
          <w:numId w:val="3"/>
        </w:num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项目技术要求</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一</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项目概况</w:t>
      </w:r>
      <w:r/>
    </w:p>
    <w:p>
      <w:pPr>
        <w:ind w:firstLine="560"/>
        <w:spacing w:line="360" w:lineRule="auto"/>
        <w:rPr>
          <w:rFonts w:hint="eastAsia" w:ascii="宋体" w:hAnsi="宋体" w:cs="宋体"/>
          <w:sz w:val="24"/>
          <w:szCs w:val="24"/>
          <w:highlight w:val="none"/>
          <w:lang w:val="en-US" w:eastAsia="zh-CN"/>
        </w:rPr>
      </w:pPr>
      <w:r>
        <w:rPr>
          <w:rFonts w:hint="eastAsia" w:ascii="宋体" w:hAnsi="宋体"/>
          <w:color w:val="000000"/>
          <w:sz w:val="24"/>
          <w:szCs w:val="24"/>
          <w:highlight w:val="none"/>
        </w:rPr>
        <w:t xml:space="preserve">  </w:t>
      </w:r>
      <w:r>
        <w:rPr>
          <w:rFonts w:hint="eastAsia" w:ascii="宋体" w:hAnsi="宋体" w:cs="宋体"/>
          <w:color w:val="auto"/>
          <w:sz w:val="24"/>
          <w:szCs w:val="24"/>
          <w:highlight w:val="none"/>
          <w:lang w:val="en-US" w:eastAsia="zh-CN"/>
        </w:rPr>
        <w:t xml:space="preserve">本项目</w:t>
      </w:r>
      <w:r>
        <w:rPr>
          <w:rFonts w:hint="eastAsia" w:ascii="宋体" w:hAnsi="宋体" w:cs="宋体"/>
          <w:bCs/>
          <w:color w:val="auto"/>
          <w:sz w:val="24"/>
          <w:highlight w:val="none"/>
          <w:lang w:val="en-US" w:eastAsia="zh-CN"/>
        </w:rPr>
        <w:t xml:space="preserve">无锡市教育</w:t>
      </w:r>
      <w:r>
        <w:rPr>
          <w:rFonts w:hint="eastAsia" w:ascii="宋体" w:hAnsi="宋体" w:cs="宋体"/>
          <w:color w:val="auto"/>
          <w:sz w:val="24"/>
          <w:szCs w:val="24"/>
          <w:highlight w:val="none"/>
          <w:lang w:val="en-US" w:eastAsia="zh-CN"/>
        </w:rPr>
        <w:t xml:space="preserve">局教学仪器采购，核心产品为</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主体构架（实验室吊装系统）、双</w:t>
      </w:r>
      <w:r>
        <w:rPr>
          <w:rFonts w:hint="eastAsia" w:ascii="宋体" w:hAnsi="宋体" w:cs="Times New Roman"/>
          <w:bCs/>
          <w:color w:val="auto"/>
          <w:sz w:val="24"/>
          <w:szCs w:val="24"/>
          <w:highlight w:val="none"/>
          <w:lang w:val="en-US" w:eastAsia="zh-CN"/>
        </w:rPr>
        <w:t xml:space="preserve">目生物显微镜</w:t>
      </w:r>
      <w:r>
        <w:rPr>
          <w:rFonts w:hint="eastAsia" w:ascii="宋体" w:hAnsi="宋体" w:eastAsia="宋体" w:cs="宋体"/>
          <w:bCs/>
          <w:color w:val="auto"/>
          <w:sz w:val="24"/>
          <w:highlight w:val="none"/>
          <w:lang w:val="en-US" w:eastAsia="zh-CN"/>
        </w:rPr>
        <w:t xml:space="preserve">。具体清单详见</w:t>
      </w:r>
      <w:r>
        <w:rPr>
          <w:rFonts w:hint="eastAsia" w:ascii="宋体" w:hAnsi="宋体" w:cs="宋体"/>
          <w:bCs/>
          <w:color w:val="auto"/>
          <w:sz w:val="24"/>
          <w:highlight w:val="none"/>
          <w:lang w:val="en-US" w:eastAsia="zh-CN"/>
        </w:rPr>
        <w:t xml:space="preserve">设备采购</w:t>
      </w:r>
      <w:r>
        <w:rPr>
          <w:rFonts w:hint="eastAsia" w:ascii="宋体" w:hAnsi="宋体" w:eastAsia="宋体" w:cs="宋体"/>
          <w:bCs/>
          <w:color w:val="auto"/>
          <w:sz w:val="24"/>
          <w:highlight w:val="none"/>
          <w:lang w:val="en-US" w:eastAsia="zh-CN"/>
        </w:rPr>
        <w:t xml:space="preserve">清单。</w:t>
      </w:r>
      <w:r/>
    </w:p>
    <w:p>
      <w:pPr>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（二）项目建设内容及要求：</w:t>
      </w:r>
      <w:r/>
    </w:p>
    <w:p>
      <w:pPr>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1.设备采购清单</w:t>
      </w:r>
      <w:r/>
    </w:p>
    <w:tbl>
      <w:tblPr>
        <w:tblStyle w:val="877"/>
        <w:tblpPr w:horzAnchor="page" w:tblpX="1908" w:vertAnchor="text" w:tblpY="300" w:leftFromText="180" w:topFromText="0" w:rightFromText="180" w:bottomFromText="0"/>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autofit"/>
        <w:tblCellMar>
          <w:left w:w="108" w:type="dxa"/>
          <w:top w:w="0" w:type="dxa"/>
          <w:right w:w="108" w:type="dxa"/>
          <w:bottom w:w="0" w:type="dxa"/>
        </w:tblCellMar>
        <w:tblLook w:val="04A0" w:firstRow="1" w:lastRow="0" w:firstColumn="1" w:lastColumn="0" w:noHBand="0" w:noVBand="1"/>
      </w:tblPr>
      <w:tblGrid>
        <w:gridCol w:w="992"/>
        <w:gridCol w:w="5797"/>
        <w:gridCol w:w="870"/>
        <w:gridCol w:w="954"/>
      </w:tblGrid>
      <w:tr>
        <w:trPr/>
        <w:tc>
          <w:tcPr>
            <w:shd w:val="clear" w:color="auto" w:fill="auto"/>
            <w:tcW w:w="992"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序号</w:t>
            </w:r>
            <w:r/>
          </w:p>
        </w:tc>
        <w:tc>
          <w:tcPr>
            <w:shd w:val="clear" w:color="auto" w:fill="auto"/>
            <w:tcW w:w="5797"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采购项目</w:t>
            </w:r>
            <w:r/>
          </w:p>
        </w:tc>
        <w:tc>
          <w:tcPr>
            <w:shd w:val="clear" w:color="auto" w:fill="auto"/>
            <w:tcW w:w="870"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数量</w:t>
            </w:r>
            <w:r/>
          </w:p>
        </w:tc>
        <w:tc>
          <w:tcPr>
            <w:shd w:val="clear" w:color="auto" w:fill="auto"/>
            <w:tcW w:w="954"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单位</w:t>
            </w:r>
            <w:r/>
          </w:p>
        </w:tc>
      </w:tr>
      <w:tr>
        <w:trPr/>
        <w:tc>
          <w:tcPr>
            <w:shd w:val="clear" w:color="auto" w:fill="auto"/>
            <w:tcW w:w="992"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p>
        </w:tc>
        <w:tc>
          <w:tcPr>
            <w:shd w:val="clear" w:color="auto" w:fill="auto"/>
            <w:tcW w:w="5797"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生物准备室设备</w:t>
            </w:r>
            <w:r/>
          </w:p>
        </w:tc>
        <w:tc>
          <w:tcPr>
            <w:shd w:val="clear" w:color="auto" w:fill="auto"/>
            <w:tcW w:w="870"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1</w:t>
            </w:r>
            <w:r/>
          </w:p>
        </w:tc>
        <w:tc>
          <w:tcPr>
            <w:shd w:val="clear" w:color="auto" w:fill="auto"/>
            <w:tcW w:w="954"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套</w:t>
            </w:r>
            <w:r/>
          </w:p>
        </w:tc>
      </w:tr>
      <w:tr>
        <w:trPr/>
        <w:tc>
          <w:tcPr>
            <w:shd w:val="clear" w:color="auto" w:fill="auto"/>
            <w:tcW w:w="992"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p>
        </w:tc>
        <w:tc>
          <w:tcPr>
            <w:shd w:val="clear" w:color="auto" w:fill="auto"/>
            <w:tcW w:w="5797"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生物仪器</w:t>
            </w:r>
            <w:r>
              <w:rPr>
                <w:rFonts w:hint="eastAsia" w:ascii="宋体" w:hAnsi="宋体" w:cs="宋体"/>
                <w:color w:val="000000"/>
                <w:sz w:val="24"/>
                <w:highlight w:val="none"/>
                <w:lang w:eastAsia="zh-CN"/>
              </w:rPr>
              <w:t xml:space="preserve">室设备</w:t>
            </w:r>
            <w:r/>
          </w:p>
        </w:tc>
        <w:tc>
          <w:tcPr>
            <w:shd w:val="clear" w:color="auto" w:fill="auto"/>
            <w:tcW w:w="870"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p>
        </w:tc>
        <w:tc>
          <w:tcPr>
            <w:shd w:val="clear" w:color="auto" w:fill="auto"/>
            <w:tcW w:w="954"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default"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套</w:t>
            </w:r>
            <w:r/>
          </w:p>
        </w:tc>
      </w:tr>
      <w:tr>
        <w:trPr/>
        <w:tc>
          <w:tcPr>
            <w:shd w:val="clear" w:color="auto" w:fill="auto"/>
            <w:tcW w:w="992"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default"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p>
        </w:tc>
        <w:tc>
          <w:tcPr>
            <w:shd w:val="clear" w:color="auto" w:fill="auto"/>
            <w:tcW w:w="5797" w:type="dxa"/>
            <w:vAlign w:val="center"/>
            <w:textDirection w:val="lrTb"/>
            <w:noWrap w:val="false"/>
          </w:tcPr>
          <w:p>
            <w:pPr>
              <w:jc w:val="center"/>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通风化学实验室（万向罩顶排风）设备</w:t>
            </w:r>
            <w:r/>
          </w:p>
        </w:tc>
        <w:tc>
          <w:tcPr>
            <w:shd w:val="clear" w:color="auto" w:fill="auto"/>
            <w:tcW w:w="870" w:type="dxa"/>
            <w:vAlign w:val="center"/>
            <w:textDirection w:val="lrTb"/>
            <w:noWrap w:val="false"/>
          </w:tcPr>
          <w:p>
            <w:pPr>
              <w:jc w:val="center"/>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shd w:val="clear" w:color="auto" w:fill="auto"/>
            <w:tcW w:w="954" w:type="dxa"/>
            <w:vAlign w:val="center"/>
            <w:textDirection w:val="lrTb"/>
            <w:noWrap w:val="false"/>
          </w:tcPr>
          <w:p>
            <w:pPr>
              <w:jc w:val="center"/>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套</w:t>
            </w:r>
            <w:r/>
          </w:p>
        </w:tc>
      </w:tr>
      <w:tr>
        <w:trPr/>
        <w:tc>
          <w:tcPr>
            <w:shd w:val="clear" w:color="auto" w:fill="auto"/>
            <w:tcW w:w="992"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default"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p>
        </w:tc>
        <w:tc>
          <w:tcPr>
            <w:shd w:val="clear" w:color="auto" w:fill="auto"/>
            <w:tcW w:w="5797" w:type="dxa"/>
            <w:vAlign w:val="center"/>
            <w:textDirection w:val="lrTb"/>
            <w:noWrap w:val="false"/>
          </w:tcPr>
          <w:p>
            <w:pPr>
              <w:jc w:val="center"/>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生化综合探究实验室设备</w:t>
            </w:r>
            <w:r/>
          </w:p>
        </w:tc>
        <w:tc>
          <w:tcPr>
            <w:shd w:val="clear" w:color="auto" w:fill="auto"/>
            <w:tcW w:w="870" w:type="dxa"/>
            <w:vAlign w:val="center"/>
            <w:textDirection w:val="lrTb"/>
            <w:noWrap w:val="false"/>
          </w:tcPr>
          <w:p>
            <w:pPr>
              <w:jc w:val="center"/>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shd w:val="clear" w:color="auto" w:fill="auto"/>
            <w:tcW w:w="954" w:type="dxa"/>
            <w:vAlign w:val="center"/>
            <w:textDirection w:val="lrTb"/>
            <w:noWrap w:val="false"/>
          </w:tcPr>
          <w:p>
            <w:pPr>
              <w:jc w:val="center"/>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套</w:t>
            </w:r>
            <w:r/>
          </w:p>
        </w:tc>
      </w:tr>
      <w:tr>
        <w:trPr/>
        <w:tc>
          <w:tcPr>
            <w:shd w:val="clear" w:color="auto" w:fill="auto"/>
            <w:tcW w:w="992" w:type="dxa"/>
            <w:vAlign w:val="center"/>
            <w:textDirection w:val="lrTb"/>
            <w:noWrap w:val="false"/>
          </w:tcPr>
          <w:p>
            <w:pPr>
              <w:ind w:right="0"/>
              <w:jc w:val="center"/>
              <w:keepLines w:val="0"/>
              <w:keepNext w:val="0"/>
              <w:pageBreakBefore w:val="0"/>
              <w:spacing w:before="0" w:after="0" w:line="240" w:lineRule="auto"/>
              <w:tabs>
                <w:tab w:val="left" w:pos="735" w:leader="none"/>
                <w:tab w:val="left" w:pos="1365" w:leader="none"/>
              </w:tabs>
              <w:rPr>
                <w:rFonts w:hint="default"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5</w:t>
            </w:r>
            <w:r/>
          </w:p>
        </w:tc>
        <w:tc>
          <w:tcPr>
            <w:shd w:val="clear" w:color="auto" w:fill="auto"/>
            <w:tcW w:w="5797" w:type="dxa"/>
            <w:vAlign w:val="center"/>
            <w:textDirection w:val="lrTb"/>
            <w:noWrap w:val="false"/>
          </w:tcPr>
          <w:p>
            <w:pPr>
              <w:jc w:val="center"/>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生物数码互动实验室设备</w:t>
            </w:r>
            <w:r/>
          </w:p>
        </w:tc>
        <w:tc>
          <w:tcPr>
            <w:shd w:val="clear" w:color="auto" w:fill="auto"/>
            <w:tcW w:w="870" w:type="dxa"/>
            <w:vAlign w:val="center"/>
            <w:textDirection w:val="lrTb"/>
            <w:noWrap w:val="false"/>
          </w:tcPr>
          <w:p>
            <w:pPr>
              <w:jc w:val="center"/>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shd w:val="clear" w:color="auto" w:fill="auto"/>
            <w:tcW w:w="954" w:type="dxa"/>
            <w:vAlign w:val="center"/>
            <w:textDirection w:val="lrTb"/>
            <w:noWrap w:val="false"/>
          </w:tcPr>
          <w:p>
            <w:pPr>
              <w:jc w:val="center"/>
              <w:tabs>
                <w:tab w:val="left" w:pos="735" w:leader="none"/>
                <w:tab w:val="left" w:pos="1365" w:leader="none"/>
              </w:tabs>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套</w:t>
            </w:r>
            <w:r/>
          </w:p>
        </w:tc>
      </w:tr>
    </w:tbl>
    <w:p>
      <w:pPr>
        <w:pStyle w:val="880"/>
        <w:rPr>
          <w:rFonts w:hint="eastAsia"/>
          <w:highlight w:val="none"/>
          <w:lang w:val="en-US" w:eastAsia="zh-CN"/>
        </w:rPr>
      </w:pPr>
      <w:r>
        <w:rPr>
          <w:rFonts w:hint="eastAsia"/>
          <w:highlight w:val="none"/>
          <w:lang w:val="en-US" w:eastAsia="zh-CN"/>
        </w:rPr>
      </w:r>
      <w:r/>
    </w:p>
    <w:p>
      <w:pPr>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rPr>
        <w:t xml:space="preserve">实验室设备参数要求</w:t>
      </w:r>
      <w:r/>
    </w:p>
    <w:p>
      <w:pPr>
        <w:pStyle w:val="880"/>
        <w:rPr>
          <w:rFonts w:hint="default"/>
          <w:highlight w:val="none"/>
          <w:lang w:val="en-US" w:eastAsia="zh-CN"/>
        </w:rPr>
      </w:pPr>
      <w:r>
        <w:rPr>
          <w:rFonts w:hint="default"/>
          <w:highlight w:val="none"/>
          <w:lang w:val="en-US" w:eastAsia="zh-CN"/>
        </w:rPr>
      </w:r>
      <w:r/>
    </w:p>
    <w:tbl>
      <w:tblPr>
        <w:tblStyle w:val="877"/>
        <w:tblW w:w="8996" w:type="dxa"/>
        <w:tblInd w:w="0" w:type="dxa"/>
        <w:tblLayout w:type="fixed"/>
        <w:tblCellMar>
          <w:left w:w="28" w:type="dxa"/>
          <w:top w:w="0" w:type="dxa"/>
          <w:right w:w="28" w:type="dxa"/>
          <w:bottom w:w="0" w:type="dxa"/>
        </w:tblCellMar>
        <w:tblLook w:val="04A0" w:firstRow="1" w:lastRow="0" w:firstColumn="1" w:lastColumn="0" w:noHBand="0" w:noVBand="1"/>
      </w:tblPr>
      <w:tblGrid>
        <w:gridCol w:w="581"/>
        <w:gridCol w:w="780"/>
        <w:gridCol w:w="1431"/>
        <w:gridCol w:w="4749"/>
        <w:gridCol w:w="750"/>
        <w:gridCol w:w="705"/>
      </w:tblGrid>
      <w:tr>
        <w:trPr>
          <w:trHeight w:val="480"/>
        </w:trPr>
        <w:tc>
          <w:tcPr>
            <w:shd w:val="clear" w:color="auto" w:fill="auto"/>
            <w:tcBorders>
              <w:top w:val="single" w:color="auto" w:sz="4" w:space="0"/>
              <w:left w:val="single" w:color="auto" w:sz="4" w:space="0"/>
              <w:bottom w:val="single" w:color="auto" w:sz="4" w:space="0"/>
              <w:right w:val="single" w:color="auto" w:sz="4" w:space="0"/>
            </w:tcBorders>
            <w:tcW w:w="581"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431"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4749"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技术参数</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数量</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W w:w="78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水槽</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550*45</w:t>
            </w:r>
            <w:r>
              <w:rPr>
                <w:rFonts w:hint="eastAsia" w:ascii="宋体" w:hAnsi="宋体" w:eastAsia="宋体" w:cs="宋体"/>
                <w:sz w:val="18"/>
                <w:szCs w:val="18"/>
                <w:highlight w:val="none"/>
              </w:rPr>
              <w:t xml:space="preserve">0</w:t>
            </w:r>
            <w:r>
              <w:rPr>
                <w:rFonts w:hint="eastAsia" w:ascii="宋体" w:hAnsi="宋体" w:eastAsia="宋体" w:cs="宋体"/>
                <w:sz w:val="18"/>
                <w:szCs w:val="18"/>
                <w:highlight w:val="none"/>
                <w:lang w:val="en-US" w:eastAsia="zh-CN"/>
              </w:rPr>
              <w:t xml:space="preserve">*31</w:t>
            </w:r>
            <w:r>
              <w:rPr>
                <w:rFonts w:hint="eastAsia" w:ascii="宋体" w:hAnsi="宋体" w:eastAsia="宋体" w:cs="宋体"/>
                <w:sz w:val="18"/>
                <w:szCs w:val="18"/>
                <w:highlight w:val="none"/>
              </w:rPr>
              <w:t xml:space="preserve">0</w:t>
            </w:r>
            <w:r>
              <w:rPr>
                <w:rFonts w:hint="eastAsia" w:ascii="宋体" w:hAnsi="宋体" w:eastAsia="宋体" w:cs="宋体"/>
                <w:sz w:val="18"/>
                <w:szCs w:val="18"/>
                <w:highlight w:val="none"/>
                <w:lang w:val="en-US" w:eastAsia="zh-CN"/>
              </w:rPr>
              <w:t xml:space="preserve">mm(</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10mm)</w:t>
            </w:r>
            <w:r/>
          </w:p>
        </w:tc>
        <w:tc>
          <w:tcPr>
            <w:shd w:val="clear" w:color="auto" w:fill="auto"/>
            <w:tcW w:w="4749" w:type="dxa"/>
            <w:textDirection w:val="lrTb"/>
            <w:noWrap w:val="false"/>
          </w:tcPr>
          <w:p>
            <w:pPr>
              <w:numPr>
                <w:ilvl w:val="0"/>
                <w:numId w:val="4"/>
              </w:num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产品外观尺寸：</w:t>
            </w:r>
            <w:r>
              <w:rPr>
                <w:rFonts w:hint="eastAsia" w:ascii="宋体" w:hAnsi="宋体" w:eastAsia="宋体" w:cs="宋体"/>
                <w:sz w:val="18"/>
                <w:szCs w:val="18"/>
                <w:highlight w:val="none"/>
                <w:lang w:val="en-US" w:eastAsia="zh-CN"/>
              </w:rPr>
              <w:t xml:space="preserve">长*宽*高</w:t>
            </w:r>
            <w:r>
              <w:rPr>
                <w:rFonts w:hint="eastAsia" w:ascii="宋体" w:hAnsi="宋体" w:eastAsia="宋体" w:cs="宋体"/>
                <w:sz w:val="18"/>
                <w:szCs w:val="18"/>
                <w:highlight w:val="none"/>
              </w:rPr>
              <w:t xml:space="preserve">550</w:t>
            </w:r>
            <w:r>
              <w:rPr>
                <w:rFonts w:hint="eastAsia" w:ascii="宋体" w:hAnsi="宋体" w:eastAsia="宋体" w:cs="宋体"/>
                <w:sz w:val="18"/>
                <w:szCs w:val="18"/>
                <w:highlight w:val="none"/>
                <w:lang w:val="en-US" w:eastAsia="zh-CN"/>
              </w:rPr>
              <w:t xml:space="preserve">mm*</w:t>
            </w:r>
            <w:r>
              <w:rPr>
                <w:rFonts w:hint="eastAsia" w:ascii="宋体" w:hAnsi="宋体" w:eastAsia="宋体" w:cs="宋体"/>
                <w:sz w:val="18"/>
                <w:szCs w:val="18"/>
                <w:highlight w:val="none"/>
              </w:rPr>
              <w:t xml:space="preserve">450</w:t>
            </w:r>
            <w:r>
              <w:rPr>
                <w:rFonts w:hint="eastAsia" w:ascii="宋体" w:hAnsi="宋体" w:eastAsia="宋体" w:cs="宋体"/>
                <w:sz w:val="18"/>
                <w:szCs w:val="18"/>
                <w:highlight w:val="none"/>
                <w:lang w:val="en-US" w:eastAsia="zh-CN"/>
              </w:rPr>
              <w:t xml:space="preserve">mm*</w:t>
            </w:r>
            <w:r>
              <w:rPr>
                <w:rFonts w:hint="eastAsia" w:ascii="宋体" w:hAnsi="宋体" w:eastAsia="宋体" w:cs="宋体"/>
                <w:sz w:val="18"/>
                <w:szCs w:val="18"/>
                <w:highlight w:val="none"/>
              </w:rPr>
              <w:t xml:space="preserve">310</w:t>
            </w:r>
            <w:r>
              <w:rPr>
                <w:rFonts w:hint="eastAsia" w:ascii="宋体" w:hAnsi="宋体" w:eastAsia="宋体" w:cs="宋体"/>
                <w:sz w:val="18"/>
                <w:szCs w:val="18"/>
                <w:highlight w:val="none"/>
                <w:lang w:val="en-US" w:eastAsia="zh-CN"/>
              </w:rPr>
              <w:t xml:space="preserve">mm(</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10mm)</w:t>
            </w:r>
            <w:r/>
          </w:p>
          <w:p>
            <w:pPr>
              <w:numPr>
                <w:ilvl w:val="0"/>
                <w:numId w:val="4"/>
              </w:num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实验室专用PP一体化成型水槽，具有耐腐蚀，耐酸碱、耐有机溶剂、耐紫外线等特点。</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套</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1</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shd w:val="clear" w:color="auto" w:fill="auto"/>
            <w:tcW w:w="780"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三联水嘴</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240</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230*580mm(</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10mm)</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rPr>
              <w:t xml:space="preserve">产品外观尺寸：</w:t>
            </w:r>
            <w:r>
              <w:rPr>
                <w:rFonts w:hint="eastAsia" w:ascii="宋体" w:hAnsi="宋体" w:eastAsia="宋体" w:cs="宋体"/>
                <w:sz w:val="18"/>
                <w:szCs w:val="18"/>
                <w:highlight w:val="none"/>
                <w:lang w:val="en-US" w:eastAsia="zh-CN"/>
              </w:rPr>
              <w:t xml:space="preserve">长*宽*高24</w:t>
            </w:r>
            <w:r>
              <w:rPr>
                <w:rFonts w:hint="eastAsia" w:ascii="宋体" w:hAnsi="宋体" w:eastAsia="宋体" w:cs="宋体"/>
                <w:sz w:val="18"/>
                <w:szCs w:val="18"/>
                <w:highlight w:val="none"/>
              </w:rPr>
              <w:t xml:space="preserve">0</w:t>
            </w:r>
            <w:r>
              <w:rPr>
                <w:rFonts w:hint="eastAsia" w:ascii="宋体" w:hAnsi="宋体" w:eastAsia="宋体" w:cs="宋体"/>
                <w:sz w:val="18"/>
                <w:szCs w:val="18"/>
                <w:highlight w:val="none"/>
                <w:lang w:val="en-US" w:eastAsia="zh-CN"/>
              </w:rPr>
              <w:t xml:space="preserve">mm*23</w:t>
            </w:r>
            <w:r>
              <w:rPr>
                <w:rFonts w:hint="eastAsia" w:ascii="宋体" w:hAnsi="宋体" w:eastAsia="宋体" w:cs="宋体"/>
                <w:sz w:val="18"/>
                <w:szCs w:val="18"/>
                <w:highlight w:val="none"/>
              </w:rPr>
              <w:t xml:space="preserve">0</w:t>
            </w:r>
            <w:r>
              <w:rPr>
                <w:rFonts w:hint="eastAsia" w:ascii="宋体" w:hAnsi="宋体" w:eastAsia="宋体" w:cs="宋体"/>
                <w:sz w:val="18"/>
                <w:szCs w:val="18"/>
                <w:highlight w:val="none"/>
                <w:lang w:val="en-US" w:eastAsia="zh-CN"/>
              </w:rPr>
              <w:t xml:space="preserve">mm*58</w:t>
            </w:r>
            <w:r>
              <w:rPr>
                <w:rFonts w:hint="eastAsia" w:ascii="宋体" w:hAnsi="宋体" w:eastAsia="宋体" w:cs="宋体"/>
                <w:sz w:val="18"/>
                <w:szCs w:val="18"/>
                <w:highlight w:val="none"/>
              </w:rPr>
              <w:t xml:space="preserve">0</w:t>
            </w:r>
            <w:r>
              <w:rPr>
                <w:rFonts w:hint="eastAsia" w:ascii="宋体" w:hAnsi="宋体" w:eastAsia="宋体" w:cs="宋体"/>
                <w:sz w:val="18"/>
                <w:szCs w:val="18"/>
                <w:highlight w:val="none"/>
                <w:lang w:val="en-US" w:eastAsia="zh-CN"/>
              </w:rPr>
              <w:t xml:space="preserve">mm(</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10mm)</w:t>
            </w:r>
            <w:r/>
          </w:p>
          <w:p>
            <w:p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rPr>
              <w:t xml:space="preserve">三联水嘴</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采用实验室专用三联水嘴90度瓷质阀芯，铜质表面经过烤漆喷涂处理，增强耐酸碱防腐蚀以及防锈性能，可360度旋转。</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副</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3</w:t>
            </w:r>
            <w:r/>
          </w:p>
        </w:tc>
        <w:tc>
          <w:tcPr>
            <w:shd w:val="clear" w:color="auto" w:fill="auto"/>
            <w:tcW w:w="780"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试剂架</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2400</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300*750mm(</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10mm)</w:t>
            </w:r>
            <w:r/>
          </w:p>
        </w:tc>
        <w:tc>
          <w:tcPr>
            <w:shd w:val="clear" w:color="auto" w:fill="auto"/>
            <w:tcW w:w="4749" w:type="dxa"/>
            <w:textDirection w:val="lrTb"/>
            <w:noWrap w:val="false"/>
          </w:tcPr>
          <w:p>
            <w:pPr>
              <w:jc w:val="left"/>
              <w:rPr>
                <w:rFonts w:hint="eastAsia"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1.</w:t>
            </w:r>
            <w:r>
              <w:rPr>
                <w:rFonts w:hint="eastAsia" w:ascii="宋体" w:hAnsi="宋体" w:eastAsia="宋体" w:cs="宋体"/>
                <w:sz w:val="18"/>
                <w:szCs w:val="18"/>
                <w:highlight w:val="none"/>
              </w:rPr>
              <w:t xml:space="preserve">产品外观尺寸：</w:t>
            </w:r>
            <w:r>
              <w:rPr>
                <w:rFonts w:hint="eastAsia" w:ascii="宋体" w:hAnsi="宋体" w:eastAsia="宋体" w:cs="宋体"/>
                <w:sz w:val="18"/>
                <w:szCs w:val="18"/>
                <w:highlight w:val="none"/>
                <w:lang w:val="en-US" w:eastAsia="zh-CN"/>
              </w:rPr>
              <w:t xml:space="preserve">长*宽*高240</w:t>
            </w:r>
            <w:r>
              <w:rPr>
                <w:rFonts w:hint="eastAsia" w:ascii="宋体" w:hAnsi="宋体" w:eastAsia="宋体" w:cs="宋体"/>
                <w:sz w:val="18"/>
                <w:szCs w:val="18"/>
                <w:highlight w:val="none"/>
              </w:rPr>
              <w:t xml:space="preserve">0</w:t>
            </w:r>
            <w:r>
              <w:rPr>
                <w:rFonts w:hint="eastAsia" w:ascii="宋体" w:hAnsi="宋体" w:eastAsia="宋体" w:cs="宋体"/>
                <w:sz w:val="18"/>
                <w:szCs w:val="18"/>
                <w:highlight w:val="none"/>
                <w:lang w:val="en-US" w:eastAsia="zh-CN"/>
              </w:rPr>
              <w:t xml:space="preserve">mm*30</w:t>
            </w:r>
            <w:r>
              <w:rPr>
                <w:rFonts w:hint="eastAsia" w:ascii="宋体" w:hAnsi="宋体" w:eastAsia="宋体" w:cs="宋体"/>
                <w:sz w:val="18"/>
                <w:szCs w:val="18"/>
                <w:highlight w:val="none"/>
              </w:rPr>
              <w:t xml:space="preserve">0</w:t>
            </w:r>
            <w:r>
              <w:rPr>
                <w:rFonts w:hint="eastAsia" w:ascii="宋体" w:hAnsi="宋体" w:eastAsia="宋体" w:cs="宋体"/>
                <w:sz w:val="18"/>
                <w:szCs w:val="18"/>
                <w:highlight w:val="none"/>
                <w:lang w:val="en-US" w:eastAsia="zh-CN"/>
              </w:rPr>
              <w:t xml:space="preserve">mm*75</w:t>
            </w:r>
            <w:r>
              <w:rPr>
                <w:rFonts w:hint="eastAsia" w:ascii="宋体" w:hAnsi="宋体" w:eastAsia="宋体" w:cs="宋体"/>
                <w:sz w:val="18"/>
                <w:szCs w:val="18"/>
                <w:highlight w:val="none"/>
              </w:rPr>
              <w:t xml:space="preserve">0</w:t>
            </w:r>
            <w:r>
              <w:rPr>
                <w:rFonts w:hint="eastAsia" w:ascii="宋体" w:hAnsi="宋体" w:eastAsia="宋体" w:cs="宋体"/>
                <w:sz w:val="18"/>
                <w:szCs w:val="18"/>
                <w:highlight w:val="none"/>
                <w:lang w:val="en-US" w:eastAsia="zh-CN"/>
              </w:rPr>
              <w:t xml:space="preserve">mm(</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10mm)</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lang w:eastAsia="zh-CN"/>
              </w:rPr>
              <w:t xml:space="preserve">铝合金结构，表面喷涂高温固化匀乳白环氧树脂</w:t>
            </w:r>
            <w:r>
              <w:rPr>
                <w:rFonts w:hint="eastAsia" w:ascii="宋体" w:hAnsi="宋体" w:cs="宋体"/>
                <w:sz w:val="18"/>
                <w:szCs w:val="18"/>
                <w:highlight w:val="none"/>
                <w:lang w:eastAsia="zh-CN"/>
              </w:rPr>
              <w:t xml:space="preserve">喷涂</w:t>
            </w:r>
            <w:r>
              <w:rPr>
                <w:rFonts w:hint="eastAsia" w:ascii="宋体" w:hAnsi="宋体" w:eastAsia="宋体" w:cs="宋体"/>
                <w:sz w:val="18"/>
                <w:szCs w:val="18"/>
                <w:highlight w:val="none"/>
                <w:lang w:eastAsia="zh-CN"/>
              </w:rPr>
              <w:t xml:space="preserve">处理，具有较强的耐蚀性能，上下带塑胶模具堵头。</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lang w:eastAsia="zh-CN"/>
              </w:rPr>
              <w:t xml:space="preserve">试剂架立柱截面尺寸：40mm*100mm, 型材壁厚1.5mm；试剂架立柱双面升降槽，侧面双面镶嵌另色色条；试剂架托架2.0mm冷轧板，一次性冲压成型；试剂架护栏：护栏壁厚1.2mm，单面镶嵌另色色条。</w:t>
            </w:r>
            <w:r/>
          </w:p>
          <w:p>
            <w:pPr>
              <w:jc w:val="left"/>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4.</w:t>
            </w:r>
            <w:r>
              <w:rPr>
                <w:rFonts w:hint="eastAsia" w:ascii="宋体" w:hAnsi="宋体" w:eastAsia="宋体" w:cs="宋体"/>
                <w:sz w:val="18"/>
                <w:szCs w:val="18"/>
                <w:highlight w:val="none"/>
                <w:lang w:eastAsia="zh-CN"/>
              </w:rPr>
              <w:t xml:space="preserve">立杆牢固固定于桌面，层板采用12mm厚的玻璃，安装后用户可根据试剂大小上下高低无级调节。</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组</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1</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4</w:t>
            </w:r>
            <w:r/>
          </w:p>
        </w:tc>
        <w:tc>
          <w:tcPr>
            <w:shd w:val="clear" w:color="auto" w:fill="auto"/>
            <w:tcW w:w="780"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温湿度计</w:t>
            </w:r>
            <w:r/>
          </w:p>
        </w:tc>
        <w:tc>
          <w:tcPr>
            <w:shd w:val="clear" w:color="auto" w:fill="auto"/>
            <w:tcW w:w="1431" w:type="dxa"/>
            <w:vAlign w:val="center"/>
            <w:textDirection w:val="lrTb"/>
            <w:noWrap/>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　</w:t>
            </w:r>
            <w:r>
              <w:rPr>
                <w:rFonts w:hint="eastAsia" w:ascii="宋体" w:hAnsi="宋体" w:eastAsia="宋体" w:cs="宋体"/>
                <w:sz w:val="18"/>
                <w:szCs w:val="18"/>
                <w:highlight w:val="none"/>
                <w:lang w:val="en-US" w:eastAsia="zh-CN"/>
              </w:rPr>
              <w:t xml:space="preserve">/</w:t>
            </w:r>
            <w:r/>
          </w:p>
        </w:tc>
        <w:tc>
          <w:tcPr>
            <w:shd w:val="clear" w:color="auto" w:fill="auto"/>
            <w:tcW w:w="4749" w:type="dxa"/>
            <w:textDirection w:val="lrTb"/>
            <w:noWrap w:val="false"/>
          </w:tcPr>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1.超大屏幕液晶显示，直观方便</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2.同屏显示温度、湿度、时钟</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3.室内外双</w:t>
            </w:r>
            <w:r>
              <w:rPr>
                <w:rFonts w:hint="eastAsia" w:ascii="宋体" w:hAnsi="宋体" w:eastAsia="宋体" w:cs="宋体"/>
                <w:sz w:val="18"/>
                <w:szCs w:val="18"/>
                <w:highlight w:val="none"/>
                <w:lang w:val="en-US" w:eastAsia="zh-CN"/>
              </w:rPr>
              <w:t xml:space="preserve">路</w:t>
            </w:r>
            <w:r>
              <w:rPr>
                <w:rFonts w:hint="eastAsia" w:ascii="宋体" w:hAnsi="宋体" w:eastAsia="宋体" w:cs="宋体"/>
                <w:sz w:val="18"/>
                <w:szCs w:val="18"/>
                <w:highlight w:val="none"/>
              </w:rPr>
              <w:t xml:space="preserve">测温、单路测湿</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4.温度测量范围</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室内温度：-30℃~+50℃；室外温度：-50℃~+70℃</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5.湿度测量范围：20%RH~90%RH</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个</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w:t>
            </w:r>
            <w:r/>
          </w:p>
        </w:tc>
      </w:tr>
      <w:tr>
        <w:trPr>
          <w:trHeight w:val="675"/>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5</w:t>
            </w:r>
            <w:r/>
          </w:p>
        </w:tc>
        <w:tc>
          <w:tcPr>
            <w:shd w:val="clear" w:color="auto" w:fill="auto"/>
            <w:tcW w:w="780" w:type="dxa"/>
            <w:vAlign w:val="center"/>
            <w:textDirection w:val="lrTb"/>
            <w:noWrap/>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实验服</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常规</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纯白色，由布料制成，长度不小于90cm</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件</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53</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6</w:t>
            </w:r>
            <w:r/>
          </w:p>
        </w:tc>
        <w:tc>
          <w:tcPr>
            <w:shd w:val="clear" w:color="auto" w:fill="auto"/>
            <w:tcW w:w="780" w:type="dxa"/>
            <w:vAlign w:val="center"/>
            <w:textDirection w:val="lrTb"/>
            <w:noWrap/>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高中生物玻璃仪器</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器件配置：量筒（10mL、50mL、100mL、250mL）各30个、容量瓶（100mL、250mL、500mL）各10个、烧杯（50mL、500mL、1000mL）各30个、烧杯（100mL、250mL）各100个、试管（φ12mm×70mm）100个、试管（φ15mm×150mm）200个、广口瓶（125mL、250mL、500mL）各60个、细口瓶（250mL、500mL）各60个、集气瓶（250</w:t>
            </w:r>
            <w:r>
              <w:rPr>
                <w:rFonts w:hint="eastAsia" w:ascii="宋体" w:hAnsi="宋体" w:eastAsia="宋体" w:cs="宋体"/>
                <w:sz w:val="18"/>
                <w:szCs w:val="18"/>
                <w:highlight w:val="none"/>
                <w:lang w:eastAsia="zh-CN"/>
              </w:rPr>
              <w:t xml:space="preserve">mL）30个、培养皿（90mm、120mm）各30个、长颈漏斗5个、漏斗（φ60mm、φ90mm）各30个、滴瓶（60mL）150个，棕色滴瓶（60mL）100个、干燥器1个、干燥管（U型，φ15mm×150mm）30个、三通连接管（Y型，φ7mm～8mm）30个、玻璃钟罩（φ150mm×280mm）2个、胶头滴管100支、酒精灯（150mL）10个、玻璃棒（200mm）30根、直角玻璃导管（φ7 mm，50mm＋50mm）50根、直角玻璃导管（φ7mm，50mm＋150mm）50根、毛细吸管（50支）1盒</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lang w:eastAsia="zh-CN"/>
              </w:rPr>
              <w:t xml:space="preserve">以上器件配置内仪器产品允许误差±1%</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套</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7</w:t>
            </w:r>
            <w:r/>
          </w:p>
        </w:tc>
        <w:tc>
          <w:tcPr>
            <w:shd w:val="clear" w:color="auto" w:fill="auto"/>
            <w:tcW w:w="780" w:type="dxa"/>
            <w:vAlign w:val="center"/>
            <w:textDirection w:val="lrTb"/>
            <w:noWrap/>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双目生物显微镜</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260</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200*320mm(</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10mm)</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规格：双筒，最大总放大倍数</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1000倍</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1.</w:t>
            </w:r>
            <w:r>
              <w:rPr>
                <w:rFonts w:hint="eastAsia" w:ascii="宋体" w:hAnsi="宋体" w:eastAsia="宋体" w:cs="宋体"/>
                <w:sz w:val="18"/>
                <w:szCs w:val="18"/>
                <w:highlight w:val="none"/>
                <w:lang w:eastAsia="zh-CN"/>
              </w:rPr>
              <w:t xml:space="preserve">成像清晰圆直径（mm）：4倍物镜≥18.7；10倍物镜≥18.5；40倍物镜≥18.7；100倍物镜≥18.7</w:t>
            </w:r>
            <w:r/>
          </w:p>
          <w:p>
            <w:pPr>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2、齐焦（mm）：10→4倍≤±0.01；10→40倍≤±0.006；40→100倍≤±0.005 </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3.</w:t>
            </w:r>
            <w:r>
              <w:rPr>
                <w:rFonts w:hint="eastAsia" w:ascii="宋体" w:hAnsi="宋体" w:eastAsia="宋体" w:cs="宋体"/>
                <w:sz w:val="18"/>
                <w:szCs w:val="18"/>
                <w:highlight w:val="none"/>
                <w:lang w:eastAsia="zh-CN"/>
              </w:rPr>
              <w:t xml:space="preserve">转换器稳定性（mm）≤0.002</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4.</w:t>
            </w:r>
            <w:r>
              <w:rPr>
                <w:rFonts w:hint="eastAsia" w:ascii="宋体" w:hAnsi="宋体" w:eastAsia="宋体" w:cs="宋体"/>
                <w:sz w:val="18"/>
                <w:szCs w:val="18"/>
                <w:highlight w:val="none"/>
                <w:lang w:eastAsia="zh-CN"/>
              </w:rPr>
              <w:t xml:space="preserve">载物台侧向受5N水平方向作用力最大位移（mm）≤0.008；不重复性（mm）≤0.002</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5.</w:t>
            </w:r>
            <w:r>
              <w:rPr>
                <w:rFonts w:hint="eastAsia" w:ascii="宋体" w:hAnsi="宋体" w:eastAsia="宋体" w:cs="宋体"/>
                <w:sz w:val="18"/>
                <w:szCs w:val="18"/>
                <w:highlight w:val="none"/>
                <w:lang w:eastAsia="zh-CN"/>
              </w:rPr>
              <w:t xml:space="preserve">用机械使标本在5mm*5mm范围内移动时的离焦量（mm）≤0.003</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6.</w:t>
            </w:r>
            <w:r>
              <w:rPr>
                <w:rFonts w:hint="eastAsia" w:ascii="宋体" w:hAnsi="宋体" w:eastAsia="宋体" w:cs="宋体"/>
                <w:sz w:val="18"/>
                <w:szCs w:val="18"/>
                <w:highlight w:val="none"/>
                <w:lang w:eastAsia="zh-CN"/>
              </w:rPr>
              <w:t xml:space="preserve">10倍物镜景深范围内像面的偏摆（mm）≤0.01</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7.</w:t>
            </w:r>
            <w:r>
              <w:rPr>
                <w:rFonts w:hint="eastAsia" w:ascii="宋体" w:hAnsi="宋体" w:eastAsia="宋体" w:cs="宋体"/>
                <w:sz w:val="18"/>
                <w:szCs w:val="18"/>
                <w:highlight w:val="none"/>
                <w:lang w:eastAsia="zh-CN"/>
              </w:rPr>
              <w:t xml:space="preserve">微调机构空回（mm）≤0.002</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8.</w:t>
            </w:r>
            <w:r>
              <w:rPr>
                <w:rFonts w:hint="eastAsia" w:ascii="宋体" w:hAnsi="宋体" w:eastAsia="宋体" w:cs="宋体"/>
                <w:sz w:val="18"/>
                <w:szCs w:val="18"/>
                <w:highlight w:val="none"/>
                <w:lang w:eastAsia="zh-CN"/>
              </w:rPr>
              <w:t xml:space="preserve">显微镜物镜放大率准确度 标准规定≤0.85%</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9.</w:t>
            </w:r>
            <w:r>
              <w:rPr>
                <w:rFonts w:hint="eastAsia" w:ascii="宋体" w:hAnsi="宋体" w:eastAsia="宋体" w:cs="宋体"/>
                <w:sz w:val="18"/>
                <w:szCs w:val="18"/>
                <w:highlight w:val="none"/>
                <w:lang w:eastAsia="zh-CN"/>
              </w:rPr>
              <w:t xml:space="preserve">显微镜目镜放大率准确度  标准规定≤0.41%</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10.</w:t>
            </w:r>
            <w:r>
              <w:rPr>
                <w:rFonts w:hint="eastAsia" w:ascii="宋体" w:hAnsi="宋体" w:eastAsia="宋体" w:cs="宋体"/>
                <w:sz w:val="18"/>
                <w:szCs w:val="18"/>
                <w:highlight w:val="none"/>
                <w:lang w:eastAsia="zh-CN"/>
              </w:rPr>
              <w:t xml:space="preserve">倾斜式目镜筒作360度旋转时目镜焦平面上像中心的位移（mm）≤0.10</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11.</w:t>
            </w:r>
            <w:r>
              <w:rPr>
                <w:rFonts w:hint="eastAsia" w:ascii="宋体" w:hAnsi="宋体" w:eastAsia="宋体" w:cs="宋体"/>
                <w:sz w:val="18"/>
                <w:szCs w:val="18"/>
                <w:highlight w:val="none"/>
                <w:lang w:eastAsia="zh-CN"/>
              </w:rPr>
              <w:t xml:space="preserve">聚光镜上升到最高位置，顶端低于载物台表面的距离（mm）≤0.12</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12.</w:t>
            </w:r>
            <w:r>
              <w:rPr>
                <w:rFonts w:hint="eastAsia" w:ascii="宋体" w:hAnsi="宋体" w:eastAsia="宋体" w:cs="宋体"/>
                <w:sz w:val="18"/>
                <w:szCs w:val="18"/>
                <w:highlight w:val="none"/>
                <w:lang w:eastAsia="zh-CN"/>
              </w:rPr>
              <w:t xml:space="preserve">左右两系统放大率差≤0.19%</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13.</w:t>
            </w:r>
            <w:r>
              <w:rPr>
                <w:rFonts w:hint="eastAsia" w:ascii="宋体" w:hAnsi="宋体" w:eastAsia="宋体" w:cs="宋体"/>
                <w:sz w:val="18"/>
                <w:szCs w:val="18"/>
                <w:highlight w:val="none"/>
                <w:lang w:eastAsia="zh-CN"/>
              </w:rPr>
              <w:t xml:space="preserve">双目系统左右两像面光谱色一致，明暗差 ≤2.4%</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14.</w:t>
            </w:r>
            <w:r>
              <w:rPr>
                <w:rFonts w:hint="eastAsia" w:ascii="宋体" w:hAnsi="宋体" w:eastAsia="宋体" w:cs="宋体"/>
                <w:sz w:val="18"/>
                <w:szCs w:val="18"/>
                <w:highlight w:val="none"/>
                <w:lang w:eastAsia="zh-CN"/>
              </w:rPr>
              <w:t xml:space="preserve">双目系统左右视场像面方位差（mm） ≤13</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15.</w:t>
            </w:r>
            <w:r>
              <w:rPr>
                <w:rFonts w:hint="eastAsia" w:ascii="宋体" w:hAnsi="宋体" w:eastAsia="宋体" w:cs="宋体"/>
                <w:sz w:val="18"/>
                <w:szCs w:val="18"/>
                <w:highlight w:val="none"/>
                <w:lang w:eastAsia="zh-CN"/>
              </w:rPr>
              <w:t xml:space="preserve">双目系统左右视场中心偏差（mm） </w:t>
            </w:r>
            <w:r/>
          </w:p>
          <w:p>
            <w:pPr>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上下≤0.03     左右外侧≤0.03     左右内侧≤0.05</w:t>
            </w:r>
            <w:r/>
          </w:p>
          <w:p>
            <w:pPr>
              <w:jc w:val="left"/>
              <w:rPr>
                <w:rFonts w:hint="eastAsia" w:ascii="宋体" w:hAnsi="宋体" w:eastAsia="宋体" w:cs="宋体"/>
                <w:sz w:val="18"/>
                <w:szCs w:val="18"/>
                <w:highlight w:val="none"/>
                <w:lang w:eastAsia="zh-CN"/>
              </w:rPr>
            </w:pPr>
            <w:r>
              <w:rPr>
                <w:rFonts w:hint="eastAsia" w:ascii="宋体" w:hAnsi="宋体" w:cs="宋体"/>
                <w:sz w:val="18"/>
                <w:szCs w:val="18"/>
                <w:highlight w:val="none"/>
                <w:lang w:eastAsia="zh-CN"/>
              </w:rPr>
              <w:t xml:space="preserve">16.</w:t>
            </w:r>
            <w:r>
              <w:rPr>
                <w:rFonts w:hint="eastAsia" w:ascii="宋体" w:hAnsi="宋体" w:eastAsia="宋体" w:cs="宋体"/>
                <w:sz w:val="18"/>
                <w:szCs w:val="18"/>
                <w:highlight w:val="none"/>
                <w:lang w:eastAsia="zh-CN"/>
              </w:rPr>
              <w:t xml:space="preserve">双目系统左右光轴平行度（mm）  </w:t>
            </w:r>
            <w:r/>
          </w:p>
          <w:p>
            <w:pPr>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水平发散≤7     水平会聚≤12    垂直交叉≤5</w:t>
            </w:r>
            <w:r/>
          </w:p>
          <w:p>
            <w:pPr>
              <w:jc w:val="left"/>
              <w:rPr>
                <w:rFonts w:hint="eastAsia" w:ascii="宋体" w:hAnsi="宋体" w:eastAsia="宋体" w:cs="宋体"/>
                <w:sz w:val="18"/>
                <w:szCs w:val="18"/>
                <w:highlight w:val="none"/>
              </w:rPr>
            </w:pPr>
            <w:r>
              <w:rPr>
                <w:rFonts w:hint="eastAsia" w:ascii="宋体" w:hAnsi="宋体" w:cs="宋体"/>
                <w:sz w:val="18"/>
                <w:szCs w:val="18"/>
                <w:highlight w:val="none"/>
                <w:lang w:eastAsia="zh-CN"/>
              </w:rPr>
              <w:t xml:space="preserve">17.</w:t>
            </w:r>
            <w:r>
              <w:rPr>
                <w:rFonts w:hint="eastAsia" w:ascii="宋体" w:hAnsi="宋体" w:eastAsia="宋体" w:cs="宋体"/>
                <w:sz w:val="18"/>
                <w:szCs w:val="18"/>
                <w:highlight w:val="none"/>
                <w:lang w:eastAsia="zh-CN"/>
              </w:rPr>
              <w:t xml:space="preserve">零视度时，左右系统的目镜端面位置差（mm）≤0.07</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台</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72</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8</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实验室灭菌车</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290*265*1058mm</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±10</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mm</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产品规格：290*265*1058mm</w:t>
            </w:r>
            <w:r>
              <w:rPr>
                <w:rFonts w:hint="eastAsia" w:ascii="宋体" w:hAnsi="宋体" w:eastAsia="宋体" w:cs="宋体"/>
                <w:sz w:val="18"/>
                <w:szCs w:val="18"/>
                <w:highlight w:val="none"/>
                <w:lang w:val="en-US" w:eastAsia="zh-CN"/>
              </w:rPr>
              <w:t xml:space="preserve">（±10）mm</w:t>
            </w:r>
            <w:r>
              <w:rPr>
                <w:rFonts w:hint="eastAsia" w:ascii="宋体" w:hAnsi="宋体" w:eastAsia="宋体" w:cs="宋体"/>
                <w:sz w:val="18"/>
                <w:szCs w:val="18"/>
                <w:highlight w:val="none"/>
              </w:rPr>
              <w:t xml:space="preserve">，灯管长度不小于920mm，19管径双灯管杀菌，130uW紫外线消毒，180°旋转调节，杀菌率99.99%，除螨率100%，无臭氧型。一般开机消毒30min即可达到消毒合格，适用于室内环境消毒，非医用</w:t>
            </w:r>
            <w:r>
              <w:rPr>
                <w:rFonts w:hint="eastAsia" w:ascii="宋体" w:hAnsi="宋体" w:eastAsia="宋体" w:cs="宋体"/>
                <w:sz w:val="18"/>
                <w:szCs w:val="18"/>
                <w:highlight w:val="none"/>
                <w:lang w:val="en-US" w:eastAsia="zh-CN"/>
              </w:rPr>
              <w:t xml:space="preserve">型</w:t>
            </w:r>
            <w:r>
              <w:rPr>
                <w:rFonts w:hint="eastAsia" w:ascii="宋体" w:hAnsi="宋体" w:eastAsia="宋体" w:cs="宋体"/>
                <w:sz w:val="18"/>
                <w:szCs w:val="18"/>
                <w:highlight w:val="none"/>
              </w:rPr>
              <w:t xml:space="preserve">。</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台</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9</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恒温水浴锅</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380</w:t>
            </w:r>
            <w:r>
              <w:rPr>
                <w:rFonts w:hint="eastAsia" w:ascii="宋体" w:hAnsi="宋体" w:eastAsia="宋体" w:cs="宋体"/>
                <w:sz w:val="18"/>
                <w:szCs w:val="18"/>
                <w:highlight w:val="none"/>
                <w:lang w:val="en-US" w:eastAsia="zh-CN"/>
              </w:rPr>
              <w:t xml:space="preserve">*</w:t>
            </w:r>
            <w:r>
              <w:rPr>
                <w:rFonts w:hint="eastAsia" w:ascii="宋体" w:hAnsi="宋体" w:eastAsia="宋体" w:cs="宋体"/>
                <w:sz w:val="18"/>
                <w:szCs w:val="18"/>
                <w:highlight w:val="none"/>
              </w:rPr>
              <w:t xml:space="preserve">170</w:t>
            </w:r>
            <w:r>
              <w:rPr>
                <w:rFonts w:hint="eastAsia" w:ascii="宋体" w:hAnsi="宋体" w:eastAsia="宋体" w:cs="宋体"/>
                <w:sz w:val="18"/>
                <w:szCs w:val="18"/>
                <w:highlight w:val="none"/>
                <w:lang w:val="en-US" w:eastAsia="zh-CN"/>
              </w:rPr>
              <w:t xml:space="preserve">*</w:t>
            </w:r>
            <w:r>
              <w:rPr>
                <w:rFonts w:hint="eastAsia" w:ascii="宋体" w:hAnsi="宋体" w:eastAsia="宋体" w:cs="宋体"/>
                <w:sz w:val="18"/>
                <w:szCs w:val="18"/>
                <w:highlight w:val="none"/>
              </w:rPr>
              <w:t xml:space="preserve">160</w:t>
            </w:r>
            <w:r>
              <w:rPr>
                <w:rFonts w:hint="eastAsia" w:ascii="宋体" w:hAnsi="宋体" w:eastAsia="宋体" w:cs="宋体"/>
                <w:sz w:val="18"/>
                <w:szCs w:val="18"/>
                <w:highlight w:val="none"/>
                <w:lang w:val="en-US" w:eastAsia="zh-CN"/>
              </w:rPr>
              <w:t xml:space="preserve">mm</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±10</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mm</w:t>
            </w:r>
            <w:r/>
          </w:p>
        </w:tc>
        <w:tc>
          <w:tcPr>
            <w:shd w:val="clear" w:color="auto" w:fill="auto"/>
            <w:tcW w:w="4749" w:type="dxa"/>
            <w:vAlign w:val="top"/>
            <w:textDirection w:val="lrTb"/>
            <w:noWrap w:val="false"/>
          </w:tcPr>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恒温水浴锅应由主机及水浴锅盖组成。温控范围：室温～+100℃。温控精度：±0.5℃。3位数码管显示。水浴锅盖采用透明塑料注塑成型，表面</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光滑平整，无变形现象。盖为四种不同直径圆环组成，分别为Φ120mm，Φ100mm，Φ78mm，Φ55mm（带提手整圆形）。</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台</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30</w:t>
            </w:r>
            <w:r/>
          </w:p>
        </w:tc>
      </w:tr>
      <w:tr>
        <w:trPr>
          <w:trHeight w:val="570"/>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笔式酸度计</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150*30*20mm</w:t>
            </w:r>
            <w:r>
              <w:rPr>
                <w:rFonts w:hint="eastAsia" w:ascii="宋体" w:hAnsi="宋体" w:eastAsia="宋体" w:cs="宋体"/>
                <w:sz w:val="18"/>
                <w:szCs w:val="18"/>
                <w:highlight w:val="none"/>
              </w:rPr>
              <w:t xml:space="preserve">mm</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±10</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mm</w:t>
            </w:r>
            <w:r/>
          </w:p>
        </w:tc>
        <w:tc>
          <w:tcPr>
            <w:shd w:val="clear" w:color="auto" w:fill="auto"/>
            <w:tcW w:w="4749" w:type="dxa"/>
            <w:vAlign w:val="top"/>
            <w:textDirection w:val="lrTb"/>
            <w:noWrap w:val="false"/>
          </w:tcPr>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1.PH测量范围：0.00-14.00Ph</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2.分辨率：±0.1Ph</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3.校准点：3点</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4.使用校准液：USA（ph4.01/7.00/10.01）或NIST（ph4.01/6.86/9.18）</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5.温度补偿范围：0-50℃ 32</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122F</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6.温度补偿方式：自动 </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7.温度显示</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 标准化温度25℃</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8.数据锁定：手动锁定</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9.传感器类型：E-PHSCAN-ST</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10.操作温度：0-50℃ 32</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122F</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11.电源类型：4*LR44 </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12.电源使用时间：约80小时</w:t>
            </w:r>
            <w:r/>
          </w:p>
          <w:p>
            <w:pPr>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13.外形尺寸：</w:t>
            </w:r>
            <w:r>
              <w:rPr>
                <w:rFonts w:hint="eastAsia" w:ascii="宋体" w:hAnsi="宋体" w:eastAsia="宋体" w:cs="宋体"/>
                <w:sz w:val="18"/>
                <w:szCs w:val="18"/>
                <w:highlight w:val="none"/>
                <w:lang w:val="en-US" w:eastAsia="zh-CN"/>
              </w:rPr>
              <w:t xml:space="preserve">150*30*20mm（±10）mm</w:t>
            </w:r>
            <w:r/>
          </w:p>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14.仪表重量：88g</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支</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11</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电动离心机</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195</w:t>
            </w:r>
            <w:r>
              <w:rPr>
                <w:rFonts w:hint="eastAsia" w:ascii="宋体" w:hAnsi="宋体" w:eastAsia="宋体" w:cs="宋体"/>
                <w:sz w:val="18"/>
                <w:szCs w:val="18"/>
                <w:highlight w:val="none"/>
                <w:lang w:val="en-US" w:eastAsia="zh-CN"/>
              </w:rPr>
              <w:t xml:space="preserve">*</w:t>
            </w:r>
            <w:r>
              <w:rPr>
                <w:rFonts w:hint="eastAsia" w:ascii="宋体" w:hAnsi="宋体" w:eastAsia="宋体" w:cs="宋体"/>
                <w:sz w:val="18"/>
                <w:szCs w:val="18"/>
                <w:highlight w:val="none"/>
              </w:rPr>
              <w:t xml:space="preserve">220</w:t>
            </w:r>
            <w:r>
              <w:rPr>
                <w:rFonts w:hint="eastAsia" w:ascii="宋体" w:hAnsi="宋体" w:eastAsia="宋体" w:cs="宋体"/>
                <w:sz w:val="18"/>
                <w:szCs w:val="18"/>
                <w:highlight w:val="none"/>
                <w:lang w:val="en-US" w:eastAsia="zh-CN"/>
              </w:rPr>
              <w:t xml:space="preserve">*</w:t>
            </w:r>
            <w:r>
              <w:rPr>
                <w:rFonts w:hint="eastAsia" w:ascii="宋体" w:hAnsi="宋体" w:eastAsia="宋体" w:cs="宋体"/>
                <w:sz w:val="18"/>
                <w:szCs w:val="18"/>
                <w:highlight w:val="none"/>
              </w:rPr>
              <w:t xml:space="preserve">190</w:t>
            </w:r>
            <w:r>
              <w:rPr>
                <w:rFonts w:hint="eastAsia" w:ascii="宋体" w:hAnsi="宋体" w:eastAsia="宋体" w:cs="宋体"/>
                <w:sz w:val="18"/>
                <w:szCs w:val="18"/>
                <w:highlight w:val="none"/>
                <w:lang w:val="en-US" w:eastAsia="zh-CN"/>
              </w:rPr>
              <w:t xml:space="preserve">mm</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±10</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mm</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 微电脑控制、触摸面板、数字显示、无刷电机、自动电锁功能，ABS材料制外壳，不锈钢内腔。2.功率小于20W、转速3000-16000r/min，转速精度±30r/min。3. 最大相对离心力：1435g。4. 定时范围：0～99min任意时段离心。5. 电源：AC220V 50Hz 。6. 外形尺寸约：195</w:t>
            </w:r>
            <w:r>
              <w:rPr>
                <w:rFonts w:hint="eastAsia" w:ascii="宋体" w:hAnsi="宋体" w:eastAsia="宋体" w:cs="宋体"/>
                <w:sz w:val="18"/>
                <w:szCs w:val="18"/>
                <w:highlight w:val="none"/>
                <w:lang w:val="en-US" w:eastAsia="zh-CN"/>
              </w:rPr>
              <w:t xml:space="preserve">*</w:t>
            </w:r>
            <w:r>
              <w:rPr>
                <w:rFonts w:hint="eastAsia" w:ascii="宋体" w:hAnsi="宋体" w:eastAsia="宋体" w:cs="宋体"/>
                <w:sz w:val="18"/>
                <w:szCs w:val="18"/>
                <w:highlight w:val="none"/>
              </w:rPr>
              <w:t xml:space="preserve">220</w:t>
            </w:r>
            <w:r>
              <w:rPr>
                <w:rFonts w:hint="eastAsia" w:ascii="宋体" w:hAnsi="宋体" w:eastAsia="宋体" w:cs="宋体"/>
                <w:sz w:val="18"/>
                <w:szCs w:val="18"/>
                <w:highlight w:val="none"/>
                <w:lang w:val="en-US" w:eastAsia="zh-CN"/>
              </w:rPr>
              <w:t xml:space="preserve">*</w:t>
            </w:r>
            <w:r>
              <w:rPr>
                <w:rFonts w:hint="eastAsia" w:ascii="宋体" w:hAnsi="宋体" w:eastAsia="宋体" w:cs="宋体"/>
                <w:sz w:val="18"/>
                <w:szCs w:val="18"/>
                <w:highlight w:val="none"/>
              </w:rPr>
              <w:t xml:space="preserve">190</w:t>
            </w:r>
            <w:r>
              <w:rPr>
                <w:rFonts w:hint="eastAsia" w:ascii="宋体" w:hAnsi="宋体" w:eastAsia="宋体" w:cs="宋体"/>
                <w:sz w:val="18"/>
                <w:szCs w:val="18"/>
                <w:highlight w:val="none"/>
                <w:lang w:val="en-US" w:eastAsia="zh-CN"/>
              </w:rPr>
              <w:t xml:space="preserve">（±10）mm</w:t>
            </w:r>
            <w:r>
              <w:rPr>
                <w:rFonts w:hint="eastAsia" w:ascii="宋体" w:hAnsi="宋体" w:eastAsia="宋体" w:cs="宋体"/>
                <w:sz w:val="18"/>
                <w:szCs w:val="18"/>
                <w:highlight w:val="none"/>
              </w:rPr>
              <w:t xml:space="preserve">。</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台</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12</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磁力搅拌器</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260*160*110mm</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±10</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mm</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磁力加热搅拌器应由主机、搅拌子、立杆、十字夹、橡胶夹头带支杆组成。电动功率不大于25W，加热功率不大于150W，调速范围</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0～2000转/分。主机外壳应采用板材加工制成，表面喷漆处理。外形尺寸应不小于260mm</w:t>
            </w:r>
            <w:r>
              <w:rPr>
                <w:rFonts w:hint="eastAsia" w:ascii="宋体" w:hAnsi="宋体" w:eastAsia="宋体" w:cs="宋体"/>
                <w:sz w:val="18"/>
                <w:szCs w:val="18"/>
                <w:highlight w:val="none"/>
                <w:lang w:val="en-US" w:eastAsia="zh-CN"/>
              </w:rPr>
              <w:t xml:space="preserve">*</w:t>
            </w:r>
            <w:r>
              <w:rPr>
                <w:rFonts w:hint="eastAsia" w:ascii="宋体" w:hAnsi="宋体" w:eastAsia="宋体" w:cs="宋体"/>
                <w:sz w:val="18"/>
                <w:szCs w:val="18"/>
                <w:highlight w:val="none"/>
              </w:rPr>
              <w:t xml:space="preserve">160mm</w:t>
            </w:r>
            <w:r>
              <w:rPr>
                <w:rFonts w:hint="eastAsia" w:ascii="宋体" w:hAnsi="宋体" w:eastAsia="宋体" w:cs="宋体"/>
                <w:sz w:val="18"/>
                <w:szCs w:val="18"/>
                <w:highlight w:val="none"/>
                <w:lang w:val="en-US" w:eastAsia="zh-CN"/>
              </w:rPr>
              <w:t xml:space="preserve">*</w:t>
            </w:r>
            <w:r>
              <w:rPr>
                <w:rFonts w:hint="eastAsia" w:ascii="宋体" w:hAnsi="宋体" w:eastAsia="宋体" w:cs="宋体"/>
                <w:sz w:val="18"/>
                <w:szCs w:val="18"/>
                <w:highlight w:val="none"/>
              </w:rPr>
              <w:t xml:space="preserve">110mm。机壳上应有加热盘和可固定立杆的座子。面板上应有加热开关带指示灯，电机开关带指示灯及电机调整旋钮。搅拌子应为磁铁外表面采用塑料注塑包牢，外径7mm，长24mm。立杆应采用</w:t>
            </w:r>
            <w:r>
              <w:rPr>
                <w:rFonts w:hint="eastAsia" w:ascii="宋体" w:hAnsi="宋体" w:cs="宋体"/>
                <w:sz w:val="18"/>
                <w:szCs w:val="18"/>
                <w:highlight w:val="none"/>
                <w:lang w:eastAsia="zh-CN"/>
              </w:rPr>
              <w:t xml:space="preserve">圆钢</w:t>
            </w:r>
            <w:r>
              <w:rPr>
                <w:rFonts w:hint="eastAsia" w:ascii="宋体" w:hAnsi="宋体" w:eastAsia="宋体" w:cs="宋体"/>
                <w:sz w:val="18"/>
                <w:szCs w:val="18"/>
                <w:highlight w:val="none"/>
              </w:rPr>
              <w:t xml:space="preserve">加工制成，表面电镀处理。立杆直径10mm，长255mm，一端为M6的螺纹，螺纹长12mm。十字夹应采用</w:t>
            </w:r>
            <w:r>
              <w:rPr>
                <w:rFonts w:hint="eastAsia" w:ascii="宋体" w:hAnsi="宋体" w:cs="宋体"/>
                <w:sz w:val="18"/>
                <w:szCs w:val="18"/>
                <w:highlight w:val="none"/>
                <w:lang w:eastAsia="zh-CN"/>
              </w:rPr>
              <w:t xml:space="preserve">圆钢</w:t>
            </w:r>
            <w:r>
              <w:rPr>
                <w:rFonts w:hint="eastAsia" w:ascii="宋体" w:hAnsi="宋体" w:eastAsia="宋体" w:cs="宋体"/>
                <w:sz w:val="18"/>
                <w:szCs w:val="18"/>
                <w:highlight w:val="none"/>
              </w:rPr>
              <w:t xml:space="preserve">加工制成，表面电镀处理。十字夹两孔位置相互垂直，并用螺杆坚固，一孔与立杆</w:t>
            </w:r>
            <w:r>
              <w:rPr>
                <w:rFonts w:hint="eastAsia" w:ascii="宋体" w:hAnsi="宋体" w:cs="宋体"/>
                <w:sz w:val="18"/>
                <w:szCs w:val="18"/>
                <w:highlight w:val="none"/>
                <w:lang w:eastAsia="zh-CN"/>
              </w:rPr>
              <w:t xml:space="preserve">相连</w:t>
            </w:r>
            <w:r>
              <w:rPr>
                <w:rFonts w:hint="eastAsia" w:ascii="宋体" w:hAnsi="宋体" w:eastAsia="宋体" w:cs="宋体"/>
                <w:sz w:val="18"/>
                <w:szCs w:val="18"/>
                <w:highlight w:val="none"/>
              </w:rPr>
              <w:t xml:space="preserve">，另一孔与橡胶夹头支杆</w:t>
            </w:r>
            <w:r>
              <w:rPr>
                <w:rFonts w:hint="eastAsia" w:ascii="宋体" w:hAnsi="宋体" w:cs="宋体"/>
                <w:sz w:val="18"/>
                <w:szCs w:val="18"/>
                <w:highlight w:val="none"/>
                <w:lang w:eastAsia="zh-CN"/>
              </w:rPr>
              <w:t xml:space="preserve">相连</w:t>
            </w:r>
            <w:r>
              <w:rPr>
                <w:rFonts w:hint="eastAsia" w:ascii="宋体" w:hAnsi="宋体" w:eastAsia="宋体" w:cs="宋体"/>
                <w:sz w:val="18"/>
                <w:szCs w:val="18"/>
                <w:highlight w:val="none"/>
              </w:rPr>
              <w:t xml:space="preserve">，调节方便，固定可靠。支杆应采用</w:t>
            </w:r>
            <w:r>
              <w:rPr>
                <w:rFonts w:hint="eastAsia" w:ascii="宋体" w:hAnsi="宋体" w:cs="宋体"/>
                <w:sz w:val="18"/>
                <w:szCs w:val="18"/>
                <w:highlight w:val="none"/>
                <w:lang w:eastAsia="zh-CN"/>
              </w:rPr>
              <w:t xml:space="preserve">圆钢</w:t>
            </w:r>
            <w:r>
              <w:rPr>
                <w:rFonts w:hint="eastAsia" w:ascii="宋体" w:hAnsi="宋体" w:eastAsia="宋体" w:cs="宋体"/>
                <w:sz w:val="18"/>
                <w:szCs w:val="18"/>
                <w:highlight w:val="none"/>
              </w:rPr>
              <w:t xml:space="preserve">加工制成，表面电镀处理。支杆直径6mm，</w:t>
            </w:r>
            <w:r>
              <w:rPr>
                <w:rFonts w:hint="eastAsia" w:ascii="宋体" w:hAnsi="宋体" w:cs="宋体"/>
                <w:sz w:val="18"/>
                <w:szCs w:val="18"/>
                <w:highlight w:val="none"/>
                <w:lang w:eastAsia="zh-CN"/>
              </w:rPr>
              <w:t xml:space="preserve">长度</w:t>
            </w:r>
            <w:r>
              <w:rPr>
                <w:rFonts w:hint="eastAsia" w:ascii="宋体" w:hAnsi="宋体" w:eastAsia="宋体" w:cs="宋体"/>
                <w:sz w:val="18"/>
                <w:szCs w:val="18"/>
                <w:highlight w:val="none"/>
              </w:rPr>
              <w:t xml:space="preserve">不小于140mm，与橡胶夹连接可靠。橡胶夹头应采用橡胶成型，夹头前有两个开口孔，孔径为8mm。</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台</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13</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高中生物模型</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bidi="ar-SA"/>
              </w:rPr>
              <w:t xml:space="preserve">标准</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器件配置：DNA结构模型（演示用）2套、减数分裂中染色体变化模型组件（演示用）2套</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套</w:t>
            </w:r>
            <w:r/>
          </w:p>
        </w:tc>
        <w:tc>
          <w:tcPr>
            <w:shd w:val="clear" w:color="auto" w:fill="auto"/>
            <w:tcW w:w="705" w:type="dxa"/>
            <w:vAlign w:val="center"/>
            <w:textDirection w:val="lrTb"/>
            <w:noWrap/>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14</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打孔器</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外径为：6mm、8mm、10mm</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由三支穿孔管及一支疏通管组成，四件为一套，穿孔管用外径为：6mm、8mm、10mm的</w:t>
            </w:r>
            <w:r>
              <w:rPr>
                <w:rFonts w:hint="eastAsia" w:ascii="宋体" w:hAnsi="宋体" w:eastAsia="宋体" w:cs="宋体"/>
                <w:sz w:val="18"/>
                <w:szCs w:val="18"/>
                <w:highlight w:val="none"/>
                <w:lang w:eastAsia="zh-CN"/>
              </w:rPr>
              <w:t xml:space="preserve">冷拔</w:t>
            </w:r>
            <w:r>
              <w:rPr>
                <w:rFonts w:hint="eastAsia" w:ascii="宋体" w:hAnsi="宋体" w:eastAsia="宋体" w:cs="宋体"/>
                <w:sz w:val="18"/>
                <w:szCs w:val="18"/>
                <w:highlight w:val="none"/>
              </w:rPr>
              <w:t xml:space="preserve">无缝钢管制成，手柄用低碳钢板制成，仪器表面镀铬可穿孔径为6mm、8mm、10mm的圆孔。</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套</w:t>
            </w:r>
            <w:r/>
          </w:p>
        </w:tc>
        <w:tc>
          <w:tcPr>
            <w:shd w:val="clear" w:color="auto" w:fill="auto"/>
            <w:tcW w:w="705" w:type="dxa"/>
            <w:vAlign w:val="center"/>
            <w:textDirection w:val="lrTb"/>
            <w:noWrap/>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60</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lang w:val="en-US" w:eastAsia="zh-CN"/>
              </w:rPr>
              <w:t xml:space="preserve">5</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塑料洗瓶</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250mL</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rPr>
            </w:pPr>
            <w:r>
              <w:rPr>
                <w:rFonts w:hint="eastAsia" w:ascii="宋体" w:hAnsi="宋体" w:cs="宋体"/>
                <w:sz w:val="18"/>
                <w:szCs w:val="18"/>
                <w:highlight w:val="none"/>
                <w:lang w:eastAsia="zh-CN"/>
              </w:rPr>
              <w:t xml:space="preserve">1.</w:t>
            </w:r>
            <w:r>
              <w:rPr>
                <w:rFonts w:hint="eastAsia" w:ascii="宋体" w:hAnsi="宋体" w:eastAsia="宋体" w:cs="宋体"/>
                <w:sz w:val="18"/>
                <w:szCs w:val="18"/>
                <w:highlight w:val="none"/>
              </w:rPr>
              <w:t xml:space="preserve">挤压型，由塑料细口瓶和瓶口装置出水管组成。2、250mL</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3.塑料瓶直径60mm，高100mm，</w:t>
            </w:r>
            <w:r>
              <w:rPr>
                <w:rFonts w:hint="eastAsia" w:ascii="宋体" w:hAnsi="宋体" w:eastAsia="宋体" w:cs="宋体"/>
                <w:sz w:val="18"/>
                <w:szCs w:val="18"/>
                <w:highlight w:val="none"/>
                <w:lang w:eastAsia="zh-CN"/>
              </w:rPr>
              <w:t xml:space="preserve">喷嘴</w:t>
            </w:r>
            <w:r>
              <w:rPr>
                <w:rFonts w:hint="eastAsia" w:ascii="宋体" w:hAnsi="宋体" w:eastAsia="宋体" w:cs="宋体"/>
                <w:sz w:val="18"/>
                <w:szCs w:val="18"/>
                <w:highlight w:val="none"/>
              </w:rPr>
              <w:t xml:space="preserve">孔径约1mm。</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个</w:t>
            </w:r>
            <w:r/>
          </w:p>
        </w:tc>
        <w:tc>
          <w:tcPr>
            <w:shd w:val="clear" w:color="auto" w:fill="auto"/>
            <w:tcW w:w="705" w:type="dxa"/>
            <w:vAlign w:val="center"/>
            <w:textDirection w:val="lrTb"/>
            <w:noWrap/>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60</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lang w:val="en-US" w:eastAsia="zh-CN"/>
              </w:rPr>
              <w:t xml:space="preserve">6</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普通手术剪</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长度</w:t>
            </w:r>
            <w:r>
              <w:rPr>
                <w:rFonts w:hint="eastAsia" w:ascii="宋体" w:hAnsi="宋体" w:eastAsia="宋体" w:cs="宋体"/>
                <w:sz w:val="18"/>
                <w:szCs w:val="18"/>
                <w:highlight w:val="none"/>
              </w:rPr>
              <w:t xml:space="preserve">140mm</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不锈钢制，直尖头，总长约120mm，非医用。</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把</w:t>
            </w:r>
            <w:r/>
          </w:p>
        </w:tc>
        <w:tc>
          <w:tcPr>
            <w:shd w:val="clear" w:color="auto" w:fill="auto"/>
            <w:tcW w:w="705" w:type="dxa"/>
            <w:vAlign w:val="center"/>
            <w:textDirection w:val="lrTb"/>
            <w:noWrap/>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60</w:t>
            </w:r>
            <w:r/>
          </w:p>
        </w:tc>
      </w:tr>
      <w:tr>
        <w:trPr>
          <w:trHeight w:val="1045"/>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lang w:val="en-US" w:eastAsia="zh-CN"/>
              </w:rPr>
              <w:t xml:space="preserve">7</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植物细胞有丝分裂</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w:t>
            </w:r>
            <w:r/>
          </w:p>
        </w:tc>
        <w:tc>
          <w:tcPr>
            <w:shd w:val="clear" w:color="auto" w:fill="auto"/>
            <w:tcW w:w="4749" w:type="dxa"/>
            <w:vAlign w:val="center"/>
            <w:textDirection w:val="lrTb"/>
            <w:noWrap w:val="false"/>
          </w:tcPr>
          <w:p>
            <w:pPr>
              <w:jc w:val="left"/>
              <w:keepLines w:val="0"/>
              <w:keepNext w:val="0"/>
              <w:widowControl/>
              <w:rPr>
                <w:rFonts w:hint="eastAsia" w:ascii="宋体" w:hAnsi="宋体" w:eastAsia="宋体" w:cs="宋体"/>
                <w:sz w:val="18"/>
                <w:szCs w:val="18"/>
                <w:highlight w:val="no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洋葱根尖纵切</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片</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180</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18</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药匙</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全长不小于150mm</w:t>
            </w:r>
            <w:r/>
          </w:p>
        </w:tc>
        <w:tc>
          <w:tcPr>
            <w:shd w:val="clear" w:color="auto" w:fill="auto"/>
            <w:tcW w:w="4749" w:type="dxa"/>
            <w:vAlign w:val="center"/>
            <w:textDirection w:val="lrTb"/>
            <w:noWrap w:val="false"/>
          </w:tcPr>
          <w:p>
            <w:pPr>
              <w:jc w:val="left"/>
              <w:keepLines w:val="0"/>
              <w:keepNext w:val="0"/>
              <w:widowControl/>
              <w:rPr>
                <w:rFonts w:hint="eastAsia" w:ascii="宋体" w:hAnsi="宋体" w:eastAsia="宋体" w:cs="宋体"/>
                <w:sz w:val="18"/>
                <w:szCs w:val="18"/>
                <w:highlight w:val="none"/>
              </w:rPr>
              <w:suppressLineNumbers w:val="0"/>
            </w:pP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产品为塑料制成；两端分别为大小匙勺，全长不小于150mm；具有一定的韧性，不易折断；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2．产品制作应光滑、平整、无毛刺、无缺陷。</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把</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60</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19</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周转箱</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440*290*80</w:t>
            </w:r>
            <w:r>
              <w:rPr>
                <w:rFonts w:hint="eastAsia" w:ascii="宋体" w:hAnsi="宋体" w:eastAsia="宋体" w:cs="宋体"/>
                <w:sz w:val="18"/>
                <w:szCs w:val="18"/>
                <w:highlight w:val="none"/>
                <w:lang w:val="en-US" w:eastAsia="zh-CN"/>
              </w:rPr>
              <w:t xml:space="preserve">mm</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±10</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mm</w:t>
            </w:r>
            <w:r>
              <w:rPr>
                <w:rFonts w:hint="eastAsia" w:ascii="宋体" w:hAnsi="宋体" w:eastAsia="宋体" w:cs="宋体"/>
                <w:sz w:val="18"/>
                <w:szCs w:val="18"/>
                <w:highlight w:val="none"/>
              </w:rPr>
              <w:t xml:space="preserve">　</w:t>
            </w:r>
            <w:r/>
          </w:p>
        </w:tc>
        <w:tc>
          <w:tcPr>
            <w:shd w:val="clear" w:color="auto" w:fill="auto"/>
            <w:tcW w:w="4749" w:type="dxa"/>
            <w:vAlign w:val="center"/>
            <w:textDirection w:val="lrTb"/>
            <w:noWrap w:val="false"/>
          </w:tcPr>
          <w:p>
            <w:pPr>
              <w:jc w:val="left"/>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lang w:val="en-US" w:eastAsia="zh-CN"/>
              </w:rPr>
              <w:t xml:space="preserve">抗冲击PE材料，坚固无害，无异味，不易变形</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个</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60</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20</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u w:val="none"/>
                <w:lang w:val="en-US" w:eastAsia="zh-CN" w:bidi="ar"/>
              </w:rPr>
              <w:t xml:space="preserve">试剂盘</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20</w:t>
            </w:r>
            <w:r>
              <w:rPr>
                <w:rFonts w:hint="eastAsia" w:ascii="宋体" w:hAnsi="宋体" w:eastAsia="宋体" w:cs="宋体"/>
                <w:sz w:val="18"/>
                <w:szCs w:val="18"/>
                <w:highlight w:val="none"/>
                <w:lang w:val="en-US" w:eastAsia="zh-CN"/>
              </w:rPr>
              <w:t xml:space="preserve">0</w:t>
            </w:r>
            <w:r>
              <w:rPr>
                <w:rFonts w:hint="eastAsia" w:ascii="宋体" w:hAnsi="宋体" w:eastAsia="宋体" w:cs="宋体"/>
                <w:sz w:val="18"/>
                <w:szCs w:val="18"/>
                <w:highlight w:val="none"/>
              </w:rPr>
              <w:t xml:space="preserve">*3</w:t>
            </w:r>
            <w:r>
              <w:rPr>
                <w:rFonts w:hint="eastAsia" w:ascii="宋体" w:hAnsi="宋体" w:eastAsia="宋体" w:cs="宋体"/>
                <w:sz w:val="18"/>
                <w:szCs w:val="18"/>
                <w:highlight w:val="none"/>
                <w:lang w:val="en-US" w:eastAsia="zh-CN"/>
              </w:rPr>
              <w:t xml:space="preserve">0</w:t>
            </w:r>
            <w:r>
              <w:rPr>
                <w:rFonts w:hint="eastAsia" w:ascii="宋体" w:hAnsi="宋体" w:eastAsia="宋体" w:cs="宋体"/>
                <w:sz w:val="18"/>
                <w:szCs w:val="18"/>
                <w:highlight w:val="none"/>
              </w:rPr>
              <w:t xml:space="preserve">0*35</w:t>
            </w:r>
            <w:r>
              <w:rPr>
                <w:rFonts w:hint="eastAsia" w:ascii="宋体" w:hAnsi="宋体" w:eastAsia="宋体" w:cs="宋体"/>
                <w:sz w:val="18"/>
                <w:szCs w:val="18"/>
                <w:highlight w:val="none"/>
                <w:lang w:val="en-US" w:eastAsia="zh-CN"/>
              </w:rPr>
              <w:t xml:space="preserve">mm</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±10</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mm</w:t>
            </w:r>
            <w:r/>
          </w:p>
        </w:tc>
        <w:tc>
          <w:tcPr>
            <w:shd w:val="clear" w:color="auto" w:fill="auto"/>
            <w:tcW w:w="4749" w:type="dxa"/>
            <w:vAlign w:val="center"/>
            <w:textDirection w:val="lrTb"/>
            <w:noWrap w:val="false"/>
          </w:tcPr>
          <w:p>
            <w:pPr>
              <w:jc w:val="left"/>
              <w:keepLines w:val="0"/>
              <w:keepNext w:val="0"/>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搪瓷托盘</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材质耐酸，耐碱，抗腐蚀</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个</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100</w:t>
            </w:r>
            <w:r/>
          </w:p>
        </w:tc>
      </w:tr>
      <w:tr>
        <w:trPr>
          <w:trHeight w:val="499"/>
        </w:trPr>
        <w:tc>
          <w:tcPr>
            <w:shd w:val="clear" w:color="auto" w:fill="auto"/>
            <w:tcW w:w="581" w:type="dxa"/>
            <w:vAlign w:val="center"/>
            <w:textDirection w:val="lrTb"/>
            <w:noWrap w:val="false"/>
          </w:tcPr>
          <w:p>
            <w:pPr>
              <w:jc w:val="cente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21</w:t>
            </w:r>
            <w:r/>
          </w:p>
        </w:tc>
        <w:tc>
          <w:tcPr>
            <w:shd w:val="clear" w:color="auto" w:fill="auto"/>
            <w:tcW w:w="780" w:type="dxa"/>
            <w:vAlign w:val="center"/>
            <w:textDirection w:val="lrTb"/>
            <w:noWrap w:val="false"/>
          </w:tcPr>
          <w:p>
            <w:pPr>
              <w:jc w:val="cente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高中生物实验室配套仪器</w:t>
            </w:r>
            <w:r/>
          </w:p>
        </w:tc>
        <w:tc>
          <w:tcPr>
            <w:shd w:val="clear" w:color="auto" w:fill="auto"/>
            <w:tcW w:w="1431" w:type="dxa"/>
            <w:vAlign w:val="center"/>
            <w:textDirection w:val="lrTb"/>
            <w:noWrap w:val="false"/>
          </w:tcPr>
          <w:p>
            <w:pPr>
              <w:jc w:val="cente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w:t>
            </w:r>
            <w:r/>
          </w:p>
        </w:tc>
        <w:tc>
          <w:tcPr>
            <w:shd w:val="clear" w:color="auto" w:fill="auto"/>
            <w:tcW w:w="4749" w:type="dxa"/>
            <w:vAlign w:val="center"/>
            <w:textDirection w:val="lrTb"/>
            <w:noWrap w:val="false"/>
          </w:tcPr>
          <w:p>
            <w:pPr>
              <w:jc w:val="left"/>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eastAsia="zh-CN"/>
              </w:rPr>
              <w:t xml:space="preserve">器件配置：智能生物显微镜（（单目广视场目镜：10×/φ18；消色差物镜：4×、10×、40×；LED光源，亮度连续可调；双层移动式载物台；图像参数：200万，1080P/25fps；显示：2.8英寸，可显示状态和操作错误；具备教学模式和考核模式双功能，支持物镜选择操作规</w:t>
            </w:r>
            <w:r>
              <w:rPr>
                <w:rFonts w:hint="eastAsia" w:ascii="宋体" w:hAnsi="宋体" w:eastAsia="宋体" w:cs="宋体"/>
                <w:sz w:val="18"/>
                <w:szCs w:val="18"/>
                <w:highlight w:val="none"/>
                <w:lang w:eastAsia="zh-CN"/>
              </w:rPr>
              <w:t xml:space="preserve">范性自动检测，支持焦距调节操作规范性自动检测，支持显微镜取用操作规范性自动检测，支持教师端与学生显微画面视频互动，支持学生操作过程显微画面同步记录，支持操作过程数据的自动上，支持AI智能赋分接口，完成对显微镜实验的自动评价）1台、双目立体显微镜（放大倍数为40倍，方便连接电脑、数码相机等外接设备，便于图像的传输保存）1台、望远镜（材质：pp双筒，7×35）1台、电动离心机（转速0～4000r/min，无刷电机，附离心管）1台、多功能粉碎机（1.5L）1台、电动钻孔器（配钻头）1台、恒温水浴锅（6孔，水浴控温</w:t>
            </w:r>
            <w:r>
              <w:rPr>
                <w:rFonts w:hint="eastAsia" w:ascii="宋体" w:hAnsi="宋体" w:cs="宋体"/>
                <w:sz w:val="18"/>
                <w:szCs w:val="18"/>
                <w:highlight w:val="none"/>
                <w:lang w:eastAsia="zh-CN"/>
              </w:rPr>
              <w:t xml:space="preserve">范围</w:t>
            </w:r>
            <w:r>
              <w:rPr>
                <w:rFonts w:hint="eastAsia" w:ascii="宋体" w:hAnsi="宋体" w:eastAsia="宋体" w:cs="宋体"/>
                <w:sz w:val="18"/>
                <w:szCs w:val="18"/>
                <w:highlight w:val="none"/>
                <w:lang w:eastAsia="zh-CN"/>
              </w:rPr>
              <w:t xml:space="preserve">：室温5～99.9℃，水温控制±5℃，水槽式内胆采用进口不锈钢焊接（或一次冲压成形），外壳选用优质</w:t>
            </w:r>
            <w:r>
              <w:rPr>
                <w:rFonts w:hint="eastAsia" w:ascii="宋体" w:hAnsi="宋体" w:cs="宋体"/>
                <w:sz w:val="18"/>
                <w:szCs w:val="18"/>
                <w:highlight w:val="none"/>
                <w:lang w:eastAsia="zh-CN"/>
              </w:rPr>
              <w:t xml:space="preserve">冷轧板</w:t>
            </w:r>
            <w:r>
              <w:rPr>
                <w:rFonts w:hint="eastAsia" w:ascii="宋体" w:hAnsi="宋体" w:eastAsia="宋体" w:cs="宋体"/>
                <w:sz w:val="18"/>
                <w:szCs w:val="18"/>
                <w:highlight w:val="none"/>
                <w:lang w:eastAsia="zh-CN"/>
              </w:rPr>
              <w:t xml:space="preserve">并进行喷塑工艺，表面光亮耐磨，电热管夹在水中间，加热快，耗电低，智能数字温度控制，</w:t>
            </w:r>
            <w:r>
              <w:rPr>
                <w:rFonts w:hint="eastAsia" w:ascii="宋体" w:hAnsi="宋体" w:cs="宋体"/>
                <w:sz w:val="18"/>
                <w:szCs w:val="18"/>
                <w:highlight w:val="none"/>
                <w:lang w:eastAsia="zh-CN"/>
              </w:rPr>
              <w:t xml:space="preserve">抑制</w:t>
            </w:r>
            <w:r>
              <w:rPr>
                <w:rFonts w:hint="eastAsia" w:ascii="宋体" w:hAnsi="宋体" w:eastAsia="宋体" w:cs="宋体"/>
                <w:sz w:val="18"/>
                <w:szCs w:val="18"/>
                <w:highlight w:val="none"/>
                <w:lang w:eastAsia="zh-CN"/>
              </w:rPr>
              <w:t xml:space="preserve">温冲，从而确保温控精度。1、控温精度：±0.1℃、2、控温范围：RT+5-100℃、3、电源电压：220V  50</w:t>
            </w:r>
            <w:r>
              <w:rPr>
                <w:rFonts w:hint="eastAsia" w:ascii="宋体" w:hAnsi="宋体" w:cs="宋体"/>
                <w:sz w:val="18"/>
                <w:szCs w:val="18"/>
                <w:highlight w:val="none"/>
                <w:lang w:eastAsia="zh-CN"/>
              </w:rPr>
              <w:t xml:space="preserve">Hz</w:t>
            </w:r>
            <w:r>
              <w:rPr>
                <w:rFonts w:hint="eastAsia" w:ascii="宋体" w:hAnsi="宋体" w:eastAsia="宋体" w:cs="宋体"/>
                <w:sz w:val="18"/>
                <w:szCs w:val="18"/>
                <w:highlight w:val="none"/>
                <w:lang w:eastAsia="zh-CN"/>
              </w:rPr>
              <w:t xml:space="preserve">、4、工作环境：-5℃-50℃、5、相对湿度35%—85%、6、功率：800W）1台、榨汁机（1.5L）1台、烘干箱（本箱外壳用冷轧薄板制成，内室根据用户需要由不锈钢板或冷轧薄板制成，外形美观大方，是用户理想的烘干设备、内部容积：320mm×320mm×320mm。控温范围：室温</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eastAsia="zh-CN"/>
              </w:rPr>
              <w:t xml:space="preserve">200℃ 二次温差：≤8.0摄氏度、温度波动允差：±0.5℃ 温度均匀允差：±1.0℃  对地漏电流：≤0.5mA 工作电源：220V/50Hz）1台、高压灭菌器（</w:t>
            </w:r>
            <w:r>
              <w:rPr>
                <w:rFonts w:hint="eastAsia" w:ascii="宋体" w:hAnsi="宋体" w:eastAsia="宋体" w:cs="宋体"/>
                <w:sz w:val="18"/>
                <w:szCs w:val="18"/>
                <w:highlight w:val="none"/>
              </w:rPr>
              <w:t xml:space="preserve">非医用</w:t>
            </w:r>
            <w:r>
              <w:rPr>
                <w:rFonts w:hint="eastAsia" w:ascii="宋体" w:hAnsi="宋体" w:eastAsia="宋体" w:cs="宋体"/>
                <w:sz w:val="18"/>
                <w:szCs w:val="18"/>
                <w:highlight w:val="none"/>
                <w:lang w:val="en-US" w:eastAsia="zh-CN"/>
              </w:rPr>
              <w:t xml:space="preserve">型，</w:t>
            </w:r>
            <w:r>
              <w:rPr>
                <w:rFonts w:hint="eastAsia" w:ascii="宋体" w:hAnsi="宋体" w:eastAsia="宋体" w:cs="宋体"/>
                <w:sz w:val="18"/>
                <w:szCs w:val="18"/>
                <w:highlight w:val="none"/>
                <w:lang w:eastAsia="zh-CN"/>
              </w:rPr>
              <w:t xml:space="preserve">30L，立式，510*510*1170</w:t>
            </w:r>
            <w:r>
              <w:rPr>
                <w:rFonts w:hint="eastAsia" w:ascii="宋体" w:hAnsi="宋体" w:cs="宋体"/>
                <w:sz w:val="18"/>
                <w:szCs w:val="18"/>
                <w:highlight w:val="none"/>
                <w:lang w:val="en-US" w:eastAsia="zh-CN"/>
              </w:rPr>
              <w:t xml:space="preserve">mm</w:t>
            </w:r>
            <w:r>
              <w:rPr>
                <w:rFonts w:hint="eastAsia" w:ascii="宋体" w:hAnsi="宋体" w:eastAsia="宋体" w:cs="宋体"/>
                <w:sz w:val="18"/>
                <w:szCs w:val="18"/>
                <w:highlight w:val="none"/>
                <w:lang w:eastAsia="zh-CN"/>
              </w:rPr>
              <w:t xml:space="preserve">）1台、超净工作台（不锈钢，可调风机系统，有紫外照射和照明，W×D×H 855×550×1600mm）1台、恒温培养箱（控温范围：室温5℃～65℃，±1℃，510*460*670）1台、光照培养箱（光照强度分级可调，控温范围：10℃～50℃）1台、恒温振荡器（1、电源：220V  50</w:t>
            </w:r>
            <w:r>
              <w:rPr>
                <w:rFonts w:hint="eastAsia" w:ascii="宋体" w:hAnsi="宋体" w:cs="宋体"/>
                <w:sz w:val="18"/>
                <w:szCs w:val="18"/>
                <w:highlight w:val="none"/>
                <w:lang w:eastAsia="zh-CN"/>
              </w:rPr>
              <w:t xml:space="preserve">Hz</w:t>
            </w:r>
            <w:r>
              <w:rPr>
                <w:rFonts w:hint="eastAsia" w:ascii="宋体" w:hAnsi="宋体" w:eastAsia="宋体" w:cs="宋体"/>
                <w:sz w:val="18"/>
                <w:szCs w:val="18"/>
                <w:highlight w:val="none"/>
                <w:lang w:eastAsia="zh-CN"/>
              </w:rPr>
              <w:t xml:space="preserve">、2、控温范围：室温—100℃（精度±0.1℃ LED数显），3、转速：50～300rpm，4、定时：0～9999分钟，5、振荡幅度：不小于5cm，6、工作负载：12kg，7、工作方法：连续，8、功耗：1500W、尺寸：≥770*405*430）1台、主流品牌三门容积≥210L冷冻存储设备1台、紫外可见分光光度计（波长范围：190nm～1100nm，配比色皿）1台、果酒果醋发酵装置（最大容积1L，透明，具水封及气泡限速装置，可进行气泡观察计数，仪器高250mm，直径75mm。包装尺</w:t>
            </w:r>
            <w:r>
              <w:rPr>
                <w:rFonts w:hint="eastAsia" w:ascii="宋体" w:hAnsi="宋体" w:eastAsia="宋体" w:cs="宋体"/>
                <w:sz w:val="18"/>
                <w:szCs w:val="18"/>
                <w:highlight w:val="none"/>
                <w:lang w:eastAsia="zh-CN"/>
              </w:rPr>
              <w:t xml:space="preserve">寸100*85*255mm。）2台、磁力加热搅拌器1台、PCR仪（仪器尺寸：宽240*厚330*高220mm, 微电脑控制， 温度、时间液晶显示；同时显示设置温度和即时温度；温度、时间控制节数可设定（6节）；采用金属模块，可使样品免受污染；内置超温保护装置，控温时间运行结束后蜂鸣器报警提示。控温范围0°C∼99.9°C.样本容量：标配32管×0.2 ml，最大功率240w。升温速率≥2℃/s，降温时间≥2℃/s，控温精度≤±0.5°C，显示精度0.1°C，模块温度均匀性≤±0.5℃（95℃）、≤±0.3℃（</w:t>
            </w:r>
            <w:r>
              <w:rPr>
                <w:rFonts w:hint="eastAsia" w:ascii="宋体" w:hAnsi="宋体" w:cs="宋体"/>
                <w:sz w:val="18"/>
                <w:szCs w:val="18"/>
                <w:highlight w:val="none"/>
                <w:lang w:eastAsia="zh-CN"/>
              </w:rPr>
              <w:t xml:space="preserve">其他</w:t>
            </w:r>
            <w:r>
              <w:rPr>
                <w:rFonts w:hint="eastAsia" w:ascii="宋体" w:hAnsi="宋体" w:eastAsia="宋体" w:cs="宋体"/>
                <w:sz w:val="18"/>
                <w:szCs w:val="18"/>
                <w:highlight w:val="none"/>
                <w:lang w:eastAsia="zh-CN"/>
              </w:rPr>
              <w:t xml:space="preserve">）。中文菜单</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eastAsia="zh-CN"/>
              </w:rPr>
              <w:t xml:space="preserve">可存</w:t>
            </w:r>
            <w:r>
              <w:rPr>
                <w:rFonts w:hint="eastAsia" w:ascii="宋体" w:hAnsi="宋体" w:cs="宋体"/>
                <w:sz w:val="18"/>
                <w:szCs w:val="18"/>
                <w:highlight w:val="none"/>
                <w:lang w:eastAsia="zh-CN"/>
              </w:rPr>
              <w:t xml:space="preserve">储</w:t>
            </w:r>
            <w:r>
              <w:rPr>
                <w:rFonts w:hint="eastAsia" w:ascii="宋体" w:hAnsi="宋体" w:eastAsia="宋体" w:cs="宋体"/>
                <w:sz w:val="18"/>
                <w:szCs w:val="18"/>
                <w:highlight w:val="none"/>
                <w:lang w:eastAsia="zh-CN"/>
              </w:rPr>
              <w:t xml:space="preserve">20组运行数据</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eastAsia="zh-CN"/>
              </w:rPr>
              <w:t xml:space="preserve">带热盖控制及断电记忆功能。升降温速度不可调，PCR软件暂无，加热板32*0.2固定。包装尺寸390*290*270mm。重量约8.9千克。毛重10KG。）1台、电泳仪（外形尺寸：长250*宽230*高95mm、1、四组输出，输出电压：2V～200V </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eastAsia="zh-CN"/>
              </w:rPr>
              <w:t xml:space="preserve">显示精度1V</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eastAsia="zh-CN"/>
              </w:rPr>
              <w:t xml:space="preserve">、输出电流：2mA～200mA</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eastAsia="zh-CN"/>
              </w:rPr>
              <w:t xml:space="preserve">显示精度：1mA</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eastAsia="zh-CN"/>
              </w:rPr>
              <w:t xml:space="preserve">， 输出功率：0～40W（显示精度：1W），具有36V电压限制功能</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eastAsia="zh-CN"/>
              </w:rPr>
              <w:t xml:space="preserve">供电电源：交流220V±10%  50Hz±2%。2、本仪器采用微电脑处理器为控制核心，输出单元采用开关电源构成。3、输出信息采用128×64像素大屏幕LCD液晶显示，可同时显示电压、电流、功率、定时、工作状态、保护等功能。4、具有定时报警功能。具有储存记忆工作参数的功能以方便使用。具有空载、过载、短路等多种保护功能。5、既可工作于稳压状态，也可工作于稳流、稳功率状态。6、记忆程序：水平/垂直各一组。 定时时间：1分</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lang w:eastAsia="zh-CN"/>
              </w:rPr>
              <w:t xml:space="preserve"> 99小时59分10、环境温度：5℃～40℃11、相对湿度：小于80%。包装尺寸310*300*160mm，净重3.2KG，毛重3.7KG）、水平电泳槽（仪器规格：长、宽、高197*96*60mm</w:t>
            </w:r>
            <w:r>
              <w:rPr>
                <w:rFonts w:hint="eastAsia" w:ascii="宋体" w:hAnsi="宋体" w:cs="宋体"/>
                <w:sz w:val="18"/>
                <w:szCs w:val="18"/>
                <w:highlight w:val="none"/>
                <w:lang w:eastAsia="zh-CN"/>
              </w:rPr>
              <w:t xml:space="preserve">，聚碳酸酯</w:t>
            </w:r>
            <w:r>
              <w:rPr>
                <w:rFonts w:hint="eastAsia" w:ascii="宋体" w:hAnsi="宋体" w:eastAsia="宋体" w:cs="宋体"/>
                <w:sz w:val="18"/>
                <w:szCs w:val="18"/>
                <w:highlight w:val="none"/>
                <w:lang w:eastAsia="zh-CN"/>
              </w:rPr>
              <w:t xml:space="preserve">注塑成型，凝胶托盘带有荧光标尺，具有开盖断电功能，1.</w:t>
            </w:r>
            <w:r>
              <w:rPr>
                <w:rFonts w:hint="eastAsia" w:ascii="宋体" w:hAnsi="宋体" w:eastAsia="宋体" w:cs="宋体"/>
                <w:sz w:val="18"/>
                <w:szCs w:val="18"/>
                <w:highlight w:val="none"/>
                <w:lang w:eastAsia="zh-CN"/>
              </w:rPr>
              <w:t xml:space="preserve">材料：高透明度聚碳酸酯注塑成型，经久耐用，方便观察，耐高温，不变形；专用制胶器，制胶方便；2.桥式设计；限位功能，方便准确操作；3.高柔韧性导线，开盖断电设计，确保安全；可更换电极条及电磁头，方便彻底清洗和维修；4.贵金属电极丝；5.凝胶托盘带有荧光标尺和加样衬色带，便于结果分析和加样；上盖开口，增强散热，避免形成水雾，利于观察。6.凝胶板规格：60×60mm；7.试样格：6、8、11齿，1.5mm厚；11齿，1.0mm厚；最大输入电压100V.包装尺寸255*185*145mm，净重0.2KG，毛重0.6</w:t>
            </w:r>
            <w:r>
              <w:rPr>
                <w:rFonts w:hint="eastAsia" w:ascii="宋体" w:hAnsi="宋体" w:eastAsia="宋体" w:cs="宋体"/>
                <w:sz w:val="18"/>
                <w:szCs w:val="18"/>
                <w:highlight w:val="none"/>
                <w:lang w:eastAsia="zh-CN"/>
              </w:rPr>
              <w:t xml:space="preserve">KG。）1台、酒精喷灯（坐式）1个、电子天平（100g，0.001g）1台、多功能实验支架1套、解剖盘（蜡盘）2个、光照度计（便携式，1～40000lux，分辨率0.1lux）2台、便携式温湿度计（温度-20℃～60℃，湿度测量范围0～100%）1台、试管夹10个、止水皮管夹10个、乳胶管（外径9mm，内径6mm，乳白色）1千克、试管刷30个、烧杯刷30个、点滴板（12空穴）10个、透析袋1卷、枝剪5把、种植工具（铲子、耙子等，铁质30cm）5套、喷壶（500mL）5个，以上器件配置内仪器产品允许误差±1%</w:t>
            </w:r>
            <w:r/>
          </w:p>
        </w:tc>
        <w:tc>
          <w:tcPr>
            <w:shd w:val="clear" w:color="auto" w:fill="auto"/>
            <w:tcW w:w="750" w:type="dxa"/>
            <w:vAlign w:val="center"/>
            <w:textDirection w:val="lrTb"/>
            <w:noWrap w:val="false"/>
          </w:tcPr>
          <w:p>
            <w:pPr>
              <w:jc w:val="cente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套</w:t>
            </w:r>
            <w:r/>
          </w:p>
        </w:tc>
        <w:tc>
          <w:tcPr>
            <w:shd w:val="clear" w:color="auto" w:fill="auto"/>
            <w:tcW w:w="705" w:type="dxa"/>
            <w:vAlign w:val="center"/>
            <w:textDirection w:val="lrTb"/>
            <w:noWrap w:val="false"/>
          </w:tcPr>
          <w:p>
            <w:pPr>
              <w:jc w:val="cente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2</w:t>
            </w:r>
            <w:r/>
          </w:p>
        </w:tc>
      </w:tr>
    </w:tbl>
    <w:p>
      <w:pPr>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r>
      <w:r/>
    </w:p>
    <w:p>
      <w:pPr>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r>
      <w:r/>
    </w:p>
    <w:p>
      <w:pPr>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r>
      <w:r/>
    </w:p>
    <w:p>
      <w:pPr>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r>
      <w:r/>
    </w:p>
    <w:p>
      <w:pPr>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r>
      <w:r/>
    </w:p>
    <w:tbl>
      <w:tblPr>
        <w:tblStyle w:val="877"/>
        <w:tblW w:w="9116" w:type="dxa"/>
        <w:tblInd w:w="0" w:type="dxa"/>
        <w:tblLayout w:type="fixed"/>
        <w:tblCellMar>
          <w:left w:w="28" w:type="dxa"/>
          <w:top w:w="0" w:type="dxa"/>
          <w:right w:w="28" w:type="dxa"/>
          <w:bottom w:w="0" w:type="dxa"/>
        </w:tblCellMar>
        <w:tblLook w:val="04A0" w:firstRow="1" w:lastRow="0" w:firstColumn="1" w:lastColumn="0" w:noHBand="0" w:noVBand="1"/>
      </w:tblPr>
      <w:tblGrid>
        <w:gridCol w:w="336"/>
        <w:gridCol w:w="681"/>
        <w:gridCol w:w="960"/>
        <w:gridCol w:w="1496"/>
        <w:gridCol w:w="4203"/>
        <w:gridCol w:w="900"/>
        <w:gridCol w:w="540"/>
      </w:tblGrid>
      <w:tr>
        <w:trPr>
          <w:trHeight w:val="480"/>
        </w:trPr>
        <w:tc>
          <w:tcPr>
            <w:shd w:val="clear" w:color="auto" w:fill="auto"/>
            <w:tcBorders>
              <w:top w:val="single" w:color="auto"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4203"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技术参数</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单位</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三联水嘴</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三联</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1.实验室专用化验水嘴、铜质陶瓷芯阀，表面经环氧树脂喷涂处理。</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付</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教师电源控制台</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460×360mm</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1.规格：（长×宽）460×360mm（±5%）。</w:t>
            </w:r>
            <w:r>
              <w:rPr>
                <w:rFonts w:hint="eastAsia" w:ascii="宋体" w:hAnsi="宋体" w:cs="宋体"/>
                <w:sz w:val="18"/>
                <w:szCs w:val="18"/>
              </w:rPr>
              <w:br/>
            </w:r>
            <w:r>
              <w:rPr>
                <w:rFonts w:hint="eastAsia" w:ascii="宋体" w:hAnsi="宋体" w:cs="宋体"/>
                <w:sz w:val="18"/>
                <w:szCs w:val="18"/>
              </w:rPr>
              <w:t xml:space="preserve">2.具备2个安全供电接口</w:t>
            </w:r>
            <w:r>
              <w:rPr>
                <w:rFonts w:hint="eastAsia" w:ascii="宋体" w:hAnsi="宋体" w:cs="宋体"/>
                <w:sz w:val="18"/>
                <w:szCs w:val="18"/>
              </w:rPr>
              <w:br/>
            </w:r>
            <w:r>
              <w:rPr>
                <w:rFonts w:hint="eastAsia" w:ascii="宋体" w:hAnsi="宋体" w:cs="宋体"/>
                <w:sz w:val="18"/>
                <w:szCs w:val="18"/>
              </w:rPr>
              <w:t xml:space="preserve">3.系统具备漏电保护功能。</w:t>
            </w:r>
            <w:r>
              <w:rPr>
                <w:rFonts w:hint="eastAsia" w:ascii="宋体" w:hAnsi="宋体" w:cs="宋体"/>
                <w:sz w:val="18"/>
                <w:szCs w:val="18"/>
              </w:rPr>
              <w:br/>
            </w:r>
            <w:r>
              <w:rPr>
                <w:rFonts w:hint="eastAsia" w:ascii="宋体" w:hAnsi="宋体" w:cs="宋体"/>
                <w:sz w:val="18"/>
                <w:szCs w:val="18"/>
              </w:rPr>
              <w:t xml:space="preserve">4.可分组控制学生的高压电源，每组最大负载电流20A，总负载电流为63A</w:t>
            </w:r>
            <w:r>
              <w:rPr>
                <w:rFonts w:hint="eastAsia" w:ascii="宋体" w:hAnsi="宋体" w:cs="宋体"/>
                <w:sz w:val="18"/>
                <w:szCs w:val="18"/>
              </w:rPr>
              <w:br/>
            </w:r>
            <w:r>
              <w:rPr>
                <w:rFonts w:hint="eastAsia" w:ascii="宋体" w:hAnsi="宋体" w:cs="宋体"/>
                <w:sz w:val="18"/>
                <w:szCs w:val="18"/>
              </w:rPr>
              <w:t xml:space="preserve">5.采用耐磨、耐腐蚀、耐高温面板，界面清晰简洁，操作简单方便；</w:t>
            </w:r>
            <w:r>
              <w:rPr>
                <w:rFonts w:hint="eastAsia" w:ascii="宋体" w:hAnsi="宋体" w:cs="宋体"/>
                <w:sz w:val="18"/>
                <w:szCs w:val="18"/>
              </w:rPr>
              <w:br/>
            </w:r>
            <w:r>
              <w:rPr>
                <w:rFonts w:hint="eastAsia" w:ascii="宋体" w:hAnsi="宋体" w:cs="宋体"/>
                <w:sz w:val="18"/>
                <w:szCs w:val="18"/>
              </w:rPr>
              <w:t xml:space="preserve">6.风机的变频调控装置独立于教师主控电源，以确保实验安全</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台式洗眼器装置</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双口</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1.双口洗眼器</w:t>
            </w:r>
            <w:r>
              <w:rPr>
                <w:rFonts w:hint="eastAsia" w:ascii="宋体" w:hAnsi="宋体" w:cs="宋体"/>
                <w:sz w:val="18"/>
                <w:szCs w:val="18"/>
              </w:rPr>
              <w:br/>
            </w:r>
            <w:r>
              <w:rPr>
                <w:rFonts w:hint="eastAsia" w:ascii="宋体" w:hAnsi="宋体" w:cs="宋体"/>
                <w:sz w:val="18"/>
                <w:szCs w:val="18"/>
              </w:rPr>
              <w:t xml:space="preserve">2.喷头：软性橡胶，出水经缓压处理呈泡沫状水柱，防止冲伤眼睛。</w:t>
            </w:r>
            <w:r>
              <w:rPr>
                <w:rFonts w:hint="eastAsia" w:ascii="宋体" w:hAnsi="宋体" w:cs="宋体"/>
                <w:sz w:val="18"/>
                <w:szCs w:val="18"/>
              </w:rPr>
              <w:br/>
            </w:r>
            <w:r>
              <w:rPr>
                <w:rFonts w:hint="eastAsia" w:ascii="宋体" w:hAnsi="宋体" w:cs="宋体"/>
                <w:sz w:val="18"/>
                <w:szCs w:val="18"/>
              </w:rPr>
              <w:t xml:space="preserve">3.防尘盖：PP材质，使用时自动被水冲开；</w:t>
            </w:r>
            <w:r>
              <w:rPr>
                <w:rFonts w:hint="eastAsia" w:ascii="宋体" w:hAnsi="宋体" w:cs="宋体"/>
                <w:sz w:val="18"/>
                <w:szCs w:val="18"/>
              </w:rPr>
              <w:br/>
            </w:r>
            <w:r>
              <w:rPr>
                <w:rFonts w:hint="eastAsia" w:ascii="宋体" w:hAnsi="宋体" w:cs="宋体"/>
                <w:sz w:val="18"/>
                <w:szCs w:val="18"/>
              </w:rPr>
              <w:t xml:space="preserve">4.水流开关：水流开启、水流锁定功能一并完成，方便使用；</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学生智能洗涤水槽台</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435*580*800/1070</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规格：435*580*800/1070</w:t>
            </w:r>
            <w:r>
              <w:rPr>
                <w:rFonts w:hint="eastAsia" w:ascii="宋体" w:hAnsi="宋体" w:cs="宋体"/>
                <w:sz w:val="18"/>
                <w:szCs w:val="18"/>
              </w:rPr>
              <w:br/>
            </w:r>
            <w:r>
              <w:rPr>
                <w:rFonts w:hint="eastAsia" w:ascii="宋体" w:hAnsi="宋体" w:cs="宋体"/>
                <w:sz w:val="18"/>
                <w:szCs w:val="18"/>
              </w:rPr>
              <w:t xml:space="preserve">（1）产品外观尺寸：长435*580*800/1070mm。</w:t>
            </w:r>
            <w:r>
              <w:rPr>
                <w:rFonts w:hint="eastAsia" w:ascii="宋体" w:hAnsi="宋体" w:cs="宋体"/>
                <w:sz w:val="18"/>
                <w:szCs w:val="18"/>
              </w:rPr>
              <w:br/>
            </w:r>
            <w:r>
              <w:rPr>
                <w:rFonts w:hint="eastAsia" w:ascii="宋体" w:hAnsi="宋体" w:cs="宋体"/>
                <w:sz w:val="18"/>
                <w:szCs w:val="18"/>
              </w:rPr>
              <w:t xml:space="preserve">（2）柜体</w:t>
            </w:r>
            <w:r>
              <w:rPr>
                <w:rFonts w:hint="eastAsia" w:ascii="宋体" w:hAnsi="宋体" w:cs="宋体"/>
                <w:sz w:val="18"/>
                <w:szCs w:val="18"/>
                <w:lang w:eastAsia="zh-CN"/>
              </w:rPr>
              <w:t xml:space="preserve">：</w:t>
            </w:r>
            <w:r>
              <w:rPr>
                <w:rFonts w:hint="eastAsia" w:ascii="宋体" w:hAnsi="宋体" w:cs="宋体"/>
                <w:sz w:val="18"/>
                <w:szCs w:val="18"/>
              </w:rPr>
              <w:t xml:space="preserve">外框尺寸435*580*750，采用ABS材料注塑成型，专用连接件拼装一体化设计，下部内凹130mm，柜门采用人性化弧线型工艺，易碰撞处倒圆角处理，产品款式整体设计美观、合理、安全。</w:t>
            </w:r>
            <w:r>
              <w:rPr>
                <w:rFonts w:hint="eastAsia" w:ascii="宋体" w:hAnsi="宋体" w:cs="宋体"/>
                <w:sz w:val="18"/>
                <w:szCs w:val="18"/>
              </w:rPr>
              <w:br/>
            </w:r>
            <w:r>
              <w:rPr>
                <w:rFonts w:hint="eastAsia" w:ascii="宋体" w:hAnsi="宋体" w:cs="宋体"/>
                <w:sz w:val="18"/>
                <w:szCs w:val="18"/>
              </w:rPr>
              <w:t xml:space="preserve">（3）水槽体：内径尺寸：360*300*195，采用PP改性材料注塑成型，壁厚5.0mm。</w:t>
            </w:r>
            <w:r>
              <w:rPr>
                <w:rFonts w:hint="eastAsia" w:ascii="宋体" w:hAnsi="宋体" w:cs="宋体"/>
                <w:sz w:val="18"/>
                <w:szCs w:val="18"/>
              </w:rPr>
              <w:br/>
            </w:r>
            <w:r>
              <w:rPr>
                <w:rFonts w:hint="eastAsia" w:ascii="宋体" w:hAnsi="宋体" w:cs="宋体"/>
                <w:sz w:val="18"/>
                <w:szCs w:val="18"/>
              </w:rPr>
              <w:t xml:space="preserve">（4）前沿有25mm高挡水沿，耐强酸强碱耐＜80℃有机溶剂并耐150℃以下高温，水槽内带溢水口。</w:t>
            </w:r>
            <w:r>
              <w:rPr>
                <w:rFonts w:hint="eastAsia" w:ascii="宋体" w:hAnsi="宋体" w:cs="宋体"/>
                <w:sz w:val="18"/>
                <w:szCs w:val="18"/>
              </w:rPr>
              <w:br/>
            </w:r>
            <w:r>
              <w:rPr>
                <w:rFonts w:hint="eastAsia" w:ascii="宋体" w:hAnsi="宋体" w:cs="宋体"/>
                <w:sz w:val="18"/>
                <w:szCs w:val="18"/>
              </w:rPr>
              <w:t xml:space="preserve">（5）三联水嘴</w:t>
            </w:r>
            <w:r>
              <w:rPr>
                <w:rFonts w:hint="eastAsia" w:ascii="宋体" w:hAnsi="宋体" w:cs="宋体"/>
                <w:sz w:val="18"/>
                <w:szCs w:val="18"/>
                <w:lang w:eastAsia="zh-CN"/>
              </w:rPr>
              <w:t xml:space="preserve">：</w:t>
            </w:r>
            <w:r>
              <w:rPr>
                <w:rFonts w:hint="eastAsia" w:ascii="宋体" w:hAnsi="宋体" w:cs="宋体"/>
                <w:sz w:val="18"/>
                <w:szCs w:val="18"/>
              </w:rPr>
              <w:t xml:space="preserve"> 采用实验室专用三联水嘴90度瓷质阀芯，出水嘴为铜质尖嘴，可拆卸，内有螺纹，铜质表面经过烤漆喷涂处理，增强耐酸碱防腐蚀以及防锈性能，可360度旋转。</w:t>
            </w:r>
            <w:r>
              <w:rPr>
                <w:rFonts w:hint="eastAsia" w:ascii="宋体" w:hAnsi="宋体" w:cs="宋体"/>
                <w:sz w:val="18"/>
                <w:szCs w:val="18"/>
              </w:rPr>
              <w:br/>
            </w:r>
            <w:r>
              <w:rPr>
                <w:rFonts w:hint="eastAsia" w:ascii="宋体" w:hAnsi="宋体" w:cs="宋体"/>
                <w:sz w:val="18"/>
                <w:szCs w:val="18"/>
              </w:rPr>
              <w:t xml:space="preserve">（6）配有注塑成型PP滴水架，外框尺寸为390*65/100*250，配置16个可拆卸式滴水棒，美观实用 ，供洗涤时</w:t>
            </w:r>
            <w:r>
              <w:rPr>
                <w:rFonts w:hint="eastAsia" w:ascii="宋体" w:hAnsi="宋体" w:cs="宋体"/>
                <w:sz w:val="18"/>
                <w:szCs w:val="18"/>
                <w:lang w:eastAsia="zh-CN"/>
              </w:rPr>
              <w:t xml:space="preserve">玻璃器皿</w:t>
            </w:r>
            <w:r>
              <w:rPr>
                <w:rFonts w:hint="eastAsia" w:ascii="宋体" w:hAnsi="宋体" w:cs="宋体"/>
                <w:sz w:val="18"/>
                <w:szCs w:val="18"/>
              </w:rPr>
              <w:t xml:space="preserve">晾干。            </w:t>
            </w:r>
            <w:r>
              <w:rPr>
                <w:rFonts w:hint="eastAsia" w:ascii="宋体" w:hAnsi="宋体" w:cs="宋体"/>
                <w:sz w:val="18"/>
                <w:szCs w:val="18"/>
              </w:rPr>
              <w:t xml:space="preserve">                                                                                                                                                                                             （7）配件：三口化验水龙头、洗涤水槽、泥沙杂物过滤器、滴水架、电磁阀、排水水泵、防溢流传感器、程序线路板、自动冲洗功能、水管管路组成。</w:t>
            </w:r>
            <w:r>
              <w:rPr>
                <w:rFonts w:hint="eastAsia" w:ascii="宋体" w:hAnsi="宋体" w:cs="宋体"/>
                <w:sz w:val="18"/>
                <w:szCs w:val="18"/>
              </w:rPr>
              <w:br/>
            </w:r>
            <w:r>
              <w:rPr>
                <w:rFonts w:hint="eastAsia" w:ascii="宋体" w:hAnsi="宋体" w:cs="宋体"/>
                <w:sz w:val="18"/>
                <w:szCs w:val="18"/>
              </w:rPr>
              <w:t xml:space="preserve">（8）每个水槽都安装有独立的给排水装置，其中的某个水槽出现故障不会影响其他水槽使用。</w:t>
            </w:r>
            <w:r>
              <w:rPr>
                <w:rFonts w:hint="eastAsia" w:ascii="宋体" w:hAnsi="宋体" w:cs="宋体"/>
                <w:sz w:val="18"/>
                <w:szCs w:val="18"/>
              </w:rPr>
              <w:br/>
            </w:r>
            <w:r>
              <w:rPr>
                <w:rFonts w:hint="eastAsia" w:ascii="宋体" w:hAnsi="宋体" w:cs="宋体"/>
                <w:sz w:val="18"/>
                <w:szCs w:val="18"/>
              </w:rPr>
              <w:t xml:space="preserve">要求：采用电磁阀通断来控制给水，传感器加水泵来控制自动排水，传感器加电磁阀来控制防溢流功能。</w:t>
            </w:r>
            <w:r>
              <w:rPr>
                <w:rFonts w:hint="eastAsia" w:ascii="宋体" w:hAnsi="宋体" w:cs="宋体"/>
                <w:sz w:val="18"/>
                <w:szCs w:val="18"/>
              </w:rPr>
              <w:br/>
            </w:r>
            <w:r>
              <w:rPr>
                <w:rFonts w:hint="eastAsia" w:ascii="宋体" w:hAnsi="宋体" w:cs="宋体"/>
                <w:sz w:val="18"/>
                <w:szCs w:val="18"/>
              </w:rPr>
              <w:t xml:space="preserve">要求：在排水管路中安装自动冲洗装置，智能水槽能针对实验过程产生的结晶体，每次排水结束后都会用清水对排水管路自动冲洗3～5分钟，使实验过程产生的结晶体不会附着在管道壁上。</w:t>
            </w:r>
            <w:r>
              <w:rPr>
                <w:rFonts w:hint="eastAsia" w:ascii="宋体" w:hAnsi="宋体" w:cs="宋体"/>
                <w:sz w:val="18"/>
                <w:szCs w:val="18"/>
              </w:rPr>
              <w:br/>
            </w:r>
            <w:r>
              <w:rPr>
                <w:rFonts w:hint="eastAsia" w:ascii="宋体" w:hAnsi="宋体" w:cs="宋体"/>
                <w:sz w:val="18"/>
                <w:szCs w:val="18"/>
              </w:rPr>
              <w:t xml:space="preserve">要求：智能水槽能判断是否有人在使用水槽进行自动开启或关闭功能，在水槽上安装有电容式液位传感器，当水位到达一定的高度时，水龙头会自动关闭，有效避免了因水龙头忘记关闭等原因造成水量过高外溢的情况发生。</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学生电源</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1.安全供电模块</w:t>
            </w:r>
            <w:r>
              <w:rPr>
                <w:rFonts w:hint="eastAsia" w:ascii="宋体" w:hAnsi="宋体" w:cs="宋体"/>
                <w:sz w:val="18"/>
                <w:szCs w:val="18"/>
                <w:lang w:eastAsia="zh-CN"/>
              </w:rPr>
              <w:t xml:space="preserve">，</w:t>
            </w:r>
            <w:r>
              <w:rPr>
                <w:rFonts w:hint="eastAsia" w:ascii="宋体" w:hAnsi="宋体" w:cs="宋体"/>
                <w:sz w:val="18"/>
                <w:szCs w:val="18"/>
              </w:rPr>
              <w:t xml:space="preserve">含安装辅件及安装调试。</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个</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风量控制器</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风机配套</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1.用于控制专用通风机的启动与关闭，并根据实际需要控制专用通风机的风速。</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万向吸风罩</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三节</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1.管道规格：直径75mm（±5%）</w:t>
            </w:r>
            <w:r>
              <w:rPr>
                <w:rFonts w:hint="eastAsia" w:ascii="宋体" w:hAnsi="宋体" w:cs="宋体"/>
                <w:sz w:val="18"/>
                <w:szCs w:val="18"/>
              </w:rPr>
              <w:br/>
            </w:r>
            <w:r>
              <w:rPr>
                <w:rFonts w:hint="eastAsia" w:ascii="宋体" w:hAnsi="宋体" w:cs="宋体"/>
                <w:sz w:val="18"/>
                <w:szCs w:val="18"/>
              </w:rPr>
              <w:t xml:space="preserve">2.活动关节：三关节/旋转360°</w:t>
            </w:r>
            <w:r>
              <w:rPr>
                <w:rFonts w:hint="eastAsia" w:ascii="宋体" w:hAnsi="宋体" w:cs="宋体"/>
                <w:sz w:val="18"/>
                <w:szCs w:val="18"/>
              </w:rPr>
              <w:br/>
            </w:r>
            <w:r>
              <w:rPr>
                <w:rFonts w:hint="eastAsia" w:ascii="宋体" w:hAnsi="宋体" w:cs="宋体"/>
                <w:sz w:val="18"/>
                <w:szCs w:val="18"/>
              </w:rPr>
              <w:t xml:space="preserve">3.风量大小：自由调节</w:t>
            </w:r>
            <w:r>
              <w:rPr>
                <w:rFonts w:hint="eastAsia" w:ascii="宋体" w:hAnsi="宋体" w:cs="宋体"/>
                <w:sz w:val="18"/>
                <w:szCs w:val="18"/>
              </w:rPr>
              <w:br/>
            </w:r>
            <w:r>
              <w:rPr>
                <w:rFonts w:hint="eastAsia" w:ascii="宋体" w:hAnsi="宋体" w:cs="宋体"/>
                <w:sz w:val="18"/>
                <w:szCs w:val="18"/>
              </w:rPr>
              <w:t xml:space="preserve">4.喇叭口材质：透明PE注塑成型</w:t>
            </w:r>
            <w:r>
              <w:rPr>
                <w:rFonts w:hint="eastAsia" w:ascii="宋体" w:hAnsi="宋体" w:cs="宋体"/>
                <w:sz w:val="18"/>
                <w:szCs w:val="18"/>
              </w:rPr>
              <w:br/>
            </w:r>
            <w:r>
              <w:rPr>
                <w:rFonts w:hint="eastAsia" w:ascii="宋体" w:hAnsi="宋体" w:cs="宋体"/>
                <w:sz w:val="18"/>
                <w:szCs w:val="18"/>
              </w:rPr>
              <w:t xml:space="preserve">5.关节材质：PVC注塑成型</w:t>
            </w:r>
            <w:r>
              <w:rPr>
                <w:rFonts w:hint="eastAsia" w:ascii="宋体" w:hAnsi="宋体" w:cs="宋体"/>
                <w:sz w:val="18"/>
                <w:szCs w:val="18"/>
              </w:rPr>
              <w:br/>
            </w:r>
            <w:r>
              <w:rPr>
                <w:rFonts w:hint="eastAsia" w:ascii="宋体" w:hAnsi="宋体" w:cs="宋体"/>
                <w:sz w:val="18"/>
                <w:szCs w:val="18"/>
              </w:rPr>
              <w:t xml:space="preserve">6.管道材质：铝合金型材，表面经电泳、静电环氧树脂粉末喷涂处理，具有耐腐蚀、防火、防潮等功能；活动关节采用高密度PP材质，旋钮式螺纹压紧，易拆卸、重组及清洗；</w:t>
            </w:r>
            <w:r>
              <w:rPr>
                <w:rFonts w:hint="eastAsia" w:ascii="宋体" w:hAnsi="宋体" w:cs="宋体"/>
                <w:sz w:val="18"/>
                <w:szCs w:val="18"/>
              </w:rPr>
              <w:br/>
            </w:r>
            <w:r>
              <w:rPr>
                <w:rFonts w:hint="eastAsia" w:ascii="宋体" w:hAnsi="宋体" w:cs="宋体"/>
                <w:sz w:val="18"/>
                <w:szCs w:val="18"/>
              </w:rPr>
              <w:t xml:space="preserve">7.气流调节阀采用手动调节外部阀门旋钮，控制风量大小；</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万向吸风罩固定底座</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1.铝合金一体成型，厚度2mm（±5%），表面经电泳、静电环氧树脂粉末喷涂处理，拆装方便。</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室外行程管道</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直径400mm</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1.PVC材质，根据通风需要设计规格。采用PVC板焊接成型或采用国标PVC型材。</w:t>
            </w:r>
            <w:r>
              <w:rPr>
                <w:rFonts w:hint="eastAsia" w:ascii="宋体" w:hAnsi="宋体" w:cs="宋体"/>
                <w:sz w:val="18"/>
                <w:szCs w:val="18"/>
              </w:rPr>
              <w:br/>
            </w:r>
            <w:r>
              <w:rPr>
                <w:rFonts w:hint="eastAsia" w:ascii="宋体" w:hAnsi="宋体" w:cs="宋体"/>
                <w:sz w:val="18"/>
                <w:szCs w:val="18"/>
              </w:rPr>
              <w:t xml:space="preserve">2.管道配件：管道三通、弯头、变径、直接等；</w:t>
            </w:r>
            <w:r>
              <w:rPr>
                <w:rFonts w:hint="eastAsia" w:ascii="宋体" w:hAnsi="宋体" w:cs="宋体"/>
                <w:sz w:val="18"/>
                <w:szCs w:val="18"/>
              </w:rPr>
              <w:br/>
            </w:r>
            <w:r>
              <w:rPr>
                <w:rFonts w:hint="eastAsia" w:ascii="宋体" w:hAnsi="宋体" w:cs="宋体"/>
                <w:sz w:val="18"/>
                <w:szCs w:val="18"/>
              </w:rPr>
              <w:t xml:space="preserve">3.安装附件：固定管卡、膨胀管。</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室内行程管道</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直径200mm；直径160mm；直径110mm</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1.PVC材质，根据通风需要设计规格。采用PVC板焊接成型或采用国标PVC型材。</w:t>
            </w:r>
            <w:r>
              <w:rPr>
                <w:rFonts w:hint="eastAsia" w:ascii="宋体" w:hAnsi="宋体" w:cs="宋体"/>
                <w:sz w:val="18"/>
                <w:szCs w:val="18"/>
              </w:rPr>
              <w:br/>
            </w:r>
            <w:r>
              <w:rPr>
                <w:rFonts w:hint="eastAsia" w:ascii="宋体" w:hAnsi="宋体" w:cs="宋体"/>
                <w:sz w:val="18"/>
                <w:szCs w:val="18"/>
              </w:rPr>
              <w:t xml:space="preserve">2.管道配件：管道三通、弯头、变径、直接等；</w:t>
            </w:r>
            <w:r>
              <w:rPr>
                <w:rFonts w:hint="eastAsia" w:ascii="宋体" w:hAnsi="宋体" w:cs="宋体"/>
                <w:sz w:val="18"/>
                <w:szCs w:val="18"/>
              </w:rPr>
              <w:br/>
            </w:r>
            <w:r>
              <w:rPr>
                <w:rFonts w:hint="eastAsia" w:ascii="宋体" w:hAnsi="宋体" w:cs="宋体"/>
                <w:sz w:val="18"/>
                <w:szCs w:val="18"/>
              </w:rPr>
              <w:t xml:space="preserve">3.安装附件：固定管卡、膨胀管、吊丝等。</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风机</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5.5</w:t>
            </w:r>
            <w:r>
              <w:rPr>
                <w:rFonts w:hint="eastAsia" w:ascii="宋体" w:hAnsi="宋体" w:cs="宋体"/>
                <w:sz w:val="18"/>
                <w:szCs w:val="18"/>
                <w:lang w:eastAsia="zh-CN"/>
              </w:rPr>
              <w:t xml:space="preserve">kW</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1.规格：功率5.5KW，箱式风机。</w:t>
            </w:r>
            <w:r>
              <w:rPr>
                <w:rFonts w:hint="eastAsia" w:ascii="宋体" w:hAnsi="宋体" w:cs="宋体"/>
                <w:sz w:val="18"/>
                <w:szCs w:val="18"/>
              </w:rPr>
              <w:br/>
            </w:r>
            <w:r>
              <w:rPr>
                <w:rFonts w:hint="eastAsia" w:ascii="宋体" w:hAnsi="宋体" w:cs="宋体"/>
                <w:sz w:val="18"/>
                <w:szCs w:val="18"/>
              </w:rPr>
              <w:t xml:space="preserve">2.尺寸：（长×宽×高）1100*1100*1100mm（±5%），</w:t>
            </w:r>
            <w:r>
              <w:rPr>
                <w:rFonts w:hint="eastAsia" w:ascii="宋体" w:hAnsi="宋体" w:cs="宋体"/>
                <w:sz w:val="18"/>
                <w:szCs w:val="18"/>
              </w:rPr>
              <w:br/>
            </w:r>
            <w:r>
              <w:rPr>
                <w:rFonts w:hint="eastAsia" w:ascii="宋体" w:hAnsi="宋体" w:cs="宋体"/>
                <w:sz w:val="18"/>
                <w:szCs w:val="18"/>
              </w:rPr>
              <w:t xml:space="preserve">3.重量：210kg（±5%）</w:t>
            </w:r>
            <w:r>
              <w:rPr>
                <w:rFonts w:hint="eastAsia" w:ascii="宋体" w:hAnsi="宋体" w:cs="宋体"/>
                <w:sz w:val="18"/>
                <w:szCs w:val="18"/>
              </w:rPr>
              <w:br/>
            </w:r>
            <w:r>
              <w:rPr>
                <w:rFonts w:hint="eastAsia" w:ascii="宋体" w:hAnsi="宋体" w:cs="宋体"/>
                <w:sz w:val="18"/>
                <w:szCs w:val="18"/>
              </w:rPr>
              <w:t xml:space="preserve">4.电压：380V</w:t>
            </w:r>
            <w:r>
              <w:rPr>
                <w:rFonts w:hint="eastAsia" w:ascii="宋体" w:hAnsi="宋体" w:cs="宋体"/>
                <w:sz w:val="18"/>
                <w:szCs w:val="18"/>
              </w:rPr>
              <w:br/>
            </w:r>
            <w:r>
              <w:rPr>
                <w:rFonts w:hint="eastAsia" w:ascii="宋体" w:hAnsi="宋体" w:cs="宋体"/>
                <w:sz w:val="18"/>
                <w:szCs w:val="18"/>
              </w:rPr>
              <w:t xml:space="preserve">5.风流量7000-12000M3/h，全压946</w:t>
            </w:r>
            <w:r>
              <w:rPr>
                <w:rFonts w:hint="eastAsia" w:ascii="宋体" w:hAnsi="宋体" w:cs="宋体"/>
                <w:sz w:val="18"/>
                <w:szCs w:val="18"/>
                <w:lang w:eastAsia="zh-CN"/>
              </w:rPr>
              <w:t xml:space="preserve">—</w:t>
            </w:r>
            <w:r>
              <w:rPr>
                <w:rFonts w:hint="eastAsia" w:ascii="宋体" w:hAnsi="宋体" w:cs="宋体"/>
                <w:sz w:val="18"/>
                <w:szCs w:val="18"/>
              </w:rPr>
              <w:t xml:space="preserve">890Pa，转速：950r/min。</w:t>
            </w:r>
            <w:r>
              <w:rPr>
                <w:rFonts w:hint="eastAsia" w:ascii="宋体" w:hAnsi="宋体" w:cs="宋体"/>
                <w:sz w:val="18"/>
                <w:szCs w:val="18"/>
              </w:rPr>
              <w:br/>
            </w:r>
            <w:r>
              <w:rPr>
                <w:rFonts w:hint="eastAsia" w:ascii="宋体" w:hAnsi="宋体" w:cs="宋体"/>
                <w:sz w:val="18"/>
                <w:szCs w:val="18"/>
              </w:rPr>
              <w:t xml:space="preserve">6.含风机配套配件。</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风机供电模块</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1.专用风机供电模块：整体模块化设计，可配合风机安装使用，满足风机的取用电功能需求。</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通风化学实验室设备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通风系统安装调试费</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通风配套</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1.整体实验室通风系统安装；</w:t>
            </w:r>
            <w:r>
              <w:rPr>
                <w:rFonts w:hint="eastAsia" w:ascii="宋体" w:hAnsi="宋体" w:cs="宋体"/>
                <w:sz w:val="18"/>
                <w:szCs w:val="18"/>
              </w:rPr>
              <w:br/>
            </w:r>
            <w:r>
              <w:rPr>
                <w:rFonts w:hint="eastAsia" w:ascii="宋体" w:hAnsi="宋体" w:cs="宋体"/>
                <w:sz w:val="18"/>
                <w:szCs w:val="18"/>
              </w:rPr>
              <w:t xml:space="preserve">2.通风系统电气安装；</w:t>
            </w:r>
            <w:r>
              <w:rPr>
                <w:rFonts w:hint="eastAsia" w:ascii="宋体" w:hAnsi="宋体" w:cs="宋体"/>
                <w:sz w:val="18"/>
                <w:szCs w:val="18"/>
              </w:rPr>
              <w:br/>
            </w:r>
            <w:r>
              <w:rPr>
                <w:rFonts w:hint="eastAsia" w:ascii="宋体" w:hAnsi="宋体" w:cs="宋体"/>
                <w:sz w:val="18"/>
                <w:szCs w:val="18"/>
              </w:rPr>
              <w:t xml:space="preserve">3.通风系统调试；</w:t>
            </w:r>
            <w:r>
              <w:rPr>
                <w:rFonts w:hint="eastAsia" w:ascii="宋体" w:hAnsi="宋体" w:cs="宋体"/>
                <w:sz w:val="18"/>
                <w:szCs w:val="18"/>
              </w:rPr>
              <w:br/>
            </w:r>
            <w:r>
              <w:rPr>
                <w:rFonts w:hint="eastAsia" w:ascii="宋体" w:hAnsi="宋体" w:cs="宋体"/>
                <w:sz w:val="18"/>
                <w:szCs w:val="18"/>
              </w:rPr>
              <w:t xml:space="preserve">4.不含地面开槽挖沟及回填恢复工程。</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教师移动电源</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210*160*145</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直流低压电源，0-12V 无级调压，电流0-2A无级调节，具有恒流源功能；过流、短路软保护（无需手工操作，自动恢复），不会损坏电源。交流低压电源，6V、12V 5A固定电压输出，具有过流自恢复保护功能。</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台式洗眼器装置</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单口</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t xml:space="preserve">喷头：软性橡胶，出水经缓压处理呈泡沫状水柱，防止冲伤眼睛。</w:t>
            </w:r>
            <w:r>
              <w:rPr>
                <w:rFonts w:hint="eastAsia" w:ascii="宋体" w:hAnsi="宋体" w:cs="宋体"/>
                <w:sz w:val="18"/>
                <w:szCs w:val="18"/>
              </w:rPr>
              <w:br/>
            </w:r>
            <w:r>
              <w:rPr>
                <w:rFonts w:hint="eastAsia" w:ascii="宋体" w:hAnsi="宋体" w:cs="宋体"/>
                <w:sz w:val="18"/>
                <w:szCs w:val="18"/>
              </w:rPr>
              <w:t xml:space="preserve">2、防尘盖：PP材质，使用时自动被水冲开；</w:t>
            </w:r>
            <w:r>
              <w:rPr>
                <w:rFonts w:hint="eastAsia" w:ascii="宋体" w:hAnsi="宋体" w:cs="宋体"/>
                <w:sz w:val="18"/>
                <w:szCs w:val="18"/>
              </w:rPr>
              <w:br/>
            </w:r>
            <w:r>
              <w:rPr>
                <w:rFonts w:hint="eastAsia" w:ascii="宋体" w:hAnsi="宋体" w:cs="宋体"/>
                <w:sz w:val="18"/>
                <w:szCs w:val="18"/>
              </w:rPr>
              <w:t xml:space="preserve">3、水流开关：水流开启、水流锁定功能一并完成，方便使用；</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学生智能洗涤水槽台</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435*580*800/1070</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规格：435*580*800/1070</w:t>
            </w:r>
            <w:r>
              <w:rPr>
                <w:rFonts w:hint="eastAsia" w:ascii="宋体" w:hAnsi="宋体" w:cs="宋体"/>
                <w:sz w:val="18"/>
                <w:szCs w:val="18"/>
              </w:rPr>
              <w:br/>
            </w:r>
            <w:r>
              <w:rPr>
                <w:rFonts w:hint="eastAsia" w:ascii="宋体" w:hAnsi="宋体" w:cs="宋体"/>
                <w:sz w:val="18"/>
                <w:szCs w:val="18"/>
              </w:rPr>
              <w:t xml:space="preserve">（1）产品外观尺寸：长435*580*800/1070mm。</w:t>
            </w:r>
            <w:r>
              <w:rPr>
                <w:rFonts w:hint="eastAsia" w:ascii="宋体" w:hAnsi="宋体" w:cs="宋体"/>
                <w:sz w:val="18"/>
                <w:szCs w:val="18"/>
              </w:rPr>
              <w:br/>
            </w:r>
            <w:r>
              <w:rPr>
                <w:rFonts w:hint="eastAsia" w:ascii="宋体" w:hAnsi="宋体" w:cs="宋体"/>
                <w:sz w:val="18"/>
                <w:szCs w:val="18"/>
              </w:rPr>
              <w:t xml:space="preserve">（2）柜体</w:t>
            </w:r>
            <w:r>
              <w:rPr>
                <w:rFonts w:hint="eastAsia" w:ascii="宋体" w:hAnsi="宋体" w:cs="宋体"/>
                <w:sz w:val="18"/>
                <w:szCs w:val="18"/>
                <w:lang w:eastAsia="zh-CN"/>
              </w:rPr>
              <w:t xml:space="preserve">：</w:t>
            </w:r>
            <w:r>
              <w:rPr>
                <w:rFonts w:hint="eastAsia" w:ascii="宋体" w:hAnsi="宋体" w:cs="宋体"/>
                <w:sz w:val="18"/>
                <w:szCs w:val="18"/>
              </w:rPr>
              <w:t xml:space="preserve">外框尺寸435*580*750，采用ABS材料注塑成型，专用连接件拼装一体化设计，下部内凹130mm，柜门采用人性化弧线型工艺，易碰撞处倒圆角处理，产品款式整体设计美观、合理、安全。</w:t>
            </w:r>
            <w:r>
              <w:rPr>
                <w:rFonts w:hint="eastAsia" w:ascii="宋体" w:hAnsi="宋体" w:cs="宋体"/>
                <w:sz w:val="18"/>
                <w:szCs w:val="18"/>
              </w:rPr>
              <w:br/>
            </w:r>
            <w:r>
              <w:rPr>
                <w:rFonts w:hint="eastAsia" w:ascii="宋体" w:hAnsi="宋体" w:cs="宋体"/>
                <w:sz w:val="18"/>
                <w:szCs w:val="18"/>
              </w:rPr>
              <w:t xml:space="preserve">（3）水槽体：内径尺寸：360*300*195，采用PP改性材料注塑成型，壁厚5.0mm。</w:t>
            </w:r>
            <w:r>
              <w:rPr>
                <w:rFonts w:hint="eastAsia" w:ascii="宋体" w:hAnsi="宋体" w:cs="宋体"/>
                <w:sz w:val="18"/>
                <w:szCs w:val="18"/>
              </w:rPr>
              <w:br/>
            </w:r>
            <w:r>
              <w:rPr>
                <w:rFonts w:hint="eastAsia" w:ascii="宋体" w:hAnsi="宋体" w:cs="宋体"/>
                <w:sz w:val="18"/>
                <w:szCs w:val="18"/>
              </w:rPr>
              <w:t xml:space="preserve">（4）前沿有25mm高挡水沿，耐强酸强碱耐＜80℃有机溶剂并耐150℃以下高温，水槽内带溢水口。</w:t>
            </w:r>
            <w:r>
              <w:rPr>
                <w:rFonts w:hint="eastAsia" w:ascii="宋体" w:hAnsi="宋体" w:cs="宋体"/>
                <w:sz w:val="18"/>
                <w:szCs w:val="18"/>
              </w:rPr>
              <w:br/>
            </w:r>
            <w:r>
              <w:rPr>
                <w:rFonts w:hint="eastAsia" w:ascii="宋体" w:hAnsi="宋体" w:cs="宋体"/>
                <w:sz w:val="18"/>
                <w:szCs w:val="18"/>
              </w:rPr>
              <w:t xml:space="preserve">（5）三联水嘴</w:t>
            </w:r>
            <w:r>
              <w:rPr>
                <w:rFonts w:hint="eastAsia" w:ascii="宋体" w:hAnsi="宋体" w:cs="宋体"/>
                <w:sz w:val="18"/>
                <w:szCs w:val="18"/>
                <w:lang w:eastAsia="zh-CN"/>
              </w:rPr>
              <w:t xml:space="preserve">：</w:t>
            </w:r>
            <w:r>
              <w:rPr>
                <w:rFonts w:hint="eastAsia" w:ascii="宋体" w:hAnsi="宋体" w:cs="宋体"/>
                <w:sz w:val="18"/>
                <w:szCs w:val="18"/>
              </w:rPr>
              <w:t xml:space="preserve"> 采用实验室专用三联水嘴90度瓷质阀芯，出水嘴为铜质尖嘴，可拆卸，内有螺纹，铜质表面经过烤漆喷涂处理，增强耐酸碱防腐蚀以及防锈性能，可360度旋转。</w:t>
            </w:r>
            <w:r>
              <w:rPr>
                <w:rFonts w:hint="eastAsia" w:ascii="宋体" w:hAnsi="宋体" w:cs="宋体"/>
                <w:sz w:val="18"/>
                <w:szCs w:val="18"/>
              </w:rPr>
              <w:br/>
            </w:r>
            <w:r>
              <w:rPr>
                <w:rFonts w:hint="eastAsia" w:ascii="宋体" w:hAnsi="宋体" w:cs="宋体"/>
                <w:sz w:val="18"/>
                <w:szCs w:val="18"/>
              </w:rPr>
              <w:t xml:space="preserve">（6）配有注塑成型PP滴水架，外框尺寸为390*65/100*250，配置16个可拆卸式滴水棒，美观实用 ，供洗涤时</w:t>
            </w:r>
            <w:r>
              <w:rPr>
                <w:rFonts w:hint="eastAsia" w:ascii="宋体" w:hAnsi="宋体" w:cs="宋体"/>
                <w:sz w:val="18"/>
                <w:szCs w:val="18"/>
                <w:lang w:eastAsia="zh-CN"/>
              </w:rPr>
              <w:t xml:space="preserve">玻璃器皿</w:t>
            </w:r>
            <w:r>
              <w:rPr>
                <w:rFonts w:hint="eastAsia" w:ascii="宋体" w:hAnsi="宋体" w:cs="宋体"/>
                <w:sz w:val="18"/>
                <w:szCs w:val="18"/>
              </w:rPr>
              <w:t xml:space="preserve">晾干。            </w:t>
            </w:r>
            <w:r>
              <w:rPr>
                <w:rFonts w:hint="eastAsia" w:ascii="宋体" w:hAnsi="宋体" w:cs="宋体"/>
                <w:sz w:val="18"/>
                <w:szCs w:val="18"/>
              </w:rPr>
              <w:t xml:space="preserve">                                                                                                                                                                                             （7）配件：三口化验水龙头、洗涤水槽、泥沙杂物过滤器、滴水架、电磁阀、排水水泵、防溢流传感器、程序线路板、自动冲洗功能、水管管路组成。</w:t>
            </w:r>
            <w:r>
              <w:rPr>
                <w:rFonts w:hint="eastAsia" w:ascii="宋体" w:hAnsi="宋体" w:cs="宋体"/>
                <w:sz w:val="18"/>
                <w:szCs w:val="18"/>
              </w:rPr>
              <w:br/>
            </w:r>
            <w:r>
              <w:rPr>
                <w:rFonts w:hint="eastAsia" w:ascii="宋体" w:hAnsi="宋体" w:cs="宋体"/>
                <w:sz w:val="18"/>
                <w:szCs w:val="18"/>
              </w:rPr>
              <w:t xml:space="preserve">（8）每个水槽都安装有独立的给排水装置，其中的某个水槽出现故障不会影响其他水槽使用。</w:t>
            </w:r>
            <w:r>
              <w:rPr>
                <w:rFonts w:hint="eastAsia" w:ascii="宋体" w:hAnsi="宋体" w:cs="宋体"/>
                <w:sz w:val="18"/>
                <w:szCs w:val="18"/>
              </w:rPr>
              <w:br/>
            </w:r>
            <w:r>
              <w:rPr>
                <w:rFonts w:hint="eastAsia" w:ascii="宋体" w:hAnsi="宋体" w:cs="宋体"/>
                <w:sz w:val="18"/>
                <w:szCs w:val="18"/>
              </w:rPr>
              <w:t xml:space="preserve">要求：采用电磁阀通断来控制给水，传感器加水泵来控制自动排水，传感器加电磁阀来控制防溢流功能。</w:t>
            </w:r>
            <w:r>
              <w:rPr>
                <w:rFonts w:hint="eastAsia" w:ascii="宋体" w:hAnsi="宋体" w:cs="宋体"/>
                <w:sz w:val="18"/>
                <w:szCs w:val="18"/>
              </w:rPr>
              <w:br/>
            </w:r>
            <w:r>
              <w:rPr>
                <w:rFonts w:hint="eastAsia" w:ascii="宋体" w:hAnsi="宋体" w:cs="宋体"/>
                <w:sz w:val="18"/>
                <w:szCs w:val="18"/>
              </w:rPr>
              <w:t xml:space="preserve">要求：在排水管路中安装自动冲洗装置，智能水槽能针对实验过程产生的结晶体，每次排水结束后都会用清水对排水管路自动冲洗3～5分钟，使实验过程产生的结晶体不会附着在管道壁上。</w:t>
            </w:r>
            <w:r>
              <w:rPr>
                <w:rFonts w:hint="eastAsia" w:ascii="宋体" w:hAnsi="宋体" w:cs="宋体"/>
                <w:sz w:val="18"/>
                <w:szCs w:val="18"/>
              </w:rPr>
              <w:br/>
            </w:r>
            <w:r>
              <w:rPr>
                <w:rFonts w:hint="eastAsia" w:ascii="宋体" w:hAnsi="宋体" w:cs="宋体"/>
                <w:sz w:val="18"/>
                <w:szCs w:val="18"/>
              </w:rPr>
              <w:t xml:space="preserve">要求：智能水槽能判断是否有人在使用水槽进行自动开启或关闭功能，在水槽上安装有电容式液位传感器，当水位到达一定的高度时，水龙头会自动关闭，有效避免了因水龙头忘记关闭等原因造成水量过高外溢的情况发生。</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控制面板及APP</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8英寸</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1.控制模式：远程控制；</w:t>
            </w:r>
            <w:r>
              <w:rPr>
                <w:rFonts w:hint="eastAsia" w:ascii="宋体" w:hAnsi="宋体" w:cs="宋体"/>
                <w:sz w:val="18"/>
                <w:szCs w:val="18"/>
              </w:rPr>
              <w:br/>
            </w:r>
            <w:r>
              <w:rPr>
                <w:rFonts w:hint="eastAsia" w:ascii="宋体" w:hAnsi="宋体" w:cs="宋体"/>
                <w:sz w:val="18"/>
                <w:szCs w:val="18"/>
              </w:rPr>
              <w:t xml:space="preserve">2.控制工具：安卓系统全高清屏幕，集中控制系统，可执行各分项控制；</w:t>
            </w:r>
            <w:r>
              <w:rPr>
                <w:rFonts w:hint="eastAsia" w:ascii="宋体" w:hAnsi="宋体" w:cs="宋体"/>
                <w:sz w:val="18"/>
                <w:szCs w:val="18"/>
              </w:rPr>
              <w:br/>
            </w:r>
            <w:r>
              <w:rPr>
                <w:rFonts w:hint="eastAsia" w:ascii="宋体" w:hAnsi="宋体" w:cs="宋体"/>
                <w:sz w:val="18"/>
                <w:szCs w:val="18"/>
              </w:rPr>
              <w:t xml:space="preserve">3.照明控制：可实现分组控制整室照明；</w:t>
            </w:r>
            <w:r>
              <w:rPr>
                <w:rFonts w:hint="eastAsia" w:ascii="宋体" w:hAnsi="宋体" w:cs="宋体"/>
                <w:sz w:val="18"/>
                <w:szCs w:val="18"/>
              </w:rPr>
              <w:br/>
            </w:r>
            <w:r>
              <w:rPr>
                <w:rFonts w:hint="eastAsia" w:ascii="宋体" w:hAnsi="宋体" w:cs="宋体"/>
                <w:sz w:val="18"/>
                <w:szCs w:val="18"/>
              </w:rPr>
              <w:t xml:space="preserve">4.电源控制：对学生AC220V电源可进行分组控制；</w:t>
            </w:r>
            <w:r>
              <w:rPr>
                <w:rFonts w:hint="eastAsia" w:ascii="宋体" w:hAnsi="宋体" w:cs="宋体"/>
                <w:sz w:val="18"/>
                <w:szCs w:val="18"/>
              </w:rPr>
              <w:br/>
            </w:r>
            <w:r>
              <w:rPr>
                <w:rFonts w:hint="eastAsia" w:ascii="宋体" w:hAnsi="宋体" w:cs="宋体"/>
                <w:sz w:val="18"/>
                <w:szCs w:val="18"/>
              </w:rPr>
              <w:t xml:space="preserve">5.摇臂控制：摇臂的升起与降落（上升、下降或暂停，上升或下降到底后摇臂会自动停止）；</w:t>
            </w:r>
            <w:r>
              <w:rPr>
                <w:rFonts w:hint="eastAsia" w:ascii="宋体" w:hAnsi="宋体" w:cs="宋体"/>
                <w:sz w:val="18"/>
                <w:szCs w:val="18"/>
              </w:rPr>
              <w:br/>
            </w:r>
            <w:r>
              <w:rPr>
                <w:rFonts w:hint="eastAsia" w:ascii="宋体" w:hAnsi="宋体" w:cs="宋体"/>
                <w:sz w:val="18"/>
                <w:szCs w:val="18"/>
              </w:rPr>
              <w:t xml:space="preserve">6.使用APP密码登入系统操作，便于老师使用与管理；</w:t>
            </w:r>
            <w:r>
              <w:rPr>
                <w:rFonts w:hint="eastAsia" w:ascii="宋体" w:hAnsi="宋体" w:cs="宋体"/>
                <w:sz w:val="18"/>
                <w:szCs w:val="18"/>
              </w:rPr>
              <w:br/>
            </w:r>
            <w:r>
              <w:rPr>
                <w:rFonts w:hint="eastAsia" w:ascii="宋体" w:hAnsi="宋体" w:cs="宋体"/>
                <w:sz w:val="18"/>
                <w:szCs w:val="18"/>
              </w:rPr>
              <w:t xml:space="preserve">7.使用APP移动终端可实现远程集中和分组电源控制；</w:t>
            </w:r>
            <w:r>
              <w:rPr>
                <w:rFonts w:hint="eastAsia" w:ascii="宋体" w:hAnsi="宋体" w:cs="宋体"/>
                <w:sz w:val="18"/>
                <w:szCs w:val="18"/>
              </w:rPr>
              <w:br/>
            </w:r>
            <w:r>
              <w:rPr>
                <w:rFonts w:hint="eastAsia" w:ascii="宋体" w:hAnsi="宋体" w:cs="宋体"/>
                <w:sz w:val="18"/>
                <w:szCs w:val="18"/>
              </w:rPr>
              <w:t xml:space="preserve">8.使用APP移动终端可实现远程集中和分组控制摇臂升降功能。</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控制系统</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1.控制模式：漏电保护开关；固态继电器；开关电源</w:t>
            </w:r>
            <w:r>
              <w:rPr>
                <w:rFonts w:hint="eastAsia" w:ascii="宋体" w:hAnsi="宋体" w:cs="宋体"/>
                <w:sz w:val="18"/>
                <w:szCs w:val="18"/>
              </w:rPr>
              <w:br/>
            </w:r>
            <w:r>
              <w:rPr>
                <w:rFonts w:hint="eastAsia" w:ascii="宋体" w:hAnsi="宋体" w:cs="宋体"/>
                <w:sz w:val="18"/>
                <w:szCs w:val="18"/>
              </w:rPr>
              <w:t xml:space="preserve">2.照明控制系统：PLC智能化控制系统集中控制，可分组控制日光灯，具有过载、短路等保护功能；</w:t>
            </w:r>
            <w:r>
              <w:rPr>
                <w:rFonts w:hint="eastAsia" w:ascii="宋体" w:hAnsi="宋体" w:cs="宋体"/>
                <w:sz w:val="18"/>
                <w:szCs w:val="18"/>
              </w:rPr>
              <w:br/>
            </w:r>
            <w:r>
              <w:rPr>
                <w:rFonts w:hint="eastAsia" w:ascii="宋体" w:hAnsi="宋体" w:cs="宋体"/>
                <w:sz w:val="18"/>
                <w:szCs w:val="18"/>
              </w:rPr>
              <w:t xml:space="preserve">3.摇臂自动控制系统：教师通过控制箱或移动设备对全室摇臂进行分组控制（上升、下降或暂停，上升或下降到底后摇臂会自动停止）。</w:t>
            </w:r>
            <w:r>
              <w:rPr>
                <w:rFonts w:hint="eastAsia" w:ascii="宋体" w:hAnsi="宋体" w:cs="宋体"/>
                <w:sz w:val="18"/>
                <w:szCs w:val="18"/>
              </w:rPr>
              <w:br/>
            </w:r>
            <w:r>
              <w:rPr>
                <w:rFonts w:hint="eastAsia" w:ascii="宋体" w:hAnsi="宋体" w:cs="宋体"/>
                <w:sz w:val="18"/>
                <w:szCs w:val="18"/>
              </w:rPr>
              <w:t xml:space="preserve">4.远程控制系统：可实现APP远程控制。</w:t>
            </w:r>
            <w:r>
              <w:rPr>
                <w:rFonts w:hint="eastAsia" w:ascii="宋体" w:hAnsi="宋体" w:cs="宋体"/>
                <w:sz w:val="18"/>
                <w:szCs w:val="18"/>
              </w:rPr>
              <w:br/>
            </w:r>
            <w:r>
              <w:rPr>
                <w:rFonts w:hint="eastAsia" w:ascii="宋体" w:hAnsi="宋体" w:cs="宋体"/>
                <w:sz w:val="18"/>
                <w:szCs w:val="18"/>
              </w:rPr>
              <w:t xml:space="preserve">5.电源控制系统：可以对220V进行控制，可以单独进行控制，进行分组进行控制；</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主体构架</w:t>
            </w:r>
            <w:r>
              <w:rPr>
                <w:rFonts w:hint="eastAsia" w:ascii="宋体" w:hAnsi="宋体" w:cs="宋体"/>
                <w:sz w:val="18"/>
                <w:szCs w:val="18"/>
              </w:rPr>
              <w:br/>
            </w:r>
            <w:r>
              <w:rPr>
                <w:rFonts w:hint="eastAsia" w:ascii="宋体" w:hAnsi="宋体" w:cs="宋体"/>
                <w:sz w:val="18"/>
                <w:szCs w:val="18"/>
              </w:rPr>
              <w:t xml:space="preserve">（实验室吊装系统）</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1200*600*160mm</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t xml:space="preserve">尺寸：（长×宽×高）1200mm×600mm×160mm（±5%）为一组（可根据环境尺寸调整长度1150</w:t>
            </w:r>
            <w:r>
              <w:rPr>
                <w:rFonts w:hint="eastAsia" w:ascii="宋体" w:hAnsi="宋体" w:cs="宋体"/>
                <w:sz w:val="18"/>
                <w:szCs w:val="18"/>
                <w:lang w:eastAsia="zh-CN"/>
              </w:rPr>
              <w:t xml:space="preserve">—</w:t>
            </w:r>
            <w:r>
              <w:rPr>
                <w:rFonts w:hint="eastAsia" w:ascii="宋体" w:hAnsi="宋体" w:cs="宋体"/>
                <w:sz w:val="18"/>
                <w:szCs w:val="18"/>
              </w:rPr>
              <w:t xml:space="preserve">1500mm内）。</w:t>
            </w:r>
            <w:r>
              <w:rPr>
                <w:rFonts w:hint="eastAsia" w:ascii="宋体" w:hAnsi="宋体" w:cs="宋体"/>
                <w:sz w:val="18"/>
                <w:szCs w:val="18"/>
              </w:rPr>
              <w:br/>
            </w:r>
            <w:r>
              <w:rPr>
                <w:rFonts w:hint="eastAsia" w:ascii="宋体" w:hAnsi="宋体" w:cs="宋体"/>
                <w:sz w:val="18"/>
                <w:szCs w:val="18"/>
              </w:rPr>
              <w:t xml:space="preserve">2、材质：铝合金型材、冷轧板经过酸洗、磷化、除油、除锈并经过粉末喷涂固化处理。</w:t>
            </w:r>
            <w:r>
              <w:rPr>
                <w:rFonts w:hint="eastAsia" w:ascii="宋体" w:hAnsi="宋体" w:cs="宋体"/>
                <w:sz w:val="18"/>
                <w:szCs w:val="18"/>
              </w:rPr>
              <w:br/>
            </w:r>
            <w:r>
              <w:rPr>
                <w:rFonts w:hint="eastAsia" w:ascii="宋体" w:hAnsi="宋体" w:cs="宋体"/>
                <w:sz w:val="18"/>
                <w:szCs w:val="18"/>
              </w:rPr>
              <w:t xml:space="preserve">3、框架采用160×30mm（±5%）铝合金一体成型；照明舱体采用1.0mm（±5%）冷轧钢板折弯成型。</w:t>
            </w:r>
            <w:r>
              <w:rPr>
                <w:rFonts w:hint="eastAsia" w:ascii="宋体" w:hAnsi="宋体" w:cs="宋体"/>
                <w:sz w:val="18"/>
                <w:szCs w:val="18"/>
              </w:rPr>
              <w:br/>
            </w:r>
            <w:r>
              <w:rPr>
                <w:rFonts w:hint="eastAsia" w:ascii="宋体" w:hAnsi="宋体" w:cs="宋体"/>
                <w:sz w:val="18"/>
                <w:szCs w:val="18"/>
              </w:rPr>
              <w:t xml:space="preserve">4、组合模式：标准模块化（特殊环境可定做）</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智能摇臂控制系统</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1.控制接收信号为远程无线操作功能，选用了优良的超静音安全动力；</w:t>
            </w:r>
            <w:r>
              <w:rPr>
                <w:rFonts w:hint="eastAsia" w:ascii="宋体" w:hAnsi="宋体" w:cs="宋体"/>
                <w:sz w:val="18"/>
                <w:szCs w:val="18"/>
              </w:rPr>
              <w:br/>
            </w:r>
            <w:r>
              <w:rPr>
                <w:rFonts w:hint="eastAsia" w:ascii="宋体" w:hAnsi="宋体" w:cs="宋体"/>
                <w:sz w:val="18"/>
                <w:szCs w:val="18"/>
              </w:rPr>
              <w:t xml:space="preserve">2.动力装置，固定于专用支架，装置和主体结构模块化组合，安装维护便捷，运行</w:t>
            </w:r>
            <w:r>
              <w:rPr>
                <w:rFonts w:hint="eastAsia" w:ascii="宋体" w:hAnsi="宋体" w:cs="宋体"/>
                <w:sz w:val="18"/>
                <w:szCs w:val="18"/>
                <w:lang w:eastAsia="zh-CN"/>
              </w:rPr>
              <w:t xml:space="preserve">无噪声</w:t>
            </w:r>
            <w:r>
              <w:rPr>
                <w:rFonts w:hint="eastAsia" w:ascii="宋体" w:hAnsi="宋体" w:cs="宋体"/>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摇臂终端盒</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400*120*345mm</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1.规格：（长×宽×高）400×120×345mm（±5%）；</w:t>
            </w:r>
            <w:r>
              <w:rPr>
                <w:rFonts w:hint="eastAsia" w:ascii="宋体" w:hAnsi="宋体" w:cs="宋体"/>
                <w:sz w:val="18"/>
                <w:szCs w:val="18"/>
              </w:rPr>
              <w:br/>
            </w:r>
            <w:r>
              <w:rPr>
                <w:rFonts w:hint="eastAsia" w:ascii="宋体" w:hAnsi="宋体" w:cs="宋体"/>
                <w:sz w:val="18"/>
                <w:szCs w:val="18"/>
              </w:rPr>
              <w:t xml:space="preserve">2.材质及功能：采用ABS材质，模具一体成型。模块内部采用双层设计，水电隔离设计，相互不干扰，保证设备安全可靠性。模块内预留高压、功能模块均接受智能控制系统控制。</w:t>
            </w:r>
            <w:r>
              <w:rPr>
                <w:rFonts w:hint="eastAsia" w:ascii="宋体" w:hAnsi="宋体" w:cs="宋体"/>
                <w:sz w:val="18"/>
                <w:szCs w:val="18"/>
              </w:rPr>
              <w:br/>
            </w:r>
            <w:r>
              <w:rPr>
                <w:rFonts w:hint="eastAsia" w:ascii="宋体" w:hAnsi="宋体" w:cs="宋体"/>
                <w:sz w:val="18"/>
                <w:szCs w:val="18"/>
              </w:rPr>
              <w:t xml:space="preserve">3.背面检修面板留有散热孔，螺丝固定位置采用扪盖保护。</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照明光源</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1.接收智能化控制系统控制，每组内置LED灯珠，灯光外罩由铝合金挤压型材，不仅能使光线扩散均匀更能起到安全防护作用，灯板采用半透明亚克力板，扩大了发光面，使光线变</w:t>
            </w:r>
            <w:r>
              <w:rPr>
                <w:rFonts w:hint="eastAsia" w:ascii="宋体" w:hAnsi="宋体" w:cs="宋体"/>
                <w:sz w:val="18"/>
                <w:szCs w:val="18"/>
                <w:lang w:eastAsia="zh-CN"/>
              </w:rPr>
              <w:t xml:space="preserve">得</w:t>
            </w:r>
            <w:r>
              <w:rPr>
                <w:rFonts w:hint="eastAsia" w:ascii="宋体" w:hAnsi="宋体" w:cs="宋体"/>
                <w:sz w:val="18"/>
                <w:szCs w:val="18"/>
              </w:rPr>
              <w:t xml:space="preserve">柔和，达到匀光而又透光，同时满足各种雾度值和透光率的需求；及在保证高透光率，降低光衰的情况下，有着良好的光源</w:t>
            </w:r>
            <w:r>
              <w:rPr>
                <w:rFonts w:hint="eastAsia" w:ascii="宋体" w:hAnsi="宋体" w:cs="宋体"/>
                <w:sz w:val="18"/>
                <w:szCs w:val="18"/>
                <w:lang w:eastAsia="zh-CN"/>
              </w:rPr>
              <w:t xml:space="preserve">遮蔽</w:t>
            </w:r>
            <w:r>
              <w:rPr>
                <w:rFonts w:hint="eastAsia" w:ascii="宋体" w:hAnsi="宋体" w:cs="宋体"/>
                <w:sz w:val="18"/>
                <w:szCs w:val="18"/>
              </w:rPr>
              <w:t xml:space="preserve">效果，符合视觉工效学原则及室内工作场所照明。</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照明模块</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1.整体模块化设计，配合照明光源使用，满足实验中的照明功能需求，每组模块间采用活接式连接，方便安装、检修。</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室</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供电模块</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1.整体模块化设计，可配合摇臂终端盒安装使用，满足实验中的取用电功能需求，每组模块间采用活接式连接，方便安装、检修。</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室</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网络线路</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室内网线：五类网线</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室</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安装调试</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1.吊顶安装可升降集成系统不用破坏原有地面，模块化结构设计，采用吊装安装方式；</w:t>
            </w:r>
            <w:r>
              <w:rPr>
                <w:rFonts w:hint="eastAsia" w:ascii="宋体" w:hAnsi="宋体" w:cs="宋体"/>
                <w:sz w:val="18"/>
                <w:szCs w:val="18"/>
              </w:rPr>
              <w:br/>
            </w:r>
            <w:r>
              <w:rPr>
                <w:rFonts w:hint="eastAsia" w:ascii="宋体" w:hAnsi="宋体" w:cs="宋体"/>
                <w:sz w:val="18"/>
                <w:szCs w:val="18"/>
              </w:rPr>
              <w:t xml:space="preserve">2.吊装系统安装</w:t>
            </w:r>
            <w:r>
              <w:rPr>
                <w:rFonts w:hint="eastAsia" w:ascii="宋体" w:hAnsi="宋体" w:cs="宋体"/>
                <w:sz w:val="18"/>
                <w:szCs w:val="18"/>
              </w:rPr>
              <w:br/>
            </w:r>
            <w:r>
              <w:rPr>
                <w:rFonts w:hint="eastAsia" w:ascii="宋体" w:hAnsi="宋体" w:cs="宋体"/>
                <w:sz w:val="18"/>
                <w:szCs w:val="18"/>
              </w:rPr>
              <w:t xml:space="preserve">3.电气安装</w:t>
            </w:r>
            <w:r>
              <w:rPr>
                <w:rFonts w:hint="eastAsia" w:ascii="宋体" w:hAnsi="宋体" w:cs="宋体"/>
                <w:sz w:val="18"/>
                <w:szCs w:val="18"/>
              </w:rPr>
              <w:br/>
            </w:r>
            <w:r>
              <w:rPr>
                <w:rFonts w:hint="eastAsia" w:ascii="宋体" w:hAnsi="宋体" w:cs="宋体"/>
                <w:sz w:val="18"/>
                <w:szCs w:val="18"/>
              </w:rPr>
              <w:t xml:space="preserve">4.系统结构调试</w:t>
            </w:r>
            <w:r>
              <w:rPr>
                <w:rFonts w:hint="eastAsia" w:ascii="宋体" w:hAnsi="宋体" w:cs="宋体"/>
                <w:sz w:val="18"/>
                <w:szCs w:val="18"/>
              </w:rPr>
              <w:br/>
            </w:r>
            <w:r>
              <w:rPr>
                <w:rFonts w:hint="eastAsia" w:ascii="宋体" w:hAnsi="宋体" w:cs="宋体"/>
                <w:sz w:val="18"/>
                <w:szCs w:val="18"/>
              </w:rPr>
              <w:t xml:space="preserve">5.系统控制调试</w:t>
            </w:r>
            <w:r>
              <w:rPr>
                <w:rFonts w:hint="eastAsia" w:ascii="宋体" w:hAnsi="宋体" w:cs="宋体"/>
                <w:sz w:val="18"/>
                <w:szCs w:val="18"/>
              </w:rPr>
              <w:br/>
            </w:r>
            <w:r>
              <w:rPr>
                <w:rFonts w:hint="eastAsia" w:ascii="宋体" w:hAnsi="宋体" w:cs="宋体"/>
                <w:sz w:val="18"/>
                <w:szCs w:val="18"/>
              </w:rPr>
              <w:t xml:space="preserve">6.系统供电调试</w:t>
            </w:r>
            <w:r>
              <w:rPr>
                <w:rFonts w:hint="eastAsia" w:ascii="宋体" w:hAnsi="宋体" w:cs="宋体"/>
                <w:sz w:val="18"/>
                <w:szCs w:val="18"/>
              </w:rPr>
              <w:br/>
            </w:r>
            <w:r>
              <w:rPr>
                <w:rFonts w:hint="eastAsia" w:ascii="宋体" w:hAnsi="宋体" w:cs="宋体"/>
                <w:sz w:val="18"/>
                <w:szCs w:val="18"/>
              </w:rPr>
              <w:t xml:space="preserve">7.照明系统调试</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生化综合探究实验室设备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系统安装附件</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1.采用固定楼板及大梁连接方式，双重固定方式保障吊装系统的稳定性及安全性。</w:t>
            </w:r>
            <w:r>
              <w:rPr>
                <w:rFonts w:hint="eastAsia" w:ascii="宋体" w:hAnsi="宋体" w:cs="宋体"/>
                <w:sz w:val="18"/>
                <w:szCs w:val="18"/>
              </w:rPr>
              <w:br/>
            </w:r>
            <w:r>
              <w:rPr>
                <w:rFonts w:hint="eastAsia" w:ascii="宋体" w:hAnsi="宋体" w:cs="宋体"/>
                <w:sz w:val="18"/>
                <w:szCs w:val="18"/>
              </w:rPr>
              <w:t xml:space="preserve">2.主要辅件有：上固定架、下固定架、丝杆、吊杆四件套等</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生物数码互动实验室设备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教师总控电源</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t xml:space="preserve">电源控制台（教师电源）采用抽屉式。</w:t>
            </w:r>
            <w:r>
              <w:rPr>
                <w:rFonts w:hint="eastAsia" w:ascii="宋体" w:hAnsi="宋体" w:cs="宋体"/>
                <w:sz w:val="18"/>
                <w:szCs w:val="18"/>
              </w:rPr>
              <w:br/>
            </w:r>
            <w:r>
              <w:rPr>
                <w:rFonts w:hint="eastAsia" w:ascii="宋体" w:hAnsi="宋体" w:cs="宋体"/>
                <w:sz w:val="18"/>
                <w:szCs w:val="18"/>
              </w:rPr>
              <w:t xml:space="preserve">2、分四组向学生桌输出安全的220V交流电源，具有漏电及过载保护功能。</w:t>
            </w:r>
            <w:r>
              <w:rPr>
                <w:rFonts w:hint="eastAsia" w:ascii="宋体" w:hAnsi="宋体" w:cs="宋体"/>
                <w:sz w:val="18"/>
                <w:szCs w:val="18"/>
              </w:rPr>
              <w:br/>
            </w:r>
            <w:r>
              <w:rPr>
                <w:rFonts w:hint="eastAsia" w:ascii="宋体" w:hAnsi="宋体" w:cs="宋体"/>
                <w:sz w:val="18"/>
                <w:szCs w:val="18"/>
              </w:rPr>
              <w:t xml:space="preserve">3、交流输入电压和四组输出电压分别由高亮度指示灯显示输入和输出电压，</w:t>
            </w:r>
            <w:r>
              <w:rPr>
                <w:rFonts w:hint="eastAsia" w:ascii="宋体" w:hAnsi="宋体" w:cs="宋体"/>
                <w:sz w:val="18"/>
                <w:szCs w:val="18"/>
              </w:rPr>
              <w:br/>
            </w:r>
            <w:r>
              <w:rPr>
                <w:rFonts w:hint="eastAsia" w:ascii="宋体" w:hAnsi="宋体" w:cs="宋体"/>
                <w:sz w:val="18"/>
                <w:szCs w:val="18"/>
              </w:rPr>
              <w:t xml:space="preserve">4、电源配有双安全门多功能插座两个和带漏电保护的空气开关及4个空气开关。</w:t>
            </w:r>
            <w:r>
              <w:rPr>
                <w:rFonts w:hint="eastAsia" w:ascii="宋体" w:hAnsi="宋体" w:cs="宋体"/>
                <w:sz w:val="18"/>
                <w:szCs w:val="18"/>
              </w:rPr>
              <w:br/>
            </w:r>
            <w:r>
              <w:rPr>
                <w:rFonts w:hint="eastAsia" w:ascii="宋体" w:hAnsi="宋体" w:cs="宋体"/>
                <w:sz w:val="18"/>
                <w:szCs w:val="18"/>
              </w:rPr>
              <w:t xml:space="preserve">5、其他电性能应符合《JY0361—1999》或《JY0374—2004》中的相关要求。</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生物数码互动实验室设备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台式洗眼器装置</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单口</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t xml:space="preserve">喷头：软性橡胶，出水经缓压处理呈泡沫状水柱，防止冲伤眼睛。</w:t>
            </w:r>
            <w:r>
              <w:rPr>
                <w:rFonts w:hint="eastAsia" w:ascii="宋体" w:hAnsi="宋体" w:cs="宋体"/>
                <w:sz w:val="18"/>
                <w:szCs w:val="18"/>
              </w:rPr>
              <w:br/>
            </w:r>
            <w:r>
              <w:rPr>
                <w:rFonts w:hint="eastAsia" w:ascii="宋体" w:hAnsi="宋体" w:cs="宋体"/>
                <w:sz w:val="18"/>
                <w:szCs w:val="18"/>
              </w:rPr>
              <w:t xml:space="preserve">2、防尘盖：PP材质，使用时自动被水冲开；</w:t>
            </w:r>
            <w:r>
              <w:rPr>
                <w:rFonts w:hint="eastAsia" w:ascii="宋体" w:hAnsi="宋体" w:cs="宋体"/>
                <w:sz w:val="18"/>
                <w:szCs w:val="18"/>
              </w:rPr>
              <w:br/>
            </w:r>
            <w:r>
              <w:rPr>
                <w:rFonts w:hint="eastAsia" w:ascii="宋体" w:hAnsi="宋体" w:cs="宋体"/>
                <w:sz w:val="18"/>
                <w:szCs w:val="18"/>
              </w:rPr>
              <w:t xml:space="preserve">3、水流开关：水流开启、水流锁定功能一并完成，方便使用；</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生物数码互动实验室设备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三联水嘴</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440*340*280</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整体尺寸：440*330*190mm。PP水槽耐酸碱、坚固耐用，其品质与设计标准均执行业内标准。</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付</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生物数码互动实验室设备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水槽</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三联</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铜质喷塑，陶瓷芯阀，三联高压铜质喷塑</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生物数码互动实验室设备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试剂架</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1200*300*450</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t xml:space="preserve">铝合金结构，表面喷涂高温固化匀乳白环氧树脂</w:t>
            </w:r>
            <w:r>
              <w:rPr>
                <w:rFonts w:hint="eastAsia" w:ascii="宋体" w:hAnsi="宋体" w:cs="宋体"/>
                <w:sz w:val="18"/>
                <w:szCs w:val="18"/>
                <w:lang w:eastAsia="zh-CN"/>
              </w:rPr>
              <w:t xml:space="preserve">喷涂</w:t>
            </w:r>
            <w:r>
              <w:rPr>
                <w:rFonts w:hint="eastAsia" w:ascii="宋体" w:hAnsi="宋体" w:cs="宋体"/>
                <w:sz w:val="18"/>
                <w:szCs w:val="18"/>
              </w:rPr>
              <w:t xml:space="preserve">处理，具有较强的耐蚀性能，上下带塑胶模具堵头。</w:t>
            </w:r>
            <w:r>
              <w:rPr>
                <w:rFonts w:hint="eastAsia" w:ascii="宋体" w:hAnsi="宋体" w:cs="宋体"/>
                <w:sz w:val="18"/>
                <w:szCs w:val="18"/>
              </w:rPr>
              <w:br/>
            </w:r>
            <w:r>
              <w:rPr>
                <w:rFonts w:hint="eastAsia" w:ascii="宋体" w:hAnsi="宋体" w:cs="宋体"/>
                <w:sz w:val="18"/>
                <w:szCs w:val="18"/>
              </w:rPr>
              <w:t xml:space="preserve">2、试剂架立柱截面尺寸：40mm*100mm,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sz w:val="18"/>
                <w:szCs w:val="18"/>
              </w:rPr>
              <w:br/>
            </w:r>
            <w:r>
              <w:rPr>
                <w:rFonts w:hint="eastAsia" w:ascii="宋体" w:hAnsi="宋体" w:cs="宋体"/>
                <w:sz w:val="18"/>
                <w:szCs w:val="18"/>
              </w:rPr>
              <w:t xml:space="preserve">3、立杆牢固固定于桌面，层板采用12mm厚的玻璃，安装后用户可根据试剂大小上下高低无级调节。</w:t>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3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生物数码互动实验室设备</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学生安全电源</w:t>
            </w:r>
            <w:r/>
          </w:p>
        </w:tc>
        <w:tc>
          <w:tcPr>
            <w:shd w:val="clear" w:color="auto" w:fill="auto"/>
            <w:tcBorders>
              <w:top w:val="none" w:color="000000" w:sz="4" w:space="0"/>
              <w:left w:val="none" w:color="000000" w:sz="4" w:space="0"/>
              <w:bottom w:val="single" w:color="auto" w:sz="4" w:space="0"/>
              <w:right w:val="single" w:color="auto" w:sz="4" w:space="0"/>
            </w:tcBorders>
            <w:tcW w:w="14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86型</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tcPr>
          <w:p>
            <w:pPr>
              <w:jc w:val="left"/>
              <w:widowControl/>
              <w:rPr>
                <w:rFonts w:ascii="宋体" w:hAnsi="宋体" w:cs="宋体"/>
                <w:sz w:val="18"/>
                <w:szCs w:val="18"/>
              </w:rPr>
            </w:pPr>
            <w:r>
              <w:rPr>
                <w:rFonts w:hint="eastAsia" w:ascii="宋体" w:hAnsi="宋体" w:cs="宋体"/>
                <w:sz w:val="18"/>
                <w:szCs w:val="18"/>
              </w:rPr>
              <w:t xml:space="preserve">安全供电模块</w:t>
            </w:r>
            <w:r>
              <w:rPr>
                <w:rFonts w:hint="eastAsia" w:ascii="宋体" w:hAnsi="宋体" w:cs="宋体"/>
                <w:sz w:val="18"/>
                <w:szCs w:val="18"/>
                <w:lang w:eastAsia="zh-CN"/>
              </w:rPr>
              <w:t xml:space="preserve">，</w:t>
            </w:r>
            <w:r>
              <w:rPr>
                <w:rFonts w:hint="eastAsia" w:ascii="宋体" w:hAnsi="宋体" w:cs="宋体"/>
                <w:sz w:val="18"/>
                <w:szCs w:val="18"/>
              </w:rPr>
              <w:t xml:space="preserve">含安装辅件及安装调试。</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r>
    </w:tbl>
    <w:p>
      <w:pPr>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w:t>
      </w:r>
      <w:r>
        <w:rPr>
          <w:rFonts w:hint="default"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其他说明：</w:t>
      </w:r>
      <w:r/>
    </w:p>
    <w:p>
      <w:pPr>
        <w:numPr>
          <w:ilvl w:val="1"/>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Times New Roman" w:eastAsia="宋体" w:cs="Times New Roman"/>
          <w:bCs/>
          <w:color w:val="000000"/>
          <w:sz w:val="24"/>
          <w:szCs w:val="24"/>
          <w:lang w:val="en-US" w:eastAsia="zh-CN" w:bidi="ar-SA"/>
        </w:rPr>
      </w:pPr>
      <w:r>
        <w:rPr>
          <w:rFonts w:hint="eastAsia" w:ascii="宋体" w:hAnsi="Times New Roman" w:eastAsia="宋体" w:cs="Times New Roman"/>
          <w:bCs/>
          <w:color w:val="000000"/>
          <w:sz w:val="24"/>
          <w:szCs w:val="24"/>
          <w:lang w:val="en-US" w:eastAsia="zh-CN" w:bidi="ar-SA"/>
        </w:rPr>
        <w:t xml:space="preserve">（1）投标人的投标总价应满足本项目招标文件（包括项目采购清单、实验室设备技术参数要求等）的全部技术要求。</w:t>
      </w:r>
      <w:r/>
    </w:p>
    <w:p>
      <w:pPr>
        <w:numPr>
          <w:ilvl w:val="1"/>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Times New Roman" w:eastAsia="宋体" w:cs="Times New Roman"/>
          <w:bCs/>
          <w:color w:val="000000"/>
          <w:sz w:val="24"/>
          <w:szCs w:val="24"/>
          <w:lang w:val="en-US" w:eastAsia="zh-CN" w:bidi="ar-SA"/>
        </w:rPr>
      </w:pPr>
      <w:r>
        <w:rPr>
          <w:rFonts w:hint="eastAsia" w:ascii="宋体" w:hAnsi="Times New Roman" w:eastAsia="宋体" w:cs="Times New Roman"/>
          <w:bCs/>
          <w:color w:val="000000"/>
          <w:sz w:val="24"/>
          <w:szCs w:val="24"/>
          <w:lang w:val="en-US" w:eastAsia="zh-CN" w:bidi="ar-SA"/>
        </w:rPr>
        <w:t xml:space="preserve">（2）投标人应按照清单中的规格、材质和工艺来生产，定制产品需按照采购人实际场地尺寸或确定的方案进行加工，材质及工艺不变，规格偏差在10%以内，价格不予调整，投标人在投标时要考虑这一因素。</w:t>
      </w:r>
      <w:r/>
    </w:p>
    <w:p>
      <w:pPr>
        <w:numPr>
          <w:ilvl w:val="1"/>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Times New Roman" w:eastAsia="宋体" w:cs="Times New Roman"/>
          <w:bCs/>
          <w:color w:val="000000"/>
          <w:sz w:val="24"/>
          <w:szCs w:val="24"/>
          <w:highlight w:val="yellow"/>
          <w:lang w:val="en-US" w:eastAsia="zh-CN" w:bidi="ar-SA"/>
        </w:rPr>
      </w:pPr>
      <w:r>
        <w:rPr>
          <w:rFonts w:hint="eastAsia" w:ascii="宋体" w:hAnsi="Times New Roman" w:eastAsia="宋体" w:cs="Times New Roman"/>
          <w:bCs/>
          <w:color w:val="000000"/>
          <w:sz w:val="24"/>
          <w:szCs w:val="24"/>
          <w:lang w:val="en-US" w:eastAsia="zh-CN" w:bidi="ar-SA"/>
        </w:rPr>
        <w:t xml:space="preserve">（3）质量要求：保</w:t>
      </w:r>
      <w:r>
        <w:rPr>
          <w:rFonts w:hint="eastAsia" w:ascii="宋体" w:hAnsi="Times New Roman" w:eastAsia="宋体" w:cs="Times New Roman"/>
          <w:bCs/>
          <w:color w:val="000000"/>
          <w:sz w:val="24"/>
          <w:szCs w:val="24"/>
          <w:lang w:val="en-US" w:eastAsia="zh-CN" w:bidi="ar-SA"/>
        </w:rPr>
        <w:t xml:space="preserve">证所有产品及部件均是全新的纯正部品，不得以废、旧材料制作，产品必须符合行业设计及采购人的品质、环保要求。在正式供货前应与采购人协商好所有产品的规格及方案，交货时所有产品应货物完好，物品配件齐全，否则视为不合格产品；采购人将对中标人正式供货的产品随机抽取一件进行破坏性检测，被抽样检测产品中甲醛和苯等有害物质含量不符合采购方要求或国家标准的、参数和材质不符合招标文件要求的，视为不合格产品，采购人有权拒绝接收所有产品，并要求中标人按合同规定赔偿采购人损失（破坏性检测的货物，检测费用以及重新安装费用由中标人支付）。</w:t>
      </w:r>
      <w:r/>
    </w:p>
    <w:p>
      <w:pPr>
        <w:numPr>
          <w:ilvl w:val="1"/>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Times New Roman" w:eastAsia="宋体" w:cs="Times New Roman"/>
          <w:bCs/>
          <w:color w:val="000000"/>
          <w:sz w:val="24"/>
          <w:szCs w:val="24"/>
          <w:highlight w:val="none"/>
          <w:lang w:val="en-US" w:eastAsia="zh-CN" w:bidi="ar-SA"/>
        </w:rPr>
      </w:pP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cs="Times New Roman"/>
          <w:bCs/>
          <w:color w:val="000000"/>
          <w:sz w:val="24"/>
          <w:szCs w:val="24"/>
          <w:highlight w:val="none"/>
          <w:lang w:val="en-US" w:eastAsia="zh-CN" w:bidi="ar-SA"/>
        </w:rPr>
        <w:t xml:space="preserve">4</w:t>
      </w:r>
      <w:r>
        <w:rPr>
          <w:rFonts w:hint="eastAsia" w:ascii="宋体" w:hAnsi="Times New Roman" w:eastAsia="宋体" w:cs="Times New Roman"/>
          <w:bCs/>
          <w:color w:val="000000"/>
          <w:sz w:val="24"/>
          <w:szCs w:val="24"/>
          <w:highlight w:val="none"/>
          <w:lang w:val="en-US" w:eastAsia="zh-CN" w:bidi="ar-SA"/>
        </w:rPr>
        <w:t xml:space="preserve">）教学软件免费升级。</w:t>
      </w:r>
      <w:r/>
    </w:p>
    <w:p>
      <w:pPr>
        <w:numPr>
          <w:ilvl w:val="1"/>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Times New Roman" w:eastAsia="宋体" w:cs="Times New Roman"/>
          <w:bCs/>
          <w:color w:val="000000"/>
          <w:sz w:val="24"/>
          <w:szCs w:val="24"/>
          <w:highlight w:val="none"/>
          <w:lang w:val="en-US" w:eastAsia="zh-CN" w:bidi="ar-SA"/>
        </w:rPr>
      </w:pP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cs="Times New Roman"/>
          <w:bCs/>
          <w:color w:val="000000"/>
          <w:sz w:val="24"/>
          <w:szCs w:val="24"/>
          <w:highlight w:val="none"/>
          <w:lang w:val="en-US" w:eastAsia="zh-CN" w:bidi="ar-SA"/>
        </w:rPr>
        <w:t xml:space="preserve">5</w:t>
      </w:r>
      <w:r>
        <w:rPr>
          <w:rFonts w:hint="eastAsia" w:ascii="宋体" w:hAnsi="Times New Roman" w:eastAsia="宋体" w:cs="Times New Roman"/>
          <w:bCs/>
          <w:color w:val="000000"/>
          <w:sz w:val="24"/>
          <w:szCs w:val="24"/>
          <w:highlight w:val="none"/>
          <w:lang w:val="en-US" w:eastAsia="zh-CN" w:bidi="ar-SA"/>
        </w:rPr>
        <w:t xml:space="preserve">）在本项目产品质保期内，一旦产品发生质量问题，中标人保证在接到通知12小时内响应，3日历天内赶到现场进行修理、更换或退货，费用由中标人负责。如中标人在接到通知后12小时内没有答复，则视为中标人承认质量问题并承担由此发生的一切费用。质保期内产品的一切质量问题，更换部件及产品本身质量原因造成的直接经济损失应全部由中标人负责。</w:t>
      </w:r>
      <w:r/>
    </w:p>
    <w:p>
      <w:pPr>
        <w:ind w:firstLine="480"/>
        <w:keepLines w:val="0"/>
        <w:keepNext w:val="0"/>
        <w:pageBreakBefore w:val="0"/>
        <w:spacing w:line="360" w:lineRule="auto"/>
        <w:shd w:val="clear" w:color="auto"/>
        <w:widowControl w:val="off"/>
        <w:tabs>
          <w:tab w:val="left" w:pos="0" w:leader="none"/>
          <w:tab w:val="left" w:pos="945" w:leader="none"/>
        </w:tabs>
        <w:rPr>
          <w:rFonts w:hint="eastAsia"/>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cs="Times New Roman"/>
          <w:bCs/>
          <w:color w:val="000000"/>
          <w:sz w:val="24"/>
          <w:szCs w:val="24"/>
          <w:highlight w:val="none"/>
          <w:lang w:val="en-US" w:eastAsia="zh-CN" w:bidi="ar-SA"/>
        </w:rPr>
        <w:t xml:space="preserve">6）</w:t>
      </w:r>
      <w:r>
        <w:rPr>
          <w:rFonts w:hint="eastAsia"/>
          <w:sz w:val="24"/>
          <w:szCs w:val="24"/>
          <w:highlight w:val="none"/>
        </w:rPr>
        <w:t xml:space="preserve">投标人须按照招标文件“项目技术要求和有关说明”中规定的技术配置分别对自己所投产品进行报价，投标人必须在满足招标文件要求的基础上进行报价，如有</w:t>
      </w:r>
      <w:r>
        <w:rPr>
          <w:rFonts w:hint="eastAsia" w:eastAsia="宋体"/>
          <w:sz w:val="24"/>
          <w:szCs w:val="24"/>
          <w:highlight w:val="none"/>
          <w:lang w:eastAsia="zh-CN"/>
        </w:rPr>
        <w:t xml:space="preserve">技术</w:t>
      </w:r>
      <w:r>
        <w:rPr>
          <w:rFonts w:hint="eastAsia"/>
          <w:sz w:val="24"/>
          <w:szCs w:val="24"/>
          <w:highlight w:val="none"/>
        </w:rPr>
        <w:t xml:space="preserve">偏离请另列表说明。</w:t>
      </w:r>
      <w:r/>
    </w:p>
    <w:p>
      <w:pPr>
        <w:ind w:firstLine="480"/>
        <w:spacing w:line="360" w:lineRule="auto"/>
        <w:tabs>
          <w:tab w:val="left" w:pos="0" w:leader="none"/>
          <w:tab w:val="left" w:pos="945" w:leader="none"/>
        </w:tabs>
        <w:rPr>
          <w:sz w:val="24"/>
          <w:szCs w:val="24"/>
        </w:rPr>
      </w:pPr>
      <w:r>
        <w:rPr>
          <w:rFonts w:hint="eastAsia"/>
          <w:sz w:val="24"/>
          <w:szCs w:val="24"/>
          <w:highlight w:val="none"/>
          <w:lang w:val="en-US" w:eastAsia="zh-CN"/>
        </w:rPr>
        <w:t xml:space="preserve">（7）</w:t>
      </w:r>
      <w:r>
        <w:rPr>
          <w:rFonts w:ascii="Wingdings 3" w:hAnsi="Wingdings 3" w:eastAsia="Wingdings 3" w:cs="Wingdings 3"/>
          <w:sz w:val="24"/>
          <w:szCs w:val="24"/>
          <w:highlight w:val="none"/>
        </w:rPr>
        <w:t xml:space="preserve">q</w:t>
      </w:r>
      <w:r>
        <w:rPr>
          <w:rFonts w:hint="eastAsia"/>
          <w:sz w:val="24"/>
          <w:szCs w:val="24"/>
          <w:highlight w:val="none"/>
        </w:rPr>
        <w:t xml:space="preserve">生物准</w:t>
      </w:r>
      <w:r>
        <w:rPr>
          <w:rFonts w:hint="eastAsia"/>
          <w:sz w:val="24"/>
          <w:szCs w:val="24"/>
        </w:rPr>
        <w:t xml:space="preserve">备室</w:t>
      </w:r>
      <w:r/>
    </w:p>
    <w:p>
      <w:pPr>
        <w:ind w:firstLine="420"/>
        <w:spacing w:line="360" w:lineRule="auto"/>
        <w:tabs>
          <w:tab w:val="left" w:pos="0" w:leader="none"/>
          <w:tab w:val="left" w:pos="945" w:leader="none"/>
        </w:tabs>
        <w:rPr>
          <w:sz w:val="24"/>
          <w:szCs w:val="24"/>
        </w:rPr>
      </w:pPr>
      <w:r>
        <mc:AlternateContent>
          <mc:Choice Requires="wpg">
            <w:drawing>
              <wp:inline xmlns:wp="http://schemas.openxmlformats.org/drawingml/2006/wordprocessingDrawing" distT="0" distB="0" distL="0" distR="0">
                <wp:extent cx="5052060" cy="4219575"/>
                <wp:effectExtent l="0" t="0" r="15240" b="952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rcRect l="8545" t="0" r="10867" b="0"/>
                        <a:stretch/>
                      </pic:blipFill>
                      <pic:spPr bwMode="auto">
                        <a:xfrm>
                          <a:off x="0" y="0"/>
                          <a:ext cx="5054349" cy="422141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7.8pt;height:332.2pt;mso-wrap-distance-left:0.0pt;mso-wrap-distance-top:0.0pt;mso-wrap-distance-right:0.0pt;mso-wrap-distance-bottom:0.0pt;" stroked="f">
                <v:path textboxrect="0,0,0,0"/>
                <v:imagedata r:id="rId13" o:title=""/>
              </v:shape>
            </w:pict>
          </mc:Fallback>
        </mc:AlternateContent>
      </w:r>
      <w:r/>
    </w:p>
    <w:p>
      <w:pPr>
        <w:ind w:firstLine="480"/>
        <w:spacing w:line="360" w:lineRule="auto"/>
        <w:tabs>
          <w:tab w:val="left" w:pos="0" w:leader="none"/>
          <w:tab w:val="left" w:pos="945" w:leader="none"/>
        </w:tabs>
        <w:rPr>
          <w:sz w:val="24"/>
          <w:szCs w:val="24"/>
        </w:rPr>
      </w:pPr>
      <w:r>
        <w:rPr>
          <w:rFonts w:ascii="Wingdings 3" w:hAnsi="Wingdings 3" w:eastAsia="Wingdings 3" w:cs="Wingdings 3"/>
          <w:sz w:val="24"/>
          <w:szCs w:val="24"/>
        </w:rPr>
        <w:t xml:space="preserve">q</w:t>
      </w:r>
      <w:r>
        <w:rPr>
          <w:rFonts w:hint="eastAsia"/>
          <w:sz w:val="24"/>
          <w:szCs w:val="24"/>
        </w:rPr>
        <w:t xml:space="preserve">生物仪器室</w:t>
      </w:r>
      <w:r/>
    </w:p>
    <w:p>
      <w:pPr>
        <w:spacing w:line="360" w:lineRule="auto"/>
        <w:tabs>
          <w:tab w:val="left" w:pos="0" w:leader="none"/>
          <w:tab w:val="left" w:pos="945" w:leader="none"/>
        </w:tabs>
        <w:rPr>
          <w:sz w:val="24"/>
          <w:szCs w:val="24"/>
        </w:rPr>
      </w:pPr>
      <w:r>
        <mc:AlternateContent>
          <mc:Choice Requires="wpg">
            <w:drawing>
              <wp:inline xmlns:wp="http://schemas.openxmlformats.org/drawingml/2006/wordprocessingDrawing" distT="0" distB="0" distL="0" distR="0">
                <wp:extent cx="5259705" cy="4000500"/>
                <wp:effectExtent l="0" t="0" r="1714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7037" t="0" r="10364" b="0"/>
                        <a:stretch/>
                      </pic:blipFill>
                      <pic:spPr bwMode="auto">
                        <a:xfrm>
                          <a:off x="0" y="0"/>
                          <a:ext cx="5262511" cy="4002213"/>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1pt;height:315.0pt;mso-wrap-distance-left:0.0pt;mso-wrap-distance-top:0.0pt;mso-wrap-distance-right:0.0pt;mso-wrap-distance-bottom:0.0pt;" stroked="f">
                <v:path textboxrect="0,0,0,0"/>
                <v:imagedata r:id="rId14" o:title=""/>
              </v:shape>
            </w:pict>
          </mc:Fallback>
        </mc:AlternateContent>
      </w:r>
      <w:r/>
    </w:p>
    <w:p>
      <w:pPr>
        <w:ind w:firstLine="480"/>
        <w:spacing w:line="360" w:lineRule="auto"/>
        <w:tabs>
          <w:tab w:val="left" w:pos="0" w:leader="none"/>
          <w:tab w:val="left" w:pos="945" w:leader="none"/>
        </w:tabs>
        <w:rPr>
          <w:sz w:val="24"/>
          <w:szCs w:val="24"/>
        </w:rPr>
      </w:pPr>
      <w:r>
        <w:rPr>
          <w:rFonts w:ascii="Wingdings 3" w:hAnsi="Wingdings 3" w:eastAsia="Wingdings 3" w:cs="Wingdings 3"/>
          <w:sz w:val="24"/>
          <w:szCs w:val="24"/>
        </w:rPr>
        <w:t xml:space="preserve">q</w:t>
      </w:r>
      <w:r>
        <w:rPr>
          <w:rFonts w:hint="eastAsia"/>
          <w:sz w:val="24"/>
          <w:szCs w:val="24"/>
        </w:rPr>
        <w:t xml:space="preserve">通风化学实验室（万向罩顶排风）</w:t>
      </w:r>
      <w:r/>
    </w:p>
    <w:p>
      <w:pPr>
        <w:ind w:firstLine="420"/>
        <w:spacing w:line="360" w:lineRule="auto"/>
        <w:tabs>
          <w:tab w:val="left" w:pos="0" w:leader="none"/>
          <w:tab w:val="left" w:pos="945" w:leader="none"/>
        </w:tabs>
        <w:rPr>
          <w:sz w:val="24"/>
          <w:szCs w:val="24"/>
        </w:rPr>
      </w:pPr>
      <w:r>
        <mc:AlternateContent>
          <mc:Choice Requires="wpg">
            <w:drawing>
              <wp:inline xmlns:wp="http://schemas.openxmlformats.org/drawingml/2006/wordprocessingDrawing" distT="0" distB="0" distL="0" distR="0">
                <wp:extent cx="5337810" cy="4010025"/>
                <wp:effectExtent l="0" t="0" r="15240" b="9525"/>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5"/>
                        <a:srcRect l="8377" t="0" r="12174" b="0"/>
                        <a:stretch/>
                      </pic:blipFill>
                      <pic:spPr bwMode="auto">
                        <a:xfrm>
                          <a:off x="0" y="0"/>
                          <a:ext cx="5341209" cy="4012101"/>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0.3pt;height:315.8pt;mso-wrap-distance-left:0.0pt;mso-wrap-distance-top:0.0pt;mso-wrap-distance-right:0.0pt;mso-wrap-distance-bottom:0.0pt;" stroked="f">
                <v:path textboxrect="0,0,0,0"/>
                <v:imagedata r:id="rId15" o:title=""/>
              </v:shape>
            </w:pict>
          </mc:Fallback>
        </mc:AlternateContent>
      </w:r>
      <w:r/>
    </w:p>
    <w:p>
      <w:pPr>
        <w:ind w:firstLine="480"/>
        <w:spacing w:line="360" w:lineRule="auto"/>
        <w:tabs>
          <w:tab w:val="left" w:pos="0" w:leader="none"/>
          <w:tab w:val="left" w:pos="945" w:leader="none"/>
        </w:tabs>
        <w:rPr>
          <w:sz w:val="24"/>
          <w:szCs w:val="24"/>
        </w:rPr>
      </w:pPr>
      <w:r>
        <w:rPr>
          <w:rFonts w:ascii="Wingdings 3" w:hAnsi="Wingdings 3" w:eastAsia="Wingdings 3" w:cs="Wingdings 3"/>
          <w:sz w:val="24"/>
          <w:szCs w:val="24"/>
        </w:rPr>
        <w:t xml:space="preserve">q</w:t>
      </w:r>
      <w:r>
        <w:rPr>
          <w:rFonts w:hint="eastAsia"/>
          <w:sz w:val="24"/>
          <w:szCs w:val="24"/>
        </w:rPr>
        <w:t xml:space="preserve">生化综合探究实验室</w:t>
      </w:r>
      <w:r/>
    </w:p>
    <w:p>
      <w:pPr>
        <w:ind w:firstLine="420"/>
        <w:spacing w:line="360" w:lineRule="auto"/>
        <w:tabs>
          <w:tab w:val="left" w:pos="0" w:leader="none"/>
          <w:tab w:val="left" w:pos="945" w:leader="none"/>
        </w:tabs>
        <w:rPr>
          <w:sz w:val="24"/>
          <w:szCs w:val="24"/>
        </w:rPr>
      </w:pPr>
      <w:r>
        <mc:AlternateContent>
          <mc:Choice Requires="wpg">
            <w:drawing>
              <wp:inline xmlns:wp="http://schemas.openxmlformats.org/drawingml/2006/wordprocessingDrawing" distT="0" distB="0" distL="0" distR="0">
                <wp:extent cx="5685155" cy="4041140"/>
                <wp:effectExtent l="0" t="0" r="10795" b="165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6"/>
                        <a:stretch/>
                      </pic:blipFill>
                      <pic:spPr bwMode="auto">
                        <a:xfrm>
                          <a:off x="0" y="0"/>
                          <a:ext cx="5685155" cy="40411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7.6pt;height:318.2pt;mso-wrap-distance-left:0.0pt;mso-wrap-distance-top:0.0pt;mso-wrap-distance-right:0.0pt;mso-wrap-distance-bottom:0.0pt;" stroked="false">
                <v:path textboxrect="0,0,0,0"/>
                <v:imagedata r:id="rId16" o:title=""/>
              </v:shape>
            </w:pict>
          </mc:Fallback>
        </mc:AlternateContent>
      </w:r>
      <w:r/>
    </w:p>
    <w:p>
      <w:pPr>
        <w:ind w:firstLine="480"/>
        <w:spacing w:line="360" w:lineRule="auto"/>
        <w:tabs>
          <w:tab w:val="left" w:pos="0" w:leader="none"/>
          <w:tab w:val="left" w:pos="945" w:leader="none"/>
        </w:tabs>
        <w:rPr>
          <w:sz w:val="24"/>
          <w:szCs w:val="24"/>
        </w:rPr>
      </w:pPr>
      <w:r>
        <w:rPr>
          <w:rFonts w:ascii="Wingdings 3" w:hAnsi="Wingdings 3" w:eastAsia="Wingdings 3" w:cs="Wingdings 3"/>
          <w:sz w:val="24"/>
          <w:szCs w:val="24"/>
        </w:rPr>
        <w:t xml:space="preserve">q</w:t>
      </w:r>
      <w:r>
        <w:rPr>
          <w:rFonts w:hint="eastAsia"/>
          <w:sz w:val="24"/>
          <w:szCs w:val="24"/>
        </w:rPr>
        <w:t xml:space="preserve">生物数码互动实验室</w:t>
      </w:r>
      <w:r/>
    </w:p>
    <w:p>
      <w:pPr>
        <w:shd w:val="nil"/>
        <w:rPr>
          <w:rFonts w:hint="default" w:eastAsia="宋体"/>
          <w:sz w:val="24"/>
          <w:szCs w:val="24"/>
          <w:highlight w:val="yellow"/>
          <w:lang w:val="en-US" w:eastAsia="zh-CN"/>
        </w:rPr>
      </w:pPr>
      <w:r>
        <w:rPr>
          <w:highlight w:val="none"/>
        </w:rPr>
        <w:br w:type="page" w:clear="all"/>
      </w:r>
      <w:r>
        <w:rPr>
          <w:highlight w:val="none"/>
        </w:rPr>
      </w:r>
    </w:p>
    <w:p>
      <w:pPr>
        <w:shd w:val="nil"/>
        <w:rPr>
          <w:highlight w:val="none"/>
        </w:rPr>
      </w:pPr>
      <w:r>
        <w:rPr>
          <w:highlight w:val="none"/>
        </w:rPr>
        <w:br w:type="page" w:clear="all"/>
      </w:r>
      <w:r>
        <w:rPr>
          <w:highlight w:val="none"/>
        </w:rPr>
      </w:r>
    </w:p>
    <w:p>
      <w:pPr>
        <w:ind w:firstLine="420"/>
        <w:keepLines w:val="0"/>
        <w:keepNext w:val="0"/>
        <w:pageBreakBefore w:val="0"/>
        <w:spacing w:line="360" w:lineRule="auto"/>
        <w:shd w:val="clear" w:color="auto"/>
        <w:widowControl w:val="off"/>
        <w:tabs>
          <w:tab w:val="left" w:pos="0" w:leader="none"/>
          <w:tab w:val="left" w:pos="945" w:leader="none"/>
        </w:tabs>
        <w:rPr>
          <w:highlight w:val="none"/>
        </w:rPr>
      </w:pPr>
      <w:r>
        <mc:AlternateContent>
          <mc:Choice Requires="wpg">
            <w:drawing>
              <wp:inline xmlns:wp="http://schemas.openxmlformats.org/drawingml/2006/wordprocessingDrawing" distT="0" distB="0" distL="0" distR="0">
                <wp:extent cx="5210175" cy="3994785"/>
                <wp:effectExtent l="0" t="0" r="9525" b="5715"/>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7"/>
                        <a:srcRect l="6534" t="0" r="11537" b="0"/>
                        <a:stretch/>
                      </pic:blipFill>
                      <pic:spPr bwMode="auto">
                        <a:xfrm>
                          <a:off x="0" y="0"/>
                          <a:ext cx="5214696" cy="3998288"/>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0.2pt;height:314.6pt;mso-wrap-distance-left:0.0pt;mso-wrap-distance-top:0.0pt;mso-wrap-distance-right:0.0pt;mso-wrap-distance-bottom:0.0pt;" stroked="f">
                <v:path textboxrect="0,0,0,0"/>
                <v:imagedata r:id="rId17" o:title=""/>
              </v:shape>
            </w:pict>
          </mc:Fallback>
        </mc:AlternateContent>
      </w:r>
      <w:r/>
    </w:p>
    <w:p>
      <w:pPr>
        <w:ind w:firstLine="602"/>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w:t>
      </w:r>
      <w:r>
        <w:rPr>
          <w:rFonts w:hint="eastAsia" w:ascii="宋体" w:hAnsi="宋体"/>
          <w:b/>
          <w:color w:val="000000" w:themeColor="text1"/>
          <w:sz w:val="30"/>
          <w:szCs w:val="30"/>
          <w:highlight w:val="none"/>
          <w:lang w:val="en-US" w:eastAsia="zh-CN"/>
          <w14:textFill>
            <w14:solidFill>
              <w14:schemeClr w14:val="tx1"/>
            </w14:solidFill>
          </w14:textFill>
        </w:rPr>
        <w:t xml:space="preserve">二</w:t>
      </w:r>
      <w:r>
        <w:rPr>
          <w:rFonts w:hint="eastAsia" w:ascii="宋体" w:hAnsi="宋体"/>
          <w:b/>
          <w:color w:val="000000" w:themeColor="text1"/>
          <w:sz w:val="30"/>
          <w:szCs w:val="30"/>
          <w:highlight w:val="none"/>
          <w14:textFill>
            <w14:solidFill>
              <w14:schemeClr w14:val="tx1"/>
            </w14:solidFill>
          </w14:textFill>
        </w:rPr>
        <w:t xml:space="preserve">部分  有关说明</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sz w:val="24"/>
          <w:szCs w:val="24"/>
          <w:highlight w:val="none"/>
        </w:rPr>
        <w:t xml:space="preserve">1.</w:t>
      </w:r>
      <w:r>
        <w:rPr>
          <w:rFonts w:hint="eastAsia" w:ascii="宋体" w:hAnsi="宋体"/>
          <w:bCs/>
          <w:color w:val="000000" w:themeColor="text1"/>
          <w:sz w:val="24"/>
          <w:szCs w:val="24"/>
          <w:highlight w:val="none"/>
          <w14:textFill>
            <w14:solidFill>
              <w14:schemeClr w14:val="tx1"/>
            </w14:solidFill>
          </w14:textFill>
        </w:rPr>
        <w:t xml:space="preserve">投标总报价包括满足本项目要求的</w:t>
      </w:r>
      <w:r>
        <w:rPr>
          <w:rFonts w:hint="eastAsia" w:ascii="宋体" w:hAnsi="宋体"/>
          <w:bCs/>
          <w:sz w:val="24"/>
          <w:szCs w:val="24"/>
          <w:highlight w:val="none"/>
        </w:rPr>
        <w:t xml:space="preserve">所有产品及其配件、包装、运输、安装调试及售后服务等</w:t>
      </w:r>
      <w:r>
        <w:rPr>
          <w:rFonts w:hint="eastAsia" w:ascii="宋体" w:hAnsi="宋体"/>
          <w:bCs/>
          <w:color w:val="000000" w:themeColor="text1"/>
          <w:sz w:val="24"/>
          <w:szCs w:val="24"/>
          <w:highlight w:val="none"/>
          <w14:textFill>
            <w14:solidFill>
              <w14:schemeClr w14:val="tx1"/>
            </w14:solidFill>
          </w14:textFill>
        </w:rPr>
        <w:t xml:space="preserve">从项目中标起到项目正式交付以及</w:t>
      </w:r>
      <w:r>
        <w:rPr>
          <w:rFonts w:hint="eastAsia" w:ascii="宋体" w:hAnsi="宋体"/>
          <w:bCs/>
          <w:sz w:val="24"/>
          <w:szCs w:val="24"/>
          <w:highlight w:val="none"/>
        </w:rPr>
        <w:t xml:space="preserve">质保期</w:t>
      </w:r>
      <w:r>
        <w:rPr>
          <w:rFonts w:hint="eastAsia" w:ascii="宋体" w:hAnsi="宋体"/>
          <w:bCs/>
          <w:color w:val="000000" w:themeColor="text1"/>
          <w:sz w:val="24"/>
          <w:szCs w:val="24"/>
          <w:highlight w:val="none"/>
          <w14:textFill>
            <w14:solidFill>
              <w14:schemeClr w14:val="tx1"/>
            </w14:solidFill>
          </w14:textFill>
        </w:rPr>
        <w:t xml:space="preserve">内所发生的一切费用。</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2</w:t>
      </w:r>
      <w:r>
        <w:rPr>
          <w:rFonts w:hint="eastAsia" w:ascii="宋体"/>
          <w:bCs/>
          <w:sz w:val="24"/>
          <w:szCs w:val="24"/>
          <w:highlight w:val="none"/>
        </w:rPr>
        <w:t xml:space="preserve">.</w:t>
      </w:r>
      <w:r>
        <w:rPr>
          <w:rFonts w:hint="eastAsia" w:ascii="宋体"/>
          <w:bCs/>
          <w:color w:val="000000" w:themeColor="text1"/>
          <w:sz w:val="24"/>
          <w:szCs w:val="24"/>
          <w:highlight w:val="none"/>
          <w14:textFill>
            <w14:solidFill>
              <w14:schemeClr w14:val="tx1"/>
            </w14:solidFill>
          </w14:textFill>
        </w:rPr>
        <w:t xml:space="preserve">进口产品是指通过中国海关报关验放进入中国境内且产自关境外的产品</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hAnsi="宋体"/>
          <w:bCs/>
          <w:sz w:val="24"/>
          <w:szCs w:val="24"/>
          <w:highlight w:val="none"/>
        </w:rPr>
        <w:t xml:space="preserve">不在本项目的报价范围</w:t>
      </w:r>
      <w:r>
        <w:rPr>
          <w:rFonts w:hint="eastAsia" w:ascii="宋体"/>
          <w:bCs/>
          <w:color w:val="000000" w:themeColor="text1"/>
          <w:sz w:val="24"/>
          <w:szCs w:val="24"/>
          <w:highlight w:val="none"/>
          <w14:textFill>
            <w14:solidFill>
              <w14:schemeClr w14:val="tx1"/>
            </w14:solidFill>
          </w14:textFill>
        </w:rPr>
        <w:t xml:space="preserve">。</w:t>
      </w:r>
      <w:r/>
    </w:p>
    <w:p>
      <w:pPr>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3.</w:t>
      </w:r>
      <w:r>
        <w:rPr>
          <w:rFonts w:hint="eastAsia" w:ascii="宋体"/>
          <w:bCs/>
          <w:color w:val="000000" w:themeColor="text1"/>
          <w:sz w:val="24"/>
          <w:szCs w:val="24"/>
          <w:highlight w:val="none"/>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4.</w:t>
      </w:r>
      <w:r>
        <w:rPr>
          <w:rFonts w:hint="eastAsia" w:ascii="宋体" w:hAnsi="宋体"/>
          <w:bCs/>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说明。</w:t>
      </w:r>
      <w:r/>
    </w:p>
    <w:p>
      <w:pPr>
        <w:numPr>
          <w:ilvl w:val="1"/>
          <w:numId w:val="0"/>
        </w:numPr>
        <w:ind w:left="0" w:firstLine="480"/>
        <w:spacing w:line="360" w:lineRule="auto"/>
        <w:tabs>
          <w:tab w:val="left" w:pos="525" w:leader="none"/>
          <w:tab w:val="left" w:pos="945" w:leader="none"/>
        </w:tabs>
        <w:rPr>
          <w:rFonts w:hint="default" w:ascii="宋体"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5.</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 xml:space="preserve">供货</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期：</w:t>
      </w:r>
      <w:r>
        <w:rPr>
          <w:rFonts w:hint="eastAsia" w:ascii="Times New Roman" w:hAnsi="Times New Roman"/>
          <w:sz w:val="24"/>
          <w:szCs w:val="22"/>
        </w:rPr>
        <w:t xml:space="preserve">合同签订后30</w:t>
      </w:r>
      <w:r>
        <w:rPr>
          <w:rFonts w:hint="eastAsia" w:ascii="Times New Roman" w:hAnsi="Times New Roman"/>
          <w:sz w:val="24"/>
          <w:szCs w:val="22"/>
          <w:u w:val="none"/>
        </w:rPr>
        <w:t xml:space="preserve">日历天内</w:t>
      </w:r>
      <w:r>
        <w:rPr>
          <w:rFonts w:hint="eastAsia" w:ascii="Times New Roman" w:hAnsi="Times New Roman"/>
          <w:sz w:val="24"/>
          <w:szCs w:val="22"/>
        </w:rPr>
        <w:t xml:space="preserve">完成供货及安装调试</w:t>
      </w:r>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6.</w:t>
      </w:r>
      <w:bookmarkStart w:id="193" w:name="OLE_LINK4"/>
      <w:r/>
      <w:bookmarkStart w:id="194" w:name="OLE_LINK3"/>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自验收合格之日起整体质保</w:t>
      </w: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年；质保期内质量出现问题或损坏，由供应商免费更换。</w:t>
      </w:r>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7.</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投标人需提供售后服务和技术支持。质保期内提供技术支持和培训服务（费用含在报价内）；质保期外，投标人提供售后服务时收取</w:t>
      </w: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成本</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费，以保障设备的正常使用。</w:t>
      </w:r>
      <w:bookmarkEnd w:id="193"/>
      <w:r/>
      <w:bookmarkEnd w:id="194"/>
      <w:r/>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8</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.付款方式：付款方式及说明：</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 xml:space="preserve">合同签订后10日内，预付款合同金额的30%；项目安装调试完毕后，支付合同金额的60%；产品验收通过，采购人收到发票后10个工作日内，支付尾款合同金额的10%。</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合同另有约定的，</w:t>
      </w: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按合同</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约定</w:t>
      </w: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执行</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，但付款期限最长不超过60日。</w:t>
      </w:r>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9.</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本项目合同履行地点：</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 xml:space="preserve">无锡市教育局</w:t>
      </w: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，具体地点以合同书约定为准。中标方必须按采购人要求将本项目中货物送到指定地点（包括可能的分布范围），并分地实施安装调试</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 xml:space="preserve">。</w:t>
      </w:r>
      <w:r/>
    </w:p>
    <w:p>
      <w:pPr>
        <w:numPr>
          <w:ilvl w:val="1"/>
          <w:numId w:val="0"/>
        </w:numPr>
        <w:ind w:left="0" w:firstLine="480"/>
        <w:spacing w:line="360" w:lineRule="auto"/>
        <w:tabs>
          <w:tab w:val="left" w:pos="525" w:leader="none"/>
          <w:tab w:val="left" w:pos="945" w:leader="none"/>
        </w:tabs>
        <w:rPr>
          <w:rFonts w:hint="default" w:ascii="宋体"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10</w:t>
      </w:r>
      <w:r>
        <w:rPr>
          <w:rFonts w:hint="default"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.安装调试</w:t>
      </w:r>
      <w:r>
        <w:rPr>
          <w:rFonts w:hint="eastAsia"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：中标人</w:t>
      </w:r>
      <w:r>
        <w:rPr>
          <w:rFonts w:hint="default" w:ascii="宋体" w:hAnsi="Times New Roman" w:eastAsia="宋体" w:cs="Times New Roman"/>
          <w:bCs/>
          <w:color w:val="000000" w:themeColor="text1"/>
          <w:sz w:val="24"/>
          <w:szCs w:val="24"/>
          <w:highlight w:val="none"/>
          <w:lang w:val="en-US" w:eastAsia="zh-CN"/>
          <w14:textFill>
            <w14:solidFill>
              <w14:schemeClr w14:val="tx1"/>
            </w14:solidFill>
          </w14:textFill>
        </w:rPr>
        <w:t xml:space="preserve">负责本项目所有设备的安装、调试，系统建成后要求达到指标中提及的技术要求，完成采购人及其单位的验收。投标人应在采购人指定地点完成主要设备货物到货、安装、调试。</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11</w:t>
      </w:r>
      <w:r>
        <w:rPr>
          <w:rFonts w:hint="default" w:ascii="宋体" w:hAnsi="宋体"/>
          <w:bCs/>
          <w:sz w:val="24"/>
          <w:szCs w:val="24"/>
          <w:highlight w:val="none"/>
          <w:lang w:val="en-US" w:eastAsia="zh-CN"/>
        </w:rPr>
        <w:t xml:space="preserve">.培训</w:t>
      </w:r>
      <w:r>
        <w:rPr>
          <w:rFonts w:hint="eastAsia" w:ascii="宋体" w:hAnsi="宋体"/>
          <w:bCs/>
          <w:sz w:val="24"/>
          <w:szCs w:val="24"/>
          <w:highlight w:val="none"/>
          <w:lang w:val="en-US" w:eastAsia="zh-CN"/>
        </w:rPr>
        <w:t xml:space="preserve">要求：</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（1）投标人对其提供产品的使用和操作应尽培训义务，在培训前</w:t>
      </w:r>
      <w:r>
        <w:rPr>
          <w:rFonts w:hint="eastAsia" w:ascii="宋体" w:hAnsi="宋体"/>
          <w:bCs/>
          <w:sz w:val="24"/>
          <w:szCs w:val="24"/>
          <w:highlight w:val="none"/>
          <w:lang w:val="en-US" w:eastAsia="zh-CN"/>
        </w:rPr>
        <w:t xml:space="preserve">15天</w:t>
      </w:r>
      <w:r>
        <w:rPr>
          <w:rFonts w:hint="default" w:ascii="宋体" w:hAnsi="宋体"/>
          <w:bCs/>
          <w:sz w:val="24"/>
          <w:szCs w:val="24"/>
          <w:highlight w:val="none"/>
          <w:lang w:val="en-US" w:eastAsia="zh-CN"/>
        </w:rPr>
        <w:t xml:space="preserve">提供培训计划和方案，并得到采购人认可。</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（2）针对认可的培训方案由投标人对采购人进行不少于2次培训，</w:t>
      </w:r>
      <w:r>
        <w:rPr>
          <w:rFonts w:hint="eastAsia" w:ascii="宋体" w:hAnsi="宋体"/>
          <w:bCs/>
          <w:sz w:val="24"/>
          <w:szCs w:val="24"/>
          <w:highlight w:val="none"/>
          <w:lang w:val="en-US" w:eastAsia="zh-CN"/>
        </w:rPr>
        <w:t xml:space="preserve">人数不少于3人</w:t>
      </w:r>
      <w:r>
        <w:rPr>
          <w:rFonts w:hint="default" w:ascii="宋体" w:hAnsi="宋体"/>
          <w:bCs/>
          <w:sz w:val="24"/>
          <w:szCs w:val="24"/>
          <w:highlight w:val="none"/>
          <w:lang w:val="en-US" w:eastAsia="zh-CN"/>
        </w:rPr>
        <w:t xml:space="preserve">。</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（3）投标人应派技术熟练的技术人员对采购</w:t>
      </w:r>
      <w:r>
        <w:rPr>
          <w:rFonts w:hint="eastAsia" w:ascii="宋体" w:hAnsi="宋体"/>
          <w:bCs/>
          <w:sz w:val="24"/>
          <w:szCs w:val="24"/>
          <w:highlight w:val="none"/>
          <w:lang w:val="en-US" w:eastAsia="zh-CN"/>
        </w:rPr>
        <w:t xml:space="preserve">方</w:t>
      </w:r>
      <w:r>
        <w:rPr>
          <w:rFonts w:hint="default" w:ascii="宋体" w:hAnsi="宋体"/>
          <w:bCs/>
          <w:sz w:val="24"/>
          <w:szCs w:val="24"/>
          <w:highlight w:val="none"/>
          <w:lang w:val="en-US" w:eastAsia="zh-CN"/>
        </w:rPr>
        <w:t xml:space="preserve">人员进行技术指导和培训，确保采购人能理解和掌握系统各部分的工作原理、正确使用和操作，同时能够独立完成使用规定的各项试验及维修任务。</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 xml:space="preserve">13</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 xml:space="preserve">14</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hAnsi="宋体"/>
          <w:bCs/>
          <w:color w:val="000000" w:themeColor="text1"/>
          <w:sz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1</w:t>
      </w:r>
      <w:r>
        <w:rPr>
          <w:rFonts w:hint="eastAsia" w:ascii="宋体" w:cs="Times New Roman"/>
          <w:bCs/>
          <w:color w:val="000000"/>
          <w:sz w:val="24"/>
          <w:szCs w:val="24"/>
          <w:highlight w:val="none"/>
          <w:lang w:val="en-US" w:eastAsia="zh-CN" w:bidi="ar-SA"/>
        </w:rPr>
        <w:t xml:space="preserve">5</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bCs/>
          <w:sz w:val="24"/>
          <w:szCs w:val="24"/>
          <w:highlight w:val="none"/>
        </w:rPr>
        <w:t xml:space="preserve">1</w:t>
      </w:r>
      <w:r>
        <w:rPr>
          <w:rFonts w:hint="eastAsia" w:ascii="宋体"/>
          <w:bCs/>
          <w:sz w:val="24"/>
          <w:szCs w:val="24"/>
          <w:highlight w:val="none"/>
          <w:lang w:val="en-US" w:eastAsia="zh-CN"/>
        </w:rPr>
        <w:t xml:space="preserve">6</w:t>
      </w:r>
      <w:r>
        <w:rPr>
          <w:rFonts w:hint="eastAsia" w:ascii="宋体"/>
          <w:bCs/>
          <w:sz w:val="24"/>
          <w:szCs w:val="24"/>
          <w:highlight w:val="none"/>
        </w:rPr>
        <w:t xml:space="preserve">.</w:t>
      </w:r>
      <w:r>
        <w:rPr>
          <w:rFonts w:hint="eastAsia" w:ascii="宋体" w:hAnsi="宋体"/>
          <w:bCs/>
          <w:color w:val="000000" w:themeColor="text1"/>
          <w:sz w:val="24"/>
          <w:highlight w:val="none"/>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w:t>
      </w:r>
      <w:r>
        <w:rPr>
          <w:rFonts w:hint="eastAsia" w:ascii="宋体" w:hAnsi="宋体"/>
          <w:b/>
          <w:color w:val="000000" w:themeColor="text1"/>
          <w:sz w:val="30"/>
          <w:szCs w:val="30"/>
          <w:highlight w:val="none"/>
          <w:lang w:val="en-US" w:eastAsia="zh-CN"/>
          <w14:textFill>
            <w14:solidFill>
              <w14:schemeClr w14:val="tx1"/>
            </w14:solidFill>
          </w14:textFill>
        </w:rPr>
        <w:t xml:space="preserve">三</w:t>
      </w:r>
      <w:r>
        <w:rPr>
          <w:rFonts w:hint="eastAsia" w:ascii="宋体" w:hAnsi="宋体"/>
          <w:b/>
          <w:color w:val="000000" w:themeColor="text1"/>
          <w:sz w:val="30"/>
          <w:szCs w:val="30"/>
          <w:highlight w:val="none"/>
          <w14:textFill>
            <w14:solidFill>
              <w14:schemeClr w14:val="tx1"/>
            </w14:solidFill>
          </w14:textFill>
        </w:rPr>
        <w:t xml:space="preserve">部分  政府采购政策（包括但不限于下列具体政策要求）</w:t>
      </w:r>
      <w:r/>
    </w:p>
    <w:p>
      <w:pPr>
        <w:numPr>
          <w:ilvl w:val="1"/>
          <w:numId w:val="5"/>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有关中小企业政策，如</w:t>
      </w:r>
      <w:r>
        <w:rPr>
          <w:rFonts w:hint="eastAsia" w:ascii="宋体" w:hAnsi="宋体"/>
          <w:color w:val="000000" w:themeColor="text1"/>
          <w:sz w:val="24"/>
          <w:szCs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中标、成交供应商可以采用电子履约保函形式缴纳履约保证金，具体操作可登录江苏政府采购网（http://www.ccgp-jiangsu.gov.cn</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的保险保函模块进行办理。</w:t>
      </w:r>
      <w:r/>
    </w:p>
    <w:p>
      <w:pPr>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 xml:space="preserve">采购人可在合同中约定，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w:t>
      </w:r>
      <w:bookmarkStart w:id="195" w:name="OLE_LINK1"/>
      <w:r/>
      <w:bookmarkStart w:id="196" w:name="OLE_LINK2"/>
      <w:r>
        <w:rPr>
          <w:rFonts w:hint="eastAsia" w:ascii="宋体"/>
          <w:bCs/>
          <w:color w:val="000000" w:themeColor="text1"/>
          <w:sz w:val="24"/>
          <w:szCs w:val="24"/>
          <w:highlight w:val="none"/>
          <w14:textFill>
            <w14:solidFill>
              <w14:schemeClr w14:val="tx1"/>
            </w14:solidFill>
          </w14:textFill>
        </w:rPr>
        <w:t xml:space="preserve">《保障中小企业款项支付条例》（中华人民共和国国务院令第802号）</w:t>
      </w:r>
      <w:bookmarkEnd w:id="195"/>
      <w:r/>
      <w:bookmarkEnd w:id="196"/>
      <w:r>
        <w:rPr>
          <w:rFonts w:hint="eastAsia" w:ascii="宋体"/>
          <w:bCs/>
          <w:color w:val="000000" w:themeColor="text1"/>
          <w:sz w:val="24"/>
          <w:szCs w:val="24"/>
          <w:highlight w:val="none"/>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bCs/>
          <w:color w:val="000000" w:themeColor="text1"/>
          <w:sz w:val="24"/>
          <w:szCs w:val="24"/>
          <w:highlight w:val="none"/>
          <w14:textFill>
            <w14:solidFill>
              <w14:schemeClr w14:val="tx1"/>
            </w14:solidFill>
          </w14:textFill>
        </w:rPr>
        <w:br w:type="page" w:clear="all"/>
      </w:r>
      <w:bookmarkStart w:id="197" w:name="_Toc120614281"/>
      <w:r>
        <w:rPr>
          <w:rFonts w:hint="eastAsia" w:ascii="黑体" w:hAnsi="黑体" w:eastAsia="黑体"/>
          <w:color w:val="000000" w:themeColor="text1"/>
          <w:sz w:val="36"/>
          <w:szCs w:val="36"/>
          <w:highlight w:val="none"/>
          <w14:textFill>
            <w14:solidFill>
              <w14:schemeClr w14:val="tx1"/>
            </w14:solidFill>
          </w14:textFill>
        </w:rPr>
        <w:t xml:space="preserve">第五章  评标方法与评标标准</w:t>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881"/>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881"/>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88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888"/>
          <w:rFonts w:ascii="宋体" w:hAnsi="宋体"/>
          <w:highlight w:val="none"/>
        </w:rPr>
        <w:t xml:space="preserve">为中标单位；最高得分并列则按技术指标得分高的投标人为</w:t>
      </w:r>
      <w:r>
        <w:rPr>
          <w:rFonts w:hint="eastAsia" w:ascii="宋体" w:hAnsi="宋体"/>
          <w:bCs/>
          <w:color w:val="000000" w:themeColor="text1"/>
          <w:highlight w:val="none"/>
          <w14:textFill>
            <w14:solidFill>
              <w14:schemeClr w14:val="tx1"/>
            </w14:solidFill>
          </w14:textFill>
        </w:rPr>
        <w:t xml:space="preserve">中标</w:t>
      </w:r>
      <w:r>
        <w:rPr>
          <w:rStyle w:val="888"/>
          <w:rFonts w:ascii="宋体" w:hAnsi="宋体"/>
          <w:highlight w:val="none"/>
        </w:rPr>
        <w:t xml:space="preserve">单位</w:t>
      </w:r>
      <w:r>
        <w:rPr>
          <w:rFonts w:hint="eastAsia" w:ascii="宋体" w:hAnsi="宋体"/>
          <w:bCs/>
          <w:color w:val="000000" w:themeColor="text1"/>
          <w:highlight w:val="none"/>
          <w14:textFill>
            <w14:solidFill>
              <w14:schemeClr w14:val="tx1"/>
            </w14:solidFill>
          </w14:textFill>
        </w:rPr>
        <w:t xml:space="preserve">。</w:t>
      </w:r>
      <w:r/>
    </w:p>
    <w:p>
      <w:pPr>
        <w:pStyle w:val="88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888"/>
          <w:rFonts w:hint="eastAsia" w:ascii="宋体" w:hAnsi="宋体"/>
          <w:highlight w:val="none"/>
        </w:rPr>
        <w:t xml:space="preserve">投标人，则</w:t>
      </w:r>
      <w:r>
        <w:rPr>
          <w:rStyle w:val="888"/>
          <w:rFonts w:ascii="宋体" w:hAnsi="宋体"/>
          <w:highlight w:val="none"/>
        </w:rPr>
        <w:t xml:space="preserve">技术指标得分高的</w:t>
      </w:r>
      <w:r>
        <w:rPr>
          <w:rFonts w:hint="eastAsia" w:ascii="宋体" w:hAnsi="宋体"/>
          <w:bCs/>
          <w:color w:val="000000" w:themeColor="text1"/>
          <w:highlight w:val="none"/>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881"/>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lang w:val="en-US" w:eastAsia="zh-CN"/>
        </w:rPr>
        <w:t xml:space="preserve">2.</w:t>
      </w:r>
      <w:r>
        <w:rPr>
          <w:rFonts w:hint="eastAsia" w:ascii="宋体" w:hAnsi="宋体"/>
          <w:bCs/>
          <w:color w:val="000000" w:themeColor="text1"/>
          <w:sz w:val="24"/>
          <w:szCs w:val="24"/>
          <w:highlight w:val="none"/>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 xml:space="preserve">201</w:t>
      </w:r>
      <w:r>
        <w:rPr>
          <w:rFonts w:hint="eastAsia" w:ascii="宋体" w:hAnsi="宋体"/>
          <w:bCs/>
          <w:color w:val="000000" w:themeColor="text1"/>
          <w:sz w:val="24"/>
          <w:szCs w:val="24"/>
          <w:highlight w:val="none"/>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3.</w:t>
      </w:r>
      <w:r>
        <w:rPr>
          <w:rFonts w:hint="eastAsia" w:ascii="宋体" w:hAnsi="宋体"/>
          <w:bCs/>
          <w:color w:val="000000" w:themeColor="text1"/>
          <w:sz w:val="24"/>
          <w:szCs w:val="24"/>
          <w:highlight w:val="none"/>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4.</w:t>
      </w:r>
      <w:r>
        <w:rPr>
          <w:rFonts w:hint="eastAsia" w:ascii="宋体" w:hAnsi="宋体"/>
          <w:bCs/>
          <w:color w:val="000000" w:themeColor="text1"/>
          <w:sz w:val="24"/>
          <w:szCs w:val="24"/>
          <w:highlight w:val="none"/>
          <w14:textFill>
            <w14:solidFill>
              <w14:schemeClr w14:val="tx1"/>
            </w14:solidFill>
          </w14:textFill>
        </w:rPr>
        <w:t xml:space="preserve">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5.</w:t>
      </w:r>
      <w:r>
        <w:rPr>
          <w:rFonts w:hint="eastAsia" w:ascii="宋体" w:hAnsi="宋体"/>
          <w:bCs/>
          <w:color w:val="000000" w:themeColor="text1"/>
          <w:sz w:val="24"/>
          <w:szCs w:val="24"/>
          <w:highlight w:val="none"/>
          <w14:textFill>
            <w14:solidFill>
              <w14:schemeClr w14:val="tx1"/>
            </w14:solidFill>
          </w14:textFill>
        </w:rPr>
        <w:t xml:space="preserve">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881"/>
        <w:ind w:firstLine="360"/>
        <w:keepLines w:val="0"/>
        <w:keepNext w:val="0"/>
        <w:pageBreakBefore w:val="0"/>
        <w:spacing w:before="0" w:after="0" w:line="360" w:lineRule="auto"/>
        <w:widowControl w:val="off"/>
        <w:rPr>
          <w:rFonts w:hint="eastAsia" w:ascii="宋体" w:hAnsi="宋体"/>
          <w:color w:val="000000" w:themeColor="text1"/>
          <w:highlight w:val="none"/>
          <w:shd w:val="clear" w:color="ffffff" w:fill="d9d9d9"/>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二、评分标准</w:t>
      </w:r>
      <w:r/>
    </w:p>
    <w:p>
      <w:pPr>
        <w:numPr>
          <w:ilvl w:val="4"/>
          <w:numId w:val="0"/>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default" w:ascii="宋体" w:hAnsi="宋体" w:eastAsia="宋体" w:cs="Times New Roman"/>
          <w:b/>
          <w:bCs/>
          <w:color w:val="000000"/>
          <w:sz w:val="24"/>
          <w:szCs w:val="24"/>
          <w:highlight w:val="none"/>
          <w:lang w:val="en-US" w:eastAsia="zh-CN" w:bidi="ar-SA"/>
        </w:rPr>
        <w:t xml:space="preserve">1.</w:t>
      </w:r>
      <w:r>
        <w:rPr>
          <w:rFonts w:hint="eastAsia" w:ascii="宋体" w:hAnsi="宋体"/>
          <w:b/>
          <w:bCs/>
          <w:color w:val="000000" w:themeColor="text1"/>
          <w:sz w:val="24"/>
          <w:szCs w:val="24"/>
          <w:highlight w:val="none"/>
          <w14:textFill>
            <w14:solidFill>
              <w14:schemeClr w14:val="tx1"/>
            </w14:solidFill>
          </w14:textFill>
        </w:rPr>
        <w:t xml:space="preserve">价格（</w:t>
      </w:r>
      <w:r>
        <w:rPr>
          <w:rFonts w:hint="eastAsia" w:ascii="宋体" w:hAnsi="宋体"/>
          <w:b/>
          <w:bCs/>
          <w:sz w:val="24"/>
          <w:szCs w:val="24"/>
          <w:highlight w:val="none"/>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（评标基准价／投标报价）×价格权值×</w:t>
      </w:r>
      <w:r>
        <w:rPr>
          <w:rFonts w:ascii="宋体" w:hAnsi="宋体"/>
          <w:bCs/>
          <w:color w:val="000000" w:themeColor="text1"/>
          <w:sz w:val="24"/>
          <w:szCs w:val="24"/>
          <w:highlight w:val="none"/>
          <w14:textFill>
            <w14:solidFill>
              <w14:schemeClr w14:val="tx1"/>
            </w14:solidFill>
          </w14:textFill>
        </w:rPr>
        <w:t xml:space="preserve">100</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2.商务部分（</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b/>
          <w:bCs w:val="0"/>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s="宋体"/>
          <w:sz w:val="24"/>
          <w:szCs w:val="32"/>
          <w:highlight w:val="none"/>
          <w:lang w:eastAsia="zh-CN"/>
        </w:rPr>
      </w:pPr>
      <w:r>
        <w:rPr>
          <w:rFonts w:hint="eastAsia" w:ascii="宋体" w:hAnsi="宋体"/>
          <w:bCs/>
          <w:color w:val="000000" w:themeColor="text1"/>
          <w:sz w:val="24"/>
          <w:szCs w:val="24"/>
          <w:highlight w:val="none"/>
          <w14:textFill>
            <w14:solidFill>
              <w14:schemeClr w14:val="tx1"/>
            </w14:solidFill>
          </w14:textFill>
        </w:rPr>
        <w:t xml:space="preserve">2.1</w:t>
      </w:r>
      <w:r>
        <w:rPr>
          <w:rFonts w:hint="eastAsia" w:ascii="宋体" w:hAnsi="宋体" w:eastAsia="宋体" w:cs="Times New Roman"/>
          <w:b w:val="0"/>
          <w:bCs/>
          <w:i w:val="0"/>
          <w:iCs w:val="0"/>
          <w:color w:val="000000"/>
          <w:sz w:val="24"/>
          <w:szCs w:val="24"/>
          <w:highlight w:val="none"/>
          <w:lang w:val="en-US" w:eastAsia="zh-CN"/>
        </w:rPr>
        <w:t xml:space="preserve">认证证书（4分）</w:t>
      </w:r>
      <w:r>
        <w:rPr>
          <w:rFonts w:hint="eastAsia" w:ascii="宋体" w:hAnsi="宋体" w:eastAsia="宋体" w:cs="Times New Roman"/>
          <w:b w:val="0"/>
          <w:bCs/>
          <w:color w:val="000000"/>
          <w:sz w:val="24"/>
          <w:szCs w:val="24"/>
          <w:highlight w:val="none"/>
          <w:lang w:val="en-US" w:eastAsia="zh-CN"/>
        </w:rPr>
        <w:t xml:space="preserve">：</w:t>
      </w:r>
      <w:r>
        <w:rPr>
          <w:rFonts w:hint="eastAsia" w:ascii="宋体" w:hAnsi="Times New Roman" w:eastAsia="宋体" w:cs="Times New Roman"/>
          <w:bCs/>
          <w:color w:val="000000"/>
          <w:sz w:val="24"/>
          <w:szCs w:val="24"/>
          <w:highlight w:val="none"/>
        </w:rPr>
        <w:t xml:space="preserve">投标人或所投产品生产商具有</w:t>
      </w:r>
      <w:r>
        <w:rPr>
          <w:rFonts w:hint="eastAsia" w:ascii="宋体" w:hAnsi="宋体" w:eastAsia="宋体" w:cs="Times New Roman"/>
          <w:bCs/>
          <w:color w:val="000000"/>
          <w:sz w:val="24"/>
          <w:szCs w:val="24"/>
          <w:highlight w:val="none"/>
          <w:lang w:val="en-US" w:eastAsia="zh-CN"/>
        </w:rPr>
        <w:t xml:space="preserve">有效期内的质量管理体系认证、环境管理体系认证、职业健康安全管理体系认证证书，</w:t>
      </w:r>
      <w:r>
        <w:rPr>
          <w:rFonts w:hint="eastAsia" w:ascii="宋体" w:hAnsi="宋体" w:eastAsia="宋体" w:cs="Times New Roman"/>
          <w:bCs/>
          <w:color w:val="000000"/>
          <w:sz w:val="24"/>
          <w:szCs w:val="24"/>
          <w:highlight w:val="none"/>
        </w:rPr>
        <w:t xml:space="preserve">有</w:t>
      </w:r>
      <w:r>
        <w:rPr>
          <w:rFonts w:hint="eastAsia" w:ascii="宋体" w:hAnsi="宋体" w:eastAsia="宋体" w:cs="Times New Roman"/>
          <w:bCs/>
          <w:color w:val="000000"/>
          <w:sz w:val="24"/>
          <w:szCs w:val="24"/>
          <w:highlight w:val="none"/>
          <w:lang w:val="en-US" w:eastAsia="zh-CN"/>
        </w:rPr>
        <w:t xml:space="preserve">一</w:t>
      </w:r>
      <w:r>
        <w:rPr>
          <w:rFonts w:hint="eastAsia" w:ascii="宋体" w:hAnsi="宋体" w:eastAsia="宋体" w:cs="Times New Roman"/>
          <w:bCs/>
          <w:color w:val="000000"/>
          <w:sz w:val="24"/>
          <w:szCs w:val="24"/>
          <w:highlight w:val="none"/>
        </w:rPr>
        <w:t xml:space="preserve">个得</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lang w:val="en-US" w:eastAsia="zh-CN"/>
        </w:rPr>
        <w:t xml:space="preserve">；</w:t>
      </w:r>
      <w:r>
        <w:rPr>
          <w:rFonts w:hint="eastAsia" w:ascii="宋体" w:hAnsi="Times New Roman" w:eastAsia="宋体" w:cs="Times New Roman"/>
          <w:bCs/>
          <w:color w:val="000000"/>
          <w:sz w:val="24"/>
          <w:szCs w:val="24"/>
          <w:highlight w:val="none"/>
        </w:rPr>
        <w:t xml:space="preserve">投标人或所投</w:t>
      </w:r>
      <w:r>
        <w:rPr>
          <w:rFonts w:hint="eastAsia" w:ascii="宋体" w:hAnsi="Times New Roman" w:eastAsia="宋体" w:cs="Times New Roman"/>
          <w:bCs/>
          <w:color w:val="000000"/>
          <w:sz w:val="24"/>
          <w:szCs w:val="24"/>
          <w:highlight w:val="none"/>
          <w:lang w:val="en-US" w:eastAsia="zh-CN"/>
        </w:rPr>
        <w:t xml:space="preserve">实验室设备</w:t>
      </w:r>
      <w:r>
        <w:rPr>
          <w:rFonts w:hint="eastAsia" w:ascii="宋体" w:hAnsi="Times New Roman" w:eastAsia="宋体" w:cs="Times New Roman"/>
          <w:bCs/>
          <w:color w:val="000000"/>
          <w:sz w:val="24"/>
          <w:szCs w:val="24"/>
          <w:highlight w:val="none"/>
        </w:rPr>
        <w:t xml:space="preserve">生产商</w:t>
      </w:r>
      <w:r>
        <w:rPr>
          <w:rFonts w:hint="eastAsia" w:ascii="宋体" w:hAnsi="宋体" w:eastAsia="宋体" w:cs="Times New Roman"/>
          <w:bCs/>
          <w:color w:val="000000"/>
          <w:sz w:val="24"/>
          <w:szCs w:val="24"/>
          <w:highlight w:val="none"/>
          <w:lang w:val="en-US" w:eastAsia="zh-CN"/>
        </w:rPr>
        <w:t xml:space="preserve">具有有效期内的知识产权合规管理体系认证证书（认证范围包含：智慧理化生实验室教学设备），得1分，本项最高得4分。</w:t>
      </w:r>
      <w:r>
        <w:rPr>
          <w:rFonts w:hint="eastAsia" w:ascii="宋体" w:hAnsi="宋体" w:cs="宋体"/>
          <w:sz w:val="24"/>
          <w:szCs w:val="32"/>
          <w:highlight w:val="none"/>
          <w:lang w:eastAsia="zh-CN"/>
        </w:rPr>
        <w:t xml:space="preserve">（</w:t>
      </w:r>
      <w:r>
        <w:rPr>
          <w:rFonts w:hint="eastAsia" w:ascii="宋体" w:hAnsi="宋体" w:eastAsia="宋体" w:cs="宋体"/>
          <w:sz w:val="24"/>
          <w:szCs w:val="32"/>
          <w:highlight w:val="none"/>
        </w:rPr>
        <w:t xml:space="preserve">提供相应有效认证证书扫描件，</w:t>
      </w:r>
      <w:r>
        <w:rPr>
          <w:rFonts w:hint="eastAsia" w:ascii="宋体" w:hAnsi="宋体" w:cs="宋体"/>
          <w:sz w:val="24"/>
          <w:szCs w:val="32"/>
          <w:highlight w:val="none"/>
          <w:lang w:val="en-US" w:eastAsia="zh-CN"/>
        </w:rPr>
        <w:t xml:space="preserve">及</w:t>
      </w:r>
      <w:r>
        <w:rPr>
          <w:rFonts w:hint="eastAsia" w:ascii="宋体" w:hAnsi="宋体" w:eastAsia="宋体" w:cs="宋体"/>
          <w:sz w:val="24"/>
          <w:szCs w:val="32"/>
          <w:highlight w:val="none"/>
        </w:rPr>
        <w:t xml:space="preserve">该证书在“国家市场监督管理总局</w:t>
      </w:r>
      <w:r>
        <w:rPr>
          <w:rFonts w:hint="eastAsia" w:ascii="宋体" w:hAnsi="宋体" w:cs="宋体"/>
          <w:sz w:val="24"/>
          <w:szCs w:val="32"/>
          <w:highlight w:val="none"/>
          <w:lang w:eastAsia="zh-CN"/>
        </w:rPr>
        <w:t xml:space="preserve">－</w:t>
      </w:r>
      <w:r>
        <w:rPr>
          <w:rFonts w:hint="eastAsia" w:ascii="宋体" w:hAnsi="宋体" w:eastAsia="宋体" w:cs="宋体"/>
          <w:sz w:val="24"/>
          <w:szCs w:val="32"/>
          <w:highlight w:val="none"/>
        </w:rPr>
        <w:t xml:space="preserve">全国认证认可信息公共服务平台”网站查询到的有效认证截图并加盖投标人公章。</w:t>
      </w:r>
      <w:r>
        <w:rPr>
          <w:rFonts w:hint="eastAsia" w:ascii="宋体" w:hAnsi="宋体" w:cs="宋体"/>
          <w:sz w:val="24"/>
          <w:szCs w:val="32"/>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trike/>
          <w:sz w:val="24"/>
          <w:szCs w:val="32"/>
          <w:highlight w:val="yellow"/>
          <w:lang w:val="en-US" w:eastAsia="zh-CN"/>
        </w:rPr>
      </w:pPr>
      <w:r>
        <w:rPr>
          <w:rFonts w:hint="eastAsia" w:ascii="宋体" w:hAnsi="宋体" w:cs="宋体"/>
          <w:sz w:val="24"/>
          <w:szCs w:val="32"/>
          <w:highlight w:val="none"/>
          <w:lang w:val="en-US" w:eastAsia="zh-CN"/>
        </w:rPr>
        <w:t xml:space="preserve">2.2</w:t>
      </w:r>
      <w:r>
        <w:rPr>
          <w:rFonts w:hint="eastAsia" w:ascii="宋体" w:hAnsi="宋体" w:eastAsia="宋体" w:cs="宋体"/>
          <w:sz w:val="24"/>
          <w:szCs w:val="32"/>
          <w:highlight w:val="none"/>
        </w:rPr>
        <w:t xml:space="preserve">业绩（</w:t>
      </w:r>
      <w:r>
        <w:rPr>
          <w:rFonts w:hint="eastAsia" w:ascii="宋体" w:hAnsi="宋体" w:cs="宋体"/>
          <w:sz w:val="24"/>
          <w:szCs w:val="32"/>
          <w:highlight w:val="none"/>
          <w:lang w:val="en-US" w:eastAsia="zh-CN"/>
        </w:rPr>
        <w:t xml:space="preserve">2</w:t>
      </w:r>
      <w:r>
        <w:rPr>
          <w:rFonts w:hint="eastAsia" w:ascii="宋体" w:hAnsi="宋体" w:eastAsia="宋体" w:cs="宋体"/>
          <w:sz w:val="24"/>
          <w:szCs w:val="32"/>
          <w:highlight w:val="none"/>
        </w:rPr>
        <w:t xml:space="preserve">分）：</w:t>
      </w:r>
      <w:r>
        <w:rPr>
          <w:rFonts w:hint="eastAsia" w:ascii="宋体" w:hAnsi="宋体" w:eastAsia="宋体" w:cs="宋体"/>
          <w:color w:val="000000"/>
          <w:sz w:val="24"/>
          <w:szCs w:val="24"/>
          <w:highlight w:val="none"/>
          <w:lang w:val="en-US" w:eastAsia="zh-CN"/>
        </w:rPr>
        <w:t xml:space="preserve">投标人自2023年1月以来有类似项目业绩的，每提供一个得1分，本项最高得2分。（时间以合同签订时间为准，无日期或日期不清晰的不得分，提供合同</w:t>
      </w:r>
      <w:r>
        <w:rPr>
          <w:rFonts w:hint="eastAsia" w:ascii="宋体" w:hAnsi="宋体" w:cs="宋体"/>
          <w:color w:val="000000"/>
          <w:sz w:val="24"/>
          <w:szCs w:val="24"/>
          <w:highlight w:val="none"/>
          <w:lang w:val="en-US" w:eastAsia="zh-CN"/>
        </w:rPr>
        <w:t xml:space="preserve">复印件并加盖</w:t>
      </w:r>
      <w:r>
        <w:rPr>
          <w:rFonts w:hint="eastAsia" w:ascii="宋体" w:hAnsi="宋体" w:eastAsia="宋体" w:cs="宋体"/>
          <w:color w:val="000000"/>
          <w:sz w:val="24"/>
          <w:szCs w:val="24"/>
          <w:highlight w:val="none"/>
          <w:lang w:val="en-US" w:eastAsia="zh-CN"/>
        </w:rPr>
        <w:t xml:space="preserve">投标人公章）</w:t>
      </w:r>
      <w:r/>
    </w:p>
    <w:p>
      <w:p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2.3质保承诺（2分）：在</w:t>
      </w:r>
      <w:r>
        <w:rPr>
          <w:rFonts w:hint="eastAsia" w:ascii="宋体" w:hAnsi="宋体" w:eastAsia="宋体" w:cs="宋体"/>
          <w:sz w:val="24"/>
          <w:szCs w:val="32"/>
          <w:highlight w:val="none"/>
        </w:rPr>
        <w:t xml:space="preserve">满足</w:t>
      </w:r>
      <w:r>
        <w:rPr>
          <w:rFonts w:hint="eastAsia" w:ascii="宋体" w:hAnsi="宋体" w:cs="宋体"/>
          <w:sz w:val="24"/>
          <w:szCs w:val="32"/>
          <w:highlight w:val="none"/>
          <w:lang w:val="en-US" w:eastAsia="zh-CN"/>
        </w:rPr>
        <w:t xml:space="preserve">采购需求</w:t>
      </w:r>
      <w:r>
        <w:rPr>
          <w:rFonts w:hint="eastAsia" w:ascii="宋体" w:hAnsi="Times New Roman" w:eastAsia="宋体" w:cs="Times New Roman"/>
          <w:bCs/>
          <w:color w:val="000000"/>
          <w:sz w:val="24"/>
          <w:szCs w:val="24"/>
          <w:highlight w:val="none"/>
        </w:rPr>
        <w:t xml:space="preserve">基础上，每增加1年质保得1分，最高得</w:t>
      </w:r>
      <w:r>
        <w:rPr>
          <w:rFonts w:hint="eastAsia" w:ascii="宋体" w:hAnsi="Times New Roman" w:eastAsia="宋体" w:cs="Times New Roman"/>
          <w:bCs/>
          <w:color w:val="000000"/>
          <w:sz w:val="24"/>
          <w:szCs w:val="24"/>
          <w:highlight w:val="none"/>
          <w:lang w:val="en-US" w:eastAsia="zh-CN"/>
        </w:rPr>
        <w:t xml:space="preserve">2</w:t>
      </w:r>
      <w:r>
        <w:rPr>
          <w:rFonts w:hint="eastAsia" w:ascii="宋体" w:hAnsi="Times New Roman" w:eastAsia="宋体" w:cs="Times New Roman"/>
          <w:bCs/>
          <w:color w:val="000000"/>
          <w:sz w:val="24"/>
          <w:szCs w:val="24"/>
          <w:highlight w:val="none"/>
        </w:rPr>
        <w:t xml:space="preserve">分。</w:t>
      </w:r>
      <w:r/>
    </w:p>
    <w:p>
      <w:pPr>
        <w:pStyle w:val="880"/>
        <w:numPr>
          <w:ilvl w:val="0"/>
          <w:numId w:val="0"/>
        </w:numPr>
        <w:ind w:left="732" w:hanging="251"/>
        <w:keepLines w:val="0"/>
        <w:keepNext w:val="0"/>
        <w:pageBreakBefore w:val="0"/>
        <w:spacing w:line="360" w:lineRule="auto"/>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bidi="ar-SA"/>
        </w:rPr>
        <w:t xml:space="preserve">3.</w:t>
      </w:r>
      <w:r>
        <w:rPr>
          <w:rFonts w:hint="eastAsia" w:ascii="宋体" w:hAnsi="宋体" w:cs="宋体"/>
          <w:b/>
          <w:bCs/>
          <w:color w:val="auto"/>
          <w:sz w:val="24"/>
          <w:szCs w:val="32"/>
          <w:highlight w:val="none"/>
          <w:lang w:val="en-US" w:eastAsia="zh-CN"/>
        </w:rPr>
        <w:t xml:space="preserve">检测报告</w:t>
      </w:r>
      <w:r>
        <w:rPr>
          <w:rFonts w:hint="eastAsia" w:ascii="宋体" w:hAnsi="宋体" w:eastAsia="宋体" w:cs="宋体"/>
          <w:b/>
          <w:bCs/>
          <w:color w:val="auto"/>
          <w:sz w:val="24"/>
          <w:szCs w:val="32"/>
          <w:highlight w:val="none"/>
        </w:rPr>
        <w:t xml:space="preserve">（</w:t>
      </w:r>
      <w:r>
        <w:rPr>
          <w:rFonts w:hint="eastAsia" w:ascii="宋体" w:hAnsi="宋体" w:cs="宋体"/>
          <w:b/>
          <w:bCs/>
          <w:color w:val="auto"/>
          <w:sz w:val="24"/>
          <w:szCs w:val="32"/>
          <w:highlight w:val="none"/>
          <w:lang w:val="en-US" w:eastAsia="zh-CN"/>
        </w:rPr>
        <w:t xml:space="preserve">6</w:t>
      </w:r>
      <w:r>
        <w:rPr>
          <w:rFonts w:hint="eastAsia" w:ascii="宋体" w:hAnsi="宋体" w:eastAsia="宋体" w:cs="宋体"/>
          <w:b/>
          <w:bCs/>
          <w:color w:val="auto"/>
          <w:sz w:val="24"/>
          <w:szCs w:val="32"/>
          <w:highlight w:val="none"/>
        </w:rPr>
        <w:t xml:space="preserve">分）</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1实验室吊装系统：检验依据为《GB 4793.1-2007 测量、控制和试验室用电气设备的安全要求 第1部分：通用要求》：①保护连接：检测结果为合格或符合②电压试验：检测结果为合格或符合③与电网电源的连接和设备零部件之间的连接：检测结果为合格或符合④供电电源的断开：检测结果为合格或符合。提供第三方专业检测机构出具的检测报告原件扫描件，得1分。</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2学生洗涤水槽台：校准依据为《GB/T 24820-2024 实验室家具通用技术条件》：外观金属件：管材、喷涂层等检测结果为合格或符合；结构安全性：基本结构安全、孔及间隙等检测结果为合格或符合；邻苯二甲酸酯等检测结果为合格或符合。提供第三方专业检测机构出具的校准报告原件扫描件，得1分。</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3.3</w:t>
      </w:r>
      <w:r>
        <w:rPr>
          <w:rFonts w:hint="eastAsia" w:ascii="宋体" w:hAnsi="宋体" w:eastAsia="宋体" w:cs="宋体"/>
          <w:bCs/>
          <w:color w:val="auto"/>
          <w:sz w:val="24"/>
          <w:szCs w:val="24"/>
          <w:highlight w:val="none"/>
          <w:lang w:val="en-US" w:eastAsia="zh-CN"/>
        </w:rPr>
        <w:t xml:space="preserve">高中生物玻璃仪器：检验依据为《JY 0001—2003 教学仪器设备产品一般质量要求》：提供含有产品图片的高中生物教师教学演示全套实验仪器检测报告原件扫描件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其中包含高中生物实验室配套仪器的检测项目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，相应的检测数据不能低于招标要求相应的检测数据，得1分。</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w:t>
      </w:r>
      <w:r>
        <w:rPr>
          <w:rFonts w:hint="eastAsia" w:ascii="宋体" w:hAnsi="宋体" w:eastAsia="宋体" w:cs="宋体"/>
          <w:bCs/>
          <w:color w:val="auto"/>
          <w:sz w:val="24"/>
          <w:szCs w:val="24"/>
          <w:highlight w:val="none"/>
          <w:lang w:val="en-US" w:eastAsia="zh-CN"/>
        </w:rPr>
        <w:t xml:space="preserve">高中生物实验室配套仪器：检验依据为《JY 0001—2003 教学仪器设备产品一般质量要求》：提供含有产品图片的高中生物教师教学演示全套实验仪器检测报告原件扫描件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其中包含高中生物实验室配套仪器的检测项目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，相应的检测数据不能低于招标要求相应的检测数据，得1分。</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3.5</w:t>
      </w:r>
      <w:r>
        <w:rPr>
          <w:rFonts w:hint="eastAsia" w:ascii="宋体" w:hAnsi="宋体" w:eastAsia="宋体" w:cs="宋体"/>
          <w:bCs/>
          <w:color w:val="auto"/>
          <w:sz w:val="24"/>
          <w:szCs w:val="24"/>
          <w:highlight w:val="none"/>
          <w:lang w:val="en-US" w:eastAsia="zh-CN"/>
        </w:rPr>
        <w:t xml:space="preserve">双目生物显微镜：检测项目应至少包含：物镜像差校正、转换器定位稳定性、微调机构空回、显微镜物镜放大率准确度、显微镜目镜放大率准确度、显示屏视场质量、光学系统、显微镜外观等检测结果为合格或符合，相应的检测数据不能低于招标要求相应的检测数据。提供第三方专业检测机构出具的检测报告原件扫描件，得1分。</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lang w:val="en-US" w:eastAsia="zh-CN"/>
        </w:rPr>
        <w:t xml:space="preserve">智能生物显微镜：检测项目应至少包含：物镜像差校正、转换器定位稳定性、微调机构空回、显微镜物镜放大率准确度、显微镜目镜放大率准确度、显示屏视场质量、光学系统、显微镜外观等检测结果为合格或符合，相应的检测数据不能低于招标要求相应的检测数据。提供第三方专业检测机构出具的检测报告原件扫描件，得1分。</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sz w:val="24"/>
          <w:szCs w:val="24"/>
          <w:highlight w:val="none"/>
          <w:lang w:val="en-US" w:eastAsia="zh-CN"/>
        </w:rPr>
      </w:pPr>
      <w:r>
        <w:rPr>
          <w:rFonts w:hint="eastAsia" w:ascii="宋体" w:hAnsi="宋体" w:eastAsia="宋体" w:cs="Times New Roman"/>
          <w:b/>
          <w:bCs/>
          <w:sz w:val="24"/>
          <w:szCs w:val="21"/>
          <w:lang w:val="en-US" w:eastAsia="zh-CN"/>
        </w:rPr>
        <w:t xml:space="preserve">4.功能</w:t>
      </w:r>
      <w:r>
        <w:rPr>
          <w:rFonts w:hint="eastAsia" w:ascii="宋体" w:hAnsi="宋体" w:eastAsia="宋体" w:cs="Times New Roman"/>
          <w:b/>
          <w:bCs/>
          <w:sz w:val="24"/>
          <w:szCs w:val="21"/>
        </w:rPr>
        <w:t xml:space="preserve">演示（</w:t>
      </w:r>
      <w:r>
        <w:rPr>
          <w:rFonts w:hint="eastAsia" w:ascii="宋体" w:hAnsi="宋体" w:eastAsia="宋体" w:cs="Times New Roman"/>
          <w:b/>
          <w:bCs/>
          <w:sz w:val="24"/>
          <w:szCs w:val="21"/>
          <w:lang w:val="en-US" w:eastAsia="zh-CN"/>
        </w:rPr>
        <w:t xml:space="preserve">8</w:t>
      </w:r>
      <w:r>
        <w:rPr>
          <w:rFonts w:hint="eastAsia" w:ascii="宋体" w:hAnsi="宋体" w:eastAsia="宋体" w:cs="Times New Roman"/>
          <w:b/>
          <w:bCs/>
          <w:sz w:val="24"/>
          <w:szCs w:val="21"/>
        </w:rPr>
        <w:t xml:space="preserve">分）：</w:t>
      </w:r>
      <w:r>
        <w:rPr>
          <w:rFonts w:hint="eastAsia" w:ascii="宋体" w:hAnsi="宋体" w:eastAsia="宋体" w:cs="宋体"/>
          <w:bCs/>
          <w:color w:val="000000"/>
          <w:sz w:val="24"/>
          <w:szCs w:val="24"/>
          <w:highlight w:val="none"/>
          <w:lang w:val="en-US" w:eastAsia="zh-CN"/>
        </w:rPr>
        <w:t xml:space="preserve">投标人根据以下要求</w:t>
      </w:r>
      <w:r>
        <w:rPr>
          <w:rFonts w:hint="eastAsia" w:ascii="宋体" w:hAnsi="宋体" w:eastAsia="宋体" w:cs="宋体"/>
          <w:bCs/>
          <w:color w:val="000000"/>
          <w:sz w:val="24"/>
          <w:szCs w:val="24"/>
          <w:highlight w:val="none"/>
          <w:lang w:val="zh-CN" w:eastAsia="zh-CN"/>
        </w:rPr>
        <w:t xml:space="preserve">通过录制视频方式进行</w:t>
      </w:r>
      <w:r>
        <w:rPr>
          <w:rFonts w:hint="eastAsia" w:ascii="宋体" w:hAnsi="宋体" w:eastAsia="宋体" w:cs="宋体"/>
          <w:bCs/>
          <w:color w:val="000000"/>
          <w:sz w:val="24"/>
          <w:szCs w:val="24"/>
          <w:highlight w:val="none"/>
          <w:lang w:val="en-US" w:eastAsia="zh-CN"/>
        </w:rPr>
        <w:t xml:space="preserve">演示，</w:t>
      </w:r>
      <w:r>
        <w:rPr>
          <w:rFonts w:hint="eastAsia" w:ascii="宋体" w:hAnsi="宋体" w:eastAsia="宋体" w:cs="宋体"/>
          <w:b w:val="0"/>
          <w:bCs w:val="0"/>
          <w:sz w:val="24"/>
          <w:szCs w:val="32"/>
        </w:rPr>
        <w:t xml:space="preserve">视频文件的格式为*.mp4或*.avi，投标人须将视频文件分段压缩为*.zip文件上传（单个文件不得大于50M，所有文件总共不得大于300M）。文件上传方式见《操作手册》规定，上传的演示视频将作为投标文件的组成部分，</w:t>
      </w:r>
      <w:r>
        <w:rPr>
          <w:rFonts w:hint="eastAsia" w:ascii="宋体" w:hAnsi="宋体" w:eastAsia="宋体" w:cs="宋体"/>
          <w:sz w:val="24"/>
          <w:szCs w:val="24"/>
          <w:highlight w:val="none"/>
          <w:lang w:val="en-US" w:eastAsia="zh-CN"/>
        </w:rPr>
        <w:t xml:space="preserve">演示总时间不超过10分钟。</w:t>
      </w:r>
      <w:r>
        <w:rPr>
          <w:rFonts w:hint="eastAsia" w:ascii="宋体" w:hAnsi="宋体" w:eastAsia="宋体" w:cs="宋体"/>
          <w:bCs/>
          <w:color w:val="000000"/>
          <w:sz w:val="24"/>
          <w:szCs w:val="24"/>
          <w:highlight w:val="none"/>
          <w:lang w:val="en-US" w:eastAsia="zh-CN"/>
        </w:rPr>
        <w:t xml:space="preserve">评审专家根据演示效果进行打分。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4.1演示一：</w:t>
      </w:r>
      <w:r>
        <w:rPr>
          <w:rFonts w:hint="eastAsia" w:ascii="宋体" w:hAnsi="宋体" w:eastAsia="宋体" w:cs="宋体"/>
          <w:bCs/>
          <w:color w:val="000000"/>
          <w:sz w:val="24"/>
          <w:szCs w:val="24"/>
          <w:highlight w:val="none"/>
          <w:lang w:val="en-US" w:eastAsia="zh-CN"/>
        </w:rPr>
        <w:t xml:space="preserve">学生智能洗涤水槽台视频演示</w:t>
      </w:r>
      <w:r>
        <w:rPr>
          <w:rFonts w:hint="eastAsia" w:ascii="宋体" w:hAnsi="宋体" w:eastAsia="宋体" w:cs="宋体"/>
          <w:sz w:val="24"/>
          <w:szCs w:val="24"/>
          <w:highlight w:val="none"/>
          <w:lang w:val="en-US" w:eastAsia="zh-CN"/>
        </w:rPr>
        <w:t xml:space="preserve">，主要演示实验步骤：</w:t>
      </w:r>
      <w:r/>
    </w:p>
    <w:p>
      <w:pPr>
        <w:ind w:firstLine="566"/>
        <w:keepLines w:val="0"/>
        <w:keepNext w:val="0"/>
        <w:pageBreakBefore w:val="0"/>
        <w:spacing w:line="360" w:lineRule="auto"/>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eastAsia="zh-CN"/>
        </w:rPr>
        <w:t xml:space="preserve">采用电磁阀通断来控制给水，传感器加水泵来控制自动排水，通过水槽满水来验证传感器加电磁阀来控制防溢流功能。</w:t>
      </w:r>
      <w:r/>
    </w:p>
    <w:p>
      <w:pPr>
        <w:ind w:firstLine="566"/>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en-US" w:eastAsia="zh-CN"/>
        </w:rPr>
        <w:t xml:space="preserve">在排水管路中安装自动冲洗装置，智能水槽能针对实验过程产生的结晶体，每次排水结束后都会用清水对排水管路自动冲洗，使实验过程产生的结晶体不会附着在管道壁上。</w:t>
      </w:r>
      <w:r/>
    </w:p>
    <w:p>
      <w:pPr>
        <w:ind w:firstLine="566"/>
        <w:spacing w:line="360" w:lineRule="auto"/>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lang w:val="en-US" w:eastAsia="zh-CN"/>
        </w:rPr>
        <w:t xml:space="preserve">在水槽上安装有电容式液位传感器，当水位到达一定的高度时，水龙头会自动关闭，有效避免了因水龙头忘记关闭等原因造成水量过高外溢的情况发生。</w:t>
      </w:r>
      <w:r/>
    </w:p>
    <w:p>
      <w:pPr>
        <w:ind w:firstLine="480"/>
        <w:spacing w:line="500" w:lineRule="exact"/>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演示以上功能；每条1分，全部演示成功得3分；功能不符合、演示不成功，则对应功能小项不得分。</w:t>
      </w:r>
      <w:r/>
    </w:p>
    <w:p>
      <w:pPr>
        <w:ind w:firstLine="480"/>
        <w:spacing w:line="500" w:lineRule="exact"/>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4.2演示二：生物智能显微镜功能演示，主要演示实验步骤：</w:t>
      </w:r>
      <w:r/>
    </w:p>
    <w:p>
      <w:pPr>
        <w:ind w:firstLine="480"/>
        <w:spacing w:line="500" w:lineRule="exact"/>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eastAsia="zh-CN"/>
        </w:rPr>
        <w:t xml:space="preserve">具备教学模式和考核模式双功能，可以根据需要进行教学模式与考核模式切换。</w:t>
      </w:r>
      <w:r/>
    </w:p>
    <w:p>
      <w:pPr>
        <w:ind w:firstLine="480"/>
        <w:spacing w:line="500" w:lineRule="exact"/>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en-US" w:eastAsia="zh-CN"/>
        </w:rPr>
        <w:t xml:space="preserve">支持光源无极可调，支持通过量的调整。支持物镜倍数检测，同步输出到显示屏。</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lang w:val="en-US" w:eastAsia="zh-CN"/>
        </w:rPr>
        <w:t xml:space="preserve">支持物镜选择操作自动检测，判定操作规范，根据不同模式同步操作错误到显示区。支持焦距调节操作规范性自动检测，根据不同模式同步操作错误到显示区。支持显微镜移动操作规范性自动检测，根据不同模式同步操作错误到显示区。</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④支持教师端与学生显微画面视频互动。支持学生操作过程显微画面同步记录，并可以上传到云端做永久保留。</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⑤支持操作过程数据的自动上传，可通过PC端和云端完成显微镜操作规范性数据的采集。支持AI智能赋分接口，可以通过智能赋分系统完成对显微镜实验的自动评价。</w:t>
      </w:r>
      <w:r/>
    </w:p>
    <w:p>
      <w:pPr>
        <w:ind w:firstLine="480"/>
        <w:keepLines w:val="0"/>
        <w:keepNext w:val="0"/>
        <w:pageBreakBefore w:val="0"/>
        <w:spacing w:line="360" w:lineRule="auto"/>
        <w:widowControl w:val="off"/>
        <w:rPr>
          <w:rFonts w:hint="default" w:ascii="宋体" w:hAnsi="宋体" w:eastAsia="宋体" w:cs="宋体"/>
          <w:bCs/>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演示以上功能；每条1分，全部演示成功得5分；功能不符合、演示不成功，则对应功能小项不得分。</w:t>
      </w:r>
      <w:r/>
    </w:p>
    <w:p>
      <w:pPr>
        <w:numPr>
          <w:ilvl w:val="0"/>
          <w:numId w:val="0"/>
        </w:numPr>
        <w:ind w:firstLine="480"/>
        <w:spacing w:line="500" w:lineRule="exact"/>
        <w:tabs>
          <w:tab w:val="left" w:pos="945" w:leader="none"/>
          <w:tab w:val="left" w:pos="1155" w:leader="none"/>
        </w:tabs>
        <w:rPr>
          <w:rFonts w:hint="default" w:ascii="宋体" w:hAnsi="宋体" w:eastAsia="宋体"/>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bidi="ar-SA"/>
        </w:rPr>
        <w:t xml:space="preserve">5.</w:t>
      </w:r>
      <w:r>
        <w:rPr>
          <w:rFonts w:hint="eastAsia" w:ascii="宋体" w:hAnsi="宋体"/>
          <w:b/>
          <w:bCs/>
          <w:color w:val="000000"/>
          <w:sz w:val="24"/>
          <w:szCs w:val="24"/>
          <w:highlight w:val="none"/>
        </w:rPr>
        <w:t xml:space="preserve">技术部分（</w:t>
      </w:r>
      <w:r>
        <w:rPr>
          <w:rFonts w:hint="eastAsia" w:ascii="宋体" w:hAnsi="宋体"/>
          <w:b/>
          <w:bCs/>
          <w:color w:val="000000"/>
          <w:sz w:val="24"/>
          <w:szCs w:val="24"/>
          <w:highlight w:val="none"/>
          <w:lang w:val="en-US" w:eastAsia="zh-CN"/>
        </w:rPr>
        <w:t xml:space="preserve">46</w:t>
      </w:r>
      <w:r>
        <w:rPr>
          <w:rFonts w:hint="eastAsia" w:ascii="宋体" w:hAnsi="宋体"/>
          <w:b/>
          <w:bCs/>
          <w:color w:val="000000"/>
          <w:sz w:val="24"/>
          <w:szCs w:val="24"/>
          <w:highlight w:val="none"/>
        </w:rPr>
        <w:t xml:space="preserve">分）</w:t>
      </w:r>
      <w:r>
        <w:rPr>
          <w:rFonts w:hint="eastAsia" w:ascii="宋体" w:hAnsi="宋体"/>
          <w:b/>
          <w:bCs/>
          <w:color w:val="000000"/>
          <w:sz w:val="24"/>
          <w:szCs w:val="24"/>
          <w:highlight w:val="none"/>
          <w:lang w:eastAsia="zh-CN"/>
        </w:rPr>
        <w:t xml:space="preserve">：</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考察投标人项目技术方案，在响应采购文件需求的基础上对下列各部分进行评价，要求体现科学合理性、条理性、可行性、完善性、针对性，无方案不得分。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5.1项目总体设计方案（</w:t>
      </w:r>
      <w:r>
        <w:rPr>
          <w:rFonts w:hint="eastAsia" w:ascii="宋体" w:hAnsi="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t xml:space="preserve">投标人根据</w:t>
      </w:r>
      <w:r>
        <w:rPr>
          <w:rFonts w:hint="eastAsia" w:ascii="宋体" w:hAnsi="宋体" w:eastAsia="宋体" w:cs="Times New Roman"/>
          <w:bCs/>
          <w:color w:val="auto"/>
          <w:sz w:val="24"/>
          <w:szCs w:val="24"/>
          <w:highlight w:val="none"/>
          <w:lang w:val="en-US" w:eastAsia="zh-CN" w:bidi="ar-SA"/>
        </w:rPr>
        <w:t xml:space="preserve">采购需求，编制两所学校的实验室设计方案：方案</w:t>
      </w:r>
      <w:r>
        <w:rPr>
          <w:rFonts w:hint="eastAsia" w:ascii="宋体" w:hAnsi="宋体" w:eastAsia="宋体" w:cs="Times New Roman"/>
          <w:bCs/>
          <w:color w:val="000000"/>
          <w:sz w:val="24"/>
          <w:szCs w:val="24"/>
          <w:highlight w:val="none"/>
          <w:lang w:val="en-US" w:eastAsia="zh-CN"/>
        </w:rPr>
        <w:t xml:space="preserve">内容包括但不限于①</w:t>
      </w:r>
      <w:r>
        <w:rPr>
          <w:rFonts w:hint="eastAsia" w:ascii="宋体" w:hAnsi="宋体" w:eastAsia="宋体" w:cs="Times New Roman"/>
          <w:bCs/>
          <w:color w:val="000000"/>
          <w:sz w:val="24"/>
          <w:szCs w:val="24"/>
          <w:highlight w:val="none"/>
          <w:lang w:val="en-US" w:eastAsia="zh-CN"/>
        </w:rPr>
        <w:t xml:space="preserve">整体规划设计布置图</w:t>
      </w:r>
      <w:r>
        <w:rPr>
          <w:rFonts w:hint="eastAsia" w:ascii="宋体" w:hAnsi="宋体" w:eastAsia="宋体" w:cs="Times New Roman"/>
          <w:bCs/>
          <w:color w:val="000000"/>
          <w:sz w:val="24"/>
          <w:szCs w:val="24"/>
          <w:highlight w:val="none"/>
        </w:rPr>
        <w:t xml:space="preserve">②</w:t>
      </w:r>
      <w:r>
        <w:rPr>
          <w:rFonts w:hint="eastAsia" w:ascii="宋体" w:hAnsi="宋体" w:eastAsia="宋体" w:cs="Times New Roman"/>
          <w:bCs/>
          <w:color w:val="000000"/>
          <w:sz w:val="24"/>
          <w:szCs w:val="24"/>
          <w:highlight w:val="none"/>
          <w:lang w:val="en-US" w:eastAsia="zh-CN"/>
        </w:rPr>
        <w:t xml:space="preserve">适配空间的水、电、风系统合理改造深化施工图纸</w:t>
      </w:r>
      <w:r>
        <w:rPr>
          <w:rFonts w:hint="eastAsia" w:ascii="宋体" w:hAnsi="宋体" w:eastAsia="宋体" w:cs="Times New Roman"/>
          <w:bCs/>
          <w:color w:val="000000"/>
          <w:sz w:val="24"/>
          <w:szCs w:val="24"/>
          <w:highlight w:val="none"/>
        </w:rPr>
        <w:t xml:space="preserve">③</w:t>
      </w:r>
      <w:r>
        <w:rPr>
          <w:rFonts w:hint="eastAsia" w:ascii="宋体" w:hAnsi="宋体" w:eastAsia="宋体" w:cs="Times New Roman"/>
          <w:bCs/>
          <w:color w:val="000000"/>
          <w:sz w:val="24"/>
          <w:szCs w:val="24"/>
          <w:highlight w:val="none"/>
          <w:lang w:val="en-US" w:eastAsia="zh-CN"/>
        </w:rPr>
        <w:t xml:space="preserve">空间与空间平面匹配的深化效果图</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每一模块方</w:t>
      </w:r>
      <w:r>
        <w:rPr>
          <w:rFonts w:hint="eastAsia" w:ascii="宋体" w:hAnsi="宋体" w:eastAsia="宋体" w:cs="Times New Roman"/>
          <w:b w:val="0"/>
          <w:bCs w:val="0"/>
          <w:color w:val="000000"/>
          <w:sz w:val="24"/>
          <w:szCs w:val="24"/>
          <w:highlight w:val="none"/>
          <w:lang w:val="en-US" w:eastAsia="zh-CN"/>
        </w:rPr>
        <w:t xml:space="preserve">案完整，科学合理，设计清晰详细，完全符合本项目需求得</w:t>
      </w: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0" w:firstLine="460"/>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方案较完整，科学合理性较强，设计较清晰详细，能够符合本项目需求得</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0" w:firstLine="460"/>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方案完整性一般，科学合理性一般，设计清晰详细程度一般，能够符合本项目需求，得</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479" w:firstLine="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方案完整性、科学合理性、设计的清晰详细程度等只能基本满足要求得</w:t>
      </w:r>
      <w:r>
        <w:rPr>
          <w:rFonts w:hint="eastAsia" w:ascii="宋体" w:hAnsi="宋体" w:cs="Times New Roman"/>
          <w:b w:val="0"/>
          <w:bCs w:val="0"/>
          <w:color w:val="000000"/>
          <w:sz w:val="24"/>
          <w:szCs w:val="24"/>
          <w:highlight w:val="none"/>
          <w:lang w:val="en-US" w:eastAsia="zh-CN"/>
        </w:rPr>
        <w:t xml:space="preserve">0.5</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无方案的，不得分。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5.2实施方案及项目保障措施（</w:t>
      </w:r>
      <w:r>
        <w:rPr>
          <w:rFonts w:hint="eastAsia" w:ascii="宋体" w:hAnsi="宋体" w:cs="Times New Roman"/>
          <w:b w:val="0"/>
          <w:bCs w:val="0"/>
          <w:color w:val="000000"/>
          <w:sz w:val="24"/>
          <w:szCs w:val="24"/>
          <w:highlight w:val="none"/>
          <w:lang w:val="en-US" w:eastAsia="zh-CN"/>
        </w:rPr>
        <w:t xml:space="preserve">9</w:t>
      </w:r>
      <w:r>
        <w:rPr>
          <w:rFonts w:hint="eastAsia" w:ascii="宋体" w:hAnsi="宋体" w:eastAsia="宋体" w:cs="Times New Roman"/>
          <w:b w:val="0"/>
          <w:bCs w:val="0"/>
          <w:color w:val="000000"/>
          <w:sz w:val="24"/>
          <w:szCs w:val="24"/>
          <w:highlight w:val="none"/>
          <w:lang w:val="en-US" w:eastAsia="zh-CN"/>
        </w:rPr>
        <w:t xml:space="preserve">分）：包括但不限于①交货期计划②项目实施的组织计划③进度安排合理性及工期保证措施；</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每一分项</w:t>
      </w:r>
      <w:r>
        <w:rPr>
          <w:rFonts w:hint="eastAsia" w:ascii="宋体" w:hAnsi="宋体" w:eastAsia="宋体" w:cs="Times New Roman"/>
          <w:b w:val="0"/>
          <w:bCs w:val="0"/>
          <w:color w:val="000000"/>
          <w:sz w:val="24"/>
          <w:szCs w:val="24"/>
          <w:highlight w:val="none"/>
          <w:lang w:val="en-US" w:eastAsia="zh-CN"/>
        </w:rPr>
        <w:t xml:space="preserve">方案完整，科学合理，清晰详细，完全符合本项目需求得</w:t>
      </w: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522" w:hanging="24"/>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方案较完整，科学合理性较强，较清晰详细，能够符合本项目需求得</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firstLine="480"/>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方案完整性一般，科学合理性一般，清晰详细程度一般，能够符合本项目需求，得</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方案完整性、科学合理性、清晰详细程度等只能基本满足要求得0.5分；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无方案的，不得分。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5.3安装调试方案（9分）：</w:t>
      </w:r>
      <w:r>
        <w:rPr>
          <w:rFonts w:hint="default" w:ascii="宋体" w:hAnsi="宋体" w:eastAsia="宋体" w:cs="Times New Roman"/>
          <w:b w:val="0"/>
          <w:bCs w:val="0"/>
          <w:color w:val="000000"/>
          <w:sz w:val="24"/>
          <w:szCs w:val="24"/>
          <w:highlight w:val="none"/>
          <w:lang w:val="en-US" w:eastAsia="zh-CN"/>
        </w:rPr>
        <w:t xml:space="preserve">包含但不限于：①安装前筹备规划</w:t>
      </w:r>
      <w:r>
        <w:rPr>
          <w:rFonts w:hint="eastAsia" w:ascii="宋体" w:hAnsi="宋体" w:eastAsia="宋体" w:cs="Times New Roman"/>
          <w:b w:val="0"/>
          <w:bCs w:val="0"/>
          <w:color w:val="000000"/>
          <w:sz w:val="24"/>
          <w:szCs w:val="24"/>
          <w:highlight w:val="none"/>
          <w:lang w:val="en-US" w:eastAsia="zh-CN"/>
        </w:rPr>
        <w:t xml:space="preserve">方案</w:t>
      </w:r>
      <w:r>
        <w:rPr>
          <w:rFonts w:hint="default" w:ascii="宋体" w:hAnsi="宋体" w:eastAsia="宋体" w:cs="Times New Roman"/>
          <w:b w:val="0"/>
          <w:bCs w:val="0"/>
          <w:color w:val="000000"/>
          <w:sz w:val="24"/>
          <w:szCs w:val="24"/>
          <w:highlight w:val="none"/>
          <w:lang w:val="en-US" w:eastAsia="zh-CN"/>
        </w:rPr>
        <w:t xml:space="preserve">②现场安装实施环</w:t>
      </w:r>
      <w:r>
        <w:rPr>
          <w:rFonts w:hint="eastAsia" w:ascii="宋体" w:hAnsi="宋体" w:eastAsia="宋体" w:cs="Times New Roman"/>
          <w:b w:val="0"/>
          <w:bCs w:val="0"/>
          <w:color w:val="000000"/>
          <w:sz w:val="24"/>
          <w:szCs w:val="24"/>
          <w:highlight w:val="none"/>
          <w:lang w:val="en-US" w:eastAsia="zh-CN"/>
        </w:rPr>
        <w:t xml:space="preserve">节方案</w:t>
      </w:r>
      <w:r>
        <w:rPr>
          <w:rFonts w:hint="default" w:ascii="宋体" w:hAnsi="宋体" w:eastAsia="宋体" w:cs="Times New Roman"/>
          <w:b w:val="0"/>
          <w:bCs w:val="0"/>
          <w:color w:val="000000"/>
          <w:sz w:val="24"/>
          <w:szCs w:val="24"/>
          <w:highlight w:val="none"/>
          <w:lang w:val="en-US" w:eastAsia="zh-CN"/>
        </w:rPr>
        <w:t xml:space="preserve">③</w:t>
      </w:r>
      <w:r>
        <w:rPr>
          <w:rFonts w:hint="eastAsia" w:ascii="宋体" w:hAnsi="宋体" w:eastAsia="宋体" w:cs="Times New Roman"/>
          <w:b w:val="0"/>
          <w:bCs w:val="0"/>
          <w:color w:val="000000"/>
          <w:sz w:val="24"/>
          <w:szCs w:val="24"/>
          <w:highlight w:val="none"/>
          <w:lang w:val="en-US" w:eastAsia="zh-CN"/>
        </w:rPr>
        <w:t xml:space="preserve">调试交付计划；</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每一分项方案完整，科学合理，清晰详细，完全符合本项目需求得3分；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方案较完整，科学合理性较强，较清晰详细，能够符合本项目需求得</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firstLine="480"/>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方案完整性一般，科学合理性一般，清晰详细程度一般，能够符合本项目需求，得</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方案完整性、科学合理性、清晰详细程度等只能基本满足要求得0.5分；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无方案的，不得分。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5.4售后服务方案（9分）：</w:t>
      </w:r>
      <w:r>
        <w:rPr>
          <w:rFonts w:hint="default" w:ascii="宋体" w:hAnsi="宋体" w:eastAsia="宋体" w:cs="Times New Roman"/>
          <w:b w:val="0"/>
          <w:bCs w:val="0"/>
          <w:color w:val="000000"/>
          <w:sz w:val="24"/>
          <w:szCs w:val="24"/>
          <w:highlight w:val="none"/>
          <w:lang w:val="en-US" w:eastAsia="zh-CN"/>
        </w:rPr>
        <w:t xml:space="preserve">包含但不限于：①售后服务专职人员安排及承诺②售后响应时间③备品、配件保障措施。</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每一分项</w:t>
      </w:r>
      <w:r>
        <w:rPr>
          <w:rFonts w:hint="eastAsia" w:ascii="宋体" w:hAnsi="宋体" w:eastAsia="宋体" w:cs="Times New Roman"/>
          <w:b w:val="0"/>
          <w:bCs w:val="0"/>
          <w:color w:val="000000"/>
          <w:sz w:val="24"/>
          <w:szCs w:val="24"/>
          <w:highlight w:val="none"/>
          <w:lang w:val="en-US" w:eastAsia="zh-CN"/>
        </w:rPr>
        <w:t xml:space="preserve">方案完整，科学合理，清晰详细，完全符合本项目需求得</w:t>
      </w: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522" w:hanging="24"/>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方案较完整，科学合理性较强，较清晰详细，能够符合本项目需求得</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firstLine="480"/>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方案完整性一般，科学合理性一般，清晰详细程度一般，能够符合本项目需求，得</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方案完整性、科学合理性、清晰详细程度等只能基本满足要求得0.5分；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无方案的，不得分。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w:t>
      </w:r>
      <w:r>
        <w:rPr>
          <w:rFonts w:hint="eastAsia" w:ascii="宋体" w:hAnsi="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val="en-US" w:eastAsia="zh-CN"/>
        </w:rPr>
        <w:t xml:space="preserve">培训服务方案（</w:t>
      </w:r>
      <w:r>
        <w:rPr>
          <w:rFonts w:hint="eastAsia" w:ascii="宋体" w:hAnsi="宋体" w:cs="Times New Roman"/>
          <w:b w:val="0"/>
          <w:bCs w:val="0"/>
          <w:color w:val="000000"/>
          <w:sz w:val="24"/>
          <w:szCs w:val="24"/>
          <w:highlight w:val="none"/>
          <w:lang w:val="en-US" w:eastAsia="zh-CN"/>
        </w:rPr>
        <w:t xml:space="preserve">10</w:t>
      </w:r>
      <w:r>
        <w:rPr>
          <w:rFonts w:hint="eastAsia" w:ascii="宋体" w:hAnsi="宋体" w:eastAsia="宋体" w:cs="Times New Roman"/>
          <w:b w:val="0"/>
          <w:bCs w:val="0"/>
          <w:color w:val="000000"/>
          <w:sz w:val="24"/>
          <w:szCs w:val="24"/>
          <w:highlight w:val="none"/>
          <w:lang w:val="en-US" w:eastAsia="zh-CN"/>
        </w:rPr>
        <w:t xml:space="preserve">分）：投标人需提供培训服务方案，包括①培训目标②培训计划③培训对象④培训方式⑤培训保障</w:t>
      </w:r>
      <w:r>
        <w:rPr>
          <w:rFonts w:hint="eastAsia" w:ascii="宋体" w:hAnsi="宋体" w:cs="Times New Roman"/>
          <w:b w:val="0"/>
          <w:bCs w:val="0"/>
          <w:color w:val="000000"/>
          <w:sz w:val="24"/>
          <w:szCs w:val="24"/>
          <w:highlight w:val="none"/>
          <w:lang w:val="en-US" w:eastAsia="zh-CN"/>
        </w:rPr>
        <w:t xml:space="preserve">和</w:t>
      </w:r>
      <w:r>
        <w:rPr>
          <w:rFonts w:hint="eastAsia" w:ascii="宋体" w:hAnsi="宋体" w:eastAsia="宋体" w:cs="Times New Roman"/>
          <w:b w:val="0"/>
          <w:bCs w:val="0"/>
          <w:color w:val="000000"/>
          <w:sz w:val="24"/>
          <w:szCs w:val="24"/>
          <w:highlight w:val="none"/>
          <w:lang w:val="en-US" w:eastAsia="zh-CN"/>
        </w:rPr>
        <w:t xml:space="preserve">培训人员资质情况内容。</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每一分项</w:t>
      </w:r>
      <w:r>
        <w:rPr>
          <w:rFonts w:hint="eastAsia" w:ascii="宋体" w:hAnsi="宋体" w:eastAsia="宋体" w:cs="Times New Roman"/>
          <w:b w:val="0"/>
          <w:bCs w:val="0"/>
          <w:color w:val="000000"/>
          <w:sz w:val="24"/>
          <w:szCs w:val="24"/>
          <w:highlight w:val="none"/>
          <w:lang w:val="en-US" w:eastAsia="zh-CN"/>
        </w:rPr>
        <w:t xml:space="preserve">方案完整，科学合理，清晰详细，完全符合本项目需求得</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15" w:firstLine="460"/>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方案完整性一般，科学合理性一般，清晰详细程度一般，能够符合本项目需求，得</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479" w:firstLine="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无方案的，不得分。</w:t>
      </w:r>
      <w:r/>
    </w:p>
    <w:p>
      <w:pPr>
        <w:ind w:firstLine="480"/>
        <w:spacing w:line="500" w:lineRule="exact"/>
        <w:tabs>
          <w:tab w:val="left" w:pos="945" w:leader="none"/>
          <w:tab w:val="left" w:pos="1155" w:leader="none"/>
        </w:tabs>
        <w:rPr>
          <w:rFonts w:hint="eastAsia" w:ascii="宋体" w:hAnsi="宋体"/>
          <w:sz w:val="24"/>
          <w:highlight w:val="none"/>
          <w:lang w:eastAsia="zh-CN"/>
        </w:rPr>
      </w:pPr>
      <w:r>
        <w:rPr>
          <w:rFonts w:hint="eastAsia" w:ascii="宋体" w:hAnsi="宋体"/>
          <w:b/>
          <w:bCs/>
          <w:sz w:val="24"/>
          <w:highlight w:val="none"/>
          <w:lang w:val="en-US" w:eastAsia="zh-CN"/>
        </w:rPr>
        <w:t xml:space="preserve">6</w:t>
      </w:r>
      <w:r>
        <w:rPr>
          <w:rFonts w:hint="eastAsia" w:ascii="宋体" w:hAnsi="宋体"/>
          <w:b/>
          <w:bCs/>
          <w:sz w:val="24"/>
          <w:highlight w:val="none"/>
        </w:rPr>
        <w:t xml:space="preserve">.政策性因素（</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分）</w:t>
      </w:r>
      <w:r>
        <w:rPr>
          <w:rFonts w:hint="eastAsia" w:ascii="宋体" w:hAnsi="宋体"/>
          <w:sz w:val="24"/>
          <w:highlight w:val="none"/>
          <w:lang w:eastAsia="zh-CN"/>
        </w:rPr>
        <w:t xml:space="preserve">：</w:t>
      </w:r>
      <w:r/>
    </w:p>
    <w:p>
      <w:pPr>
        <w:ind w:firstLine="480"/>
        <w:spacing w:line="500" w:lineRule="exact"/>
        <w:tabs>
          <w:tab w:val="left" w:pos="945" w:leader="none"/>
          <w:tab w:val="left" w:pos="1155" w:leader="none"/>
        </w:tabs>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sz w:val="24"/>
          <w:highlight w:val="none"/>
          <w:lang w:val="en-US" w:eastAsia="zh-CN"/>
        </w:rPr>
        <w:t xml:space="preserve">0.5</w:t>
      </w:r>
      <w:r>
        <w:rPr>
          <w:rFonts w:hint="eastAsia" w:ascii="宋体" w:hAnsi="宋体"/>
          <w:sz w:val="24"/>
          <w:highlight w:val="none"/>
        </w:rPr>
        <w:t xml:space="preserve">分、能够提供所投产品为环保产品的得</w:t>
      </w:r>
      <w:r>
        <w:rPr>
          <w:rFonts w:hint="eastAsia" w:ascii="宋体" w:hAnsi="宋体"/>
          <w:sz w:val="24"/>
          <w:highlight w:val="none"/>
          <w:lang w:val="en-US" w:eastAsia="zh-CN"/>
        </w:rPr>
        <w:t xml:space="preserve">0.5</w:t>
      </w:r>
      <w:r>
        <w:rPr>
          <w:rFonts w:hint="eastAsia" w:ascii="宋体" w:hAnsi="宋体"/>
          <w:sz w:val="24"/>
          <w:highlight w:val="none"/>
        </w:rPr>
        <w:t xml:space="preserve">分（投标时须提供所投产品由国家确定的认证机构出具的、处于有效期之内的节能产品认证证书复印件、环境标志产品认证证书复印件，否则不得分）。</w:t>
      </w:r>
      <w:r/>
    </w:p>
    <w:p>
      <w:pPr>
        <w:ind w:firstLine="480"/>
        <w:spacing w:line="500" w:lineRule="exact"/>
        <w:tabs>
          <w:tab w:val="left" w:pos="945" w:leader="none"/>
          <w:tab w:val="left" w:pos="1155" w:leader="none"/>
        </w:tabs>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r>
      <w:r/>
    </w:p>
    <w:p>
      <w:pPr>
        <w:jc w:val="center"/>
        <w:spacing w:line="500" w:lineRule="exact"/>
        <w:rPr>
          <w:rFonts w:hint="eastAsia" w:ascii="黑体" w:hAnsi="黑体" w:eastAsia="黑体"/>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r/>
      <w:bookmarkEnd w:id="192"/>
      <w:r/>
      <w:bookmarkEnd w:id="197"/>
      <w:r>
        <w:rPr>
          <w:rFonts w:hint="eastAsia" w:ascii="黑体" w:hAnsi="黑体" w:eastAsia="黑体"/>
          <w:color w:val="000000" w:themeColor="text1"/>
          <w:sz w:val="36"/>
          <w:szCs w:val="36"/>
          <w:highlight w:val="none"/>
          <w14:textFill>
            <w14:solidFill>
              <w14:schemeClr w14:val="tx1"/>
            </w14:solidFill>
          </w14:textFill>
        </w:rPr>
        <w:t xml:space="preserve">投标文件内容与格式</w:t>
      </w:r>
      <w:r/>
    </w:p>
    <w:p>
      <w:pPr>
        <w:pStyle w:val="881"/>
        <w:ind w:firstLine="602"/>
        <w:spacing w:before="0" w:after="0" w:line="500" w:lineRule="exact"/>
        <w:rPr>
          <w:rFonts w:hint="eastAsia" w:cs="Arial"/>
          <w:b/>
          <w:color w:val="000000" w:themeColor="text1"/>
          <w:sz w:val="30"/>
          <w:szCs w:val="30"/>
          <w:highlight w:val="none"/>
          <w14:textFill>
            <w14:solidFill>
              <w14:schemeClr w14:val="tx1"/>
            </w14:solidFill>
          </w14:textFill>
        </w:rPr>
      </w:pPr>
      <w:r/>
      <w:bookmarkStart w:id="198" w:name="_Hlt26671244"/>
      <w:r/>
      <w:bookmarkEnd w:id="198"/>
      <w:r/>
      <w:bookmarkStart w:id="199" w:name="_Hlt26955039"/>
      <w:r/>
      <w:bookmarkEnd w:id="199"/>
      <w:r/>
      <w:bookmarkStart w:id="200" w:name="_Toc49090576"/>
      <w:r/>
      <w:bookmarkStart w:id="201" w:name="_Toc26554094"/>
      <w:r/>
      <w:bookmarkStart w:id="202" w:name="_Toc120614282"/>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881"/>
        <w:ind w:firstLine="0"/>
        <w:spacing w:before="0" w:after="0" w:line="500" w:lineRule="exact"/>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87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81"/>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881"/>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2449" w:type="dxa"/>
            <w:vAlign w:val="center"/>
            <w:textDirection w:val="lrTb"/>
            <w:noWrap w:val="false"/>
          </w:tcPr>
          <w:p>
            <w:pPr>
              <w:pStyle w:val="881"/>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88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color w:val="000000" w:themeColor="text1"/>
                <w:highlight w:val="none"/>
                <w:lang w:eastAsia="zh-CN"/>
                <w14:textFill>
                  <w14:solidFill>
                    <w14:schemeClr w14:val="tx1"/>
                  </w14:solidFill>
                </w14:textFill>
              </w:rPr>
              <w:t xml:space="preserve">证</w:t>
            </w:r>
            <w:r>
              <w:rPr>
                <w:rFonts w:hint="eastAsia" w:ascii="宋体" w:hAnsi="宋体" w:cs="宋体"/>
                <w:color w:val="000000" w:themeColor="text1"/>
                <w:highlight w:val="none"/>
                <w14:textFill>
                  <w14:solidFill>
                    <w14:schemeClr w14:val="tx1"/>
                  </w14:solidFill>
                </w14:textFill>
              </w:rPr>
              <w:t xml:space="preserve">明）。</w:t>
            </w:r>
            <w:r/>
          </w:p>
        </w:tc>
        <w:tc>
          <w:tcPr>
            <w:tcW w:w="2449" w:type="dxa"/>
            <w:vAlign w:val="center"/>
            <w:vMerge w:val="restart"/>
            <w:textDirection w:val="lrTb"/>
            <w:noWrap w:val="false"/>
          </w:tcPr>
          <w:p>
            <w:pPr>
              <w:pStyle w:val="88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88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88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684"/>
        </w:trPr>
        <w:tc>
          <w:tcPr>
            <w:tcW w:w="719" w:type="dxa"/>
            <w:vAlign w:val="center"/>
            <w:textDirection w:val="lrTb"/>
            <w:noWrap w:val="false"/>
          </w:tcPr>
          <w:p>
            <w:pPr>
              <w:pStyle w:val="88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84"/>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88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63"/>
        </w:trPr>
        <w:tc>
          <w:tcPr>
            <w:tcW w:w="719" w:type="dxa"/>
            <w:vAlign w:val="center"/>
            <w:textDirection w:val="lrTb"/>
            <w:noWrap w:val="false"/>
          </w:tcPr>
          <w:p>
            <w:pPr>
              <w:pStyle w:val="88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8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023"/>
        </w:trPr>
        <w:tc>
          <w:tcPr>
            <w:tcW w:w="719" w:type="dxa"/>
            <w:vAlign w:val="center"/>
            <w:textDirection w:val="lrTb"/>
            <w:noWrap w:val="false"/>
          </w:tcPr>
          <w:p>
            <w:pPr>
              <w:pStyle w:val="88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8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5"/>
        </w:trPr>
        <w:tc>
          <w:tcPr>
            <w:tcW w:w="719" w:type="dxa"/>
            <w:vAlign w:val="center"/>
            <w:textDirection w:val="lrTb"/>
            <w:noWrap w:val="false"/>
          </w:tcPr>
          <w:p>
            <w:pPr>
              <w:pStyle w:val="88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88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719" w:type="dxa"/>
            <w:vAlign w:val="center"/>
            <w:textDirection w:val="lrTb"/>
            <w:noWrap w:val="false"/>
          </w:tcPr>
          <w:p>
            <w:pPr>
              <w:pStyle w:val="88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88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881"/>
              <w:ind w:firstLine="0"/>
              <w:spacing w:before="0" w:after="0"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881"/>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特定资格要求的）。</w:t>
            </w:r>
            <w:r/>
          </w:p>
        </w:tc>
        <w:tc>
          <w:tcPr>
            <w:tcW w:w="2449" w:type="dxa"/>
            <w:vAlign w:val="center"/>
            <w:textDirection w:val="lrTb"/>
            <w:noWrap w:val="false"/>
          </w:tcPr>
          <w:p>
            <w:pPr>
              <w:pStyle w:val="881"/>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881"/>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gridSpan w:val="2"/>
            <w:tcW w:w="8553" w:type="dxa"/>
            <w:vAlign w:val="center"/>
            <w:textDirection w:val="lrTb"/>
            <w:noWrap w:val="false"/>
          </w:tcPr>
          <w:p>
            <w:pPr>
              <w:pStyle w:val="88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w:t>
            </w:r>
            <w:r>
              <w:rPr>
                <w:rFonts w:hint="eastAsia" w:ascii="宋体" w:hAnsi="宋体"/>
                <w:color w:val="000000" w:themeColor="text1"/>
                <w:highlight w:val="none"/>
                <w14:textFill>
                  <w14:solidFill>
                    <w14:schemeClr w14:val="tx1"/>
                  </w14:solidFill>
                </w14:textFill>
              </w:rPr>
              <w:t xml:space="preserve">如接受联合体投标且投标人为联合体时须提供</w:t>
            </w:r>
            <w:r>
              <w:rPr>
                <w:rFonts w:hint="eastAsia" w:ascii="宋体" w:hAnsi="宋体" w:cs="宋体"/>
                <w:bCs/>
                <w:color w:val="000000" w:themeColor="text1"/>
                <w:highlight w:val="none"/>
                <w14:textFill>
                  <w14:solidFill>
                    <w14:schemeClr w14:val="tx1"/>
                  </w14:solidFill>
                </w14:textFill>
              </w:rPr>
              <w:t xml:space="preserve">，格式自拟）。</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81"/>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881"/>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881"/>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88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881"/>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88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881"/>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88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881"/>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88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881"/>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88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881"/>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881"/>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881"/>
              <w:ind w:firstLine="0"/>
              <w:jc w:val="center"/>
              <w:spacing w:before="0" w:after="0" w:line="240" w:lineRule="auto"/>
              <w:rPr>
                <w:rFonts w:hint="eastAsia" w:cs="Arial"/>
                <w:highlight w:val="none"/>
              </w:rPr>
            </w:pPr>
            <w:r>
              <w:rPr>
                <w:rFonts w:hint="eastAsia" w:cs="Arial"/>
                <w:highlight w:val="none"/>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符合性证明文件第6项，《采购需求》中如有要求提供证明材料的，须按要求提供，否则投标文件无效。</w:t>
      </w:r>
      <w:r/>
    </w:p>
    <w:p>
      <w:pPr>
        <w:numPr>
          <w:ilvl w:val="0"/>
          <w:numId w:val="7"/>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第1～5项可由联合体主体单位（即联合体牵头人）代表联合体提供。第6项按《采购需求》中的相应要求（如有）进行提供。</w:t>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881"/>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JSZC-320200-WXJY-G2026-0009</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sz w:val="30"/>
          <w:szCs w:val="30"/>
          <w:highlight w:val="none"/>
          <w:lang w:eastAsia="zh-CN"/>
        </w:rPr>
        <w:t xml:space="preserve">无锡市教育局2026教学仪器采购项目</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hint="eastAsia"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889"/>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JSZC-320200-WXJY-G2026-0009</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889"/>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889"/>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889"/>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889"/>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889"/>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889"/>
        <w:ind w:firstLine="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889"/>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r/>
    </w:p>
    <w:p>
      <w:pPr>
        <w:pStyle w:val="889"/>
        <w:ind w:firstLine="0"/>
        <w:rPr>
          <w:rFonts w:hint="eastAsia"/>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889"/>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889"/>
        <w:ind w:firstLine="0"/>
        <w:spacing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说明：</w:t>
      </w:r>
      <w:r/>
    </w:p>
    <w:p>
      <w:pPr>
        <w:pStyle w:val="889"/>
        <w:numPr>
          <w:ilvl w:val="0"/>
          <w:numId w:val="8"/>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若</w:t>
      </w:r>
      <w:r>
        <w:rPr>
          <w:rFonts w:hint="eastAsia" w:ascii="宋体" w:hAnsi="宋体"/>
          <w:color w:val="000000" w:themeColor="text1"/>
          <w:sz w:val="21"/>
          <w:szCs w:val="21"/>
          <w:highlight w:val="none"/>
          <w14:textFill>
            <w14:solidFill>
              <w14:schemeClr w14:val="tx1"/>
            </w14:solidFill>
          </w14:textFill>
        </w:rPr>
        <w:t xml:space="preserve">投标人</w:t>
      </w:r>
      <w:r>
        <w:rPr>
          <w:rFonts w:ascii="宋体" w:hAnsi="宋体"/>
          <w:color w:val="000000" w:themeColor="text1"/>
          <w:sz w:val="21"/>
          <w:szCs w:val="21"/>
          <w:highlight w:val="none"/>
          <w14:textFill>
            <w14:solidFill>
              <w14:schemeClr w14:val="tx1"/>
            </w14:solidFill>
          </w14:textFill>
        </w:rPr>
        <w:t xml:space="preserve">为事业单位或其他组织或分支机构（仅</w:t>
      </w:r>
      <w:r>
        <w:rPr>
          <w:rFonts w:hint="eastAsia" w:ascii="宋体" w:hAnsi="宋体"/>
          <w:color w:val="000000" w:themeColor="text1"/>
          <w:sz w:val="21"/>
          <w:szCs w:val="21"/>
          <w:highlight w:val="none"/>
          <w14:textFill>
            <w14:solidFill>
              <w14:schemeClr w14:val="tx1"/>
            </w14:solidFill>
          </w14:textFill>
        </w:rPr>
        <w:t xml:space="preserve">限招标</w:t>
      </w:r>
      <w:r>
        <w:rPr>
          <w:rFonts w:ascii="宋体" w:hAnsi="宋体"/>
          <w:color w:val="000000" w:themeColor="text1"/>
          <w:sz w:val="21"/>
          <w:szCs w:val="21"/>
          <w:highlight w:val="none"/>
          <w14:textFill>
            <w14:solidFill>
              <w14:schemeClr w14:val="tx1"/>
            </w14:solidFill>
          </w14:textFill>
        </w:rPr>
        <w:t xml:space="preserve">文件注明允许分支机构</w:t>
      </w:r>
      <w:r>
        <w:rPr>
          <w:rFonts w:hint="eastAsia" w:ascii="宋体" w:hAnsi="宋体"/>
          <w:color w:val="000000" w:themeColor="text1"/>
          <w:sz w:val="21"/>
          <w:szCs w:val="21"/>
          <w:highlight w:val="none"/>
          <w14:textFill>
            <w14:solidFill>
              <w14:schemeClr w14:val="tx1"/>
            </w14:solidFill>
          </w14:textFill>
        </w:rPr>
        <w:t xml:space="preserve">投标情形</w:t>
      </w:r>
      <w:r>
        <w:rPr>
          <w:rFonts w:ascii="宋体" w:hAnsi="宋体"/>
          <w:color w:val="000000" w:themeColor="text1"/>
          <w:sz w:val="21"/>
          <w:szCs w:val="21"/>
          <w:highlight w:val="none"/>
          <w14:textFill>
            <w14:solidFill>
              <w14:schemeClr w14:val="tx1"/>
            </w14:solidFill>
          </w14:textFill>
        </w:rPr>
        <w:t xml:space="preserve">的），则法定代表人</w:t>
      </w:r>
      <w:r>
        <w:rPr>
          <w:rFonts w:hint="eastAsia" w:ascii="宋体" w:hAnsi="宋体"/>
          <w:color w:val="000000" w:themeColor="text1"/>
          <w:sz w:val="21"/>
          <w:szCs w:val="21"/>
          <w:highlight w:val="none"/>
          <w14:textFill>
            <w14:solidFill>
              <w14:schemeClr w14:val="tx1"/>
            </w14:solidFill>
          </w14:textFill>
        </w:rPr>
        <w:t xml:space="preserve">处</w:t>
      </w:r>
      <w:r>
        <w:rPr>
          <w:rFonts w:ascii="宋体" w:hAnsi="宋体"/>
          <w:color w:val="000000" w:themeColor="text1"/>
          <w:sz w:val="21"/>
          <w:szCs w:val="21"/>
          <w:highlight w:val="none"/>
          <w14:textFill>
            <w14:solidFill>
              <w14:schemeClr w14:val="tx1"/>
            </w14:solidFill>
          </w14:textFill>
        </w:rPr>
        <w:t xml:space="preserve">的签</w:t>
      </w:r>
      <w:r>
        <w:rPr>
          <w:rFonts w:hint="eastAsia" w:ascii="宋体" w:hAnsi="宋体"/>
          <w:color w:val="000000" w:themeColor="text1"/>
          <w:sz w:val="21"/>
          <w:szCs w:val="21"/>
          <w:highlight w:val="none"/>
          <w14:textFill>
            <w14:solidFill>
              <w14:schemeClr w14:val="tx1"/>
            </w14:solidFill>
          </w14:textFill>
        </w:rPr>
        <w:t xml:space="preserve">字</w:t>
      </w:r>
      <w:r>
        <w:rPr>
          <w:rFonts w:ascii="宋体" w:hAnsi="宋体"/>
          <w:color w:val="000000" w:themeColor="text1"/>
          <w:sz w:val="21"/>
          <w:szCs w:val="21"/>
          <w:highlight w:val="none"/>
          <w14:textFill>
            <w14:solidFill>
              <w14:schemeClr w14:val="tx1"/>
            </w14:solidFill>
          </w14:textFill>
        </w:rPr>
        <w:t xml:space="preserve">人可为单位负责人</w:t>
      </w:r>
      <w:r>
        <w:rPr>
          <w:rFonts w:hint="eastAsia" w:ascii="宋体" w:hAnsi="宋体"/>
          <w:color w:val="000000" w:themeColor="text1"/>
          <w:sz w:val="21"/>
          <w:szCs w:val="21"/>
          <w:highlight w:val="none"/>
          <w14:textFill>
            <w14:solidFill>
              <w14:schemeClr w14:val="tx1"/>
            </w14:solidFill>
          </w14:textFill>
        </w:rPr>
        <w:t xml:space="preserve">。</w:t>
      </w:r>
      <w:r/>
    </w:p>
    <w:p>
      <w:pPr>
        <w:pStyle w:val="889"/>
        <w:numPr>
          <w:ilvl w:val="0"/>
          <w:numId w:val="8"/>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889"/>
        <w:numPr>
          <w:ilvl w:val="0"/>
          <w:numId w:val="8"/>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供应商为自然人情形的，可不提供本</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授权委托书</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w:t>
      </w:r>
      <w:r/>
    </w:p>
    <w:p>
      <w:pPr>
        <w:pStyle w:val="889"/>
        <w:numPr>
          <w:ilvl w:val="0"/>
          <w:numId w:val="8"/>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889"/>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203" w:name="报价方关于资格的声明函（格式）"/>
      <w:r/>
      <w:bookmarkEnd w:id="203"/>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JSZC-320200-WXJY-G2026-0009</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w:t>
      </w:r>
      <w:r>
        <w:rPr>
          <w:rFonts w:hint="eastAsia" w:ascii="宋体" w:hAnsi="宋体"/>
          <w:bCs/>
          <w:sz w:val="24"/>
          <w:szCs w:val="24"/>
          <w:highlight w:val="none"/>
          <w:lang w:eastAsia="zh-CN"/>
        </w:rPr>
        <w:t xml:space="preserve">在</w:t>
      </w:r>
      <w:r>
        <w:rPr>
          <w:rFonts w:hint="eastAsia" w:ascii="宋体" w:hAnsi="宋体"/>
          <w:bCs/>
          <w:color w:val="000000" w:themeColor="text1"/>
          <w:sz w:val="24"/>
          <w:szCs w:val="24"/>
          <w:highlight w:val="none"/>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rPr>
          <w:rFonts w:ascii="黑体" w:eastAsia="黑体"/>
          <w:bCs/>
          <w:sz w:val="28"/>
          <w:szCs w:val="28"/>
          <w:highlight w:val="none"/>
        </w:rPr>
        <w:t xml:space="preserve">货物</w:t>
      </w:r>
      <w:r>
        <w:rPr>
          <w:rFonts w:ascii="黑体" w:eastAsia="黑体"/>
          <w:bCs/>
          <w:color w:val="000000" w:themeColor="text1"/>
          <w:sz w:val="28"/>
          <w:szCs w:val="28"/>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w:t>
      </w:r>
      <w:r>
        <w:rPr>
          <w:rFonts w:ascii="宋体" w:hAnsi="宋体"/>
          <w:bCs/>
          <w:sz w:val="24"/>
          <w:szCs w:val="24"/>
          <w:highlight w:val="none"/>
        </w:rPr>
        <w:t xml:space="preserve">提供的货物</w:t>
      </w:r>
      <w:r>
        <w:rPr>
          <w:rFonts w:ascii="宋体" w:hAnsi="宋体"/>
          <w:bCs/>
          <w:color w:val="000000" w:themeColor="text1"/>
          <w:sz w:val="24"/>
          <w:szCs w:val="24"/>
          <w:highlight w:val="none"/>
          <w14:textFill>
            <w14:solidFill>
              <w14:schemeClr w14:val="tx1"/>
            </w14:solidFill>
          </w14:textFill>
        </w:rPr>
        <w:t xml:space="preserve">全部由符合政策要求的中小企业</w:t>
      </w:r>
      <w:r>
        <w:rPr>
          <w:rFonts w:ascii="宋体" w:hAnsi="宋体"/>
          <w:bCs/>
          <w:sz w:val="24"/>
          <w:szCs w:val="24"/>
          <w:highlight w:val="none"/>
        </w:rPr>
        <w:t xml:space="preserve">制造</w:t>
      </w:r>
      <w:r>
        <w:rPr>
          <w:rFonts w:ascii="宋体" w:hAnsi="宋体"/>
          <w:bCs/>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highlight w:val="none"/>
          <w:u w:val="single"/>
        </w:rPr>
        <w:t xml:space="preserve">） 行业</w:t>
      </w:r>
      <w:r>
        <w:rPr>
          <w:rFonts w:ascii="宋体" w:hAnsi="宋体"/>
          <w:bCs/>
          <w:sz w:val="24"/>
          <w:szCs w:val="24"/>
          <w:highlight w:val="none"/>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highlight w:val="none"/>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highlight w:val="none"/>
          <w:u w:val="single"/>
        </w:rPr>
        <w:t xml:space="preserve">） 行业</w:t>
      </w:r>
      <w:r>
        <w:rPr>
          <w:rFonts w:ascii="宋体" w:hAnsi="宋体"/>
          <w:bCs/>
          <w:sz w:val="24"/>
          <w:szCs w:val="24"/>
          <w:highlight w:val="none"/>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highlight w:val="none"/>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highlight w:val="none"/>
        </w:rPr>
        <w:t xml:space="preserve">依法</w:t>
      </w:r>
      <w:r>
        <w:rPr>
          <w:rFonts w:ascii="宋体" w:hAnsi="宋体"/>
          <w:bCs/>
          <w:color w:val="000000" w:themeColor="text1"/>
          <w:sz w:val="24"/>
          <w:szCs w:val="24"/>
          <w:highlight w:val="none"/>
          <w14:textFill>
            <w14:solidFill>
              <w14:schemeClr w14:val="tx1"/>
            </w14:solidFill>
          </w14:textFill>
        </w:rPr>
        <w:t xml:space="preserve">承担相应责任</w:t>
      </w:r>
      <w:r>
        <w:rPr>
          <w:rFonts w:ascii="宋体" w:hAnsi="宋体"/>
          <w:bCs/>
          <w:sz w:val="24"/>
          <w:szCs w:val="24"/>
          <w:highlight w:val="none"/>
        </w:rPr>
        <w:t xml:space="preserve">。</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highlight w:val="none"/>
        </w:rPr>
        <w:t xml:space="preserve">货物</w:t>
      </w:r>
      <w:r>
        <w:rPr>
          <w:rFonts w:hint="eastAsia"/>
          <w:color w:val="000000" w:themeColor="text1"/>
          <w:highlight w:val="none"/>
          <w14:textFill>
            <w14:solidFill>
              <w14:schemeClr w14:val="tx1"/>
            </w14:solidFill>
          </w14:textFill>
        </w:rPr>
        <w:t xml:space="preserve">类的，只需按项目技术要求中的</w:t>
      </w:r>
      <w:r>
        <w:rPr>
          <w:rFonts w:hint="eastAsia"/>
          <w:highlight w:val="none"/>
        </w:rPr>
        <w:t xml:space="preserve">货物</w:t>
      </w:r>
      <w:r>
        <w:rPr>
          <w:rFonts w:hint="eastAsia"/>
          <w:color w:val="000000" w:themeColor="text1"/>
          <w:highlight w:val="none"/>
          <w14:textFill>
            <w14:solidFill>
              <w14:schemeClr w14:val="tx1"/>
            </w14:solidFill>
          </w14:textFill>
        </w:rPr>
        <w:t xml:space="preserve">部分标的及其所属行业逐一进行填报，“企业名称”应填报为该项</w:t>
      </w:r>
      <w:r>
        <w:rPr>
          <w:rFonts w:hint="eastAsia"/>
          <w:highlight w:val="none"/>
        </w:rPr>
        <w:t xml:space="preserve">货物的制造商</w:t>
      </w:r>
      <w:r>
        <w:rPr>
          <w:rFonts w:hint="eastAsia"/>
          <w:color w:val="000000" w:themeColor="text1"/>
          <w:highlight w:val="none"/>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五</w:t>
      </w:r>
      <w:r>
        <w:rPr>
          <w:rFonts w:hint="eastAsia" w:ascii="宋体" w:hAnsi="宋体" w:cs="宋体"/>
          <w:b/>
          <w:color w:val="000000" w:themeColor="text1"/>
          <w:sz w:val="28"/>
          <w:szCs w:val="28"/>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b/>
          <w:color w:val="000000" w:themeColor="text1"/>
          <w:sz w:val="28"/>
          <w:szCs w:val="28"/>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六</w:t>
      </w:r>
      <w:r>
        <w:rPr>
          <w:rFonts w:hint="eastAsia"/>
          <w:b/>
          <w:color w:val="000000" w:themeColor="text1"/>
          <w:sz w:val="28"/>
          <w:szCs w:val="28"/>
          <w:highlight w:val="none"/>
          <w:lang w:eastAsia="zh-CN"/>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关于符合本国产品标准的声明函（</w:t>
      </w:r>
      <w:r>
        <w:rPr>
          <w:rFonts w:hint="eastAsia"/>
          <w:b/>
          <w:color w:val="000000" w:themeColor="text1"/>
          <w:sz w:val="28"/>
          <w:szCs w:val="28"/>
          <w:highlight w:val="none"/>
          <w:lang w:val="en-US" w:eastAsia="zh-CN"/>
          <w14:textFill>
            <w14:solidFill>
              <w14:schemeClr w14:val="tx1"/>
            </w14:solidFill>
          </w14:textFill>
        </w:rPr>
        <w:t xml:space="preserve">给定格式</w:t>
      </w:r>
      <w:r>
        <w:rPr>
          <w:rFonts w:hint="eastAsia"/>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lang w:eastAsia="zh-CN"/>
          <w14:textFill>
            <w14:solidFill>
              <w14:schemeClr w14:val="tx1"/>
            </w14:solidFill>
          </w14:textFill>
        </w:rPr>
        <w:t xml:space="preserve">：</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rPr>
          <w:rFonts w:ascii="宋体" w:hAnsi="宋体" w:eastAsia="宋体" w:cs="宋体"/>
          <w:color w:val="auto"/>
          <w:sz w:val="24"/>
          <w:highlight w:val="none"/>
        </w:rPr>
      </w:pPr>
      <w:r>
        <w:rPr>
          <w:rFonts w:ascii="宋体" w:hAnsi="宋体" w:eastAsia="宋体" w:cs="宋体"/>
          <w:color w:val="auto"/>
          <w:sz w:val="24"/>
          <w:highlight w:val="none"/>
        </w:rPr>
        <w:br w:type="page" w:clear="all"/>
      </w:r>
      <w:r/>
    </w:p>
    <w:p>
      <w:pPr>
        <w:spacing w:line="360" w:lineRule="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 xml:space="preserve">七</w:t>
      </w:r>
      <w:r>
        <w:rPr>
          <w:b/>
          <w:color w:val="000000" w:themeColor="text1"/>
          <w:sz w:val="28"/>
          <w:szCs w:val="28"/>
          <w:highlight w:val="none"/>
          <w14:textFill>
            <w14:solidFill>
              <w14:schemeClr w14:val="tx1"/>
            </w14:solidFill>
          </w14:textFill>
        </w:rPr>
        <w:t xml:space="preserve">、投标函</w:t>
      </w:r>
      <w:r>
        <w:rPr>
          <w:rFonts w:hint="eastAsia"/>
          <w:b/>
          <w:color w:val="000000" w:themeColor="text1"/>
          <w:sz w:val="28"/>
          <w:szCs w:val="28"/>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JSZC-320200-WXJY-G2026-0009</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890"/>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bCs/>
          <w:color w:val="000000" w:themeColor="text1"/>
          <w:sz w:val="24"/>
          <w:szCs w:val="24"/>
          <w:highlight w:val="none"/>
          <w14:textFill>
            <w14:solidFill>
              <w14:schemeClr w14:val="tx1"/>
            </w14:solidFill>
          </w14:textFill>
        </w:rPr>
        <w:t xml:space="preserve">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w:t>
      </w:r>
      <w:r>
        <w:rPr>
          <w:rFonts w:hint="eastAsia" w:ascii="宋体" w:hAnsi="宋体"/>
          <w:bCs/>
          <w:color w:val="000000" w:themeColor="text1"/>
          <w:sz w:val="24"/>
          <w:szCs w:val="24"/>
          <w:highlight w:val="none"/>
          <w:lang w:eastAsia="zh-CN"/>
          <w14:textFill>
            <w14:solidFill>
              <w14:schemeClr w14:val="tx1"/>
            </w14:solidFill>
          </w14:textFill>
        </w:rPr>
        <w:t xml:space="preserve">缴纳</w:t>
      </w:r>
      <w:r>
        <w:rPr>
          <w:rFonts w:hint="eastAsia" w:ascii="宋体" w:hAnsi="宋体"/>
          <w:bCs/>
          <w:color w:val="000000" w:themeColor="text1"/>
          <w:sz w:val="24"/>
          <w:szCs w:val="24"/>
          <w:highlight w:val="none"/>
          <w14:textFill>
            <w14:solidFill>
              <w14:schemeClr w14:val="tx1"/>
            </w14:solidFill>
          </w14:textFill>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恶意串通、决不向采购人、</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八</w:t>
      </w:r>
      <w:r>
        <w:rPr>
          <w:rFonts w:hint="eastAsia"/>
          <w:b/>
          <w:color w:val="000000" w:themeColor="text1"/>
          <w:sz w:val="28"/>
          <w:szCs w:val="28"/>
          <w:highlight w:val="none"/>
          <w14:textFill>
            <w14:solidFill>
              <w14:schemeClr w14:val="tx1"/>
            </w14:solidFill>
          </w14:textFill>
        </w:rPr>
        <w:t xml:space="preserve">、承诺书（给定格式）：</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JSZC-320200-WXJY-G2026-0009</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九</w:t>
      </w:r>
      <w:r>
        <w:rPr>
          <w:rFonts w:hint="eastAsia"/>
          <w:b/>
          <w:color w:val="000000" w:themeColor="text1"/>
          <w:sz w:val="28"/>
          <w:szCs w:val="28"/>
          <w:highlight w:val="none"/>
          <w14:textFill>
            <w14:solidFill>
              <w14:schemeClr w14:val="tx1"/>
            </w14:solidFill>
          </w14:textFill>
        </w:rPr>
        <w:t xml:space="preserve">、开标一览表</w:t>
      </w:r>
      <w:r>
        <w:rPr>
          <w:rFonts w:hint="eastAsia"/>
          <w:b/>
          <w:sz w:val="30"/>
          <w:szCs w:val="30"/>
          <w:highlight w:val="none"/>
        </w:rPr>
        <w:t xml:space="preserve">（给定格式）</w:t>
      </w:r>
      <w:r>
        <w:rPr>
          <w:rFonts w:hint="eastAsia"/>
          <w:b/>
          <w:color w:val="000000" w:themeColor="text1"/>
          <w:sz w:val="28"/>
          <w:szCs w:val="28"/>
          <w:highlight w:val="none"/>
          <w14:textFill>
            <w14:solidFill>
              <w14:schemeClr w14:val="tx1"/>
            </w14:solidFill>
          </w14:textFill>
        </w:rPr>
        <w:t xml:space="preserve">：</w:t>
      </w:r>
      <w:r/>
    </w:p>
    <w:p>
      <w:pPr>
        <w:ind w:firstLine="482"/>
        <w:spacing w:line="440" w:lineRule="exact"/>
        <w:rPr>
          <w:rFonts w:hint="eastAsia" w:ascii="Arial" w:hAnsi="Arial"/>
          <w:b/>
          <w:color w:val="000000" w:themeColor="text1"/>
          <w:sz w:val="24"/>
          <w:highlight w:val="none"/>
          <w14:textFill>
            <w14:solidFill>
              <w14:schemeClr w14:val="tx1"/>
            </w14:solidFill>
          </w14:textFill>
        </w:rPr>
      </w:pPr>
      <w:r>
        <w:rPr>
          <w:rFonts w:hint="eastAsia"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JSZC-320200-WXJY-G2026-0009</w:t>
      </w:r>
      <w:r/>
    </w:p>
    <w:tbl>
      <w:tblPr>
        <w:tblStyle w:val="87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hint="eastAsia" w:ascii="宋体" w:eastAsia="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w:t>
            </w:r>
            <w:r>
              <w:rPr>
                <w:rFonts w:hint="eastAsia" w:ascii="宋体" w:hAnsi="宋体"/>
                <w:b/>
                <w:bCs/>
                <w:color w:val="000000" w:themeColor="text1"/>
                <w:sz w:val="24"/>
                <w:szCs w:val="24"/>
                <w:highlight w:val="none"/>
                <w:lang w:val="en-US" w:eastAsia="zh-CN"/>
                <w14:textFill>
                  <w14:solidFill>
                    <w14:schemeClr w14:val="tx1"/>
                  </w14:solidFill>
                </w14:textFill>
              </w:rPr>
              <w:t xml:space="preserve">总报价（小写）</w:t>
            </w:r>
            <w:r/>
          </w:p>
        </w:tc>
      </w:tr>
      <w:tr>
        <w:trPr>
          <w:cantSplit/>
          <w:trHeight w:val="1630"/>
        </w:trPr>
        <w:tc>
          <w:tcPr>
            <w:tcW w:w="5697" w:type="dxa"/>
            <w:vAlign w:val="center"/>
            <w:textDirection w:val="lrTb"/>
            <w:noWrap w:val="false"/>
          </w:tcPr>
          <w:p>
            <w:pPr>
              <w:pStyle w:val="891"/>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szCs w:val="24"/>
                <w:highlight w:val="none"/>
                <w:lang w:eastAsia="zh-CN"/>
              </w:rPr>
              <w:t xml:space="preserve">无锡市教育局2026教学仪器采购项目</w:t>
            </w:r>
            <w:r/>
          </w:p>
        </w:tc>
        <w:tc>
          <w:tcPr>
            <w:tcW w:w="3188" w:type="dxa"/>
            <w:vAlign w:val="center"/>
            <w:textDirection w:val="lrTb"/>
            <w:noWrap w:val="false"/>
          </w:tcPr>
          <w:p>
            <w:pPr>
              <w:pStyle w:val="891"/>
              <w:jc w:val="center"/>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w:t>
            </w:r>
            <w:r>
              <w:rPr>
                <w:rFonts w:hint="eastAsia" w:ascii="黑体" w:eastAsia="黑体"/>
                <w:color w:val="000000" w:themeColor="text1"/>
                <w:sz w:val="24"/>
                <w:highlight w:val="none"/>
                <w:lang w:val="en-US" w:eastAsia="zh-CN"/>
                <w14:textFill>
                  <w14:solidFill>
                    <w14:schemeClr w14:val="tx1"/>
                  </w14:solidFill>
                </w14:textFill>
              </w:rPr>
              <w:t xml:space="preserve">总报价</w:t>
            </w:r>
            <w:r>
              <w:rPr>
                <w:rFonts w:hint="eastAsia" w:ascii="黑体" w:eastAsia="黑体"/>
                <w:color w:val="000000" w:themeColor="text1"/>
                <w:sz w:val="24"/>
                <w:highlight w:val="none"/>
                <w14:textFill>
                  <w14:solidFill>
                    <w14:schemeClr w14:val="tx1"/>
                  </w14:solidFill>
                </w14:textFill>
              </w:rPr>
              <w:t xml:space="preserve">（大写）</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z w:val="24"/>
                <w:szCs w:val="24"/>
                <w:highlight w:val="none"/>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w:t>
      </w:r>
      <w:r/>
    </w:p>
    <w:p>
      <w:pPr>
        <w:ind w:firstLine="480"/>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28"/>
          <w:szCs w:val="28"/>
          <w:highlight w:val="none"/>
          <w:lang w:val="en-US" w:eastAsia="zh-CN"/>
          <w14:textFill>
            <w14:solidFill>
              <w14:schemeClr w14:val="tx1"/>
            </w14:solidFill>
          </w14:textFill>
        </w:rPr>
        <w:t xml:space="preserve">十</w:t>
      </w:r>
      <w:r>
        <w:rPr>
          <w:rFonts w:hint="eastAsia"/>
          <w:b/>
          <w:color w:val="000000" w:themeColor="text1"/>
          <w:sz w:val="28"/>
          <w:szCs w:val="28"/>
          <w:highlight w:val="none"/>
          <w14:textFill>
            <w14:solidFill>
              <w14:schemeClr w14:val="tx1"/>
            </w14:solidFill>
          </w14:textFill>
        </w:rPr>
        <w:t xml:space="preserve">、分项</w:t>
      </w:r>
      <w:r>
        <w:rPr>
          <w:b/>
          <w:color w:val="000000" w:themeColor="text1"/>
          <w:sz w:val="28"/>
          <w:szCs w:val="28"/>
          <w:highlight w:val="none"/>
          <w14:textFill>
            <w14:solidFill>
              <w14:schemeClr w14:val="tx1"/>
            </w14:solidFill>
          </w14:textFill>
        </w:rPr>
        <w:t xml:space="preserve">报价表</w:t>
      </w:r>
      <w:r>
        <w:rPr>
          <w:rFonts w:hint="eastAsia"/>
          <w:b/>
          <w:color w:val="000000" w:themeColor="text1"/>
          <w:sz w:val="28"/>
          <w:szCs w:val="28"/>
          <w:highlight w:val="none"/>
          <w14:textFill>
            <w14:solidFill>
              <w14:schemeClr w14:val="tx1"/>
            </w14:solidFill>
          </w14:textFill>
        </w:rPr>
        <w:t xml:space="preserve">（给定格式）：</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JSZC-320200-WXJY-G2026-0009</w:t>
      </w:r>
      <w:r/>
    </w:p>
    <w:tbl>
      <w:tblPr>
        <w:tblStyle w:val="87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78"/>
              <w:spacing w:before="5"/>
              <w:tabs>
                <w:tab w:val="clear" w:pos="7143" w:leader="none"/>
                <w:tab w:val="clear" w:pos="14287" w:leader="none"/>
              </w:tabs>
              <w:rPr>
                <w:rFonts w:ascii="宋体"/>
                <w:highlight w:val="none"/>
                <w:lang w:eastAsia="zh-CN"/>
              </w:rPr>
              <w:pBdr>
                <w:bottom w:val="none" w:color="000000" w:sz="0" w:space="0"/>
              </w:pBdr>
            </w:pPr>
            <w:r>
              <w:rPr>
                <w:rFonts w:hint="eastAsia" w:ascii="宋体"/>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878"/>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945" w:type="dxa"/>
            <w:vAlign w:val="center"/>
            <w:textDirection w:val="lrTb"/>
            <w:noWrap w:val="false"/>
          </w:tcPr>
          <w:p>
            <w:pPr>
              <w:pStyle w:val="878"/>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W w:w="93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hint="eastAsia" w:ascii="宋体"/>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r>
            <w:r/>
          </w:p>
        </w:tc>
        <w:tc>
          <w:tcPr>
            <w:tcMar>
              <w:left w:w="15" w:type="dxa"/>
              <w:top w:w="15" w:type="dxa"/>
              <w:right w:w="15" w:type="dxa"/>
              <w:bottom w:w="0" w:type="dxa"/>
            </w:tcMar>
            <w:tcW w:w="945" w:type="dxa"/>
            <w:vAlign w:val="center"/>
            <w:textDirection w:val="lrTb"/>
            <w:noWrap w:val="false"/>
          </w:tcPr>
          <w:p>
            <w:pPr>
              <w:pStyle w:val="878"/>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W w:w="93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ascii="宋体"/>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t xml:space="preserve">……</w:t>
            </w:r>
            <w:r/>
          </w:p>
        </w:tc>
        <w:tc>
          <w:tcPr>
            <w:tcMar>
              <w:left w:w="15" w:type="dxa"/>
              <w:top w:w="15" w:type="dxa"/>
              <w:right w:w="15" w:type="dxa"/>
              <w:bottom w:w="0" w:type="dxa"/>
            </w:tcMar>
            <w:tcW w:w="945" w:type="dxa"/>
            <w:vAlign w:val="center"/>
            <w:textDirection w:val="lrTb"/>
            <w:noWrap w:val="false"/>
          </w:tcPr>
          <w:p>
            <w:pPr>
              <w:pStyle w:val="878"/>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highlight w:val="none"/>
              </w:rPr>
            </w:pPr>
            <w:r>
              <w:rPr>
                <w:rFonts w:ascii="黑体" w:eastAsia="黑体"/>
                <w:b/>
                <w:bCs/>
                <w:highlight w:val="none"/>
              </w:rPr>
            </w:r>
            <w:r/>
          </w:p>
        </w:tc>
        <w:tc>
          <w:tcPr>
            <w:tcW w:w="1276"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highlight w:val="none"/>
              </w:rPr>
            </w:pPr>
            <w:r>
              <w:rPr>
                <w:rFonts w:ascii="黑体" w:eastAsia="黑体"/>
                <w:b/>
                <w:bCs/>
                <w:highlight w:val="none"/>
              </w:rPr>
            </w:r>
            <w:r/>
          </w:p>
        </w:tc>
        <w:tc>
          <w:tcPr>
            <w:tcW w:w="7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W w:w="93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投标人为本项目提供的</w:t>
      </w:r>
      <w:r>
        <w:rPr>
          <w:rFonts w:hint="eastAsia" w:ascii="宋体"/>
          <w:bCs/>
          <w:highlight w:val="none"/>
        </w:rPr>
        <w:t xml:space="preserve">货物</w:t>
      </w:r>
      <w:r>
        <w:rPr>
          <w:rFonts w:hint="eastAsia" w:ascii="宋体"/>
          <w:bCs/>
          <w:color w:val="000000" w:themeColor="text1"/>
          <w:highlight w:val="none"/>
          <w14:textFill>
            <w14:solidFill>
              <w14:schemeClr w14:val="tx1"/>
            </w14:solidFill>
          </w14:textFill>
        </w:rPr>
        <w:t xml:space="preserve">全部由符合政策要求的中小企业</w:t>
      </w:r>
      <w:r>
        <w:rPr>
          <w:rFonts w:hint="eastAsia" w:ascii="宋体"/>
          <w:bCs/>
          <w:highlight w:val="none"/>
        </w:rPr>
        <w:t xml:space="preserve">制造</w:t>
      </w:r>
      <w:r>
        <w:rPr>
          <w:rFonts w:hint="eastAsia" w:ascii="宋体"/>
          <w:bCs/>
          <w:color w:val="000000" w:themeColor="text1"/>
          <w:highlight w:val="none"/>
          <w14:textFill>
            <w14:solidFill>
              <w14:schemeClr w14:val="tx1"/>
            </w14:solidFill>
          </w14:textFill>
        </w:rPr>
        <w:t xml:space="preserve">的，须提供按格式填写的《中小企业声明函》（</w:t>
      </w:r>
      <w:r>
        <w:rPr>
          <w:rFonts w:hint="eastAsia" w:ascii="宋体"/>
          <w:bCs/>
          <w:highlight w:val="none"/>
        </w:rPr>
        <w:t xml:space="preserve">货物）（《中小企业声明函》（货物）相应内容须与上表填列内容保持一致</w:t>
      </w:r>
      <w:r>
        <w:rPr>
          <w:rFonts w:hint="eastAsia" w:ascii="宋体"/>
          <w:bCs/>
          <w:color w:val="000000" w:themeColor="text1"/>
          <w:highlight w:val="none"/>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14:textFill>
            <w14:solidFill>
              <w14:schemeClr w14:val="tx1"/>
            </w14:solidFill>
          </w14:textFill>
        </w:rPr>
        <w:t xml:space="preserve">无锡市教育信息化和综合服务中心</w:t>
      </w:r>
      <w:r>
        <w:rPr>
          <w:rFonts w:hint="eastAsia" w:ascii="宋体"/>
          <w:bCs/>
          <w:color w:val="000000" w:themeColor="text1"/>
          <w:highlight w:val="none"/>
          <w14:textFill>
            <w14:solidFill>
              <w14:schemeClr w14:val="tx1"/>
            </w14:solidFill>
          </w14:textFill>
        </w:rPr>
        <w:t xml:space="preserve">有权将相关内容进行公示</w:t>
      </w:r>
      <w:r>
        <w:rPr>
          <w:rFonts w:hint="eastAsia" w:ascii="宋体"/>
          <w:bCs/>
          <w:highlight w:val="none"/>
        </w:rPr>
        <w:t xml:space="preserve">；</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rPr>
          <w:rFonts w:hint="eastAsia" w:ascii="宋体" w:hAnsi="宋体"/>
          <w:bCs/>
          <w:highlight w:val="none"/>
        </w:rPr>
        <w:t xml:space="preserve">；</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jc w:val="center"/>
        <w:spacing w:line="400" w:lineRule="exact"/>
        <w:rPr>
          <w:b/>
          <w:sz w:val="30"/>
          <w:szCs w:val="30"/>
          <w:highlight w:val="none"/>
        </w:rPr>
        <w:outlineLvl w:val="0"/>
      </w:pPr>
      <w:r>
        <w:rPr>
          <w:rFonts w:hint="eastAsia" w:ascii="宋体" w:hAnsi="宋体"/>
          <w:bCs/>
          <w:highlight w:val="none"/>
        </w:rPr>
        <w:br w:type="page" w:clear="all"/>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b/>
          <w:sz w:val="30"/>
          <w:szCs w:val="30"/>
          <w:highlight w:val="none"/>
        </w:rPr>
        <w:t xml:space="preserve">十</w:t>
      </w:r>
      <w:r>
        <w:rPr>
          <w:rFonts w:hint="eastAsia"/>
          <w:b/>
          <w:sz w:val="30"/>
          <w:szCs w:val="30"/>
          <w:highlight w:val="none"/>
          <w:lang w:val="en-US" w:eastAsia="zh-CN"/>
        </w:rPr>
        <w:t xml:space="preserve">一</w:t>
      </w:r>
      <w:r>
        <w:rPr>
          <w:b/>
          <w:sz w:val="30"/>
          <w:szCs w:val="30"/>
          <w:highlight w:val="none"/>
        </w:rPr>
        <w:t xml:space="preserve">、</w:t>
      </w:r>
      <w:r>
        <w:rPr>
          <w:rFonts w:hint="eastAsia"/>
          <w:b/>
          <w:sz w:val="30"/>
          <w:szCs w:val="30"/>
          <w:highlight w:val="none"/>
        </w:rPr>
        <w:t xml:space="preserve">投标偏离表（给定格式）：</w:t>
      </w:r>
      <w:bookmarkEnd w:id="200"/>
      <w:r/>
      <w:bookmarkEnd w:id="201"/>
      <w:r/>
      <w:bookmarkEnd w:id="202"/>
      <w:r/>
      <w:r/>
    </w:p>
    <w:p>
      <w:pPr>
        <w:spacing w:line="360" w:lineRule="auto"/>
        <w:rPr>
          <w:rFonts w:hint="eastAsia"/>
          <w:b/>
          <w:color w:val="000000" w:themeColor="text1"/>
          <w:sz w:val="28"/>
          <w:szCs w:val="28"/>
          <w:highlight w:val="none"/>
          <w14:textFill>
            <w14:solidFill>
              <w14:schemeClr w14:val="tx1"/>
            </w14:solidFill>
          </w14:textFill>
        </w:rPr>
      </w:pPr>
      <w:r/>
      <w:bookmarkStart w:id="204" w:name="_Toc120614284"/>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JSZC-320200-WXJY-G2026-0009</w:t>
      </w:r>
      <w:r/>
    </w:p>
    <w:tbl>
      <w:tblPr>
        <w:tblStyle w:val="87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hint="eastAsia"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sz w:val="24"/>
          <w:szCs w:val="24"/>
          <w:highlight w:val="none"/>
          <w:lang w:eastAsia="zh-CN"/>
          <w14:textFill>
            <w14:solidFill>
              <w14:schemeClr w14:val="tx1"/>
            </w14:solidFill>
          </w14:textFill>
        </w:rPr>
        <w:t xml:space="preserve">无需</w:t>
      </w:r>
      <w:r>
        <w:rPr>
          <w:rFonts w:hint="eastAsia" w:ascii="宋体" w:hAnsi="宋体"/>
          <w:bCs/>
          <w:color w:val="000000" w:themeColor="text1"/>
          <w:sz w:val="24"/>
          <w:szCs w:val="24"/>
          <w:highlight w:val="none"/>
          <w14:textFill>
            <w14:solidFill>
              <w14:schemeClr w14:val="tx1"/>
            </w14:solidFill>
          </w14:textFill>
        </w:rPr>
        <w:t xml:space="preserve">赘述。</w:t>
      </w:r>
      <w:bookmarkEnd w:id="189"/>
      <w:r/>
      <w:bookmarkEnd w:id="190"/>
      <w:r/>
      <w:bookmarkEnd w:id="204"/>
      <w:r/>
      <w:bookmarkStart w:id="205" w:name="_Hlt26609389"/>
      <w:r/>
      <w:bookmarkEnd w:id="205"/>
      <w:r/>
      <w:bookmarkStart w:id="206" w:name="_Hlt26671374"/>
      <w:r/>
      <w:bookmarkEnd w:id="206"/>
      <w:r/>
      <w:bookmarkStart w:id="207" w:name="_格式2__法定代表人授权书"/>
      <w:r/>
      <w:bookmarkEnd w:id="207"/>
      <w:r/>
      <w:bookmarkStart w:id="208" w:name="_Hlt26955066"/>
      <w:r/>
      <w:bookmarkEnd w:id="208"/>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十</w:t>
      </w:r>
      <w:r>
        <w:rPr>
          <w:rFonts w:hint="eastAsia"/>
          <w:b/>
          <w:color w:val="000000" w:themeColor="text1"/>
          <w:sz w:val="28"/>
          <w:szCs w:val="28"/>
          <w:highlight w:val="none"/>
          <w:lang w:val="en-US" w:eastAsia="zh-CN"/>
          <w14:textFill>
            <w14:solidFill>
              <w14:schemeClr w14:val="tx1"/>
            </w14:solidFill>
          </w14:textFill>
        </w:rPr>
        <w:t xml:space="preserve">二</w:t>
      </w:r>
      <w:r>
        <w:rPr>
          <w:rFonts w:hint="eastAsia"/>
          <w:b/>
          <w:color w:val="000000" w:themeColor="text1"/>
          <w:sz w:val="28"/>
          <w:szCs w:val="28"/>
          <w:highlight w:val="none"/>
          <w14:textFill>
            <w14:solidFill>
              <w14:schemeClr w14:val="tx1"/>
            </w14:solidFill>
          </w14:textFill>
        </w:rPr>
        <w:t xml:space="preserve">、项目人员配置清单（格式）</w:t>
      </w:r>
      <w:r/>
    </w:p>
    <w:p>
      <w:pP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JSZC-320200-WXJY-G2026-0009</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highlight w:val="none"/>
        </w:rPr>
      </w:pPr>
      <w:r>
        <w:rPr>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font>
  <w:font w:name="Showcard Gothic">
    <w:panose1 w:val="04020904020102020604"/>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894"/>
        <w:rFonts w:ascii="宋体" w:hAnsi="宋体"/>
      </w:rPr>
      <w:framePr w:wrap="around" w:vAnchor="text" w:hAnchor="margin" w:xAlign="center" w:y="1"/>
    </w:pPr>
    <w:r>
      <w:rPr>
        <w:rFonts w:ascii="宋体" w:hAnsi="宋体"/>
      </w:rPr>
      <w:fldChar w:fldCharType="begin"/>
    </w:r>
    <w:r>
      <w:rPr>
        <w:rStyle w:val="894"/>
        <w:rFonts w:ascii="宋体" w:hAnsi="宋体"/>
      </w:rPr>
      <w:instrText xml:space="preserve">PAGE  </w:instrText>
    </w:r>
    <w:r>
      <w:rPr>
        <w:rFonts w:ascii="宋体" w:hAnsi="宋体"/>
      </w:rPr>
      <w:fldChar w:fldCharType="separate"/>
    </w:r>
    <w:r>
      <w:rPr>
        <w:rStyle w:val="894"/>
        <w:rFonts w:ascii="宋体" w:hAnsi="宋体"/>
      </w:rPr>
      <w:t xml:space="preserve">５５</w:t>
    </w:r>
    <w:r>
      <w:rPr>
        <w:rFonts w:ascii="宋体" w:hAnsi="宋体"/>
      </w:rPr>
      <w:fldChar w:fldCharType="end"/>
    </w:r>
    <w:r/>
  </w:p>
  <w:p>
    <w:pPr>
      <w:pStyle w:val="893"/>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894"/>
      </w:rPr>
      <w:framePr w:wrap="around" w:vAnchor="text" w:hAnchor="margin" w:xAlign="center" w:y="1"/>
    </w:pPr>
    <w:r>
      <w:fldChar w:fldCharType="begin"/>
    </w:r>
    <w:r>
      <w:rPr>
        <w:rStyle w:val="894"/>
      </w:rPr>
      <w:instrText xml:space="preserve">PAGE  </w:instrText>
    </w:r>
    <w:r>
      <w:fldChar w:fldCharType="separate"/>
    </w:r>
    <w:r>
      <w:rPr>
        <w:rStyle w:val="894"/>
      </w:rPr>
      <w:t xml:space="preserve">1</w:t>
    </w:r>
    <w: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pPr>
      <w:rPr>
        <w:rFonts w:hint="default"/>
      </w:rPr>
    </w:lvl>
    <w:lvl w:ilvl="1">
      <w:start w:val="1"/>
      <w:numFmt w:val="decimal"/>
      <w:pStyle w:val="871"/>
      <w:isLgl w:val="false"/>
      <w:suff w:val="tab"/>
      <w:lvlText w:val="%1.%2."/>
      <w:lvlJc w:val="left"/>
      <w:pPr>
        <w:ind w:left="575" w:hanging="575"/>
      </w:pPr>
      <w:rPr>
        <w:rFonts w:hint="default" w:ascii="宋体" w:hAnsi="宋体" w:eastAsia="宋体" w:cs="宋体"/>
        <w:sz w:val="24"/>
        <w:szCs w:val="24"/>
      </w:rPr>
    </w:lvl>
    <w:lvl w:ilvl="2">
      <w:start w:val="1"/>
      <w:numFmt w:val="decimal"/>
      <w:pStyle w:val="872"/>
      <w:isLgl w:val="false"/>
      <w:suff w:val="tab"/>
      <w:lvlText w:val="%1.%2.%3."/>
      <w:lvlJc w:val="left"/>
      <w:pPr>
        <w:ind w:left="720" w:hanging="720"/>
      </w:pPr>
      <w:rPr>
        <w:rFonts w:hint="default"/>
        <w:b w:val="0"/>
        <w:bCs w:val="0"/>
        <w:sz w:val="24"/>
        <w:szCs w:val="24"/>
      </w:r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1"/>
  </w:num>
  <w:num w:numId="3">
    <w:abstractNumId w:val="2"/>
  </w:num>
  <w:num w:numId="4">
    <w:abstractNumId w:val="7"/>
  </w:num>
  <w:num w:numId="5">
    <w:abstractNumId w:val="5"/>
  </w:num>
  <w:num w:numId="6">
    <w:abstractNumId w:val="4"/>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70"/>
    <w:next w:val="870"/>
    <w:link w:val="699"/>
    <w:uiPriority w:val="9"/>
    <w:qFormat/>
    <w:pPr>
      <w:keepLines/>
      <w:keepNext/>
      <w:spacing w:before="480" w:after="200"/>
      <w:outlineLvl w:val="0"/>
    </w:pPr>
    <w:rPr>
      <w:rFonts w:ascii="Arial" w:hAnsi="Arial" w:eastAsia="Arial" w:cs="Arial"/>
      <w:sz w:val="40"/>
      <w:szCs w:val="40"/>
    </w:rPr>
  </w:style>
  <w:style w:type="character" w:styleId="699">
    <w:name w:val="Heading 1 Char"/>
    <w:basedOn w:val="876"/>
    <w:link w:val="698"/>
    <w:uiPriority w:val="9"/>
    <w:rPr>
      <w:rFonts w:ascii="Arial" w:hAnsi="Arial" w:eastAsia="Arial" w:cs="Arial"/>
      <w:sz w:val="40"/>
      <w:szCs w:val="40"/>
    </w:rPr>
  </w:style>
  <w:style w:type="character" w:styleId="700">
    <w:name w:val="Heading 2 Char"/>
    <w:basedOn w:val="876"/>
    <w:link w:val="871"/>
    <w:uiPriority w:val="9"/>
    <w:rPr>
      <w:rFonts w:ascii="Arial" w:hAnsi="Arial" w:eastAsia="Arial" w:cs="Arial"/>
      <w:sz w:val="34"/>
    </w:rPr>
  </w:style>
  <w:style w:type="character" w:styleId="701">
    <w:name w:val="Heading 3 Char"/>
    <w:basedOn w:val="876"/>
    <w:link w:val="872"/>
    <w:uiPriority w:val="9"/>
    <w:rPr>
      <w:rFonts w:ascii="Arial" w:hAnsi="Arial" w:eastAsia="Arial" w:cs="Arial"/>
      <w:sz w:val="30"/>
      <w:szCs w:val="30"/>
    </w:rPr>
  </w:style>
  <w:style w:type="character" w:styleId="702">
    <w:name w:val="Heading 4 Char"/>
    <w:basedOn w:val="876"/>
    <w:link w:val="873"/>
    <w:uiPriority w:val="9"/>
    <w:rPr>
      <w:rFonts w:ascii="Arial" w:hAnsi="Arial" w:eastAsia="Arial" w:cs="Arial"/>
      <w:b/>
      <w:bCs/>
      <w:sz w:val="26"/>
      <w:szCs w:val="26"/>
    </w:rPr>
  </w:style>
  <w:style w:type="character" w:styleId="703">
    <w:name w:val="Heading 5 Char"/>
    <w:basedOn w:val="876"/>
    <w:link w:val="874"/>
    <w:uiPriority w:val="9"/>
    <w:rPr>
      <w:rFonts w:ascii="Arial" w:hAnsi="Arial" w:eastAsia="Arial" w:cs="Arial"/>
      <w:b/>
      <w:bCs/>
      <w:sz w:val="24"/>
      <w:szCs w:val="24"/>
    </w:rPr>
  </w:style>
  <w:style w:type="character" w:styleId="704">
    <w:name w:val="Heading 6 Char"/>
    <w:basedOn w:val="876"/>
    <w:link w:val="875"/>
    <w:uiPriority w:val="9"/>
    <w:rPr>
      <w:rFonts w:ascii="Arial" w:hAnsi="Arial" w:eastAsia="Arial" w:cs="Arial"/>
      <w:b/>
      <w:bCs/>
      <w:sz w:val="22"/>
      <w:szCs w:val="22"/>
    </w:rPr>
  </w:style>
  <w:style w:type="paragraph" w:styleId="705">
    <w:name w:val="Heading 7"/>
    <w:basedOn w:val="870"/>
    <w:next w:val="870"/>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76"/>
    <w:link w:val="705"/>
    <w:uiPriority w:val="9"/>
    <w:rPr>
      <w:rFonts w:ascii="Arial" w:hAnsi="Arial" w:eastAsia="Arial" w:cs="Arial"/>
      <w:b/>
      <w:bCs/>
      <w:i/>
      <w:iCs/>
      <w:sz w:val="22"/>
      <w:szCs w:val="22"/>
    </w:rPr>
  </w:style>
  <w:style w:type="paragraph" w:styleId="707">
    <w:name w:val="Heading 8"/>
    <w:basedOn w:val="870"/>
    <w:next w:val="870"/>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76"/>
    <w:link w:val="707"/>
    <w:uiPriority w:val="9"/>
    <w:rPr>
      <w:rFonts w:ascii="Arial" w:hAnsi="Arial" w:eastAsia="Arial" w:cs="Arial"/>
      <w:i/>
      <w:iCs/>
      <w:sz w:val="22"/>
      <w:szCs w:val="22"/>
    </w:rPr>
  </w:style>
  <w:style w:type="paragraph" w:styleId="709">
    <w:name w:val="Heading 9"/>
    <w:basedOn w:val="870"/>
    <w:next w:val="870"/>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76"/>
    <w:link w:val="709"/>
    <w:uiPriority w:val="9"/>
    <w:rPr>
      <w:rFonts w:ascii="Arial" w:hAnsi="Arial" w:eastAsia="Arial" w:cs="Arial"/>
      <w:i/>
      <w:iCs/>
      <w:sz w:val="21"/>
      <w:szCs w:val="21"/>
    </w:rPr>
  </w:style>
  <w:style w:type="paragraph" w:styleId="711">
    <w:name w:val="List Paragraph"/>
    <w:basedOn w:val="870"/>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0"/>
    <w:next w:val="870"/>
    <w:link w:val="714"/>
    <w:uiPriority w:val="10"/>
    <w:qFormat/>
    <w:pPr>
      <w:contextualSpacing/>
      <w:spacing w:before="300" w:after="200"/>
    </w:pPr>
    <w:rPr>
      <w:sz w:val="48"/>
      <w:szCs w:val="48"/>
    </w:rPr>
  </w:style>
  <w:style w:type="character" w:styleId="714">
    <w:name w:val="Title Char"/>
    <w:basedOn w:val="876"/>
    <w:link w:val="713"/>
    <w:uiPriority w:val="10"/>
    <w:rPr>
      <w:sz w:val="48"/>
      <w:szCs w:val="48"/>
    </w:rPr>
  </w:style>
  <w:style w:type="paragraph" w:styleId="715">
    <w:name w:val="Subtitle"/>
    <w:basedOn w:val="870"/>
    <w:next w:val="870"/>
    <w:link w:val="716"/>
    <w:uiPriority w:val="11"/>
    <w:qFormat/>
    <w:pPr>
      <w:spacing w:before="200" w:after="200"/>
    </w:pPr>
    <w:rPr>
      <w:sz w:val="24"/>
      <w:szCs w:val="24"/>
    </w:rPr>
  </w:style>
  <w:style w:type="character" w:styleId="716">
    <w:name w:val="Subtitle Char"/>
    <w:basedOn w:val="876"/>
    <w:link w:val="715"/>
    <w:uiPriority w:val="11"/>
    <w:rPr>
      <w:sz w:val="24"/>
      <w:szCs w:val="24"/>
    </w:rPr>
  </w:style>
  <w:style w:type="paragraph" w:styleId="717">
    <w:name w:val="Quote"/>
    <w:basedOn w:val="870"/>
    <w:next w:val="870"/>
    <w:link w:val="718"/>
    <w:uiPriority w:val="29"/>
    <w:qFormat/>
    <w:pPr>
      <w:ind w:left="720" w:right="720"/>
    </w:pPr>
    <w:rPr>
      <w:i/>
    </w:rPr>
  </w:style>
  <w:style w:type="character" w:styleId="718">
    <w:name w:val="Quote Char"/>
    <w:link w:val="717"/>
    <w:uiPriority w:val="29"/>
    <w:rPr>
      <w:i/>
    </w:rPr>
  </w:style>
  <w:style w:type="paragraph" w:styleId="719">
    <w:name w:val="Intense Quote"/>
    <w:basedOn w:val="870"/>
    <w:next w:val="870"/>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6"/>
    <w:link w:val="878"/>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basedOn w:val="876"/>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basedOn w:val="87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3">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4">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5">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6">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7">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8">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8">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9">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0">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1">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2">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3">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5">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6">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7">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8">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9">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0">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9">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0">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1">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2">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3">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4">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6">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7">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8">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9">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0">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1">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3">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4">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5">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6">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7">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8">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0">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1">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2">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3">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4">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5">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6"/>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6"/>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link w:val="89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71">
    <w:name w:val="Heading 2"/>
    <w:basedOn w:val="870"/>
    <w:next w:val="870"/>
    <w:uiPriority w:val="0"/>
    <w:unhideWhenUsed/>
    <w:qFormat/>
    <w:pPr>
      <w:numPr>
        <w:ilvl w:val="1"/>
        <w:numId w:val="1"/>
      </w:numPr>
      <w:ind w:left="0" w:firstLine="0"/>
      <w:keepLines/>
      <w:keepNext/>
      <w:spacing w:beforeAutospacing="0" w:afterAutospacing="0" w:line="360" w:lineRule="auto"/>
      <w:outlineLvl w:val="1"/>
    </w:pPr>
    <w:rPr>
      <w:rFonts w:ascii="Arial" w:hAnsi="Arial" w:eastAsia="宋体"/>
      <w:sz w:val="24"/>
    </w:rPr>
  </w:style>
  <w:style w:type="paragraph" w:styleId="872">
    <w:name w:val="Heading 3"/>
    <w:basedOn w:val="870"/>
    <w:next w:val="870"/>
    <w:uiPriority w:val="0"/>
    <w:unhideWhenUsed/>
    <w:qFormat/>
    <w:pPr>
      <w:numPr>
        <w:ilvl w:val="2"/>
        <w:numId w:val="1"/>
      </w:numPr>
      <w:ind w:left="720" w:hanging="720"/>
      <w:keepLines/>
      <w:keepNext/>
      <w:spacing w:before="260" w:beforeAutospacing="0" w:after="260" w:afterAutospacing="0" w:line="413" w:lineRule="auto"/>
      <w:outlineLvl w:val="2"/>
    </w:pPr>
    <w:rPr>
      <w:b/>
      <w:sz w:val="32"/>
    </w:rPr>
  </w:style>
  <w:style w:type="paragraph" w:styleId="873">
    <w:name w:val="Heading 4"/>
    <w:basedOn w:val="870"/>
    <w:next w:val="870"/>
    <w:uiPriority w:val="0"/>
    <w:qFormat/>
    <w:pPr>
      <w:keepLines/>
      <w:keepNext/>
      <w:spacing w:before="280" w:after="290" w:line="372" w:lineRule="auto"/>
      <w:outlineLvl w:val="3"/>
    </w:pPr>
    <w:rPr>
      <w:rFonts w:ascii="Arial" w:hAnsi="Arial" w:eastAsia="黑体"/>
      <w:b/>
      <w:sz w:val="28"/>
    </w:rPr>
  </w:style>
  <w:style w:type="paragraph" w:styleId="874">
    <w:name w:val="Heading 5"/>
    <w:basedOn w:val="870"/>
    <w:next w:val="870"/>
    <w:uiPriority w:val="0"/>
    <w:unhideWhenUsed/>
    <w:qFormat/>
    <w:pPr>
      <w:keepLines/>
      <w:keepNext/>
      <w:spacing w:before="280" w:beforeAutospacing="0" w:after="290" w:afterAutospacing="0" w:line="372" w:lineRule="auto"/>
      <w:outlineLvl w:val="4"/>
    </w:pPr>
    <w:rPr>
      <w:b/>
      <w:sz w:val="28"/>
    </w:rPr>
  </w:style>
  <w:style w:type="paragraph" w:styleId="875">
    <w:name w:val="Heading 6"/>
    <w:basedOn w:val="870"/>
    <w:next w:val="870"/>
    <w:uiPriority w:val="0"/>
    <w:unhideWhenUsed/>
    <w:qFormat/>
    <w:pPr>
      <w:keepLines/>
      <w:keepNext/>
      <w:spacing w:before="240" w:beforeAutospacing="0" w:after="64" w:afterAutospacing="0" w:line="317" w:lineRule="auto"/>
      <w:outlineLvl w:val="5"/>
    </w:pPr>
    <w:rPr>
      <w:rFonts w:ascii="Arial" w:hAnsi="Arial" w:eastAsia="黑体"/>
      <w:b/>
      <w:sz w:val="24"/>
    </w:rPr>
  </w:style>
  <w:style w:type="character" w:styleId="876" w:default="1">
    <w:name w:val="Default Paragraph Font"/>
    <w:uiPriority w:val="0"/>
    <w:semiHidden/>
    <w:qFormat/>
  </w:style>
  <w:style w:type="table" w:styleId="877" w:default="1">
    <w:name w:val="Normal Table"/>
    <w:uiPriority w:val="0"/>
    <w:semiHidden/>
    <w:qFormat/>
    <w:tblPr>
      <w:tblCellMar>
        <w:left w:w="108" w:type="dxa"/>
        <w:top w:w="0" w:type="dxa"/>
        <w:right w:w="108" w:type="dxa"/>
        <w:bottom w:w="0" w:type="dxa"/>
      </w:tblCellMar>
    </w:tblPr>
  </w:style>
  <w:style w:type="paragraph" w:styleId="878">
    <w:name w:val="Header"/>
    <w:basedOn w:val="870"/>
    <w:uiPriority w:val="99"/>
    <w:unhideWhenUsed/>
    <w:qFormat/>
    <w:pPr>
      <w:spacing w:after="0" w:line="240" w:lineRule="auto"/>
      <w:tabs>
        <w:tab w:val="center" w:pos="7143" w:leader="none"/>
        <w:tab w:val="right" w:pos="14287" w:leader="none"/>
      </w:tabs>
    </w:pPr>
  </w:style>
  <w:style w:type="character" w:styleId="879">
    <w:name w:val="page number"/>
    <w:uiPriority w:val="0"/>
    <w:qFormat/>
  </w:style>
  <w:style w:type="paragraph" w:styleId="880" w:customStyle="1">
    <w:name w:val="正文1"/>
    <w:basedOn w:val="870"/>
    <w:uiPriority w:val="0"/>
    <w:qFormat/>
    <w:pPr>
      <w:ind w:left="350" w:firstLine="0"/>
    </w:pPr>
    <w:rPr>
      <w:rFonts w:cs="Times New Roman"/>
      <w:sz w:val="20"/>
      <w:szCs w:val="24"/>
    </w:rPr>
  </w:style>
  <w:style w:type="paragraph" w:styleId="881" w:customStyle="1">
    <w:name w:val="普通正文"/>
    <w:basedOn w:val="870"/>
    <w:uiPriority w:val="0"/>
    <w:qFormat/>
    <w:pPr>
      <w:ind w:firstLine="480"/>
      <w:jc w:val="left"/>
      <w:spacing w:before="120" w:after="120" w:line="360" w:lineRule="auto"/>
    </w:pPr>
    <w:rPr>
      <w:rFonts w:ascii="Arial" w:hAnsi="Arial"/>
      <w:sz w:val="24"/>
      <w:szCs w:val="24"/>
    </w:rPr>
  </w:style>
  <w:style w:type="paragraph" w:styleId="882" w:customStyle="1">
    <w:name w:val="标题 31"/>
    <w:basedOn w:val="870"/>
    <w:next w:val="883"/>
    <w:uiPriority w:val="0"/>
    <w:qFormat/>
    <w:pPr>
      <w:keepLines/>
      <w:keepNext/>
      <w:spacing w:before="260" w:after="260" w:line="416" w:lineRule="auto"/>
      <w:outlineLvl w:val="2"/>
    </w:pPr>
    <w:rPr>
      <w:b/>
      <w:bCs/>
      <w:sz w:val="32"/>
      <w:szCs w:val="32"/>
    </w:rPr>
  </w:style>
  <w:style w:type="paragraph" w:styleId="883" w:customStyle="1">
    <w:name w:val="正文缩进1"/>
    <w:basedOn w:val="870"/>
    <w:uiPriority w:val="0"/>
    <w:qFormat/>
    <w:pPr>
      <w:ind w:firstLine="420"/>
    </w:pPr>
    <w:rPr>
      <w:sz w:val="20"/>
    </w:rPr>
  </w:style>
  <w:style w:type="character" w:styleId="884" w:customStyle="1">
    <w:name w:val="批注引用1"/>
    <w:link w:val="870"/>
    <w:uiPriority w:val="0"/>
    <w:semiHidden/>
    <w:qFormat/>
    <w:rPr>
      <w:rFonts w:hint="default" w:ascii="Times New Roman" w:hAnsi="Times New Roman" w:eastAsia="宋体" w:cs="Times New Roman"/>
      <w:sz w:val="21"/>
      <w:szCs w:val="21"/>
      <w:lang w:val="en-US" w:eastAsia="zh-CN" w:bidi="ar-SA"/>
    </w:rPr>
  </w:style>
  <w:style w:type="paragraph" w:styleId="885" w:customStyle="1">
    <w:name w:val="标题 41"/>
    <w:basedOn w:val="870"/>
    <w:next w:val="883"/>
    <w:uiPriority w:val="0"/>
    <w:qFormat/>
    <w:pPr>
      <w:keepLines/>
      <w:keepNext/>
      <w:spacing w:before="280" w:after="290" w:line="376" w:lineRule="auto"/>
      <w:outlineLvl w:val="3"/>
    </w:pPr>
    <w:rPr>
      <w:rFonts w:ascii="Arial" w:hAnsi="Arial" w:eastAsia="黑体"/>
      <w:b/>
      <w:bCs/>
      <w:sz w:val="28"/>
      <w:szCs w:val="28"/>
    </w:rPr>
  </w:style>
  <w:style w:type="paragraph" w:styleId="88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87" w:customStyle="1">
    <w:name w:val="纯文本1"/>
    <w:basedOn w:val="870"/>
    <w:uiPriority w:val="0"/>
    <w:qFormat/>
    <w:rPr>
      <w:rFonts w:ascii="宋体" w:hAnsi="Courier New"/>
      <w:sz w:val="20"/>
    </w:rPr>
  </w:style>
  <w:style w:type="character" w:styleId="888" w:customStyle="1">
    <w:name w:val="NormalCharacter"/>
    <w:uiPriority w:val="0"/>
    <w:qFormat/>
  </w:style>
  <w:style w:type="paragraph" w:styleId="889" w:customStyle="1">
    <w:name w:val="Char"/>
    <w:basedOn w:val="870"/>
    <w:uiPriority w:val="0"/>
    <w:qFormat/>
    <w:pPr>
      <w:ind w:firstLine="200"/>
      <w:tabs>
        <w:tab w:val="left" w:pos="360" w:leader="none"/>
      </w:tabs>
    </w:pPr>
    <w:rPr>
      <w:sz w:val="28"/>
      <w:szCs w:val="30"/>
    </w:rPr>
  </w:style>
  <w:style w:type="character" w:styleId="890" w:customStyle="1">
    <w:name w:val="HTML 打字机1"/>
    <w:link w:val="870"/>
    <w:uiPriority w:val="99"/>
    <w:qFormat/>
    <w:rPr>
      <w:rFonts w:ascii="宋体" w:hAnsi="宋体" w:eastAsia="宋体" w:cs="宋体"/>
      <w:sz w:val="24"/>
      <w:szCs w:val="24"/>
    </w:rPr>
  </w:style>
  <w:style w:type="paragraph" w:styleId="891" w:customStyle="1">
    <w:name w:val="普通文字"/>
    <w:basedOn w:val="870"/>
    <w:next w:val="870"/>
    <w:uiPriority w:val="99"/>
    <w:qFormat/>
    <w:rPr>
      <w:rFonts w:ascii="宋体" w:hAnsi="Times New Roman" w:eastAsia="宋体" w:cs="Times New Roman"/>
      <w:sz w:val="24"/>
      <w:szCs w:val="20"/>
      <w:u w:val="none"/>
    </w:rPr>
  </w:style>
  <w:style w:type="paragraph" w:styleId="892" w:customStyle="1">
    <w:name w:val="页眉1"/>
    <w:basedOn w:val="870"/>
    <w:uiPriority w:val="99"/>
    <w:qFormat/>
    <w:pPr>
      <w:jc w:val="center"/>
      <w:tabs>
        <w:tab w:val="center" w:pos="4153" w:leader="none"/>
        <w:tab w:val="right" w:pos="8306" w:leader="none"/>
      </w:tabs>
      <w:pBdr>
        <w:bottom w:val="single" w:color="000000" w:sz="6" w:space="1"/>
      </w:pBdr>
    </w:pPr>
    <w:rPr>
      <w:sz w:val="18"/>
      <w:szCs w:val="18"/>
    </w:rPr>
  </w:style>
  <w:style w:type="paragraph" w:styleId="893" w:customStyle="1">
    <w:name w:val="页脚1"/>
    <w:basedOn w:val="870"/>
    <w:uiPriority w:val="0"/>
    <w:qFormat/>
    <w:pPr>
      <w:jc w:val="left"/>
      <w:tabs>
        <w:tab w:val="center" w:pos="4153" w:leader="none"/>
        <w:tab w:val="right" w:pos="8306" w:leader="none"/>
      </w:tabs>
    </w:pPr>
    <w:rPr>
      <w:sz w:val="18"/>
      <w:szCs w:val="18"/>
    </w:rPr>
  </w:style>
  <w:style w:type="character" w:styleId="894" w:customStyle="1">
    <w:name w:val="页码1"/>
    <w:link w:val="870"/>
    <w:uiPriority w:val="0"/>
    <w:qFormat/>
  </w:style>
  <w:style w:type="paragraph" w:styleId="895" w:customStyle="1">
    <w:name w:val="正文文本111"/>
    <w:basedOn w:val="870"/>
    <w:uiPriority w:val="0"/>
    <w:qFormat/>
    <w:rPr>
      <w:rFonts w:ascii="仿宋_GB2312" w:eastAsia="仿宋_GB2312"/>
      <w:sz w:val="28"/>
      <w:szCs w:val="20"/>
    </w:rPr>
  </w:style>
  <w:style w:type="paragraph" w:styleId="896" w:customStyle="1">
    <w:name w:val="正文文本11"/>
    <w:basedOn w:val="870"/>
    <w:uiPriority w:val="0"/>
    <w:qFormat/>
    <w:rPr>
      <w:sz w:val="18"/>
      <w:szCs w:val="20"/>
    </w:rPr>
  </w:style>
  <w:style w:type="character" w:styleId="897" w:customStyle="1">
    <w:name w:val="font01"/>
    <w:basedOn w:val="876"/>
    <w:uiPriority w:val="0"/>
    <w:qFormat/>
    <w:rPr>
      <w:rFonts w:hint="eastAsia" w:ascii="宋体" w:hAnsi="宋体" w:eastAsia="宋体" w:cs="宋体"/>
      <w:color w:val="000000"/>
      <w:sz w:val="22"/>
      <w:szCs w:val="22"/>
      <w:u w:val="none"/>
    </w:rPr>
  </w:style>
  <w:style w:type="character" w:styleId="898" w:customStyle="1">
    <w:name w:val="font41"/>
    <w:basedOn w:val="876"/>
    <w:uiPriority w:val="0"/>
    <w:qFormat/>
    <w:rPr>
      <w:rFonts w:hint="eastAsia" w:ascii="宋体" w:hAnsi="宋体" w:eastAsia="宋体" w:cs="宋体"/>
      <w:color w:val="000000"/>
      <w:sz w:val="24"/>
      <w:szCs w:val="24"/>
      <w:u w:val="none"/>
    </w:rPr>
  </w:style>
  <w:style w:type="character" w:styleId="899" w:customStyle="1">
    <w:name w:val="font21"/>
    <w:basedOn w:val="876"/>
    <w:uiPriority w:val="0"/>
    <w:qFormat/>
    <w:rPr>
      <w:rFonts w:hint="eastAsia" w:ascii="宋体" w:hAnsi="宋体" w:eastAsia="宋体" w:cs="宋体"/>
      <w:color w:val="000000"/>
      <w:sz w:val="22"/>
      <w:szCs w:val="22"/>
      <w:u w:val="none"/>
    </w:rPr>
  </w:style>
  <w:style w:type="character" w:styleId="900" w:customStyle="1">
    <w:name w:val="font51"/>
    <w:basedOn w:val="876"/>
    <w:uiPriority w:val="0"/>
    <w:qFormat/>
    <w:rPr>
      <w:rFonts w:hint="eastAsia" w:ascii="宋体" w:hAnsi="宋体" w:eastAsia="宋体" w:cs="宋体"/>
      <w:b/>
      <w:bCs/>
      <w:color w:val="ff0000"/>
      <w:sz w:val="22"/>
      <w:szCs w:val="22"/>
      <w:u w:val="none"/>
    </w:rPr>
  </w:style>
  <w:style w:type="character" w:styleId="901" w:customStyle="1">
    <w:name w:val="font31"/>
    <w:basedOn w:val="876"/>
    <w:uiPriority w:val="0"/>
    <w:qFormat/>
    <w:rPr>
      <w:rFonts w:hint="eastAsia" w:ascii="宋体" w:hAnsi="宋体" w:eastAsia="宋体" w:cs="宋体"/>
      <w:color w:val="000000"/>
      <w:sz w:val="22"/>
      <w:szCs w:val="22"/>
      <w:u w:val="none"/>
    </w:rPr>
  </w:style>
  <w:style w:type="paragraph" w:styleId="902" w:customStyle="1">
    <w:name w:val="列表段落1"/>
    <w:basedOn w:val="870"/>
    <w:uiPriority w:val="0"/>
    <w:qFormat/>
    <w:pPr>
      <w:ind w:firstLine="420"/>
    </w:p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6d7ddf46-4f1c-435d-b753-b9721da4f2fd</errorID>
      <errorWord>/）</errorWord>
      <group>L1_Punc</group>
      <groupName>标点问题</groupName>
      <ability>L2_Punc_CN</ability>
      <abilityName>标点符号检查</abilityName>
      <candidateList>
        <item>）</item>
      </candidateList>
      <explain/>
      <paraID>6DC37B13</paraID>
      <start>68</start>
      <end>69</end>
      <status>modified</status>
      <modifiedWord>）</modifiedWord>
      <trackRevisions>false</trackRevisions>
    </reviewItem>
    <reviewItem>
      <errorID>c0e0c10d-a763-4d41-aa81-46fbcca3d45b</errorID>
      <errorWord>“.</errorWord>
      <group>L1_Punc</group>
      <groupName>标点问题</groupName>
      <ability>L2_Punc_CN</ability>
      <abilityName>标点符号检查</abilityName>
      <candidateList>
        <item>“</item>
      </candidateList>
      <explain/>
      <paraID> DECAA99</paraID>
      <start>145</start>
      <end>147</end>
      <status>ignored</status>
      <modifiedWord/>
      <trackRevisions>false</trackRevisions>
    </reviewItem>
    <reviewItem>
      <errorID>7057a36a-4907-4999-a133-45180c8ae12d</errorID>
      <errorWord>《投标供应商确认函》</errorWord>
      <group>L1_Official</group>
      <groupName>公文问题</groupName>
      <ability>L2_Official</ability>
      <abilityName>公文问题</abilityName>
      <candidateList/>
      <explain>公文文件引用格式不规范</explain>
      <paraID> 31AC44B</paraID>
      <start>162</start>
      <end>172</end>
      <status>ignored</status>
      <modifiedWord/>
      <trackRevisions>false</trackRevisions>
    </reviewItem>
    <reviewItem>
      <errorID>9a69fba1-2d6c-4ad3-84e6-7e1dadc52808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6B8CBC67</paraID>
      <start>0</start>
      <end>2</end>
      <status>modified</status>
      <modifiedWord>1.</modifiedWord>
      <trackRevisions>false</trackRevisions>
    </reviewItem>
    <reviewItem>
      <errorID>7f9b9ec4-72e6-4fdd-9565-6450a7e2ed24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60DA5A28</paraID>
      <start>0</start>
      <end>2</end>
      <status>modified</status>
      <modifiedWord>2.</modifiedWord>
      <trackRevisions>false</trackRevisions>
    </reviewItem>
    <reviewItem>
      <errorID>65d9f541-0619-48be-91c9-ef26066e8a04</errorID>
      <errorWord>:</errorWord>
      <group>L1_Format</group>
      <groupName>格式问题</groupName>
      <ability>L2_HalfPunc_CN</ability>
      <abilityName>全半角检查</abilityName>
      <candidateList>
        <item>：</item>
      </candidateList>
      <explain>文本全半角错误。</explain>
      <paraID>60DA5A28</paraID>
      <start>6</start>
      <end>7</end>
      <status>modified</status>
      <modifiedWord>：</modifiedWord>
      <trackRevisions>false</trackRevisions>
    </reviewItem>
    <reviewItem>
      <errorID>9c5f9986-bce6-4cb5-b731-7361f13dc4ad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37BE5FA4</paraID>
      <start>0</start>
      <end>2</end>
      <status>modified</status>
      <modifiedWord>1.</modifiedWord>
      <trackRevisions>false</trackRevisions>
    </reviewItem>
    <reviewItem>
      <errorID>8dc659b4-89d8-478a-a903-84f0deb75f4d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1C9387AD</paraID>
      <start>0</start>
      <end>2</end>
      <status>modified</status>
      <modifiedWord>2.</modifiedWord>
      <trackRevisions>false</trackRevisions>
    </reviewItem>
    <reviewItem>
      <errorID>5753bdad-a784-4177-a9d8-fb205ad6c3cb</errorID>
      <errorWord>喷涂理</errorWord>
      <group>L1_Word</group>
      <groupName>字词问题</groupName>
      <ability>L2_Typo</ability>
      <abilityName>字词错误</abilityName>
      <candidateList>
        <item>喷涂</item>
      </candidateList>
      <explain/>
      <paraID>1C9387AD</paraID>
      <start>23</start>
      <end>25</end>
      <status>modified</status>
      <modifiedWord>喷涂</modifiedWord>
      <trackRevisions>false</trackRevisions>
    </reviewItem>
    <reviewItem>
      <errorID>efd07188-7b2f-4424-98fb-1268dac1037f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7B119862</paraID>
      <start>0</start>
      <end>2</end>
      <status>modified</status>
      <modifiedWord>3.</modifiedWord>
      <trackRevisions>false</trackRevisions>
    </reviewItem>
    <reviewItem>
      <errorID>4dbf27b1-1da8-4bb5-a6fa-f9ec1d590b86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62DB5714</paraID>
      <start>0</start>
      <end>2</end>
      <status>modified</status>
      <modifiedWord>4.</modifiedWord>
      <trackRevisions>false</trackRevisions>
    </reviewItem>
    <reviewItem>
      <errorID>247887f7-cf63-4a10-9ea2-4b42bfd32740</errorID>
      <errorWord>:</errorWord>
      <group>L1_Format</group>
      <groupName>格式问题</groupName>
      <ability>L2_HalfPunc_CN</ability>
      <abilityName>全半角检查</abilityName>
      <candidateList>
        <item>：</item>
      </candidateList>
      <explain>文本全半角错误。</explain>
      <paraID>5379DD47</paraID>
      <start>8</start>
      <end>9</end>
      <status>modified</status>
      <modifiedWord>：</modifiedWord>
      <trackRevisions>false</trackRevisions>
    </reviewItem>
    <reviewItem>
      <errorID>23900be4-5463-425f-bd8d-a39fd6f95fa3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5F6077C5</paraID>
      <start>0</start>
      <end>2</end>
      <status>modified</status>
      <modifiedWord>1.</modifiedWord>
      <trackRevisions>false</trackRevisions>
    </reviewItem>
    <reviewItem>
      <errorID>b8485881-9c33-4213-b55b-c7bc9328a425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5FC450D2</paraID>
      <start>0</start>
      <end>2</end>
      <status>modified</status>
      <modifiedWord>3.</modifiedWord>
      <trackRevisions>false</trackRevisions>
    </reviewItem>
    <reviewItem>
      <errorID>3c39f100-ab62-4d3e-83e4-f96de34a273c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5E4DE929</paraID>
      <start>0</start>
      <end>2</end>
      <status>modified</status>
      <modifiedWord>4.</modifiedWord>
      <trackRevisions>false</trackRevisions>
    </reviewItem>
    <reviewItem>
      <errorID>4648c20d-4519-4e2b-b60b-cb16ef9e1787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2DCA71C8</paraID>
      <start>0</start>
      <end>2</end>
      <status>modified</status>
      <modifiedWord>5.</modifiedWord>
      <trackRevisions>false</trackRevisions>
    </reviewItem>
    <reviewItem>
      <errorID>d2cc7ffe-fd75-4957-8032-00c23c591b82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215535ED</paraID>
      <start>0</start>
      <end>2</end>
      <status>modified</status>
      <modifiedWord>6.</modifiedWord>
      <trackRevisions>false</trackRevisions>
    </reviewItem>
    <reviewItem>
      <errorID>c0f32130-fcf1-4ca4-a51d-396c2422c97e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2203A046</paraID>
      <start>0</start>
      <end>2</end>
      <status>modified</status>
      <modifiedWord>7.</modifiedWord>
      <trackRevisions>false</trackRevisions>
    </reviewItem>
    <reviewItem>
      <errorID>64eef7bd-0cf3-4fca-a791-84458b317e91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148F397C</paraID>
      <start>0</start>
      <end>2</end>
      <status>modified</status>
      <modifiedWord>8.</modifiedWord>
      <trackRevisions>false</trackRevisions>
    </reviewItem>
    <reviewItem>
      <errorID>7bde3b5a-83c4-457e-877e-9e1a516706a9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3D18C9AD</paraID>
      <start>0</start>
      <end>2</end>
      <status>modified</status>
      <modifiedWord>9.</modifiedWord>
      <trackRevisions>false</trackRevisions>
    </reviewItem>
    <reviewItem>
      <errorID>09e68676-d6b6-4f4b-b8ab-05690ad19f8e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6303B72F</paraID>
      <start>0</start>
      <end>3</end>
      <status>modified</status>
      <modifiedWord>10.</modifiedWord>
      <trackRevisions>false</trackRevisions>
    </reviewItem>
    <reviewItem>
      <errorID>75051fc1-53db-43a8-bc43-871f8132d668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3BF82267</paraID>
      <start>0</start>
      <end>3</end>
      <status>modified</status>
      <modifiedWord>11.</modifiedWord>
      <trackRevisions>false</trackRevisions>
    </reviewItem>
    <reviewItem>
      <errorID>6fdc05b9-7315-499c-a7d1-b7c24bdf7df9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23E47605</paraID>
      <start>0</start>
      <end>3</end>
      <status>modified</status>
      <modifiedWord>12.</modifiedWord>
      <trackRevisions>false</trackRevisions>
    </reviewItem>
    <reviewItem>
      <errorID>3a1eaddb-3f93-4196-9ad5-c7a4aff105ea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389EF8A8</paraID>
      <start>0</start>
      <end>3</end>
      <status>modified</status>
      <modifiedWord>13.</modifiedWord>
      <trackRevisions>false</trackRevisions>
    </reviewItem>
    <reviewItem>
      <errorID>2bd5c3f6-c443-4dfc-9eac-a828f0fa9efe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57A821CA</paraID>
      <start>0</start>
      <end>3</end>
      <status>modified</status>
      <modifiedWord>14.</modifiedWord>
      <trackRevisions>false</trackRevisions>
    </reviewItem>
    <reviewItem>
      <errorID>76bae540-20ea-4746-a7cc-e4185f9bd9d9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37C49226</paraID>
      <start>0</start>
      <end>3</end>
      <status>modified</status>
      <modifiedWord>15.</modifiedWord>
      <trackRevisions>false</trackRevisions>
    </reviewItem>
    <reviewItem>
      <errorID>390bff73-1d48-4f86-a41b-13d4007ec46f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4EEB3675</paraID>
      <start>0</start>
      <end>3</end>
      <status>modified</status>
      <modifiedWord>16.</modifiedWord>
      <trackRevisions>false</trackRevisions>
    </reviewItem>
    <reviewItem>
      <errorID>b03bcfb1-3bce-4dd9-af03-1117ce1d030c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2708F7C5</paraID>
      <start>0</start>
      <end>3</end>
      <status>modified</status>
      <modifiedWord>17.</modifiedWord>
      <trackRevisions>false</trackRevisions>
    </reviewItem>
    <reviewItem>
      <errorID>3cced0fe-b4b8-4543-aab9-24260a08ee18</errorID>
      <errorWord>（</errorWord>
      <group>L1_Format</group>
      <groupName>格式问题</groupName>
      <ability>L2_HalfPunc_CN</ability>
      <abilityName>全半角检查</abilityName>
      <candidateList>
        <item>(</item>
      </candidateList>
      <explain>文本全半角错误。</explain>
      <paraID>26CE5758</paraID>
      <start>14</start>
      <end>15</end>
      <status>modified</status>
      <modifiedWord>(</modifiedWord>
      <trackRevisions>false</trackRevisions>
    </reviewItem>
    <reviewItem>
      <errorID>3d1144a7-3f9a-482d-8ca7-2493d89357a2</errorID>
      <errorWord>）</errorWord>
      <group>L1_Format</group>
      <groupName>格式问题</groupName>
      <ability>L2_HalfPunc_CN</ability>
      <abilityName>全半角检查</abilityName>
      <candidateList>
        <item>)</item>
      </candidateList>
      <explain>文本全半角错误。</explain>
      <paraID>26CE5758</paraID>
      <start>18</start>
      <end>19</end>
      <status>modified</status>
      <modifiedWord>)</modifiedWord>
      <trackRevisions>false</trackRevisions>
    </reviewItem>
    <reviewItem>
      <errorID>5a4111db-4444-4520-9246-7311ad055d77</errorID>
      <errorWord>（</errorWord>
      <group>L1_Format</group>
      <groupName>格式问题</groupName>
      <ability>L2_HalfPunc_CN</ability>
      <abilityName>全半角检查</abilityName>
      <candidateList>
        <item>(</item>
      </candidateList>
      <explain>文本全半角错误。</explain>
      <paraID>6235BD66</paraID>
      <start>13</start>
      <end>14</end>
      <status>modified</status>
      <modifiedWord>(</modifiedWord>
      <trackRevisions>false</trackRevisions>
    </reviewItem>
    <reviewItem>
      <errorID>2ea79292-2915-4b77-bc33-b7ba290b305c</errorID>
      <errorWord>）</errorWord>
      <group>L1_Format</group>
      <groupName>格式问题</groupName>
      <ability>L2_HalfPunc_CN</ability>
      <abilityName>全半角检查</abilityName>
      <candidateList>
        <item>)</item>
      </candidateList>
      <explain>文本全半角错误。</explain>
      <paraID>6235BD66</paraID>
      <start>17</start>
      <end>18</end>
      <status>modified</status>
      <modifiedWord>)</modifiedWord>
      <trackRevisions>false</trackRevisions>
    </reviewItem>
    <reviewItem>
      <errorID>80974c04-0773-46bd-ae95-a3ae9ccef3b3</errorID>
      <errorWord>（</errorWord>
      <group>L1_Format</group>
      <groupName>格式问题</groupName>
      <ability>L2_HalfPunc_CN</ability>
      <abilityName>全半角检查</abilityName>
      <candidateList>
        <item>(</item>
      </candidateList>
      <explain>文本全半角错误。</explain>
      <paraID>313ADC05</paraID>
      <start>13</start>
      <end>14</end>
      <status>modified</status>
      <modifiedWord>(</modifiedWord>
      <trackRevisions>false</trackRevisions>
    </reviewItem>
    <reviewItem>
      <errorID>ec4888a9-6028-4abf-9597-a018fc8143ca</errorID>
      <errorWord>）</errorWord>
      <group>L1_Format</group>
      <groupName>格式问题</groupName>
      <ability>L2_HalfPunc_CN</ability>
      <abilityName>全半角检查</abilityName>
      <candidateList>
        <item>)</item>
      </candidateList>
      <explain>文本全半角错误。</explain>
      <paraID>313ADC05</paraID>
      <start>17</start>
      <end>18</end>
      <status>modified</status>
      <modifiedWord>)</modifiedWord>
      <trackRevisions>false</trackRevisions>
    </reviewItem>
    <reviewItem>
      <errorID>cf9c954d-9390-4b58-aa8f-48140365caad</errorID>
      <errorWord>:</errorWord>
      <group>L1_Format</group>
      <groupName>格式问题</groupName>
      <ability>L2_HalfPunc_CN</ability>
      <abilityName>全半角检查</abilityName>
      <candidateList>
        <item>：</item>
      </candidateList>
      <explain>文本全半角错误。</explain>
      <paraID>7C621AB2</paraID>
      <start>6</start>
      <end>7</end>
      <status>modified</status>
      <modifiedWord>：</modifiedWord>
      <trackRevisions>false</trackRevisions>
    </reviewItem>
    <reviewItem>
      <errorID>ba74238f-a22a-49f3-9b4d-23f4bfd8cb1e</errorID>
      <errorWord>（</errorWord>
      <group>L1_Format</group>
      <groupName>格式问题</groupName>
      <ability>L2_HalfPunc_CN</ability>
      <abilityName>全半角检查</abilityName>
      <candidateList>
        <item>(</item>
      </candidateList>
      <explain>文本全半角错误。</explain>
      <paraID> CF55257</paraID>
      <start>13</start>
      <end>14</end>
      <status>modified</status>
      <modifiedWord>(</modifiedWord>
      <trackRevisions>false</trackRevisions>
    </reviewItem>
    <reviewItem>
      <errorID>b8555ae5-5ef2-457c-9ae9-d60aaf58aeab</errorID>
      <errorWord>）</errorWord>
      <group>L1_Format</group>
      <groupName>格式问题</groupName>
      <ability>L2_HalfPunc_CN</ability>
      <abilityName>全半角检查</abilityName>
      <candidateList>
        <item>)</item>
      </candidateList>
      <explain>文本全半角错误。</explain>
      <paraID> CF55257</paraID>
      <start>17</start>
      <end>18</end>
      <status>modified</status>
      <modifiedWord>)</modifiedWord>
      <trackRevisions>false</trackRevisions>
    </reviewItem>
    <reviewItem>
      <errorID>d9a1fd8a-6369-4dac-95cc-6c99100c5930</errorID>
      <errorWord>（</errorWord>
      <group>L1_Format</group>
      <groupName>格式问题</groupName>
      <ability>L2_HalfPunc_CN</ability>
      <abilityName>全半角检查</abilityName>
      <candidateList>
        <item>(</item>
      </candidateList>
      <explain>文本全半角错误。</explain>
      <paraID>2CC387F5</paraID>
      <start>13</start>
      <end>14</end>
      <status>modified</status>
      <modifiedWord>(</modifiedWord>
      <trackRevisions>false</trackRevisions>
    </reviewItem>
    <reviewItem>
      <errorID>ff1b3238-09d3-4355-ad63-fc884cb38bbc</errorID>
      <errorWord>）</errorWord>
      <group>L1_Format</group>
      <groupName>格式问题</groupName>
      <ability>L2_HalfPunc_CN</ability>
      <abilityName>全半角检查</abilityName>
      <candidateList>
        <item>)</item>
      </candidateList>
      <explain>文本全半角错误。</explain>
      <paraID>2CC387F5</paraID>
      <start>17</start>
      <end>18</end>
      <status>modified</status>
      <modifiedWord>)</modifiedWord>
      <trackRevisions>false</trackRevisions>
    </reviewItem>
    <reviewItem>
      <errorID>e9caeb63-fe41-42ac-9b3b-c489cb600027</errorID>
      <errorWord>:</errorWord>
      <group>L1_Format</group>
      <groupName>格式问题</groupName>
      <ability>L2_HalfPunc_CN</ability>
      <abilityName>全半角检查</abilityName>
      <candidateList>
        <item>：</item>
      </candidateList>
      <explain>文本全半角错误。</explain>
      <paraID> 7E7089C</paraID>
      <start>60</start>
      <end>61</end>
      <status>modified</status>
      <modifiedWord>：</modifiedWord>
      <trackRevisions>false</trackRevisions>
    </reviewItem>
    <reviewItem>
      <errorID>a2676851-0d7d-4ef1-810d-915dbfb2a739</errorID>
      <errorWord>元钢</errorWord>
      <group>L1_Word</group>
      <groupName>字词问题</groupName>
      <ability>L2_Typo</ability>
      <abilityName>字词错误</abilityName>
      <candidateList>
        <item>圆钢</item>
      </candidateList>
      <explain>存在发音相同字词的误用。</explain>
      <paraID> 7E7089C</paraID>
      <start>202</start>
      <end>204</end>
      <status>modified</status>
      <modifiedWord>圆钢</modifiedWord>
      <trackRevisions>false</trackRevisions>
    </reviewItem>
    <reviewItem>
      <errorID>02c03688-701a-4134-80ec-48480625fc48</errorID>
      <errorWord>元钢</errorWord>
      <group>L1_Word</group>
      <groupName>字词问题</groupName>
      <ability>L2_Typo</ability>
      <abilityName>字词错误</abilityName>
      <candidateList>
        <item>圆钢</item>
      </candidateList>
      <explain>存在发音相同字词的误用。</explain>
      <paraID> 7E7089C</paraID>
      <start>255</start>
      <end>257</end>
      <status>modified</status>
      <modifiedWord>圆钢</modifiedWord>
      <trackRevisions>false</trackRevisions>
    </reviewItem>
    <reviewItem>
      <errorID>2088cd8d-925c-4467-a7d8-f1a045c37e3f</errorID>
      <errorWord>相联</errorWord>
      <group>L1_Word</group>
      <groupName>字词问题</groupName>
      <ability>L2_Typo</ability>
      <abilityName>字词错误</abilityName>
      <candidateList>
        <item>相连</item>
      </candidateList>
      <explain/>
      <paraID> 7E7089C</paraID>
      <start>293</start>
      <end>295</end>
      <status>modified</status>
      <modifiedWord>相连</modifiedWord>
      <trackRevisions>false</trackRevisions>
    </reviewItem>
    <reviewItem>
      <errorID>23bcb388-fdb6-4eb5-8582-91712a49fd16</errorID>
      <errorWord>相联</errorWord>
      <group>L1_Word</group>
      <groupName>字词问题</groupName>
      <ability>L2_Typo</ability>
      <abilityName>字词错误</abilityName>
      <candidateList>
        <item>相连</item>
      </candidateList>
      <explain>存在发音相同字词的误用。</explain>
      <paraID> 7E7089C</paraID>
      <start>306</start>
      <end>308</end>
      <status>modified</status>
      <modifiedWord>相连</modifiedWord>
      <trackRevisions>false</trackRevisions>
    </reviewItem>
    <reviewItem>
      <errorID>b155112d-d45e-4446-a3bc-7bfb9e7ff918</errorID>
      <errorWord>元钢</errorWord>
      <group>L1_Word</group>
      <groupName>字词问题</groupName>
      <ability>L2_Typo</ability>
      <abilityName>字词错误</abilityName>
      <candidateList>
        <item>圆钢</item>
      </candidateList>
      <explain>存在发音相同字词的误用。</explain>
      <paraID> 7E7089C</paraID>
      <start>324</start>
      <end>326</end>
      <status>modified</status>
      <modifiedWord>圆钢</modifiedWord>
      <trackRevisions>false</trackRevisions>
    </reviewItem>
    <reviewItem>
      <errorID>78e23632-71ed-48ac-b846-9fd36771b9b6</errorID>
      <errorWord>长</errorWord>
      <group>L1_Word</group>
      <groupName>字词问题</groupName>
      <ability>L2_Typo</ability>
      <abilityName>字词错误</abilityName>
      <candidateList>
        <item>长度</item>
      </candidateList>
      <explain/>
      <paraID> 7E7089C</paraID>
      <start>346</start>
      <end>348</end>
      <status>modified</status>
      <modifiedWord>长度</modifiedWord>
      <trackRevisions>false</trackRevisions>
    </reviewItem>
    <reviewItem>
      <errorID>11134887-6a1d-40c4-bf2e-269dbd647db5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674D39B1</paraID>
      <start>0</start>
      <end>2</end>
      <status>modified</status>
      <modifiedWord>1.</modifiedWord>
      <trackRevisions>false</trackRevisions>
    </reviewItem>
    <reviewItem>
      <errorID>9ca9fd89-2054-4b1a-adcf-f8a37615c43f</errorID>
      <errorWord>。</errorWord>
      <group>L1_Format</group>
      <groupName>格式问题</groupName>
      <ability>L2_HalfPunc_CN</ability>
      <abilityName>全半角检查</abilityName>
      <candidateList>
        <item>.</item>
      </candidateList>
      <explain>文本全半角错误。</explain>
      <paraID>674D39B1</paraID>
      <start>30</start>
      <end>31</end>
      <status>modified</status>
      <modifiedWord>.</modifiedWord>
      <trackRevisions>false</trackRevisions>
    </reviewItem>
    <reviewItem>
      <errorID>85822925-efb6-4492-b02d-20dc5e8994a9</errorID>
      <errorWord>药匙</errorWord>
      <group>L1_Word</group>
      <groupName>字词问题</groupName>
      <ability>L2_Typo</ability>
      <abilityName>字词错误</abilityName>
      <candidateList>
        <item>钥匙</item>
      </candidateList>
      <explain/>
      <paraID>25920B8A</paraID>
      <start>0</start>
      <end>2</end>
      <status>ignored</status>
      <modifiedWord/>
      <trackRevisions>false</trackRevisions>
    </reviewItem>
    <reviewItem>
      <errorID>eda59824-dff7-407f-9667-cf3c97a79f2f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6EE81323</paraID>
      <start>0</start>
      <end>2</end>
      <status>modified</status>
      <modifiedWord>1.</modifiedWord>
      <trackRevisions>false</trackRevisions>
    </reviewItem>
    <reviewItem>
      <errorID>fe7e67bf-2e9d-460d-9b15-7a74a35f2bd5</errorID>
      <errorWord>（</errorWord>
      <group>L1_Format</group>
      <groupName>格式问题</groupName>
      <ability>L2_HalfPunc_CN</ability>
      <abilityName>全半角检查</abilityName>
      <candidateList>
        <item>(</item>
      </candidateList>
      <explain>文本全半角错误。</explain>
      <paraID>28041BBC</paraID>
      <start>12</start>
      <end>13</end>
      <status>modified</status>
      <modifiedWord>(</modifiedWord>
      <trackRevisions>false</trackRevisions>
    </reviewItem>
    <reviewItem>
      <errorID>ec35c1da-83a8-4c76-a889-a6e47f47a495</errorID>
      <errorWord>）</errorWord>
      <group>L1_Format</group>
      <groupName>格式问题</groupName>
      <ability>L2_HalfPunc_CN</ability>
      <abilityName>全半角检查</abilityName>
      <candidateList>
        <item>)</item>
      </candidateList>
      <explain>文本全半角错误。</explain>
      <paraID>28041BBC</paraID>
      <start>16</start>
      <end>17</end>
      <status>modified</status>
      <modifiedWord>)</modifiedWord>
      <trackRevisions>false</trackRevisions>
    </reviewItem>
    <reviewItem>
      <errorID>355baaca-8a9d-4ba9-8100-3f54c2e981db</errorID>
      <errorWord>（</errorWord>
      <group>L1_Format</group>
      <groupName>格式问题</groupName>
      <ability>L2_HalfPunc_CN</ability>
      <abilityName>全半角检查</abilityName>
      <candidateList>
        <item>(</item>
      </candidateList>
      <explain>文本全半角错误。</explain>
      <paraID>7FC12976</paraID>
      <start>12</start>
      <end>13</end>
      <status>modified</status>
      <modifiedWord>(</modifiedWord>
      <trackRevisions>false</trackRevisions>
    </reviewItem>
    <reviewItem>
      <errorID>e1a41903-068d-4e7e-8351-cd246956cbc2</errorID>
      <errorWord>）</errorWord>
      <group>L1_Format</group>
      <groupName>格式问题</groupName>
      <ability>L2_HalfPunc_CN</ability>
      <abilityName>全半角检查</abilityName>
      <candidateList>
        <item>)</item>
      </candidateList>
      <explain>文本全半角错误。</explain>
      <paraID>7FC12976</paraID>
      <start>16</start>
      <end>17</end>
      <status>modified</status>
      <modifiedWord>)</modifiedWord>
      <trackRevisions>false</trackRevisions>
    </reviewItem>
    <reviewItem>
      <errorID>185c017e-51cf-4aa5-a827-3fe603857144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FC5ED9F</paraID>
      <start>12</start>
      <end>13</end>
      <status>ignored</status>
      <modifiedWord/>
      <trackRevisions>false</trackRevisions>
    </reviewItem>
    <reviewItem>
      <errorID>e4235fa7-5ed1-4251-93bd-0190170c3239</errorID>
      <errorWord>范</errorWord>
      <group>L1_Word</group>
      <groupName>字词问题</groupName>
      <ability>L2_Typo</ability>
      <abilityName>字词错误</abilityName>
      <candidateList>
        <item>范围</item>
      </candidateList>
      <explain/>
      <paraID> FC5ED9F</paraID>
      <start>391</start>
      <end>393</end>
      <status>modified</status>
      <modifiedWord>范围</modifiedWord>
      <trackRevisions>false</trackRevisions>
    </reviewItem>
    <reviewItem>
      <errorID>58558c40-be66-4c78-a22e-9256ff00f0a1</errorID>
      <errorWord>冷扎板</errorWord>
      <group>L1_Word</group>
      <groupName>字词问题</groupName>
      <ability>L2_Typo</ability>
      <abilityName>字词错误</abilityName>
      <candidateList>
        <item>冷轧板</item>
      </candidateList>
      <explain/>
      <paraID> FC5ED9F</paraID>
      <start>442</start>
      <end>445</end>
      <status>modified</status>
      <modifiedWord>冷轧板</modifiedWord>
      <trackRevisions>false</trackRevisions>
    </reviewItem>
    <reviewItem>
      <errorID>790c26e3-79e6-4acf-8bc2-da4e38a5c77d</errorID>
      <errorWord>抑置</errorWord>
      <group>L1_Word</group>
      <groupName>字词问题</groupName>
      <ability>L2_Typo</ability>
      <abilityName>字词错误</abilityName>
      <candidateList>
        <item>抑制</item>
      </candidateList>
      <explain/>
      <paraID> FC5ED9F</paraID>
      <start>486</start>
      <end>488</end>
      <status>modified</status>
      <modifiedWord>抑制</modifiedWord>
      <trackRevisions>false</trackRevisions>
    </reviewItem>
    <reviewItem>
      <errorID>8b10994f-5c65-44ed-8503-dfbd3b976334</errorID>
      <errorWord>HZ</errorWord>
      <group>L1_Word</group>
      <groupName>字词问题</groupName>
      <ability>L2_Typo</ability>
      <abilityName>字词错误</abilityName>
      <candidateList>
        <item>Hz</item>
      </candidateList>
      <explain/>
      <paraID> FC5ED9F</paraID>
      <start>545</start>
      <end>547</end>
      <status>modified</status>
      <modifiedWord>Hz</modifiedWord>
      <trackRevisions>false</trackRevisions>
    </reviewItem>
    <reviewItem>
      <errorID>d4f26654-888a-436e-b2d4-a955cb6eb20f</errorID>
      <errorWord>~</errorWord>
      <group>L1_Format</group>
      <groupName>格式问题</groupName>
      <ability>L2_HalfPunc_CN</ability>
      <abilityName>全半角检查</abilityName>
      <candidateList>
        <item>～</item>
      </candidateList>
      <explain>文本全半角错误。</explain>
      <paraID> FC5ED9F</paraID>
      <start>687</start>
      <end>688</end>
      <status>modified</status>
      <modifiedWord>～</modifiedWord>
      <trackRevisions>false</trackRevisions>
    </reviewItem>
    <reviewItem>
      <errorID>c5ad2bba-acec-4e6f-8fc0-7c2c959dff6a</errorID>
      <errorWord>HZ</errorWord>
      <group>L1_Word</group>
      <groupName>字词问题</groupName>
      <ability>L2_Typo</ability>
      <abilityName>字词错误</abilityName>
      <candidateList>
        <item>Hz</item>
      </candidateList>
      <explain/>
      <paraID> FC5ED9F</paraID>
      <start>939</start>
      <end>941</end>
      <status>modified</status>
      <modifiedWord>Hz</modifiedWord>
      <trackRevisions>false</trackRevisions>
    </reviewItem>
    <reviewItem>
      <errorID>70811004-df82-47ef-9daf-e8a33d44f403</errorID>
      <errorWord>rpm</errorWord>
      <group>L1_Knowledge</group>
      <groupName>知识性问题</groupName>
      <ability>L2_Knowledge</ability>
      <abilityName>其他知识</abilityName>
      <candidateList/>
      <explain>非法定单位</explain>
      <paraID> FC5ED9F</paraID>
      <start>983</start>
      <end>986</end>
      <status>ignored</status>
      <modifiedWord/>
      <trackRevisions>false</trackRevisions>
    </reviewItem>
    <reviewItem>
      <errorID>3afd3463-aaf9-4f24-ab09-d826f0ff7f04</errorID>
      <errorWord>其它</errorWord>
      <group>L1_Word</group>
      <groupName>字词问题</groupName>
      <ability>L2_Alias</ability>
      <abilityName>也作/曾用词</abilityName>
      <candidateList>
        <item>其他</item>
      </candidateList>
      <explain>词汇[其它]为不规范表述或旧称，其规范书面表述为[其他]。</explain>
      <paraID> FC5ED9F</paraID>
      <start>1440</start>
      <end>1442</end>
      <status>modified</status>
      <modifiedWord>其他</modifiedWord>
      <trackRevisions>false</trackRevisions>
    </reviewItem>
    <reviewItem>
      <errorID>dae48033-1243-4b88-a3db-f47328f9a8fe</errorID>
      <errorWord>,</errorWord>
      <group>L1_Format</group>
      <groupName>格式问题</groupName>
      <ability>L2_HalfPunc_CN</ability>
      <abilityName>全半角检查</abilityName>
      <candidateList>
        <item>，</item>
      </candidateList>
      <explain>文本全半角错误。</explain>
      <paraID> FC5ED9F</paraID>
      <start>1448</start>
      <end>1449</end>
      <status>modified</status>
      <modifiedWord>，</modifiedWord>
      <trackRevisions>false</trackRevisions>
    </reviewItem>
    <reviewItem>
      <errorID>583ed26c-34e3-438a-b62c-ac84d213a33d</errorID>
      <errorWord>储蓄</errorWord>
      <group>L1_Word</group>
      <groupName>字词问题</groupName>
      <ability>L2_Typo</ability>
      <abilityName>字词错误</abilityName>
      <candidateList>
        <item>储</item>
      </candidateList>
      <explain/>
      <paraID> FC5ED9F</paraID>
      <start>1451</start>
      <end>1452</end>
      <status>modified</status>
      <modifiedWord>储</modifiedWord>
      <trackRevisions>false</trackRevisions>
    </reviewItem>
    <reviewItem>
      <errorID>54e9d1d6-39b7-41f3-b16a-27b68b754d94</errorID>
      <errorWord>,</errorWord>
      <group>L1_Format</group>
      <groupName>格式问题</groupName>
      <ability>L2_HalfPunc_CN</ability>
      <abilityName>全半角检查</abilityName>
      <candidateList>
        <item>，</item>
      </candidateList>
      <explain>文本全半角错误。</explain>
      <paraID> FC5ED9F</paraID>
      <start>1459</start>
      <end>1460</end>
      <status>modified</status>
      <modifiedWord>，</modifiedWord>
      <trackRevisions>false</trackRevisions>
    </reviewItem>
    <reviewItem>
      <errorID>d46040f5-1c2d-4274-a9dd-fcf8609428a6</errorID>
      <errorWord>(</errorWord>
      <group>L1_Format</group>
      <groupName>格式问题</groupName>
      <ability>L2_HalfPunc_CN</ability>
      <abilityName>全半角检查</abilityName>
      <candidateList>
        <item>（</item>
      </candidateList>
      <explain>文本全半角错误。</explain>
      <paraID> FC5ED9F</paraID>
      <start>1585</start>
      <end>1586</end>
      <status>modified</status>
      <modifiedWord>（</modifiedWord>
      <trackRevisions>false</trackRevisions>
    </reviewItem>
    <reviewItem>
      <errorID>ad4c096b-b248-44a8-a977-e35d88d191fb</errorID>
      <errorWord>)</errorWord>
      <group>L1_Format</group>
      <groupName>格式问题</groupName>
      <ability>L2_HalfPunc_CN</ability>
      <abilityName>全半角检查</abilityName>
      <candidateList>
        <item>）</item>
      </candidateList>
      <explain>文本全半角错误。</explain>
      <paraID> FC5ED9F</paraID>
      <start>1592</start>
      <end>1593</end>
      <status>modified</status>
      <modifiedWord>）</modifiedWord>
      <trackRevisions>false</trackRevisions>
    </reviewItem>
    <reviewItem>
      <errorID>f16bf447-c8a3-4123-91b1-b1025a57f83c</errorID>
      <errorWord>(</errorWord>
      <group>L1_Format</group>
      <groupName>格式问题</groupName>
      <ability>L2_HalfPunc_CN</ability>
      <abilityName>全半角检查</abilityName>
      <candidateList>
        <item>（</item>
      </candidateList>
      <explain>文本全半角错误。</explain>
      <paraID> FC5ED9F</paraID>
      <start>1608</start>
      <end>1609</end>
      <status>modified</status>
      <modifiedWord>（</modifiedWord>
      <trackRevisions>false</trackRevisions>
    </reviewItem>
    <reviewItem>
      <errorID>cf7d058c-d46b-43fd-8724-0ae0e739ce76</errorID>
      <errorWord>)</errorWord>
      <group>L1_Format</group>
      <groupName>格式问题</groupName>
      <ability>L2_HalfPunc_CN</ability>
      <abilityName>全半角检查</abilityName>
      <candidateList>
        <item>）</item>
      </candidateList>
      <explain>文本全半角错误。</explain>
      <paraID> FC5ED9F</paraID>
      <start>1617</start>
      <end>1618</end>
      <status>modified</status>
      <modifiedWord>）</modifiedWord>
      <trackRevisions>false</trackRevisions>
    </reviewItem>
    <reviewItem>
      <errorID>79ef4fd0-67f9-4de4-90e2-242c5e9634af</errorID>
      <errorWord>.</errorWord>
      <group>L1_Format</group>
      <groupName>格式问题</groupName>
      <ability>L2_HalfPunc_CN</ability>
      <abilityName>全半角检查</abilityName>
      <candidateList>
        <item>。</item>
      </candidateList>
      <explain>文本全半角错误。</explain>
      <paraID> FC5ED9F</paraID>
      <start>1651</start>
      <end>1652</end>
      <status>modified</status>
      <modifiedWord>。</modifiedWord>
      <trackRevisions>false</trackRevisions>
    </reviewItem>
    <reviewItem>
      <errorID>c93187f3-5d9b-4677-9f00-102423dcc97a</errorID>
      <errorWord>~</errorWord>
      <group>L1_Format</group>
      <groupName>格式问题</groupName>
      <ability>L2_HalfPunc_CN</ability>
      <abilityName>全半角检查</abilityName>
      <candidateList>
        <item>～</item>
      </candidateList>
      <explain>文本全半角错误。</explain>
      <paraID> FC5ED9F</paraID>
      <start>1862</start>
      <end>1863</end>
      <status>modified</status>
      <modifiedWord>～</modifiedWord>
      <trackRevisions>false</trackRevisions>
    </reviewItem>
    <reviewItem>
      <errorID>c58cac88-de2d-46c4-8f92-02fe181ea950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FC5ED9F</paraID>
      <start>1939</start>
      <end>1940</end>
      <status>ignored</status>
      <modifiedWord/>
      <trackRevisions>false</trackRevisions>
    </reviewItem>
    <reviewItem>
      <errorID>6561e152-efe6-4bd9-ae82-3e7f12a5a41d</errorID>
      <errorWord>,</errorWord>
      <group>L1_Format</group>
      <groupName>格式问题</groupName>
      <ability>L2_HalfPunc_CN</ability>
      <abilityName>全半角检查</abilityName>
      <candidateList>
        <item>，</item>
      </candidateList>
      <explain>文本全半角错误。</explain>
      <paraID> FC5ED9F</paraID>
      <start>1961</start>
      <end>1962</end>
      <status>modified</status>
      <modifiedWord>，</modifiedWord>
      <trackRevisions>false</trackRevisions>
    </reviewItem>
    <reviewItem>
      <errorID>4168240b-0797-4ca1-85ce-c9843dcd839d</errorID>
      <errorWord>聚碳酸脂</errorWord>
      <group>L1_Word</group>
      <groupName>字词问题</groupName>
      <ability>L2_Typo</ability>
      <abilityName>字词错误</abilityName>
      <candidateList>
        <item>聚碳酸酯</item>
      </candidateList>
      <explain>存在发音相同字词的误用。</explain>
      <paraID> FC5ED9F</paraID>
      <start>1962</start>
      <end>1966</end>
      <status>modified</status>
      <modifiedWord>聚碳酸酯</modifiedWord>
      <trackRevisions>false</trackRevisions>
    </reviewItem>
    <reviewItem>
      <errorID>702f5adc-d287-4b8d-8bfe-257f7d7460be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FC5ED9F</paraID>
      <start>2252</start>
      <end>2253</end>
      <status>ignored</status>
      <modifiedWord/>
      <trackRevisions>false</trackRevisions>
    </reviewItem>
    <reviewItem>
      <errorID>44d88023-be2e-41a2-94cc-8b3b9659a662</errorID>
      <errorWord>:</errorWord>
      <group>L1_Format</group>
      <groupName>格式问题</groupName>
      <ability>L2_HalfPunc_CN</ability>
      <abilityName>全半角检查</abilityName>
      <candidateList>
        <item>：</item>
      </candidateList>
      <explain>文本全半角错误。</explain>
      <paraID>326B1187</paraID>
      <start>56</start>
      <end>57</end>
      <status>modified</status>
      <modifiedWord>：</modifiedWord>
      <trackRevisions>false</trackRevisions>
    </reviewItem>
    <reviewItem>
      <errorID>d5e8dada-8eab-4165-b081-f2fe6a9088a5</errorID>
      <errorWord>:</errorWord>
      <group>L1_Format</group>
      <groupName>格式问题</groupName>
      <ability>L2_HalfPunc_CN</ability>
      <abilityName>全半角检查</abilityName>
      <candidateList>
        <item>：</item>
      </candidateList>
      <explain>文本全半角错误。</explain>
      <paraID>326B1187</paraID>
      <start>251</start>
      <end>252</end>
      <status>modified</status>
      <modifiedWord>：</modifiedWord>
      <trackRevisions>false</trackRevisions>
    </reviewItem>
    <reviewItem>
      <errorID>56256331-b569-478b-a171-5a3193677bbd</errorID>
      <errorWord>玻璃器皿的</errorWord>
      <group>L1_Word</group>
      <groupName>字词问题</groupName>
      <ability>L2_Typo</ability>
      <abilityName>字词错误</abilityName>
      <candidateList>
        <item>玻璃器皿</item>
      </candidateList>
      <explain/>
      <paraID>326B1187</paraID>
      <start>385</start>
      <end>389</end>
      <status>modified</status>
      <modifiedWord>玻璃器皿</modifiedWord>
      <trackRevisions>false</trackRevisions>
    </reviewItem>
    <reviewItem>
      <errorID>f61445fb-129c-4a9d-88d1-e6042ea048fc</errorID>
      <errorWord>,</errorWord>
      <group>L1_Format</group>
      <groupName>格式问题</groupName>
      <ability>L2_HalfPunc_CN</ability>
      <abilityName>全半角检查</abilityName>
      <candidateList>
        <item>，</item>
      </candidateList>
      <explain>文本全半角错误。</explain>
      <paraID>389495E3</paraID>
      <start>8</start>
      <end>9</end>
      <status>modified</status>
      <modifiedWord>，</modifiedWord>
      <trackRevisions>false</trackRevisions>
    </reviewItem>
    <reviewItem>
      <errorID>86256c47-e35a-4d6d-9dda-a40e91bdc6d6</errorID>
      <errorWord>KW</errorWord>
      <group>L1_Word</group>
      <groupName>字词问题</groupName>
      <ability>L2_Typo</ability>
      <abilityName>字词错误</abilityName>
      <candidateList>
        <item>kW</item>
      </candidateList>
      <explain/>
      <paraID>51112475</paraID>
      <start>3</start>
      <end>5</end>
      <status>modified</status>
      <modifiedWord>kW</modifiedWord>
      <trackRevisions>false</trackRevisions>
    </reviewItem>
    <reviewItem>
      <errorID>e04f0f64-c6ca-4f7c-b848-3f310e2336f9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19B06E41</paraID>
      <start>105</start>
      <end>106</end>
      <status>modified</status>
      <modifiedWord>—</modifiedWord>
      <trackRevisions>false</trackRevisions>
    </reviewItem>
    <reviewItem>
      <errorID>59f54489-1f40-4d1e-85de-36a8035c9549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1DB44395</paraID>
      <start>0</start>
      <end>2</end>
      <status>modified</status>
      <modifiedWord>1.</modifiedWord>
      <trackRevisions>false</trackRevisions>
    </reviewItem>
    <reviewItem>
      <errorID>562bf238-cd60-4976-acb7-bdfe030127f3</errorID>
      <errorWord>:</errorWord>
      <group>L1_Format</group>
      <groupName>格式问题</groupName>
      <ability>L2_HalfPunc_CN</ability>
      <abilityName>全半角检查</abilityName>
      <candidateList>
        <item>：</item>
      </candidateList>
      <explain>文本全半角错误。</explain>
      <paraID>1F06FB47</paraID>
      <start>56</start>
      <end>57</end>
      <status>modified</status>
      <modifiedWord>：</modifiedWord>
      <trackRevisions>false</trackRevisions>
    </reviewItem>
    <reviewItem>
      <errorID>86ed22d2-1451-488b-9756-f5e79c30cc10</errorID>
      <errorWord>:</errorWord>
      <group>L1_Format</group>
      <groupName>格式问题</groupName>
      <ability>L2_HalfPunc_CN</ability>
      <abilityName>全半角检查</abilityName>
      <candidateList>
        <item>：</item>
      </candidateList>
      <explain>文本全半角错误。</explain>
      <paraID>1F06FB47</paraID>
      <start>251</start>
      <end>252</end>
      <status>modified</status>
      <modifiedWord>：</modifiedWord>
      <trackRevisions>false</trackRevisions>
    </reviewItem>
    <reviewItem>
      <errorID>f61ac24c-9516-4a17-bb09-492ec5485cf6</errorID>
      <errorWord>玻璃器皿的</errorWord>
      <group>L1_Word</group>
      <groupName>字词问题</groupName>
      <ability>L2_Typo</ability>
      <abilityName>字词错误</abilityName>
      <candidateList>
        <item>玻璃器皿</item>
      </candidateList>
      <explain/>
      <paraID>1F06FB47</paraID>
      <start>385</start>
      <end>389</end>
      <status>modified</status>
      <modifiedWord>玻璃器皿</modifiedWord>
      <trackRevisions>false</trackRevisions>
    </reviewItem>
    <reviewItem>
      <errorID>71d6ac34-4d53-4cbc-8546-0cb6a0e79772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79B1CE26</paraID>
      <start>0</start>
      <end>2</end>
      <status>modified</status>
      <modifiedWord>1.</modifiedWord>
      <trackRevisions>false</trackRevisions>
    </reviewItem>
    <reviewItem>
      <errorID>96972313-c544-4417-b6ab-5ad0a6510779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79B1CE26</paraID>
      <start>54</start>
      <end>55</end>
      <status>modified</status>
      <modifiedWord>—</modifiedWord>
      <trackRevisions>false</trackRevisions>
    </reviewItem>
    <reviewItem>
      <errorID>b42b2af0-6876-46f6-9112-c11f11a84ef6</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5BB44C8B</paraID>
      <start>70</start>
      <end>73</end>
      <status>modified</status>
      <modifiedWord>无噪声</modifiedWord>
      <trackRevisions>false</trackRevisions>
    </reviewItem>
    <reviewItem>
      <errorID>2b0b3f43-ffcb-406f-b235-2f829077434f</errorID>
      <errorWord>的</errorWord>
      <group>L1_Word</group>
      <groupName>字词问题</groupName>
      <ability>L2_DDD</ability>
      <abilityName>的地得用法</abilityName>
      <candidateList>
        <item>得</item>
      </candidateList>
      <explain/>
      <paraID>780A4158</paraID>
      <start>81</start>
      <end>82</end>
      <status>modified</status>
      <modifiedWord>得</modifiedWord>
      <trackRevisions>false</trackRevisions>
    </reviewItem>
    <reviewItem>
      <errorID>59a67fc1-0f63-47e2-b1a1-899e8f42d750</errorID>
      <errorWord>遮蔽性</errorWord>
      <group>L1_Word</group>
      <groupName>字词问题</groupName>
      <ability>L2_Typo</ability>
      <abilityName>字词错误</abilityName>
      <candidateList>
        <item>遮蔽</item>
      </candidateList>
      <explain/>
      <paraID>780A4158</paraID>
      <start>136</start>
      <end>138</end>
      <status>modified</status>
      <modifiedWord>遮蔽</modifiedWord>
      <trackRevisions>false</trackRevisions>
    </reviewItem>
    <reviewItem>
      <errorID>d37ce65e-6a9f-4e28-bf44-e4ce2a53aaf6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3008BBA6</paraID>
      <start>0</start>
      <end>2</end>
      <status>modified</status>
      <modifiedWord>1.</modifiedWord>
      <trackRevisions>false</trackRevisions>
    </reviewItem>
    <reviewItem>
      <errorID>d9cf4a2e-e4aa-4f65-8b8b-b4cbe8f313c6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42737DFA</paraID>
      <start>0</start>
      <end>2</end>
      <status>modified</status>
      <modifiedWord>1.</modifiedWord>
      <trackRevisions>false</trackRevisions>
    </reviewItem>
    <reviewItem>
      <errorID>2e502ec9-59a4-4ce8-8dea-5cbf54e61090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6F292393</paraID>
      <start>0</start>
      <end>2</end>
      <status>modified</status>
      <modifiedWord>1.</modifiedWord>
      <trackRevisions>false</trackRevisions>
    </reviewItem>
    <reviewItem>
      <errorID>ebf4907e-3a1c-4b25-b948-7ccfe8f41b1b</errorID>
      <errorWord>喷涂理</errorWord>
      <group>L1_Word</group>
      <groupName>字词问题</groupName>
      <ability>L2_Typo</ability>
      <abilityName>字词错误</abilityName>
      <candidateList>
        <item>喷涂</item>
      </candidateList>
      <explain/>
      <paraID>6F292393</paraID>
      <start>23</start>
      <end>25</end>
      <status>modified</status>
      <modifiedWord>喷涂</modifiedWord>
      <trackRevisions>false</trackRevisions>
    </reviewItem>
    <reviewItem>
      <errorID>a27606d1-f8f8-4be8-95d9-de9ca3ab5856</errorID>
      <errorWord>,</errorWord>
      <group>L1_Format</group>
      <groupName>格式问题</groupName>
      <ability>L2_HalfPunc_CN</ability>
      <abilityName>全半角检查</abilityName>
      <candidateList>
        <item>，</item>
      </candidateList>
      <explain>文本全半角错误。</explain>
      <paraID>7AD5867F</paraID>
      <start>6</start>
      <end>7</end>
      <status>modified</status>
      <modifiedWord>，</modifiedWord>
      <trackRevisions>false</trackRevisions>
    </reviewItem>
    <reviewItem>
      <errorID>dba05642-20ff-4d25-969a-9393dde355c3</errorID>
      <errorWord>《残疾人福利性单位声明函》</errorWord>
      <group>L1_Official</group>
      <groupName>公文问题</groupName>
      <ability>L2_Official</ability>
      <abilityName>公文问题</abilityName>
      <candidateList/>
      <explain>公文文件引用格式不规范</explain>
      <paraID>5858C827</paraID>
      <start>20</start>
      <end>33</end>
      <status>ignored</status>
      <modifiedWord/>
      <trackRevisions>false</trackRevisions>
    </reviewItem>
    <reviewItem>
      <errorID>9a094cdc-e00c-478f-89d2-89ab16469847</errorID>
      <errorWord>《残疾人福利性单位声明函》</errorWord>
      <group>L1_Official</group>
      <groupName>公文问题</groupName>
      <ability>L2_Official</ability>
      <abilityName>公文问题</abilityName>
      <candidateList/>
      <explain>公文文件引用格式不规范</explain>
      <paraID>5858C827</paraID>
      <start>57</start>
      <end>70</end>
      <status>ignored</status>
      <modifiedWord/>
      <trackRevisions>false</trackRevisions>
    </reviewItem>
    <reviewItem>
      <errorID>5941bd37-adef-46ac-8a2d-c3e63b834bcf</errorID>
      <errorWord>《关于印发〈商品包装政府采购需求标准（试行）〉、〈快递包装政府采购需求标准（试行）〉的通知》</errorWord>
      <group>L1_Official</group>
      <groupName>公文问题</groupName>
      <ability>L2_Official</ability>
      <abilityName>公文问题</abilityName>
      <candidateList/>
      <explain>公文文件引用格式不规范</explain>
      <paraID>1BF60144</paraID>
      <start>24</start>
      <end>70</end>
      <status>ignored</status>
      <modifiedWord/>
      <trackRevisions>false</trackRevisions>
    </reviewItem>
    <reviewItem>
      <errorID>c70bf7c7-d127-4160-96b8-9581a4155e1e</errorID>
      <errorWord>《关于印发〈绿色数据中心政府采购需求标准（试行）〉的通知》</errorWord>
      <group>L1_Official</group>
      <groupName>公文问题</groupName>
      <ability>L2_Official</ability>
      <abilityName>公文问题</abilityName>
      <candidateList/>
      <explain>公文文件引用格式不规范</explain>
      <paraID>6DA4DFFF</paraID>
      <start>28</start>
      <end>57</end>
      <status>ignored</status>
      <modifiedWord/>
      <trackRevisions>false</trackRevisions>
    </reviewItem>
    <reviewItem>
      <errorID>91a35a84-cc55-4db6-9348-2a1825f60872</errorID>
      <errorWord>/）</errorWord>
      <group>L1_Punc</group>
      <groupName>标点问题</groupName>
      <ability>L2_Punc_CN</ability>
      <abilityName>标点符号检查</abilityName>
      <candidateList>
        <item>）</item>
      </candidateList>
      <explain/>
      <paraID>6C59EAA4</paraID>
      <start>73</start>
      <end>74</end>
      <status>modified</status>
      <modifiedWord>）</modifiedWord>
      <trackRevisions>false</trackRevisions>
    </reviewItem>
    <reviewItem>
      <errorID>ad1abc32-bf7c-49e4-8993-739a96589e47</errorID>
      <errorWord>分</errorWord>
      <group>L1_Word</group>
      <groupName>字词问题</groupName>
      <ability>L2_Typo</ability>
      <abilityName>字词错误</abilityName>
      <candidateList>
        <item>分最</item>
      </candidateList>
      <explain/>
      <paraID>7041B316</paraID>
      <start>168</start>
      <end>169</end>
      <status>ignored</status>
      <modifiedWord/>
      <trackRevisions>false</trackRevisions>
    </reviewItem>
    <reviewItem>
      <errorID>f278ea7b-2131-4847-8fce-ed1d61d76577</errorID>
      <errorWord>《中小企业声明函》</errorWord>
      <group>L1_Official</group>
      <groupName>公文问题</groupName>
      <ability>L2_Official</ability>
      <abilityName>公文问题</abilityName>
      <candidateList/>
      <explain>公文文件引用格式不规范</explain>
      <paraID>38652E73</paraID>
      <start>87</start>
      <end>96</end>
      <status>ignored</status>
      <modifiedWord/>
      <trackRevisions>false</trackRevisions>
    </reviewItem>
    <reviewItem>
      <errorID>3749a4e3-6e5f-4244-8068-fc0733d9d934</errorID>
      <errorWord>《关于印发中小企业划型标准规定的通知》</errorWord>
      <group>L1_Official</group>
      <groupName>公文问题</groupName>
      <ability>L2_Official</ability>
      <abilityName>公文问题</abilityName>
      <candidateList/>
      <explain>公文文件引用格式不规范</explain>
      <paraID>38652E73</paraID>
      <start>107</start>
      <end>126</end>
      <status>ignored</status>
      <modifiedWord/>
      <trackRevisions>false</trackRevisions>
    </reviewItem>
    <reviewItem>
      <errorID>6b552944-fab6-425e-81f2-a251da35e015</errorID>
      <errorWord>《残疾人福利性单位声明函》</errorWord>
      <group>L1_Official</group>
      <groupName>公文问题</groupName>
      <ability>L2_Official</ability>
      <abilityName>公文问题</abilityName>
      <candidateList/>
      <explain>公文文件引用格式不规范</explain>
      <paraID> 71868D1</paraID>
      <start>120</start>
      <end>133</end>
      <status>ignored</status>
      <modifiedWord/>
      <trackRevisions>false</trackRevisions>
    </reviewItem>
    <reviewItem>
      <errorID>b3d387cf-bda6-4318-b63b-04ef8a93643e</errorID>
      <errorWord>复印件加盖</errorWord>
      <group>L1_Word</group>
      <groupName>字词问题</groupName>
      <ability>L2_Typo</ability>
      <abilityName>字词错误</abilityName>
      <candidateList>
        <item>复印件并加盖</item>
      </candidateList>
      <explain/>
      <paraID>37FF02F0</paraID>
      <start>80</start>
      <end>86</end>
      <status>modified</status>
      <modifiedWord>复印件并加盖</modifiedWord>
      <trackRevisions>false</trackRevisions>
    </reviewItem>
    <reviewItem>
      <errorID>8a386c1f-caff-4dee-b071-bd1f06ec3afa</errorID>
      <errorWord>《资格声明函》</errorWord>
      <group>L1_Official</group>
      <groupName>公文问题</groupName>
      <ability>L2_Official</ability>
      <abilityName>公文问题</abilityName>
      <candidateList/>
      <explain>公文文件引用格式不规范</explain>
      <paraID>49B4BA5B</paraID>
      <start>0</start>
      <end>7</end>
      <status>ignored</status>
      <modifiedWord/>
      <trackRevisions>false</trackRevisions>
    </reviewItem>
    <reviewItem>
      <errorID>3fadb45b-69f9-453d-b1cb-d6c213f03fb3</errorID>
      <errorWord>《中小企业声明函》</errorWord>
      <group>L1_Official</group>
      <groupName>公文问题</groupName>
      <ability>L2_Official</ability>
      <abilityName>公文问题</abilityName>
      <candidateList/>
      <explain>公文文件引用格式不规范</explain>
      <paraID>4541DA81</paraID>
      <start>68</start>
      <end>77</end>
      <status>ignored</status>
      <modifiedWord/>
      <trackRevisions>false</trackRevisions>
    </reviewItem>
    <reviewItem>
      <errorID>0b014c79-a0f4-48e2-b162-d3ec067361ba</errorID>
      <errorWord>《中小企业声明函》</errorWord>
      <group>L1_Official</group>
      <groupName>公文问题</groupName>
      <ability>L2_Official</ability>
      <abilityName>公文问题</abilityName>
      <candidateList/>
      <explain>公文文件引用格式不规范</explain>
      <paraID>  3AE9F0</paraID>
      <start>9</start>
      <end>18</end>
      <status>ignored</status>
      <modifiedWord/>
      <trackRevisions>false</trackRevisions>
    </reviewItem>
    <reviewItem>
      <errorID>1916564e-4624-41bf-9290-1cfa6bbd9244</errorID>
      <errorWord>《声明函》</errorWord>
      <group>L1_Official</group>
      <groupName>公文问题</groupName>
      <ability>L2_Official</ability>
      <abilityName>公文问题</abilityName>
      <candidateList/>
      <explain>公文文件引用格式不规范</explain>
      <paraID> CD861D5</paraID>
      <start>2</start>
      <end>7</end>
      <status>ignored</status>
      <modifiedWord/>
      <trackRevisions>false</trackRevisions>
    </reviewItem>
    <reviewItem>
      <errorID>5c44a738-a8ec-4457-8f57-82c4dc8a47d8</errorID>
      <errorWord>《关于印发〈商品包装政府采购需求标准（试行）〉、〈快递包装政府采购需求标准（试行）〉的通知》</errorWord>
      <group>L1_Official</group>
      <groupName>公文问题</groupName>
      <ability>L2_Official</ability>
      <abilityName>公文问题</abilityName>
      <candidateList/>
      <explain>公文文件引用格式不规范</explain>
      <paraID>71D51C34</paraID>
      <start>43</start>
      <end>89</end>
      <status>ignored</status>
      <modifiedWord/>
      <trackRevisions>false</trackRevisions>
    </reviewItem>
    <reviewItem>
      <errorID>b06d129f-1701-4a6e-9de2-b686e89c8a71</errorID>
      <errorWord>《关于印发〈绿色数据中心政府采购需求标准（试行）〉的通知》</errorWord>
      <group>L1_Official</group>
      <groupName>公文问题</groupName>
      <ability>L2_Official</ability>
      <abilityName>公文问题</abilityName>
      <candidateList/>
      <explain>公文文件引用格式不规范</explain>
      <paraID>335F0D90</paraID>
      <start>34</start>
      <end>63</end>
      <status>ignored</status>
      <modifiedWord/>
      <trackRevisions>false</trackRevisions>
    </reviewItem>
    <reviewItem>
      <errorID>c8b8d7e6-7a56-4bca-a857-d3d2f39c0d85</errorID>
      <errorWord>《中小企业声明函》</errorWord>
      <group>L1_Official</group>
      <groupName>公文问题</groupName>
      <ability>L2_Official</ability>
      <abilityName>公文问题</abilityName>
      <candidateList/>
      <explain>公文文件引用格式不规范</explain>
      <paraID>21148AA2</paraID>
      <start>44</start>
      <end>53</end>
      <status>ignored</status>
      <modifiedWord/>
      <trackRevisions>false</trackRevisions>
    </reviewItem>
    <reviewItem>
      <errorID>6c051435-5f90-495b-8bef-5ea90d103df3</errorID>
      <errorWord>《中小企业声明函》</errorWord>
      <group>L1_Official</group>
      <groupName>公文问题</groupName>
      <ability>L2_Official</ability>
      <abilityName>公文问题</abilityName>
      <candidateList/>
      <explain>公文文件引用格式不规范</explain>
      <paraID>21148AA2</paraID>
      <start>58</start>
      <end>67</end>
      <status>ignored</status>
      <modifiedWord/>
      <trackRevisions>false</trackRevisions>
    </reviewItem>
    <reviewItem>
      <errorID>ed3f165c-5299-4859-ba36-20889a7c6334</errorID>
      <errorWord>（</errorWord>
      <group>L1_Punc</group>
      <groupName>标点问题</groupName>
      <ability>L2_Punc_CN</ability>
      <abilityName>标点符号检查</abilityName>
      <candidateList/>
      <explain>同一形式括号套用。</explain>
      <paraID>21148AA2</paraID>
      <start>67</start>
      <end>68</end>
      <status>ignored</status>
      <modifiedWord/>
      <trackRevisions>false</trackRevisions>
    </reviewItem>
    <reviewItem>
      <errorID>f9e5f56b-f780-4bc7-b327-307a74b435d2</errorID>
      <errorWord>）</errorWord>
      <group>L1_Punc</group>
      <groupName>标点问题</groupName>
      <ability>L2_Punc_CN</ability>
      <abilityName>标点符号检查</abilityName>
      <candidateList/>
      <explain>同一形式括号套用。</explain>
      <paraID>21148AA2</paraID>
      <start>70</start>
      <end>71</end>
      <status>ignored</status>
      <modifiedWord/>
      <trackRevisions>false</trackRevisions>
    </reviewItem>
    <reviewItem>
      <errorID>4213d90f-0ee7-48eb-96bc-963a63abe5f6</errorID>
      <errorWord>《残疾人福利性单位声明函》</errorWord>
      <group>L1_Official</group>
      <groupName>公文问题</groupName>
      <ability>L2_Official</ability>
      <abilityName>公文问题</abilityName>
      <candidateList/>
      <explain>公文文件引用格式不规范</explain>
      <paraID>21148AA2</paraID>
      <start>146</start>
      <end>159</end>
      <status>ignored</status>
      <modifiedWord/>
      <trackRevisions>false</trackRevisions>
    </reviewItem>
  </reviewItems>
  <config/>
</contractReview>
</file>

<file path=customXml/itemProps1.xml><?xml version="1.0" encoding="utf-8"?>
<ds:datastoreItem xmlns:ds="http://schemas.openxmlformats.org/officeDocument/2006/customXml" ds:itemID="{3B2543A6-D193-4FAB-8896-678DB132F2A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3</cp:revision>
  <dcterms:created xsi:type="dcterms:W3CDTF">2026-05-11T09:26:00Z</dcterms:created>
  <dcterms:modified xsi:type="dcterms:W3CDTF">2026-08-18T07:25:11Z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E5865FEE00694E0DAACBED295693882A_13</vt:lpwstr>
  </property>
  <property fmtid="{D5CDD505-2E9C-101B-9397-08002B2CF9AE}" pid="4" name="KSOTemplateDocerSaveRecord">
    <vt:lpwstr>eyJoZGlkIjoiNDkxYTU0MTlhN2JkMTg2ZDJjNDBmNDY3Y2MxZGM4YTYiLCJ1c2VySWQiOiIxNzg3NTA3MTM2In0=</vt:lpwstr>
  </property>
</Properties>
</file>