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rPr>
          <w:color w:val="auto"/>
        </w:rPr>
      </w:pPr>
      <w:r>
        <w:rPr>
          <w:rFonts w:ascii="宋体" w:hAnsi="宋体" w:cs="宋体"/>
          <w:color w:val="auto"/>
        </w:rPr>
        <w:t xml:space="preserve"> </w:t>
      </w:r>
      <w:r/>
    </w:p>
    <w:p>
      <w:pPr>
        <w:rPr>
          <w:color w:val="auto"/>
        </w:rPr>
      </w:pPr>
      <w:r>
        <w:rPr>
          <w:color w:val="auto"/>
        </w:rPr>
        <w:t xml:space="preserve"> </w:t>
      </w:r>
      <w:r/>
    </w:p>
    <w:p>
      <w:pPr>
        <w:rPr>
          <w:color w:val="auto"/>
        </w:rPr>
      </w:pPr>
      <w:r>
        <w:rPr>
          <w:color w:val="auto"/>
        </w:rPr>
        <w:t xml:space="preserve"> </w:t>
      </w:r>
      <w:r/>
    </w:p>
    <w:p>
      <w:pPr>
        <w:jc w:val="center"/>
        <w:spacing w:before="75" w:after="75"/>
        <w:rPr>
          <w:color w:val="auto"/>
          <w:sz w:val="72"/>
          <w:szCs w:val="72"/>
        </w:rPr>
        <w:pBdr>
          <w:top w:val="none" w:color="000000" w:sz="0" w:space="0"/>
          <w:left w:val="none" w:color="000000" w:sz="0" w:space="0"/>
          <w:bottom w:val="none" w:color="000000" w:sz="0" w:space="0"/>
          <w:right w:val="none" w:color="000000" w:sz="0" w:space="0"/>
        </w:pBdr>
        <w:outlineLvl w:val="0"/>
      </w:pPr>
      <w:r/>
      <w:bookmarkStart w:id="0" w:name="_Toc14932"/>
      <w:r/>
      <w:bookmarkStart w:id="1" w:name="_Toc768"/>
      <w:r>
        <w:rPr>
          <w:rFonts w:ascii="宋体" w:hAnsi="宋体" w:cs="宋体"/>
          <w:b/>
          <w:color w:val="auto"/>
          <w:sz w:val="72"/>
          <w:szCs w:val="72"/>
        </w:rPr>
        <w:t xml:space="preserve">苏州市吴中区政府采购</w:t>
      </w:r>
      <w:bookmarkEnd w:id="0"/>
      <w:r/>
      <w:bookmarkEnd w:id="1"/>
      <w:r/>
      <w:r/>
    </w:p>
    <w:p>
      <w:pPr>
        <w:jc w:val="center"/>
        <w:rPr>
          <w:rFonts w:hint="eastAsia" w:ascii="宋体" w:hAnsi="宋体" w:cs="宋体"/>
          <w:color w:val="auto"/>
          <w:sz w:val="15"/>
          <w:szCs w:val="15"/>
        </w:rPr>
        <w:pBdr>
          <w:top w:val="none" w:color="000000" w:sz="0" w:space="0"/>
          <w:left w:val="none" w:color="000000" w:sz="0" w:space="0"/>
          <w:bottom w:val="none" w:color="000000" w:sz="0" w:space="0"/>
          <w:right w:val="none" w:color="000000" w:sz="0" w:space="0"/>
        </w:pBdr>
      </w:pPr>
      <w:r>
        <w:rPr>
          <w:rFonts w:ascii="宋体" w:hAnsi="宋体" w:cs="宋体"/>
          <w:b/>
          <w:color w:val="auto"/>
          <w:sz w:val="15"/>
          <w:szCs w:val="15"/>
        </w:rPr>
        <w:t xml:space="preserve"> </w:t>
      </w:r>
      <w:r/>
    </w:p>
    <w:p>
      <w:pPr>
        <w:jc w:val="center"/>
        <w:spacing w:before="75" w:after="75"/>
        <w:rPr>
          <w:color w:val="auto"/>
          <w:sz w:val="72"/>
          <w:szCs w:val="72"/>
        </w:rPr>
        <w:pBdr>
          <w:top w:val="none" w:color="000000" w:sz="0" w:space="0"/>
          <w:left w:val="none" w:color="000000" w:sz="0" w:space="0"/>
          <w:bottom w:val="none" w:color="000000" w:sz="0" w:space="0"/>
          <w:right w:val="none" w:color="000000" w:sz="0" w:space="0"/>
        </w:pBdr>
      </w:pPr>
      <w:r>
        <w:rPr>
          <w:rFonts w:ascii="宋体" w:hAnsi="宋体" w:cs="宋体"/>
          <w:b/>
          <w:color w:val="auto"/>
          <w:sz w:val="72"/>
          <w:szCs w:val="72"/>
        </w:rPr>
        <w:t xml:space="preserve">公开招标文件</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ind w:firstLine="1205"/>
        <w:jc w:val="left"/>
        <w:spacing w:line="600" w:lineRule="exact"/>
        <w:rPr>
          <w:rFonts w:hint="eastAsia" w:eastAsia="宋体"/>
          <w:color w:val="auto"/>
          <w:sz w:val="30"/>
          <w:szCs w:val="30"/>
          <w:lang w:eastAsia="zh-CN"/>
        </w:rPr>
        <w:pBdr>
          <w:top w:val="none" w:color="000000" w:sz="0" w:space="0"/>
          <w:left w:val="none" w:color="000000" w:sz="0" w:space="0"/>
          <w:bottom w:val="none" w:color="000000" w:sz="0" w:space="0"/>
          <w:right w:val="none" w:color="000000" w:sz="0" w:space="0"/>
        </w:pBdr>
        <w:outlineLvl w:val="0"/>
      </w:pPr>
      <w:r/>
      <w:bookmarkStart w:id="2" w:name="_Toc21237"/>
      <w:r/>
      <w:bookmarkStart w:id="3" w:name="_Toc19047"/>
      <w:r>
        <w:rPr>
          <w:rFonts w:ascii="宋体" w:hAnsi="宋体" w:cs="宋体"/>
          <w:b/>
          <w:color w:val="auto"/>
          <w:sz w:val="30"/>
          <w:szCs w:val="30"/>
        </w:rPr>
        <w:t xml:space="preserve">项目编号：</w:t>
      </w:r>
      <w:bookmarkEnd w:id="2"/>
      <w:r/>
      <w:bookmarkEnd w:id="3"/>
      <w:r>
        <w:rPr>
          <w:rFonts w:hint="eastAsia" w:ascii="宋体" w:hAnsi="宋体" w:cs="宋体"/>
          <w:b/>
          <w:color w:val="auto"/>
          <w:sz w:val="30"/>
          <w:szCs w:val="30"/>
          <w:lang w:eastAsia="zh-CN"/>
        </w:rPr>
        <w:t xml:space="preserve">JSZC-320506-RQZX-G2026-0003</w:t>
      </w:r>
      <w:r/>
    </w:p>
    <w:p>
      <w:pPr>
        <w:ind w:firstLine="1205"/>
        <w:jc w:val="left"/>
        <w:spacing w:line="600" w:lineRule="exact"/>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bookmarkStart w:id="4" w:name="_Toc23213"/>
      <w:r/>
      <w:bookmarkStart w:id="5" w:name="_Toc23265"/>
      <w:r>
        <w:rPr>
          <w:rFonts w:ascii="宋体" w:hAnsi="宋体" w:cs="宋体"/>
          <w:b/>
          <w:color w:val="auto"/>
          <w:sz w:val="30"/>
          <w:szCs w:val="30"/>
        </w:rPr>
        <w:t xml:space="preserve">项目名称：</w:t>
      </w:r>
      <w:bookmarkEnd w:id="4"/>
      <w:r/>
      <w:bookmarkStart w:id="6" w:name="_Toc19541"/>
      <w:r>
        <w:rPr>
          <w:rFonts w:hint="eastAsia" w:ascii="宋体" w:hAnsi="宋体" w:cs="宋体"/>
          <w:b/>
          <w:color w:val="auto"/>
          <w:sz w:val="30"/>
          <w:szCs w:val="30"/>
        </w:rPr>
        <w:t xml:space="preserve">数控车床、数控铣工训练设备</w:t>
      </w:r>
      <w:r>
        <w:rPr>
          <w:rFonts w:ascii="宋体" w:hAnsi="宋体" w:cs="宋体"/>
          <w:b/>
          <w:color w:val="auto"/>
          <w:sz w:val="30"/>
          <w:szCs w:val="30"/>
        </w:rPr>
        <w:t xml:space="preserve"> </w:t>
      </w:r>
      <w:bookmarkEnd w:id="5"/>
      <w:r/>
      <w:bookmarkEnd w:id="6"/>
      <w:r/>
      <w:r/>
    </w:p>
    <w:p>
      <w:pPr>
        <w:ind w:firstLine="1205"/>
        <w:jc w:val="left"/>
        <w:spacing w:line="600" w:lineRule="exact"/>
        <w:rPr>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招标单位</w:t>
      </w:r>
      <w:r>
        <w:rPr>
          <w:rFonts w:ascii="宋体" w:hAnsi="宋体" w:cs="宋体"/>
          <w:b/>
          <w:color w:val="auto"/>
          <w:sz w:val="30"/>
          <w:szCs w:val="30"/>
        </w:rPr>
        <w:t xml:space="preserve">：</w:t>
      </w:r>
      <w:r>
        <w:rPr>
          <w:rFonts w:hint="eastAsia" w:ascii="宋体" w:hAnsi="宋体" w:cs="宋体"/>
          <w:b/>
          <w:color w:val="auto"/>
          <w:sz w:val="30"/>
          <w:szCs w:val="30"/>
        </w:rPr>
        <w:t xml:space="preserve">江苏省吴中中等专业学校</w:t>
      </w:r>
      <w:r>
        <w:rPr>
          <w:rFonts w:ascii="宋体" w:hAnsi="宋体" w:cs="宋体"/>
          <w:b/>
          <w:color w:val="auto"/>
          <w:sz w:val="30"/>
          <w:szCs w:val="30"/>
        </w:rPr>
        <w:t xml:space="preserve"> </w:t>
      </w:r>
      <w:r/>
    </w:p>
    <w:p>
      <w:pPr>
        <w:ind w:firstLine="1205"/>
        <w:jc w:val="left"/>
        <w:spacing w:line="600" w:lineRule="exact"/>
        <w:rPr>
          <w:color w:val="auto"/>
          <w:sz w:val="30"/>
          <w:szCs w:val="30"/>
        </w:rPr>
        <w:pBdr>
          <w:top w:val="none" w:color="000000" w:sz="0" w:space="0"/>
          <w:left w:val="none" w:color="000000" w:sz="0" w:space="0"/>
          <w:bottom w:val="none" w:color="000000" w:sz="0" w:space="0"/>
          <w:right w:val="none" w:color="000000" w:sz="0" w:space="0"/>
        </w:pBdr>
        <w:outlineLvl w:val="0"/>
      </w:pPr>
      <w:r/>
      <w:bookmarkStart w:id="7" w:name="_Toc19999"/>
      <w:r/>
      <w:bookmarkStart w:id="8" w:name="_Toc3489"/>
      <w:r>
        <w:rPr>
          <w:rFonts w:hint="eastAsia" w:ascii="宋体" w:hAnsi="宋体" w:cs="宋体"/>
          <w:b/>
          <w:color w:val="auto"/>
          <w:sz w:val="30"/>
          <w:szCs w:val="30"/>
        </w:rPr>
        <w:t xml:space="preserve">采购</w:t>
      </w:r>
      <w:r>
        <w:rPr>
          <w:rFonts w:ascii="宋体" w:hAnsi="宋体" w:cs="宋体"/>
          <w:b/>
          <w:color w:val="auto"/>
          <w:sz w:val="30"/>
          <w:szCs w:val="30"/>
        </w:rPr>
        <w:t xml:space="preserve">类别：货物类 </w:t>
      </w:r>
      <w:r>
        <w:rPr>
          <w:rFonts w:ascii="宋体" w:hAnsi="宋体" w:cs="宋体"/>
          <w:color w:val="auto"/>
          <w:sz w:val="30"/>
          <w:szCs w:val="30"/>
        </w:rPr>
        <w:t xml:space="preserve">   </w:t>
      </w:r>
      <w:bookmarkEnd w:id="7"/>
      <w:r/>
      <w:bookmarkEnd w:id="8"/>
      <w:r/>
      <w:r/>
    </w:p>
    <w:p>
      <w:pPr>
        <w:ind w:firstLine="600"/>
        <w:jc w:val="left"/>
        <w:spacing w:line="500" w:lineRule="exac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t xml:space="preserve"> </w:t>
      </w:r>
      <w:r/>
    </w:p>
    <w:p>
      <w:pPr>
        <w:pStyle w:val="735"/>
        <w:rPr>
          <w:rFonts w:hint="eastAsia" w:ascii="宋体" w:hAnsi="宋体" w:cs="宋体"/>
          <w:color w:val="auto"/>
          <w:sz w:val="30"/>
          <w:szCs w:val="30"/>
        </w:rPr>
      </w:pPr>
      <w:r>
        <w:rPr>
          <w:rFonts w:hint="eastAsia" w:ascii="宋体" w:hAnsi="宋体" w:cs="宋体"/>
          <w:color w:val="auto"/>
          <w:sz w:val="30"/>
          <w:szCs w:val="30"/>
        </w:rPr>
      </w:r>
      <w:r/>
    </w:p>
    <w:p>
      <w:pPr>
        <w:rPr>
          <w:color w:val="auto"/>
        </w:rPr>
      </w:pPr>
      <w:r>
        <w:rPr>
          <w:color w:val="auto"/>
        </w:rPr>
      </w:r>
      <w:r/>
    </w:p>
    <w:p>
      <w:pPr>
        <w:jc w:val="center"/>
        <w:spacing w:before="75" w:after="75"/>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mc:AlternateContent>
          <mc:Choice Requires="wpg">
            <w:drawing>
              <wp:inline xmlns:wp="http://schemas.openxmlformats.org/drawingml/2006/wordprocessingDrawing" distT="0" distB="0" distL="0" distR="0">
                <wp:extent cx="1526540" cy="1518920"/>
                <wp:effectExtent l="0" t="0" r="16510"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1526540" cy="1518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0.2pt;height:119.6pt;mso-wrap-distance-left:0.0pt;mso-wrap-distance-top:0.0pt;mso-wrap-distance-right:0.0pt;mso-wrap-distance-bottom:0.0pt;" stroked="f">
                <v:path textboxrect="0,0,0,0"/>
                <v:imagedata r:id="rId12" o:title=""/>
              </v:shape>
            </w:pict>
          </mc:Fallback>
        </mc:AlternateContent>
      </w:r>
      <w:r>
        <w:rPr>
          <w:rFonts w:ascii="宋体" w:hAnsi="宋体" w:cs="宋体"/>
          <w:color w:val="auto"/>
          <w:sz w:val="28"/>
        </w:rPr>
        <w:t xml:space="preserve"> </w:t>
      </w:r>
      <w:r/>
    </w:p>
    <w:p>
      <w:pPr>
        <w:jc w:val="center"/>
        <w:spacing w:before="75" w:after="75"/>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8"/>
        </w:rPr>
        <w:t xml:space="preserve"> </w:t>
      </w:r>
      <w:r/>
    </w:p>
    <w:p>
      <w:pPr>
        <w:ind w:right="-159"/>
        <w:jc w:val="center"/>
        <w:spacing w:line="360" w:lineRule="auto"/>
        <w:widowControl/>
        <w:rPr>
          <w:rFonts w:hint="eastAsia" w:ascii="宋体" w:hAnsi="宋体" w:cs="宋体"/>
          <w:b/>
          <w:color w:val="auto"/>
          <w:sz w:val="30"/>
          <w:szCs w:val="24"/>
        </w:rPr>
        <w:outlineLvl w:val="0"/>
      </w:pPr>
      <w:r/>
      <w:bookmarkStart w:id="9" w:name="_Toc18922"/>
      <w:r/>
      <w:bookmarkStart w:id="10" w:name="_Toc5641"/>
      <w:r>
        <w:rPr>
          <w:rFonts w:hint="eastAsia" w:ascii="宋体" w:hAnsi="宋体" w:cs="宋体"/>
          <w:b/>
          <w:color w:val="auto"/>
          <w:sz w:val="30"/>
          <w:szCs w:val="24"/>
        </w:rPr>
        <w:t xml:space="preserve">苏州瑞秋项目管理有限公司</w:t>
      </w:r>
      <w:bookmarkEnd w:id="9"/>
      <w:r/>
      <w:bookmarkEnd w:id="10"/>
      <w:r/>
      <w:r/>
    </w:p>
    <w:p>
      <w:pPr>
        <w:ind w:right="-159"/>
        <w:jc w:val="center"/>
        <w:spacing w:line="360" w:lineRule="auto"/>
        <w:widowControl/>
        <w:rPr>
          <w:rFonts w:hint="eastAsia" w:ascii="宋体" w:hAnsi="宋体" w:cs="宋体"/>
          <w:b/>
          <w:color w:val="auto"/>
          <w:sz w:val="30"/>
          <w:szCs w:val="24"/>
        </w:rPr>
      </w:pPr>
      <w:r>
        <w:rPr>
          <w:rFonts w:hint="eastAsia" w:ascii="宋体" w:hAnsi="宋体" w:cs="宋体"/>
          <w:b/>
          <w:color w:val="auto"/>
          <w:sz w:val="30"/>
          <w:szCs w:val="24"/>
        </w:rPr>
        <w:t xml:space="preserve">二〇二六年九月</w:t>
      </w:r>
      <w:r/>
    </w:p>
    <w:p>
      <w:pPr>
        <w:rPr>
          <w:rFonts w:hint="eastAsia" w:ascii="宋体" w:hAnsi="宋体" w:cs="宋体"/>
          <w:b/>
          <w:color w:val="auto"/>
          <w:sz w:val="32"/>
        </w:rPr>
        <w:sectPr>
          <w:footnotePr/>
          <w:endnotePr/>
          <w:type w:val="nextPage"/>
          <w:pgSz w:w="11906" w:h="16838" w:orient="portrait"/>
          <w:pgMar w:top="1440" w:right="1689" w:bottom="1440" w:left="1689" w:header="851" w:footer="992" w:gutter="0"/>
          <w:cols w:num="1" w:sep="0" w:space="720" w:equalWidth="1"/>
          <w:docGrid w:linePitch="360"/>
        </w:sectPr>
      </w:pPr>
      <w:r>
        <w:rPr>
          <w:rFonts w:hint="eastAsia" w:ascii="宋体" w:hAnsi="宋体" w:cs="宋体"/>
          <w:b/>
          <w:color w:val="auto"/>
          <w:sz w:val="32"/>
        </w:rPr>
      </w:r>
      <w:r/>
    </w:p>
    <w:p>
      <w:pPr>
        <w:pStyle w:val="762"/>
        <w:rPr>
          <w:color w:val="auto"/>
        </w:rPr>
      </w:pPr>
      <w:r>
        <w:rPr>
          <w:color w:val="auto"/>
        </w:rPr>
      </w:r>
      <w:r/>
    </w:p>
    <w:sdt>
      <w:sdtPr>
        <w15:appearance w15:val="boundingBox"/>
        <w15:color w:val="dbdbdb"/>
        <w:id w:val="147458762"/>
        <w:docPartObj>
          <w:docPartGallery w:val="Table of Contents"/>
          <w:docPartUnique w:val="true"/>
        </w:docPartObj>
        <w:rPr>
          <w:rFonts w:ascii="宋体" w:hAnsi="宋体"/>
          <w:b/>
          <w:bCs/>
          <w:color w:val="auto"/>
          <w:sz w:val="44"/>
          <w:szCs w:val="48"/>
        </w:rPr>
      </w:sdtPr>
      <w:sdtContent>
        <w:p>
          <w:pPr>
            <w:jc w:val="center"/>
            <w:rPr>
              <w:b/>
              <w:bCs/>
              <w:color w:val="auto"/>
              <w:sz w:val="52"/>
              <w:szCs w:val="56"/>
            </w:rPr>
          </w:pPr>
          <w:r>
            <w:rPr>
              <w:rFonts w:ascii="宋体" w:hAnsi="宋体"/>
              <w:b/>
              <w:bCs/>
              <w:color w:val="auto"/>
              <w:sz w:val="52"/>
              <w:szCs w:val="56"/>
            </w:rPr>
            <w:t xml:space="preserve">目</w:t>
          </w:r>
          <w:r>
            <w:rPr>
              <w:rFonts w:hint="eastAsia" w:ascii="宋体" w:hAnsi="宋体"/>
              <w:b/>
              <w:bCs/>
              <w:color w:val="auto"/>
              <w:sz w:val="52"/>
              <w:szCs w:val="56"/>
            </w:rPr>
            <w:t xml:space="preserve">  </w:t>
          </w:r>
          <w:r>
            <w:rPr>
              <w:rFonts w:ascii="宋体" w:hAnsi="宋体"/>
              <w:b/>
              <w:bCs/>
              <w:color w:val="auto"/>
              <w:sz w:val="52"/>
              <w:szCs w:val="56"/>
            </w:rPr>
            <w:t xml:space="preserve">录</w:t>
          </w:r>
          <w:r/>
        </w:p>
        <w:p>
          <w:pPr>
            <w:pStyle w:val="743"/>
            <w:tabs>
              <w:tab w:val="right" w:pos="8528" w:leader="dot"/>
            </w:tabs>
            <w:rPr>
              <w:color w:val="auto"/>
              <w:sz w:val="24"/>
              <w:szCs w:val="28"/>
            </w:rPr>
          </w:pPr>
          <w:r>
            <w:rPr>
              <w:rFonts w:hint="eastAsia" w:ascii="宋体" w:hAnsi="宋体" w:cs="宋体"/>
              <w:b/>
              <w:color w:val="auto"/>
              <w:sz w:val="36"/>
              <w:szCs w:val="36"/>
            </w:rPr>
            <w:fldChar w:fldCharType="begin"/>
          </w:r>
          <w:r>
            <w:rPr>
              <w:rFonts w:hint="eastAsia" w:ascii="宋体" w:hAnsi="宋体" w:cs="宋体"/>
              <w:b/>
              <w:color w:val="auto"/>
              <w:sz w:val="36"/>
              <w:szCs w:val="36"/>
            </w:rPr>
            <w:instrText xml:space="preserve">TOC \o "1-1" \h \u </w:instrText>
          </w:r>
          <w:r>
            <w:rPr>
              <w:rFonts w:hint="eastAsia" w:ascii="宋体" w:hAnsi="宋体" w:cs="宋体"/>
              <w:b/>
              <w:color w:val="auto"/>
              <w:sz w:val="36"/>
              <w:szCs w:val="36"/>
            </w:rPr>
            <w:fldChar w:fldCharType="separate"/>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"_Toc23111" </w:instrText>
          </w:r>
          <w:r>
            <w:rPr>
              <w:color w:val="auto"/>
            </w:rPr>
            <w:fldChar w:fldCharType="separate"/>
          </w:r>
          <w:r>
            <w:rPr>
              <w:rFonts w:hint="eastAsia" w:ascii="宋体" w:hAnsi="宋体" w:cs="宋体"/>
              <w:color w:val="auto"/>
              <w:sz w:val="32"/>
              <w:szCs w:val="48"/>
            </w:rPr>
            <w:t xml:space="preserve">投标须知前附表</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_Toc23111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1</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"_Toc30431" </w:instrText>
          </w:r>
          <w:r>
            <w:rPr>
              <w:color w:val="auto"/>
            </w:rPr>
            <w:fldChar w:fldCharType="separate"/>
          </w:r>
          <w:r>
            <w:rPr>
              <w:rFonts w:hint="eastAsia" w:ascii="宋体" w:hAnsi="宋体" w:cs="宋体"/>
              <w:color w:val="auto"/>
              <w:sz w:val="32"/>
              <w:szCs w:val="48"/>
            </w:rPr>
            <w:t xml:space="preserve">第一章  投标邀请函</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_Toc30431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3</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"_Toc8208" </w:instrText>
          </w:r>
          <w:r>
            <w:rPr>
              <w:color w:val="auto"/>
            </w:rPr>
            <w:fldChar w:fldCharType="separate"/>
          </w:r>
          <w:r>
            <w:rPr>
              <w:rFonts w:hint="eastAsia" w:ascii="宋体" w:hAnsi="宋体" w:cs="宋体"/>
              <w:color w:val="auto"/>
              <w:sz w:val="32"/>
              <w:szCs w:val="48"/>
            </w:rPr>
            <w:t xml:space="preserve">第二章  投标人须知</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_Toc8208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7</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"_Toc14016" </w:instrText>
          </w:r>
          <w:r>
            <w:rPr>
              <w:color w:val="auto"/>
            </w:rPr>
            <w:fldChar w:fldCharType="separate"/>
          </w:r>
          <w:r>
            <w:rPr>
              <w:rFonts w:hint="eastAsia" w:ascii="宋体" w:hAnsi="宋体" w:cs="宋体"/>
              <w:color w:val="auto"/>
              <w:sz w:val="32"/>
              <w:szCs w:val="48"/>
            </w:rPr>
            <w:t xml:space="preserve">第三章  投标文件格式</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_Toc14016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21</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"_Toc20058" </w:instrText>
          </w:r>
          <w:r>
            <w:rPr>
              <w:color w:val="auto"/>
            </w:rPr>
            <w:fldChar w:fldCharType="separate"/>
          </w:r>
          <w:r>
            <w:rPr>
              <w:rFonts w:hint="eastAsia" w:ascii="宋体" w:hAnsi="宋体" w:cs="宋体"/>
              <w:color w:val="auto"/>
              <w:sz w:val="32"/>
              <w:szCs w:val="48"/>
            </w:rPr>
            <w:t xml:space="preserve">第四章  招标书</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_Toc20058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33</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rFonts w:hint="eastAsia" w:ascii="宋体" w:hAnsi="宋体" w:cs="宋体"/>
              <w:color w:val="auto"/>
              <w:sz w:val="32"/>
              <w:szCs w:val="36"/>
            </w:rPr>
          </w:pPr>
          <w:r>
            <w:rPr>
              <w:color w:val="auto"/>
            </w:rPr>
            <w:fldChar w:fldCharType="begin"/>
          </w:r>
          <w:r>
            <w:rPr>
              <w:color w:val="auto"/>
            </w:rPr>
            <w:instrText xml:space="preserve"> HYPERLINK \l "_Toc32061" </w:instrText>
          </w:r>
          <w:r>
            <w:rPr>
              <w:color w:val="auto"/>
            </w:rPr>
            <w:fldChar w:fldCharType="separate"/>
          </w:r>
          <w:r>
            <w:rPr>
              <w:rFonts w:hint="eastAsia" w:ascii="宋体" w:hAnsi="宋体" w:cs="宋体"/>
              <w:color w:val="auto"/>
              <w:sz w:val="32"/>
              <w:szCs w:val="48"/>
            </w:rPr>
            <w:t xml:space="preserve">第五章  合同主要条款</w:t>
          </w:r>
          <w:r>
            <w:rPr>
              <w:rFonts w:hint="eastAsia" w:ascii="宋体" w:hAnsi="宋体" w:cs="宋体"/>
              <w:color w:val="auto"/>
              <w:sz w:val="32"/>
              <w:szCs w:val="36"/>
            </w:rPr>
            <w:tab/>
          </w:r>
          <w:r>
            <w:rPr>
              <w:rFonts w:hint="eastAsia" w:ascii="宋体" w:hAnsi="宋体" w:cs="宋体"/>
              <w:color w:val="auto"/>
              <w:sz w:val="32"/>
              <w:szCs w:val="36"/>
            </w:rPr>
            <w:fldChar w:fldCharType="begin"/>
          </w:r>
          <w:r>
            <w:rPr>
              <w:rFonts w:hint="eastAsia" w:ascii="宋体" w:hAnsi="宋体" w:cs="宋体"/>
              <w:color w:val="auto"/>
              <w:sz w:val="32"/>
              <w:szCs w:val="36"/>
            </w:rPr>
            <w:instrText xml:space="preserve"> PAGEREF _Toc32061 \h </w:instrText>
          </w:r>
          <w:r>
            <w:rPr>
              <w:rFonts w:hint="eastAsia" w:ascii="宋体" w:hAnsi="宋体" w:cs="宋体"/>
              <w:color w:val="auto"/>
              <w:sz w:val="32"/>
              <w:szCs w:val="36"/>
            </w:rPr>
            <w:fldChar w:fldCharType="separate"/>
          </w:r>
          <w:r>
            <w:rPr>
              <w:rFonts w:hint="eastAsia" w:ascii="宋体" w:hAnsi="宋体" w:cs="宋体"/>
              <w:color w:val="auto"/>
              <w:sz w:val="32"/>
              <w:szCs w:val="36"/>
            </w:rPr>
            <w:t xml:space="preserve">44</w:t>
          </w:r>
          <w:r>
            <w:rPr>
              <w:rFonts w:hint="eastAsia" w:ascii="宋体" w:hAnsi="宋体" w:cs="宋体"/>
              <w:color w:val="auto"/>
              <w:sz w:val="32"/>
              <w:szCs w:val="36"/>
            </w:rPr>
            <w:fldChar w:fldCharType="end"/>
          </w:r>
          <w:r>
            <w:rPr>
              <w:rFonts w:hint="eastAsia" w:ascii="宋体" w:hAnsi="宋体" w:cs="宋体"/>
              <w:color w:val="auto"/>
              <w:sz w:val="32"/>
              <w:szCs w:val="36"/>
            </w:rPr>
            <w:fldChar w:fldCharType="end"/>
          </w:r>
          <w:r/>
        </w:p>
        <w:p>
          <w:pPr>
            <w:pStyle w:val="743"/>
            <w:tabs>
              <w:tab w:val="right" w:pos="8528" w:leader="dot"/>
            </w:tabs>
            <w:rPr>
              <w:color w:val="auto"/>
              <w:sz w:val="24"/>
              <w:szCs w:val="28"/>
            </w:rPr>
          </w:pPr>
          <w:r>
            <w:rPr>
              <w:color w:val="auto"/>
            </w:rPr>
            <w:fldChar w:fldCharType="begin"/>
          </w:r>
          <w:r>
            <w:rPr>
              <w:color w:val="auto"/>
            </w:rPr>
            <w:instrText xml:space="preserve"> HYPERLINK \l "_Toc13681" </w:instrText>
          </w:r>
          <w:r>
            <w:rPr>
              <w:color w:val="auto"/>
            </w:rPr>
            <w:fldChar w:fldCharType="separate"/>
          </w:r>
          <w:r>
            <w:rPr>
              <w:rFonts w:hint="eastAsia" w:ascii="宋体" w:hAnsi="宋体" w:cs="宋体"/>
              <w:color w:val="auto"/>
              <w:sz w:val="32"/>
              <w:szCs w:val="48"/>
            </w:rPr>
            <w:t xml:space="preserve">第六章  评标方法和评分标准</w:t>
          </w:r>
          <w:r>
            <w:rPr>
              <w:rFonts w:hint="eastAsia" w:ascii="宋体" w:hAnsi="宋体" w:cs="宋体"/>
              <w:color w:val="auto"/>
              <w:sz w:val="32"/>
              <w:szCs w:val="36"/>
            </w:rPr>
            <w:tab/>
          </w:r>
          <w:r>
            <w:rPr>
              <w:rFonts w:hint="eastAsia" w:ascii="宋体" w:hAnsi="宋体" w:cs="宋体"/>
              <w:color w:val="auto"/>
              <w:sz w:val="32"/>
              <w:szCs w:val="36"/>
            </w:rPr>
            <w:t xml:space="preserve">5</w:t>
          </w:r>
          <w:r>
            <w:rPr>
              <w:rFonts w:hint="eastAsia" w:ascii="宋体" w:hAnsi="宋体" w:cs="宋体"/>
              <w:color w:val="auto"/>
              <w:sz w:val="32"/>
              <w:szCs w:val="36"/>
            </w:rPr>
            <w:fldChar w:fldCharType="end"/>
          </w:r>
          <w:r>
            <w:rPr>
              <w:rFonts w:hint="eastAsia" w:ascii="宋体" w:hAnsi="宋体" w:cs="宋体"/>
              <w:color w:val="auto"/>
              <w:sz w:val="32"/>
              <w:szCs w:val="44"/>
            </w:rPr>
            <w:t xml:space="preserve">2</w:t>
          </w:r>
          <w:r/>
        </w:p>
        <w:p>
          <w:pPr>
            <w:spacing w:line="500" w:lineRule="exact"/>
            <w:rPr>
              <w:rFonts w:hint="eastAsia" w:ascii="宋体" w:hAnsi="宋体" w:cs="宋体"/>
              <w:color w:val="auto"/>
              <w:sz w:val="28"/>
              <w:szCs w:val="28"/>
            </w:rPr>
          </w:pPr>
          <w:r>
            <w:rPr>
              <w:rFonts w:hint="eastAsia" w:ascii="宋体" w:hAnsi="宋体" w:cs="宋体"/>
              <w:color w:val="auto"/>
              <w:sz w:val="24"/>
              <w:szCs w:val="36"/>
            </w:rPr>
            <w:fldChar w:fldCharType="end"/>
          </w:r>
          <w:r/>
        </w:p>
      </w:sdtContent>
    </w:sdt>
    <w:p>
      <w:pPr>
        <w:rPr>
          <w:rFonts w:hint="eastAsia" w:ascii="宋体" w:hAnsi="宋体" w:cs="宋体"/>
          <w:color w:val="auto"/>
        </w:rPr>
      </w:pPr>
      <w:r>
        <w:rPr>
          <w:rFonts w:hint="eastAsia" w:ascii="宋体" w:hAnsi="宋体" w:cs="宋体"/>
          <w:color w:val="auto"/>
        </w:rPr>
      </w:r>
      <w:r/>
    </w:p>
    <w:p>
      <w:pPr>
        <w:pStyle w:val="719"/>
        <w:jc w:val="center"/>
        <w:rPr>
          <w:rFonts w:hint="eastAsia" w:ascii="宋体" w:hAnsi="宋体" w:eastAsia="宋体" w:cs="宋体"/>
          <w:b/>
          <w:bCs/>
          <w:color w:val="auto"/>
          <w:sz w:val="32"/>
          <w:szCs w:val="32"/>
        </w:rPr>
        <w:sectPr>
          <w:footerReference w:type="default" r:id="rId9"/>
          <w:footnotePr/>
          <w:endnotePr/>
          <w:type w:val="nextPage"/>
          <w:pgSz w:w="11906" w:h="16838" w:orient="portrait"/>
          <w:pgMar w:top="1440" w:right="1689" w:bottom="1440" w:left="1689" w:header="851" w:footer="992" w:gutter="0"/>
          <w:pgNumType w:start="1"/>
          <w:cols w:num="1" w:sep="0" w:space="720" w:equalWidth="1"/>
          <w:docGrid w:linePitch="360"/>
        </w:sectPr>
      </w:pPr>
      <w:r/>
      <w:bookmarkStart w:id="11" w:name="_Toc23111"/>
      <w:r/>
      <w:r/>
    </w:p>
    <w:p>
      <w:pPr>
        <w:pStyle w:val="719"/>
        <w:jc w:val="center"/>
        <w:rPr>
          <w:rFonts w:hint="eastAsia" w:ascii="宋体" w:hAnsi="宋体" w:eastAsia="宋体" w:cs="宋体"/>
          <w:b/>
          <w:color w:val="auto"/>
          <w:sz w:val="32"/>
        </w:rPr>
      </w:pPr>
      <w:r>
        <w:rPr>
          <w:rFonts w:hint="eastAsia" w:ascii="宋体" w:hAnsi="宋体" w:eastAsia="宋体" w:cs="宋体"/>
          <w:b/>
          <w:bCs/>
          <w:color w:val="auto"/>
          <w:sz w:val="32"/>
          <w:szCs w:val="32"/>
        </w:rPr>
        <w:t xml:space="preserve">投标须知前附表</w:t>
      </w:r>
      <w:bookmarkEnd w:id="11"/>
      <w:r/>
      <w:r/>
    </w:p>
    <w:tbl>
      <w:tblPr>
        <w:tblStyle w:val="729"/>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23" w:type="dxa"/>
          <w:top w:w="0" w:type="dxa"/>
          <w:right w:w="23" w:type="dxa"/>
          <w:bottom w:w="0" w:type="dxa"/>
        </w:tblCellMar>
        <w:tblLook w:val="04A0" w:firstRow="1" w:lastRow="0" w:firstColumn="1" w:lastColumn="0" w:noHBand="0" w:noVBand="1"/>
      </w:tblPr>
      <w:tblGrid>
        <w:gridCol w:w="520"/>
        <w:gridCol w:w="1444"/>
        <w:gridCol w:w="6610"/>
      </w:tblGrid>
      <w:tr>
        <w:trPr>
          <w:jc w:val="center"/>
          <w:trHeight w:val="360"/>
        </w:trPr>
        <w:tc>
          <w:tcPr>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exact"/>
              <w:widowControl/>
              <w:rPr>
                <w:rFonts w:hint="eastAsia" w:ascii="宋体" w:hAnsi="宋体" w:cs="宋体"/>
                <w:b/>
                <w:bCs/>
                <w:color w:val="auto"/>
                <w:szCs w:val="21"/>
              </w:rPr>
            </w:pPr>
            <w:r>
              <w:rPr>
                <w:rFonts w:hint="eastAsia" w:ascii="宋体" w:hAnsi="宋体" w:cs="宋体"/>
                <w:b/>
                <w:bCs/>
                <w:color w:val="auto"/>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842" w:type="pct"/>
            <w:vAlign w:val="center"/>
            <w:textDirection w:val="lrTb"/>
            <w:noWrap w:val="false"/>
          </w:tcPr>
          <w:p>
            <w:pPr>
              <w:jc w:val="center"/>
              <w:spacing w:line="360" w:lineRule="exact"/>
              <w:widowControl/>
              <w:rPr>
                <w:rFonts w:hint="eastAsia" w:ascii="宋体" w:hAnsi="宋体" w:cs="宋体"/>
                <w:b/>
                <w:bCs/>
                <w:color w:val="auto"/>
                <w:szCs w:val="21"/>
                <w:lang w:val="zh-CN"/>
              </w:rPr>
            </w:pPr>
            <w:r>
              <w:rPr>
                <w:rFonts w:hint="eastAsia" w:ascii="宋体" w:hAnsi="宋体" w:cs="宋体"/>
                <w:b/>
                <w:bCs/>
                <w:color w:val="auto"/>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3854" w:type="pct"/>
            <w:vAlign w:val="center"/>
            <w:textDirection w:val="lrTb"/>
            <w:noWrap w:val="false"/>
          </w:tcPr>
          <w:p>
            <w:pPr>
              <w:jc w:val="center"/>
              <w:spacing w:line="360" w:lineRule="exact"/>
              <w:widowControl/>
              <w:rPr>
                <w:rFonts w:hint="eastAsia" w:ascii="宋体" w:hAnsi="宋体" w:cs="宋体"/>
                <w:b/>
                <w:bCs/>
                <w:color w:val="auto"/>
                <w:szCs w:val="21"/>
              </w:rPr>
            </w:pPr>
            <w:r>
              <w:rPr>
                <w:rFonts w:hint="eastAsia" w:ascii="宋体" w:hAnsi="宋体" w:cs="宋体"/>
                <w:b/>
                <w:bCs/>
                <w:color w:val="auto"/>
                <w:szCs w:val="21"/>
                <w:lang w:val="zh-CN"/>
              </w:rPr>
              <w:t xml:space="preserve">内      容</w:t>
            </w:r>
            <w:r/>
          </w:p>
        </w:tc>
      </w:tr>
      <w:tr>
        <w:trPr>
          <w:jc w:val="center"/>
          <w:trHeight w:val="90"/>
        </w:trPr>
        <w:tc>
          <w:tcPr>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1</w:t>
            </w:r>
            <w:r/>
          </w:p>
        </w:tc>
        <w:tc>
          <w:tcPr>
            <w:tcBorders>
              <w:top w:val="single" w:color="auto" w:sz="6" w:space="0"/>
              <w:left w:val="single" w:color="auto" w:sz="6" w:space="0"/>
              <w:bottom w:val="single" w:color="auto" w:sz="6" w:space="0"/>
              <w:right w:val="single" w:color="auto" w:sz="6" w:space="0"/>
            </w:tcBorders>
            <w:tcW w:w="842" w:type="pct"/>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项目编号</w:t>
            </w:r>
            <w:r/>
          </w:p>
        </w:tc>
        <w:tc>
          <w:tcPr>
            <w:tcBorders>
              <w:top w:val="single" w:color="auto" w:sz="6" w:space="0"/>
              <w:left w:val="single" w:color="auto" w:sz="6" w:space="0"/>
              <w:bottom w:val="single" w:color="auto" w:sz="6" w:space="0"/>
              <w:right w:val="single" w:color="auto" w:sz="6" w:space="0"/>
            </w:tcBorders>
            <w:tcW w:w="3854" w:type="pct"/>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lang w:eastAsia="zh-CN"/>
              </w:rPr>
              <w:t xml:space="preserve">JSZC-320506-RQZX-G2026-0003</w:t>
            </w:r>
            <w:r>
              <w:rPr>
                <w:rFonts w:hint="eastAsia" w:ascii="宋体" w:hAnsi="宋体" w:cs="宋体"/>
                <w:color w:val="auto"/>
                <w:szCs w:val="21"/>
              </w:rPr>
              <w:t xml:space="preserve">号</w:t>
            </w:r>
            <w:r/>
          </w:p>
        </w:tc>
      </w:tr>
      <w:tr>
        <w:trPr>
          <w:jc w:val="center"/>
          <w:trHeight w:val="90"/>
        </w:trPr>
        <w:tc>
          <w:tcPr>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项目名称</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数控车床、数控铣工训练设备</w:t>
            </w:r>
            <w:r/>
          </w:p>
        </w:tc>
      </w:tr>
      <w:tr>
        <w:trPr>
          <w:jc w:val="center"/>
          <w:trHeight w:val="90"/>
        </w:trPr>
        <w:tc>
          <w:tcPr>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招标</w:t>
            </w:r>
            <w:r>
              <w:rPr>
                <w:rFonts w:hint="eastAsia" w:ascii="宋体" w:hAnsi="宋体" w:cs="宋体"/>
                <w:color w:val="auto"/>
                <w:szCs w:val="21"/>
                <w:lang w:val="zh-CN"/>
              </w:rPr>
              <w:t xml:space="preserve">单位</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名称：江苏省吴中中等专业学校   </w:t>
            </w:r>
            <w:r/>
          </w:p>
          <w:p>
            <w:pPr>
              <w:spacing w:line="360" w:lineRule="exact"/>
              <w:rPr>
                <w:rFonts w:hint="eastAsia" w:ascii="宋体" w:hAnsi="宋体" w:cs="宋体"/>
                <w:color w:val="auto"/>
                <w:szCs w:val="21"/>
              </w:rPr>
            </w:pPr>
            <w:r>
              <w:rPr>
                <w:rFonts w:hint="eastAsia" w:ascii="宋体" w:hAnsi="宋体" w:cs="宋体"/>
                <w:color w:val="auto"/>
                <w:szCs w:val="21"/>
              </w:rPr>
              <w:t xml:space="preserve">地址：苏州市吴中区龙翔路333号</w:t>
            </w:r>
            <w:r/>
          </w:p>
          <w:p>
            <w:pPr>
              <w:spacing w:line="360" w:lineRule="exact"/>
              <w:rPr>
                <w:rFonts w:hint="eastAsia" w:ascii="宋体" w:hAnsi="宋体" w:cs="宋体"/>
                <w:color w:val="auto"/>
                <w:szCs w:val="21"/>
              </w:rPr>
            </w:pPr>
            <w:r>
              <w:rPr>
                <w:rFonts w:hint="eastAsia" w:ascii="宋体" w:hAnsi="宋体" w:cs="宋体"/>
                <w:color w:val="auto"/>
                <w:szCs w:val="21"/>
              </w:rPr>
              <w:t xml:space="preserve">联系人：范军 </w:t>
            </w:r>
            <w:r>
              <w:rPr>
                <w:rFonts w:hint="eastAsia" w:ascii="宋体" w:hAnsi="宋体" w:cs="宋体"/>
                <w:color w:val="auto"/>
                <w:szCs w:val="21"/>
                <w:shd w:val="clear" w:color="auto"/>
              </w:rPr>
              <w:t xml:space="preserve">  联系电话：0512-69215517</w:t>
            </w:r>
            <w:r/>
          </w:p>
        </w:tc>
      </w:tr>
      <w:tr>
        <w:trPr>
          <w:jc w:val="center"/>
          <w:trHeight w:val="90"/>
        </w:trPr>
        <w:tc>
          <w:tcPr>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4</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lang w:val="zh-CN"/>
              </w:rPr>
              <w:t xml:space="preserve">代理单位</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名称：苏州瑞秋项目管理有限公司</w:t>
            </w:r>
            <w:r/>
          </w:p>
          <w:p>
            <w:pPr>
              <w:spacing w:line="360" w:lineRule="exact"/>
              <w:rPr>
                <w:rFonts w:hint="eastAsia" w:ascii="宋体" w:hAnsi="宋体" w:cs="宋体"/>
                <w:color w:val="auto"/>
                <w:szCs w:val="21"/>
              </w:rPr>
            </w:pPr>
            <w:r>
              <w:rPr>
                <w:rFonts w:hint="eastAsia" w:ascii="宋体" w:hAnsi="宋体" w:cs="宋体"/>
                <w:color w:val="auto"/>
                <w:szCs w:val="21"/>
              </w:rPr>
              <w:t xml:space="preserve">地址：</w:t>
            </w:r>
            <w:r>
              <w:rPr>
                <w:rFonts w:hint="eastAsia" w:ascii="宋体" w:hAnsi="宋体" w:cs="宋体"/>
                <w:color w:val="auto"/>
                <w:spacing w:val="-6"/>
                <w:szCs w:val="21"/>
              </w:rPr>
              <w:t xml:space="preserve">苏州市高新区晋源路199号狮山生命健康产业基地4幢506室  </w:t>
            </w:r>
            <w:r>
              <w:rPr>
                <w:rFonts w:hint="eastAsia" w:ascii="宋体" w:hAnsi="宋体" w:cs="宋体"/>
                <w:color w:val="auto"/>
                <w:szCs w:val="21"/>
              </w:rPr>
              <w:t xml:space="preserve"> </w:t>
            </w:r>
            <w:r/>
          </w:p>
          <w:p>
            <w:pPr>
              <w:spacing w:line="360" w:lineRule="exact"/>
              <w:rPr>
                <w:rFonts w:hint="eastAsia" w:ascii="宋体" w:hAnsi="宋体" w:cs="宋体"/>
                <w:color w:val="auto"/>
                <w:szCs w:val="21"/>
              </w:rPr>
            </w:pPr>
            <w:r>
              <w:rPr>
                <w:rFonts w:hint="eastAsia" w:ascii="宋体" w:hAnsi="宋体" w:cs="宋体"/>
                <w:color w:val="auto"/>
                <w:szCs w:val="21"/>
              </w:rPr>
              <w:t xml:space="preserve">联系人：姚工、张工     电话：0512-66362187 </w:t>
            </w:r>
            <w:r/>
          </w:p>
        </w:tc>
      </w:tr>
      <w:tr>
        <w:trPr>
          <w:jc w:val="center"/>
          <w:trHeight w:val="90"/>
        </w:trPr>
        <w:tc>
          <w:tcPr>
            <w:tcBorders>
              <w:top w:val="single" w:color="auto" w:sz="6" w:space="0"/>
              <w:left w:val="single" w:color="auto" w:sz="6" w:space="0"/>
              <w:right w:val="single" w:color="auto" w:sz="6" w:space="0"/>
            </w:tcBorders>
            <w:tcW w:w="303" w:type="pct"/>
            <w:vAlign w:val="center"/>
            <w:vMerge w:val="restart"/>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5</w:t>
            </w:r>
            <w:r/>
          </w:p>
        </w:tc>
        <w:tc>
          <w:tcPr>
            <w:tcBorders>
              <w:top w:val="single" w:color="auto" w:sz="6" w:space="0"/>
              <w:left w:val="single" w:color="auto" w:sz="6" w:space="0"/>
              <w:bottom w:val="single" w:color="auto" w:sz="6" w:space="0"/>
              <w:right w:val="single" w:color="auto" w:sz="6" w:space="0"/>
            </w:tcBorders>
            <w:tcW w:w="842" w:type="pct"/>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招标预算</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人民币壹佰贰拾柒万捌仟肆佰伍拾元整（￥1278450.00）</w:t>
            </w:r>
            <w:r/>
          </w:p>
        </w:tc>
      </w:tr>
      <w:tr>
        <w:trPr>
          <w:jc w:val="center"/>
          <w:trHeight w:val="90"/>
        </w:trPr>
        <w:tc>
          <w:tcPr>
            <w:tcBorders>
              <w:left w:val="single" w:color="auto" w:sz="6" w:space="0"/>
              <w:bottom w:val="single" w:color="auto" w:sz="6" w:space="0"/>
              <w:right w:val="single" w:color="auto" w:sz="6" w:space="0"/>
            </w:tcBorders>
            <w:tcW w:w="303" w:type="pct"/>
            <w:vAlign w:val="center"/>
            <w:vMerge w:val="continue"/>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84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最高限价</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人民币壹佰贰拾柒万捌仟肆佰伍拾元整（￥1278450.00）</w:t>
            </w:r>
            <w:r/>
          </w:p>
        </w:tc>
      </w:tr>
      <w:tr>
        <w:trPr>
          <w:jc w:val="center"/>
          <w:trHeight w:val="90"/>
        </w:trPr>
        <w:tc>
          <w:tcPr>
            <w:shd w:val="clear" w:color="auto" w:fill="auto"/>
            <w:tcBorders>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供货期限</w:t>
            </w:r>
            <w:r/>
          </w:p>
        </w:tc>
        <w:tc>
          <w:tcPr>
            <w:shd w:val="clear" w:color="auto" w:fill="auto"/>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lang w:eastAsia="zh-CN"/>
              </w:rPr>
              <w:t xml:space="preserve">合同签订生效后30天内所有设备安装调试完成并经招标人验收合格后交付使用</w:t>
            </w:r>
            <w:r>
              <w:rPr>
                <w:rFonts w:hint="eastAsia" w:ascii="宋体" w:hAnsi="宋体" w:cs="宋体"/>
                <w:color w:val="auto"/>
                <w:szCs w:val="21"/>
              </w:rPr>
              <w:t xml:space="preserve">。</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7</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项目地点</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苏州市吴中区</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8</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资金来源</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财政</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9</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联合体响应</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widowControl/>
              <w:rPr>
                <w:rFonts w:hint="eastAsia" w:ascii="宋体" w:hAnsi="宋体" w:cs="宋体"/>
                <w:color w:val="auto"/>
                <w:szCs w:val="21"/>
              </w:rPr>
            </w:pPr>
            <w:r>
              <w:rPr>
                <w:rFonts w:hint="eastAsia" w:ascii="宋体" w:hAnsi="宋体" w:cs="宋体"/>
                <w:color w:val="auto"/>
                <w:szCs w:val="21"/>
              </w:rPr>
              <w:t xml:space="preserve">不接受</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10</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递交投标文件截止时间起90日历日</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11</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投标</w:t>
            </w:r>
            <w:r>
              <w:rPr>
                <w:rFonts w:hint="eastAsia" w:ascii="宋体" w:hAnsi="宋体" w:cs="宋体"/>
                <w:color w:val="auto"/>
                <w:szCs w:val="21"/>
                <w:lang w:val="zh-CN"/>
              </w:rPr>
              <w:t xml:space="preserve">保证金</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无须缴纳投标保证金，投标文件中须提供《投标（响应）保证承诺书》。招标文件中关于投标保证金所有涉及条款均不适用。</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12</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报名时间</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本项目实行网上报名，报名截止时间：2026年09月</w:t>
            </w:r>
            <w:r>
              <w:rPr>
                <w:rFonts w:hint="eastAsia" w:ascii="宋体" w:hAnsi="宋体" w:cs="宋体"/>
                <w:color w:val="auto"/>
                <w:szCs w:val="21"/>
                <w:lang w:val="en-US" w:eastAsia="zh-CN"/>
              </w:rPr>
              <w:t xml:space="preserve">24</w:t>
            </w:r>
            <w:r>
              <w:rPr>
                <w:rFonts w:hint="eastAsia" w:ascii="宋体" w:hAnsi="宋体" w:cs="宋体"/>
                <w:color w:val="auto"/>
                <w:szCs w:val="21"/>
              </w:rPr>
              <w:t xml:space="preserve">日</w:t>
            </w:r>
            <w:r/>
          </w:p>
        </w:tc>
      </w:tr>
      <w:tr>
        <w:trPr>
          <w:jc w:val="center"/>
          <w:trHeight w:val="672"/>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13</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现场踏勘</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不集中组织，自行踏勘。供应商由于未踏勘现场导致的报价失误或对项目内容理解产生的歧义，其后果自行承担。</w:t>
            </w:r>
            <w:r>
              <w:rPr>
                <w:rFonts w:hint="eastAsia" w:ascii="宋体" w:hAnsi="宋体" w:cs="宋体"/>
                <w:color w:val="auto"/>
                <w:szCs w:val="21"/>
              </w:rPr>
              <w:t xml:space="preserve">（本项目不涉及此项）</w:t>
            </w:r>
            <w:r/>
          </w:p>
        </w:tc>
      </w:tr>
      <w:tr>
        <w:trPr>
          <w:jc w:val="center"/>
          <w:trHeight w:val="1445"/>
        </w:trPr>
        <w:tc>
          <w:tcPr>
            <w:tcBorders>
              <w:top w:val="single" w:color="auto" w:sz="4"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14</w:t>
            </w:r>
            <w:r/>
          </w:p>
        </w:tc>
        <w:tc>
          <w:tcPr>
            <w:tcBorders>
              <w:top w:val="single" w:color="auto" w:sz="4"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投标</w:t>
            </w:r>
            <w:r/>
          </w:p>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文件份数</w:t>
            </w:r>
            <w:r/>
          </w:p>
        </w:tc>
        <w:tc>
          <w:tcPr>
            <w:tcBorders>
              <w:top w:val="single" w:color="auto" w:sz="4"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本项目采用电子投标，供应商按照招标文件要求制作上传电子投标文件，供应商无需提供纸质投标文件。</w:t>
            </w:r>
            <w:r/>
          </w:p>
          <w:p>
            <w:pPr>
              <w:jc w:val="left"/>
              <w:spacing w:line="360" w:lineRule="exact"/>
              <w:widowControl/>
              <w:rPr>
                <w:rFonts w:hint="eastAsia" w:ascii="宋体" w:hAnsi="宋体" w:cs="宋体"/>
                <w:color w:val="auto"/>
                <w:szCs w:val="21"/>
              </w:rPr>
            </w:pPr>
            <w:r>
              <w:rPr>
                <w:rFonts w:hint="eastAsia" w:ascii="宋体" w:hAnsi="宋体" w:cs="宋体"/>
                <w:b/>
                <w:bCs/>
                <w:color w:val="auto"/>
                <w:szCs w:val="21"/>
                <w:lang w:val="zh-CN"/>
              </w:rPr>
              <w:t xml:space="preserve">注：</w:t>
            </w:r>
            <w:r>
              <w:rPr>
                <w:rFonts w:hint="eastAsia" w:ascii="宋体" w:hAnsi="宋体" w:cs="宋体"/>
                <w:b/>
                <w:bCs/>
                <w:color w:val="auto"/>
                <w:szCs w:val="21"/>
              </w:rPr>
              <w:t xml:space="preserve">中标单位</w:t>
            </w:r>
            <w:r>
              <w:rPr>
                <w:rFonts w:hint="eastAsia" w:ascii="宋体" w:hAnsi="宋体" w:cs="宋体"/>
                <w:b/>
                <w:bCs/>
                <w:color w:val="auto"/>
                <w:szCs w:val="21"/>
                <w:lang w:val="zh-CN"/>
              </w:rPr>
              <w:t xml:space="preserve">在</w:t>
            </w:r>
            <w:r>
              <w:rPr>
                <w:rFonts w:hint="eastAsia" w:ascii="宋体" w:hAnsi="宋体" w:cs="宋体"/>
                <w:b/>
                <w:bCs/>
                <w:color w:val="auto"/>
                <w:szCs w:val="21"/>
              </w:rPr>
              <w:t xml:space="preserve">中标</w:t>
            </w:r>
            <w:r>
              <w:rPr>
                <w:rFonts w:hint="eastAsia" w:ascii="宋体" w:hAnsi="宋体" w:cs="宋体"/>
                <w:b/>
                <w:bCs/>
                <w:color w:val="auto"/>
                <w:szCs w:val="21"/>
                <w:lang w:val="zh-CN"/>
              </w:rPr>
              <w:t xml:space="preserve">后需提供</w:t>
            </w:r>
            <w:r>
              <w:rPr>
                <w:rFonts w:hint="eastAsia" w:ascii="宋体" w:hAnsi="宋体" w:cs="宋体"/>
                <w:b/>
                <w:bCs/>
                <w:color w:val="auto"/>
                <w:szCs w:val="21"/>
              </w:rPr>
              <w:t xml:space="preserve">三</w:t>
            </w:r>
            <w:r>
              <w:rPr>
                <w:rFonts w:hint="eastAsia" w:ascii="宋体" w:hAnsi="宋体" w:cs="宋体"/>
                <w:b/>
                <w:bCs/>
                <w:color w:val="auto"/>
                <w:szCs w:val="21"/>
                <w:lang w:val="zh-CN"/>
              </w:rPr>
              <w:t xml:space="preserve">份</w:t>
            </w:r>
            <w:r>
              <w:rPr>
                <w:rFonts w:hint="eastAsia" w:ascii="宋体" w:hAnsi="宋体" w:cs="宋体"/>
                <w:b/>
                <w:bCs/>
                <w:color w:val="auto"/>
                <w:szCs w:val="21"/>
              </w:rPr>
              <w:t xml:space="preserve">纸质投标</w:t>
            </w:r>
            <w:r>
              <w:rPr>
                <w:rFonts w:hint="eastAsia" w:ascii="宋体" w:hAnsi="宋体" w:cs="宋体"/>
                <w:b/>
                <w:bCs/>
                <w:color w:val="auto"/>
                <w:szCs w:val="21"/>
                <w:lang w:val="zh-CN"/>
              </w:rPr>
              <w:t xml:space="preserve">文件（</w:t>
            </w:r>
            <w:r>
              <w:rPr>
                <w:rFonts w:hint="eastAsia" w:ascii="宋体" w:hAnsi="宋体" w:cs="宋体"/>
                <w:b/>
                <w:bCs/>
                <w:color w:val="auto"/>
                <w:szCs w:val="21"/>
              </w:rPr>
              <w:t xml:space="preserve">须与电子投标文件内容一致），送至招标代理机构</w:t>
            </w:r>
            <w:r>
              <w:rPr>
                <w:rFonts w:hint="eastAsia" w:ascii="宋体" w:hAnsi="宋体" w:cs="宋体"/>
                <w:b/>
                <w:bCs/>
                <w:color w:val="auto"/>
                <w:szCs w:val="21"/>
                <w:lang w:val="zh-CN"/>
              </w:rPr>
              <w:t xml:space="preserve">。</w:t>
            </w:r>
            <w:r/>
          </w:p>
        </w:tc>
      </w:tr>
      <w:tr>
        <w:trPr>
          <w:jc w:val="center"/>
          <w:trHeight w:val="1243"/>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15</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开标时间、</w:t>
            </w:r>
            <w:r/>
          </w:p>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地点</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时间：</w:t>
            </w:r>
            <w:r>
              <w:rPr>
                <w:rFonts w:hint="eastAsia" w:ascii="宋体" w:hAnsi="宋体" w:cs="宋体"/>
                <w:color w:val="auto"/>
                <w:szCs w:val="21"/>
                <w:lang w:eastAsia="zh-CN"/>
              </w:rPr>
              <w:t xml:space="preserve">2026年10月10日</w:t>
            </w:r>
            <w:r>
              <w:rPr>
                <w:rFonts w:hint="eastAsia" w:ascii="宋体" w:hAnsi="宋体" w:cs="宋体"/>
                <w:color w:val="auto"/>
                <w:szCs w:val="21"/>
              </w:rPr>
              <w:t xml:space="preserve">  </w:t>
            </w:r>
            <w:r>
              <w:rPr>
                <w:rFonts w:hint="eastAsia" w:ascii="宋体" w:hAnsi="宋体" w:cs="宋体"/>
                <w:color w:val="auto"/>
                <w:szCs w:val="21"/>
                <w:lang w:val="en-US" w:eastAsia="zh-CN"/>
              </w:rPr>
              <w:t xml:space="preserve">13</w:t>
            </w:r>
            <w:r>
              <w:rPr>
                <w:rFonts w:hint="eastAsia" w:ascii="宋体" w:hAnsi="宋体" w:cs="宋体"/>
                <w:color w:val="auto"/>
                <w:szCs w:val="21"/>
              </w:rPr>
              <w:t xml:space="preserve">:30（北京时间）</w:t>
            </w:r>
            <w:r/>
          </w:p>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地点：“苏采云”系统（网址：https://jszfcg.jsczt.cn/）</w:t>
            </w:r>
            <w:r/>
          </w:p>
          <w:p>
            <w:pPr>
              <w:jc w:val="left"/>
              <w:spacing w:line="360" w:lineRule="exact"/>
              <w:widowControl/>
              <w:rPr>
                <w:rFonts w:hint="eastAsia" w:ascii="宋体" w:hAnsi="宋体" w:cs="宋体"/>
                <w:color w:val="auto"/>
                <w:szCs w:val="21"/>
              </w:rPr>
            </w:pPr>
            <w:r>
              <w:rPr>
                <w:rFonts w:hint="eastAsia" w:ascii="宋体" w:hAnsi="宋体" w:cs="宋体"/>
                <w:b/>
                <w:bCs/>
                <w:color w:val="auto"/>
                <w:szCs w:val="21"/>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90"/>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16</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评标时间、</w:t>
            </w:r>
            <w:r/>
          </w:p>
          <w:p>
            <w:pPr>
              <w:jc w:val="center"/>
              <w:spacing w:line="360" w:lineRule="exact"/>
              <w:rPr>
                <w:rFonts w:hint="eastAsia" w:ascii="宋体" w:hAnsi="宋体" w:cs="宋体"/>
                <w:color w:val="auto"/>
                <w:szCs w:val="21"/>
              </w:rPr>
            </w:pPr>
            <w:r>
              <w:rPr>
                <w:rFonts w:hint="eastAsia" w:ascii="宋体" w:hAnsi="宋体" w:cs="宋体"/>
                <w:color w:val="auto"/>
                <w:szCs w:val="21"/>
              </w:rPr>
              <w:t xml:space="preserve">地点</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rPr>
                <w:rFonts w:hint="eastAsia" w:ascii="宋体" w:hAnsi="宋体" w:cs="宋体"/>
                <w:color w:val="auto"/>
                <w:szCs w:val="21"/>
              </w:rPr>
            </w:pPr>
            <w:r>
              <w:rPr>
                <w:rFonts w:hint="eastAsia" w:ascii="宋体" w:hAnsi="宋体" w:cs="宋体"/>
                <w:color w:val="auto"/>
                <w:szCs w:val="21"/>
              </w:rPr>
              <w:t xml:space="preserve">时间：</w:t>
            </w:r>
            <w:r>
              <w:rPr>
                <w:rFonts w:hint="eastAsia" w:ascii="宋体" w:hAnsi="宋体" w:cs="宋体"/>
                <w:color w:val="auto"/>
                <w:szCs w:val="21"/>
                <w:lang w:eastAsia="zh-CN"/>
              </w:rPr>
              <w:t xml:space="preserve">2026年10月10日</w:t>
            </w:r>
            <w:r>
              <w:rPr>
                <w:rFonts w:hint="eastAsia" w:ascii="宋体" w:hAnsi="宋体" w:cs="宋体"/>
                <w:color w:val="auto"/>
                <w:szCs w:val="21"/>
              </w:rPr>
              <w:t xml:space="preserve">  13</w:t>
            </w:r>
            <w:r>
              <w:rPr>
                <w:rFonts w:hint="eastAsia" w:ascii="宋体" w:hAnsi="宋体" w:cs="宋体"/>
                <w:color w:val="auto"/>
                <w:szCs w:val="21"/>
              </w:rPr>
              <w:t xml:space="preserve">:30（北京时间）</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地点：苏州市高新区邓尉路105号狮山科技馆8楼</w:t>
            </w:r>
            <w:r/>
          </w:p>
        </w:tc>
      </w:tr>
      <w:tr>
        <w:trPr>
          <w:jc w:val="center"/>
          <w:trHeight w:val="496"/>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17</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评标办法</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详见第六章 评标方法和评分标准</w:t>
            </w:r>
            <w:r/>
          </w:p>
        </w:tc>
      </w:tr>
      <w:tr>
        <w:trPr>
          <w:jc w:val="center"/>
          <w:trHeight w:val="825"/>
        </w:trPr>
        <w:tc>
          <w:tcPr>
            <w:shd w:val="clear" w:color="auto" w:fill="auto"/>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18</w:t>
            </w:r>
            <w:r/>
          </w:p>
        </w:tc>
        <w:tc>
          <w:tcPr>
            <w:shd w:val="clear" w:color="auto" w:fill="auto"/>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中标</w:t>
            </w:r>
            <w:r>
              <w:rPr>
                <w:rFonts w:hint="eastAsia" w:ascii="宋体" w:hAnsi="宋体" w:cs="宋体"/>
                <w:color w:val="auto"/>
                <w:szCs w:val="21"/>
                <w:lang w:val="zh-CN"/>
              </w:rPr>
              <w:t xml:space="preserve">服务费</w:t>
            </w:r>
            <w:r/>
          </w:p>
          <w:p>
            <w:pPr>
              <w:jc w:val="center"/>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由招标人支付</w:t>
            </w:r>
            <w:r>
              <w:rPr>
                <w:rFonts w:hint="eastAsia" w:ascii="宋体" w:hAnsi="宋体" w:cs="宋体"/>
                <w:color w:val="auto"/>
                <w:szCs w:val="21"/>
                <w:lang w:val="zh-CN"/>
              </w:rPr>
              <w:t xml:space="preserve">）</w:t>
            </w:r>
            <w:r>
              <w:rPr>
                <w:rFonts w:hint="eastAsia" w:ascii="宋体" w:hAnsi="宋体" w:cs="宋体"/>
                <w:color w:val="auto"/>
                <w:szCs w:val="21"/>
                <w:lang w:val="zh-CN"/>
              </w:rPr>
              <w:br/>
            </w:r>
            <w:r/>
          </w:p>
        </w:tc>
        <w:tc>
          <w:tcPr>
            <w:shd w:val="clear" w:color="auto" w:fill="auto"/>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eastAsia="宋体" w:cs="宋体"/>
                <w:color w:val="auto"/>
                <w:szCs w:val="21"/>
                <w:lang w:val="zh-CN"/>
              </w:rPr>
            </w:pPr>
            <w:r>
              <w:rPr>
                <w:rFonts w:hint="eastAsia" w:ascii="宋体" w:hAnsi="宋体" w:eastAsia="宋体" w:cs="宋体"/>
                <w:color w:val="auto"/>
                <w:szCs w:val="21"/>
              </w:rPr>
              <w:t xml:space="preserve">1）本项目中标服务费由招标人支付，具体收费标准如下：</w:t>
            </w:r>
            <w:r/>
          </w:p>
          <w:p>
            <w:pPr>
              <w:spacing w:line="360" w:lineRule="exact"/>
              <w:rPr>
                <w:rFonts w:hint="eastAsia" w:ascii="宋体" w:hAnsi="宋体" w:eastAsia="宋体" w:cs="宋体"/>
                <w:color w:val="auto"/>
                <w:szCs w:val="21"/>
                <w:lang w:val="zh-CN"/>
              </w:rPr>
            </w:pPr>
            <w:r>
              <w:rPr>
                <w:rFonts w:hint="eastAsia" w:ascii="宋体" w:hAnsi="宋体" w:eastAsia="宋体" w:cs="宋体"/>
                <w:color w:val="auto"/>
                <w:szCs w:val="21"/>
              </w:rPr>
              <w:t xml:space="preserve">2）收费标准：预算金额100万元以下部分，费率为该部分预算金额的1.5%；预算金额100万元（含）－500万元部分，费率为该部分预算金额的1.1%。说明：代理服务费预算金额为基数依据，按以上规定的标准和差额定率累进法进行计算收取。例：如预算金额为150万元，则代理服务费＝100万元以下部分×1.5%＋（150万元－100万元以下部分）×1.1%。如按上述方法计算的金额低于人民币3000元整的，则代理服务费按人民币3000元整计收</w:t>
            </w:r>
            <w:r>
              <w:rPr>
                <w:rFonts w:hint="eastAsia" w:ascii="宋体" w:hAnsi="宋体" w:eastAsia="宋体" w:cs="宋体"/>
                <w:color w:val="auto"/>
                <w:szCs w:val="21"/>
                <w:lang w:val="zh-CN"/>
              </w:rPr>
              <w:t xml:space="preserve">。</w:t>
            </w:r>
            <w:r/>
          </w:p>
          <w:p>
            <w:pPr>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3）按以上方法计算本项目代理服务费金额为18062.95元。</w:t>
            </w:r>
            <w:r/>
          </w:p>
          <w:p>
            <w:pPr>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4）代理服务费缴纳账户信息</w:t>
            </w:r>
            <w:r/>
          </w:p>
          <w:p>
            <w:pPr>
              <w:spacing w:line="36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账户名：苏州瑞秋项目管理有限公司</w:t>
            </w:r>
            <w:r/>
          </w:p>
          <w:p>
            <w:pPr>
              <w:spacing w:line="36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账</w:t>
            </w:r>
            <w:r>
              <w:rPr>
                <w:rFonts w:hint="eastAsia" w:ascii="宋体" w:hAnsi="宋体" w:eastAsia="宋体" w:cs="宋体"/>
                <w:color w:val="auto"/>
                <w:szCs w:val="21"/>
              </w:rPr>
              <w:t xml:space="preserve">  </w:t>
            </w:r>
            <w:r>
              <w:rPr>
                <w:rFonts w:hint="eastAsia" w:ascii="宋体" w:hAnsi="宋体" w:eastAsia="宋体" w:cs="宋体"/>
                <w:color w:val="auto"/>
                <w:szCs w:val="21"/>
                <w:lang w:val="zh-CN"/>
              </w:rPr>
              <w:t xml:space="preserve">号：4754 7316 0213</w:t>
            </w:r>
            <w:r/>
          </w:p>
          <w:p>
            <w:pPr>
              <w:spacing w:line="36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开户行：中国银行股份有限公司苏州吴中经济技术开发区支行</w:t>
            </w:r>
            <w:r/>
          </w:p>
        </w:tc>
      </w:tr>
      <w:tr>
        <w:trPr>
          <w:jc w:val="center"/>
          <w:trHeight w:val="456"/>
        </w:trPr>
        <w:tc>
          <w:tcPr>
            <w:shd w:val="clear" w:color="auto" w:fill="auto"/>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b w:val="0"/>
                <w:bCs w:val="0"/>
                <w:color w:val="auto"/>
                <w:szCs w:val="21"/>
              </w:rPr>
            </w:pPr>
            <w:r>
              <w:rPr>
                <w:rFonts w:hint="eastAsia" w:ascii="宋体" w:hAnsi="宋体" w:cs="宋体"/>
                <w:b w:val="0"/>
                <w:bCs w:val="0"/>
                <w:color w:val="auto"/>
                <w:szCs w:val="21"/>
              </w:rPr>
              <w:t xml:space="preserve">19</w:t>
            </w:r>
            <w:r/>
          </w:p>
        </w:tc>
        <w:tc>
          <w:tcPr>
            <w:shd w:val="clear" w:color="auto" w:fill="auto"/>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b w:val="0"/>
                <w:bCs w:val="0"/>
                <w:color w:val="auto"/>
                <w:szCs w:val="21"/>
              </w:rPr>
            </w:pPr>
            <w:r>
              <w:rPr>
                <w:rFonts w:hint="eastAsia" w:ascii="宋体" w:hAnsi="宋体" w:cs="宋体"/>
                <w:b w:val="0"/>
                <w:bCs w:val="0"/>
                <w:color w:val="auto"/>
                <w:szCs w:val="21"/>
              </w:rPr>
              <w:t xml:space="preserve">履约保证金</w:t>
            </w:r>
            <w:r/>
          </w:p>
        </w:tc>
        <w:tc>
          <w:tcPr>
            <w:shd w:val="clear" w:color="auto" w:fill="auto"/>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spacing w:line="360" w:lineRule="exact"/>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合同金额的5%</w:t>
            </w:r>
            <w:r/>
          </w:p>
        </w:tc>
      </w:tr>
      <w:tr>
        <w:trPr>
          <w:jc w:val="center"/>
          <w:trHeight w:val="456"/>
        </w:trPr>
        <w:tc>
          <w:tcPr>
            <w:tcBorders>
              <w:top w:val="single" w:color="auto" w:sz="6" w:space="0"/>
              <w:left w:val="single" w:color="auto" w:sz="6" w:space="0"/>
              <w:bottom w:val="single" w:color="auto" w:sz="6" w:space="0"/>
              <w:right w:val="single" w:color="auto" w:sz="6" w:space="0"/>
            </w:tcBorders>
            <w:tcW w:w="506"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20</w:t>
            </w:r>
            <w:r/>
          </w:p>
        </w:tc>
        <w:tc>
          <w:tcPr>
            <w:tcBorders>
              <w:top w:val="single" w:color="auto" w:sz="6" w:space="0"/>
              <w:left w:val="single" w:color="auto" w:sz="6" w:space="0"/>
              <w:bottom w:val="single" w:color="auto" w:sz="6" w:space="0"/>
              <w:right w:val="single" w:color="auto" w:sz="6" w:space="0"/>
            </w:tcBorders>
            <w:tcW w:w="1407"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监督部门</w:t>
            </w:r>
            <w:r/>
          </w:p>
        </w:tc>
        <w:tc>
          <w:tcPr>
            <w:tcBorders>
              <w:top w:val="single" w:color="auto" w:sz="6" w:space="0"/>
              <w:left w:val="single" w:color="auto" w:sz="6" w:space="0"/>
              <w:bottom w:val="single" w:color="auto" w:sz="6" w:space="0"/>
              <w:right w:val="single" w:color="auto" w:sz="6" w:space="0"/>
            </w:tcBorders>
            <w:tcW w:w="6439" w:type="dxa"/>
            <w:vAlign w:val="center"/>
            <w:textDirection w:val="lrTb"/>
            <w:noWrap w:val="false"/>
          </w:tcPr>
          <w:p>
            <w:pPr>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苏州吴中区政府采购管理办公室  电话：0512-65283947</w:t>
            </w:r>
            <w:r/>
          </w:p>
        </w:tc>
      </w:tr>
    </w:tbl>
    <w:p>
      <w:pPr>
        <w:rPr>
          <w:rFonts w:hint="eastAsia" w:ascii="宋体" w:hAnsi="宋体" w:cs="宋体"/>
          <w:b/>
          <w:color w:val="auto"/>
          <w:sz w:val="32"/>
        </w:rPr>
      </w:pPr>
      <w:r>
        <w:rPr>
          <w:rFonts w:hint="eastAsia" w:ascii="宋体" w:hAnsi="宋体" w:cs="宋体"/>
          <w:b/>
          <w:color w:val="auto"/>
          <w:sz w:val="32"/>
        </w:rPr>
      </w:r>
      <w:r/>
    </w:p>
    <w:p>
      <w:pPr>
        <w:pStyle w:val="735"/>
        <w:rPr>
          <w:rFonts w:hint="eastAsia" w:ascii="宋体" w:hAnsi="宋体" w:cs="宋体"/>
          <w:b/>
          <w:color w:val="auto"/>
          <w:sz w:val="32"/>
        </w:rPr>
      </w:pPr>
      <w:r>
        <w:rPr>
          <w:rFonts w:hint="eastAsia" w:ascii="宋体" w:hAnsi="宋体" w:cs="宋体"/>
          <w:b/>
          <w:color w:val="auto"/>
          <w:sz w:val="32"/>
        </w:rPr>
      </w:r>
      <w:r/>
    </w:p>
    <w:p>
      <w:pPr>
        <w:rPr>
          <w:color w:val="auto"/>
        </w:rPr>
      </w:pPr>
      <w:r>
        <w:rPr>
          <w:color w:val="auto"/>
        </w:rPr>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2"/>
        </w:rPr>
        <w:t xml:space="preserve"> </w:t>
      </w:r>
      <w:r/>
    </w:p>
    <w:p>
      <w:pPr>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719"/>
        <w:jc w:val="center"/>
        <w:rPr>
          <w:color w:val="auto"/>
          <w:sz w:val="32"/>
          <w:szCs w:val="32"/>
        </w:rPr>
      </w:pPr>
      <w:r/>
      <w:bookmarkStart w:id="12" w:name="_Toc30431"/>
      <w:r>
        <w:rPr>
          <w:rFonts w:ascii="宋体" w:hAnsi="宋体" w:eastAsia="宋体" w:cs="宋体"/>
          <w:b/>
          <w:color w:val="auto"/>
          <w:sz w:val="32"/>
          <w:szCs w:val="32"/>
        </w:rPr>
        <w:t xml:space="preserve">第一章 </w:t>
      </w:r>
      <w:r>
        <w:rPr>
          <w:rFonts w:hint="eastAsia" w:ascii="宋体" w:hAnsi="宋体" w:eastAsia="宋体" w:cs="宋体"/>
          <w:b/>
          <w:color w:val="auto"/>
          <w:sz w:val="32"/>
          <w:szCs w:val="32"/>
        </w:rPr>
        <w:t xml:space="preserve"> </w:t>
      </w:r>
      <w:r>
        <w:rPr>
          <w:rFonts w:ascii="宋体" w:hAnsi="宋体" w:eastAsia="宋体" w:cs="宋体"/>
          <w:b/>
          <w:color w:val="auto"/>
          <w:sz w:val="32"/>
          <w:szCs w:val="32"/>
        </w:rPr>
        <w:t xml:space="preserve">投标邀请函</w:t>
      </w:r>
      <w:bookmarkEnd w:id="12"/>
      <w:r/>
      <w:r/>
    </w:p>
    <w:p>
      <w:pPr>
        <w:ind w:firstLine="420"/>
        <w:jc w:val="left"/>
        <w:spacing w:before="120"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苏州瑞秋项目管理有限公司受江苏省吴中中等专业学校的委托，对其所需采购的数控车床、数控铣工训练设备项目组织公开招标，欢迎符合资格条件和具备履约能力的各潜在投标人前来参加投标。</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一、项目基本情况</w:t>
      </w:r>
      <w:r/>
    </w:p>
    <w:p>
      <w:pPr>
        <w:ind w:firstLine="420"/>
        <w:jc w:val="left"/>
        <w:spacing w:line="400" w:lineRule="exact"/>
        <w:rPr>
          <w:rFonts w:hint="eastAsia" w:ascii="宋体" w:hAnsi="宋体" w:eastAsia="宋体" w:cs="宋体"/>
          <w:color w:val="auto"/>
          <w:szCs w:val="21"/>
          <w:shd w:val="clear" w:color="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项目编号：</w:t>
      </w:r>
      <w:r>
        <w:rPr>
          <w:rFonts w:hint="eastAsia" w:ascii="宋体" w:hAnsi="宋体" w:cs="宋体"/>
          <w:color w:val="auto"/>
          <w:szCs w:val="21"/>
          <w:shd w:val="clear" w:color="auto"/>
          <w:lang w:eastAsia="zh-CN"/>
        </w:rPr>
        <w:t xml:space="preserve">JSZC-320506-RQZX-G2026-0003</w:t>
      </w:r>
      <w:r/>
    </w:p>
    <w:p>
      <w:pPr>
        <w:ind w:firstLine="420"/>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项目名称：数控车床、数控铣工训练设备</w:t>
      </w:r>
      <w:r/>
    </w:p>
    <w:p>
      <w:pPr>
        <w:ind w:firstLine="420"/>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预算金额：人民币壹佰贰拾柒万捌仟肆佰伍拾元整（￥1278450.00）</w:t>
      </w:r>
      <w:r/>
    </w:p>
    <w:p>
      <w:pPr>
        <w:ind w:firstLine="420"/>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最高限价：人民币壹佰贰拾柒万捌仟肆佰伍拾元整（￥1278450.00）</w:t>
      </w:r>
      <w:r/>
    </w:p>
    <w:p>
      <w:pPr>
        <w:ind w:firstLine="420"/>
        <w:jc w:val="left"/>
        <w:spacing w:line="360" w:lineRule="exact"/>
        <w:widowControl/>
        <w:rPr>
          <w:rFonts w:hint="eastAsia" w:ascii="宋体" w:hAnsi="宋体" w:cs="宋体"/>
          <w:bCs/>
          <w:color w:val="auto"/>
          <w:szCs w:val="21"/>
        </w:rPr>
      </w:pPr>
      <w:r>
        <w:rPr>
          <w:rFonts w:hint="eastAsia" w:ascii="宋体" w:hAnsi="宋体" w:cs="宋体"/>
          <w:bCs/>
          <w:color w:val="auto"/>
          <w:szCs w:val="21"/>
        </w:rPr>
        <w:t xml:space="preserve">采购需求：</w:t>
      </w:r>
      <w:r/>
    </w:p>
    <w:p>
      <w:pPr>
        <w:ind w:firstLine="420"/>
        <w:jc w:val="left"/>
        <w:spacing w:line="360" w:lineRule="exact"/>
        <w:widowControl/>
        <w:rPr>
          <w:rFonts w:hint="eastAsia" w:ascii="宋体" w:hAnsi="宋体" w:cs="宋体"/>
          <w:bCs/>
          <w:color w:val="auto"/>
          <w:szCs w:val="21"/>
        </w:rPr>
      </w:pPr>
      <w:r>
        <w:rPr>
          <w:rFonts w:hint="eastAsia" w:ascii="宋体" w:hAnsi="宋体" w:cs="宋体"/>
          <w:bCs/>
          <w:color w:val="auto"/>
          <w:szCs w:val="21"/>
        </w:rPr>
        <w:t xml:space="preserve">1、采购清单</w:t>
      </w:r>
      <w:r/>
    </w:p>
    <w:tbl>
      <w:tblPr>
        <w:tblStyle w:val="7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9"/>
        <w:gridCol w:w="3450"/>
        <w:gridCol w:w="3452"/>
      </w:tblGrid>
      <w:tr>
        <w:trPr>
          <w:jc w:val="center"/>
          <w:trHeight w:val="360"/>
          <w:tblHeader/>
        </w:trPr>
        <w:tc>
          <w:tcPr>
            <w:tcW w:w="1052" w:type="pct"/>
            <w:vAlign w:val="center"/>
            <w:textDirection w:val="lrTb"/>
            <w:noWrap w:val="false"/>
          </w:tcPr>
          <w:p>
            <w:pPr>
              <w:jc w:val="center"/>
              <w:rPr>
                <w:rFonts w:hint="eastAsia" w:ascii="宋体" w:hAnsi="宋体" w:cs="宋体"/>
                <w:b/>
                <w:color w:val="auto"/>
                <w:szCs w:val="21"/>
              </w:rPr>
            </w:pPr>
            <w:r>
              <w:rPr>
                <w:rFonts w:hint="eastAsia" w:ascii="宋体" w:hAnsi="宋体" w:cs="宋体"/>
                <w:b/>
                <w:color w:val="auto"/>
                <w:szCs w:val="21"/>
              </w:rPr>
              <w:t xml:space="preserve">序号</w:t>
            </w:r>
            <w:r/>
          </w:p>
        </w:tc>
        <w:tc>
          <w:tcPr>
            <w:tcW w:w="1973" w:type="pct"/>
            <w:vAlign w:val="center"/>
            <w:textDirection w:val="lrTb"/>
            <w:noWrap w:val="false"/>
          </w:tcPr>
          <w:p>
            <w:pPr>
              <w:jc w:val="center"/>
              <w:rPr>
                <w:rFonts w:hint="eastAsia" w:ascii="宋体" w:hAnsi="宋体" w:cs="宋体"/>
                <w:b/>
                <w:color w:val="auto"/>
                <w:szCs w:val="21"/>
              </w:rPr>
            </w:pPr>
            <w:r>
              <w:rPr>
                <w:rFonts w:hint="eastAsia" w:ascii="宋体" w:hAnsi="宋体" w:cs="宋体"/>
                <w:b/>
                <w:color w:val="auto"/>
                <w:szCs w:val="21"/>
              </w:rPr>
              <w:t xml:space="preserve">名称</w:t>
            </w:r>
            <w:r/>
          </w:p>
        </w:tc>
        <w:tc>
          <w:tcPr>
            <w:tcW w:w="1974" w:type="pct"/>
            <w:vAlign w:val="center"/>
            <w:textDirection w:val="lrTb"/>
            <w:noWrap w:val="false"/>
          </w:tcPr>
          <w:p>
            <w:pPr>
              <w:jc w:val="center"/>
              <w:rPr>
                <w:rFonts w:hint="eastAsia" w:ascii="宋体" w:hAnsi="宋体" w:cs="宋体"/>
                <w:b/>
                <w:color w:val="auto"/>
                <w:szCs w:val="21"/>
              </w:rPr>
            </w:pPr>
            <w:r>
              <w:rPr>
                <w:rFonts w:hint="eastAsia" w:ascii="宋体" w:hAnsi="宋体" w:cs="宋体"/>
                <w:b/>
                <w:color w:val="auto"/>
                <w:szCs w:val="21"/>
              </w:rPr>
              <w:t xml:space="preserve">数量</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数控车床</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2台</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2</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数控立式加工中心</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3台</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3</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脚踏板</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5套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4</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工具桌</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5</w:t>
            </w:r>
            <w:r/>
          </w:p>
        </w:tc>
        <w:tc>
          <w:tcPr>
            <w:tcW w:w="3450"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刀柄</w:t>
            </w:r>
            <w:r/>
          </w:p>
        </w:tc>
        <w:tc>
          <w:tcPr>
            <w:tcW w:w="3452"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15套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6</w:t>
            </w:r>
            <w:r/>
          </w:p>
        </w:tc>
        <w:tc>
          <w:tcPr>
            <w:tcW w:w="3450"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高光铝用，钨钢铣刀</w:t>
            </w:r>
            <w:r/>
          </w:p>
        </w:tc>
        <w:tc>
          <w:tcPr>
            <w:tcW w:w="3452"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1项</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7</w:t>
            </w:r>
            <w:r/>
          </w:p>
        </w:tc>
        <w:tc>
          <w:tcPr>
            <w:tcW w:w="3450"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锁刀座</w:t>
            </w:r>
            <w:r/>
          </w:p>
        </w:tc>
        <w:tc>
          <w:tcPr>
            <w:tcW w:w="3452"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1项</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8</w:t>
            </w:r>
            <w:r/>
          </w:p>
        </w:tc>
        <w:tc>
          <w:tcPr>
            <w:tcW w:w="3450"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锁刀扳手</w:t>
            </w:r>
            <w:r/>
          </w:p>
        </w:tc>
        <w:tc>
          <w:tcPr>
            <w:tcW w:w="3452"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9</w:t>
            </w:r>
            <w:r/>
          </w:p>
        </w:tc>
        <w:tc>
          <w:tcPr>
            <w:tcW w:w="3450"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精密平口虎钳</w:t>
            </w:r>
            <w:r/>
          </w:p>
        </w:tc>
        <w:tc>
          <w:tcPr>
            <w:tcW w:w="3452"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3套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10</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仿真软件</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1套</w:t>
            </w:r>
            <w:r/>
          </w:p>
        </w:tc>
      </w:tr>
      <w:tr>
        <w:trPr>
          <w:jc w:val="center"/>
          <w:trHeight w:val="360"/>
        </w:trPr>
        <w:tc>
          <w:tcPr>
            <w:tcW w:w="105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11</w:t>
            </w:r>
            <w:r/>
          </w:p>
        </w:tc>
        <w:tc>
          <w:tcPr>
            <w:tcW w:w="3450"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CAPP工艺软件</w:t>
            </w:r>
            <w:r/>
          </w:p>
        </w:tc>
        <w:tc>
          <w:tcPr>
            <w:tcW w:w="3452"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1套</w:t>
            </w:r>
            <w:r/>
          </w:p>
        </w:tc>
      </w:tr>
    </w:tbl>
    <w:p>
      <w:pPr>
        <w:ind w:firstLine="420"/>
        <w:jc w:val="left"/>
        <w:spacing w:line="360" w:lineRule="exact"/>
        <w:widowControl/>
        <w:rPr>
          <w:rFonts w:hint="eastAsia" w:ascii="宋体" w:hAnsi="宋体" w:cs="宋体"/>
          <w:color w:val="auto"/>
          <w:u w:val="single"/>
        </w:rPr>
      </w:pPr>
      <w:r>
        <w:rPr>
          <w:rFonts w:hint="eastAsia" w:ascii="宋体" w:hAnsi="宋体" w:cs="宋体"/>
          <w:color w:val="auto"/>
        </w:rPr>
        <w:t xml:space="preserve">2、本项目核心产品：</w:t>
      </w:r>
      <w:r>
        <w:rPr>
          <w:rFonts w:hint="eastAsia" w:ascii="宋体" w:hAnsi="宋体" w:cs="宋体"/>
          <w:b/>
          <w:color w:val="auto"/>
          <w:szCs w:val="21"/>
        </w:rPr>
        <w:t xml:space="preserve">数控车床、数控立式加工中心 </w:t>
      </w:r>
      <w:r/>
    </w:p>
    <w:p>
      <w:pPr>
        <w:ind w:firstLine="420"/>
        <w:jc w:val="left"/>
        <w:spacing w:line="360" w:lineRule="exact"/>
        <w:widowControl/>
        <w:rPr>
          <w:rFonts w:hint="eastAsia" w:ascii="宋体" w:hAnsi="宋体" w:cs="宋体"/>
          <w:color w:val="auto"/>
        </w:rPr>
      </w:pPr>
      <w:r>
        <w:rPr>
          <w:rFonts w:hint="eastAsia" w:ascii="宋体" w:hAnsi="宋体" w:cs="宋体"/>
          <w:color w:val="auto"/>
        </w:rPr>
        <w:t xml:space="preserve">3、验收标准：提供的产品均应符合国家规范、行业标准要求，同时必须满足招标文件中的产品标准、技术要求、产品包装等要求。</w:t>
      </w:r>
      <w:r/>
    </w:p>
    <w:p>
      <w:pPr>
        <w:ind w:firstLine="420"/>
        <w:jc w:val="left"/>
        <w:spacing w:line="360" w:lineRule="exact"/>
        <w:widowControl/>
        <w:rPr>
          <w:rFonts w:hint="eastAsia" w:ascii="宋体" w:hAnsi="宋体" w:cs="宋体"/>
          <w:color w:val="auto"/>
        </w:rPr>
      </w:pPr>
      <w:r>
        <w:rPr>
          <w:rFonts w:hint="eastAsia" w:ascii="宋体" w:hAnsi="宋体" w:cs="宋体"/>
          <w:color w:val="auto"/>
        </w:rPr>
        <w:t xml:space="preserve">4、供货期限：</w:t>
      </w:r>
      <w:r>
        <w:rPr>
          <w:rFonts w:hint="eastAsia" w:ascii="宋体" w:hAnsi="宋体" w:cs="宋体"/>
          <w:color w:val="auto"/>
          <w:lang w:eastAsia="zh-CN"/>
        </w:rPr>
        <w:t xml:space="preserve">合同签订生效后30天内所有设备安装调试完成并经招标人验收合格后交付使用</w:t>
      </w:r>
      <w:r>
        <w:rPr>
          <w:rFonts w:hint="eastAsia" w:ascii="宋体" w:hAnsi="宋体" w:cs="宋体"/>
          <w:color w:val="auto"/>
        </w:rPr>
        <w:t xml:space="preserve">。</w:t>
      </w:r>
      <w:r/>
    </w:p>
    <w:p>
      <w:pPr>
        <w:ind w:firstLine="420"/>
        <w:jc w:val="left"/>
        <w:spacing w:line="360" w:lineRule="exact"/>
        <w:widowControl/>
        <w:rPr>
          <w:rFonts w:hint="eastAsia" w:ascii="宋体" w:hAnsi="宋体" w:cs="宋体"/>
          <w:color w:val="auto"/>
        </w:rPr>
      </w:pPr>
      <w:r>
        <w:rPr>
          <w:rFonts w:hint="eastAsia" w:ascii="宋体" w:hAnsi="宋体" w:cs="宋体"/>
          <w:color w:val="auto"/>
        </w:rPr>
        <w:t xml:space="preserve">5、</w:t>
      </w:r>
      <w:r>
        <w:rPr>
          <w:rFonts w:hint="eastAsia" w:ascii="宋体" w:hAnsi="宋体" w:cs="宋体"/>
          <w:color w:val="auto"/>
          <w:szCs w:val="21"/>
        </w:rPr>
        <w:t xml:space="preserve">项目地点</w:t>
      </w:r>
      <w:r>
        <w:rPr>
          <w:rFonts w:hint="eastAsia" w:ascii="宋体" w:hAnsi="宋体" w:cs="宋体"/>
          <w:color w:val="auto"/>
        </w:rPr>
        <w:t xml:space="preserve">：招标人指定地点。</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二、申请人的资格要求：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1、满足《中华人民共和国政府采购法》第二十二条规定：</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（1）具有独立承担民事责任的能力。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（2）具有良好的商业信誉和健全的财务会计制度。</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（3）具有履行合同所必需的设备和专业技术能力。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（4）有依法缴纳税收和社会保障资金的良好记录。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（5）参加政府采购活动前三年内，在经营活动中没有重大违法记录。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（7）法律、行政法规规定的其他条件。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2、本项目的特定资格要求：无</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3、落实政府采购政策需满足的资格要求：本项目整体专门面向中小微企业采购，所属行业为</w:t>
      </w:r>
      <w:r>
        <w:rPr>
          <w:rFonts w:hint="eastAsia" w:ascii="宋体" w:hAnsi="宋体" w:cs="宋体"/>
          <w:b/>
          <w:color w:val="auto"/>
          <w:szCs w:val="21"/>
        </w:rPr>
        <w:t xml:space="preserve">工业</w:t>
      </w:r>
      <w:r>
        <w:rPr>
          <w:rFonts w:hint="eastAsia" w:ascii="宋体" w:hAnsi="宋体" w:cs="宋体"/>
          <w:color w:val="auto"/>
          <w:szCs w:val="21"/>
        </w:rPr>
        <w:t xml:space="preserve">。中小微企业参加本项目政府采购活动在投标文件中需出具《中小企业声明函》（详见格式），残疾人福利性单位（监狱企业）供应商提供的残疾人福利性单位声明函（监狱企业证明文件）视同提供了中小企业声明函。</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4、其他要求：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exac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（2）本项目不接受联合体投标、不接受进口产品。</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三、获取招标文件 </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1、时间：招标公告发布之日起至2026年09月</w:t>
      </w:r>
      <w:r>
        <w:rPr>
          <w:rFonts w:hint="eastAsia" w:ascii="宋体" w:hAnsi="宋体" w:cs="宋体"/>
          <w:color w:val="auto"/>
          <w:szCs w:val="21"/>
          <w:lang w:val="en-US" w:eastAsia="zh-CN"/>
        </w:rPr>
        <w:t xml:space="preserve">24</w:t>
      </w:r>
      <w:r>
        <w:rPr>
          <w:rFonts w:hint="eastAsia" w:ascii="宋体" w:hAnsi="宋体" w:cs="宋体"/>
          <w:color w:val="auto"/>
          <w:szCs w:val="21"/>
        </w:rPr>
        <w:t xml:space="preserve">日</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2、地点：“苏采云”系统（网址：https://jszfcg.jsczt.cn/）自行获取。 </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3、方式：插入CA证书登陆“苏采云”系统后选择具体项目。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4、售价：0元。</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四、投标文件递交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1、截止时间：</w:t>
      </w:r>
      <w:r>
        <w:rPr>
          <w:rFonts w:hint="eastAsia" w:ascii="宋体" w:hAnsi="宋体" w:cs="宋体"/>
          <w:szCs w:val="21"/>
          <w:lang w:eastAsia="zh-CN"/>
        </w:rPr>
        <w:t xml:space="preserve">2026年10月10日</w:t>
      </w:r>
      <w:r>
        <w:rPr>
          <w:rFonts w:hint="eastAsia" w:ascii="宋体" w:hAnsi="宋体" w:cs="宋体"/>
          <w:szCs w:val="21"/>
        </w:rPr>
        <w:t xml:space="preserve">  </w:t>
      </w:r>
      <w:r>
        <w:rPr>
          <w:rFonts w:hint="eastAsia" w:ascii="宋体" w:hAnsi="宋体" w:cs="宋体"/>
          <w:szCs w:val="21"/>
          <w:lang w:val="en-US" w:eastAsia="zh-CN"/>
        </w:rPr>
        <w:t xml:space="preserve">13</w:t>
      </w:r>
      <w:r>
        <w:rPr>
          <w:rFonts w:hint="eastAsia" w:ascii="宋体" w:hAnsi="宋体" w:cs="宋体"/>
          <w:szCs w:val="21"/>
        </w:rPr>
        <w:t xml:space="preserve">:30</w:t>
      </w:r>
      <w:r>
        <w:rPr>
          <w:rFonts w:hint="eastAsia" w:ascii="宋体" w:hAnsi="宋体" w:cs="宋体"/>
          <w:color w:val="auto"/>
          <w:szCs w:val="21"/>
        </w:rPr>
        <w:t xml:space="preserve">（北京时间）。</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2、地点：“苏采云”系统（网址：https://jszfcg.jsczt.cn/）自行上传。</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3、方式：投标文件网上递交，不需要现场参加采购活动。</w:t>
      </w:r>
      <w:r/>
    </w:p>
    <w:p>
      <w:pPr>
        <w:ind w:firstLine="422"/>
        <w:jc w:val="left"/>
        <w:spacing w:line="360" w:lineRule="exac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五、开启</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1、时间：</w:t>
      </w:r>
      <w:r>
        <w:rPr>
          <w:rFonts w:hint="eastAsia" w:ascii="宋体" w:hAnsi="宋体" w:cs="宋体"/>
          <w:szCs w:val="21"/>
          <w:lang w:eastAsia="zh-CN"/>
        </w:rPr>
        <w:t xml:space="preserve">2026年10月10日</w:t>
      </w:r>
      <w:r>
        <w:rPr>
          <w:rFonts w:hint="eastAsia" w:ascii="宋体" w:hAnsi="宋体" w:cs="宋体"/>
          <w:szCs w:val="21"/>
        </w:rPr>
        <w:t xml:space="preserve"> 13</w:t>
      </w:r>
      <w:r>
        <w:rPr>
          <w:rFonts w:hint="eastAsia" w:ascii="宋体" w:hAnsi="宋体" w:cs="宋体"/>
          <w:szCs w:val="21"/>
        </w:rPr>
        <w:t xml:space="preserve">:30</w:t>
      </w:r>
      <w:r>
        <w:rPr>
          <w:rFonts w:hint="eastAsia" w:ascii="宋体" w:hAnsi="宋体" w:cs="宋体"/>
          <w:color w:val="auto"/>
          <w:szCs w:val="21"/>
        </w:rPr>
        <w:t xml:space="preserve">（北京时间）；</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2、地点：登录“苏采云”系统不见面开标。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六、公告期限</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自本公告发布之日起5个工作日。</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七、其他补充事宜</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1、线上获取方式：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（1）CA证书办理</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（2）参与采购活动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考虑到熟悉“苏采云”系统、办理CA证书都需要一定的时间，请提早准备以免耽误招标采购活动。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（3）电子投标准备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在系统操作过程中如有疑问，请按以下方式联系：</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注册咨询：13914088964；</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CA技术咨询电话：400-608-6099；</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签章使用问题：025-83633811、025-83633812、15380932027、15371015030；</w:t>
      </w:r>
      <w:r/>
    </w:p>
    <w:p>
      <w:pPr>
        <w:ind w:firstLine="420"/>
        <w:jc w:val="left"/>
        <w:spacing w:line="360" w:lineRule="exact"/>
        <w:rPr>
          <w:rFonts w:hint="eastAsia" w:ascii="宋体" w:hAnsi="宋体" w:cs="宋体"/>
          <w:color w:val="auto"/>
          <w:spacing w:val="-1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系统使用指导与咨询：联系电话：13914088964；智能客服：登录苏采云系统后，联系系统右下方智能客服图标进行咨询</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本项目采用电子招投标形式，请供应商按照《苏采云系统供应商操作手册》进行制作、上传电子投标文件。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CA证书解密电子投标（响应）文件，如在系统规定的解密时间内未能完成解密的视为放弃投标（响应）。</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请供应商确保电脑、系统及其他设备（视频输入输出设备等）无误，且开标直至项目结束始终保持系统在线状态。</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供应商需保持“苏采云”系统不见面开标大厅在线状态，并按要求在规定时间内进行投标。在评标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5、本项目获取招标文件截止日期之后仍可以下载招标文件，但截止日期之后下载的招标文件,视为非有效方式且不作为供应商权益受到损害的证明材料和依据。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7、政府采购监督管理电话：0512-65283947。</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8、本次采购的有关信息将在苏州市政府采购网、江苏政府采购网上发布，敬请留意！</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八、对本次招标提出询问，请按以下方式联系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1、采购单位：江苏省吴中中等专业学校</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地  址：苏州市吴中区龙翔路333号</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联系人：范军            </w:t>
      </w:r>
      <w:r/>
    </w:p>
    <w:p>
      <w:pPr>
        <w:ind w:firstLine="420"/>
        <w:jc w:val="left"/>
        <w:spacing w:line="360" w:lineRule="exact"/>
        <w:widowControl/>
        <w:rPr>
          <w:rFonts w:hint="eastAsia" w:ascii="宋体" w:hAnsi="宋体" w:cs="宋体"/>
          <w:color w:val="auto"/>
          <w:szCs w:val="21"/>
          <w:shd w:val="clear" w:color="auto" w:fill="ffff00"/>
        </w:rPr>
      </w:pPr>
      <w:r>
        <w:rPr>
          <w:rFonts w:hint="eastAsia" w:ascii="宋体" w:hAnsi="宋体" w:cs="宋体"/>
          <w:color w:val="auto"/>
          <w:szCs w:val="21"/>
        </w:rPr>
        <w:t xml:space="preserve">电  话：0512-69215517</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2、采购代理机构：苏州瑞秋项目管理有限公司</w:t>
      </w:r>
      <w:r/>
    </w:p>
    <w:p>
      <w:pPr>
        <w:ind w:firstLine="420"/>
        <w:jc w:val="left"/>
        <w:spacing w:line="360" w:lineRule="exact"/>
        <w:widowControl/>
        <w:tabs>
          <w:tab w:val="left" w:pos="3600" w:leader="none"/>
        </w:tabs>
        <w:rPr>
          <w:rFonts w:hint="eastAsia" w:ascii="宋体" w:hAnsi="宋体" w:cs="宋体"/>
          <w:color w:val="auto"/>
          <w:szCs w:val="21"/>
        </w:rPr>
      </w:pPr>
      <w:r>
        <w:rPr>
          <w:rFonts w:hint="eastAsia" w:ascii="宋体" w:hAnsi="宋体" w:cs="宋体"/>
          <w:color w:val="auto"/>
          <w:szCs w:val="21"/>
        </w:rPr>
        <w:t xml:space="preserve">地  址：苏州市高新区晋源路199号狮山生命健康产业基地4幢506室 </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联系人：姚工、张工       </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电  话：0512-66362187</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22"/>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firstLine="480"/>
        <w:jc w:val="center"/>
        <w:spacing w:line="85" w:lineRule="atLeast"/>
        <w:rPr>
          <w:color w:val="auto"/>
        </w:rPr>
        <w:pBdr>
          <w:top w:val="none" w:color="000000" w:sz="0" w:space="0"/>
          <w:left w:val="none" w:color="000000" w:sz="0" w:space="0"/>
          <w:bottom w:val="none" w:color="000000" w:sz="0" w:space="0"/>
          <w:right w:val="none" w:color="000000" w:sz="0" w:space="0"/>
        </w:pBdr>
      </w:pPr>
      <w:r>
        <w:rPr>
          <w:color w:val="auto"/>
        </w:rPr>
      </w:r>
      <w:r/>
    </w:p>
    <w:p>
      <w:pPr>
        <w:rPr>
          <w:rFonts w:hint="eastAsia" w:ascii="宋体" w:hAnsi="宋体" w:cs="宋体"/>
          <w:b/>
          <w:color w:val="auto"/>
          <w:sz w:val="32"/>
          <w:szCs w:val="32"/>
        </w:rPr>
      </w:pPr>
      <w:r/>
      <w:bookmarkStart w:id="13" w:name="_Toc8208"/>
      <w:r>
        <w:rPr>
          <w:rFonts w:ascii="宋体" w:hAnsi="宋体" w:cs="宋体"/>
          <w:b/>
          <w:color w:val="auto"/>
          <w:sz w:val="32"/>
          <w:szCs w:val="32"/>
        </w:rPr>
        <w:br w:type="page" w:clear="all"/>
      </w:r>
      <w:r/>
    </w:p>
    <w:p>
      <w:pPr>
        <w:pStyle w:val="719"/>
        <w:jc w:val="center"/>
        <w:rPr>
          <w:rFonts w:hint="eastAsia" w:ascii="宋体" w:hAnsi="宋体" w:eastAsia="宋体" w:cs="宋体"/>
          <w:b/>
          <w:color w:val="auto"/>
          <w:sz w:val="32"/>
          <w:szCs w:val="32"/>
        </w:rPr>
      </w:pPr>
      <w:r>
        <w:rPr>
          <w:rFonts w:ascii="宋体" w:hAnsi="宋体" w:eastAsia="宋体" w:cs="宋体"/>
          <w:b/>
          <w:color w:val="auto"/>
          <w:sz w:val="32"/>
          <w:szCs w:val="32"/>
        </w:rPr>
        <w:t xml:space="preserve">第二章 </w:t>
      </w:r>
      <w:r>
        <w:rPr>
          <w:rFonts w:hint="eastAsia" w:ascii="宋体" w:hAnsi="宋体" w:eastAsia="宋体" w:cs="宋体"/>
          <w:b/>
          <w:color w:val="auto"/>
          <w:sz w:val="32"/>
          <w:szCs w:val="32"/>
        </w:rPr>
        <w:t xml:space="preserve"> </w:t>
      </w:r>
      <w:r>
        <w:rPr>
          <w:rFonts w:ascii="宋体" w:hAnsi="宋体" w:eastAsia="宋体" w:cs="宋体"/>
          <w:b/>
          <w:color w:val="auto"/>
          <w:sz w:val="32"/>
          <w:szCs w:val="32"/>
        </w:rPr>
        <w:t xml:space="preserve">投标人须知</w:t>
      </w:r>
      <w:bookmarkEnd w:id="13"/>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一、说明和释义</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 说明</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1.1本招标文件仅适用于苏州瑞秋项目管理有限公司组织的采购活动。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1.2本次采购活动及因本次采购产生的合同受中国法律制约和保护。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1.3本招标文件的解释权属于苏州瑞秋项目管理有限公司。</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 词语释义</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2.1采购人（甲方）：依法进行政府采购的国家机关、事业单位、团体组织。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2.2采购代理机构：依法接受采购人委托，从事货物、工程和服务等政府采购代理业务的社会中介机构。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2.3投标人（供应商）：响应招标、参加投标竞争的法人、非法人组织或者自然人。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潜在投标人（供应商）：以招标文件规定的方式获取本项目招标文件的法人、非法人组织或者自然人。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2.4响应：投标人根据采购代理机构或采购代理机构发布的招标文件，编制投标文件并按规定投标的行为。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2.5中标人（乙方）：经评标委员会评定产生、采购合同中规定的向采购方提供货物或服务的法人或其他组织和自然人（中标人）。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2.6合同：采供双方根据招标文件和中标的投标文件及中标通知书规定的内容签署的以书面形式所达成的协议，包括所有的附件、附录和构成协议的所有文件。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2.7服务：系指本次招标文件规定乙方应承担的与提供货物和服务有关的辅助服务及合同中规定乙方应承担的其他义务。</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2.8知识产权：指专利权、商标权、著作权等无形财产专有权的统称。</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2.9天：日历日。</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2.10交货（服务）地点：合同中明确约定的交货（服务）的项目所在地。</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2.11合同价款：根据合同规定，乙方在正确地履行合同义务后甲方应支付乙方的价款。</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2.12不可抗力：不能预见、不能避免并且不能克服的客观情况。</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2.13实质响应：满足有关本项目采购的具体要求，包括采购内容、履行期限、履行地点和方式、违约责任和解决争议方法等要求。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2.14进口产品：指通过中国海关报关验放进入中国境内且产自境外的产品。</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2.15书面形式：指书面文字、合同书、信件和传真等可以有形地表现所载内容的形式。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2.16小微企业：小型企业且提供自有服务的，视同为小型企业。微型企业且提供自有服务的，视同为微型企业。</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二、投标人（供应商）</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 供应商资格要求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3.1供应商应当具备下列一般条件：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3.1.1具有独立承担民事责任的能力；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3.1.2具有良好的商业信誉和健全的财务会计制度；</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3.1.3具有履行合同所必需的设备和专业技术能力；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3.1.4有依法缴纳税收和社会保障资金的良好记录；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3.1.5参加政府采购活动前三年内，在经营活动中没有重大违法记录；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3.1.6法律、行政法规规定的其他条件；</w:t>
      </w:r>
      <w:r/>
    </w:p>
    <w:p>
      <w:pPr>
        <w:ind w:firstLine="422"/>
        <w:jc w:val="left"/>
        <w:spacing w:line="360" w:lineRule="exac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4、合格投标人的特殊条件</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详见第一章 招标公告规定。</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5、投标人代表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5.1指全权代表投标人参加投标活动并签署投标文件的人，如果投标人代表不是法定代表人，须持有《法定代表人授权委托书》（格式参见第三章）。</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6、投标费用 </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6.1</w:t>
      </w:r>
      <w:r>
        <w:rPr>
          <w:rFonts w:hint="eastAsia" w:ascii="宋体" w:hAnsi="宋体" w:cs="宋体"/>
          <w:color w:val="auto"/>
          <w:spacing w:val="-6"/>
          <w:szCs w:val="21"/>
        </w:rPr>
        <w:t xml:space="preserve">无论投标过程中的做法和结果如何，投标人自行承担所有与参加投标有关的全部费用。</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7、联合体投标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本采购项目不接受联合体投标。</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三、招标文件的说明</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8、招标文件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9、招标文件的澄清和修改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9.1采购人或采购代理机构无论出于自己的考虑，还是出于对投标人提问的澄清，均可对已发出的招标文件用补充通知（包括更正公告）的方式进行澄清或者修改，并通过原公告发布媒体对外进行发布。澄清或者修改的内容为招标文件的组成部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9.2澄清或者修改的内容可能影响投标文件编制的，采购人或者采购代理机构应当在投标截止时间至少15日前，通过原公告发布媒体对外进行发布；不足15日的，采购人或者采购代理机构应当顺延提交投标文件的截止时间。</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9.3投标人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9.4招标文件的澄清、修改、补充等内容均以网上发布的内容为准。</w:t>
      </w:r>
      <w:r/>
    </w:p>
    <w:p>
      <w:pPr>
        <w:ind w:firstLine="422"/>
        <w:jc w:val="left"/>
        <w:spacing w:line="36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10、勘察现场（本项目不涉及此条）</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10.1根据自身投标需要，投标人可对有关现场和周围环境进行勘察，以获取编制投标文件和签署合同所需的信息。勘察现场所发生的费用由投标人自己承担。</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10.3经采购人允许，投标人可为勘察目的进入采购人的项目现场，但投标人不得因此使采购人承担有关的责任和蒙受损失。投标人应承担勘察现场的责任和风险。</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11、质疑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实行网上报名的项目，供应商网上报名后打印、保留“投标供应商确认函”，质疑时随质疑函一并提交。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11.1质疑的提出和答复、投诉的提起和处理须按《政府采购质疑和投诉办法》（中华人民共和国财政部令第94号）相关规定执行。</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11.2质疑的提出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11.2.1提出质疑的供应商应当是参与所质疑项目采购活动的供应商。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11.2.2潜在供应商已依法获取其可质疑的招标文件的，可以对该文件提出质疑。对招标文件提出质疑的，应当在获取招标文件或者招标文件公告期限届满之日起7个工作日内以书面形式提出。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11.2.3供应商认为招标文件、采购过程、中标或者中标结果使自己的权益受到损害的，可以在知道或者应知其权益受到损害之日起7个工作日内，以书面形式向采购人、采购代理机构提出质疑。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11.2.4供应商须在法定质疑期内一次性提出针对同一采购程序环节的质疑。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11.2.5供应商提出质疑应当提交质疑函和必要的证明材料，质疑函应当包括下列内容：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（1）供应商的姓名或者名称、地址、邮编、联系人及联系电话；</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（2）质疑项目的名称、编号；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（3）具体、明确的质疑事项和与质疑事项相关的请求；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（4）事实依据；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（5）必要的法律依据；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（6）提出质疑的日期；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（7）供应商《投标供应商确认函》。</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11.2.6供应商为自然人的，质疑函应当由本人签字；供应商为法人或者其他组织的，</w:t>
      </w:r>
      <w:r>
        <w:rPr>
          <w:rFonts w:hint="eastAsia" w:ascii="宋体" w:hAnsi="宋体" w:cs="宋体"/>
          <w:color w:val="auto"/>
          <w:spacing w:val="-6"/>
          <w:szCs w:val="21"/>
        </w:rPr>
        <w:t xml:space="preserve">应当由法定代表人、主要负责人，或者其授权代表签字或者盖章，并加盖公章。质疑函须原件。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11.3质疑的受理与答复</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11.3.1采购人负责供应商质疑答复。采购人委托采购代理机构采购的，采购代理机构在委托授权范围内作出答复。</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11.3.2质疑函由采购代理机构办理签收手续。</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11.3.3质疑函接收单位信息（当场送达或邮寄方式）。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接收单位：苏州瑞秋项目管理有限公司</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联系人：姚工</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联系电话：0512-66362187</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通讯地址：苏州市高新区晋源路199号苏州狮山生命健康产业基地4幢506室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邮编：215000</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注：通过快递寄送的质疑函，须由质疑单位付清快递费，否则不予接收。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11.3.4采购人、采购代理机构应当在收到质疑函后7个工作日内作出答复，并以书面形式通知质疑供应商和其他有关供应商。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11.3.5采购人、采购代理机构处理的其他要求按《政府采购质疑和投诉办法》（中华人民共和国财政部令第94号）相关规定执行。</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11.4投诉的提起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11.4.1质疑供应商对采购人、采购代理机构的答复不满意，或者采购人、采购代理机构未在规定时间内作出答复的，可以在答复期满后15个工作日内向采购人所属预算级次的财政部门提起投诉。</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11.4.2供应商投诉时,应当提交投诉书和必要的证明材料，并按照被投诉采购人、采购代理机构（以下简称被投诉人）和与投诉事项有关的供应商数量提供投诉书的副本。投诉书应当包括下列内容：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（1）投诉人和被投诉人的姓名或者名称、通讯地址、邮编、联系人及联系电话；</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（2）质疑和质疑答复情况说明及相关证明材料；</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（3）具体、明确的投诉事项和与投诉事项相关的投诉请求；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（4）事实依据；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（5）法律依据；</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（6）提起投诉的日期。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11.4.3投诉人为自然人的，投诉书应当由本人签字；投诉人为法人或者其他组织的，投诉书应当由法定代表人、主要负责人，或者其授权代表签字或者盖章，并加盖公章。</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11.4.4投诉人提起投诉应当符合下列条件：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（1）提起投诉前已依法进行质疑；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（2）投诉书内容符合本办法的规定；</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（3）在投诉有效期限内提起投诉；</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（4）同一投诉事项未经财政部门投诉处理；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（5）财政部规定的其他条件。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11.4.5供应商投诉的事项不得超出已质疑事项的范围，但基于质疑答复内容提出的投诉事项除外。</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11.5由采购人所属预算级次的财政部门根据《政府采购质疑和投诉办法》（中华人民共和国财政部令第94号）相关规定进行投诉处理。</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四、投标文件说明</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12、提示与要求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12.2无论是否递交投标文件，投标人都应将招标文件及相关的所有通知、文件等视为保密文件。</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13、投标文件计量单位和使用文字</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13.1投标文件中所使用的计量单位，除招标文件中有特殊要求外，均应使用中华人民共和国法定计量单位。</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 投标文件的组成（部分文件格式参见第三章）</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14.1封面；</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14.2开标一览表（见系统格式，用于唱标）；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14.3分项报价表（见格式）；</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14.4资格审查文件（资格审查文件中不可出现价格内容）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14.4.1关于资格文件的声明函（见格式）；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14.4.2具有独立承担民事责任的能力证明</w:t>
      </w:r>
      <w:r>
        <w:rPr>
          <w:rFonts w:hint="eastAsia" w:ascii="宋体" w:hAnsi="宋体" w:cs="宋体"/>
          <w:color w:val="auto"/>
          <w:szCs w:val="21"/>
          <w:lang w:eastAsia="zh-CN"/>
        </w:rPr>
        <w:t xml:space="preserve">：</w:t>
      </w:r>
      <w:r>
        <w:rPr>
          <w:rFonts w:hint="eastAsia" w:ascii="宋体" w:hAnsi="宋体" w:cs="宋体"/>
          <w:color w:val="auto"/>
          <w:szCs w:val="21"/>
        </w:rPr>
        <w:t xml:space="preserve">包括法人或者其他组织的营业执照等证明文件，自然人的身份证明；</w:t>
      </w:r>
      <w:r/>
    </w:p>
    <w:p>
      <w:pPr>
        <w:ind w:firstLine="420"/>
        <w:jc w:val="left"/>
        <w:spacing w:line="360" w:lineRule="exact"/>
        <w:rPr>
          <w:rFonts w:hint="eastAsia" w:ascii="宋体" w:hAnsi="宋体" w:cs="宋体"/>
          <w:b w:val="0"/>
          <w:bCs w:val="0"/>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14.4.3具有良好的商业信誉和健全的财务会计制度证明</w:t>
      </w:r>
      <w:r>
        <w:rPr>
          <w:rFonts w:hint="eastAsia" w:ascii="宋体" w:hAnsi="宋体" w:cs="宋体"/>
          <w:b w:val="0"/>
          <w:bCs w:val="0"/>
          <w:color w:val="auto"/>
          <w:szCs w:val="21"/>
        </w:rPr>
        <w:t xml:space="preserve">：包括但不限于最近一期经审计的财务报告，其他组织、自然人及成立未满一年的法人应提供银行出具的资信证明或财务报表；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14.4.4履行合同所必备的设备和专业技术能力证明材料或承诺书（自拟）；</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14.4.5有依法缴纳税收和社会保障资金的良好记录:近一年内银行或税务机关出具的依法缴纳税收的凭据，近三个月内任意一个月依法缴纳社会保险的凭据（专用收据或社会保险缴纳清单等）；</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14.4.6参加本次政府采购活动前三年内，在经营活动中没有重大违法记录的书面声明函（见格式）；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14.4.7《投标单位与其他单位存在控股、管理关系情况表》（见格式）；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14.4.8《中小企业声明函》（见格式）；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14.4.9《残疾人福利性单位声明函》（如属，见格式）或由省级以上监狱管理局、戒毒管理局（含新疆生产建设兵团）出具的属于监狱企业的证明文件（如属）；</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14.5符合性审查文件（符合性审查文件中不可出现价格内容）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14.5.1投标函；</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14.5.2《法定代表人授权委托书》（见格式）以及委托代理人身份证双面扫描件（如有授权）；</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14.5.3《投标（响应）保证承诺书》（见格式）；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14.5.4</w:t>
      </w:r>
      <w:r>
        <w:rPr>
          <w:rFonts w:hint="eastAsia" w:ascii="宋体" w:hAnsi="宋体" w:cs="宋体"/>
          <w:color w:val="auto"/>
          <w:spacing w:val="-6"/>
          <w:szCs w:val="21"/>
        </w:rPr>
        <w:t xml:space="preserve">《商务条款偏离表》（见格式）、《投标货物技术响应对照偏离表》（见格式）；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14.5.5《投标货物和服务性能、技术指标说明与描述》（不得出现价格，见格式）；</w:t>
      </w:r>
      <w:r/>
    </w:p>
    <w:p>
      <w:pPr>
        <w:ind w:firstLine="420"/>
        <w:jc w:val="left"/>
        <w:spacing w:line="360" w:lineRule="exact"/>
        <w:rPr>
          <w:rFonts w:hint="eastAsia" w:ascii="宋体" w:hAnsi="宋体" w:cs="宋体"/>
          <w:color w:val="auto"/>
          <w:spacing w:val="-6"/>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14.5.6</w:t>
      </w:r>
      <w:r>
        <w:rPr>
          <w:rFonts w:hint="eastAsia" w:ascii="宋体" w:hAnsi="宋体" w:cs="宋体"/>
          <w:color w:val="auto"/>
          <w:spacing w:val="-6"/>
          <w:sz w:val="21"/>
          <w:szCs w:val="21"/>
        </w:rPr>
        <w:t xml:space="preserve">《安全责任承诺书》</w:t>
      </w:r>
      <w:r>
        <w:rPr>
          <w:rFonts w:hint="eastAsia" w:ascii="宋体" w:hAnsi="宋体" w:cs="宋体"/>
          <w:color w:val="auto"/>
          <w:spacing w:val="-6"/>
          <w:sz w:val="21"/>
          <w:szCs w:val="21"/>
          <w:lang w:eastAsia="zh-CN"/>
        </w:rPr>
        <w:t xml:space="preserve">（</w:t>
      </w:r>
      <w:r>
        <w:rPr>
          <w:rFonts w:hint="eastAsia" w:ascii="宋体" w:hAnsi="宋体" w:cs="宋体"/>
          <w:color w:val="auto"/>
          <w:spacing w:val="-6"/>
          <w:sz w:val="21"/>
          <w:szCs w:val="21"/>
          <w:lang w:val="en-US" w:eastAsia="zh-CN"/>
        </w:rPr>
        <w:t xml:space="preserve">见格式</w:t>
      </w:r>
      <w:r>
        <w:rPr>
          <w:rFonts w:hint="eastAsia" w:ascii="宋体" w:hAnsi="宋体" w:cs="宋体"/>
          <w:color w:val="auto"/>
          <w:spacing w:val="-6"/>
          <w:sz w:val="21"/>
          <w:szCs w:val="21"/>
          <w:lang w:eastAsia="zh-CN"/>
        </w:rPr>
        <w:t xml:space="preserve">）、《关于符合本国产品标准的声明函》</w:t>
      </w:r>
      <w:r>
        <w:rPr>
          <w:rFonts w:hint="eastAsia" w:ascii="宋体" w:hAnsi="宋体" w:cs="宋体"/>
          <w:color w:val="auto"/>
          <w:spacing w:val="-6"/>
          <w:sz w:val="21"/>
          <w:szCs w:val="21"/>
        </w:rPr>
        <w:t xml:space="preserve">（见格式）；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14.5.7其他有关符合性证明的文件（如有）；</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14.6综合评标文件：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14.6.1评分标准中所涉及的各项方案及证明材料；</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14.6.2《类似业绩一览表》（见格式）；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14.6.3招标文件评分标准中要求提供的及投标人认为应提供的其他资料。</w:t>
      </w:r>
      <w:r/>
    </w:p>
    <w:p>
      <w:pPr>
        <w:ind w:firstLine="398"/>
        <w:jc w:val="left"/>
        <w:spacing w:line="360" w:lineRule="exact"/>
        <w:rPr>
          <w:rFonts w:hint="eastAsia" w:ascii="宋体" w:hAnsi="宋体" w:cs="宋体"/>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Cs w:val="21"/>
        </w:rPr>
        <w:t xml:space="preserve">注：（1）以上14.4为资格审查要求提供的材料，是作为对供应商资格审查、质疑身份认定的依据，投标人必须提供并加盖电子公章。否则，投标文件将被认定为不符合资格审查要求。</w:t>
      </w:r>
      <w:r/>
    </w:p>
    <w:p>
      <w:pPr>
        <w:ind w:firstLine="398"/>
        <w:jc w:val="left"/>
        <w:spacing w:line="360" w:lineRule="exact"/>
        <w:rPr>
          <w:rFonts w:hint="eastAsia" w:ascii="宋体" w:hAnsi="宋体" w:cs="宋体"/>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Cs w:val="21"/>
        </w:rPr>
        <w:t xml:space="preserve">（2）以上14.5为符合性审查须提供的资料，供应商必须提供并加盖电子公章。否则，投标文件将被认定为未实质性响应。</w:t>
      </w:r>
      <w:r/>
    </w:p>
    <w:p>
      <w:pPr>
        <w:ind w:firstLine="398"/>
        <w:jc w:val="left"/>
        <w:spacing w:line="360" w:lineRule="exact"/>
        <w:rPr>
          <w:rFonts w:hint="eastAsia" w:ascii="宋体" w:hAnsi="宋体" w:cs="宋体"/>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Cs w:val="21"/>
        </w:rPr>
        <w:t xml:space="preserve">（3）制作电子投标文件时必须与投标文件制作软件目录一一对应，将相关资料上传至相应模块。投标文件由上述14.1-14.6款规定的内容共同组成。投标单位所提交资料文件的完整与否，将直接影响对投标单位是否实质性响应招标文件要求的评判或评分。</w:t>
      </w:r>
      <w:r/>
    </w:p>
    <w:p>
      <w:pPr>
        <w:ind w:firstLine="398"/>
        <w:jc w:val="left"/>
        <w:spacing w:line="360" w:lineRule="exact"/>
        <w:rPr>
          <w:rFonts w:hint="eastAsia" w:ascii="宋体" w:hAnsi="宋体" w:cs="宋体"/>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396"/>
        <w:jc w:val="left"/>
        <w:spacing w:line="360" w:lineRule="exact"/>
        <w:rPr>
          <w:rFonts w:hint="eastAsia" w:ascii="宋体" w:hAnsi="宋体" w:cs="宋体"/>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auto"/>
          <w:spacing w:val="-6"/>
          <w:szCs w:val="21"/>
        </w:rPr>
        <w:t xml:space="preserve">（5）</w:t>
      </w:r>
      <w:r>
        <w:rPr>
          <w:rFonts w:hint="eastAsia" w:ascii="宋体" w:hAnsi="宋体" w:cs="宋体"/>
          <w:color w:val="auto"/>
          <w:spacing w:val="-6"/>
          <w:szCs w:val="21"/>
        </w:rPr>
        <w:t xml:space="preserve">本项目采用电子招投标形式，请供应商按照《苏采云系统供应商操作手册》进行制作、上传电子投标文件。</w:t>
      </w:r>
      <w:r>
        <w:rPr>
          <w:rFonts w:hint="eastAsia" w:ascii="宋体" w:hAnsi="宋体" w:cs="宋体"/>
          <w:b/>
          <w:color w:val="auto"/>
          <w:spacing w:val="-6"/>
          <w:szCs w:val="21"/>
        </w:rPr>
        <w:t xml:space="preserve">电子投标文件制作完成后请于投标文件递交截止时间前成功上传至“苏采云”系统，否则视为放弃参加该采购项目。</w:t>
      </w:r>
      <w:r>
        <w:rPr>
          <w:rFonts w:hint="eastAsia" w:ascii="宋体" w:hAnsi="宋体" w:cs="宋体"/>
          <w:color w:val="auto"/>
          <w:spacing w:val="-6"/>
          <w:szCs w:val="21"/>
        </w:rPr>
        <w:t xml:space="preserve">供应商应充分考虑到网络环境、网络带宽等风险因素，如因供应商自身原因造成的电子投标文件上传不成功由供应商自行承担全部责任。</w:t>
      </w:r>
      <w:r/>
    </w:p>
    <w:p>
      <w:pPr>
        <w:ind w:firstLine="398"/>
        <w:jc w:val="left"/>
        <w:spacing w:line="360" w:lineRule="exact"/>
        <w:rPr>
          <w:rFonts w:hint="eastAsia" w:ascii="宋体" w:hAnsi="宋体" w:cs="宋体"/>
          <w:b/>
          <w:bCs/>
          <w:color w:val="auto"/>
          <w:spacing w:val="-6"/>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6"/>
          <w:szCs w:val="21"/>
        </w:rPr>
        <w:t xml:space="preserve">（6）如投标（响应）文件制作机器码信息一致，视为不同投标供应商使用同一台电脑编制投标（响应）文件，投标（响应）无效。</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15、投标文件编制要求 </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15.1在苏采云系统中下载招标文件后，点击“客户端下载地址”，下载投标文件客户端，查看客户端使用说明。将下载的招标文件导入投标文件客户端，按照《操作手册》完成投标文件的编制和加盖电子签章。导出制作完成的投标文件，上传至苏采云系统。（注：具体投标文件编制教程查看苏采云系统中的客户端使用说明和供应商《操作手册》。）</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15.2电子投标文件中的资料应按要求加盖电子印章、法定代表人章（或委托人签章）或加盖投标单位公章、法定代表人章（或委托人签章）后上传。未按照要求在电子投标文件上加盖签章的，均视为无效投标。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15.3《开标一览表》为在开标仪式上唱标的内容，要求按格式填写，统一规范，不得自行增减内容。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15.4</w:t>
      </w:r>
      <w:r>
        <w:rPr>
          <w:rFonts w:hint="eastAsia" w:ascii="宋体" w:hAnsi="宋体" w:cs="宋体"/>
          <w:b/>
          <w:color w:val="auto"/>
          <w:szCs w:val="21"/>
        </w:rPr>
        <w:t xml:space="preserve">电子投标文件制作完成后请于投标文件网上提交截止时间前成功上传至“苏采云”系统，否则视为放弃参加该采购项目。</w:t>
      </w:r>
      <w:r>
        <w:rPr>
          <w:rFonts w:hint="eastAsia" w:ascii="宋体" w:hAnsi="宋体" w:cs="宋体"/>
          <w:color w:val="auto"/>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15.5投标报价（编制）要求的说明</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15.5.1除非合同中另有规定，投标人对《分项报价表》中的全部内容的报价，应包括完成本项工作所需的一切应有费用，包括但不仅限于完成该项工作所需全部货物和服务、设备及其备品、备件和专用工具费用、税费及包装、运至最终目的地的运输、保险、检测验收、安装调试、专利技术、技术支持与培训、售后服务与维保及相关劳务支出等工作所发生的全部费用以及企业利润、税金和政策性文件规定及合同包含的所有风险、责任等各项应有费用。同时，除非合同条款中另有规定，否则，投标人所报价格在合同实施期间不因市场变化因素而变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15.5.2投标人应按《分项报价表》中的全部内容计算单价和总价。《分项报价表》中的每一单项均应计算并填写单价和总价，并由法定代表人或代理人签署。投标单位未填单价或合价的项目，在实施后，招标单位将不予支付，并视为该项费用已包括在其他有价款的单价或合价内。</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15.5.3投标人应对招标文件内所要采购的全部内容进行报价，只投其中部分内容者，其标书将被拒绝。但如果招标文件要求分标段投标的，则各标段应分别计算填写单价和总价。本项目不分标段。</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15.5.4一项投标内容只允许一个报价，招标单位不接受任何有选择性的投标报价。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15.5.5投标文件报价中的单价和总价全部采用人民币表示，除非合同的特殊条款另有规定。</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15.5.6最低的投标报价或最高的折扣比例是中标的重要条件，但不是中标的唯一条件。</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16、投标保证金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本项目不收取投标保证金。</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17、投标文件的有效期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17.1自投标截止时间之日起</w:t>
      </w:r>
      <w:r>
        <w:rPr>
          <w:rFonts w:hint="eastAsia" w:ascii="宋体" w:hAnsi="宋体" w:cs="宋体"/>
          <w:color w:val="auto"/>
          <w:szCs w:val="21"/>
          <w:u w:val="single"/>
        </w:rPr>
        <w:t xml:space="preserve">90</w:t>
      </w:r>
      <w:r>
        <w:rPr>
          <w:rFonts w:hint="eastAsia" w:ascii="宋体" w:hAnsi="宋体" w:cs="宋体"/>
          <w:color w:val="auto"/>
          <w:szCs w:val="21"/>
        </w:rPr>
        <w:t xml:space="preserve">天，投标书应保持有效。有效期短于这个规定期限的投标，将被拒绝。</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17.2在特殊情况下，采购代理机构可与投标人协商延长投标书的有效期。这种要求和答复都应以书面、传真的形式进行。</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五、投标文件的递交、补充、修改和撤回</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18、投标文件的递交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18.1投标人应当在在投标截止时间前制作并上传电子投标文件。</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18.2投标人通过</w:t>
      </w:r>
      <w:r>
        <w:rPr>
          <w:rFonts w:hint="eastAsia" w:ascii="宋体" w:hAnsi="宋体" w:cs="宋体"/>
          <w:b/>
          <w:color w:val="auto"/>
          <w:szCs w:val="21"/>
        </w:rPr>
        <w:t xml:space="preserve">“苏采云”系统不见面开标大厅在线参与开标活动。（具体操作详见《苏采云系统供应商操作手册》，网址链接https://czju.suzhou.gov.cn/zfcg/html/content/20231220161910031.shtml）</w:t>
      </w:r>
      <w:r/>
    </w:p>
    <w:p>
      <w:pPr>
        <w:ind w:firstLine="420"/>
        <w:jc w:val="left"/>
        <w:spacing w:line="360" w:lineRule="exact"/>
        <w:rPr>
          <w:rFonts w:hint="eastAsia" w:ascii="宋体" w:hAnsi="宋体" w:cs="宋体"/>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rPr>
        <w:t xml:space="preserve">18.3投标文件中需要法定代表人（或授权委托人）加盖印章或签名的文件必须按要求加盖印章或签名，若未按上述要求签署的投标文件将被视为无效投标。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19、投标截止时间</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19.1</w:t>
      </w:r>
      <w:r>
        <w:rPr>
          <w:rFonts w:hint="eastAsia" w:ascii="宋体" w:hAnsi="宋体" w:cs="宋体"/>
          <w:b/>
          <w:color w:val="auto"/>
          <w:szCs w:val="21"/>
        </w:rPr>
        <w:t xml:space="preserve">电子投标文件制作完成后请于投标文件网上提交截止时间前成功上传至“苏采云”系统，否则视为放弃参加该采购项目。</w:t>
      </w:r>
      <w:r>
        <w:rPr>
          <w:rFonts w:hint="eastAsia" w:ascii="宋体" w:hAnsi="宋体" w:cs="宋体"/>
          <w:color w:val="auto"/>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19.2采购人和采购代理机构推迟投标截止时间时，将按规定的更正公告的方式对外发</w:t>
      </w:r>
      <w:r>
        <w:rPr>
          <w:rFonts w:hint="eastAsia" w:ascii="宋体" w:hAnsi="宋体" w:cs="宋体"/>
          <w:color w:val="auto"/>
          <w:spacing w:val="-6"/>
          <w:szCs w:val="21"/>
        </w:rPr>
        <w:t xml:space="preserve">布。在这种情况下，采购人、采购代理机构和投标人的权利和义务将受到新的截止期的约束。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19.3在投标文件网上提交截止时间止上传成功投标文件的单位少于三家，或者解密成功的投标文件少于三份的，采购人或者采购代理机构有权宣布本次采购失败。</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20、投标文件的补充、修改和撤回</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六、开标和评标 </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21、开标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21.1开标由采购代理机构在线主持，邀请投标人在线参加。投标人应当按照《苏采云系统供应商操作手册》规定，</w:t>
      </w:r>
      <w:r>
        <w:rPr>
          <w:rFonts w:hint="eastAsia" w:ascii="宋体" w:hAnsi="宋体" w:cs="宋体"/>
          <w:b/>
          <w:color w:val="auto"/>
          <w:szCs w:val="21"/>
        </w:rPr>
        <w:t xml:space="preserve">参加开标活动和在“苏采云”系统规定的时间内对投标文件进行解密</w:t>
      </w:r>
      <w:r>
        <w:rPr>
          <w:rFonts w:hint="eastAsia" w:ascii="宋体" w:hAnsi="宋体" w:cs="宋体"/>
          <w:color w:val="auto"/>
          <w:szCs w:val="21"/>
        </w:rPr>
        <w:t xml:space="preserve">。评标委员会成员不得参加开标活动。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21.3投标人代表未准时参加开标的，视同自动放弃，其投标文件不予评审。</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22、资格审查</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22.1公开招标采购项目开标结束后，采购人或者采购代理机构应当依法对投标人的资格进行审查，未通过资格审查的视为无效投标。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22.2根据政府采购法及相关法规，以及苏州市财政局《关于印发苏州市市级政府采购信用记录查询和使用工作试行办法的通知》（苏财购（2017）11号）文件的规定，采购代理机构将对供应商进行信用查询：</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22.2.1查询时间：投标文件递交截止时间。</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22.2.2查询渠道：将通过苏采云系统跳转查询实现, 通过“信用中国”及“中国政府采购网”上的信用信息查询供应商的信用记录。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22.2.3信用记录使用规则：采购人在对供应商进行资格性审查时，应根据查询结果对供应商的不良信用记录逐项甄别确认。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22.2.4查询证据留存方式：采购人或者采购代理机构工作人员应按照相关管理办法查询相关主体的信用记录，并保存好相关证据材料，信用查询记录及相关证据应当归入采购</w:t>
      </w:r>
      <w:r>
        <w:rPr>
          <w:rFonts w:hint="eastAsia" w:ascii="宋体" w:hAnsi="宋体" w:cs="宋体"/>
          <w:color w:val="auto"/>
          <w:spacing w:val="-6"/>
          <w:szCs w:val="21"/>
        </w:rPr>
        <w:t xml:space="preserve">档案妥善保管。采购代理机构工作人员应登陆到来源网站页面进行复核并打印，作为证据留存。</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22.3</w:t>
      </w:r>
      <w:r>
        <w:rPr>
          <w:rFonts w:hint="eastAsia" w:ascii="宋体" w:hAnsi="宋体" w:cs="宋体"/>
          <w:b/>
          <w:color w:val="auto"/>
          <w:szCs w:val="21"/>
        </w:rPr>
        <w:t xml:space="preserve">经查询，投标人被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22.4单位负责人为同一人或者存在直接控股、管理关系的不同供应商，不得参与同一合同项下的投标活动。</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22.5本项目通过上述资格审查的合格投标人不足三家的，不得评标。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23、评标委员会</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23.1评标委员会（以下简称评委会）成员依法组建。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23.2评标委员会将对符合资格的投标人的投标文件进行符合性审查，以确定其是否满足招标文件的实质性要求。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23.3评标委员会负责具体的评标事务，并独立履行以下职责：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23.3.1审查、评价投标文件是否符合招标文件的商务、技术等实质性要求；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23.3.2要求投标人对投标文件有关事项作出澄清或者说明；</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23.3.3对投标文件进行比较和评价；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23.3.4签署评标报告、推荐中标候选人并根据采购方委托从中确定中标人；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23.3.5向采购人、采购代理机构或者有关部门报告评标中发现的违法行为。</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23.4评委会成员应当履行下列义务：</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23.4.1遵纪守法，客观、公正、廉洁地履行职责；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23.4.2按照招标文件规定的评标办法和评标标准进行评标，对评审意见承担个人责任；</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23.4.3对评标过程和结果，以及投标人的商业秘密保密；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23.4.4评标委员会根据全体评标成员签字的原始评标记录和评标结果编写评标报告。</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23.4.5配合招标人答复投标人提出的质疑；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23.4.6配合采购人和采购代理机构答复投标人提出的质疑。</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24、保密要求</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24.1评标将在严格保密的情况下进行。</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24.2有关人员应当遵守评标工作纪律，不得泄露评标文件、评标情况和评标中获悉的国家秘密、商业秘密。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24.3在评标期间，采购人和采购代理机构将通过指定联络人与投标单位进行联系。</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25、对投标文件初审</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25.1评委会将对符合资格的投标人的投标文件进行符合性审查以确定是否对招标文件的实质性要求作出响应。</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投标人存在下列情况之一的，投标无效：</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（一）投标文件未按招标文件要求签署、盖章的；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（二）不具备招标文件中规定的资格要求的；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（三）报价超过招标文件中规定的预算金额或者最高限价的；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（四）投标文件含有采购人不能接受的附加条件的；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（五）未满足招标文件要求的供货期；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（六）未通过符合性审查的；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（七）法律、法规和招标文件规定的其他无效情形；</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（八）在“苏采云”系统中出现供应商“机器码一致”情形的；</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（九）被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十）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响应处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25.2实质性响应的投标应该是与招标文件要求的条款相符。不得限制合同中买方的权利或投标人的义务，也不得对其他实质性响应的投标人的竞争地位产生不公正影响。</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25.3对于投标文件中含义不明确、同类问题表述不一致或者有明显文字和计算错误的内容，评标委员会应当以书面形式要求投标人作出必要的澄清、说明或者补正。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25.4投标人的澄清、说明或者补正应当采用书面形式，并加盖公章或者由法定代表人或其授权的代表签字。投标人的澄清、说明或者补正不得超出投标文件的范围或者改变投标文件的实质性内容。</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Cs w:val="21"/>
        </w:rPr>
        <w:t xml:space="preserve">供应商应随时保持系统在线，如因供应商自身原因未在规定时间内提交澄清确认资料的，导致的不利后果由供应商自行承担。</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25.5投标文件报价出现前后不一致的，除招标文件另有规定外，按照下列规定修正：</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25.5.1投标文件中开标一览表（报价表）内容与投标文件中相应内容不一致的，以开标一览表（报价表）为准；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25.5.2大写金额和小写金额不一致的，以大写金额为准；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25.5.3单价金额小数点或者百分比有明显错位的，以开标一览表的总价为准，并修改单价；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25.5.4总价金额与按单价汇总金额不一致的，以单价金额计算结果为准。</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25.6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本项目投标人的澄清、说明或者补正采用线上澄清。</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25.7除上述情形外，对投标文件的判定，只依据投标文件本身，不依靠开标后的任何外来证明。</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25.8采购代理机构将拒绝被确定为非实质性响应的投标，投标人不能通过修正或撤销不符之处而使其投标成为实质性响应的投标。</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25.9对不同文字文本投标文件的解释发生异议的，以中文文本为准；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25.10评标委员会成员对需要共同认定的事项存在争议的，应当按照少数服从多数的原则作出结论。持不同意见的评标委员会成员应当在评标报告上签署不同意见及理由，否则视为同意评标报告。</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26、废标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26.1 在招标过程中，出现下列情况之一的，应予废标：</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26.1.1符合专业条件的供应商或者对招标文件作实质响应的供应商不足三家的； </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26.1.2出现影响采购公正的违法、违规行为的； </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26.1.3投标人的报价均超过了采购预算或者最高限价，采购人不能支付的； </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26.1.4因重大变故，采购任务取消的； </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26.2 废标后，采购代理机构将发布废标公告。</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27、投标文件的评价和比较</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27.1评标委员会将仅对按招标文件有关规定确定为实质上响应招标文件要求的投标文件进行评价和比较。</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27.2采用综合评分法，评委会严格按照招标文件的规定要求、条件、评分标准，对投标人所提供货物或服务的先进性、可靠性、售后服务承诺、质量保证承诺等实质性响应内容进行比较评价。</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27.3 最低的投标报价或最高的折扣比例是中标的重要条件，但不是唯一条件。</w:t>
      </w:r>
      <w:r/>
    </w:p>
    <w:p>
      <w:pPr>
        <w:ind w:firstLine="422"/>
        <w:jc w:val="left"/>
        <w:spacing w:line="360" w:lineRule="exac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28.异常低价审查：</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28.1评审过程中出现下列情形之一的，评标小组应当启动异常低价投标（响应）审查程序：</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28.1.1投标（响应）报价低于全部通过符合性审查供应商投标（响应）报价平均值50%的，即投标（响应）报价&lt;全部通过符合性审查供应商投标（响应）报价平均值×50%；</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28.1.2投标（响应）报价低于通过符合性审查的次低报价供应商投标（响应）报价50%的，即投标（响应）报价&lt;通过符合性审查的次低报价供应商投标（响应）报价×50%；</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28.1.3投标（响应）报价低于采购项目最高限价45%的，即投标（响应）报价&lt;采购项目最高限价×45%；</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28.2</w:t>
      </w:r>
      <w:r>
        <w:rPr>
          <w:rFonts w:hint="eastAsia" w:ascii="宋体" w:hAnsi="宋体" w:cs="宋体"/>
          <w:color w:val="auto"/>
          <w:szCs w:val="21"/>
        </w:rPr>
        <w:t xml:space="preserve">启动异常低价投标（响应）审查后，评标小组应当要求相关供应商在评审现场合理的时间内，提供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理性的，评标小组应当将其作为无效投标（响应）处理。审查相关情况应当在评标报告中进行记录。出现异常低价情形的参照财库〔2026〕2号要求执行。</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七、确定中标原则：</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29.1本次评标采用综合评分法</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29.2在满足招标文件实质性要求前提下，按照招标文件中规定的评分标准和各项因素进行综合评审后，以评标总得分最高的投标人作为相应标段的中标候选人。</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八、发出中标通知书</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30.1确定出中标人后，采购代理机构在法定时间内向中标人发出中标通知书。</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30.2中标通知书将成为合同的组成部分，对采购人和中标供应商具有同等法律效力。</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30.3</w:t>
      </w:r>
      <w:r>
        <w:rPr>
          <w:rFonts w:hint="eastAsia" w:ascii="宋体" w:hAnsi="宋体" w:cs="宋体"/>
          <w:color w:val="auto"/>
          <w:spacing w:val="-6"/>
          <w:szCs w:val="21"/>
        </w:rPr>
        <w:t xml:space="preserve">中标通知书发出后，采购人不得违法改变中标结果，中标人无正当理由不得放弃中标。</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九、中标单位的确认</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十、告知招标结果</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32.1 对未通过资格审查的投标人，告知其未通过的原因。</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32.2 在发放中标通知书的同时，未中标供应商须在中标公告发出之日起2个工作日内向采购代理机构另行提供用以接收《未中标通知书》的电子邮件地址，未按时提供电子邮件地址或提供信息有误的，视为自动放弃并自行承担相应后果。</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十一、签订合同</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33.1按照《关于做好政府采购支持企业发展有关事项的通知》（苏财购〔2020〕52号）文件精神，采购人与中标人应当在中标通知书发出之日起三十日内，按照招标文件及投标文件确定的事项签订政府采购合同。</w:t>
      </w:r>
      <w:r/>
    </w:p>
    <w:p>
      <w:pPr>
        <w:ind w:firstLine="420"/>
        <w:jc w:val="left"/>
        <w:spacing w:line="360" w:lineRule="exact"/>
        <w:shd w:val="clear" w:color="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33.2招标文件、中标供应商的投标文件及其澄清文件等，均为签订合同的依据。</w:t>
      </w:r>
      <w:r/>
    </w:p>
    <w:p>
      <w:pPr>
        <w:ind w:firstLine="420"/>
        <w:jc w:val="left"/>
        <w:spacing w:line="360" w:lineRule="exact"/>
        <w:shd w:val="clear" w:color="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32.3中标人无正当理由不得拒绝签订政府采购合同。</w:t>
      </w:r>
      <w:r/>
    </w:p>
    <w:p>
      <w:pPr>
        <w:ind w:firstLine="420"/>
        <w:jc w:val="left"/>
        <w:spacing w:line="360" w:lineRule="exact"/>
        <w:shd w:val="clear" w:color="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33.4履约保证金：</w:t>
      </w:r>
      <w:r/>
    </w:p>
    <w:p>
      <w:pPr>
        <w:ind w:firstLine="420"/>
        <w:jc w:val="left"/>
        <w:spacing w:line="360" w:lineRule="exact"/>
        <w:shd w:val="clear" w:color="auto"/>
        <w:rPr>
          <w:rFonts w:hint="eastAsia" w:ascii="宋体" w:hAnsi="宋体" w:cs="宋体"/>
          <w:color w:val="auto"/>
          <w:szCs w:val="21"/>
        </w:rPr>
      </w:pPr>
      <w:r>
        <w:rPr>
          <w:rFonts w:hint="eastAsia" w:ascii="宋体" w:hAnsi="宋体" w:cs="宋体"/>
          <w:color w:val="auto"/>
          <w:szCs w:val="21"/>
        </w:rPr>
        <w:t xml:space="preserve">33.4.1履约保证金金额：合同金额5%。</w:t>
      </w:r>
      <w:r/>
    </w:p>
    <w:p>
      <w:pPr>
        <w:ind w:firstLine="420"/>
        <w:jc w:val="left"/>
        <w:spacing w:line="360" w:lineRule="exact"/>
        <w:shd w:val="clear" w:color="auto"/>
        <w:rPr>
          <w:rFonts w:hint="eastAsia" w:ascii="宋体" w:hAnsi="宋体" w:cs="宋体"/>
          <w:color w:val="auto"/>
          <w:szCs w:val="21"/>
        </w:rPr>
      </w:pPr>
      <w:r>
        <w:rPr>
          <w:rFonts w:hint="eastAsia" w:ascii="宋体" w:hAnsi="宋体" w:cs="宋体"/>
          <w:color w:val="auto"/>
          <w:szCs w:val="21"/>
        </w:rPr>
        <w:t xml:space="preserve">33.4.2中标单位须在签订《政府采购合同》前将履约保证金交至采购人指定的账户，未按要求提交履约保证金的，采购人有权取消其中标资格。</w:t>
      </w:r>
      <w:r/>
    </w:p>
    <w:p>
      <w:pPr>
        <w:ind w:firstLine="420"/>
        <w:jc w:val="left"/>
        <w:spacing w:line="360" w:lineRule="exact"/>
        <w:shd w:val="clear" w:color="auto"/>
        <w:rPr>
          <w:rFonts w:hint="eastAsia" w:ascii="宋体" w:hAnsi="宋体" w:cs="宋体"/>
          <w:color w:val="auto"/>
          <w:szCs w:val="21"/>
        </w:rPr>
      </w:pPr>
      <w:r>
        <w:rPr>
          <w:rFonts w:hint="eastAsia" w:ascii="宋体" w:hAnsi="宋体" w:cs="宋体"/>
          <w:color w:val="auto"/>
          <w:szCs w:val="21"/>
        </w:rPr>
        <w:t xml:space="preserve">33.4.3 质保期满后，无质量问题且无索赔事项，采购人于30日内无息退回履约保证金。</w:t>
      </w:r>
      <w:r/>
    </w:p>
    <w:p>
      <w:pPr>
        <w:jc w:val="left"/>
        <w:spacing w:line="360" w:lineRule="exact"/>
        <w:shd w:val="clear" w:color="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十二、其他事项</w:t>
      </w:r>
      <w:r/>
    </w:p>
    <w:p>
      <w:pPr>
        <w:ind w:firstLine="422"/>
        <w:jc w:val="left"/>
        <w:spacing w:line="360" w:lineRule="exact"/>
        <w:shd w:val="clear" w:color="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34、中标服务费</w:t>
      </w:r>
      <w:r/>
    </w:p>
    <w:p>
      <w:pPr>
        <w:ind w:firstLine="420"/>
        <w:jc w:val="left"/>
        <w:spacing w:line="360" w:lineRule="exact"/>
        <w:shd w:val="clear" w:color="auto"/>
        <w:rPr>
          <w:rFonts w:hint="eastAsia" w:ascii="宋体" w:hAnsi="宋体" w:cs="宋体"/>
          <w:color w:val="auto"/>
          <w:szCs w:val="21"/>
        </w:rPr>
      </w:pPr>
      <w:r>
        <w:rPr>
          <w:rFonts w:hint="eastAsia" w:ascii="宋体" w:hAnsi="宋体" w:cs="宋体"/>
          <w:color w:val="auto"/>
          <w:szCs w:val="21"/>
        </w:rPr>
        <w:t xml:space="preserve">中标服务费由招标单位支付，具体详见前附表规定。</w:t>
      </w:r>
      <w:r/>
    </w:p>
    <w:p>
      <w:pPr>
        <w:ind w:firstLine="422"/>
        <w:jc w:val="left"/>
        <w:spacing w:line="360" w:lineRule="exact"/>
        <w:shd w:val="clear" w:color="auto"/>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35、政府采购相关政策</w:t>
      </w:r>
      <w:r/>
    </w:p>
    <w:p>
      <w:pPr>
        <w:ind w:firstLine="420"/>
        <w:jc w:val="left"/>
        <w:spacing w:line="360" w:lineRule="exact"/>
        <w:shd w:val="clear" w:color="auto"/>
        <w:rPr>
          <w:rFonts w:hint="eastAsia" w:ascii="宋体" w:hAnsi="宋体" w:cs="宋体"/>
          <w:bCs/>
          <w:color w:val="auto"/>
          <w:szCs w:val="21"/>
        </w:rPr>
      </w:pPr>
      <w:r>
        <w:rPr>
          <w:rFonts w:hint="eastAsia" w:ascii="宋体" w:hAnsi="宋体" w:cs="宋体"/>
          <w:bCs/>
          <w:color w:val="auto"/>
          <w:szCs w:val="21"/>
        </w:rPr>
        <w:t xml:space="preserve">35.1政府采购节能产品、环境标志产品</w:t>
      </w:r>
      <w:r/>
    </w:p>
    <w:p>
      <w:pPr>
        <w:ind w:firstLine="420"/>
        <w:jc w:val="left"/>
        <w:spacing w:line="360" w:lineRule="exact"/>
        <w:shd w:val="clear" w:color="auto"/>
        <w:rPr>
          <w:rFonts w:hint="eastAsia" w:ascii="宋体" w:hAnsi="宋体" w:cs="宋体"/>
          <w:bCs/>
          <w:color w:val="auto"/>
          <w:szCs w:val="21"/>
        </w:rPr>
      </w:pPr>
      <w:r>
        <w:rPr>
          <w:rFonts w:hint="eastAsia" w:ascii="宋体" w:hAnsi="宋体" w:cs="宋体"/>
          <w:bCs/>
          <w:color w:val="auto"/>
          <w:szCs w:val="21"/>
        </w:rPr>
        <w:t xml:space="preserve">根据《关于调整优化节能产品、环境标志产品政府采购执行机制的通知》（财库〔2019〕9号）、《关于贯彻执行绿色采购、促进残疾人就业和支持监狱企业发展有关政策的通知（苏财购〔20</w:t>
      </w:r>
      <w:r>
        <w:rPr>
          <w:rFonts w:hint="eastAsia" w:ascii="宋体" w:hAnsi="宋体" w:cs="宋体"/>
          <w:bCs/>
          <w:color w:val="auto"/>
          <w:szCs w:val="21"/>
        </w:rPr>
        <w:t xml:space="preserve">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或通过“中国政府采购网”查询的页面截图，否则响应无效；节能产品、环境标志产品品目清单以递交投标文件截止时已正式公布的最近一期信息为准，如属强制采购产品未提供认证证书（或截图）或提供认证证书（或截图）不全的将视为未实质性响应采购要求。</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35.2针对中小型企业、残疾人福利性企业、监狱企业的评审：</w:t>
      </w:r>
      <w:r/>
    </w:p>
    <w:p>
      <w:pPr>
        <w:ind w:firstLine="420"/>
        <w:jc w:val="left"/>
        <w:spacing w:line="360" w:lineRule="exact"/>
        <w:rPr>
          <w:rFonts w:hint="eastAsia" w:ascii="宋体" w:hAnsi="宋体" w:cs="宋体"/>
          <w:b/>
          <w:color w:val="auto"/>
          <w:szCs w:val="21"/>
        </w:rPr>
      </w:pPr>
      <w:r>
        <w:rPr>
          <w:rFonts w:hint="eastAsia" w:ascii="宋体" w:hAnsi="宋体" w:cs="宋体"/>
          <w:bCs/>
          <w:color w:val="auto"/>
          <w:szCs w:val="21"/>
        </w:rPr>
        <w:t xml:space="preserve">35.2.1</w:t>
      </w:r>
      <w:r>
        <w:rPr>
          <w:rFonts w:hint="eastAsia" w:ascii="宋体" w:hAnsi="宋体" w:cs="宋体"/>
          <w:b/>
          <w:color w:val="auto"/>
          <w:szCs w:val="21"/>
        </w:rPr>
        <w:t xml:space="preserve">本项目为专门面向中小企业采购，制造商应为中小微企业、监狱企业、残疾人福利性单位。</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35.2.2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w:t>
      </w:r>
      <w:r>
        <w:rPr>
          <w:rFonts w:hint="eastAsia" w:ascii="宋体" w:hAnsi="宋体" w:cs="宋体"/>
          <w:b/>
          <w:color w:val="auto"/>
          <w:szCs w:val="21"/>
        </w:rPr>
        <w:t xml:space="preserve">提交《中小企业声明函》并加盖公章，《中小企业声明函》中所填的行业应与本采购标的对应的中小企业划分标准所属行业一致。声明函未加盖公章或未提交声明函或所提交的声明函中行业与本采购标的对应的中小企业划分标准所属行业不一致，不享受相关政策。</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35.2.3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其中，供应商提供的货物既有中小企业制造货物，也有大型企业制造货物的，不享受中小企业扶持政策。</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供应商提供声明函内容不实的，依照《中华人民共和国政府采购法》《中华人民共和国政府采购法实施条例》和《管理办法》等法律法规规定追究法律责任。</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以上规定未尽事项，按《政府采购促进中小企业发展管理办法》等有关制度规定执行。</w:t>
      </w:r>
      <w:r/>
    </w:p>
    <w:p>
      <w:pPr>
        <w:ind w:firstLine="420"/>
        <w:jc w:val="left"/>
        <w:spacing w:line="360" w:lineRule="exact"/>
        <w:rPr>
          <w:rFonts w:hint="eastAsia" w:ascii="宋体" w:hAnsi="宋体" w:cs="宋体"/>
          <w:b/>
          <w:color w:val="auto"/>
          <w:szCs w:val="21"/>
        </w:rPr>
      </w:pPr>
      <w:r>
        <w:rPr>
          <w:rFonts w:hint="eastAsia" w:ascii="宋体" w:hAnsi="宋体" w:cs="宋体"/>
          <w:bCs/>
          <w:color w:val="auto"/>
          <w:szCs w:val="21"/>
        </w:rPr>
        <w:t xml:space="preserve">中小企业划分标准详见“工信部联企业〔2011〕300号通知”。</w:t>
      </w:r>
      <w:r>
        <w:rPr>
          <w:rFonts w:hint="eastAsia" w:ascii="宋体" w:hAnsi="宋体" w:cs="宋体"/>
          <w:b/>
          <w:color w:val="auto"/>
          <w:szCs w:val="21"/>
        </w:rPr>
        <w:t xml:space="preserve">本采购标的对应的中小企业划分标准所属行业为：工业。</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35.3针对监狱企业的评审加分</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35.3.1如供应商属于监狱企业视同小型或微型企业，享受政府采购促进中小企业发展的政府采购政策。</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35.4针对残疾人福利性单位的评审加分：</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35.4.1如供应商属于残疾人福利性单位视同小型或微型企业，享受政府采购促进中小企业发展的政府采购政策。</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35.4.2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35.4.3中标单位为残疾人福利性单位的，采购代理机构应当随中标结果同时公告其《残疾人福利性单位声明函》，接受社会监督。</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35.5在政府采购合同履行中，招标人单位需追加与合同标底相同的货物、工程或者服务的，在不改变合同其他条款的前提下，可以与供应商协商签订补充合同，但所有补充合同的采购金额不得超过原合同采购金额的百分之十。</w:t>
      </w:r>
      <w:r/>
    </w:p>
    <w:p>
      <w:pPr>
        <w:ind w:firstLine="422"/>
        <w:spacing w:line="340" w:lineRule="exact"/>
        <w:rPr>
          <w:rFonts w:hint="eastAsia" w:ascii="宋体" w:hAnsi="宋体" w:cs="宋体"/>
          <w:b/>
          <w:bCs/>
          <w:color w:val="auto"/>
          <w:szCs w:val="21"/>
        </w:rPr>
      </w:pPr>
      <w:r>
        <w:rPr>
          <w:rFonts w:hint="eastAsia" w:ascii="宋体" w:hAnsi="宋体" w:cs="宋体"/>
          <w:b/>
          <w:bCs/>
          <w:color w:val="auto"/>
          <w:szCs w:val="21"/>
        </w:rPr>
        <w:t xml:space="preserve">35.6</w:t>
      </w:r>
      <w:r>
        <w:rPr>
          <w:rFonts w:hint="eastAsia" w:ascii="宋体" w:hAnsi="宋体" w:cs="宋体"/>
          <w:b/>
          <w:bCs/>
          <w:color w:val="auto"/>
          <w:szCs w:val="21"/>
        </w:rPr>
        <w:t xml:space="preserve">针对</w:t>
      </w:r>
      <w:r>
        <w:rPr>
          <w:rFonts w:hint="eastAsia" w:ascii="宋体" w:hAnsi="宋体" w:cs="宋体"/>
          <w:b/>
          <w:bCs/>
          <w:color w:val="auto"/>
          <w:szCs w:val="21"/>
        </w:rPr>
        <w:t xml:space="preserve">政府采购中实施本国产品标准及相关政策</w:t>
      </w:r>
      <w:r/>
    </w:p>
    <w:p>
      <w:pPr>
        <w:ind w:firstLine="420"/>
        <w:jc w:val="left"/>
        <w:spacing w:line="340" w:lineRule="exact"/>
        <w:rPr>
          <w:rFonts w:hint="eastAsia" w:ascii="宋体" w:hAnsi="宋体" w:cs="宋体"/>
          <w:bCs/>
          <w:color w:val="auto"/>
          <w:szCs w:val="21"/>
        </w:rPr>
      </w:pPr>
      <w:r>
        <w:rPr>
          <w:rFonts w:hint="eastAsia" w:ascii="宋体" w:hAnsi="宋体" w:cs="宋体"/>
          <w:bCs/>
          <w:color w:val="auto"/>
          <w:szCs w:val="21"/>
        </w:rPr>
        <w:t xml:space="preserve">根据《国务院办公厅关于在政府采购中实施本国产品标准及相关政策的通知》国办发〔2025〕34号的规定，本项目对采购本国产品给予政策支持。</w:t>
      </w:r>
      <w:r/>
    </w:p>
    <w:p>
      <w:pPr>
        <w:ind w:firstLine="420"/>
        <w:jc w:val="left"/>
        <w:spacing w:line="340" w:lineRule="exact"/>
        <w:rPr>
          <w:rFonts w:hint="eastAsia" w:ascii="宋体" w:hAnsi="宋体" w:cs="宋体"/>
          <w:bCs/>
          <w:color w:val="auto"/>
          <w:szCs w:val="21"/>
        </w:rPr>
      </w:pPr>
      <w:r>
        <w:rPr>
          <w:rFonts w:hint="eastAsia" w:ascii="宋体" w:hAnsi="宋体" w:cs="宋体"/>
          <w:bCs/>
          <w:color w:val="auto"/>
          <w:szCs w:val="21"/>
        </w:rPr>
        <w:t xml:space="preserve">35.6.1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40" w:lineRule="exact"/>
        <w:rPr>
          <w:rFonts w:hint="eastAsia" w:ascii="宋体" w:hAnsi="宋体" w:cs="宋体"/>
          <w:bCs/>
          <w:color w:val="auto"/>
          <w:szCs w:val="21"/>
        </w:rPr>
      </w:pPr>
      <w:r>
        <w:rPr>
          <w:rFonts w:hint="eastAsia" w:ascii="宋体" w:hAnsi="宋体" w:cs="宋体"/>
          <w:bCs/>
          <w:color w:val="auto"/>
          <w:szCs w:val="21"/>
        </w:rPr>
        <w:t xml:space="preserve">35.6.2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40" w:lineRule="exact"/>
        <w:rPr>
          <w:rFonts w:hint="eastAsia" w:ascii="宋体" w:hAnsi="宋体" w:cs="宋体"/>
          <w:b/>
          <w:color w:val="auto"/>
          <w:szCs w:val="21"/>
        </w:rPr>
      </w:pPr>
      <w:r>
        <w:rPr>
          <w:rFonts w:hint="eastAsia" w:ascii="宋体" w:hAnsi="宋体" w:cs="宋体"/>
          <w:bCs/>
          <w:color w:val="auto"/>
          <w:szCs w:val="21"/>
        </w:rPr>
        <w:t xml:space="preserve">35.6.3本项目政府采购活动中既有本国产品又有非本国产品参与竞争的，依法对本国产品给予价格评审优惠，</w:t>
      </w:r>
      <w:r>
        <w:rPr>
          <w:rFonts w:hint="eastAsia" w:ascii="宋体" w:hAnsi="宋体" w:cs="宋体"/>
          <w:b/>
          <w:color w:val="auto"/>
          <w:szCs w:val="21"/>
        </w:rPr>
        <w:t xml:space="preserve">对本国产品的报价给予20%的价格扣除，用扣除后的价格参与评审。</w:t>
      </w:r>
      <w:r/>
    </w:p>
    <w:p>
      <w:pPr>
        <w:ind w:firstLine="420"/>
        <w:jc w:val="left"/>
        <w:spacing w:line="340" w:lineRule="exact"/>
        <w:rPr>
          <w:rFonts w:hint="eastAsia" w:ascii="宋体" w:hAnsi="宋体" w:cs="宋体"/>
          <w:b/>
          <w:color w:val="auto"/>
          <w:szCs w:val="21"/>
        </w:rPr>
      </w:pPr>
      <w:r>
        <w:rPr>
          <w:rFonts w:hint="eastAsia" w:ascii="宋体" w:hAnsi="宋体" w:cs="宋体"/>
          <w:bCs/>
          <w:color w:val="auto"/>
          <w:szCs w:val="21"/>
        </w:rPr>
        <w:t xml:space="preserve">35.6.4当采购项目或者采购包中含有多种产品，供应商为该采购项目或者采购包提供的符合本国产品标准的产品成本之和占该供应商提供的全部产品成本之和的比例达到80%以上时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val="0"/>
          <w:color w:val="auto"/>
          <w:szCs w:val="21"/>
          <w:shd w:val="clear" w:color="auto"/>
        </w:rPr>
        <w:t xml:space="preserve">（</w:t>
      </w:r>
      <w:r>
        <w:rPr>
          <w:rFonts w:hint="eastAsia" w:ascii="宋体" w:hAnsi="宋体" w:cs="宋体"/>
          <w:b/>
          <w:bCs w:val="0"/>
          <w:color w:val="auto"/>
          <w:szCs w:val="21"/>
          <w:shd w:val="clear" w:color="auto"/>
        </w:rPr>
        <w:t xml:space="preserve">供应商需在“第三章 投标文件格式”的“分项报价表”中填写比例数值）</w:t>
      </w:r>
      <w:r>
        <w:rPr>
          <w:rFonts w:hint="eastAsia" w:ascii="宋体" w:hAnsi="宋体" w:cs="宋体"/>
          <w:b/>
          <w:color w:val="auto"/>
          <w:szCs w:val="21"/>
        </w:rPr>
        <w:t xml:space="preserve">，</w:t>
      </w:r>
      <w:r>
        <w:rPr>
          <w:rFonts w:hint="eastAsia" w:ascii="宋体" w:hAnsi="宋体" w:cs="宋体"/>
          <w:bCs/>
          <w:color w:val="auto"/>
          <w:szCs w:val="21"/>
        </w:rPr>
        <w:t xml:space="preserve">依法对该供应商提供的全部产品给予价格评审优惠，即对该供应商提供的全部产品的总报价给予20%的价格扣除，用扣除后的价格参与评审。</w:t>
      </w:r>
      <w:r>
        <w:rPr>
          <w:rFonts w:hint="eastAsia" w:ascii="宋体" w:hAnsi="宋体" w:cs="宋体"/>
          <w:b/>
          <w:color w:val="auto"/>
          <w:szCs w:val="21"/>
        </w:rPr>
        <w:t xml:space="preserve">供应商未填写比例数值，或比例数值不足80%的，将不享受本国产品价格评审优惠。</w:t>
      </w:r>
      <w:r/>
    </w:p>
    <w:p>
      <w:pPr>
        <w:ind w:firstLine="420"/>
        <w:jc w:val="left"/>
        <w:spacing w:line="340" w:lineRule="exact"/>
        <w:rPr>
          <w:rFonts w:hint="eastAsia" w:ascii="宋体" w:hAnsi="宋体" w:cs="宋体"/>
          <w:b/>
          <w:color w:val="auto"/>
          <w:szCs w:val="21"/>
        </w:rPr>
      </w:pPr>
      <w:r>
        <w:rPr>
          <w:rFonts w:hint="eastAsia" w:ascii="宋体" w:hAnsi="宋体" w:cs="宋体"/>
          <w:bCs/>
          <w:color w:val="auto"/>
          <w:szCs w:val="21"/>
        </w:rPr>
        <w:t xml:space="preserve">35.6.5供应商需按照招标文件的要求提供《关于符合本国产品标准的声明函》（以下简称《声明函》）</w:t>
      </w:r>
      <w:r>
        <w:rPr>
          <w:rFonts w:hint="eastAsia" w:ascii="宋体" w:hAnsi="宋体" w:cs="宋体"/>
          <w:b/>
          <w:color w:val="auto"/>
          <w:szCs w:val="21"/>
        </w:rPr>
        <w:t xml:space="preserve">，如不提供将不享受本国产品价格评审优惠。</w:t>
      </w:r>
      <w:r/>
    </w:p>
    <w:p>
      <w:pPr>
        <w:ind w:firstLine="422"/>
        <w:jc w:val="left"/>
        <w:spacing w:line="340" w:lineRule="exact"/>
        <w:rPr>
          <w:rFonts w:hint="eastAsia" w:ascii="宋体" w:hAnsi="宋体" w:cs="宋体"/>
          <w:b/>
          <w:color w:val="auto"/>
          <w:szCs w:val="21"/>
        </w:rPr>
      </w:pPr>
      <w:r>
        <w:rPr>
          <w:rFonts w:hint="eastAsia" w:ascii="宋体" w:hAnsi="宋体" w:cs="宋体"/>
          <w:b/>
          <w:color w:val="auto"/>
          <w:szCs w:val="21"/>
        </w:rPr>
        <w:t xml:space="preserve">35.6.6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jc w:val="left"/>
        <w:spacing w:line="340" w:lineRule="exact"/>
        <w:rPr>
          <w:rFonts w:hint="eastAsia" w:ascii="宋体" w:hAnsi="宋体" w:cs="宋体"/>
          <w:bCs/>
          <w:color w:val="auto"/>
          <w:szCs w:val="21"/>
        </w:rPr>
      </w:pPr>
      <w:r>
        <w:rPr>
          <w:rFonts w:hint="eastAsia" w:ascii="宋体" w:hAnsi="宋体" w:cs="宋体"/>
          <w:bCs/>
          <w:color w:val="auto"/>
          <w:szCs w:val="21"/>
        </w:rPr>
        <w:t xml:space="preserve">35.6.7评审过程中如发现供应商在《声明函》内容含义不明确、同类事项与响应文件表述不一致或者有明显文字错误等情况的，评标委员会应当以书面形式要求供应商作出必要的澄清、说明或者补正。经澄清、说明或者补正的《声明函》仍然</w:t>
      </w:r>
      <w:r>
        <w:rPr>
          <w:rFonts w:hint="eastAsia" w:ascii="宋体" w:hAnsi="宋体" w:cs="宋体"/>
          <w:b/>
          <w:color w:val="auto"/>
          <w:szCs w:val="21"/>
        </w:rPr>
        <w:t xml:space="preserve">不符合《国务院办公厅关于在政府采购中实施本国产品标准及相关政策的通知》（国办发〔2025〕34号）和招标文件规定的，供应商提供的相关产品视为不符合本国产品标准。</w:t>
      </w:r>
      <w:r/>
    </w:p>
    <w:p>
      <w:pPr>
        <w:ind w:firstLine="422"/>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36、未尽事宜</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36.1政府有关监督部门将对招投标全过程进行监督。</w:t>
      </w:r>
      <w:r/>
    </w:p>
    <w:p>
      <w:pPr>
        <w:ind w:firstLine="420"/>
        <w:jc w:val="left"/>
        <w:spacing w:line="360" w:lineRule="exac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36.2按《中华人民共和国政府采购法》及其他有关政府采购的法律法规的规定执行。</w:t>
      </w:r>
      <w:r>
        <w:rPr>
          <w:rFonts w:ascii="宋体" w:hAnsi="宋体" w:cs="宋体"/>
          <w:b/>
          <w:color w:val="auto"/>
          <w:sz w:val="24"/>
        </w:rPr>
        <w:t xml:space="preserve"> </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 </w:t>
      </w:r>
      <w:r/>
    </w:p>
    <w:p>
      <w:pPr>
        <w:rPr>
          <w:rFonts w:hint="eastAsia" w:ascii="宋体" w:hAnsi="宋体" w:cs="宋体"/>
          <w:b/>
          <w:color w:val="auto"/>
          <w:sz w:val="32"/>
          <w:szCs w:val="32"/>
        </w:rPr>
      </w:pPr>
      <w:r/>
      <w:bookmarkStart w:id="14" w:name="_Toc14016"/>
      <w:r>
        <w:rPr>
          <w:rFonts w:hint="eastAsia" w:ascii="宋体" w:hAnsi="宋体" w:cs="宋体"/>
          <w:b/>
          <w:color w:val="auto"/>
          <w:sz w:val="32"/>
          <w:szCs w:val="32"/>
        </w:rPr>
        <w:br w:type="page" w:clear="all"/>
      </w:r>
      <w:r/>
    </w:p>
    <w:p>
      <w:pPr>
        <w:pStyle w:val="719"/>
        <w:jc w:val="center"/>
        <w:rPr>
          <w:rFonts w:hint="eastAsia" w:ascii="宋体" w:hAnsi="宋体" w:eastAsia="宋体" w:cs="宋体"/>
          <w:color w:val="auto"/>
          <w:sz w:val="32"/>
          <w:szCs w:val="32"/>
        </w:rPr>
      </w:pPr>
      <w:r>
        <w:rPr>
          <w:rFonts w:hint="eastAsia" w:ascii="宋体" w:hAnsi="宋体" w:eastAsia="宋体" w:cs="宋体"/>
          <w:b/>
          <w:color w:val="auto"/>
          <w:sz w:val="32"/>
          <w:szCs w:val="32"/>
        </w:rPr>
        <w:t xml:space="preserve">第三章  投标文件格式</w:t>
      </w:r>
      <w:bookmarkEnd w:id="14"/>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说明：</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对本章所有的格式，供应商可根据自身情况进行补充和修改，但补充和修改不得造成与本格式内容有实质性的违背。</w:t>
      </w:r>
      <w:r/>
    </w:p>
    <w:p>
      <w:pPr>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spacing w:line="360" w:lineRule="auto"/>
        <w:rPr>
          <w:rFonts w:hint="eastAsia" w:ascii="宋体" w:hAnsi="宋体" w:cs="宋体"/>
          <w:b/>
          <w:color w:val="auto"/>
          <w:szCs w:val="21"/>
        </w:rPr>
      </w:pPr>
      <w:r>
        <w:rPr>
          <w:rFonts w:hint="eastAsia" w:ascii="宋体" w:hAnsi="宋体" w:cs="宋体"/>
          <w:b/>
          <w:color w:val="auto"/>
          <w:szCs w:val="21"/>
        </w:rPr>
        <w:t xml:space="preserve">格式1：</w:t>
      </w:r>
      <w:r/>
    </w:p>
    <w:p>
      <w:pPr>
        <w:jc w:val="center"/>
        <w:spacing w:line="400" w:lineRule="exact"/>
        <w:widowControl/>
        <w:rPr>
          <w:rFonts w:hint="eastAsia" w:ascii="宋体" w:hAnsi="宋体" w:cs="宋体"/>
          <w:b/>
          <w:color w:val="auto"/>
          <w:sz w:val="28"/>
          <w:szCs w:val="28"/>
        </w:rPr>
      </w:pPr>
      <w:r>
        <w:rPr>
          <w:rFonts w:hint="eastAsia" w:ascii="宋体" w:hAnsi="宋体" w:cs="宋体"/>
          <w:b/>
          <w:color w:val="auto"/>
          <w:sz w:val="28"/>
          <w:szCs w:val="28"/>
        </w:rPr>
        <w:t xml:space="preserve">开标一览表</w:t>
      </w:r>
      <w:r/>
    </w:p>
    <w:p>
      <w:pPr>
        <w:pStyle w:val="734"/>
        <w:jc w:val="left"/>
        <w:spacing w:after="240" w:line="400" w:lineRule="exact"/>
        <w:rPr>
          <w:rFonts w:hint="eastAsia" w:ascii="宋体" w:hAnsi="宋体" w:cs="宋体"/>
          <w:b/>
          <w:bCs/>
          <w:color w:val="auto"/>
          <w:szCs w:val="21"/>
        </w:rPr>
      </w:pPr>
      <w:r>
        <w:rPr>
          <w:rFonts w:hint="eastAsia" w:ascii="宋体" w:hAnsi="宋体" w:cs="宋体"/>
          <w:b/>
          <w:bCs/>
          <w:color w:val="auto"/>
          <w:szCs w:val="21"/>
        </w:rPr>
        <w:t xml:space="preserve">详见电子投标文件格式</w:t>
      </w:r>
      <w:r/>
    </w:p>
    <w:p>
      <w:pPr>
        <w:pStyle w:val="925"/>
        <w:spacing w:line="400" w:lineRule="exact"/>
        <w:rPr>
          <w:rFonts w:hint="eastAsia" w:hAnsi="宋体" w:eastAsia="宋体" w:cs="宋体"/>
          <w:b/>
          <w:color w:val="auto"/>
          <w:sz w:val="21"/>
          <w:szCs w:val="21"/>
        </w:rPr>
      </w:pPr>
      <w:r>
        <w:rPr>
          <w:rFonts w:hint="eastAsia" w:hAnsi="宋体" w:eastAsia="宋体" w:cs="宋体"/>
          <w:b/>
          <w:color w:val="auto"/>
          <w:sz w:val="21"/>
          <w:szCs w:val="21"/>
        </w:rPr>
        <w:t xml:space="preserve">格式2：</w:t>
      </w:r>
      <w:r/>
    </w:p>
    <w:p>
      <w:pPr>
        <w:pStyle w:val="925"/>
        <w:jc w:val="center"/>
        <w:spacing w:line="400" w:lineRule="exact"/>
        <w:rPr>
          <w:rFonts w:hint="eastAsia" w:hAnsi="宋体" w:eastAsia="宋体" w:cs="宋体"/>
          <w:b/>
          <w:color w:val="auto"/>
          <w:sz w:val="28"/>
          <w:szCs w:val="28"/>
        </w:rPr>
      </w:pPr>
      <w:r>
        <w:rPr>
          <w:rFonts w:hint="eastAsia" w:hAnsi="宋体" w:eastAsia="宋体" w:cs="宋体"/>
          <w:b/>
          <w:color w:val="auto"/>
          <w:sz w:val="28"/>
          <w:szCs w:val="28"/>
        </w:rPr>
        <w:t xml:space="preserve">分项报价表</w:t>
      </w:r>
      <w:r/>
    </w:p>
    <w:p>
      <w:pPr>
        <w:pStyle w:val="925"/>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项目编号：                                                         价格单位：元</w:t>
      </w:r>
      <w:r/>
    </w:p>
    <w:tbl>
      <w:tblPr>
        <w:tblStyle w:val="72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3" w:type="dxa"/>
          <w:top w:w="0" w:type="dxa"/>
          <w:right w:w="23" w:type="dxa"/>
          <w:bottom w:w="0" w:type="dxa"/>
        </w:tblCellMar>
        <w:tblLook w:val="04A0" w:firstRow="1" w:lastRow="0" w:firstColumn="1" w:lastColumn="0" w:noHBand="0" w:noVBand="1"/>
      </w:tblPr>
      <w:tblGrid>
        <w:gridCol w:w="451"/>
        <w:gridCol w:w="887"/>
        <w:gridCol w:w="1586"/>
        <w:gridCol w:w="584"/>
        <w:gridCol w:w="586"/>
        <w:gridCol w:w="704"/>
        <w:gridCol w:w="988"/>
        <w:gridCol w:w="1000"/>
        <w:gridCol w:w="1778"/>
      </w:tblGrid>
      <w:tr>
        <w:trPr/>
        <w:tc>
          <w:tcPr>
            <w:tcW w:w="263"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序</w:t>
            </w:r>
            <w:r/>
          </w:p>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号</w:t>
            </w:r>
            <w:r/>
          </w:p>
        </w:tc>
        <w:tc>
          <w:tcPr>
            <w:tcW w:w="51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标的物</w:t>
            </w:r>
            <w:r/>
          </w:p>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名称</w:t>
            </w:r>
            <w:r/>
          </w:p>
        </w:tc>
        <w:tc>
          <w:tcPr>
            <w:tcW w:w="926"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品牌型号、</w:t>
            </w:r>
            <w:r/>
          </w:p>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生产厂家</w:t>
            </w:r>
            <w:r/>
          </w:p>
        </w:tc>
        <w:tc>
          <w:tcPr>
            <w:tcW w:w="34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单位</w:t>
            </w:r>
            <w:r/>
          </w:p>
        </w:tc>
        <w:tc>
          <w:tcPr>
            <w:tcW w:w="342"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数量</w:t>
            </w:r>
            <w:r/>
          </w:p>
        </w:tc>
        <w:tc>
          <w:tcPr>
            <w:tcW w:w="41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单价</w:t>
            </w:r>
            <w:r/>
          </w:p>
        </w:tc>
        <w:tc>
          <w:tcPr>
            <w:tcW w:w="57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合价</w:t>
            </w:r>
            <w:r/>
          </w:p>
        </w:tc>
        <w:tc>
          <w:tcPr>
            <w:tcW w:w="58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交货</w:t>
            </w:r>
            <w:r/>
          </w:p>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期限</w:t>
            </w:r>
            <w:r/>
          </w:p>
        </w:tc>
        <w:tc>
          <w:tcPr>
            <w:tcW w:w="103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生产厂家是否为小、微企业（填“是”或“否”</w:t>
            </w:r>
            <w:r/>
          </w:p>
        </w:tc>
      </w:tr>
      <w:tr>
        <w:trPr/>
        <w:tc>
          <w:tcPr>
            <w:tcW w:w="263"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1</w:t>
            </w:r>
            <w:r/>
          </w:p>
        </w:tc>
        <w:tc>
          <w:tcPr>
            <w:tcW w:w="51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2</w:t>
            </w:r>
            <w:r/>
          </w:p>
        </w:tc>
        <w:tc>
          <w:tcPr>
            <w:tcW w:w="926"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3</w:t>
            </w:r>
            <w:r/>
          </w:p>
        </w:tc>
        <w:tc>
          <w:tcPr>
            <w:tcW w:w="34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4</w:t>
            </w:r>
            <w:r/>
          </w:p>
        </w:tc>
        <w:tc>
          <w:tcPr>
            <w:tcW w:w="342"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5</w:t>
            </w:r>
            <w:r/>
          </w:p>
        </w:tc>
        <w:tc>
          <w:tcPr>
            <w:tcW w:w="41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6</w:t>
            </w:r>
            <w:r/>
          </w:p>
        </w:tc>
        <w:tc>
          <w:tcPr>
            <w:tcW w:w="57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7=5*6</w:t>
            </w:r>
            <w:r/>
          </w:p>
        </w:tc>
        <w:tc>
          <w:tcPr>
            <w:tcW w:w="58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103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r>
      <w:tr>
        <w:trPr/>
        <w:tc>
          <w:tcPr>
            <w:tcW w:w="263"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1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926"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2"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41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7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8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103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r>
      <w:tr>
        <w:trPr/>
        <w:tc>
          <w:tcPr>
            <w:tcW w:w="263"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1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926"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2"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41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7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8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103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r>
      <w:tr>
        <w:trPr/>
        <w:tc>
          <w:tcPr>
            <w:tcW w:w="263"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1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926"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342"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411"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77"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58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c>
          <w:tcPr>
            <w:tcW w:w="1034"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r>
            <w:r/>
          </w:p>
        </w:tc>
      </w:tr>
      <w:tr>
        <w:trPr>
          <w:cantSplit/>
          <w:trHeight w:val="843"/>
        </w:trPr>
        <w:tc>
          <w:tcPr>
            <w:gridSpan w:val="2"/>
            <w:tcW w:w="780" w:type="pct"/>
            <w:vAlign w:val="center"/>
            <w:textDirection w:val="lrTb"/>
            <w:noWrap w:val="false"/>
          </w:tcPr>
          <w:p>
            <w:pPr>
              <w:pStyle w:val="933"/>
              <w:jc w:val="center"/>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合计金额</w:t>
            </w:r>
            <w:r/>
          </w:p>
        </w:tc>
        <w:tc>
          <w:tcPr>
            <w:gridSpan w:val="7"/>
            <w:tcW w:w="4219" w:type="pct"/>
            <w:vAlign w:val="center"/>
            <w:textDirection w:val="lrTb"/>
            <w:noWrap w:val="false"/>
          </w:tcPr>
          <w:p>
            <w:pPr>
              <w:pStyle w:val="933"/>
              <w:spacing w:line="360" w:lineRule="exact"/>
              <w:rPr>
                <w:rFonts w:hint="eastAsia" w:hAnsi="宋体" w:eastAsia="宋体" w:cs="宋体"/>
                <w:color w:val="auto"/>
                <w:sz w:val="21"/>
                <w:szCs w:val="21"/>
              </w:rPr>
            </w:pPr>
            <w:r>
              <w:rPr>
                <w:rFonts w:hint="eastAsia" w:hAnsi="宋体" w:eastAsia="宋体" w:cs="宋体"/>
                <w:color w:val="auto"/>
                <w:sz w:val="21"/>
                <w:szCs w:val="21"/>
              </w:rPr>
              <w:t xml:space="preserve">大写：</w:t>
            </w:r>
            <w:r/>
          </w:p>
        </w:tc>
      </w:tr>
    </w:tbl>
    <w:p>
      <w:pPr>
        <w:pStyle w:val="934"/>
        <w:rPr>
          <w:rFonts w:hint="eastAsia" w:ascii="宋体" w:hAnsi="宋体" w:cs="宋体"/>
          <w:b/>
          <w:bCs/>
          <w:color w:val="auto"/>
          <w:sz w:val="21"/>
          <w:szCs w:val="21"/>
        </w:rPr>
      </w:pPr>
      <w:r>
        <w:rPr>
          <w:rFonts w:hint="eastAsia" w:ascii="宋体" w:hAnsi="宋体" w:cs="宋体"/>
          <w:b/>
          <w:bCs/>
          <w:color w:val="auto"/>
          <w:sz w:val="21"/>
          <w:szCs w:val="21"/>
        </w:rPr>
        <w:t xml:space="preserve">符合本国产品标准的产品成本之和占比</w:t>
      </w:r>
      <w:r/>
    </w:p>
    <w:tbl>
      <w:tblPr>
        <w:tblStyle w:val="93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0"/>
        <w:gridCol w:w="1652"/>
      </w:tblGrid>
      <w:tr>
        <w:trPr>
          <w:trHeight w:val="1052"/>
        </w:trPr>
        <w:tc>
          <w:tcPr>
            <w:tcW w:w="4055" w:type="pct"/>
            <w:vAlign w:val="center"/>
            <w:textDirection w:val="lrTb"/>
            <w:noWrap w:val="false"/>
          </w:tcPr>
          <w:p>
            <w:pPr>
              <w:jc w:val="left"/>
              <w:spacing w:line="360" w:lineRule="exact"/>
              <w:rPr>
                <w:rFonts w:hint="eastAsia" w:ascii="宋体" w:hAnsi="宋体" w:cs="宋体"/>
                <w:b/>
                <w:bCs/>
                <w:color w:val="auto"/>
                <w:szCs w:val="21"/>
              </w:rPr>
            </w:pPr>
            <w:r>
              <w:rPr>
                <w:rFonts w:hint="eastAsia" w:ascii="宋体" w:hAnsi="宋体" w:cs="宋体"/>
                <w:color w:val="auto"/>
                <w:szCs w:val="21"/>
              </w:rPr>
              <w:t xml:space="preserve">本公司（单位）提供的符合本国产品标准的产品成本之和占提供的全部产品成本之和的比例</w:t>
            </w:r>
            <w:r/>
          </w:p>
        </w:tc>
        <w:tc>
          <w:tcPr>
            <w:tcW w:w="944" w:type="pct"/>
            <w:vAlign w:val="center"/>
            <w:textDirection w:val="lrTb"/>
            <w:noWrap w:val="false"/>
          </w:tcPr>
          <w:p>
            <w:pPr>
              <w:spacing w:line="360" w:lineRule="exact"/>
              <w:rPr>
                <w:rFonts w:hint="eastAsia" w:ascii="宋体" w:hAnsi="宋体" w:cs="宋体"/>
                <w:b/>
                <w:bCs/>
                <w:color w:val="auto"/>
                <w:szCs w:val="21"/>
              </w:rPr>
            </w:pPr>
            <w:r>
              <w:rPr>
                <w:rFonts w:hint="eastAsia" w:ascii="宋体" w:hAnsi="宋体" w:cs="宋体"/>
                <w:color w:val="auto"/>
                <w:szCs w:val="21"/>
                <w:u w:val="single"/>
              </w:rPr>
              <w:t xml:space="preserve">          </w:t>
            </w:r>
            <w:r>
              <w:rPr>
                <w:rFonts w:hint="eastAsia" w:ascii="宋体" w:hAnsi="宋体" w:cs="宋体"/>
                <w:bCs/>
                <w:color w:val="auto"/>
                <w:szCs w:val="21"/>
              </w:rPr>
              <w:t xml:space="preserve">%</w:t>
            </w:r>
            <w:r/>
          </w:p>
        </w:tc>
      </w:tr>
      <w:tr>
        <w:trPr>
          <w:trHeight w:val="2098"/>
        </w:trPr>
        <w:tc>
          <w:tcPr>
            <w:gridSpan w:val="2"/>
            <w:tcW w:w="5000" w:type="pct"/>
            <w:vAlign w:val="center"/>
            <w:textDirection w:val="lrTb"/>
            <w:noWrap w:val="false"/>
          </w:tcPr>
          <w:p>
            <w:pPr>
              <w:jc w:val="left"/>
              <w:spacing w:line="360" w:lineRule="exact"/>
              <w:tabs>
                <w:tab w:val="left" w:pos="4620" w:leader="none"/>
              </w:tabs>
              <w:rPr>
                <w:rFonts w:hint="eastAsia" w:ascii="宋体" w:hAnsi="宋体" w:cs="宋体"/>
                <w:b/>
                <w:color w:val="auto"/>
                <w:szCs w:val="21"/>
              </w:rPr>
            </w:pPr>
            <w:r>
              <w:rPr>
                <w:rFonts w:hint="eastAsia" w:ascii="宋体" w:hAnsi="宋体" w:cs="宋体"/>
                <w:b/>
                <w:color w:val="auto"/>
                <w:szCs w:val="21"/>
              </w:rPr>
              <w:t xml:space="preserve">提醒：</w:t>
            </w:r>
            <w:r/>
          </w:p>
          <w:p>
            <w:pPr>
              <w:jc w:val="left"/>
              <w:spacing w:line="360" w:lineRule="exact"/>
              <w:tabs>
                <w:tab w:val="left" w:pos="4620" w:leader="none"/>
              </w:tabs>
              <w:rPr>
                <w:rFonts w:hint="eastAsia" w:ascii="宋体" w:hAnsi="宋体" w:cs="宋体"/>
                <w:bCs/>
                <w:color w:val="auto"/>
                <w:szCs w:val="21"/>
              </w:rPr>
            </w:pPr>
            <w:r>
              <w:rPr>
                <w:rFonts w:hint="eastAsia" w:ascii="宋体" w:hAnsi="宋体" w:cs="宋体"/>
                <w:bCs/>
                <w:color w:val="auto"/>
                <w:szCs w:val="21"/>
              </w:rPr>
              <w:t xml:space="preserve">1.供应商为本项目或者采购包提供的符合本国产品标准的产品成本之和占该供应商提供的全部产品成本之和的比例达到80%以上时，对该供应商提供的全部产品给予价格评审优惠。</w:t>
            </w:r>
            <w:r/>
          </w:p>
          <w:p>
            <w:pPr>
              <w:jc w:val="left"/>
              <w:spacing w:line="360" w:lineRule="exact"/>
              <w:rPr>
                <w:rFonts w:hint="eastAsia" w:ascii="宋体" w:hAnsi="宋体" w:cs="宋体"/>
                <w:bCs/>
                <w:color w:val="auto"/>
                <w:szCs w:val="21"/>
              </w:rPr>
            </w:pPr>
            <w:r>
              <w:rPr>
                <w:rFonts w:hint="eastAsia" w:ascii="宋体" w:hAnsi="宋体" w:cs="宋体"/>
                <w:bCs/>
                <w:color w:val="auto"/>
                <w:szCs w:val="21"/>
              </w:rPr>
              <w:t xml:space="preserve">2.供应商应当根据“分项报价表”的内容对符合本国产品标准的产品成本进行测算（比例未达到80%或未进行比例测算的，对该供应商提供的全部产品不予价格评审优惠），如有虚假响应，供应商承担全部责任。</w:t>
            </w:r>
            <w:r/>
          </w:p>
          <w:p>
            <w:pPr>
              <w:jc w:val="left"/>
              <w:spacing w:line="360" w:lineRule="exact"/>
              <w:rPr>
                <w:color w:val="auto"/>
              </w:rPr>
            </w:pPr>
            <w:r>
              <w:rPr>
                <w:rFonts w:hint="eastAsia" w:ascii="宋体" w:hAnsi="宋体" w:cs="宋体"/>
                <w:bCs/>
                <w:color w:val="auto"/>
                <w:szCs w:val="21"/>
              </w:rPr>
              <w:t xml:space="preserve">3.本项目中含有多种产品时，投标人未填写本项目中提供的符合本国产品标准的产品成本之和占该采购包提供的全部产品成本之和的比例数值的，或比例数值低于80%的，将不享受本国产品价格评审优惠。</w:t>
            </w:r>
            <w:r/>
          </w:p>
        </w:tc>
      </w:tr>
    </w:tbl>
    <w:p>
      <w:pPr>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注：1、合计金额应与《开标一览表》投标总价金额一致；否则，以《开标一览表》投标总价为准。</w:t>
      </w:r>
      <w:r/>
    </w:p>
    <w:p>
      <w:pPr>
        <w:ind w:firstLine="420"/>
        <w:spacing w:line="300" w:lineRule="auto"/>
        <w:rPr>
          <w:rFonts w:hint="eastAsia" w:ascii="宋体" w:hAnsi="宋体" w:cs="宋体"/>
          <w:color w:val="auto"/>
          <w:szCs w:val="21"/>
        </w:rPr>
      </w:pPr>
      <w:r>
        <w:rPr>
          <w:rFonts w:hint="eastAsia" w:ascii="宋体" w:hAnsi="宋体" w:cs="宋体"/>
          <w:color w:val="auto"/>
          <w:szCs w:val="21"/>
        </w:rPr>
        <w:t xml:space="preserve">2、报价大写金额与小写金额不一致的，以大写金额为准；如果以文字表示的数据与数字表示的有差别，应以文字为准修正数字；明显笔误的，允许修正。</w:t>
      </w:r>
      <w:r>
        <w:rPr>
          <w:rFonts w:hint="eastAsia" w:ascii="宋体" w:hAnsi="宋体" w:cs="宋体"/>
          <w:b/>
          <w:bCs/>
          <w:color w:val="auto"/>
          <w:szCs w:val="21"/>
        </w:rPr>
        <w:t xml:space="preserve">投标人不同意以上修正，则其投标文件无效</w:t>
      </w:r>
      <w:r>
        <w:rPr>
          <w:rFonts w:hint="eastAsia" w:ascii="宋体" w:hAnsi="宋体" w:cs="宋体"/>
          <w:color w:val="auto"/>
          <w:szCs w:val="21"/>
        </w:rPr>
        <w:t xml:space="preserve">。</w:t>
      </w:r>
      <w:r/>
    </w:p>
    <w:p>
      <w:pPr>
        <w:ind w:firstLine="420"/>
        <w:jc w:val="left"/>
        <w:spacing w:line="300" w:lineRule="auto"/>
        <w:rPr>
          <w:rFonts w:hint="eastAsia" w:ascii="宋体" w:hAnsi="宋体" w:cs="宋体"/>
          <w:bCs/>
          <w:color w:val="auto"/>
          <w:szCs w:val="21"/>
        </w:rPr>
      </w:pPr>
      <w:r>
        <w:rPr>
          <w:rFonts w:hint="eastAsia" w:ascii="宋体" w:hAnsi="宋体" w:cs="宋体"/>
          <w:bCs/>
          <w:color w:val="auto"/>
          <w:szCs w:val="21"/>
        </w:rPr>
        <w:t xml:space="preserve">3、供应商必须按“响应报价明细表”的格式详细报出响应报价的各个组成部分的报价，否则作无效投标处理。</w:t>
      </w:r>
      <w:r/>
    </w:p>
    <w:p>
      <w:pPr>
        <w:ind w:firstLine="420"/>
        <w:jc w:val="left"/>
        <w:spacing w:line="300" w:lineRule="auto"/>
        <w:rPr>
          <w:rFonts w:hint="eastAsia" w:ascii="宋体" w:hAnsi="宋体" w:cs="宋体"/>
          <w:bCs/>
          <w:color w:val="auto"/>
          <w:szCs w:val="21"/>
        </w:rPr>
      </w:pPr>
      <w:r>
        <w:rPr>
          <w:rFonts w:hint="eastAsia" w:ascii="宋体" w:hAnsi="宋体" w:cs="宋体"/>
          <w:bCs/>
          <w:color w:val="auto"/>
          <w:szCs w:val="21"/>
        </w:rPr>
        <w:t xml:space="preserve">4、条目不限于此，可自行添加。</w:t>
      </w:r>
      <w:r/>
    </w:p>
    <w:p>
      <w:pPr>
        <w:ind w:firstLine="420"/>
        <w:jc w:val="left"/>
        <w:spacing w:line="300" w:lineRule="auto"/>
        <w:rPr>
          <w:rFonts w:hint="eastAsia" w:ascii="宋体" w:hAnsi="宋体" w:cs="宋体"/>
          <w:bCs/>
          <w:color w:val="auto"/>
          <w:szCs w:val="21"/>
        </w:rPr>
      </w:pPr>
      <w:r>
        <w:rPr>
          <w:rFonts w:hint="eastAsia" w:ascii="宋体" w:hAnsi="宋体" w:cs="宋体"/>
          <w:bCs/>
          <w:color w:val="auto"/>
          <w:szCs w:val="21"/>
        </w:rPr>
        <w:t xml:space="preserve">5、未准确填报品牌、规格、生产厂家信息的，视为未实质性响应招标文件，按无效标处理。</w:t>
      </w:r>
      <w:r/>
    </w:p>
    <w:p>
      <w:pPr>
        <w:jc w:val="left"/>
        <w:spacing w:line="400" w:lineRule="exact"/>
        <w:rPr>
          <w:rFonts w:hint="eastAsia" w:ascii="宋体" w:hAnsi="宋体" w:cs="宋体"/>
          <w:color w:val="auto"/>
          <w:szCs w:val="21"/>
        </w:rPr>
      </w:pPr>
      <w:r>
        <w:rPr>
          <w:rFonts w:hint="eastAsia" w:ascii="宋体" w:hAnsi="宋体" w:cs="宋体"/>
          <w:color w:val="auto"/>
          <w:szCs w:val="21"/>
        </w:rPr>
      </w:r>
      <w:r/>
    </w:p>
    <w:p>
      <w:pPr>
        <w:jc w:val="left"/>
        <w:spacing w:line="400" w:lineRule="exact"/>
        <w:rPr>
          <w:rFonts w:hint="eastAsia" w:ascii="宋体" w:hAnsi="宋体" w:cs="宋体"/>
          <w:color w:val="auto"/>
          <w:szCs w:val="21"/>
        </w:rPr>
      </w:pPr>
      <w:r>
        <w:rPr>
          <w:rFonts w:hint="eastAsia" w:ascii="宋体" w:hAnsi="宋体" w:cs="宋体"/>
          <w:color w:val="auto"/>
          <w:szCs w:val="21"/>
        </w:rPr>
        <w:t xml:space="preserve">投标人（单位盖章）：</w:t>
      </w:r>
      <w:r/>
    </w:p>
    <w:p>
      <w:pPr>
        <w:jc w:val="left"/>
        <w:spacing w:line="40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jc w:val="left"/>
        <w:spacing w:line="400" w:lineRule="exact"/>
        <w:rPr>
          <w:rFonts w:hint="eastAsia" w:ascii="宋体" w:hAnsi="宋体" w:cs="宋体"/>
          <w:color w:val="auto"/>
          <w:szCs w:val="21"/>
        </w:rPr>
      </w:pPr>
      <w:r>
        <w:rPr>
          <w:rFonts w:hint="eastAsia" w:ascii="宋体" w:hAnsi="宋体" w:cs="宋体"/>
          <w:color w:val="auto"/>
          <w:szCs w:val="21"/>
        </w:rPr>
        <w:t xml:space="preserve">日期：    年    月    日</w:t>
      </w:r>
      <w:r/>
    </w:p>
    <w:p>
      <w:pPr>
        <w:rPr>
          <w:color w:val="auto"/>
        </w:rPr>
      </w:pPr>
      <w:r>
        <w:rPr>
          <w:color w:val="auto"/>
        </w:rPr>
      </w:r>
      <w:r/>
    </w:p>
    <w:p>
      <w:pPr>
        <w:rPr>
          <w:rFonts w:hint="eastAsia" w:ascii="宋体" w:hAnsi="宋体" w:cs="宋体"/>
          <w:b/>
          <w:bCs/>
          <w:color w:val="auto"/>
          <w:szCs w:val="21"/>
        </w:rPr>
      </w:pPr>
      <w:r>
        <w:rPr>
          <w:rFonts w:hint="eastAsia" w:ascii="宋体" w:hAnsi="宋体" w:cs="宋体"/>
          <w:b/>
          <w:bCs/>
          <w:color w:val="auto"/>
          <w:szCs w:val="21"/>
        </w:rPr>
        <w:br w:type="page" w:clear="all"/>
      </w:r>
      <w:r/>
    </w:p>
    <w:p>
      <w:pPr>
        <w:jc w:val="left"/>
        <w:spacing w:line="36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格式3：</w:t>
      </w:r>
      <w:r/>
    </w:p>
    <w:p>
      <w:pPr>
        <w:ind w:firstLine="480"/>
        <w:jc w:val="center"/>
        <w:spacing w:before="156" w:after="156" w:line="85" w:lineRule="atLeast"/>
        <w:rPr>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w:t>
      </w:r>
      <w:r>
        <w:rPr>
          <w:rFonts w:ascii="宋体" w:hAnsi="宋体" w:cs="宋体"/>
          <w:b/>
          <w:bCs/>
          <w:color w:val="auto"/>
          <w:sz w:val="28"/>
          <w:szCs w:val="28"/>
        </w:rPr>
        <w:t xml:space="preserve">关于资格文件的声明函</w:t>
      </w:r>
      <w:r/>
    </w:p>
    <w:p>
      <w:pP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u w:val="single"/>
        </w:rPr>
        <w:t xml:space="preserve">           </w:t>
      </w:r>
      <w:r>
        <w:rPr>
          <w:rFonts w:ascii="宋体" w:hAnsi="宋体" w:cs="宋体"/>
          <w:color w:val="auto"/>
          <w:szCs w:val="21"/>
        </w:rPr>
        <w:t xml:space="preserve">：</w:t>
      </w:r>
      <w:r/>
    </w:p>
    <w:p>
      <w:pPr>
        <w:ind w:firstLine="48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本公司愿就由贵公司组织实施的项目编号为</w:t>
      </w:r>
      <w:r>
        <w:rPr>
          <w:rFonts w:ascii="宋体" w:hAnsi="宋体" w:cs="宋体"/>
          <w:color w:val="auto"/>
          <w:szCs w:val="21"/>
          <w:u w:val="single"/>
        </w:rPr>
        <w:t xml:space="preserve">        </w:t>
      </w:r>
      <w:r>
        <w:rPr>
          <w:rFonts w:ascii="宋体" w:hAnsi="宋体" w:cs="宋体"/>
          <w:color w:val="auto"/>
          <w:szCs w:val="21"/>
        </w:rPr>
        <w:t xml:space="preserve">号的采购活动进行</w:t>
      </w:r>
      <w:r>
        <w:rPr>
          <w:rFonts w:hint="eastAsia" w:ascii="宋体" w:hAnsi="宋体" w:cs="宋体"/>
          <w:color w:val="auto"/>
          <w:szCs w:val="21"/>
        </w:rPr>
        <w:t xml:space="preserve">投标报价</w:t>
      </w:r>
      <w:r>
        <w:rPr>
          <w:rFonts w:ascii="宋体" w:hAnsi="宋体" w:cs="宋体"/>
          <w:color w:val="auto"/>
          <w:szCs w:val="21"/>
        </w:rPr>
        <w:t xml:space="preserve">。本公司所提交的商务、技术及报价文件中所有关于投标资格的文件、证明和陈述均是真实的、准确的。若与真实情况不符，本公司愿意承担由此而产生的一切后果。</w:t>
      </w:r>
      <w:r/>
    </w:p>
    <w:p>
      <w:pPr>
        <w:ind w:firstLine="480"/>
        <w:spacing w:before="156" w:after="156" w:line="85" w:lineRule="atLeas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spacing w:before="156" w:after="156" w:line="85" w:lineRule="atLeast"/>
        <w:rPr>
          <w:color w:val="auto"/>
          <w:szCs w:val="21"/>
        </w:rPr>
        <w:pBdr>
          <w:top w:val="none" w:color="000000" w:sz="0" w:space="0"/>
          <w:left w:val="none" w:color="000000" w:sz="0" w:space="0"/>
          <w:bottom w:val="none" w:color="000000" w:sz="0" w:space="0"/>
          <w:right w:val="none" w:color="000000" w:sz="0" w:space="0"/>
        </w:pBdr>
      </w:pPr>
      <w:r>
        <w:rPr>
          <w:color w:val="auto"/>
          <w:szCs w:val="21"/>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投标人（单位盖章）：</w:t>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法定代表人或代理人（签字或盖章）：</w:t>
      </w:r>
      <w:r/>
    </w:p>
    <w:p>
      <w:pPr>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日期：    年    月    日</w:t>
      </w:r>
      <w:r>
        <w:rPr>
          <w:rFonts w:ascii="宋体" w:hAnsi="宋体" w:cs="宋体"/>
          <w:color w:val="auto"/>
          <w:szCs w:val="21"/>
        </w:rPr>
        <w:t xml:space="preserve"> </w:t>
      </w:r>
      <w:r/>
    </w:p>
    <w:p>
      <w:pPr>
        <w:rPr>
          <w:color w:val="auto"/>
        </w:rPr>
        <w:pBdr>
          <w:top w:val="none" w:color="000000" w:sz="0" w:space="0"/>
          <w:left w:val="none" w:color="000000" w:sz="0" w:space="0"/>
          <w:bottom w:val="none" w:color="000000" w:sz="0" w:space="0"/>
          <w:right w:val="none" w:color="000000" w:sz="0" w:space="0"/>
        </w:pBdr>
      </w:pPr>
      <w:r>
        <w:rPr>
          <w:color w:val="auto"/>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center"/>
        <w:spacing w:line="40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center"/>
        <w:spacing w:line="40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center"/>
        <w:spacing w:line="400" w:lineRule="exact"/>
        <w:rPr>
          <w:rFonts w:hint="eastAsia" w:ascii="宋体" w:hAnsi="宋体" w:cs="宋体"/>
          <w:b/>
          <w:bCs/>
          <w:color w:val="auto"/>
          <w:sz w:val="28"/>
          <w:szCs w:val="28"/>
        </w:rPr>
      </w:pPr>
      <w:r>
        <w:rPr>
          <w:rFonts w:hint="eastAsia" w:ascii="宋体" w:hAnsi="宋体" w:cs="宋体"/>
          <w:b/>
          <w:bCs/>
          <w:color w:val="auto"/>
          <w:sz w:val="28"/>
          <w:szCs w:val="28"/>
        </w:rPr>
        <w:t xml:space="preserve">（2）参加本次政府采购活动前三年内在经营活动中</w:t>
      </w:r>
      <w:r/>
    </w:p>
    <w:p>
      <w:pPr>
        <w:ind w:firstLine="420"/>
        <w:jc w:val="center"/>
        <w:spacing w:line="400" w:lineRule="exact"/>
        <w:rPr>
          <w:rFonts w:hint="eastAsia" w:ascii="宋体" w:hAnsi="宋体" w:cs="宋体"/>
          <w:b/>
          <w:bCs/>
          <w:color w:val="auto"/>
          <w:sz w:val="28"/>
          <w:szCs w:val="28"/>
        </w:rPr>
      </w:pPr>
      <w:r>
        <w:rPr>
          <w:rFonts w:hint="eastAsia" w:ascii="宋体" w:hAnsi="宋体" w:cs="宋体"/>
          <w:b/>
          <w:bCs/>
          <w:color w:val="auto"/>
          <w:sz w:val="28"/>
          <w:szCs w:val="28"/>
        </w:rPr>
        <w:t xml:space="preserve">没有重大违法记录书面声明</w:t>
      </w:r>
      <w:r/>
    </w:p>
    <w:p>
      <w:pPr>
        <w:spacing w:line="360" w:lineRule="auto"/>
        <w:rPr>
          <w:rFonts w:hint="eastAsia" w:ascii="宋体" w:hAnsi="宋体" w:cs="宋体"/>
          <w:color w:val="auto"/>
          <w:szCs w:val="21"/>
        </w:rPr>
      </w:pPr>
      <w:r>
        <w:rPr>
          <w:rFonts w:hint="eastAsia" w:ascii="宋体" w:hAnsi="宋体" w:cs="宋体"/>
          <w:color w:val="auto"/>
          <w:szCs w:val="21"/>
        </w:rPr>
      </w:r>
      <w:r/>
    </w:p>
    <w:p>
      <w:pPr>
        <w:pStyle w:val="735"/>
        <w:rPr>
          <w:rFonts w:hint="eastAsia" w:ascii="宋体" w:hAnsi="宋体" w:cs="宋体"/>
          <w:color w:val="auto"/>
        </w:rPr>
      </w:pPr>
      <w:r>
        <w:rPr>
          <w:rFonts w:hint="eastAsia" w:ascii="宋体" w:hAnsi="宋体" w:cs="宋体"/>
          <w:color w:val="auto"/>
        </w:rPr>
      </w:r>
      <w:r/>
    </w:p>
    <w:p>
      <w:pPr>
        <w:pStyle w:val="751"/>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致：</w:t>
      </w:r>
      <w:r>
        <w:rPr>
          <w:rFonts w:hint="eastAsia" w:ascii="宋体" w:hAnsi="宋体" w:cs="宋体"/>
          <w:color w:val="auto"/>
          <w:sz w:val="21"/>
          <w:szCs w:val="21"/>
          <w:u w:val="single"/>
        </w:rPr>
        <w:t xml:space="preserve">     （采购人或采购代理机构）       </w:t>
      </w:r>
      <w:r/>
    </w:p>
    <w:p>
      <w:pPr>
        <w:pStyle w:val="751"/>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我单位在参加本次政府采购活动前三年内，在经营活动中没有重大违法记录。</w:t>
      </w:r>
      <w:r/>
    </w:p>
    <w:p>
      <w:pPr>
        <w:pStyle w:val="751"/>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特此声明！</w:t>
      </w:r>
      <w:r/>
    </w:p>
    <w:p>
      <w:pPr>
        <w:pStyle w:val="751"/>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 </w:t>
      </w:r>
      <w:r/>
    </w:p>
    <w:p>
      <w:pPr>
        <w:pStyle w:val="751"/>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注意：1.“重大违法记录”指供应商因违法经营受到刑事处罚或责令停产停业、吊销许可证或执照、较大数额罚款等行政处罚。</w:t>
      </w:r>
      <w:r/>
    </w:p>
    <w:p>
      <w:pPr>
        <w:pStyle w:val="751"/>
        <w:ind w:firstLine="63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2.请供应商根据实际情况进行声明，</w:t>
      </w:r>
      <w:r>
        <w:rPr>
          <w:rFonts w:hint="eastAsia" w:ascii="宋体" w:hAnsi="宋体" w:cs="宋体"/>
          <w:b/>
          <w:color w:val="auto"/>
          <w:sz w:val="21"/>
          <w:szCs w:val="21"/>
        </w:rPr>
        <w:t xml:space="preserve">若声明不真实，视为提供虚假材料。</w:t>
      </w:r>
      <w:r/>
    </w:p>
    <w:p>
      <w:pPr>
        <w:pStyle w:val="751"/>
        <w:spacing w:before="75" w:beforeAutospacing="0" w:after="75" w:afterAutospacing="0" w:line="435" w:lineRule="atLeast"/>
        <w:widowControl/>
        <w:rPr>
          <w:rFonts w:hint="eastAsia" w:ascii="宋体" w:hAnsi="宋体" w:cs="宋体"/>
          <w:color w:val="auto"/>
        </w:rPr>
      </w:pPr>
      <w:r>
        <w:rPr>
          <w:rFonts w:hint="eastAsia" w:ascii="宋体" w:hAnsi="宋体" w:cs="宋体"/>
          <w:color w:val="auto"/>
        </w:rPr>
        <w:t xml:space="preserve"> </w:t>
      </w:r>
      <w:r/>
    </w:p>
    <w:p>
      <w:pPr>
        <w:spacing w:line="360" w:lineRule="auto"/>
        <w:rPr>
          <w:rFonts w:hint="eastAsia" w:ascii="宋体" w:hAnsi="宋体" w:cs="宋体"/>
          <w:color w:val="auto"/>
          <w:szCs w:val="21"/>
        </w:rPr>
      </w:pPr>
      <w:r>
        <w:rPr>
          <w:rFonts w:hint="eastAsia" w:ascii="宋体" w:hAnsi="宋体" w:cs="宋体"/>
          <w:color w:val="auto"/>
          <w:szCs w:val="21"/>
        </w:rPr>
        <w:t xml:space="preserve">投标人（单位盖章）：</w:t>
      </w:r>
      <w:r/>
    </w:p>
    <w:p>
      <w:pPr>
        <w:spacing w:line="360" w:lineRule="auto"/>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spacing w:line="360" w:lineRule="auto"/>
        <w:rPr>
          <w:rFonts w:hint="eastAsia" w:ascii="宋体" w:hAnsi="宋体" w:cs="宋体"/>
          <w:color w:val="auto"/>
          <w:szCs w:val="21"/>
        </w:rPr>
      </w:pPr>
      <w:r>
        <w:rPr>
          <w:rFonts w:hint="eastAsia" w:ascii="宋体" w:hAnsi="宋体" w:cs="宋体"/>
          <w:color w:val="auto"/>
          <w:szCs w:val="21"/>
        </w:rPr>
        <w:t xml:space="preserve">日期：    年    月    日   </w:t>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center"/>
        <w:spacing w:line="360" w:lineRule="auto"/>
        <w:rPr>
          <w:rFonts w:hint="eastAsia" w:ascii="宋体" w:hAnsi="宋体" w:cs="宋体"/>
          <w:b/>
          <w:bCs/>
          <w:color w:val="auto"/>
          <w:sz w:val="28"/>
          <w:szCs w:val="28"/>
          <w:lang w:val="zh-CN"/>
        </w:rPr>
      </w:pPr>
      <w:r>
        <w:rPr>
          <w:rFonts w:hint="eastAsia" w:ascii="宋体" w:hAnsi="宋体" w:cs="宋体"/>
          <w:b/>
          <w:bCs/>
          <w:color w:val="auto"/>
          <w:sz w:val="28"/>
          <w:szCs w:val="28"/>
          <w:lang w:val="zh-CN"/>
        </w:rPr>
        <w:t xml:space="preserve">（</w:t>
      </w:r>
      <w:r>
        <w:rPr>
          <w:rFonts w:hint="eastAsia" w:ascii="宋体" w:hAnsi="宋体" w:cs="宋体"/>
          <w:b/>
          <w:bCs/>
          <w:color w:val="auto"/>
          <w:sz w:val="28"/>
          <w:szCs w:val="28"/>
        </w:rPr>
        <w:t xml:space="preserve">3</w:t>
      </w:r>
      <w:r>
        <w:rPr>
          <w:rFonts w:hint="eastAsia" w:ascii="宋体" w:hAnsi="宋体" w:cs="宋体"/>
          <w:b/>
          <w:bCs/>
          <w:color w:val="auto"/>
          <w:sz w:val="28"/>
          <w:szCs w:val="28"/>
          <w:lang w:val="zh-CN"/>
        </w:rPr>
        <w:t xml:space="preserve">）投标单位与其他单位存在控股、管理关系情况表</w:t>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81"/>
        <w:gridCol w:w="4260"/>
      </w:tblGrid>
      <w:tr>
        <w:trPr>
          <w:trHeight w:val="637"/>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与投标单位存在控股、管理关系的单位名称</w:t>
            </w:r>
            <w:r/>
          </w:p>
        </w:tc>
        <w:tc>
          <w:tcPr>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c>
          <w:tcPr>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c>
          <w:tcPr>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c>
          <w:tcPr>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c>
          <w:tcPr>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jc w:val="center"/>
              <w:spacing w:line="400" w:lineRule="exact"/>
              <w:rPr>
                <w:rFonts w:hint="eastAsia" w:ascii="宋体" w:hAnsi="宋体" w:cs="宋体"/>
                <w:b/>
                <w:color w:val="auto"/>
                <w:szCs w:val="21"/>
              </w:rPr>
            </w:pPr>
            <w:r>
              <w:rPr>
                <w:rFonts w:hint="eastAsia" w:ascii="宋体" w:hAnsi="宋体" w:cs="宋体"/>
                <w:b/>
                <w:color w:val="auto"/>
                <w:szCs w:val="21"/>
              </w:rPr>
            </w:r>
            <w:r/>
          </w:p>
        </w:tc>
      </w:tr>
    </w:tbl>
    <w:p>
      <w:pPr>
        <w:jc w:val="left"/>
        <w:spacing w:line="400" w:lineRule="exact"/>
        <w:rPr>
          <w:rFonts w:hint="eastAsia" w:ascii="宋体" w:hAnsi="宋体" w:cs="宋体"/>
          <w:bCs/>
          <w:color w:val="auto"/>
          <w:szCs w:val="21"/>
        </w:rPr>
      </w:pPr>
      <w:r>
        <w:rPr>
          <w:rFonts w:hint="eastAsia" w:ascii="宋体" w:hAnsi="宋体" w:cs="宋体"/>
          <w:bCs/>
          <w:color w:val="auto"/>
          <w:szCs w:val="21"/>
        </w:rPr>
        <w:t xml:space="preserve">注：投标单位应当按实填写所有与之有控股、管理关系的情况。</w:t>
      </w:r>
      <w:r/>
    </w:p>
    <w:p>
      <w:pPr>
        <w:spacing w:line="360" w:lineRule="auto"/>
        <w:rPr>
          <w:rFonts w:hint="eastAsia" w:ascii="宋体" w:hAnsi="宋体" w:cs="宋体"/>
          <w:b/>
          <w:color w:val="auto"/>
          <w:szCs w:val="21"/>
        </w:rPr>
      </w:pPr>
      <w:r>
        <w:rPr>
          <w:rFonts w:hint="eastAsia" w:ascii="宋体" w:hAnsi="宋体" w:cs="宋体"/>
          <w:b/>
          <w:color w:val="auto"/>
          <w:szCs w:val="21"/>
        </w:rPr>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t xml:space="preserve">投标单位：（单位盖章）</w:t>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pStyle w:val="731"/>
        <w:ind w:left="0" w:firstLine="0"/>
        <w:spacing w:line="360" w:lineRule="auto"/>
        <w:rPr>
          <w:rFonts w:hint="eastAsia" w:ascii="宋体" w:hAnsi="宋体" w:cs="宋体"/>
          <w:color w:val="auto"/>
          <w:szCs w:val="21"/>
        </w:rPr>
      </w:pPr>
      <w:r>
        <w:rPr>
          <w:rFonts w:hint="eastAsia" w:ascii="宋体" w:hAnsi="宋体" w:cs="宋体"/>
          <w:color w:val="auto"/>
          <w:szCs w:val="21"/>
        </w:rPr>
        <w:t xml:space="preserve">日期：     年    月    日</w:t>
      </w:r>
      <w:r/>
    </w:p>
    <w:p>
      <w:pPr>
        <w:rPr>
          <w:rFonts w:hint="eastAsia" w:ascii="宋体" w:hAnsi="宋体" w:cs="宋体"/>
          <w:b/>
          <w:color w:val="auto"/>
          <w:szCs w:val="21"/>
        </w:rPr>
      </w:pPr>
      <w:r>
        <w:rPr>
          <w:rFonts w:hint="eastAsia" w:ascii="宋体" w:hAnsi="宋体" w:cs="宋体"/>
          <w:b/>
          <w:color w:val="auto"/>
          <w:szCs w:val="21"/>
        </w:rPr>
        <w:br w:type="page" w:clear="all"/>
      </w:r>
      <w:r/>
    </w:p>
    <w:p>
      <w:pPr>
        <w:jc w:val="center"/>
        <w:spacing w:line="400" w:lineRule="exact"/>
        <w:rPr>
          <w:rFonts w:hint="eastAsia" w:ascii="宋体" w:hAnsi="宋体" w:cs="宋体"/>
          <w:b/>
          <w:bCs/>
          <w:color w:val="auto"/>
          <w:sz w:val="28"/>
          <w:szCs w:val="28"/>
          <w:lang w:val="zh-CN"/>
        </w:rPr>
      </w:pPr>
      <w:r>
        <w:rPr>
          <w:rFonts w:hint="eastAsia" w:ascii="宋体" w:hAnsi="宋体" w:cs="宋体"/>
          <w:b/>
          <w:bCs/>
          <w:color w:val="auto"/>
          <w:sz w:val="28"/>
          <w:szCs w:val="28"/>
          <w:lang w:val="zh-CN"/>
        </w:rPr>
        <w:t xml:space="preserve">（</w:t>
      </w:r>
      <w:r>
        <w:rPr>
          <w:rFonts w:hint="eastAsia" w:ascii="宋体" w:hAnsi="宋体" w:cs="宋体"/>
          <w:b/>
          <w:bCs/>
          <w:color w:val="auto"/>
          <w:sz w:val="28"/>
          <w:szCs w:val="28"/>
        </w:rPr>
        <w:t xml:space="preserve">4</w:t>
      </w:r>
      <w:r>
        <w:rPr>
          <w:rFonts w:hint="eastAsia" w:ascii="宋体" w:hAnsi="宋体" w:cs="宋体"/>
          <w:b/>
          <w:bCs/>
          <w:color w:val="auto"/>
          <w:sz w:val="28"/>
          <w:szCs w:val="28"/>
          <w:lang w:val="zh-CN"/>
        </w:rPr>
        <w:t xml:space="preserve">）中小企业声明函</w:t>
      </w:r>
      <w:r/>
    </w:p>
    <w:p>
      <w:pPr>
        <w:ind w:firstLine="420"/>
        <w:jc w:val="left"/>
        <w:spacing w:line="400" w:lineRule="exact"/>
        <w:rPr>
          <w:rFonts w:hint="eastAsia" w:ascii="宋体" w:hAnsi="宋体" w:cs="宋体"/>
          <w:color w:val="auto"/>
          <w:szCs w:val="21"/>
          <w:lang w:val="zh-CN"/>
        </w:rPr>
      </w:pPr>
      <w:r>
        <w:rPr>
          <w:rFonts w:hint="eastAsia" w:ascii="宋体" w:hAnsi="宋体" w:cs="宋体"/>
          <w:color w:val="auto"/>
          <w:szCs w:val="21"/>
          <w:lang w:val="zh-CN"/>
        </w:rPr>
      </w:r>
      <w:r/>
    </w:p>
    <w:p>
      <w:pPr>
        <w:ind w:firstLine="420"/>
        <w:jc w:val="left"/>
        <w:spacing w:line="400" w:lineRule="exact"/>
        <w:rPr>
          <w:rFonts w:hint="eastAsia" w:ascii="宋体" w:hAnsi="宋体" w:cs="宋体"/>
          <w:color w:val="auto"/>
          <w:szCs w:val="21"/>
          <w:lang w:val="zh-CN"/>
        </w:rPr>
      </w:pPr>
      <w:r>
        <w:rPr>
          <w:rFonts w:hint="eastAsia" w:ascii="宋体" w:hAnsi="宋体" w:cs="宋体"/>
          <w:color w:val="auto"/>
          <w:szCs w:val="21"/>
          <w:lang w:val="zh-CN"/>
        </w:rPr>
        <w:t xml:space="preserve">本公司</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郑重声明，根据《政府采购促进中小企业发展管理办法》（财库﹝2020﹞46号）的规定，本公司参加</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（单位名称）的</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（项目名称）采购活动，提供的货物全部由符合政策要求的中小企业制造。相关企业（含联合体中的中小企业、签订分包意向协议的中小企业）的具体情况如下：</w:t>
      </w:r>
      <w:r/>
    </w:p>
    <w:p>
      <w:pPr>
        <w:ind w:firstLine="420"/>
        <w:jc w:val="left"/>
        <w:spacing w:line="400" w:lineRule="exact"/>
        <w:rPr>
          <w:rFonts w:hint="eastAsia" w:ascii="宋体" w:hAnsi="宋体" w:cs="宋体"/>
          <w:color w:val="auto"/>
          <w:szCs w:val="21"/>
          <w:lang w:val="zh-CN"/>
        </w:rPr>
      </w:pPr>
      <w:r>
        <w:rPr>
          <w:rFonts w:hint="eastAsia" w:ascii="宋体" w:hAnsi="宋体" w:cs="宋体"/>
          <w:color w:val="auto"/>
          <w:szCs w:val="21"/>
          <w:lang w:val="zh-CN"/>
        </w:rPr>
        <w:t xml:space="preserve">1.</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（标的名称）</w:t>
      </w:r>
      <w:r>
        <w:rPr>
          <w:rFonts w:hint="eastAsia" w:ascii="宋体" w:hAnsi="宋体" w:cs="宋体"/>
          <w:color w:val="auto"/>
          <w:szCs w:val="21"/>
          <w:lang w:val="zh-CN"/>
        </w:rPr>
        <w:t xml:space="preserve">，属于</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（招标文件中明确的所属行业）</w:t>
      </w:r>
      <w:r>
        <w:rPr>
          <w:rFonts w:hint="eastAsia" w:ascii="宋体" w:hAnsi="宋体" w:cs="宋体"/>
          <w:color w:val="auto"/>
          <w:szCs w:val="21"/>
          <w:lang w:val="zh-CN"/>
        </w:rPr>
        <w:t xml:space="preserve">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（企业名称）</w:t>
      </w:r>
      <w:r>
        <w:rPr>
          <w:rFonts w:hint="eastAsia" w:ascii="宋体" w:hAnsi="宋体" w:cs="宋体"/>
          <w:color w:val="auto"/>
          <w:szCs w:val="21"/>
          <w:lang w:val="zh-CN"/>
        </w:rPr>
        <w:t xml:space="preserve">，从业人员</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人，营业收入为</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万元，资产总额为</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万元 ，属于</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（中型企业、小 型企业、微型企业，</w:t>
      </w:r>
      <w:r>
        <w:rPr>
          <w:rFonts w:hint="eastAsia" w:ascii="宋体" w:hAnsi="宋体" w:cs="宋体"/>
          <w:b/>
          <w:color w:val="auto"/>
          <w:szCs w:val="21"/>
        </w:rPr>
        <w:t xml:space="preserve">三选一填写</w:t>
      </w:r>
      <w:r>
        <w:rPr>
          <w:rFonts w:hint="eastAsia" w:ascii="宋体" w:hAnsi="宋体" w:cs="宋体"/>
          <w:color w:val="auto"/>
          <w:szCs w:val="21"/>
          <w:lang w:val="zh-CN"/>
        </w:rPr>
        <w:t xml:space="preserve">）； </w:t>
      </w:r>
      <w:r/>
    </w:p>
    <w:p>
      <w:pPr>
        <w:ind w:firstLine="420"/>
        <w:jc w:val="left"/>
        <w:spacing w:line="400" w:lineRule="exact"/>
        <w:rPr>
          <w:rFonts w:hint="eastAsia" w:ascii="宋体" w:hAnsi="宋体" w:cs="宋体"/>
          <w:color w:val="auto"/>
          <w:szCs w:val="21"/>
          <w:lang w:val="zh-CN"/>
        </w:rPr>
      </w:pPr>
      <w:r>
        <w:rPr>
          <w:rFonts w:hint="eastAsia" w:ascii="宋体" w:hAnsi="宋体" w:cs="宋体"/>
          <w:color w:val="auto"/>
          <w:szCs w:val="21"/>
          <w:lang w:val="zh-CN"/>
        </w:rPr>
        <w:t xml:space="preserve">2. </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（标的名称）</w:t>
      </w:r>
      <w:r>
        <w:rPr>
          <w:rFonts w:hint="eastAsia" w:ascii="宋体" w:hAnsi="宋体" w:cs="宋体"/>
          <w:color w:val="auto"/>
          <w:szCs w:val="21"/>
          <w:lang w:val="zh-CN"/>
        </w:rPr>
        <w:t xml:space="preserve">，属于</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（招标文件中明确的所属行业）</w:t>
      </w:r>
      <w:r>
        <w:rPr>
          <w:rFonts w:hint="eastAsia" w:ascii="宋体" w:hAnsi="宋体" w:cs="宋体"/>
          <w:color w:val="auto"/>
          <w:szCs w:val="21"/>
          <w:lang w:val="zh-CN"/>
        </w:rPr>
        <w:t xml:space="preserve">行业；制造商为</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（企业名称）</w:t>
      </w:r>
      <w:r>
        <w:rPr>
          <w:rFonts w:hint="eastAsia" w:ascii="宋体" w:hAnsi="宋体" w:cs="宋体"/>
          <w:color w:val="auto"/>
          <w:szCs w:val="21"/>
          <w:lang w:val="zh-CN"/>
        </w:rPr>
        <w:t xml:space="preserve">，从业人员</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人，营业收入为</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万元，资产总额为</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万元 ，属于</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（中型企业、小 型企业、微型企业，</w:t>
      </w:r>
      <w:r>
        <w:rPr>
          <w:rFonts w:hint="eastAsia" w:ascii="宋体" w:hAnsi="宋体" w:cs="宋体"/>
          <w:b/>
          <w:color w:val="auto"/>
          <w:szCs w:val="21"/>
        </w:rPr>
        <w:t xml:space="preserve">三选一填写</w:t>
      </w:r>
      <w:r>
        <w:rPr>
          <w:rFonts w:hint="eastAsia" w:ascii="宋体" w:hAnsi="宋体" w:cs="宋体"/>
          <w:color w:val="auto"/>
          <w:szCs w:val="21"/>
          <w:lang w:val="zh-CN"/>
        </w:rPr>
        <w:t xml:space="preserve">）；</w:t>
      </w:r>
      <w:r/>
    </w:p>
    <w:p>
      <w:pPr>
        <w:ind w:firstLine="420"/>
        <w:jc w:val="left"/>
        <w:spacing w:line="400" w:lineRule="exact"/>
        <w:rPr>
          <w:rFonts w:hint="eastAsia" w:ascii="宋体" w:hAnsi="宋体" w:cs="宋体"/>
          <w:color w:val="auto"/>
          <w:szCs w:val="21"/>
          <w:lang w:val="zh-CN"/>
        </w:rPr>
      </w:pPr>
      <w:r>
        <w:rPr>
          <w:rFonts w:hint="eastAsia" w:ascii="宋体" w:hAnsi="宋体" w:cs="宋体"/>
          <w:color w:val="auto"/>
          <w:szCs w:val="21"/>
          <w:lang w:val="zh-CN"/>
        </w:rPr>
        <w:t xml:space="preserve">……</w:t>
      </w:r>
      <w:r/>
    </w:p>
    <w:p>
      <w:pPr>
        <w:pStyle w:val="762"/>
        <w:ind w:firstLine="420"/>
        <w:jc w:val="left"/>
        <w:spacing w:line="400" w:lineRule="exact"/>
        <w:rPr>
          <w:rFonts w:hint="eastAsia" w:hAnsi="宋体" w:cs="宋体"/>
          <w:color w:val="auto"/>
          <w:sz w:val="21"/>
          <w:szCs w:val="21"/>
        </w:rPr>
      </w:pPr>
      <w:r>
        <w:rPr>
          <w:rFonts w:hint="eastAsia" w:hAnsi="宋体" w:cs="宋体"/>
          <w:color w:val="auto"/>
          <w:sz w:val="21"/>
          <w:szCs w:val="21"/>
        </w:rPr>
        <w:t xml:space="preserve">以上企业，不属于大企业的分支机构，不存在控股股东为大企业的情形，也不存在与大企业的负责人为同一人的情形。</w:t>
      </w:r>
      <w:r/>
    </w:p>
    <w:p>
      <w:pPr>
        <w:pStyle w:val="762"/>
        <w:ind w:firstLine="420"/>
        <w:jc w:val="left"/>
        <w:spacing w:line="400" w:lineRule="exact"/>
        <w:rPr>
          <w:rFonts w:hint="eastAsia" w:hAnsi="宋体" w:cs="宋体"/>
          <w:color w:val="auto"/>
          <w:sz w:val="21"/>
          <w:szCs w:val="21"/>
        </w:rPr>
      </w:pPr>
      <w:r>
        <w:rPr>
          <w:rFonts w:hint="eastAsia" w:hAnsi="宋体" w:cs="宋体"/>
          <w:color w:val="auto"/>
          <w:sz w:val="21"/>
          <w:szCs w:val="21"/>
        </w:rPr>
        <w:t xml:space="preserve">本企业对上述声明内容的真实性负责。如有虚假，将依法承担相应责任。</w:t>
      </w:r>
      <w:r/>
    </w:p>
    <w:p>
      <w:pPr>
        <w:pStyle w:val="762"/>
        <w:ind w:firstLine="420"/>
        <w:jc w:val="left"/>
        <w:spacing w:line="400" w:lineRule="exact"/>
        <w:rPr>
          <w:rFonts w:hint="eastAsia" w:hAnsi="宋体" w:cs="宋体"/>
          <w:color w:val="auto"/>
          <w:sz w:val="21"/>
          <w:szCs w:val="21"/>
        </w:rPr>
      </w:pPr>
      <w:r>
        <w:rPr>
          <w:rFonts w:hint="eastAsia" w:hAnsi="宋体" w:cs="宋体"/>
          <w:color w:val="auto"/>
          <w:sz w:val="21"/>
          <w:szCs w:val="21"/>
        </w:rPr>
      </w:r>
      <w:r/>
    </w:p>
    <w:p>
      <w:pPr>
        <w:pStyle w:val="762"/>
        <w:ind w:firstLine="420"/>
        <w:jc w:val="left"/>
        <w:spacing w:line="400" w:lineRule="exact"/>
        <w:rPr>
          <w:rFonts w:hint="eastAsia" w:hAnsi="宋体" w:cs="宋体"/>
          <w:color w:val="auto"/>
          <w:sz w:val="21"/>
          <w:szCs w:val="21"/>
        </w:rPr>
      </w:pPr>
      <w:r>
        <w:rPr>
          <w:rFonts w:hint="eastAsia" w:hAnsi="宋体" w:cs="宋体"/>
          <w:color w:val="auto"/>
          <w:sz w:val="21"/>
          <w:szCs w:val="21"/>
        </w:rPr>
        <w:t xml:space="preserve">注：1.从业人员、营业收入、资产总额填报上一年度数据，无上一年度数据的新成立企业可不填报。</w:t>
      </w:r>
      <w:r/>
    </w:p>
    <w:p>
      <w:pPr>
        <w:pStyle w:val="762"/>
        <w:ind w:firstLine="420"/>
        <w:jc w:val="left"/>
        <w:spacing w:line="400" w:lineRule="exact"/>
        <w:rPr>
          <w:rFonts w:hint="eastAsia" w:hAnsi="宋体" w:cs="宋体"/>
          <w:color w:val="auto"/>
          <w:sz w:val="21"/>
          <w:szCs w:val="21"/>
        </w:rPr>
      </w:pPr>
      <w:r>
        <w:rPr>
          <w:rFonts w:hint="eastAsia" w:hAnsi="宋体" w:cs="宋体"/>
          <w:color w:val="auto"/>
          <w:sz w:val="21"/>
          <w:szCs w:val="21"/>
        </w:rPr>
        <w:t xml:space="preserve">2.本项目所属行业为 </w:t>
      </w:r>
      <w:r>
        <w:rPr>
          <w:rFonts w:hint="eastAsia" w:hAnsi="宋体" w:cs="宋体"/>
          <w:b/>
          <w:bCs/>
          <w:color w:val="auto"/>
          <w:sz w:val="21"/>
          <w:szCs w:val="21"/>
          <w:u w:val="single"/>
        </w:rPr>
        <w:t xml:space="preserve">工业 </w:t>
      </w:r>
      <w:r>
        <w:rPr>
          <w:rFonts w:hint="eastAsia" w:hAnsi="宋体" w:cs="宋体"/>
          <w:color w:val="auto"/>
          <w:sz w:val="21"/>
          <w:szCs w:val="21"/>
        </w:rPr>
        <w:t xml:space="preserve">，中小微企业划型标准请根据《中小企业划型标准规定》（工信部联企业〔2011〕300号）。投标人提供的承诺函须按本项目规定行业填写，否则其声明函不予认可。</w:t>
      </w:r>
      <w:r/>
    </w:p>
    <w:p>
      <w:pPr>
        <w:pStyle w:val="929"/>
        <w:ind w:firstLine="420"/>
        <w:jc w:val="left"/>
        <w:spacing w:line="400" w:lineRule="exact"/>
        <w:rPr>
          <w:rFonts w:hAnsi="宋体" w:eastAsia="宋体" w:cs="宋体"/>
          <w:color w:val="auto"/>
          <w:sz w:val="21"/>
          <w:szCs w:val="21"/>
        </w:rPr>
      </w:pPr>
      <w:r>
        <w:rPr>
          <w:rFonts w:hAnsi="宋体" w:eastAsia="宋体" w:cs="宋体"/>
          <w:color w:val="auto"/>
          <w:sz w:val="21"/>
          <w:szCs w:val="21"/>
        </w:rPr>
      </w:r>
      <w:r/>
    </w:p>
    <w:p>
      <w:pPr>
        <w:jc w:val="left"/>
        <w:spacing w:line="400" w:lineRule="exact"/>
        <w:rPr>
          <w:rFonts w:hint="eastAsia" w:ascii="宋体" w:hAnsi="宋体" w:cs="宋体"/>
          <w:color w:val="auto"/>
          <w:szCs w:val="21"/>
        </w:rPr>
      </w:pPr>
      <w:r>
        <w:rPr>
          <w:rFonts w:hint="eastAsia" w:ascii="宋体" w:hAnsi="宋体" w:cs="宋体"/>
          <w:color w:val="auto"/>
          <w:szCs w:val="21"/>
        </w:rPr>
        <w:t xml:space="preserve">投标人：（公章）</w:t>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日  期：    年   月   日</w:t>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rPr>
          <w:color w:val="auto"/>
        </w:rPr>
        <w:pBdr>
          <w:top w:val="none" w:color="000000" w:sz="0" w:space="0"/>
          <w:left w:val="none" w:color="000000" w:sz="0" w:space="0"/>
          <w:bottom w:val="none" w:color="000000" w:sz="0" w:space="0"/>
          <w:right w:val="none" w:color="000000" w:sz="0" w:space="0"/>
        </w:pBdr>
      </w:pPr>
      <w:r>
        <w:rPr>
          <w:color w:val="auto"/>
        </w:rPr>
      </w:r>
      <w:r/>
    </w:p>
    <w:p>
      <w:pPr>
        <w:jc w:val="center"/>
        <w:spacing w:line="360" w:lineRule="auto"/>
        <w:rPr>
          <w:rFonts w:hint="eastAsia" w:ascii="宋体" w:hAnsi="宋体" w:cs="宋体"/>
          <w:color w:val="auto"/>
          <w:sz w:val="24"/>
        </w:rPr>
      </w:pPr>
      <w:r>
        <w:rPr>
          <w:rFonts w:ascii="宋体" w:hAnsi="宋体" w:cs="宋体"/>
          <w:color w:val="auto"/>
          <w:sz w:val="24"/>
        </w:rPr>
        <w:t xml:space="preserve"> </w:t>
      </w:r>
      <w:r/>
    </w:p>
    <w:p>
      <w:pPr>
        <w:rPr>
          <w:rFonts w:hint="eastAsia" w:ascii="宋体" w:hAnsi="宋体" w:cs="宋体"/>
          <w:color w:val="auto"/>
          <w:sz w:val="24"/>
        </w:rPr>
      </w:pPr>
      <w:r>
        <w:rPr>
          <w:rFonts w:ascii="宋体" w:hAnsi="宋体" w:cs="宋体"/>
          <w:color w:val="auto"/>
          <w:sz w:val="24"/>
        </w:rPr>
        <w:br w:type="page" w:clear="all"/>
      </w:r>
      <w:r/>
    </w:p>
    <w:p>
      <w:pPr>
        <w:jc w:val="center"/>
        <w:spacing w:line="360" w:lineRule="auto"/>
        <w:rPr>
          <w:rFonts w:hint="eastAsia" w:ascii="宋体" w:hAnsi="宋体" w:cs="宋体"/>
          <w:b/>
          <w:bCs/>
          <w:color w:val="auto"/>
          <w:sz w:val="28"/>
          <w:szCs w:val="28"/>
          <w:lang w:val="zh-CN"/>
        </w:rPr>
      </w:pPr>
      <w:r>
        <w:rPr>
          <w:rFonts w:hint="eastAsia" w:ascii="宋体" w:hAnsi="宋体" w:cs="宋体"/>
          <w:b/>
          <w:bCs/>
          <w:color w:val="auto"/>
          <w:sz w:val="28"/>
          <w:szCs w:val="28"/>
          <w:lang w:val="zh-CN"/>
        </w:rPr>
        <w:t xml:space="preserve">（</w:t>
      </w:r>
      <w:r>
        <w:rPr>
          <w:rFonts w:hint="eastAsia" w:ascii="宋体" w:hAnsi="宋体" w:cs="宋体"/>
          <w:b/>
          <w:bCs/>
          <w:color w:val="auto"/>
          <w:sz w:val="28"/>
          <w:szCs w:val="28"/>
        </w:rPr>
        <w:t xml:space="preserve">5</w:t>
      </w:r>
      <w:r>
        <w:rPr>
          <w:rFonts w:hint="eastAsia" w:ascii="宋体" w:hAnsi="宋体" w:cs="宋体"/>
          <w:b/>
          <w:bCs/>
          <w:color w:val="auto"/>
          <w:sz w:val="28"/>
          <w:szCs w:val="28"/>
          <w:lang w:val="zh-CN"/>
        </w:rPr>
        <w:t xml:space="preserve">）残疾人福利性单位声明函</w:t>
      </w:r>
      <w:r/>
    </w:p>
    <w:p>
      <w:pPr>
        <w:ind w:firstLine="420"/>
        <w:spacing w:line="580" w:lineRule="exact"/>
        <w:rPr>
          <w:rFonts w:hint="eastAsia" w:ascii="宋体" w:hAnsi="宋体" w:cs="宋体"/>
          <w:color w:val="auto"/>
          <w:szCs w:val="21"/>
        </w:rPr>
      </w:pPr>
      <w:r>
        <w:rPr>
          <w:rFonts w:hint="eastAsia" w:ascii="宋体" w:hAnsi="宋体" w:cs="宋体"/>
          <w:color w:val="auto"/>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u w:val="single"/>
        </w:rPr>
        <w:t xml:space="preserve">                   </w:t>
      </w:r>
      <w:r>
        <w:rPr>
          <w:rFonts w:hint="eastAsia" w:ascii="宋体" w:hAnsi="宋体" w:cs="宋体"/>
          <w:color w:val="auto"/>
          <w:szCs w:val="21"/>
        </w:rPr>
        <w:t xml:space="preserve">单位的</w:t>
      </w:r>
      <w:r>
        <w:rPr>
          <w:rFonts w:hint="eastAsia" w:ascii="宋体" w:hAnsi="宋体" w:cs="宋体"/>
          <w:color w:val="auto"/>
          <w:szCs w:val="21"/>
          <w:u w:val="single"/>
        </w:rPr>
        <w:t xml:space="preserve">                </w:t>
      </w:r>
      <w:r>
        <w:rPr>
          <w:rFonts w:hint="eastAsia" w:ascii="宋体" w:hAnsi="宋体" w:cs="宋体"/>
          <w:color w:val="auto"/>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ind w:firstLine="420"/>
        <w:spacing w:line="580" w:lineRule="exact"/>
        <w:rPr>
          <w:rFonts w:hint="eastAsia" w:ascii="宋体" w:hAnsi="宋体" w:cs="宋体"/>
          <w:color w:val="auto"/>
          <w:szCs w:val="21"/>
        </w:rPr>
      </w:pPr>
      <w:r>
        <w:rPr>
          <w:rFonts w:hint="eastAsia" w:ascii="宋体" w:hAnsi="宋体" w:cs="宋体"/>
          <w:color w:val="auto"/>
          <w:szCs w:val="21"/>
        </w:rPr>
      </w:r>
      <w:r/>
    </w:p>
    <w:p>
      <w:pPr>
        <w:ind w:firstLine="420"/>
        <w:spacing w:line="580" w:lineRule="exact"/>
        <w:rPr>
          <w:rFonts w:hint="eastAsia" w:ascii="宋体" w:hAnsi="宋体" w:cs="宋体"/>
          <w:color w:val="auto"/>
          <w:szCs w:val="21"/>
        </w:rPr>
      </w:pPr>
      <w:r>
        <w:rPr>
          <w:rFonts w:hint="eastAsia" w:ascii="宋体" w:hAnsi="宋体" w:cs="宋体"/>
          <w:color w:val="auto"/>
          <w:szCs w:val="21"/>
        </w:rPr>
      </w:r>
      <w:r/>
    </w:p>
    <w:p>
      <w:pPr>
        <w:ind w:right="1560" w:firstLine="420"/>
        <w:jc w:val="center"/>
        <w:spacing w:line="580" w:lineRule="exact"/>
        <w:tabs>
          <w:tab w:val="left" w:pos="4860" w:leader="none"/>
        </w:tabs>
        <w:rPr>
          <w:rFonts w:hint="eastAsia" w:ascii="宋体" w:hAnsi="宋体" w:cs="宋体"/>
          <w:color w:val="auto"/>
          <w:szCs w:val="21"/>
        </w:rPr>
      </w:pPr>
      <w:r>
        <w:rPr>
          <w:rFonts w:hint="eastAsia" w:ascii="宋体" w:hAnsi="宋体" w:cs="宋体"/>
          <w:color w:val="auto"/>
          <w:szCs w:val="21"/>
        </w:rPr>
        <w:t xml:space="preserve">                      单位名称：（盖公章）</w:t>
      </w:r>
      <w:r/>
    </w:p>
    <w:p>
      <w:pPr>
        <w:ind w:right="1560" w:firstLine="420"/>
        <w:jc w:val="center"/>
        <w:spacing w:line="580" w:lineRule="exact"/>
        <w:tabs>
          <w:tab w:val="left" w:pos="4860" w:leader="none"/>
        </w:tabs>
        <w:rPr>
          <w:rFonts w:hint="eastAsia" w:ascii="宋体" w:hAnsi="宋体" w:cs="宋体"/>
          <w:color w:val="auto"/>
          <w:szCs w:val="21"/>
        </w:rPr>
      </w:pPr>
      <w:r>
        <w:rPr>
          <w:rFonts w:hint="eastAsia" w:ascii="宋体" w:hAnsi="宋体" w:cs="宋体"/>
          <w:color w:val="auto"/>
          <w:szCs w:val="21"/>
        </w:rPr>
        <w:t xml:space="preserve">                           日    期：   年   月   日</w:t>
      </w:r>
      <w:r/>
    </w:p>
    <w:p>
      <w:pPr>
        <w:rPr>
          <w:rFonts w:hint="eastAsia" w:ascii="宋体" w:hAnsi="宋体" w:cs="宋体"/>
          <w:b/>
          <w:color w:val="auto"/>
          <w:szCs w:val="21"/>
        </w:rPr>
      </w:pPr>
      <w:r>
        <w:rPr>
          <w:rFonts w:hint="eastAsia" w:ascii="宋体" w:hAnsi="宋体" w:cs="宋体"/>
          <w:b/>
          <w:color w:val="auto"/>
          <w:szCs w:val="21"/>
        </w:rPr>
      </w:r>
      <w:r/>
    </w:p>
    <w:p>
      <w:pPr>
        <w:widowControl/>
        <w:rPr>
          <w:rFonts w:hint="eastAsia" w:ascii="宋体" w:hAnsi="宋体" w:cs="宋体"/>
          <w:color w:val="auto"/>
          <w:szCs w:val="21"/>
        </w:rPr>
      </w:pPr>
      <w:r>
        <w:rPr>
          <w:rFonts w:hint="eastAsia" w:ascii="宋体" w:hAnsi="宋体" w:cs="宋体"/>
          <w:color w:val="auto"/>
          <w:szCs w:val="21"/>
        </w:rPr>
      </w:r>
      <w:r/>
    </w:p>
    <w:p>
      <w:pPr>
        <w:widowControl/>
        <w:rPr>
          <w:rFonts w:hint="eastAsia" w:ascii="宋体" w:hAnsi="宋体" w:cs="宋体"/>
          <w:color w:val="auto"/>
          <w:szCs w:val="21"/>
        </w:rPr>
      </w:pPr>
      <w:r>
        <w:rPr>
          <w:rFonts w:hint="eastAsia" w:ascii="宋体" w:hAnsi="宋体" w:cs="宋体"/>
          <w:color w:val="auto"/>
          <w:szCs w:val="21"/>
        </w:rPr>
      </w:r>
      <w:r/>
    </w:p>
    <w:p>
      <w:pPr>
        <w:widowControl/>
        <w:rPr>
          <w:rFonts w:hint="eastAsia" w:ascii="宋体" w:hAnsi="宋体" w:cs="宋体"/>
          <w:color w:val="auto"/>
          <w:szCs w:val="21"/>
        </w:rPr>
      </w:pPr>
      <w:r>
        <w:rPr>
          <w:rFonts w:hint="eastAsia" w:ascii="宋体" w:hAnsi="宋体" w:cs="宋体"/>
          <w:color w:val="auto"/>
          <w:szCs w:val="21"/>
        </w:rPr>
      </w:r>
      <w:r/>
    </w:p>
    <w:p>
      <w:pPr>
        <w:widowControl/>
        <w:rPr>
          <w:rFonts w:hint="eastAsia" w:ascii="宋体" w:hAnsi="宋体" w:cs="宋体"/>
          <w:color w:val="auto"/>
          <w:szCs w:val="21"/>
        </w:rPr>
      </w:pPr>
      <w:r>
        <w:rPr>
          <w:rFonts w:hint="eastAsia" w:ascii="宋体" w:hAnsi="宋体" w:cs="宋体"/>
          <w:color w:val="auto"/>
          <w:szCs w:val="21"/>
        </w:rPr>
        <w:t xml:space="preserve">注：</w:t>
      </w:r>
      <w:r/>
    </w:p>
    <w:p>
      <w:pPr>
        <w:ind w:firstLine="420"/>
        <w:jc w:val="left"/>
        <w:spacing w:line="400" w:lineRule="exact"/>
        <w:widowControl/>
        <w:rPr>
          <w:rFonts w:hint="eastAsia" w:ascii="宋体" w:hAnsi="宋体" w:cs="宋体"/>
          <w:color w:val="auto"/>
          <w:szCs w:val="21"/>
        </w:rPr>
      </w:pPr>
      <w:r>
        <w:rPr>
          <w:rFonts w:hint="eastAsia" w:ascii="宋体" w:hAnsi="宋体" w:cs="宋体"/>
          <w:color w:val="auto"/>
          <w:szCs w:val="21"/>
        </w:rPr>
        <w:t xml:space="preserve">1、残疾人福利性单位视同小型、微型企业，享受评审中价格扣除等促进中小企业发展的政府采购政策。</w:t>
      </w:r>
      <w:r/>
    </w:p>
    <w:p>
      <w:pPr>
        <w:ind w:firstLine="420"/>
        <w:jc w:val="left"/>
        <w:spacing w:line="400" w:lineRule="exact"/>
        <w:widowControl/>
        <w:rPr>
          <w:rFonts w:hint="eastAsia" w:ascii="宋体" w:hAnsi="宋体" w:cs="宋体"/>
          <w:color w:val="auto"/>
          <w:szCs w:val="21"/>
        </w:rPr>
      </w:pPr>
      <w:r>
        <w:rPr>
          <w:rFonts w:hint="eastAsia" w:ascii="宋体" w:hAnsi="宋体" w:cs="宋体"/>
          <w:color w:val="auto"/>
          <w:szCs w:val="21"/>
        </w:rPr>
        <w:t xml:space="preserve">2、残疾人福利性单位属于小型、微型企业的，不重复享受政策。</w:t>
      </w:r>
      <w:r/>
    </w:p>
    <w:p>
      <w:pPr>
        <w:ind w:firstLine="420"/>
        <w:jc w:val="left"/>
        <w:spacing w:line="400" w:lineRule="exact"/>
        <w:widowControl/>
        <w:rPr>
          <w:rFonts w:hint="eastAsia" w:ascii="宋体" w:hAnsi="宋体" w:cs="宋体"/>
          <w:color w:val="auto"/>
          <w:szCs w:val="21"/>
        </w:rPr>
      </w:pPr>
      <w:r>
        <w:rPr>
          <w:rFonts w:hint="eastAsia" w:ascii="宋体" w:hAnsi="宋体" w:cs="宋体"/>
          <w:color w:val="auto"/>
          <w:szCs w:val="21"/>
        </w:rPr>
      </w:r>
      <w:r/>
    </w:p>
    <w:p>
      <w:pPr>
        <w:ind w:firstLine="420"/>
        <w:jc w:val="left"/>
        <w:spacing w:line="400" w:lineRule="exact"/>
        <w:widowControl/>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b/>
          <w:color w:val="auto"/>
          <w:szCs w:val="21"/>
        </w:rPr>
      </w:pPr>
      <w:r>
        <w:rPr>
          <w:rFonts w:hint="eastAsia" w:ascii="宋体" w:hAnsi="宋体" w:cs="宋体"/>
          <w:b/>
          <w:color w:val="auto"/>
          <w:szCs w:val="21"/>
        </w:rPr>
        <w:br w:type="page" w:clear="all"/>
      </w:r>
      <w:r/>
    </w:p>
    <w:p>
      <w:pPr>
        <w:jc w:val="left"/>
        <w:spacing w:line="36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格式4：</w:t>
      </w:r>
      <w:r/>
    </w:p>
    <w:p>
      <w:pPr>
        <w:jc w:val="center"/>
        <w:spacing w:line="360" w:lineRule="exact"/>
        <w:rPr>
          <w:b/>
          <w:bCs/>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rPr>
        <w:t xml:space="preserve">投标函</w:t>
      </w:r>
      <w:r/>
    </w:p>
    <w:p>
      <w:pPr>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u w:val="single"/>
        </w:rPr>
        <w:t xml:space="preserve">苏州瑞秋项目管理有限公司</w:t>
      </w:r>
      <w:r>
        <w:rPr>
          <w:rFonts w:ascii="宋体" w:hAnsi="宋体" w:cs="宋体"/>
          <w:color w:val="auto"/>
          <w:szCs w:val="21"/>
        </w:rPr>
        <w:t xml:space="preserve">：</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我们收到贵公司</w:t>
      </w:r>
      <w:r>
        <w:rPr>
          <w:rFonts w:ascii="宋体" w:hAnsi="宋体" w:cs="宋体"/>
          <w:color w:val="auto"/>
          <w:szCs w:val="21"/>
          <w:u w:val="single"/>
        </w:rPr>
        <w:t xml:space="preserve">       </w:t>
      </w:r>
      <w:r>
        <w:rPr>
          <w:rFonts w:ascii="宋体" w:hAnsi="宋体" w:cs="宋体"/>
          <w:color w:val="auto"/>
          <w:szCs w:val="21"/>
        </w:rPr>
        <w:t xml:space="preserve">号招标文件，经仔细阅读和研究，我们决定参加投标。</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1、我们愿意按照招标文件的一切要求，提供完成该项目的全部内容。我们的投标报价</w:t>
      </w:r>
      <w:r>
        <w:rPr>
          <w:rFonts w:hint="eastAsia" w:ascii="宋体" w:hAnsi="宋体" w:cs="宋体"/>
          <w:color w:val="auto"/>
          <w:szCs w:val="21"/>
        </w:rPr>
        <w:t xml:space="preserve">包括完成本项工作所需的一切应有费用，包括但不仅限于完成该项工作所需全部货物和服务、设备及其备品、备件和专用工具费用、税费及包装、运至最终目的地的运输、保险、检测验收、安装调试、专利技术、技术支持与培训、售后服务与维保及相关劳务支出等工作所发生的全部费用以及企业利润、税金和政策性文件规定及合同包含的所有风险、责任等各项应有费用。同时，除非合同条款中另有规定，否则，我们所报价格在合同实施期间不因市场变化因素而变动</w:t>
      </w:r>
      <w:r>
        <w:rPr>
          <w:rFonts w:ascii="宋体" w:hAnsi="宋体" w:cs="宋体"/>
          <w:color w:val="auto"/>
          <w:szCs w:val="21"/>
        </w:rPr>
        <w:t xml:space="preserve">。</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2、如果我们的投标被接受，我们将严格履行招标文件中规定的每一项要求，严格履行合同的责任和义务，保证按期、按质履行合同，完成合同内容所规定的全部工作。</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3、我们同意按招标文件规定，本投标书的有效期限自提交投标文件的截止之日起</w:t>
      </w:r>
      <w:r>
        <w:rPr>
          <w:rFonts w:ascii="宋体" w:hAnsi="宋体" w:cs="宋体"/>
          <w:color w:val="auto"/>
          <w:szCs w:val="21"/>
          <w:u w:val="single"/>
        </w:rPr>
        <w:t xml:space="preserve">90</w:t>
      </w:r>
      <w:r>
        <w:rPr>
          <w:rFonts w:ascii="宋体" w:hAnsi="宋体" w:cs="宋体"/>
          <w:color w:val="auto"/>
          <w:szCs w:val="21"/>
        </w:rPr>
        <w:t xml:space="preserve">天。如果我们在开标后规定的投标有效期内撤回投标，我们愿承担一切责任。</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4、我们愿意提供招标文件中要求的所有资料，也同意向贵方提供贵方可能另外要求的与其投标有关的任何证据或资料，并保证所提供的资料全部是真实的、有效的，若有虚假，我们愿承担一切责任。</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5、我们认为你们有权决定中标人，还认为你们有权接受或拒绝投标人。</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6、我们愿意遵守招标公告及招标文件中所列的收费标准。</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7、我们承诺本项投标文件在开标后的全过程中保持有效。我们同意中标后若不履行投标文件的内容要求和各项承诺及义务的即被视为违约，我们愿承担一切责任。</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8、如果我们中标，我们愿意在签订合同时支付履约保证金；</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9、我方承诺所投设备为全新原装正品。</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10、我方承诺不进行联合体投标，不进行进口产品投标。</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11</w:t>
      </w:r>
      <w:r>
        <w:rPr>
          <w:rFonts w:ascii="宋体" w:hAnsi="宋体" w:cs="宋体"/>
          <w:color w:val="auto"/>
          <w:szCs w:val="21"/>
        </w:rPr>
        <w:t xml:space="preserve">、与本投标有关的通讯地址：</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地址：</w:t>
      </w:r>
      <w:r>
        <w:rPr>
          <w:rFonts w:hint="eastAsia" w:ascii="宋体" w:hAnsi="宋体" w:cs="宋体"/>
          <w:color w:val="auto"/>
          <w:szCs w:val="21"/>
        </w:rPr>
        <w:t xml:space="preserve">            </w:t>
      </w:r>
      <w:r>
        <w:rPr>
          <w:rFonts w:ascii="宋体" w:hAnsi="宋体" w:cs="宋体"/>
          <w:color w:val="auto"/>
          <w:szCs w:val="21"/>
        </w:rPr>
        <w:t xml:space="preserve">邮政编码：</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联系人：</w:t>
      </w:r>
      <w:r>
        <w:rPr>
          <w:rFonts w:hint="eastAsia" w:ascii="宋体" w:hAnsi="宋体" w:cs="宋体"/>
          <w:color w:val="auto"/>
          <w:szCs w:val="21"/>
        </w:rPr>
        <w:t xml:space="preserve">          </w:t>
      </w:r>
      <w:r>
        <w:rPr>
          <w:rFonts w:ascii="宋体" w:hAnsi="宋体" w:cs="宋体"/>
          <w:color w:val="auto"/>
          <w:szCs w:val="21"/>
        </w:rPr>
        <w:t xml:space="preserve">联系电话：</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邮箱：</w:t>
      </w:r>
      <w:r>
        <w:rPr>
          <w:rFonts w:hint="eastAsia" w:ascii="宋体" w:hAnsi="宋体" w:cs="宋体"/>
          <w:color w:val="auto"/>
          <w:szCs w:val="21"/>
        </w:rPr>
        <w:t xml:space="preserve">            </w:t>
      </w:r>
      <w:r>
        <w:rPr>
          <w:rFonts w:ascii="宋体" w:hAnsi="宋体" w:cs="宋体"/>
          <w:color w:val="auto"/>
          <w:szCs w:val="21"/>
        </w:rPr>
        <w:t xml:space="preserve">传真：</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pStyle w:val="927"/>
        <w:rPr>
          <w:rFonts w:hint="eastAsia"/>
          <w:color w:val="auto"/>
        </w:rPr>
      </w:pPr>
      <w:r>
        <w:rPr>
          <w:rFonts w:hint="eastAsia"/>
          <w:color w:val="auto"/>
        </w:rPr>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投标人（单位盖章）：</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法定代表人或代理人（签字或盖章）：</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日期：</w:t>
      </w:r>
      <w:r>
        <w:rPr>
          <w:rFonts w:hint="eastAsia" w:ascii="宋体" w:hAnsi="宋体" w:cs="宋体"/>
          <w:color w:val="auto"/>
          <w:szCs w:val="21"/>
        </w:rPr>
        <w:t xml:space="preserve">    </w:t>
      </w:r>
      <w:r>
        <w:rPr>
          <w:rFonts w:ascii="宋体" w:hAnsi="宋体" w:cs="宋体"/>
          <w:color w:val="auto"/>
          <w:szCs w:val="21"/>
        </w:rPr>
        <w:t xml:space="preserve">年</w:t>
      </w:r>
      <w:r>
        <w:rPr>
          <w:rFonts w:hint="eastAsia" w:ascii="宋体" w:hAnsi="宋体" w:cs="宋体"/>
          <w:color w:val="auto"/>
          <w:szCs w:val="21"/>
        </w:rPr>
        <w:t xml:space="preserve">    </w:t>
      </w:r>
      <w:r>
        <w:rPr>
          <w:rFonts w:ascii="宋体" w:hAnsi="宋体" w:cs="宋体"/>
          <w:color w:val="auto"/>
          <w:szCs w:val="21"/>
        </w:rPr>
        <w:t xml:space="preserve">月</w:t>
      </w:r>
      <w:r>
        <w:rPr>
          <w:rFonts w:hint="eastAsia" w:ascii="宋体" w:hAnsi="宋体" w:cs="宋体"/>
          <w:color w:val="auto"/>
          <w:szCs w:val="21"/>
        </w:rPr>
        <w:t xml:space="preserve">    </w:t>
      </w:r>
      <w:r>
        <w:rPr>
          <w:rFonts w:ascii="宋体" w:hAnsi="宋体" w:cs="宋体"/>
          <w:color w:val="auto"/>
          <w:szCs w:val="21"/>
        </w:rPr>
        <w:t xml:space="preserve">日</w:t>
      </w:r>
      <w:r/>
    </w:p>
    <w:p>
      <w:pPr>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left"/>
        <w:spacing w:line="400" w:lineRule="exact"/>
        <w:rPr>
          <w:rFonts w:hint="eastAsia" w:ascii="宋体" w:hAnsi="宋体" w:cs="宋体"/>
          <w:b/>
          <w:bCs/>
          <w:color w:val="auto"/>
          <w:szCs w:val="21"/>
        </w:rPr>
      </w:pPr>
      <w:r>
        <w:rPr>
          <w:rFonts w:hint="eastAsia" w:ascii="宋体" w:hAnsi="宋体" w:cs="宋体"/>
          <w:b/>
          <w:bCs/>
          <w:color w:val="auto"/>
          <w:szCs w:val="21"/>
        </w:rPr>
        <w:br w:type="page" w:clear="all"/>
      </w:r>
      <w:r/>
    </w:p>
    <w:p>
      <w:pPr>
        <w:jc w:val="left"/>
        <w:spacing w:line="36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格式5：</w:t>
      </w:r>
      <w:r/>
    </w:p>
    <w:p>
      <w:pPr>
        <w:jc w:val="center"/>
        <w:spacing w:line="85" w:lineRule="atLeast"/>
        <w:rPr>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w:t>
      </w:r>
      <w:r>
        <w:rPr>
          <w:rFonts w:ascii="宋体" w:hAnsi="宋体" w:cs="宋体"/>
          <w:b/>
          <w:bCs/>
          <w:color w:val="auto"/>
          <w:sz w:val="28"/>
          <w:szCs w:val="28"/>
        </w:rPr>
        <w:t xml:space="preserve">授权委托书</w:t>
      </w:r>
      <w:r/>
    </w:p>
    <w:p>
      <w:pP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本</w:t>
      </w:r>
      <w:r>
        <w:rPr>
          <w:rFonts w:hint="eastAsia" w:ascii="宋体" w:hAnsi="宋体" w:cs="宋体"/>
          <w:color w:val="auto"/>
        </w:rPr>
        <w:t xml:space="preserve">授权委托书</w:t>
      </w:r>
      <w:r>
        <w:rPr>
          <w:rFonts w:ascii="宋体" w:hAnsi="宋体" w:cs="宋体"/>
          <w:color w:val="auto"/>
          <w:szCs w:val="21"/>
        </w:rPr>
        <w:t xml:space="preserve">声明：</w:t>
      </w:r>
      <w:r>
        <w:rPr>
          <w:rFonts w:hint="eastAsia" w:ascii="宋体" w:hAnsi="宋体" w:cs="宋体"/>
          <w:color w:val="auto"/>
        </w:rPr>
        <w:t xml:space="preserve">我</w:t>
      </w:r>
      <w:r>
        <w:rPr>
          <w:rFonts w:hint="eastAsia" w:ascii="宋体" w:hAnsi="宋体" w:cs="宋体"/>
          <w:color w:val="auto"/>
          <w:u w:val="single"/>
        </w:rPr>
        <w:t xml:space="preserve">          </w:t>
      </w:r>
      <w:r>
        <w:rPr>
          <w:rFonts w:hint="eastAsia" w:ascii="宋体" w:hAnsi="宋体" w:cs="宋体"/>
          <w:color w:val="auto"/>
        </w:rPr>
        <w:t xml:space="preserve">（姓名）系</w:t>
      </w:r>
      <w:r>
        <w:rPr>
          <w:rFonts w:hint="eastAsia" w:ascii="宋体" w:hAnsi="宋体" w:cs="宋体"/>
          <w:color w:val="auto"/>
          <w:u w:val="single"/>
        </w:rPr>
        <w:t xml:space="preserve">             </w:t>
      </w:r>
      <w:r>
        <w:rPr>
          <w:rFonts w:hint="eastAsia" w:ascii="宋体" w:hAnsi="宋体" w:cs="宋体"/>
          <w:color w:val="auto"/>
        </w:rPr>
        <w:t xml:space="preserve">（投标单位名称）的法定代表人，现授权委托</w:t>
      </w:r>
      <w:r>
        <w:rPr>
          <w:rFonts w:hint="eastAsia" w:ascii="宋体" w:hAnsi="宋体" w:cs="宋体"/>
          <w:color w:val="auto"/>
          <w:u w:val="single"/>
        </w:rPr>
        <w:t xml:space="preserve">              （</w:t>
      </w:r>
      <w:r>
        <w:rPr>
          <w:rFonts w:hint="eastAsia" w:ascii="宋体" w:hAnsi="宋体" w:cs="宋体"/>
          <w:color w:val="auto"/>
        </w:rPr>
        <w:t xml:space="preserve">单位名称）的</w:t>
      </w:r>
      <w:r>
        <w:rPr>
          <w:rFonts w:hint="eastAsia" w:ascii="宋体" w:hAnsi="宋体" w:cs="宋体"/>
          <w:color w:val="auto"/>
          <w:u w:val="single"/>
        </w:rPr>
        <w:t xml:space="preserve">            </w:t>
      </w:r>
      <w:r>
        <w:rPr>
          <w:rFonts w:hint="eastAsia" w:ascii="宋体" w:hAnsi="宋体" w:cs="宋体"/>
          <w:color w:val="auto"/>
        </w:rPr>
        <w:t xml:space="preserve">（姓名）为我公司代理人</w:t>
      </w:r>
      <w:r>
        <w:rPr>
          <w:rFonts w:ascii="宋体" w:hAnsi="宋体" w:cs="宋体"/>
          <w:color w:val="auto"/>
          <w:szCs w:val="21"/>
        </w:rPr>
        <w:t xml:space="preserve">，</w:t>
      </w:r>
      <w:r>
        <w:rPr>
          <w:rFonts w:hint="eastAsia" w:ascii="宋体" w:hAnsi="宋体" w:cs="宋体"/>
          <w:color w:val="auto"/>
          <w:szCs w:val="21"/>
        </w:rPr>
        <w:t xml:space="preserve">以本公司的名义参加苏州瑞秋项目管理有限公司实施的项目编号</w:t>
      </w:r>
      <w:r>
        <w:rPr>
          <w:rFonts w:ascii="宋体" w:hAnsi="宋体" w:cs="宋体"/>
          <w:color w:val="auto"/>
          <w:szCs w:val="21"/>
        </w:rPr>
        <w:t xml:space="preserve">为</w:t>
      </w:r>
      <w:r>
        <w:rPr>
          <w:rFonts w:ascii="宋体" w:hAnsi="宋体" w:cs="宋体"/>
          <w:color w:val="auto"/>
          <w:szCs w:val="21"/>
          <w:u w:val="single"/>
        </w:rPr>
        <w:t xml:space="preserve">   （项目编号）</w:t>
      </w:r>
      <w:r>
        <w:rPr>
          <w:rFonts w:ascii="宋体" w:hAnsi="宋体" w:cs="宋体"/>
          <w:color w:val="auto"/>
          <w:szCs w:val="21"/>
        </w:rPr>
        <w:t xml:space="preserve">的招标活动。代理人在开标、评标、合同签订及处理有关事宜所作出的全部意思表示（包括签署的全部文件），我司均予以承认并由我司承担相应法律后果。</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本授权委托书有效期自委托书作出之日起至本项目合同履行完毕之日止。</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代理人无转委托权。</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被授权人身份证号码： </w:t>
      </w:r>
      <w:r>
        <w:rPr>
          <w:rFonts w:ascii="宋体" w:hAnsi="宋体" w:cs="宋体"/>
          <w:color w:val="auto"/>
          <w:szCs w:val="21"/>
          <w:u w:val="single"/>
        </w:rPr>
        <w:t xml:space="preserve">                  </w:t>
      </w:r>
      <w:r>
        <w:rPr>
          <w:rFonts w:ascii="宋体" w:hAnsi="宋体" w:cs="宋体"/>
          <w:color w:val="auto"/>
          <w:szCs w:val="21"/>
        </w:rPr>
        <w:t xml:space="preserve">。</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被授权人联系电话：</w:t>
      </w:r>
      <w:r>
        <w:rPr>
          <w:rFonts w:ascii="宋体" w:hAnsi="宋体" w:cs="宋体"/>
          <w:color w:val="auto"/>
          <w:szCs w:val="21"/>
          <w:u w:val="single"/>
        </w:rPr>
        <w:t xml:space="preserve">（手机）</w:t>
      </w:r>
      <w:r>
        <w:rPr>
          <w:rFonts w:hint="eastAsia" w:ascii="宋体" w:hAnsi="宋体" w:cs="宋体"/>
          <w:color w:val="auto"/>
          <w:szCs w:val="21"/>
          <w:u w:val="single"/>
        </w:rPr>
        <w:t xml:space="preserve">   </w:t>
      </w:r>
      <w:r>
        <w:rPr>
          <w:rFonts w:ascii="宋体" w:hAnsi="宋体" w:cs="宋体"/>
          <w:color w:val="auto"/>
          <w:szCs w:val="21"/>
        </w:rPr>
        <w:t xml:space="preserve">。</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投标人：（盖章）  </w:t>
      </w:r>
      <w:r/>
    </w:p>
    <w:p>
      <w:pPr>
        <w:ind w:firstLine="420"/>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法定代表人：（签字或盖章）</w:t>
      </w:r>
      <w:r/>
    </w:p>
    <w:p>
      <w:pPr>
        <w:ind w:firstLine="420"/>
        <w:jc w:val="left"/>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被委托人：（签字或盖章）</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日期：　　　　年　　月　　日</w:t>
      </w:r>
      <w:r/>
    </w:p>
    <w:p>
      <w:pPr>
        <w:ind w:firstLine="422"/>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 </w:t>
      </w:r>
      <w:r/>
    </w:p>
    <w:p>
      <w:pPr>
        <w:ind w:firstLine="420"/>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p>
      <w:pPr>
        <w:ind w:firstLine="422"/>
        <w:jc w:val="left"/>
        <w:spacing w:line="400" w:lineRule="exact"/>
        <w:rPr>
          <w:color w:val="auto"/>
          <w:szCs w:val="21"/>
        </w:rPr>
        <w:pBdr>
          <w:top w:val="none" w:color="000000" w:sz="0" w:space="0"/>
          <w:left w:val="none" w:color="000000" w:sz="0" w:space="0"/>
          <w:bottom w:val="none" w:color="000000" w:sz="0" w:space="0"/>
          <w:right w:val="none" w:color="000000" w:sz="0" w:space="0"/>
        </w:pBdr>
      </w:pPr>
      <w:r>
        <w:rPr>
          <w:rFonts w:hint="eastAsia"/>
          <w:b/>
          <w:bCs/>
          <w:color w:val="auto"/>
          <w:szCs w:val="21"/>
        </w:rPr>
        <w:t xml:space="preserve">注：后附被委托人身份证双面复印件或扫描件</w:t>
      </w:r>
      <w:r>
        <w:rPr>
          <w:color w:val="auto"/>
          <w:szCs w:val="21"/>
        </w:rPr>
        <w:br w:type="page" w:clear="all"/>
      </w:r>
      <w:r/>
    </w:p>
    <w:p>
      <w:pPr>
        <w:spacing w:line="400" w:lineRule="exact"/>
        <w:widowControl/>
        <w:rPr>
          <w:rFonts w:hint="eastAsia" w:ascii="宋体" w:hAnsi="宋体" w:cs="宋体"/>
          <w:b/>
          <w:color w:val="auto"/>
          <w:szCs w:val="21"/>
        </w:rPr>
      </w:pPr>
      <w:r>
        <w:rPr>
          <w:rFonts w:hint="eastAsia" w:ascii="宋体" w:hAnsi="宋体" w:cs="宋体"/>
          <w:b/>
          <w:color w:val="auto"/>
          <w:szCs w:val="21"/>
        </w:rPr>
        <w:t xml:space="preserve">格式6：</w:t>
      </w:r>
      <w:r/>
    </w:p>
    <w:p>
      <w:pPr>
        <w:pStyle w:val="911"/>
        <w:jc w:val="center"/>
        <w:spacing w:beforeAutospacing="0" w:afterAutospacing="0" w:line="600" w:lineRule="atLeast"/>
        <w:rPr>
          <w:rFonts w:hint="eastAsia" w:hAnsi="宋体"/>
          <w:b/>
          <w:color w:val="auto"/>
          <w:sz w:val="28"/>
          <w:szCs w:val="28"/>
        </w:rPr>
      </w:pPr>
      <w:r>
        <w:rPr>
          <w:rFonts w:hint="eastAsia" w:hAnsi="宋体"/>
          <w:b/>
          <w:color w:val="auto"/>
          <w:sz w:val="30"/>
          <w:szCs w:val="30"/>
        </w:rPr>
        <w:t xml:space="preserve">投标（响应）保证承诺书</w:t>
      </w:r>
      <w:r/>
    </w:p>
    <w:p>
      <w:pPr>
        <w:pStyle w:val="911"/>
        <w:jc w:val="center"/>
        <w:spacing w:beforeAutospacing="0" w:afterAutospacing="0" w:line="600" w:lineRule="atLeast"/>
        <w:rPr>
          <w:rFonts w:hint="eastAsia" w:hAnsi="宋体"/>
          <w:color w:val="auto"/>
          <w:sz w:val="21"/>
          <w:szCs w:val="20"/>
        </w:rPr>
      </w:pPr>
      <w:r>
        <w:rPr>
          <w:rFonts w:hint="eastAsia" w:hAnsi="宋体"/>
          <w:color w:val="auto"/>
          <w:sz w:val="21"/>
          <w:szCs w:val="20"/>
        </w:rPr>
      </w:r>
      <w:r/>
    </w:p>
    <w:p>
      <w:pPr>
        <w:pStyle w:val="911"/>
        <w:spacing w:beforeAutospacing="0" w:afterAutospacing="0" w:line="400" w:lineRule="exact"/>
        <w:rPr>
          <w:rFonts w:hint="eastAsia" w:hAnsi="宋体"/>
          <w:color w:val="auto"/>
          <w:sz w:val="21"/>
          <w:szCs w:val="21"/>
        </w:rPr>
      </w:pPr>
      <w:r>
        <w:rPr>
          <w:rFonts w:hint="eastAsia" w:hAnsi="宋体"/>
          <w:color w:val="auto"/>
          <w:sz w:val="21"/>
          <w:szCs w:val="21"/>
        </w:rPr>
        <w:t xml:space="preserve">致：</w:t>
      </w:r>
      <w:r>
        <w:rPr>
          <w:rFonts w:hint="eastAsia" w:hAnsi="宋体"/>
          <w:color w:val="auto"/>
          <w:sz w:val="21"/>
          <w:szCs w:val="21"/>
          <w:u w:val="single"/>
        </w:rPr>
        <w:t xml:space="preserve">                        （</w:t>
      </w:r>
      <w:r>
        <w:rPr>
          <w:rFonts w:hint="eastAsia" w:hAnsi="宋体"/>
          <w:color w:val="auto"/>
          <w:sz w:val="21"/>
          <w:szCs w:val="21"/>
        </w:rPr>
        <w:t xml:space="preserve">采购代理机构名称）</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我</w:t>
      </w:r>
      <w:r>
        <w:rPr>
          <w:rFonts w:hint="eastAsia" w:hAnsi="宋体"/>
          <w:color w:val="auto"/>
          <w:sz w:val="21"/>
          <w:szCs w:val="21"/>
          <w:u w:val="single"/>
        </w:rPr>
        <w:t xml:space="preserve">             </w:t>
      </w:r>
      <w:r>
        <w:rPr>
          <w:rFonts w:hint="eastAsia" w:hAnsi="宋体"/>
          <w:color w:val="auto"/>
          <w:sz w:val="21"/>
          <w:szCs w:val="21"/>
        </w:rPr>
        <w:t xml:space="preserve">（单位/本人，以下统称我单位）自愿参加</w:t>
      </w:r>
      <w:r>
        <w:rPr>
          <w:rFonts w:hint="eastAsia" w:hAnsi="宋体"/>
          <w:color w:val="auto"/>
          <w:sz w:val="21"/>
          <w:szCs w:val="21"/>
          <w:u w:val="single"/>
        </w:rPr>
        <w:t xml:space="preserve">          </w:t>
      </w:r>
      <w:r>
        <w:rPr>
          <w:rFonts w:hint="eastAsia" w:hAnsi="宋体"/>
          <w:color w:val="auto"/>
          <w:sz w:val="21"/>
          <w:szCs w:val="21"/>
        </w:rPr>
        <w:t xml:space="preserve">（项目名称和项目编号）的投标（响应）,并做出如下承诺：</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一、除不可抗力外，我单位如果发生以下行为，将在行为发生的10个工作日内，向贵方支付本招标文件公布的预算金额的2%作为违约赔偿金。</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1.自投标（响应）截止时间至本项目发布中标（成交）公告为止，撤销投标（响应）；</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2.中标（成交）后不依法与采购单位签订合同；</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3.中标（成交）后不按本招标文件规定向采购单位提交履约保证金；</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4.中标（成交）后不按本招标文件规定向贵方缴纳采购代理费。</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二、我单位知晓上述行为的法律后果，承认本承诺书作为贵方要求我单位履行违约赔偿义务的依据作用。</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投标（响应）人：（盖公章）</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地址：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电话：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传真：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电子邮件：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邮编：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法定代表人或委托代理人（签字或签章）：        </w:t>
      </w:r>
      <w:r/>
    </w:p>
    <w:p>
      <w:pPr>
        <w:pStyle w:val="911"/>
        <w:ind w:firstLine="420"/>
        <w:spacing w:beforeAutospacing="0" w:afterAutospacing="0" w:line="400" w:lineRule="exact"/>
        <w:rPr>
          <w:rFonts w:hint="eastAsia" w:hAnsi="宋体"/>
          <w:color w:val="auto"/>
          <w:sz w:val="21"/>
          <w:szCs w:val="21"/>
        </w:rPr>
      </w:pPr>
      <w:r>
        <w:rPr>
          <w:rFonts w:hint="eastAsia" w:hAnsi="宋体"/>
          <w:color w:val="auto"/>
          <w:sz w:val="21"/>
          <w:szCs w:val="21"/>
        </w:rPr>
        <w:t xml:space="preserve">日期：              </w:t>
      </w:r>
      <w:r/>
    </w:p>
    <w:p>
      <w:pPr>
        <w:ind w:firstLine="422"/>
        <w:spacing w:line="400" w:lineRule="exact"/>
        <w:widowControl/>
        <w:rPr>
          <w:rFonts w:hint="eastAsia" w:ascii="宋体" w:hAnsi="宋体" w:cs="宋体"/>
          <w:b/>
          <w:bCs/>
          <w:color w:val="auto"/>
          <w:szCs w:val="21"/>
        </w:rPr>
      </w:pPr>
      <w:r>
        <w:rPr>
          <w:rFonts w:hint="eastAsia" w:ascii="宋体" w:hAnsi="宋体" w:cs="宋体"/>
          <w:b/>
          <w:bCs/>
          <w:color w:val="auto"/>
          <w:szCs w:val="21"/>
        </w:rPr>
      </w:r>
      <w:r/>
    </w:p>
    <w:p>
      <w:pPr>
        <w:rPr>
          <w:rFonts w:hint="eastAsia" w:ascii="宋体" w:hAnsi="宋体" w:cs="宋体"/>
          <w:b/>
          <w:bCs/>
          <w:color w:val="auto"/>
          <w:szCs w:val="21"/>
        </w:rPr>
      </w:pPr>
      <w:r>
        <w:rPr>
          <w:rFonts w:hint="eastAsia" w:ascii="宋体" w:hAnsi="宋体" w:cs="宋体"/>
          <w:b/>
          <w:bCs/>
          <w:color w:val="auto"/>
          <w:szCs w:val="21"/>
        </w:rPr>
        <w:br w:type="page" w:clear="all"/>
      </w:r>
      <w:r/>
    </w:p>
    <w:p>
      <w:pPr>
        <w:spacing w:line="85" w:lineRule="atLeas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bookmarkStart w:id="15" w:name="_Toc16918"/>
      <w:r/>
      <w:bookmarkStart w:id="16" w:name="_Toc15860"/>
      <w:r/>
      <w:bookmarkStart w:id="17" w:name="_Toc3437"/>
      <w:r/>
      <w:bookmarkStart w:id="18" w:name="_Toc26735"/>
      <w:r/>
      <w:bookmarkStart w:id="19" w:name="_Toc21358"/>
      <w:r/>
      <w:bookmarkStart w:id="20" w:name="_Toc9094"/>
      <w:r>
        <w:rPr>
          <w:rFonts w:hint="eastAsia" w:ascii="宋体" w:hAnsi="宋体" w:cs="宋体"/>
          <w:b/>
          <w:color w:val="auto"/>
          <w:szCs w:val="21"/>
        </w:rPr>
        <w:t xml:space="preserve">格式7：</w:t>
      </w:r>
      <w:bookmarkEnd w:id="15"/>
      <w:r/>
      <w:bookmarkEnd w:id="16"/>
      <w:r/>
      <w:bookmarkEnd w:id="17"/>
      <w:r/>
      <w:bookmarkEnd w:id="18"/>
      <w:r/>
      <w:bookmarkEnd w:id="19"/>
      <w:r/>
      <w:bookmarkEnd w:id="20"/>
      <w:r/>
      <w:r/>
    </w:p>
    <w:p>
      <w:pPr>
        <w:pStyle w:val="731"/>
        <w:ind w:firstLine="0"/>
        <w:jc w:val="center"/>
        <w:spacing w:line="400" w:lineRule="exact"/>
        <w:rPr>
          <w:rFonts w:hint="eastAsia" w:ascii="宋体" w:hAnsi="宋体" w:cs="宋体"/>
          <w:b/>
          <w:color w:val="auto"/>
          <w:sz w:val="30"/>
          <w:szCs w:val="30"/>
        </w:rPr>
      </w:pPr>
      <w:r>
        <w:rPr>
          <w:rFonts w:hint="eastAsia" w:ascii="宋体" w:hAnsi="宋体" w:cs="宋体"/>
          <w:b/>
          <w:color w:val="auto"/>
          <w:sz w:val="30"/>
          <w:szCs w:val="30"/>
        </w:rPr>
        <w:t xml:space="preserve">商务条款偏离表</w:t>
      </w:r>
      <w:r/>
    </w:p>
    <w:p>
      <w:pPr>
        <w:spacing w:line="400" w:lineRule="exact"/>
        <w:rPr>
          <w:rFonts w:hint="eastAsia" w:ascii="宋体" w:hAnsi="宋体" w:cs="宋体"/>
          <w:b/>
          <w:color w:val="auto"/>
          <w:sz w:val="30"/>
          <w:szCs w:val="30"/>
        </w:rPr>
      </w:pPr>
      <w:r>
        <w:rPr>
          <w:rFonts w:hint="eastAsia" w:ascii="宋体" w:hAnsi="宋体" w:cs="宋体"/>
          <w:color w:val="auto"/>
          <w:szCs w:val="21"/>
          <w:lang w:val="zh-CN"/>
        </w:rPr>
        <w:t xml:space="preserve">项目编号：</w:t>
      </w:r>
      <w:r>
        <w:rPr>
          <w:rFonts w:hint="eastAsia" w:ascii="宋体" w:hAnsi="宋体" w:cs="宋体"/>
          <w:b/>
          <w:color w:val="auto"/>
          <w:sz w:val="30"/>
          <w:szCs w:val="30"/>
        </w:rPr>
        <w:t xml:space="preserve"> </w:t>
      </w:r>
      <w:r/>
    </w:p>
    <w:tbl>
      <w:tblPr>
        <w:tblStyle w:val="7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5"/>
        <w:gridCol w:w="2185"/>
        <w:gridCol w:w="2187"/>
        <w:gridCol w:w="2187"/>
      </w:tblGrid>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项   目</w:t>
            </w:r>
            <w:r/>
          </w:p>
        </w:tc>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采购要求</w:t>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响应内容</w:t>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偏离说明</w:t>
            </w:r>
            <w:r/>
          </w:p>
        </w:tc>
      </w:tr>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项目地点</w:t>
            </w:r>
            <w:r/>
          </w:p>
        </w:tc>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r>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供货期</w:t>
            </w:r>
            <w:r/>
          </w:p>
        </w:tc>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r>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质保期及维保要求</w:t>
            </w:r>
            <w:r/>
          </w:p>
        </w:tc>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c>
          <w:tcPr>
            <w:tcW w:w="1250"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r>
            <w:r/>
          </w:p>
        </w:tc>
      </w:tr>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付款方式</w:t>
            </w:r>
            <w:r/>
          </w:p>
        </w:tc>
        <w:tc>
          <w:tcPr>
            <w:tcW w:w="1249"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c>
          <w:tcPr>
            <w:tcW w:w="1250"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c>
          <w:tcPr>
            <w:tcW w:w="1250"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r>
      <w:tr>
        <w:trPr>
          <w:trHeight w:val="420"/>
        </w:trPr>
        <w:tc>
          <w:tcPr>
            <w:tcW w:w="1249" w:type="pct"/>
            <w:vAlign w:val="center"/>
            <w:textDirection w:val="lrTb"/>
            <w:noWrap w:val="false"/>
          </w:tcPr>
          <w:p>
            <w:pPr>
              <w:jc w:val="center"/>
              <w:spacing w:line="400" w:lineRule="exact"/>
              <w:rPr>
                <w:rFonts w:hint="eastAsia" w:ascii="宋体" w:hAnsi="宋体" w:cs="宋体"/>
                <w:bCs/>
                <w:color w:val="auto"/>
                <w:szCs w:val="21"/>
              </w:rPr>
            </w:pPr>
            <w:r>
              <w:rPr>
                <w:rFonts w:hint="eastAsia" w:ascii="宋体" w:hAnsi="宋体" w:cs="宋体"/>
                <w:bCs/>
                <w:color w:val="auto"/>
                <w:szCs w:val="21"/>
              </w:rPr>
              <w:t xml:space="preserve">其他商务要求</w:t>
            </w:r>
            <w:r/>
          </w:p>
        </w:tc>
        <w:tc>
          <w:tcPr>
            <w:tcW w:w="1249"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c>
          <w:tcPr>
            <w:tcW w:w="1250"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c>
          <w:tcPr>
            <w:tcW w:w="1250" w:type="pct"/>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rPr>
            </w:r>
            <w:r/>
          </w:p>
        </w:tc>
      </w:tr>
    </w:tbl>
    <w:p>
      <w:pPr>
        <w:jc w:val="left"/>
        <w:spacing w:line="360" w:lineRule="exact"/>
        <w:rPr>
          <w:rFonts w:hint="eastAsia" w:ascii="宋体" w:hAnsi="宋体" w:cs="宋体"/>
          <w:color w:val="auto"/>
          <w:szCs w:val="21"/>
        </w:rPr>
      </w:pPr>
      <w:r>
        <w:rPr>
          <w:rFonts w:hint="eastAsia" w:ascii="宋体" w:hAnsi="宋体" w:cs="宋体"/>
          <w:color w:val="auto"/>
          <w:szCs w:val="21"/>
        </w:rPr>
        <w:t xml:space="preserve">注：投标文件中（除技术条款部分）与招标文件规定的有偏离的，应在此表中说明。未在上表中说明的，将被认为完全响应磋商文件的规定。商务条款不允许出现负偏离，否则为无效投标。</w:t>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s="宋体"/>
          <w:color w:val="auto"/>
          <w:szCs w:val="21"/>
        </w:rPr>
      </w:pPr>
      <w:r>
        <w:rPr>
          <w:rFonts w:hint="eastAsia" w:ascii="宋体" w:hAnsi="宋体" w:cs="宋体"/>
          <w:color w:val="auto"/>
          <w:szCs w:val="21"/>
        </w:rPr>
        <w:t xml:space="preserve">投标人（单位盖章）：</w:t>
      </w:r>
      <w:r/>
    </w:p>
    <w:p>
      <w:pPr>
        <w:spacing w:line="360" w:lineRule="auto"/>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spacing w:line="360" w:lineRule="auto"/>
        <w:rPr>
          <w:rFonts w:hint="eastAsia" w:ascii="宋体" w:hAnsi="宋体" w:cs="宋体"/>
          <w:b/>
          <w:color w:val="auto"/>
          <w:sz w:val="30"/>
          <w:szCs w:val="30"/>
        </w:rPr>
      </w:pPr>
      <w:r>
        <w:rPr>
          <w:rFonts w:hint="eastAsia" w:ascii="宋体" w:hAnsi="宋体" w:cs="宋体"/>
          <w:color w:val="auto"/>
          <w:szCs w:val="21"/>
        </w:rPr>
        <w:t xml:space="preserve">日期：    年    月    日    </w:t>
      </w:r>
      <w:r/>
    </w:p>
    <w:p>
      <w:pPr>
        <w:pStyle w:val="735"/>
        <w:ind w:left="0" w:firstLine="0"/>
        <w:rPr>
          <w:color w:val="auto"/>
        </w:rPr>
      </w:pPr>
      <w:r>
        <w:rPr>
          <w:color w:val="auto"/>
        </w:rPr>
      </w:r>
      <w:r/>
    </w:p>
    <w:p>
      <w:pPr>
        <w:ind w:firstLine="420"/>
        <w:jc w:val="left"/>
        <w:spacing w:line="400" w:lineRule="exact"/>
        <w:widowControl/>
        <w:rPr>
          <w:color w:val="auto"/>
        </w:rPr>
      </w:pPr>
      <w:r>
        <w:rPr>
          <w:color w:val="auto"/>
        </w:rPr>
      </w:r>
      <w:r/>
    </w:p>
    <w:p>
      <w:pPr>
        <w:spacing w:line="85"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rPr>
        <w:t xml:space="preserve">格式8：</w:t>
      </w:r>
      <w:r/>
    </w:p>
    <w:p>
      <w:pPr>
        <w:jc w:val="center"/>
        <w:spacing w:line="85" w:lineRule="atLeast"/>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投标货物技术响应对照偏离表</w:t>
      </w:r>
      <w:r/>
    </w:p>
    <w:p>
      <w:pPr>
        <w:spacing w:line="400" w:lineRule="exact"/>
        <w:rPr>
          <w:rFonts w:hint="eastAsia" w:ascii="宋体" w:hAnsi="宋体" w:cs="宋体"/>
          <w:b/>
          <w:color w:val="auto"/>
          <w:sz w:val="30"/>
          <w:szCs w:val="30"/>
        </w:rPr>
      </w:pPr>
      <w:r>
        <w:rPr>
          <w:rFonts w:hint="eastAsia" w:ascii="宋体" w:hAnsi="宋体" w:cs="宋体"/>
          <w:color w:val="auto"/>
          <w:szCs w:val="21"/>
          <w:lang w:val="zh-CN"/>
        </w:rPr>
        <w:t xml:space="preserve">项目编号：</w:t>
      </w:r>
      <w:r>
        <w:rPr>
          <w:rFonts w:hint="eastAsia" w:ascii="宋体" w:hAnsi="宋体" w:cs="宋体"/>
          <w:b/>
          <w:color w:val="auto"/>
          <w:sz w:val="30"/>
          <w:szCs w:val="30"/>
        </w:rPr>
        <w:t xml:space="preserve"> </w:t>
      </w:r>
      <w:r/>
    </w:p>
    <w:tbl>
      <w:tblPr>
        <w:tblStyle w:val="75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3" w:type="dxa"/>
          <w:top w:w="0" w:type="dxa"/>
          <w:right w:w="23" w:type="dxa"/>
          <w:bottom w:w="0" w:type="dxa"/>
        </w:tblCellMar>
        <w:tblLook w:val="04A0" w:firstRow="1" w:lastRow="0" w:firstColumn="1" w:lastColumn="0" w:noHBand="0" w:noVBand="1"/>
      </w:tblPr>
      <w:tblGrid>
        <w:gridCol w:w="768"/>
        <w:gridCol w:w="2493"/>
        <w:gridCol w:w="2218"/>
        <w:gridCol w:w="1192"/>
        <w:gridCol w:w="2070"/>
      </w:tblGrid>
      <w:tr>
        <w:trPr>
          <w:trHeight w:val="400"/>
        </w:trPr>
        <w:tc>
          <w:tcPr>
            <w:tcMar>
              <w:left w:w="108" w:type="dxa"/>
              <w:top w:w="0" w:type="dxa"/>
              <w:right w:w="108" w:type="dxa"/>
              <w:bottom w:w="0" w:type="dxa"/>
            </w:tcMar>
            <w:tcW w:w="439"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序号</w:t>
            </w:r>
            <w:r/>
          </w:p>
        </w:tc>
        <w:tc>
          <w:tcPr>
            <w:tcMar>
              <w:left w:w="108" w:type="dxa"/>
              <w:top w:w="0" w:type="dxa"/>
              <w:right w:w="108" w:type="dxa"/>
              <w:bottom w:w="0" w:type="dxa"/>
            </w:tcMar>
            <w:tcW w:w="1425" w:type="pct"/>
            <w:vAlign w:val="center"/>
            <w:textDirection w:val="lrTb"/>
            <w:noWrap w:val="false"/>
          </w:tcPr>
          <w:p>
            <w:pPr>
              <w:jc w:val="center"/>
              <w:rPr>
                <w:color w:val="auto"/>
                <w:szCs w:val="21"/>
              </w:rPr>
            </w:pPr>
            <w:r>
              <w:rPr>
                <w:rFonts w:hint="eastAsia" w:ascii="宋体" w:hAnsi="宋体" w:cs="宋体"/>
                <w:color w:val="auto"/>
                <w:szCs w:val="21"/>
                <w:lang w:val="zh-CN"/>
              </w:rPr>
              <w:t xml:space="preserve">招标技术</w:t>
            </w:r>
            <w:r>
              <w:rPr>
                <w:rFonts w:hint="eastAsia" w:ascii="宋体" w:hAnsi="宋体" w:cs="宋体"/>
                <w:color w:val="auto"/>
                <w:szCs w:val="21"/>
              </w:rPr>
              <w:t xml:space="preserve">性能</w:t>
            </w:r>
            <w:r>
              <w:rPr>
                <w:rFonts w:hint="eastAsia" w:ascii="宋体" w:hAnsi="宋体" w:cs="宋体"/>
                <w:color w:val="auto"/>
                <w:szCs w:val="21"/>
                <w:lang w:val="zh-CN"/>
              </w:rPr>
              <w:t xml:space="preserve">参数要求</w:t>
            </w:r>
            <w:r/>
          </w:p>
        </w:tc>
        <w:tc>
          <w:tcPr>
            <w:tcMar>
              <w:left w:w="108" w:type="dxa"/>
              <w:top w:w="0" w:type="dxa"/>
              <w:right w:w="108" w:type="dxa"/>
              <w:bottom w:w="0" w:type="dxa"/>
            </w:tcMar>
            <w:tcW w:w="1268" w:type="pct"/>
            <w:vAlign w:val="center"/>
            <w:textDirection w:val="lrTb"/>
            <w:noWrap w:val="false"/>
          </w:tcPr>
          <w:p>
            <w:pPr>
              <w:jc w:val="center"/>
              <w:rPr>
                <w:color w:val="auto"/>
                <w:szCs w:val="21"/>
              </w:rPr>
            </w:pPr>
            <w:r>
              <w:rPr>
                <w:rFonts w:hint="eastAsia" w:ascii="宋体" w:hAnsi="宋体" w:cs="宋体"/>
                <w:color w:val="auto"/>
                <w:szCs w:val="21"/>
                <w:lang w:val="zh-CN"/>
              </w:rPr>
              <w:t xml:space="preserve">投标技术</w:t>
            </w:r>
            <w:r>
              <w:rPr>
                <w:rFonts w:hint="eastAsia" w:ascii="宋体" w:hAnsi="宋体" w:cs="宋体"/>
                <w:color w:val="auto"/>
                <w:szCs w:val="21"/>
              </w:rPr>
              <w:t xml:space="preserve">性能</w:t>
            </w:r>
            <w:r>
              <w:rPr>
                <w:rFonts w:hint="eastAsia" w:ascii="宋体" w:hAnsi="宋体" w:cs="宋体"/>
                <w:color w:val="auto"/>
                <w:szCs w:val="21"/>
                <w:lang w:val="zh-CN"/>
              </w:rPr>
              <w:t xml:space="preserve">参数</w:t>
            </w:r>
            <w:r/>
          </w:p>
        </w:tc>
        <w:tc>
          <w:tcPr>
            <w:tcMar>
              <w:left w:w="108" w:type="dxa"/>
              <w:top w:w="0" w:type="dxa"/>
              <w:right w:w="108" w:type="dxa"/>
              <w:bottom w:w="0" w:type="dxa"/>
            </w:tcMar>
            <w:tcW w:w="682" w:type="pct"/>
            <w:vAlign w:val="center"/>
            <w:textDirection w:val="lrTb"/>
            <w:noWrap w:val="false"/>
          </w:tcPr>
          <w:p>
            <w:pPr>
              <w:jc w:val="center"/>
              <w:rPr>
                <w:color w:val="auto"/>
                <w:szCs w:val="21"/>
              </w:rPr>
            </w:pPr>
            <w:r>
              <w:rPr>
                <w:rFonts w:hint="eastAsia" w:ascii="宋体" w:hAnsi="宋体" w:cs="宋体"/>
                <w:color w:val="auto"/>
                <w:szCs w:val="21"/>
              </w:rPr>
              <w:t xml:space="preserve">有无偏离</w:t>
            </w:r>
            <w:r/>
          </w:p>
        </w:tc>
        <w:tc>
          <w:tcPr>
            <w:tcMar>
              <w:left w:w="108" w:type="dxa"/>
              <w:top w:w="0" w:type="dxa"/>
              <w:right w:w="108" w:type="dxa"/>
              <w:bottom w:w="0" w:type="dxa"/>
            </w:tcMar>
            <w:tcW w:w="1184"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偏离内容及原因</w:t>
            </w:r>
            <w:r/>
          </w:p>
        </w:tc>
      </w:tr>
      <w:tr>
        <w:trPr>
          <w:trHeight w:val="400"/>
        </w:trPr>
        <w:tc>
          <w:tcPr>
            <w:tcMar>
              <w:left w:w="108" w:type="dxa"/>
              <w:top w:w="0" w:type="dxa"/>
              <w:right w:w="108" w:type="dxa"/>
              <w:bottom w:w="0" w:type="dxa"/>
            </w:tcMar>
            <w:tcW w:w="439"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1</w:t>
            </w:r>
            <w:r/>
          </w:p>
        </w:tc>
        <w:tc>
          <w:tcPr>
            <w:tcMar>
              <w:left w:w="108" w:type="dxa"/>
              <w:top w:w="0" w:type="dxa"/>
              <w:right w:w="108" w:type="dxa"/>
              <w:bottom w:w="0" w:type="dxa"/>
            </w:tcMar>
            <w:tcW w:w="1425"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268"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682"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184"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r>
      <w:tr>
        <w:trPr>
          <w:trHeight w:val="400"/>
        </w:trPr>
        <w:tc>
          <w:tcPr>
            <w:tcMar>
              <w:left w:w="108" w:type="dxa"/>
              <w:top w:w="0" w:type="dxa"/>
              <w:right w:w="108" w:type="dxa"/>
              <w:bottom w:w="0" w:type="dxa"/>
            </w:tcMar>
            <w:tcW w:w="439"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2</w:t>
            </w:r>
            <w:r/>
          </w:p>
        </w:tc>
        <w:tc>
          <w:tcPr>
            <w:tcMar>
              <w:left w:w="108" w:type="dxa"/>
              <w:top w:w="0" w:type="dxa"/>
              <w:right w:w="108" w:type="dxa"/>
              <w:bottom w:w="0" w:type="dxa"/>
            </w:tcMar>
            <w:tcW w:w="1425"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268"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682"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184"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r>
      <w:tr>
        <w:trPr>
          <w:trHeight w:val="400"/>
        </w:trPr>
        <w:tc>
          <w:tcPr>
            <w:tcMar>
              <w:left w:w="108" w:type="dxa"/>
              <w:top w:w="0" w:type="dxa"/>
              <w:right w:w="108" w:type="dxa"/>
              <w:bottom w:w="0" w:type="dxa"/>
            </w:tcMar>
            <w:tcW w:w="439"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w:t>
            </w:r>
            <w:r/>
          </w:p>
        </w:tc>
        <w:tc>
          <w:tcPr>
            <w:tcMar>
              <w:left w:w="108" w:type="dxa"/>
              <w:top w:w="0" w:type="dxa"/>
              <w:right w:w="108" w:type="dxa"/>
              <w:bottom w:w="0" w:type="dxa"/>
            </w:tcMar>
            <w:tcW w:w="1425"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268"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682"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c>
          <w:tcPr>
            <w:tcMar>
              <w:left w:w="108" w:type="dxa"/>
              <w:top w:w="0" w:type="dxa"/>
              <w:right w:w="108" w:type="dxa"/>
              <w:bottom w:w="0" w:type="dxa"/>
            </w:tcMar>
            <w:tcW w:w="1184" w:type="pct"/>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 </w:t>
            </w:r>
            <w:r/>
          </w:p>
        </w:tc>
      </w:tr>
    </w:tbl>
    <w:p>
      <w:pPr>
        <w:jc w:val="left"/>
        <w:spacing w:line="40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zh-CN"/>
        </w:rPr>
        <w:t xml:space="preserve">注：投标人应对照招标文件技术规格，逐条说明所提供货物和服务已对招标文件的技术要求做出了实质性的响应，并申明与技术要求条文的偏差和例外。特别对有具体参数要求的指标，投标人必须提供所投设备的具体参数值。未在上表中说明的，将被认为完全响应招标文件的规定。</w:t>
      </w:r>
      <w:r>
        <w:rPr>
          <w:rFonts w:hint="eastAsia" w:ascii="宋体" w:hAnsi="宋体" w:cs="宋体"/>
          <w:color w:val="auto"/>
        </w:rPr>
        <w:t xml:space="preserve"> </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color w:val="auto"/>
        </w:rPr>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投标人（单位盖章）：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法定代表人或代理人（签字或盖章）：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日期：    年    月    日</w:t>
      </w:r>
      <w:r/>
    </w:p>
    <w:p>
      <w:pPr>
        <w:rPr>
          <w:rFonts w:hint="eastAsia" w:ascii="宋体" w:hAnsi="宋体" w:cs="宋体"/>
          <w:b/>
          <w:color w:val="auto"/>
          <w:szCs w:val="21"/>
        </w:rPr>
      </w:pPr>
      <w:r>
        <w:rPr>
          <w:rFonts w:hint="eastAsia" w:ascii="宋体" w:hAnsi="宋体" w:cs="宋体"/>
          <w:b/>
          <w:color w:val="auto"/>
          <w:szCs w:val="21"/>
        </w:rPr>
        <w:br w:type="page" w:clear="all"/>
      </w:r>
      <w:r/>
    </w:p>
    <w:p>
      <w:pPr>
        <w:jc w:val="left"/>
        <w:spacing w:line="360" w:lineRule="auto"/>
        <w:rPr>
          <w:rFonts w:hint="eastAsia" w:ascii="宋体" w:hAnsi="宋体" w:cs="宋体"/>
          <w:b/>
          <w:color w:val="auto"/>
          <w:szCs w:val="21"/>
        </w:rPr>
      </w:pPr>
      <w:r>
        <w:rPr>
          <w:rFonts w:hint="eastAsia" w:ascii="宋体" w:hAnsi="宋体" w:cs="宋体"/>
          <w:b/>
          <w:color w:val="auto"/>
          <w:szCs w:val="21"/>
        </w:rPr>
        <w:t xml:space="preserve">格式9：</w:t>
      </w:r>
      <w:r/>
    </w:p>
    <w:p>
      <w:pPr>
        <w:jc w:val="center"/>
        <w:spacing w:line="85" w:lineRule="atLeast"/>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投标货物和服务性能、技术指标说明与描述</w:t>
      </w:r>
      <w:r/>
    </w:p>
    <w:tbl>
      <w:tblPr>
        <w:tblStyle w:val="7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38"/>
      </w:tblGrid>
      <w:tr>
        <w:trPr>
          <w:jc w:val="center"/>
          <w:trHeight w:val="1191"/>
        </w:trPr>
        <w:tc>
          <w:tcPr>
            <w:tcW w:w="5000" w:type="pct"/>
            <w:textDirection w:val="lrTb"/>
            <w:noWrap w:val="false"/>
          </w:tcPr>
          <w:p>
            <w:pPr>
              <w:pStyle w:val="914"/>
              <w:ind w:firstLine="0"/>
              <w:spacing w:line="360" w:lineRule="exact"/>
              <w:rPr>
                <w:rFonts w:hint="eastAsia" w:ascii="宋体" w:hAnsi="宋体"/>
                <w:color w:val="auto"/>
                <w:sz w:val="21"/>
                <w:szCs w:val="21"/>
              </w:rPr>
            </w:pPr>
            <w:r>
              <w:rPr>
                <w:rFonts w:hint="eastAsia" w:ascii="宋体" w:hAnsi="宋体"/>
                <w:color w:val="auto"/>
                <w:sz w:val="21"/>
                <w:szCs w:val="21"/>
              </w:rPr>
              <w:t xml:space="preserve">提示：</w:t>
            </w:r>
            <w:r/>
          </w:p>
          <w:p>
            <w:pPr>
              <w:pStyle w:val="914"/>
              <w:spacing w:line="360" w:lineRule="exact"/>
              <w:rPr>
                <w:rFonts w:hint="eastAsia" w:ascii="宋体" w:hAnsi="宋体"/>
                <w:color w:val="auto"/>
                <w:sz w:val="21"/>
                <w:szCs w:val="21"/>
              </w:rPr>
            </w:pPr>
            <w:r>
              <w:rPr>
                <w:rFonts w:hint="eastAsia" w:ascii="宋体" w:hAnsi="宋体"/>
                <w:color w:val="auto"/>
                <w:sz w:val="21"/>
                <w:szCs w:val="21"/>
              </w:rPr>
              <w:t xml:space="preserve">1、投标应根据本次采购项目要求，对所投货物和服务的性能、技术指标等进行详细的说明与描述。</w:t>
            </w:r>
            <w:r/>
          </w:p>
          <w:p>
            <w:pPr>
              <w:pStyle w:val="914"/>
              <w:spacing w:line="360" w:lineRule="exact"/>
              <w:rPr>
                <w:rFonts w:hint="eastAsia" w:ascii="宋体" w:hAnsi="宋体"/>
                <w:color w:val="auto"/>
                <w:sz w:val="21"/>
                <w:szCs w:val="21"/>
              </w:rPr>
            </w:pPr>
            <w:r>
              <w:rPr>
                <w:rFonts w:hint="eastAsia" w:ascii="宋体" w:hAnsi="宋体"/>
                <w:color w:val="auto"/>
                <w:sz w:val="21"/>
                <w:szCs w:val="21"/>
              </w:rPr>
              <w:t xml:space="preserve">2、投标单位可根据自身情况编写，本页不够可另加页附后。</w:t>
            </w:r>
            <w:r/>
          </w:p>
        </w:tc>
      </w:tr>
      <w:tr>
        <w:trPr>
          <w:jc w:val="center"/>
          <w:trHeight w:val="3231"/>
        </w:trPr>
        <w:tc>
          <w:tcPr>
            <w:tcW w:w="5000" w:type="pct"/>
            <w:vAlign w:val="bottom"/>
            <w:textDirection w:val="lrTb"/>
            <w:noWrap w:val="false"/>
          </w:tcPr>
          <w:p>
            <w:pPr>
              <w:jc w:val="left"/>
              <w:spacing w:line="360" w:lineRule="exact"/>
              <w:tabs>
                <w:tab w:val="left" w:pos="1320" w:leader="none"/>
              </w:tabs>
              <w:rPr>
                <w:rFonts w:hint="eastAsia" w:ascii="宋体" w:hAnsi="宋体"/>
                <w:color w:val="auto"/>
                <w:szCs w:val="21"/>
              </w:rPr>
            </w:pPr>
            <w:r>
              <w:rPr>
                <w:rFonts w:hint="eastAsia" w:ascii="宋体" w:hAnsi="宋体"/>
                <w:color w:val="auto"/>
                <w:szCs w:val="21"/>
              </w:rPr>
            </w:r>
            <w:r/>
          </w:p>
          <w:p>
            <w:pPr>
              <w:jc w:val="left"/>
              <w:spacing w:line="360" w:lineRule="exact"/>
              <w:tabs>
                <w:tab w:val="left" w:pos="1320" w:leader="none"/>
              </w:tabs>
              <w:rPr>
                <w:rFonts w:hint="eastAsia" w:ascii="宋体" w:hAnsi="宋体"/>
                <w:color w:val="auto"/>
                <w:szCs w:val="21"/>
              </w:rPr>
            </w:pPr>
            <w:r>
              <w:rPr>
                <w:rFonts w:hint="eastAsia" w:ascii="宋体" w:hAnsi="宋体"/>
                <w:color w:val="auto"/>
                <w:szCs w:val="21"/>
              </w:rPr>
            </w:r>
            <w:r/>
          </w:p>
          <w:p>
            <w:pPr>
              <w:jc w:val="left"/>
              <w:spacing w:line="360" w:lineRule="exact"/>
              <w:tabs>
                <w:tab w:val="left" w:pos="1320" w:leader="none"/>
              </w:tabs>
              <w:rPr>
                <w:rFonts w:hint="eastAsia" w:ascii="宋体" w:hAnsi="宋体"/>
                <w:color w:val="auto"/>
                <w:szCs w:val="21"/>
              </w:rPr>
            </w:pPr>
            <w:r>
              <w:rPr>
                <w:rFonts w:hint="eastAsia" w:ascii="宋体" w:hAnsi="宋体"/>
                <w:color w:val="auto"/>
                <w:szCs w:val="21"/>
              </w:rPr>
            </w:r>
            <w:r/>
          </w:p>
          <w:p>
            <w:pPr>
              <w:jc w:val="left"/>
              <w:spacing w:line="360" w:lineRule="exact"/>
              <w:tabs>
                <w:tab w:val="left" w:pos="1320" w:leader="none"/>
              </w:tabs>
              <w:rPr>
                <w:rFonts w:hint="eastAsia" w:ascii="宋体" w:hAnsi="宋体"/>
                <w:color w:val="auto"/>
                <w:szCs w:val="21"/>
              </w:rPr>
            </w:pPr>
            <w:r>
              <w:rPr>
                <w:rFonts w:hint="eastAsia" w:ascii="宋体" w:hAnsi="宋体"/>
                <w:color w:val="auto"/>
                <w:szCs w:val="21"/>
              </w:rPr>
            </w:r>
            <w:r/>
          </w:p>
          <w:p>
            <w:pPr>
              <w:jc w:val="left"/>
              <w:spacing w:line="360" w:lineRule="exact"/>
              <w:tabs>
                <w:tab w:val="left" w:pos="1320" w:leader="none"/>
              </w:tabs>
              <w:rPr>
                <w:rFonts w:hint="eastAsia" w:ascii="宋体" w:hAnsi="宋体"/>
                <w:color w:val="auto"/>
                <w:szCs w:val="21"/>
              </w:rPr>
            </w:pPr>
            <w:r>
              <w:rPr>
                <w:rFonts w:hint="eastAsia" w:ascii="宋体" w:hAnsi="宋体"/>
                <w:color w:val="auto"/>
                <w:szCs w:val="21"/>
              </w:rPr>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投标人（单位盖章）：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法定代表人或代理人（签字或盖章）：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日期：    年    月    日</w:t>
            </w:r>
            <w:r/>
          </w:p>
        </w:tc>
      </w:tr>
    </w:tbl>
    <w:p>
      <w:pPr>
        <w:jc w:val="left"/>
        <w:spacing w:line="360" w:lineRule="auto"/>
        <w:rPr>
          <w:rFonts w:hint="eastAsia" w:ascii="宋体" w:hAnsi="宋体" w:cs="宋体"/>
          <w:b/>
          <w:color w:val="auto"/>
          <w:szCs w:val="21"/>
        </w:rPr>
      </w:pPr>
      <w:r>
        <w:rPr>
          <w:rFonts w:hint="eastAsia" w:ascii="宋体" w:hAnsi="宋体" w:cs="宋体"/>
          <w:b/>
          <w:color w:val="auto"/>
          <w:szCs w:val="21"/>
        </w:rPr>
      </w:r>
      <w:r/>
    </w:p>
    <w:p>
      <w:pPr>
        <w:jc w:val="left"/>
        <w:spacing w:line="360" w:lineRule="auto"/>
        <w:rPr>
          <w:rFonts w:hint="eastAsia" w:ascii="宋体" w:hAnsi="宋体" w:cs="宋体"/>
          <w:b/>
          <w:color w:val="auto"/>
          <w:szCs w:val="21"/>
        </w:rPr>
      </w:pPr>
      <w:r>
        <w:rPr>
          <w:rFonts w:hint="eastAsia" w:ascii="宋体" w:hAnsi="宋体" w:cs="宋体"/>
          <w:b/>
          <w:color w:val="auto"/>
          <w:szCs w:val="21"/>
        </w:rPr>
        <w:t xml:space="preserve">格式</w:t>
      </w:r>
      <w:r>
        <w:rPr>
          <w:rFonts w:hint="eastAsia" w:ascii="宋体" w:hAnsi="宋体" w:cs="宋体"/>
          <w:b/>
          <w:color w:val="auto"/>
          <w:szCs w:val="21"/>
          <w:lang w:val="en-US" w:eastAsia="zh-CN"/>
        </w:rPr>
        <w:t xml:space="preserve">10</w:t>
      </w:r>
      <w:r>
        <w:rPr>
          <w:rFonts w:hint="eastAsia" w:ascii="宋体" w:hAnsi="宋体" w:cs="宋体"/>
          <w:b/>
          <w:color w:val="auto"/>
          <w:szCs w:val="21"/>
        </w:rPr>
        <w:t xml:space="preserve">：</w:t>
      </w:r>
      <w:r/>
    </w:p>
    <w:p>
      <w:pPr>
        <w:jc w:val="center"/>
        <w:spacing w:line="85" w:lineRule="atLeast"/>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关于符合本国产品标准的声明函</w:t>
      </w:r>
      <w:r/>
    </w:p>
    <w:p>
      <w:pPr>
        <w:jc w:val="center"/>
        <w:spacing w:line="85" w:lineRule="atLeast"/>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1.</w:t>
      </w:r>
      <w:r>
        <w:rPr>
          <w:rStyle w:val="758"/>
          <w:rFonts w:hint="eastAsia" w:ascii="宋体" w:hAnsi="宋体" w:eastAsia="宋体" w:cs="宋体"/>
          <w:i w:val="0"/>
          <w:iCs w:val="0"/>
          <w:caps w:val="0"/>
          <w:color w:val="auto"/>
          <w:spacing w:val="0"/>
          <w:sz w:val="21"/>
          <w:szCs w:val="21"/>
          <w:u w:val="single"/>
          <w:shd w:val="clear" w:color="auto" w:fill="ffffff"/>
        </w:rPr>
        <w:t xml:space="preserve">（产品名称1）</w:t>
      </w:r>
      <w:r>
        <w:rPr>
          <w:rStyle w:val="758"/>
          <w:rFonts w:hint="eastAsia" w:ascii="宋体" w:hAnsi="宋体" w:eastAsia="宋体" w:cs="宋体"/>
          <w:i w:val="0"/>
          <w:iCs w:val="0"/>
          <w:caps w:val="0"/>
          <w:color w:val="auto"/>
          <w:spacing w:val="0"/>
          <w:sz w:val="21"/>
          <w:szCs w:val="21"/>
          <w:u w:val="none"/>
          <w:shd w:val="clear" w:color="auto" w:fill="ffffff"/>
          <w:vertAlign w:val="superscript"/>
        </w:rPr>
        <w:t xml:space="preserve">1</w:t>
      </w:r>
      <w:r>
        <w:rPr>
          <w:rFonts w:hint="eastAsia" w:ascii="宋体" w:hAnsi="宋体" w:eastAsia="宋体" w:cs="宋体"/>
          <w:i w:val="0"/>
          <w:iCs w:val="0"/>
          <w:caps w:val="0"/>
          <w:color w:val="auto"/>
          <w:spacing w:val="0"/>
          <w:sz w:val="21"/>
          <w:szCs w:val="21"/>
          <w:shd w:val="clear" w:color="auto" w:fill="ffffff"/>
        </w:rPr>
        <w:t xml:space="preserve">，生产厂为</w:t>
      </w:r>
      <w:r>
        <w:rPr>
          <w:rStyle w:val="758"/>
          <w:rFonts w:hint="eastAsia" w:ascii="宋体" w:hAnsi="宋体" w:eastAsia="宋体" w:cs="宋体"/>
          <w:i w:val="0"/>
          <w:iCs w:val="0"/>
          <w:caps w:val="0"/>
          <w:color w:val="auto"/>
          <w:spacing w:val="0"/>
          <w:sz w:val="21"/>
          <w:szCs w:val="21"/>
          <w:u w:val="single"/>
          <w:shd w:val="clear" w:color="auto" w:fill="ffffff"/>
        </w:rPr>
        <w:t xml:space="preserve">（厂名）</w:t>
      </w:r>
      <w:r>
        <w:rPr>
          <w:rStyle w:val="758"/>
          <w:rFonts w:hint="eastAsia" w:ascii="宋体" w:hAnsi="宋体" w:eastAsia="宋体" w:cs="宋体"/>
          <w:i w:val="0"/>
          <w:iCs w:val="0"/>
          <w:caps w:val="0"/>
          <w:color w:val="auto"/>
          <w:spacing w:val="0"/>
          <w:sz w:val="21"/>
          <w:szCs w:val="21"/>
          <w:u w:val="none"/>
          <w:shd w:val="clear" w:color="auto" w:fill="ffffff"/>
          <w:vertAlign w:val="superscript"/>
        </w:rPr>
        <w:t xml:space="preserve">2</w:t>
      </w:r>
      <w:r>
        <w:rPr>
          <w:rFonts w:hint="eastAsia" w:ascii="宋体" w:hAnsi="宋体" w:eastAsia="宋体" w:cs="宋体"/>
          <w:i w:val="0"/>
          <w:iCs w:val="0"/>
          <w:caps w:val="0"/>
          <w:color w:val="auto"/>
          <w:spacing w:val="0"/>
          <w:sz w:val="21"/>
          <w:szCs w:val="21"/>
          <w:shd w:val="clear" w:color="auto" w:fill="ffffff"/>
        </w:rPr>
        <w:t xml:space="preserve">，厂址为</w:t>
      </w:r>
      <w:r>
        <w:rPr>
          <w:rStyle w:val="758"/>
          <w:rFonts w:hint="eastAsia" w:ascii="宋体" w:hAnsi="宋体" w:eastAsia="宋体" w:cs="宋体"/>
          <w:i w:val="0"/>
          <w:iCs w:val="0"/>
          <w:caps w:val="0"/>
          <w:color w:val="auto"/>
          <w:spacing w:val="0"/>
          <w:sz w:val="21"/>
          <w:szCs w:val="21"/>
          <w:u w:val="single"/>
          <w:shd w:val="clear" w:color="auto" w:fill="ffffff"/>
        </w:rPr>
        <w:t xml:space="preserve">（生产厂址）</w:t>
      </w:r>
      <w:r>
        <w:rPr>
          <w:rFonts w:hint="eastAsia" w:ascii="宋体" w:hAnsi="宋体" w:eastAsia="宋体" w:cs="宋体"/>
          <w:i w:val="0"/>
          <w:iCs w:val="0"/>
          <w:caps w:val="0"/>
          <w:color w:val="auto"/>
          <w:spacing w:val="0"/>
          <w:sz w:val="21"/>
          <w:szCs w:val="21"/>
          <w:shd w:val="clear" w:color="auto" w:fill="ffffff"/>
        </w:rPr>
        <w:t xml:space="preserve">。</w:t>
      </w:r>
      <w:r>
        <w:rPr>
          <w:rStyle w:val="758"/>
          <w:rFonts w:hint="eastAsia" w:ascii="宋体" w:hAnsi="宋体" w:eastAsia="宋体" w:cs="宋体"/>
          <w:i w:val="0"/>
          <w:iCs w:val="0"/>
          <w:caps w:val="0"/>
          <w:color w:val="auto"/>
          <w:spacing w:val="0"/>
          <w:sz w:val="21"/>
          <w:szCs w:val="21"/>
          <w:u w:val="single"/>
          <w:shd w:val="clear" w:color="auto" w:fill="ffffff"/>
        </w:rPr>
        <w:t xml:space="preserve">（产品名称1）</w:t>
      </w:r>
      <w:r>
        <w:rPr>
          <w:rFonts w:hint="eastAsia" w:ascii="宋体" w:hAnsi="宋体" w:eastAsia="宋体" w:cs="宋体"/>
          <w:i w:val="0"/>
          <w:iCs w:val="0"/>
          <w:caps w:val="0"/>
          <w:color w:val="auto"/>
          <w:spacing w:val="0"/>
          <w:sz w:val="21"/>
          <w:szCs w:val="21"/>
          <w:shd w:val="clear" w:color="auto" w:fill="ffffff"/>
        </w:rPr>
        <w:t xml:space="preserve">的中国境内生产的组件成本占比≥</w:t>
      </w:r>
      <w:r>
        <w:rPr>
          <w:rStyle w:val="758"/>
          <w:rFonts w:hint="eastAsia" w:ascii="宋体" w:hAnsi="宋体" w:eastAsia="宋体" w:cs="宋体"/>
          <w:i w:val="0"/>
          <w:iCs w:val="0"/>
          <w:caps w:val="0"/>
          <w:color w:val="auto"/>
          <w:spacing w:val="0"/>
          <w:sz w:val="21"/>
          <w:szCs w:val="21"/>
          <w:u w:val="single"/>
          <w:shd w:val="clear" w:color="auto" w:fill="ffffff"/>
        </w:rPr>
        <w:t xml:space="preserve">（规定比例）</w:t>
      </w:r>
      <w:r>
        <w:rPr>
          <w:rStyle w:val="758"/>
          <w:rFonts w:hint="eastAsia" w:ascii="宋体" w:hAnsi="宋体" w:eastAsia="宋体" w:cs="宋体"/>
          <w:i w:val="0"/>
          <w:iCs w:val="0"/>
          <w:caps w:val="0"/>
          <w:color w:val="auto"/>
          <w:spacing w:val="0"/>
          <w:sz w:val="21"/>
          <w:szCs w:val="21"/>
          <w:u w:val="none"/>
          <w:shd w:val="clear" w:color="auto" w:fill="ffffff"/>
          <w:vertAlign w:val="superscript"/>
        </w:rPr>
        <w:t xml:space="preserve">3</w:t>
      </w:r>
      <w:r>
        <w:rPr>
          <w:rFonts w:hint="eastAsia" w:ascii="宋体" w:hAnsi="宋体" w:eastAsia="宋体" w:cs="宋体"/>
          <w:i w:val="0"/>
          <w:iCs w:val="0"/>
          <w:caps w:val="0"/>
          <w:color w:val="auto"/>
          <w:spacing w:val="0"/>
          <w:sz w:val="21"/>
          <w:szCs w:val="21"/>
          <w:shd w:val="clear" w:color="auto" w:fill="ffffff"/>
        </w:rPr>
        <w:t xml:space="preserve">。</w:t>
      </w:r>
      <w:r>
        <w:rPr>
          <w:rStyle w:val="758"/>
          <w:rFonts w:hint="eastAsia" w:ascii="宋体" w:hAnsi="宋体" w:eastAsia="宋体" w:cs="宋体"/>
          <w:i w:val="0"/>
          <w:iCs w:val="0"/>
          <w:caps w:val="0"/>
          <w:color w:val="auto"/>
          <w:spacing w:val="0"/>
          <w:sz w:val="21"/>
          <w:szCs w:val="21"/>
          <w:u w:val="single"/>
          <w:shd w:val="clear" w:color="auto" w:fill="ffffff"/>
        </w:rPr>
        <w:t xml:space="preserve">（产品名称1）</w:t>
      </w:r>
      <w:r>
        <w:rPr>
          <w:rFonts w:hint="eastAsia" w:ascii="宋体" w:hAnsi="宋体" w:eastAsia="宋体" w:cs="宋体"/>
          <w:i w:val="0"/>
          <w:iCs w:val="0"/>
          <w:caps w:val="0"/>
          <w:color w:val="auto"/>
          <w:spacing w:val="0"/>
          <w:sz w:val="21"/>
          <w:szCs w:val="21"/>
          <w:shd w:val="clear" w:color="auto" w:fill="ffffff"/>
        </w:rPr>
        <w:t xml:space="preserve">的</w:t>
      </w:r>
      <w:r>
        <w:rPr>
          <w:rStyle w:val="758"/>
          <w:rFonts w:hint="eastAsia" w:ascii="宋体" w:hAnsi="宋体" w:eastAsia="宋体" w:cs="宋体"/>
          <w:i w:val="0"/>
          <w:iCs w:val="0"/>
          <w:caps w:val="0"/>
          <w:color w:val="auto"/>
          <w:spacing w:val="0"/>
          <w:sz w:val="21"/>
          <w:szCs w:val="21"/>
          <w:u w:val="single"/>
          <w:shd w:val="clear" w:color="auto" w:fill="ffffff"/>
        </w:rPr>
        <w:t xml:space="preserve">（关键组件）</w:t>
      </w:r>
      <w:r>
        <w:rPr>
          <w:rStyle w:val="758"/>
          <w:rFonts w:hint="eastAsia" w:ascii="宋体" w:hAnsi="宋体" w:eastAsia="宋体" w:cs="宋体"/>
          <w:i w:val="0"/>
          <w:iCs w:val="0"/>
          <w:caps w:val="0"/>
          <w:color w:val="auto"/>
          <w:spacing w:val="0"/>
          <w:sz w:val="21"/>
          <w:szCs w:val="21"/>
          <w:u w:val="none"/>
          <w:shd w:val="clear" w:color="auto" w:fill="ffffff"/>
          <w:vertAlign w:val="superscript"/>
        </w:rPr>
        <w:t xml:space="preserve">4</w:t>
      </w:r>
      <w:r>
        <w:rPr>
          <w:rFonts w:hint="eastAsia" w:ascii="宋体" w:hAnsi="宋体" w:eastAsia="宋体" w:cs="宋体"/>
          <w:i w:val="0"/>
          <w:iCs w:val="0"/>
          <w:caps w:val="0"/>
          <w:color w:val="auto"/>
          <w:spacing w:val="0"/>
          <w:sz w:val="21"/>
          <w:szCs w:val="21"/>
          <w:shd w:val="clear" w:color="auto" w:fill="ffffff"/>
        </w:rPr>
        <w:t xml:space="preserve">在中国境内生产。</w:t>
      </w:r>
      <w:r>
        <w:rPr>
          <w:rStyle w:val="758"/>
          <w:rFonts w:hint="eastAsia" w:ascii="宋体" w:hAnsi="宋体" w:eastAsia="宋体" w:cs="宋体"/>
          <w:i w:val="0"/>
          <w:iCs w:val="0"/>
          <w:caps w:val="0"/>
          <w:color w:val="auto"/>
          <w:spacing w:val="0"/>
          <w:sz w:val="21"/>
          <w:szCs w:val="21"/>
          <w:u w:val="single"/>
          <w:shd w:val="clear" w:color="auto" w:fill="ffffff"/>
        </w:rPr>
        <w:t xml:space="preserve">（产品名称1）</w:t>
      </w:r>
      <w:r>
        <w:rPr>
          <w:rFonts w:hint="eastAsia" w:ascii="宋体" w:hAnsi="宋体" w:eastAsia="宋体" w:cs="宋体"/>
          <w:i w:val="0"/>
          <w:iCs w:val="0"/>
          <w:caps w:val="0"/>
          <w:color w:val="auto"/>
          <w:spacing w:val="0"/>
          <w:sz w:val="21"/>
          <w:szCs w:val="21"/>
          <w:shd w:val="clear" w:color="auto" w:fill="ffffff"/>
        </w:rPr>
        <w:t xml:space="preserve">的</w:t>
      </w:r>
      <w:r>
        <w:rPr>
          <w:rStyle w:val="758"/>
          <w:rFonts w:hint="eastAsia" w:ascii="宋体" w:hAnsi="宋体" w:eastAsia="宋体" w:cs="宋体"/>
          <w:i w:val="0"/>
          <w:iCs w:val="0"/>
          <w:caps w:val="0"/>
          <w:color w:val="auto"/>
          <w:spacing w:val="0"/>
          <w:sz w:val="21"/>
          <w:szCs w:val="21"/>
          <w:u w:val="single"/>
          <w:shd w:val="clear" w:color="auto" w:fill="ffffff"/>
        </w:rPr>
        <w:t xml:space="preserve">（关键工序）</w:t>
      </w:r>
      <w:r>
        <w:rPr>
          <w:rStyle w:val="758"/>
          <w:rFonts w:hint="eastAsia" w:ascii="宋体" w:hAnsi="宋体" w:eastAsia="宋体" w:cs="宋体"/>
          <w:i w:val="0"/>
          <w:iCs w:val="0"/>
          <w:caps w:val="0"/>
          <w:color w:val="auto"/>
          <w:spacing w:val="0"/>
          <w:sz w:val="21"/>
          <w:szCs w:val="21"/>
          <w:u w:val="none"/>
          <w:shd w:val="clear" w:color="auto" w:fill="ffffff"/>
          <w:vertAlign w:val="superscript"/>
        </w:rPr>
        <w:t xml:space="preserve">5</w:t>
      </w:r>
      <w:r>
        <w:rPr>
          <w:rFonts w:hint="eastAsia" w:ascii="宋体" w:hAnsi="宋体" w:eastAsia="宋体" w:cs="宋体"/>
          <w:i w:val="0"/>
          <w:iCs w:val="0"/>
          <w:caps w:val="0"/>
          <w:color w:val="auto"/>
          <w:spacing w:val="0"/>
          <w:sz w:val="21"/>
          <w:szCs w:val="21"/>
          <w:shd w:val="clear" w:color="auto" w:fill="ffffff"/>
        </w:rPr>
        <w:t xml:space="preserve">在中国境内完成。</w:t>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2.</w:t>
      </w:r>
      <w:r>
        <w:rPr>
          <w:rStyle w:val="758"/>
          <w:rFonts w:hint="eastAsia" w:ascii="宋体" w:hAnsi="宋体" w:eastAsia="宋体" w:cs="宋体"/>
          <w:i w:val="0"/>
          <w:iCs w:val="0"/>
          <w:caps w:val="0"/>
          <w:color w:val="auto"/>
          <w:spacing w:val="0"/>
          <w:sz w:val="21"/>
          <w:szCs w:val="21"/>
          <w:u w:val="single"/>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，生产厂为</w:t>
      </w:r>
      <w:r>
        <w:rPr>
          <w:rStyle w:val="758"/>
          <w:rFonts w:hint="eastAsia" w:ascii="宋体" w:hAnsi="宋体" w:eastAsia="宋体" w:cs="宋体"/>
          <w:i w:val="0"/>
          <w:iCs w:val="0"/>
          <w:caps w:val="0"/>
          <w:color w:val="auto"/>
          <w:spacing w:val="0"/>
          <w:sz w:val="21"/>
          <w:szCs w:val="21"/>
          <w:u w:val="single"/>
          <w:shd w:val="clear" w:color="auto" w:fill="ffffff"/>
        </w:rPr>
        <w:t xml:space="preserve">（厂名）</w:t>
      </w:r>
      <w:r>
        <w:rPr>
          <w:rFonts w:hint="eastAsia" w:ascii="宋体" w:hAnsi="宋体" w:eastAsia="宋体" w:cs="宋体"/>
          <w:i w:val="0"/>
          <w:iCs w:val="0"/>
          <w:caps w:val="0"/>
          <w:color w:val="auto"/>
          <w:spacing w:val="0"/>
          <w:sz w:val="21"/>
          <w:szCs w:val="21"/>
          <w:shd w:val="clear" w:color="auto" w:fill="ffffff"/>
        </w:rPr>
        <w:t xml:space="preserve">，厂址为</w:t>
      </w:r>
      <w:r>
        <w:rPr>
          <w:rStyle w:val="758"/>
          <w:rFonts w:hint="eastAsia" w:ascii="宋体" w:hAnsi="宋体" w:eastAsia="宋体" w:cs="宋体"/>
          <w:i w:val="0"/>
          <w:iCs w:val="0"/>
          <w:caps w:val="0"/>
          <w:color w:val="auto"/>
          <w:spacing w:val="0"/>
          <w:sz w:val="21"/>
          <w:szCs w:val="21"/>
          <w:u w:val="single"/>
          <w:shd w:val="clear" w:color="auto" w:fill="ffffff"/>
        </w:rPr>
        <w:t xml:space="preserve">（生产厂址）</w:t>
      </w:r>
      <w:r>
        <w:rPr>
          <w:rFonts w:hint="eastAsia" w:ascii="宋体" w:hAnsi="宋体" w:eastAsia="宋体" w:cs="宋体"/>
          <w:i w:val="0"/>
          <w:iCs w:val="0"/>
          <w:caps w:val="0"/>
          <w:color w:val="auto"/>
          <w:spacing w:val="0"/>
          <w:sz w:val="21"/>
          <w:szCs w:val="21"/>
          <w:shd w:val="clear" w:color="auto" w:fill="ffffff"/>
        </w:rPr>
        <w:t xml:space="preserve">。</w:t>
      </w:r>
      <w:r>
        <w:rPr>
          <w:rStyle w:val="758"/>
          <w:rFonts w:hint="eastAsia" w:ascii="宋体" w:hAnsi="宋体" w:eastAsia="宋体" w:cs="宋体"/>
          <w:i w:val="0"/>
          <w:iCs w:val="0"/>
          <w:caps w:val="0"/>
          <w:color w:val="auto"/>
          <w:spacing w:val="0"/>
          <w:sz w:val="21"/>
          <w:szCs w:val="21"/>
          <w:u w:val="single"/>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的中国境内生产的组件成本占比≥</w:t>
      </w:r>
      <w:r>
        <w:rPr>
          <w:rStyle w:val="758"/>
          <w:rFonts w:hint="eastAsia" w:ascii="宋体" w:hAnsi="宋体" w:eastAsia="宋体" w:cs="宋体"/>
          <w:i w:val="0"/>
          <w:iCs w:val="0"/>
          <w:caps w:val="0"/>
          <w:color w:val="auto"/>
          <w:spacing w:val="0"/>
          <w:sz w:val="21"/>
          <w:szCs w:val="21"/>
          <w:u w:val="single"/>
          <w:shd w:val="clear" w:color="auto" w:fill="ffffff"/>
        </w:rPr>
        <w:t xml:space="preserve">（规定比例）</w:t>
      </w:r>
      <w:r>
        <w:rPr>
          <w:rFonts w:hint="eastAsia" w:ascii="宋体" w:hAnsi="宋体" w:eastAsia="宋体" w:cs="宋体"/>
          <w:i w:val="0"/>
          <w:iCs w:val="0"/>
          <w:caps w:val="0"/>
          <w:color w:val="auto"/>
          <w:spacing w:val="0"/>
          <w:sz w:val="21"/>
          <w:szCs w:val="21"/>
          <w:shd w:val="clear" w:color="auto" w:fill="ffffff"/>
        </w:rPr>
        <w:t xml:space="preserve">。</w:t>
      </w:r>
      <w:r>
        <w:rPr>
          <w:rStyle w:val="758"/>
          <w:rFonts w:hint="eastAsia" w:ascii="宋体" w:hAnsi="宋体" w:eastAsia="宋体" w:cs="宋体"/>
          <w:i w:val="0"/>
          <w:iCs w:val="0"/>
          <w:caps w:val="0"/>
          <w:color w:val="auto"/>
          <w:spacing w:val="0"/>
          <w:sz w:val="21"/>
          <w:szCs w:val="21"/>
          <w:u w:val="single"/>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的</w:t>
      </w:r>
      <w:r>
        <w:rPr>
          <w:rStyle w:val="758"/>
          <w:rFonts w:hint="eastAsia" w:ascii="宋体" w:hAnsi="宋体" w:eastAsia="宋体" w:cs="宋体"/>
          <w:i w:val="0"/>
          <w:iCs w:val="0"/>
          <w:caps w:val="0"/>
          <w:color w:val="auto"/>
          <w:spacing w:val="0"/>
          <w:sz w:val="21"/>
          <w:szCs w:val="21"/>
          <w:u w:val="single"/>
          <w:shd w:val="clear" w:color="auto" w:fill="ffffff"/>
        </w:rPr>
        <w:t xml:space="preserve">（关键组件）</w:t>
      </w:r>
      <w:r>
        <w:rPr>
          <w:rFonts w:hint="eastAsia" w:ascii="宋体" w:hAnsi="宋体" w:eastAsia="宋体" w:cs="宋体"/>
          <w:i w:val="0"/>
          <w:iCs w:val="0"/>
          <w:caps w:val="0"/>
          <w:color w:val="auto"/>
          <w:spacing w:val="0"/>
          <w:sz w:val="21"/>
          <w:szCs w:val="21"/>
          <w:shd w:val="clear" w:color="auto" w:fill="ffffff"/>
        </w:rPr>
        <w:t xml:space="preserve">在中国境内生产。</w:t>
      </w:r>
      <w:r>
        <w:rPr>
          <w:rStyle w:val="758"/>
          <w:rFonts w:hint="eastAsia" w:ascii="宋体" w:hAnsi="宋体" w:eastAsia="宋体" w:cs="宋体"/>
          <w:i w:val="0"/>
          <w:iCs w:val="0"/>
          <w:caps w:val="0"/>
          <w:color w:val="auto"/>
          <w:spacing w:val="0"/>
          <w:sz w:val="21"/>
          <w:szCs w:val="21"/>
          <w:u w:val="single"/>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的</w:t>
      </w:r>
      <w:r>
        <w:rPr>
          <w:rStyle w:val="758"/>
          <w:rFonts w:hint="eastAsia" w:ascii="宋体" w:hAnsi="宋体" w:eastAsia="宋体" w:cs="宋体"/>
          <w:i w:val="0"/>
          <w:iCs w:val="0"/>
          <w:caps w:val="0"/>
          <w:color w:val="auto"/>
          <w:spacing w:val="0"/>
          <w:sz w:val="21"/>
          <w:szCs w:val="21"/>
          <w:u w:val="single"/>
          <w:shd w:val="clear" w:color="auto" w:fill="ffffff"/>
        </w:rPr>
        <w:t xml:space="preserve">（关键工序）</w:t>
      </w:r>
      <w:r>
        <w:rPr>
          <w:rFonts w:hint="eastAsia" w:ascii="宋体" w:hAnsi="宋体" w:eastAsia="宋体" w:cs="宋体"/>
          <w:i w:val="0"/>
          <w:iCs w:val="0"/>
          <w:caps w:val="0"/>
          <w:color w:val="auto"/>
          <w:spacing w:val="0"/>
          <w:sz w:val="21"/>
          <w:szCs w:val="21"/>
          <w:shd w:val="clear" w:color="auto" w:fill="ffffff"/>
        </w:rPr>
        <w:t xml:space="preserve">在中国境内完成。</w:t>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w:t>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本公司（单位）对上述声明内容的真实性负责。如有虚假，愿承担相应法律责任。</w:t>
      </w:r>
      <w:r/>
    </w:p>
    <w:p>
      <w:pPr>
        <w:pStyle w:val="751"/>
        <w:ind w:left="0" w:right="0" w:firstLine="420"/>
        <w:keepLines w:val="0"/>
        <w:keepNext w:val="0"/>
        <w:pageBreakBefore w:val="0"/>
        <w:spacing w:beforeAutospacing="0" w:afterAutospacing="0" w:line="360" w:lineRule="exac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bookmarkStart w:id="32" w:name="_GoBack"/>
      <w:r/>
      <w:bookmarkEnd w:id="32"/>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投标人（单位盖章）：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法定代表人或代理人（签字或盖章）：</w:t>
      </w:r>
      <w:r/>
    </w:p>
    <w:p>
      <w:pPr>
        <w:rPr>
          <w:rFonts w:hint="eastAsia" w:ascii="宋体" w:hAnsi="宋体" w:cs="宋体"/>
          <w:b/>
          <w:color w:val="auto"/>
          <w:szCs w:val="21"/>
        </w:rPr>
      </w:pPr>
      <w:r>
        <w:rPr>
          <w:rFonts w:hint="eastAsia"/>
          <w:color w:val="auto"/>
        </w:rPr>
        <w:t xml:space="preserve">日期：    年    月    日</w:t>
      </w:r>
      <w:r/>
    </w:p>
    <w:p>
      <w:pPr>
        <w:rPr>
          <w:rFonts w:hint="eastAsia" w:ascii="宋体" w:hAnsi="宋体" w:cs="宋体"/>
          <w:b/>
          <w:color w:val="auto"/>
          <w:szCs w:val="21"/>
        </w:rPr>
      </w:pPr>
      <w:r>
        <w:rPr>
          <w:rFonts w:hint="eastAsia" w:ascii="宋体" w:hAnsi="宋体" w:cs="宋体"/>
          <w:b/>
          <w:color w:val="auto"/>
          <w:szCs w:val="21"/>
        </w:rPr>
        <w:br w:type="page" w:clear="all"/>
      </w:r>
      <w:r/>
    </w:p>
    <w:p>
      <w:pPr>
        <w:jc w:val="left"/>
        <w:spacing w:line="360" w:lineRule="auto"/>
        <w:rPr>
          <w:rFonts w:hint="eastAsia" w:ascii="宋体" w:hAnsi="宋体" w:cs="宋体"/>
          <w:color w:val="auto"/>
          <w:szCs w:val="20"/>
        </w:rPr>
      </w:pPr>
      <w:r>
        <w:rPr>
          <w:rFonts w:hint="eastAsia" w:ascii="宋体" w:hAnsi="宋体" w:cs="宋体"/>
          <w:b/>
          <w:color w:val="auto"/>
          <w:szCs w:val="21"/>
        </w:rPr>
        <w:t xml:space="preserve">格式1</w:t>
      </w:r>
      <w:r>
        <w:rPr>
          <w:rFonts w:hint="eastAsia" w:ascii="宋体" w:hAnsi="宋体" w:cs="宋体"/>
          <w:b/>
          <w:color w:val="auto"/>
          <w:szCs w:val="21"/>
          <w:lang w:val="en-US" w:eastAsia="zh-CN"/>
        </w:rPr>
        <w:t xml:space="preserve">1</w:t>
      </w:r>
      <w:r>
        <w:rPr>
          <w:rFonts w:hint="eastAsia" w:ascii="宋体" w:hAnsi="宋体" w:cs="宋体"/>
          <w:b/>
          <w:color w:val="auto"/>
          <w:szCs w:val="21"/>
        </w:rPr>
        <w:t xml:space="preserve">：</w:t>
      </w:r>
      <w:r/>
    </w:p>
    <w:p>
      <w:pPr>
        <w:jc w:val="center"/>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类似业绩一览表</w:t>
      </w:r>
      <w:r/>
    </w:p>
    <w:p>
      <w:pPr>
        <w:spacing w:line="400" w:lineRule="exact"/>
        <w:widowControl/>
        <w:rPr>
          <w:rFonts w:hint="eastAsia" w:ascii="宋体" w:hAnsi="宋体" w:cs="宋体"/>
          <w:color w:val="auto"/>
          <w:szCs w:val="21"/>
        </w:rPr>
      </w:pPr>
      <w:r>
        <w:rPr>
          <w:rFonts w:hint="eastAsia" w:ascii="宋体" w:hAnsi="宋体" w:cs="宋体"/>
          <w:color w:val="auto"/>
          <w:szCs w:val="21"/>
        </w:rPr>
        <w:t xml:space="preserve">项目编号：</w:t>
      </w:r>
      <w:r/>
    </w:p>
    <w:tbl>
      <w:tblPr>
        <w:tblStyle w:val="7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21"/>
        <w:gridCol w:w="1247"/>
        <w:gridCol w:w="1793"/>
        <w:gridCol w:w="1481"/>
        <w:gridCol w:w="1299"/>
        <w:gridCol w:w="1432"/>
        <w:gridCol w:w="708"/>
      </w:tblGrid>
      <w:tr>
        <w:trPr>
          <w:cantSplit/>
          <w:trHeight w:val="575"/>
        </w:trPr>
        <w:tc>
          <w:tcPr>
            <w:tcW w:w="3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序号</w:t>
            </w:r>
            <w:r/>
          </w:p>
        </w:tc>
        <w:tc>
          <w:tcPr>
            <w:tcW w:w="72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项目名称</w:t>
            </w:r>
            <w:r/>
          </w:p>
        </w:tc>
        <w:tc>
          <w:tcPr>
            <w:tcW w:w="104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合同金额（万元）</w:t>
            </w:r>
            <w:r/>
          </w:p>
        </w:tc>
        <w:tc>
          <w:tcPr>
            <w:tcW w:w="8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规模、内容</w:t>
            </w:r>
            <w:r/>
          </w:p>
        </w:tc>
        <w:tc>
          <w:tcPr>
            <w:tcW w:w="75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签订时间</w:t>
            </w:r>
            <w:r/>
          </w:p>
        </w:tc>
        <w:tc>
          <w:tcPr>
            <w:tcW w:w="83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业主单位</w:t>
            </w:r>
            <w:r/>
          </w:p>
        </w:tc>
        <w:tc>
          <w:tcPr>
            <w:tcW w:w="41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备注</w:t>
            </w:r>
            <w:r/>
          </w:p>
        </w:tc>
      </w:tr>
      <w:tr>
        <w:trPr>
          <w:cantSplit/>
          <w:trHeight w:val="510" w:hRule="exact"/>
        </w:trPr>
        <w:tc>
          <w:tcPr>
            <w:tcW w:w="3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w:t>
            </w:r>
            <w:r/>
          </w:p>
        </w:tc>
        <w:tc>
          <w:tcPr>
            <w:tcW w:w="72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104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75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3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41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r>
        <w:trPr>
          <w:cantSplit/>
          <w:trHeight w:val="510" w:hRule="exact"/>
        </w:trPr>
        <w:tc>
          <w:tcPr>
            <w:tcW w:w="3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2</w:t>
            </w:r>
            <w:r/>
          </w:p>
        </w:tc>
        <w:tc>
          <w:tcPr>
            <w:tcW w:w="72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104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75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3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41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r>
        <w:trPr>
          <w:cantSplit/>
          <w:trHeight w:val="510" w:hRule="exact"/>
        </w:trPr>
        <w:tc>
          <w:tcPr>
            <w:tcW w:w="3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w:t>
            </w:r>
            <w:r/>
          </w:p>
        </w:tc>
        <w:tc>
          <w:tcPr>
            <w:tcW w:w="72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104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75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3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41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r>
        <w:trPr>
          <w:cantSplit/>
          <w:trHeight w:val="510" w:hRule="exact"/>
        </w:trPr>
        <w:tc>
          <w:tcPr>
            <w:tcW w:w="3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w:t>
            </w:r>
            <w:r/>
          </w:p>
        </w:tc>
        <w:tc>
          <w:tcPr>
            <w:tcW w:w="72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104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6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756"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834"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W w:w="412" w:type="pct"/>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bl>
    <w:p>
      <w:pPr>
        <w:pStyle w:val="913"/>
        <w:rPr>
          <w:rFonts w:hint="eastAsia" w:ascii="宋体" w:hAnsi="宋体" w:cs="宋体"/>
          <w:color w:val="auto"/>
          <w:szCs w:val="21"/>
        </w:rPr>
      </w:pPr>
      <w:r>
        <w:rPr>
          <w:rFonts w:hint="eastAsia" w:ascii="宋体" w:hAnsi="宋体" w:cs="宋体"/>
          <w:color w:val="auto"/>
          <w:szCs w:val="21"/>
        </w:rPr>
      </w:r>
      <w:r/>
    </w:p>
    <w:p>
      <w:pPr>
        <w:pStyle w:val="913"/>
        <w:rPr>
          <w:rFonts w:hint="eastAsia" w:ascii="宋体" w:hAnsi="宋体" w:cs="宋体"/>
          <w:color w:val="auto"/>
          <w:szCs w:val="21"/>
        </w:rPr>
      </w:pPr>
      <w:r>
        <w:rPr>
          <w:rFonts w:hint="eastAsia" w:ascii="宋体" w:hAnsi="宋体" w:cs="宋体"/>
          <w:color w:val="auto"/>
          <w:szCs w:val="21"/>
        </w:rPr>
      </w:r>
      <w:r/>
    </w:p>
    <w:p>
      <w:pPr>
        <w:pStyle w:val="913"/>
        <w:rPr>
          <w:rFonts w:hint="eastAsia" w:ascii="宋体" w:hAnsi="宋体" w:cs="宋体"/>
          <w:color w:val="auto"/>
          <w:szCs w:val="21"/>
        </w:rPr>
      </w:pPr>
      <w:r>
        <w:rPr>
          <w:rFonts w:hint="eastAsia" w:ascii="宋体" w:hAnsi="宋体" w:cs="宋体"/>
          <w:color w:val="auto"/>
          <w:szCs w:val="21"/>
        </w:rPr>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color w:val="auto"/>
        </w:rPr>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投标人（单位盖章）：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法定代表人或代理人（签字或盖章）：</w:t>
      </w:r>
      <w:r/>
    </w:p>
    <w:p>
      <w:pPr>
        <w:jc w:val="left"/>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日期：    年    月    日 </w:t>
      </w:r>
      <w:r/>
    </w:p>
    <w:p>
      <w:pPr>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eastAsia="宋体" w:cs="宋体"/>
          <w:b/>
          <w:color w:val="auto"/>
          <w:szCs w:val="21"/>
          <w:lang w:eastAsia="zh-CN"/>
        </w:rPr>
      </w:pPr>
      <w:r>
        <w:rPr>
          <w:rFonts w:hint="eastAsia" w:ascii="宋体" w:hAnsi="宋体" w:cs="宋体"/>
          <w:b/>
          <w:color w:val="auto"/>
          <w:szCs w:val="21"/>
        </w:rPr>
        <w:t xml:space="preserve">格式1</w:t>
      </w:r>
      <w:r>
        <w:rPr>
          <w:rFonts w:hint="eastAsia" w:ascii="宋体" w:hAnsi="宋体" w:cs="宋体"/>
          <w:b/>
          <w:color w:val="auto"/>
          <w:szCs w:val="21"/>
          <w:lang w:val="en-US" w:eastAsia="zh-CN"/>
        </w:rPr>
        <w:t xml:space="preserve">2：</w:t>
      </w:r>
      <w:r/>
    </w:p>
    <w:p>
      <w:pPr>
        <w:rPr>
          <w:rFonts w:hint="eastAsia" w:ascii="宋体" w:hAnsi="宋体" w:cs="宋体"/>
          <w:b/>
          <w:color w:val="auto"/>
          <w:szCs w:val="21"/>
        </w:rPr>
      </w:pPr>
      <w:r>
        <w:rPr>
          <w:rFonts w:hint="eastAsia" w:ascii="宋体" w:hAnsi="宋体" w:cs="宋体"/>
          <w:b/>
          <w:color w:val="auto"/>
          <w:szCs w:val="21"/>
        </w:rPr>
      </w:r>
      <w:r/>
    </w:p>
    <w:p>
      <w:pPr>
        <w:jc w:val="center"/>
        <w:rPr>
          <w:rFonts w:hint="eastAsia" w:ascii="宋体" w:hAnsi="宋体" w:cs="宋体"/>
          <w:b/>
          <w:color w:val="auto"/>
          <w:sz w:val="28"/>
          <w:szCs w:val="28"/>
        </w:rPr>
      </w:pPr>
      <w:r/>
      <w:bookmarkStart w:id="21" w:name="_Toc13316"/>
      <w:r>
        <w:rPr>
          <w:rFonts w:hint="eastAsia" w:ascii="宋体" w:hAnsi="宋体" w:cs="宋体"/>
          <w:b/>
          <w:color w:val="auto"/>
          <w:sz w:val="28"/>
          <w:szCs w:val="28"/>
        </w:rPr>
        <w:t xml:space="preserve">安全责任承诺书</w:t>
      </w:r>
      <w:bookmarkEnd w:id="21"/>
      <w:r/>
      <w:r/>
    </w:p>
    <w:p>
      <w:pPr>
        <w:ind w:firstLine="420"/>
        <w:spacing w:line="360" w:lineRule="auto"/>
        <w:rPr>
          <w:rFonts w:hint="eastAsia" w:ascii="宋体" w:hAnsi="宋体" w:cs="宋体"/>
          <w:color w:val="auto"/>
          <w:szCs w:val="21"/>
        </w:rPr>
      </w:pPr>
      <w:r>
        <w:rPr>
          <w:rFonts w:hint="eastAsia" w:ascii="宋体" w:hAnsi="宋体" w:cs="宋体"/>
          <w:color w:val="auto"/>
          <w:szCs w:val="21"/>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如我方为中标单位，我方将认真履行本次采购的所有承诺，我方愿意负责承担所聘全部投入本项目人员的人身安全及各项设施操作安全的全部责任，在项目实施过程中发生的一切安全问题（包括因我方原因导致的第三人安全、财产责任），由我方全权负责。</w:t>
      </w:r>
      <w:r/>
    </w:p>
    <w:p>
      <w:pPr>
        <w:spacing w:line="360" w:lineRule="auto"/>
        <w:rPr>
          <w:rFonts w:hint="eastAsia" w:ascii="宋体" w:hAnsi="宋体" w:cs="宋体"/>
          <w:color w:val="auto"/>
          <w:szCs w:val="21"/>
        </w:rPr>
      </w:pPr>
      <w:r>
        <w:rPr>
          <w:rFonts w:hint="eastAsia" w:ascii="宋体" w:hAnsi="宋体" w:cs="宋体"/>
          <w:color w:val="auto"/>
          <w:szCs w:val="21"/>
        </w:rPr>
      </w:r>
      <w:r/>
    </w:p>
    <w:p>
      <w:pPr>
        <w:pStyle w:val="762"/>
        <w:ind w:firstLine="480"/>
        <w:rPr>
          <w:rFonts w:hint="eastAsia" w:hAnsi="宋体" w:cs="宋体"/>
          <w:color w:val="auto"/>
        </w:rPr>
      </w:pPr>
      <w:r>
        <w:rPr>
          <w:rFonts w:hint="eastAsia" w:hAnsi="宋体" w:cs="宋体"/>
          <w:color w:val="auto"/>
        </w:rPr>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bookmarkStart w:id="22" w:name="_Toc2530"/>
      <w:r/>
      <w:bookmarkStart w:id="23" w:name="_Toc3208"/>
      <w:r/>
      <w:bookmarkStart w:id="24" w:name="_Toc6919"/>
      <w:r/>
      <w:bookmarkStart w:id="25" w:name="_Toc10695"/>
      <w:r>
        <w:rPr>
          <w:rFonts w:hint="eastAsia" w:ascii="宋体" w:hAnsi="宋体" w:cs="宋体"/>
          <w:color w:val="auto"/>
          <w:szCs w:val="21"/>
        </w:rPr>
        <w:t xml:space="preserve">投标单位</w:t>
      </w:r>
      <w:r>
        <w:rPr>
          <w:rFonts w:hint="eastAsia" w:ascii="宋体" w:hAnsi="宋体" w:cs="宋体"/>
          <w:color w:val="auto"/>
          <w:szCs w:val="21"/>
        </w:rPr>
        <w:t xml:space="preserve">：（单位盖章）</w:t>
      </w:r>
      <w:r/>
    </w:p>
    <w:p>
      <w:pPr>
        <w:spacing w:line="360" w:lineRule="auto"/>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spacing w:line="360" w:lineRule="auto"/>
        <w:rPr>
          <w:rFonts w:hint="eastAsia" w:ascii="宋体" w:hAnsi="宋体" w:cs="宋体"/>
          <w:b/>
          <w:color w:val="auto"/>
          <w:szCs w:val="21"/>
          <w:lang w:bidi="ar"/>
        </w:rPr>
      </w:pPr>
      <w:r/>
      <w:bookmarkStart w:id="26" w:name="_Toc8617"/>
      <w:r/>
      <w:bookmarkStart w:id="27" w:name="_Toc32646"/>
      <w:r>
        <w:rPr>
          <w:rFonts w:hint="eastAsia" w:ascii="宋体" w:hAnsi="宋体" w:cs="宋体"/>
          <w:color w:val="auto"/>
          <w:szCs w:val="21"/>
        </w:rPr>
        <w:t xml:space="preserve">日期：</w:t>
      </w:r>
      <w:bookmarkEnd w:id="22"/>
      <w:r/>
      <w:bookmarkEnd w:id="23"/>
      <w:r/>
      <w:bookmarkEnd w:id="24"/>
      <w:r/>
      <w:bookmarkEnd w:id="25"/>
      <w:r/>
      <w:bookmarkEnd w:id="26"/>
      <w:r/>
      <w:bookmarkEnd w:id="27"/>
      <w:r/>
      <w:r/>
    </w:p>
    <w:p>
      <w:pPr>
        <w:spacing w:before="240" w:after="240" w:line="85" w:lineRule="atLeast"/>
        <w:rPr>
          <w:color w:val="auto"/>
        </w:rPr>
        <w:pBdr>
          <w:top w:val="none" w:color="000000" w:sz="0" w:space="0"/>
          <w:left w:val="none" w:color="000000" w:sz="0" w:space="0"/>
          <w:bottom w:val="none" w:color="000000" w:sz="0" w:space="0"/>
          <w:right w:val="none" w:color="000000" w:sz="0" w:space="0"/>
        </w:pBdr>
      </w:pPr>
      <w:r>
        <w:rPr>
          <w:color w:val="auto"/>
        </w:rPr>
      </w:r>
      <w:r/>
    </w:p>
    <w:p>
      <w:pPr>
        <w:spacing w:before="240" w:after="24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719"/>
        <w:jc w:val="center"/>
        <w:rPr>
          <w:rFonts w:hint="eastAsia" w:ascii="宋体" w:hAnsi="宋体" w:eastAsia="宋体" w:cs="宋体"/>
          <w:b/>
          <w:color w:val="auto"/>
          <w:sz w:val="32"/>
          <w:szCs w:val="32"/>
        </w:rPr>
      </w:pPr>
      <w:r/>
      <w:bookmarkStart w:id="28" w:name="_Toc20058"/>
      <w:r>
        <w:rPr>
          <w:rFonts w:hint="eastAsia" w:ascii="宋体" w:hAnsi="宋体" w:eastAsia="宋体" w:cs="宋体"/>
          <w:b/>
          <w:color w:val="auto"/>
          <w:sz w:val="32"/>
          <w:szCs w:val="32"/>
        </w:rPr>
        <w:t xml:space="preserve">第四章  招标书</w:t>
      </w:r>
      <w:bookmarkEnd w:id="28"/>
      <w:r>
        <w:rPr>
          <w:rFonts w:hint="eastAsia" w:ascii="宋体" w:hAnsi="宋体" w:eastAsia="宋体" w:cs="宋体"/>
          <w:b/>
          <w:color w:val="auto"/>
          <w:sz w:val="32"/>
          <w:szCs w:val="32"/>
        </w:rPr>
        <w:t xml:space="preserve"> </w:t>
      </w:r>
      <w:r/>
    </w:p>
    <w:p>
      <w:pPr>
        <w:ind w:firstLine="420"/>
        <w:jc w:val="left"/>
        <w:spacing w:before="120" w:line="360" w:lineRule="exact"/>
        <w:shd w:val="clear" w:color="auto"/>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苏州瑞秋项目管理有限公司</w:t>
      </w:r>
      <w:r>
        <w:rPr>
          <w:rFonts w:ascii="宋体" w:hAnsi="宋体" w:cs="宋体"/>
          <w:color w:val="auto"/>
          <w:szCs w:val="21"/>
        </w:rPr>
        <w:t xml:space="preserve">受</w:t>
      </w:r>
      <w:r>
        <w:rPr>
          <w:rFonts w:hint="eastAsia" w:ascii="宋体" w:hAnsi="宋体" w:cs="宋体"/>
          <w:color w:val="auto"/>
          <w:szCs w:val="21"/>
        </w:rPr>
        <w:t xml:space="preserve">江苏省吴中中等专业学校</w:t>
      </w:r>
      <w:r>
        <w:rPr>
          <w:rFonts w:ascii="宋体" w:hAnsi="宋体" w:cs="宋体"/>
          <w:color w:val="auto"/>
          <w:szCs w:val="21"/>
        </w:rPr>
        <w:t xml:space="preserve">委托，对其要求的</w:t>
      </w:r>
      <w:r>
        <w:rPr>
          <w:rFonts w:hint="eastAsia" w:ascii="宋体" w:hAnsi="宋体" w:cs="宋体"/>
          <w:color w:val="auto"/>
          <w:szCs w:val="21"/>
        </w:rPr>
        <w:t xml:space="preserve">数控车床、数控铣工训练设备项目</w:t>
      </w:r>
      <w:r>
        <w:rPr>
          <w:rFonts w:ascii="宋体" w:hAnsi="宋体" w:cs="宋体"/>
          <w:color w:val="auto"/>
          <w:szCs w:val="21"/>
        </w:rPr>
        <w:t xml:space="preserve">进行公开招标，欢迎符合资格条件和具备履约能力的供应商单位前来参与。</w:t>
      </w:r>
      <w:r/>
    </w:p>
    <w:p>
      <w:pPr>
        <w:ind w:firstLine="422"/>
        <w:jc w:val="left"/>
        <w:spacing w:line="360" w:lineRule="exact"/>
        <w:shd w:val="clear" w:color="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一、项目编号：</w:t>
      </w:r>
      <w:r>
        <w:rPr>
          <w:rFonts w:hint="eastAsia" w:ascii="宋体" w:hAnsi="宋体" w:cs="宋体"/>
          <w:color w:val="auto"/>
          <w:szCs w:val="21"/>
          <w:lang w:eastAsia="zh-CN"/>
        </w:rPr>
        <w:t xml:space="preserve">JSZC-320506-RQZX-G2026-0003</w:t>
      </w:r>
      <w:r>
        <w:rPr>
          <w:rFonts w:hint="eastAsia" w:ascii="宋体" w:hAnsi="宋体" w:eastAsia="宋体" w:cs="宋体"/>
          <w:color w:val="auto"/>
          <w:szCs w:val="21"/>
        </w:rPr>
        <w:t xml:space="preserve">号 </w:t>
      </w:r>
      <w:r/>
    </w:p>
    <w:p>
      <w:pPr>
        <w:ind w:firstLine="422"/>
        <w:jc w:val="left"/>
        <w:spacing w:line="360" w:lineRule="exact"/>
        <w:shd w:val="clear" w:color="auto"/>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二、项目名称：</w:t>
      </w:r>
      <w:r>
        <w:rPr>
          <w:rFonts w:hint="eastAsia" w:ascii="宋体" w:hAnsi="宋体" w:cs="宋体"/>
          <w:color w:val="auto"/>
          <w:szCs w:val="21"/>
        </w:rPr>
        <w:t xml:space="preserve">数控车床、数控铣工训练设备</w:t>
      </w:r>
      <w:r/>
    </w:p>
    <w:p>
      <w:pPr>
        <w:ind w:firstLine="422"/>
        <w:jc w:val="left"/>
        <w:spacing w:line="360" w:lineRule="exact"/>
        <w:shd w:val="clear" w:color="auto"/>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三、预算金额：</w:t>
      </w:r>
      <w:r>
        <w:rPr>
          <w:rFonts w:hint="eastAsia" w:ascii="宋体" w:hAnsi="宋体" w:cs="宋体"/>
          <w:color w:val="auto"/>
          <w:szCs w:val="21"/>
        </w:rPr>
        <w:t xml:space="preserve">人民币壹佰贰拾柒万捌仟肆佰伍拾元整（￥1278450.00）</w:t>
      </w:r>
      <w:r/>
    </w:p>
    <w:p>
      <w:pPr>
        <w:ind w:firstLine="840"/>
        <w:jc w:val="left"/>
        <w:spacing w:line="360" w:lineRule="exact"/>
        <w:shd w:val="clear" w:color="auto"/>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最高限价：</w:t>
      </w:r>
      <w:r>
        <w:rPr>
          <w:rFonts w:hint="eastAsia" w:ascii="宋体" w:hAnsi="宋体" w:cs="宋体"/>
          <w:color w:val="auto"/>
          <w:szCs w:val="21"/>
        </w:rPr>
        <w:t xml:space="preserve">人民币壹佰贰拾柒万捌仟肆佰伍拾元整（￥1278450.00）</w:t>
      </w:r>
      <w:r/>
    </w:p>
    <w:p>
      <w:pPr>
        <w:ind w:firstLine="422"/>
        <w:jc w:val="left"/>
        <w:spacing w:line="360" w:lineRule="exact"/>
        <w:shd w:val="clear" w:color="auto"/>
        <w:rPr>
          <w:rFonts w:hint="eastAsia" w:ascii="宋体" w:hAnsi="宋体" w:cs="宋体"/>
          <w:bCs/>
          <w:color w:val="auto"/>
          <w:szCs w:val="21"/>
        </w:rPr>
      </w:pPr>
      <w:r>
        <w:rPr>
          <w:rFonts w:hint="eastAsia" w:ascii="宋体" w:hAnsi="宋体" w:cs="宋体"/>
          <w:b/>
          <w:color w:val="auto"/>
          <w:szCs w:val="21"/>
        </w:rPr>
        <w:t xml:space="preserve">四、采购方式：</w:t>
      </w:r>
      <w:r>
        <w:rPr>
          <w:rFonts w:hint="eastAsia" w:ascii="宋体" w:hAnsi="宋体" w:cs="宋体"/>
          <w:bCs/>
          <w:color w:val="auto"/>
          <w:szCs w:val="21"/>
        </w:rPr>
        <w:t xml:space="preserve">公开招标</w:t>
      </w:r>
      <w:r/>
    </w:p>
    <w:p>
      <w:pPr>
        <w:ind w:firstLine="422"/>
        <w:jc w:val="left"/>
        <w:spacing w:line="360" w:lineRule="exact"/>
        <w:shd w:val="clear" w:color="auto"/>
        <w:rPr>
          <w:rFonts w:hint="eastAsia" w:ascii="宋体" w:hAnsi="宋体" w:cs="宋体"/>
          <w:b/>
          <w:color w:val="auto"/>
          <w:szCs w:val="21"/>
        </w:rPr>
      </w:pPr>
      <w:r>
        <w:rPr>
          <w:rFonts w:hint="eastAsia" w:ascii="宋体" w:hAnsi="宋体" w:cs="宋体"/>
          <w:b/>
          <w:color w:val="auto"/>
          <w:szCs w:val="21"/>
        </w:rPr>
        <w:t xml:space="preserve">五、采购内容以及技术要求：</w:t>
      </w:r>
      <w:r/>
    </w:p>
    <w:p>
      <w:pPr>
        <w:ind w:firstLine="422"/>
        <w:jc w:val="left"/>
        <w:spacing w:line="360" w:lineRule="exact"/>
        <w:rPr>
          <w:rFonts w:hint="eastAsia" w:ascii="宋体" w:hAnsi="宋体" w:cs="宋体"/>
          <w:b/>
          <w:color w:val="auto"/>
          <w:szCs w:val="21"/>
        </w:rPr>
      </w:pPr>
      <w:r>
        <w:rPr>
          <w:rFonts w:hint="eastAsia" w:ascii="宋体" w:hAnsi="宋体" w:cs="宋体"/>
          <w:b/>
          <w:color w:val="auto"/>
          <w:szCs w:val="21"/>
        </w:rPr>
        <w:t xml:space="preserve">（一）采购清单</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7"/>
        <w:gridCol w:w="1139"/>
        <w:gridCol w:w="4475"/>
        <w:gridCol w:w="947"/>
        <w:gridCol w:w="1696"/>
      </w:tblGrid>
      <w:tr>
        <w:trPr>
          <w:jc w:val="center"/>
          <w:tblHeader/>
        </w:trPr>
        <w:tc>
          <w:tcPr>
            <w:tcW w:w="0" w:type="auto"/>
            <w:vAlign w:val="center"/>
            <w:textDirection w:val="lrTb"/>
            <w:noWrap w:val="false"/>
          </w:tcPr>
          <w:p>
            <w:pPr>
              <w:jc w:val="center"/>
              <w:spacing w:line="360" w:lineRule="exact"/>
              <w:rPr>
                <w:rFonts w:hint="eastAsia" w:ascii="宋体" w:hAnsi="宋体" w:cs="宋体"/>
                <w:b/>
                <w:color w:val="auto"/>
                <w:szCs w:val="21"/>
              </w:rPr>
            </w:pPr>
            <w:r>
              <w:rPr>
                <w:rFonts w:hint="eastAsia" w:ascii="宋体" w:hAnsi="宋体" w:cs="宋体"/>
                <w:b/>
                <w:color w:val="auto"/>
                <w:szCs w:val="21"/>
              </w:rPr>
              <w:t xml:space="preserve">序号</w:t>
            </w:r>
            <w:r/>
          </w:p>
        </w:tc>
        <w:tc>
          <w:tcPr>
            <w:tcW w:w="1139" w:type="dxa"/>
            <w:vAlign w:val="center"/>
            <w:textDirection w:val="lrTb"/>
            <w:noWrap w:val="false"/>
          </w:tcPr>
          <w:p>
            <w:pPr>
              <w:jc w:val="center"/>
              <w:spacing w:line="360" w:lineRule="exact"/>
              <w:rPr>
                <w:rFonts w:hint="eastAsia" w:ascii="宋体" w:hAnsi="宋体" w:cs="宋体"/>
                <w:b/>
                <w:color w:val="auto"/>
                <w:szCs w:val="21"/>
              </w:rPr>
            </w:pPr>
            <w:r>
              <w:rPr>
                <w:rFonts w:hint="eastAsia" w:ascii="宋体" w:hAnsi="宋体" w:cs="宋体"/>
                <w:b/>
                <w:color w:val="auto"/>
                <w:szCs w:val="21"/>
              </w:rPr>
              <w:t xml:space="preserve">名称</w:t>
            </w:r>
            <w:r/>
          </w:p>
        </w:tc>
        <w:tc>
          <w:tcPr>
            <w:tcW w:w="4475" w:type="dxa"/>
            <w:vAlign w:val="center"/>
            <w:textDirection w:val="lrTb"/>
            <w:noWrap w:val="false"/>
          </w:tcPr>
          <w:p>
            <w:pPr>
              <w:jc w:val="center"/>
              <w:spacing w:line="360" w:lineRule="exact"/>
              <w:rPr>
                <w:rFonts w:hint="eastAsia" w:ascii="宋体" w:hAnsi="宋体" w:cs="宋体"/>
                <w:b/>
                <w:color w:val="auto"/>
                <w:szCs w:val="21"/>
              </w:rPr>
            </w:pPr>
            <w:r>
              <w:rPr>
                <w:rFonts w:hint="eastAsia" w:ascii="宋体" w:hAnsi="宋体" w:cs="宋体"/>
                <w:b/>
                <w:color w:val="auto"/>
                <w:szCs w:val="21"/>
              </w:rPr>
              <w:t xml:space="preserve">描述</w:t>
            </w:r>
            <w:r/>
          </w:p>
        </w:tc>
        <w:tc>
          <w:tcPr>
            <w:tcW w:w="947" w:type="dxa"/>
            <w:vAlign w:val="center"/>
            <w:textDirection w:val="lrTb"/>
            <w:noWrap w:val="false"/>
          </w:tcPr>
          <w:p>
            <w:pPr>
              <w:jc w:val="center"/>
              <w:spacing w:line="360" w:lineRule="exact"/>
              <w:rPr>
                <w:rFonts w:hint="eastAsia" w:ascii="宋体" w:hAnsi="宋体" w:cs="宋体"/>
                <w:b/>
                <w:color w:val="auto"/>
                <w:szCs w:val="21"/>
              </w:rPr>
            </w:pPr>
            <w:r>
              <w:rPr>
                <w:rFonts w:hint="eastAsia" w:ascii="宋体" w:hAnsi="宋体" w:cs="宋体"/>
                <w:b/>
                <w:color w:val="auto"/>
                <w:szCs w:val="21"/>
              </w:rPr>
              <w:t xml:space="preserve">数量</w:t>
            </w:r>
            <w:r/>
          </w:p>
        </w:tc>
        <w:tc>
          <w:tcPr>
            <w:tcW w:w="1696" w:type="dxa"/>
            <w:vAlign w:val="center"/>
            <w:textDirection w:val="lrTb"/>
            <w:noWrap w:val="false"/>
          </w:tcPr>
          <w:p>
            <w:pPr>
              <w:jc w:val="center"/>
              <w:spacing w:line="360" w:lineRule="exact"/>
              <w:rPr>
                <w:rFonts w:hint="eastAsia" w:ascii="宋体" w:hAnsi="宋体" w:cs="宋体"/>
                <w:b/>
                <w:color w:val="auto"/>
                <w:szCs w:val="21"/>
              </w:rPr>
            </w:pPr>
            <w:r>
              <w:rPr>
                <w:rFonts w:hint="eastAsia" w:ascii="宋体" w:hAnsi="宋体" w:cs="宋体"/>
                <w:b/>
                <w:color w:val="auto"/>
                <w:szCs w:val="21"/>
              </w:rPr>
              <w:t xml:space="preserve">备注</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数控车床</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FANUC数控系统；最大回转直径φ560，最大切削长度500mm</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2台</w:t>
            </w:r>
            <w:r/>
          </w:p>
        </w:tc>
        <w:tc>
          <w:tcPr>
            <w:tcW w:w="1696" w:type="dxa"/>
            <w:vAlign w:val="center"/>
            <w:textDirection w:val="lrTb"/>
            <w:noWrap w:val="false"/>
          </w:tcPr>
          <w:p>
            <w:pPr>
              <w:jc w:val="center"/>
              <w:spacing w:line="360" w:lineRule="exact"/>
              <w:rPr>
                <w:rFonts w:hint="eastAsia" w:ascii="宋体" w:hAnsi="宋体" w:cs="宋体"/>
                <w:b/>
                <w:bCs/>
                <w:color w:val="auto"/>
                <w:szCs w:val="21"/>
              </w:rPr>
            </w:pPr>
            <w:r>
              <w:rPr>
                <w:rFonts w:hint="eastAsia" w:ascii="宋体" w:hAnsi="宋体" w:cs="宋体"/>
                <w:b/>
                <w:bCs/>
                <w:color w:val="auto"/>
                <w:szCs w:val="21"/>
              </w:rPr>
              <w:t xml:space="preserve">核心产品</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2</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数控立式加工中心</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FANUC数控系统；主轴最高转速12000rpm，快移速度48m/min</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3台</w:t>
            </w:r>
            <w:r/>
          </w:p>
        </w:tc>
        <w:tc>
          <w:tcPr>
            <w:tcW w:w="1696" w:type="dxa"/>
            <w:vAlign w:val="center"/>
            <w:textDirection w:val="lrTb"/>
            <w:noWrap w:val="false"/>
          </w:tcPr>
          <w:p>
            <w:pPr>
              <w:jc w:val="center"/>
              <w:spacing w:line="360" w:lineRule="exact"/>
              <w:rPr>
                <w:rFonts w:hint="eastAsia" w:ascii="宋体" w:hAnsi="宋体" w:cs="宋体"/>
                <w:b/>
                <w:bCs/>
                <w:color w:val="auto"/>
                <w:szCs w:val="21"/>
              </w:rPr>
            </w:pPr>
            <w:r>
              <w:rPr>
                <w:rFonts w:hint="eastAsia" w:ascii="宋体" w:hAnsi="宋体" w:cs="宋体"/>
                <w:b/>
                <w:bCs/>
                <w:color w:val="auto"/>
                <w:szCs w:val="21"/>
              </w:rPr>
              <w:t xml:space="preserve">核心产品</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脚踏板</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冷轧钢板骨架，玻璃钢网格结构，规格：1650×650×130-160mm（可调脚）</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5套</w:t>
            </w:r>
            <w:r/>
          </w:p>
        </w:tc>
        <w:tc>
          <w:tcPr>
            <w:tcW w:w="1696"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数控车床2套，加工中心3套</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4</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工具桌</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钢木结构，桌面防刮耐磨工艺处理规格：800L*600W*750H</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3套</w:t>
            </w:r>
            <w:r/>
          </w:p>
        </w:tc>
        <w:tc>
          <w:tcPr>
            <w:tcW w:w="1696"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配套立式加工中心</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5</w:t>
            </w:r>
            <w:r/>
          </w:p>
        </w:tc>
        <w:tc>
          <w:tcPr>
            <w:tcW w:w="1139"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刀柄</w:t>
            </w:r>
            <w:r/>
          </w:p>
        </w:tc>
        <w:tc>
          <w:tcPr>
            <w:tcW w:w="4475" w:type="dxa"/>
            <w:vAlign w:val="center"/>
            <w:textDirection w:val="lrTb"/>
            <w:noWrap w:val="false"/>
          </w:tcPr>
          <w:p>
            <w:pPr>
              <w:pStyle w:val="932"/>
              <w:jc w:val="both"/>
              <w:spacing w:line="360" w:lineRule="exact"/>
              <w:rPr>
                <w:rFonts w:ascii="宋体" w:hAnsi="宋体" w:cs="宋体"/>
                <w:color w:val="auto"/>
                <w:sz w:val="21"/>
                <w:szCs w:val="21"/>
              </w:rPr>
            </w:pPr>
            <w:r>
              <w:rPr>
                <w:rFonts w:ascii="宋体" w:hAnsi="宋体" w:cs="宋体"/>
                <w:color w:val="auto"/>
                <w:sz w:val="21"/>
                <w:szCs w:val="21"/>
              </w:rPr>
              <w:t xml:space="preserve">BT40-ER32-100，材料：20CrMnTi,动平衡G2.5,精度≤0.002。含拉钉</w:t>
            </w:r>
            <w:r/>
          </w:p>
        </w:tc>
        <w:tc>
          <w:tcPr>
            <w:tcW w:w="947"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15套</w:t>
            </w:r>
            <w:r/>
          </w:p>
        </w:tc>
        <w:tc>
          <w:tcPr>
            <w:tcW w:w="1696" w:type="dxa"/>
            <w:vAlign w:val="center"/>
            <w:vMerge w:val="restart"/>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配套立式加工中心刀具及夹具</w:t>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6</w:t>
            </w:r>
            <w:r/>
          </w:p>
        </w:tc>
        <w:tc>
          <w:tcPr>
            <w:tcW w:w="1139"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高光铝用，钨钢铣刀</w:t>
            </w:r>
            <w:r/>
          </w:p>
        </w:tc>
        <w:tc>
          <w:tcPr>
            <w:tcW w:w="4475" w:type="dxa"/>
            <w:vAlign w:val="center"/>
            <w:textDirection w:val="lrTb"/>
            <w:noWrap w:val="false"/>
          </w:tcPr>
          <w:p>
            <w:pPr>
              <w:pStyle w:val="932"/>
              <w:jc w:val="both"/>
              <w:spacing w:line="360" w:lineRule="exact"/>
              <w:rPr>
                <w:rFonts w:ascii="宋体" w:hAnsi="宋体" w:cs="宋体"/>
                <w:color w:val="auto"/>
                <w:sz w:val="21"/>
                <w:szCs w:val="21"/>
              </w:rPr>
            </w:pPr>
            <w:r>
              <w:rPr>
                <w:rFonts w:ascii="宋体" w:hAnsi="宋体" w:cs="宋体"/>
                <w:color w:val="auto"/>
                <w:sz w:val="21"/>
                <w:szCs w:val="21"/>
              </w:rPr>
              <w:t xml:space="preserve">Φ5、Φ6、Φ8、Φ10、Φ12，各4把</w:t>
            </w:r>
            <w:r/>
          </w:p>
        </w:tc>
        <w:tc>
          <w:tcPr>
            <w:tcW w:w="947"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1项</w:t>
            </w:r>
            <w:r/>
          </w:p>
        </w:tc>
        <w:tc>
          <w:tcPr>
            <w:tcW w:w="1696" w:type="dxa"/>
            <w:vAlign w:val="center"/>
            <w:vMerge w:val="continue"/>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7</w:t>
            </w:r>
            <w:r/>
          </w:p>
        </w:tc>
        <w:tc>
          <w:tcPr>
            <w:tcW w:w="1139"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锁刀座</w:t>
            </w:r>
            <w:r/>
          </w:p>
        </w:tc>
        <w:tc>
          <w:tcPr>
            <w:tcW w:w="4475" w:type="dxa"/>
            <w:vAlign w:val="center"/>
            <w:textDirection w:val="lrTb"/>
            <w:noWrap w:val="false"/>
          </w:tcPr>
          <w:p>
            <w:pPr>
              <w:pStyle w:val="932"/>
              <w:jc w:val="both"/>
              <w:spacing w:line="360" w:lineRule="exact"/>
              <w:rPr>
                <w:rFonts w:ascii="宋体" w:hAnsi="宋体" w:cs="宋体"/>
                <w:color w:val="auto"/>
                <w:sz w:val="21"/>
                <w:szCs w:val="21"/>
              </w:rPr>
            </w:pPr>
            <w:r>
              <w:rPr>
                <w:rFonts w:ascii="宋体" w:hAnsi="宋体" w:cs="宋体"/>
                <w:color w:val="auto"/>
                <w:sz w:val="21"/>
                <w:szCs w:val="21"/>
              </w:rPr>
              <w:t xml:space="preserve">BT40刀柄立卧两用。骨架材质铸铁，定位座材质铝合金</w:t>
            </w:r>
            <w:r/>
          </w:p>
        </w:tc>
        <w:tc>
          <w:tcPr>
            <w:tcW w:w="947"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1项</w:t>
            </w:r>
            <w:r/>
          </w:p>
        </w:tc>
        <w:tc>
          <w:tcPr>
            <w:tcW w:w="1696" w:type="dxa"/>
            <w:vAlign w:val="center"/>
            <w:vMerge w:val="continue"/>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8</w:t>
            </w:r>
            <w:r/>
          </w:p>
        </w:tc>
        <w:tc>
          <w:tcPr>
            <w:tcW w:w="1139"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锁刀扳手</w:t>
            </w:r>
            <w:r/>
          </w:p>
        </w:tc>
        <w:tc>
          <w:tcPr>
            <w:tcW w:w="4475" w:type="dxa"/>
            <w:vAlign w:val="center"/>
            <w:textDirection w:val="lrTb"/>
            <w:noWrap w:val="false"/>
          </w:tcPr>
          <w:p>
            <w:pPr>
              <w:pStyle w:val="932"/>
              <w:jc w:val="both"/>
              <w:spacing w:line="360" w:lineRule="exact"/>
              <w:rPr>
                <w:rFonts w:ascii="宋体" w:hAnsi="宋体" w:cs="宋体"/>
                <w:color w:val="auto"/>
                <w:sz w:val="21"/>
                <w:szCs w:val="21"/>
              </w:rPr>
            </w:pPr>
            <w:r>
              <w:rPr>
                <w:rFonts w:ascii="宋体" w:hAnsi="宋体" w:cs="宋体"/>
                <w:color w:val="auto"/>
                <w:sz w:val="21"/>
                <w:szCs w:val="21"/>
              </w:rPr>
              <w:t xml:space="preserve">适用于BT40-ER32刀柄，钢制扳手，塑胶手柄</w:t>
            </w:r>
            <w:r/>
          </w:p>
        </w:tc>
        <w:tc>
          <w:tcPr>
            <w:tcW w:w="947"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1套</w:t>
            </w:r>
            <w:r/>
          </w:p>
        </w:tc>
        <w:tc>
          <w:tcPr>
            <w:tcW w:w="1696" w:type="dxa"/>
            <w:vAlign w:val="center"/>
            <w:vMerge w:val="continue"/>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9</w:t>
            </w:r>
            <w:r/>
          </w:p>
        </w:tc>
        <w:tc>
          <w:tcPr>
            <w:tcW w:w="1139"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精密平口虎钳</w:t>
            </w:r>
            <w:r/>
          </w:p>
        </w:tc>
        <w:tc>
          <w:tcPr>
            <w:tcW w:w="4475" w:type="dxa"/>
            <w:vAlign w:val="center"/>
            <w:textDirection w:val="lrTb"/>
            <w:noWrap w:val="false"/>
          </w:tcPr>
          <w:p>
            <w:pPr>
              <w:pStyle w:val="932"/>
              <w:jc w:val="both"/>
              <w:spacing w:line="360" w:lineRule="exact"/>
              <w:rPr>
                <w:rFonts w:ascii="宋体" w:hAnsi="宋体" w:cs="宋体"/>
                <w:color w:val="auto"/>
                <w:sz w:val="21"/>
                <w:szCs w:val="21"/>
              </w:rPr>
            </w:pPr>
            <w:r>
              <w:rPr>
                <w:rFonts w:ascii="宋体" w:hAnsi="宋体" w:cs="宋体"/>
                <w:color w:val="auto"/>
                <w:sz w:val="21"/>
                <w:szCs w:val="21"/>
              </w:rPr>
              <w:t xml:space="preserve">钳口宽度≥100mm，最大夹持范围≥250mm，钳口高度≥40mm,钳口可拆式，垂直度≤0.01/150mm，平行度≤0.01/150mm，整体材质：优质合金钢，HRC58-62°</w:t>
            </w:r>
            <w:r/>
          </w:p>
        </w:tc>
        <w:tc>
          <w:tcPr>
            <w:tcW w:w="947" w:type="dxa"/>
            <w:vAlign w:val="center"/>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t xml:space="preserve">3套</w:t>
            </w:r>
            <w:r/>
          </w:p>
        </w:tc>
        <w:tc>
          <w:tcPr>
            <w:tcW w:w="1696" w:type="dxa"/>
            <w:vAlign w:val="center"/>
            <w:vMerge w:val="continue"/>
            <w:textDirection w:val="lrTb"/>
            <w:noWrap w:val="false"/>
          </w:tcPr>
          <w:p>
            <w:pPr>
              <w:pStyle w:val="932"/>
              <w:jc w:val="center"/>
              <w:spacing w:line="360" w:lineRule="exact"/>
              <w:rPr>
                <w:rFonts w:ascii="宋体" w:hAnsi="宋体" w:cs="宋体"/>
                <w:color w:val="auto"/>
                <w:sz w:val="21"/>
                <w:szCs w:val="21"/>
              </w:rPr>
            </w:pPr>
            <w:r>
              <w:rPr>
                <w:rFonts w:ascii="宋体" w:hAnsi="宋体" w:cs="宋体"/>
                <w:color w:val="auto"/>
                <w:sz w:val="21"/>
                <w:szCs w:val="21"/>
              </w:rPr>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10</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仿真软件</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虚拟复刻机床加工，校验G代码、检测撞刀/过切，实训数控操作，减少机床、物料损耗</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1套</w:t>
            </w:r>
            <w:r/>
          </w:p>
        </w:tc>
        <w:tc>
          <w:tcPr>
            <w:tcW w:w="169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r>
        <w:trPr>
          <w:jc w:val="center"/>
        </w:trPr>
        <w:tc>
          <w:tcPr>
            <w:tcW w:w="0" w:type="auto"/>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11</w:t>
            </w:r>
            <w:r/>
          </w:p>
        </w:tc>
        <w:tc>
          <w:tcPr>
            <w:tcW w:w="1139"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CAPP工艺软件</w:t>
            </w:r>
            <w:r/>
          </w:p>
        </w:tc>
        <w:tc>
          <w:tcPr>
            <w:tcW w:w="447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数字化工艺编程软件</w:t>
            </w:r>
            <w:r/>
          </w:p>
        </w:tc>
        <w:tc>
          <w:tcPr>
            <w:tcW w:w="947" w:type="dxa"/>
            <w:vAlign w:val="center"/>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t xml:space="preserve">1套</w:t>
            </w:r>
            <w:r/>
          </w:p>
        </w:tc>
        <w:tc>
          <w:tcPr>
            <w:tcW w:w="169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r>
    </w:tbl>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（二）参数要求</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1、数控车床</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★1.1机床结构：</w:t>
      </w:r>
      <w:r>
        <w:rPr>
          <w:rFonts w:hint="eastAsia" w:ascii="宋体" w:hAnsi="宋体" w:cs="宋体"/>
          <w:color w:val="auto"/>
          <w:spacing w:val="-11"/>
          <w:szCs w:val="21"/>
          <w:lang w:val="en-US" w:eastAsia="zh-CN"/>
        </w:rPr>
        <w:t xml:space="preserve">30°~</w:t>
      </w:r>
      <w:r>
        <w:rPr>
          <w:rFonts w:hint="eastAsia" w:ascii="宋体" w:hAnsi="宋体" w:cs="宋体"/>
          <w:color w:val="auto"/>
          <w:spacing w:val="-11"/>
          <w:szCs w:val="21"/>
        </w:rPr>
        <w:t xml:space="preserve">45°整体铸造斜床身设计，整机结构为底座一体式铸造，二轴导轨采用滚柱线轨承载，高刚性，低摩擦，低噪音；C3级丝杆，带预拉结构，消除部分热延伸，丝杆轴承采用自润滑，延长轴承寿命。</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1.2核心技术参数</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(1)X轴行程：≥190mm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(2)★Z轴行程及运动方式：行程≥540mm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(3)尾座行程：≥450mm，全行程运动形式：液压缸推动</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(4)★最大回转直径：≥560mm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(5)最大加工直径：≥330mm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(6)最大车削长度：≥500mm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(7)主轴通孔直径：≥66mm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(8)最大棒料通过直径：≥51mm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(9)主轴马达功率（连续/30分钟）：≥11/15kW</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(10)★主轴最高转速：≥4500rpm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(11)主轴端部形式：A2-6</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(12)主轴跳动：根部≤0.005mm，300mm处≤0.008mm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(13)卡盘形式：手动8寸精密卡盘</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(14)刀塔：安装刀具数量≥10把，外圆刀具尺寸≥25×25mm，最大镗刀直径≥32mm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(15)刀塔结构：伺服电机分度、牙盘齿环定位、液压夹紧设计，换刀速度快、定位精度高</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(16)尾座锥孔：MT4（外置活顶尖）</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(17)各轴马达功率：X轴≥1.2kW，Z轴≥1.8kW</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(18)★快速进给速度：X轴≥30m/min，Z轴≥36m/min</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(19)导轨类型：X/Z轴均采用线性导轨，具备高刚性、低噪音、低摩擦特性</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(20)螺杆规格：X轴≥Φ28×C3级，Z轴≥Φ32×C3级</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(21)传动结构：二轴伺服马达与丝杠采用精密联轴器直接连接，消除传动间隙</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(22)位置检测：二轴伺服马达采用绝对式检出方式，无需每次开机执行原点复归0.010/0.015</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(23)定位精度（全行程）：X轴≤0.006mm，Z轴≤0.008mm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(24)重复定位精度（全行程）：≤0.005mm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(25)精度标准：三轴激光定位精度符合ISO</w:t>
      </w:r>
      <w:r>
        <w:rPr>
          <w:rFonts w:hint="eastAsia" w:ascii="宋体" w:hAnsi="宋体" w:cs="宋体"/>
          <w:color w:val="auto"/>
          <w:spacing w:val="-11"/>
          <w:szCs w:val="21"/>
          <w:lang w:val="en-US" w:eastAsia="zh-CN"/>
        </w:rPr>
        <w:t xml:space="preserve"> </w:t>
      </w:r>
      <w:r>
        <w:rPr>
          <w:rFonts w:hint="eastAsia" w:ascii="宋体" w:hAnsi="宋体" w:cs="宋体"/>
          <w:color w:val="auto"/>
          <w:spacing w:val="-11"/>
          <w:szCs w:val="21"/>
        </w:rPr>
        <w:t xml:space="preserve">230</w:t>
      </w:r>
      <w:r>
        <w:rPr>
          <w:rFonts w:hint="eastAsia" w:ascii="宋体" w:hAnsi="宋体" w:cs="宋体"/>
          <w:color w:val="auto"/>
          <w:spacing w:val="-11"/>
          <w:szCs w:val="21"/>
        </w:rPr>
        <w:noBreakHyphen/>
      </w:r>
      <w:r>
        <w:rPr>
          <w:rFonts w:hint="eastAsia" w:ascii="宋体" w:hAnsi="宋体" w:cs="宋体"/>
          <w:color w:val="auto"/>
          <w:spacing w:val="-11"/>
          <w:szCs w:val="21"/>
        </w:rPr>
        <w:t xml:space="preserve">2:2014（GB/T 17421.2</w:t>
      </w:r>
      <w:r>
        <w:rPr>
          <w:rFonts w:hint="eastAsia" w:ascii="宋体" w:hAnsi="宋体" w:cs="宋体"/>
          <w:color w:val="auto"/>
          <w:spacing w:val="-11"/>
          <w:szCs w:val="21"/>
        </w:rPr>
        <w:noBreakHyphen/>
      </w:r>
      <w:r>
        <w:rPr>
          <w:rFonts w:hint="eastAsia" w:ascii="宋体" w:hAnsi="宋体" w:cs="宋体"/>
          <w:color w:val="auto"/>
          <w:spacing w:val="-11"/>
          <w:szCs w:val="21"/>
        </w:rPr>
        <w:t xml:space="preserve">2023）要求；</w:t>
      </w:r>
      <w:r/>
    </w:p>
    <w:p>
      <w:pPr>
        <w:pStyle w:val="936"/>
        <w:ind w:firstLine="376"/>
        <w:jc w:val="left"/>
        <w:spacing w:line="360" w:lineRule="exact"/>
        <w:shd w:val="clear" w:color="auto"/>
        <w:rPr>
          <w:rFonts w:hint="default" w:ascii="宋体" w:hAnsi="宋体" w:eastAsia="宋体" w:cs="宋体"/>
          <w:color w:val="auto"/>
          <w:spacing w:val="-11"/>
          <w:szCs w:val="21"/>
          <w:highlight w:val="none"/>
          <w:lang w:val="en-US" w:eastAsia="zh-CN"/>
        </w:rPr>
      </w:pPr>
      <w:r>
        <w:rPr>
          <w:rFonts w:hint="eastAsia" w:ascii="宋体" w:hAnsi="宋体" w:cs="宋体"/>
          <w:color w:val="auto"/>
          <w:spacing w:val="-11"/>
          <w:szCs w:val="21"/>
          <w:highlight w:val="none"/>
        </w:rPr>
        <w:t xml:space="preserve">(26)</w:t>
      </w:r>
      <w:r>
        <w:rPr>
          <w:rFonts w:hint="eastAsia" w:ascii="宋体" w:hAnsi="宋体" w:cs="宋体"/>
          <w:color w:val="auto"/>
          <w:spacing w:val="-11"/>
          <w:szCs w:val="21"/>
          <w:highlight w:val="none"/>
          <w:lang w:val="en-US" w:eastAsia="zh-CN"/>
        </w:rPr>
        <w:t xml:space="preserve">机床系统</w:t>
      </w:r>
      <w:r/>
    </w:p>
    <w:p>
      <w:pPr>
        <w:pStyle w:val="936"/>
        <w:ind w:firstLine="376"/>
        <w:jc w:val="left"/>
        <w:spacing w:line="360" w:lineRule="exact"/>
        <w:shd w:val="clear" w:color="auto"/>
        <w:rPr>
          <w:rFonts w:hint="eastAsia" w:ascii="宋体" w:hAnsi="宋体" w:cs="宋体"/>
          <w:color w:val="auto"/>
          <w:spacing w:val="-11"/>
          <w:szCs w:val="21"/>
          <w:lang w:eastAsia="zh-CN"/>
        </w:rPr>
      </w:pPr>
      <w:r>
        <w:rPr>
          <w:rFonts w:hint="eastAsia" w:ascii="宋体" w:hAnsi="宋体" w:eastAsia="宋体" w:cs="宋体"/>
          <w:color w:val="auto"/>
          <w:spacing w:val="-11"/>
          <w:szCs w:val="21"/>
          <w:highlight w:val="none"/>
        </w:rPr>
        <w:t xml:space="preserve">①★控制系统：</w:t>
      </w:r>
      <w:r>
        <w:rPr>
          <w:rFonts w:hint="eastAsia" w:ascii="宋体" w:hAnsi="宋体" w:cs="宋体"/>
          <w:color w:val="auto"/>
          <w:spacing w:val="-11"/>
          <w:szCs w:val="21"/>
        </w:rPr>
        <w:t xml:space="preserve">选用FANUC或西门子或海德汉等同档次</w:t>
      </w:r>
      <w:r>
        <w:rPr>
          <w:rFonts w:hint="eastAsia" w:ascii="宋体" w:hAnsi="宋体" w:cs="宋体"/>
          <w:color w:val="auto"/>
          <w:spacing w:val="-11"/>
          <w:szCs w:val="21"/>
          <w:lang w:eastAsia="zh-CN"/>
        </w:rPr>
        <w:t xml:space="preserve">；</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②显示屏尺寸：≥10.4英寸；</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③PMC/L功能≥24000步；</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④具有USB、CF卡和标准以太网通讯功能；</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⑤支持FL-net、DeviceNet（主/从）、EtherNet/IP、CC-Link、Modbus/TCP和PROFIBUS-DP功能；</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⑥具有AI轮廓控制；</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⑦宏执行器/C执行器；</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⑧动态图形显示；</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⑨智能负载表、手轮回退、多步跳过、快速程序再启动；</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⑩加工前准备支援和快捷宏程序调用等功能；</w:t>
      </w:r>
      <w:r/>
    </w:p>
    <w:p>
      <w:pPr>
        <w:pStyle w:val="936"/>
        <w:ind w:firstLine="376"/>
        <w:jc w:val="left"/>
        <w:spacing w:line="360" w:lineRule="exact"/>
        <w:shd w:val="clear" w:color="auto"/>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⑪具有远程IO模块JD5138接口；</w:t>
      </w:r>
      <w:r/>
    </w:p>
    <w:p>
      <w:pPr>
        <w:pStyle w:val="936"/>
        <w:ind w:firstLine="376"/>
        <w:jc w:val="left"/>
        <w:spacing w:line="360" w:lineRule="exact"/>
        <w:shd w:val="clear" w:color="auto"/>
        <w:rPr>
          <w:rFonts w:hint="eastAsia" w:ascii="宋体" w:hAnsi="宋体" w:eastAsia="宋体" w:cs="宋体"/>
          <w:color w:val="auto"/>
          <w:spacing w:val="-11"/>
          <w:szCs w:val="21"/>
          <w:highlight w:val="none"/>
        </w:rPr>
      </w:pPr>
      <w:r>
        <w:rPr>
          <w:rFonts w:hint="eastAsia" w:ascii="宋体" w:hAnsi="宋体" w:eastAsia="宋体" w:cs="宋体"/>
          <w:color w:val="auto"/>
          <w:spacing w:val="-11"/>
          <w:szCs w:val="21"/>
          <w:highlight w:val="none"/>
          <w:lang w:val="en-US" w:eastAsia="zh-CN"/>
        </w:rPr>
        <w:t xml:space="preserve">⑫支持FSSB光纤通信方式</w:t>
      </w:r>
      <w:r>
        <w:rPr>
          <w:rFonts w:hint="eastAsia" w:ascii="宋体" w:hAnsi="宋体" w:eastAsia="宋体" w:cs="宋体"/>
          <w:color w:val="auto"/>
          <w:spacing w:val="-11"/>
          <w:szCs w:val="21"/>
          <w:highlight w:val="none"/>
        </w:rPr>
        <w:t xml:space="preserve">；</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(27)切削液系统：水箱容量≥150L（前排）采用多重迷宫结构防止铁屑进入水泵；</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(28)电力规格：3相AC380V±10%，频率50/60Hz；总电力需求≥20KVA；</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(29)占地面积（长×宽）：≤3900×1625</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(30)机器高度（最高）：≤1640mm；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(31)设备重量：≥3.5T；</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(32)全封闭防护罩，造型大方简洁，具备防护功能；</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(33)工作灯及警示灯（三色灯），清晰显示设备运行状态</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(34)脚踏控制开关，方便操作控制</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(35)安全门锁、机床固定件、水平校正块，保障设备安全稳定运行</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(36)地脚螺栓及垫块、工具箱，满足安装及维护需求</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(37)X/Z轴滑轨伸缩护罩，保护导轨免受切屑、冷却液污染</w:t>
      </w:r>
      <w:r/>
    </w:p>
    <w:p>
      <w:pPr>
        <w:pStyle w:val="936"/>
        <w:ind w:firstLine="376"/>
        <w:jc w:val="left"/>
        <w:spacing w:line="360" w:lineRule="exact"/>
        <w:rPr>
          <w:rFonts w:hint="eastAsia" w:ascii="宋体" w:hAnsi="宋体" w:cs="宋体"/>
          <w:b/>
          <w:bCs/>
          <w:color w:val="auto"/>
          <w:spacing w:val="-11"/>
          <w:szCs w:val="21"/>
        </w:rPr>
      </w:pPr>
      <w:r>
        <w:rPr>
          <w:rFonts w:hint="eastAsia" w:ascii="宋体" w:hAnsi="宋体" w:cs="宋体"/>
          <w:color w:val="auto"/>
          <w:spacing w:val="-11"/>
          <w:szCs w:val="21"/>
        </w:rPr>
        <w:t xml:space="preserve">(38)▲Z轴运动副采用水平布置双线性滚动导轨结构，导轨水平锁附于一体式底座床身，不采用斜置、倾斜式导轨布局；该结构受切削载荷时受力均匀，抵抗倾覆力矩能力优异，长期使用精度衰减小；</w:t>
      </w:r>
      <w:r>
        <w:rPr>
          <w:rFonts w:hint="eastAsia" w:ascii="宋体" w:hAnsi="宋体" w:cs="宋体"/>
          <w:b/>
          <w:bCs/>
          <w:color w:val="auto"/>
          <w:spacing w:val="-11"/>
          <w:szCs w:val="21"/>
        </w:rPr>
        <w:t xml:space="preserve">（投标时提供设计截图或实物图片）</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(39)集中润滑系统：具备油量监测及供油功能</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(40)加工冷却系统：含冷却水泵，确保切削区域冷却效果</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(41)变压器：容量≥20KVA，适配设备电压需求</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(42)断路器、接触器：需具备过载、短路保护功能，确保电路安全</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(43)系统电缆线：具备抗干扰特性，确保信号稳定传输</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(44)手摇脉冲发生器：用于手动微调操作，精度≥0.001mm</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(45)床身等关键零部件采用铸件，经有限元素分析法优化设计，配置加强筋提升刚性</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(46)铸件经过彻底退火处理，消除内应力，防止加工后变形</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(47)主轴箱和主轴在精装室温控条件下安装，保障装配精度</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(48)刀塔内部全封闭设计，转位无抬升，运行精确稳定</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(49)水箱采用多重迷宫结构，有效防止铁屑进入水泵，保护水泵及加工件</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(50)整机结构布局合理，兼顾加工效率与操作便利性</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(51)电源：需提供独立供电回路，进线电缆规格≥YJV4*10mm²；电压波动超±10%区域需配置稳压电源</w:t>
      </w:r>
      <w:r/>
    </w:p>
    <w:p>
      <w:pPr>
        <w:pStyle w:val="936"/>
        <w:numPr>
          <w:ilvl w:val="0"/>
          <w:numId w:val="0"/>
        </w:numPr>
        <w:ind w:left="0" w:firstLine="376"/>
        <w:jc w:val="left"/>
        <w:keepLines w:val="0"/>
        <w:keepNext w:val="0"/>
        <w:pageBreakBefore w:val="0"/>
        <w:spacing w:line="360" w:lineRule="exact"/>
        <w:rPr>
          <w:rFonts w:hint="eastAsia" w:ascii="宋体" w:hAnsi="宋体" w:cs="宋体"/>
          <w:color w:val="auto"/>
          <w:spacing w:val="-11"/>
          <w:szCs w:val="21"/>
          <w:highlight w:val="none"/>
        </w:rPr>
        <w:outlineLvl w:val="9"/>
      </w:pPr>
      <w:r>
        <w:rPr>
          <w:rFonts w:hint="eastAsia" w:ascii="宋体" w:hAnsi="宋体" w:cs="宋体"/>
          <w:color w:val="auto"/>
          <w:spacing w:val="-11"/>
          <w:sz w:val="21"/>
          <w:szCs w:val="21"/>
          <w:highlight w:val="none"/>
          <w:lang w:eastAsia="zh-CN"/>
        </w:rPr>
        <w:t xml:space="preserve">（</w:t>
      </w:r>
      <w:r>
        <w:rPr>
          <w:rFonts w:hint="eastAsia" w:ascii="宋体" w:hAnsi="宋体" w:cs="宋体"/>
          <w:color w:val="auto"/>
          <w:spacing w:val="-11"/>
          <w:sz w:val="21"/>
          <w:szCs w:val="21"/>
          <w:highlight w:val="none"/>
          <w:lang w:val="en-US" w:eastAsia="zh-CN"/>
        </w:rPr>
        <w:t xml:space="preserve">52</w:t>
      </w:r>
      <w:r>
        <w:rPr>
          <w:rFonts w:hint="eastAsia" w:ascii="宋体" w:hAnsi="宋体" w:cs="宋体"/>
          <w:color w:val="auto"/>
          <w:spacing w:val="-11"/>
          <w:sz w:val="21"/>
          <w:szCs w:val="21"/>
          <w:highlight w:val="none"/>
          <w:lang w:eastAsia="zh-CN"/>
        </w:rPr>
        <w:t xml:space="preserve">）</w:t>
      </w:r>
      <w:r>
        <w:rPr>
          <w:rFonts w:hint="eastAsia" w:ascii="宋体" w:hAnsi="宋体" w:cs="宋体"/>
          <w:color w:val="auto"/>
          <w:spacing w:val="-11"/>
          <w:sz w:val="21"/>
          <w:szCs w:val="21"/>
          <w:highlight w:val="none"/>
          <w:lang w:val="en-US" w:eastAsia="zh-CN"/>
        </w:rPr>
        <w:t xml:space="preserve">排屑：侧面链板式自动排屑器</w:t>
      </w:r>
      <w:r/>
    </w:p>
    <w:p>
      <w:pPr>
        <w:pStyle w:val="936"/>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1.3脚踏板：采用冷轧钢板框架，玻璃钢网格结构，外形尺寸≥1650×650×130-160mm（可调脚），底部安装防滑调平站脚。</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2、数控立式加工中心：</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2.1机械结构及功能特点</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1）机台床身、立柱、主轴箱等关键零部件均采用米汉纳(密烘)铸件，组织稳定，永久保持质量。铸件经过有限元素分析法计算机计算分析，合理的结构强度及加强筋的搭配，提供机械之高刚性。铸件结构采用一体成型技术，箱体结构；</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（2）床身、立柱、工作台、等基础部件采用HT300铸铁，二次时效处理；</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（3）三轴均由伺服电机通过联轴器与滚珠丝杠直联，Z轴伺服电机带有自动抱闸功能，三轴均具有过载保护；</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（4）机床电器柜配备可调整降温装置；</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（5）排屑装置,后排屑；</w:t>
      </w:r>
      <w:r/>
    </w:p>
    <w:p>
      <w:pPr>
        <w:ind w:firstLine="420"/>
        <w:jc w:val="left"/>
        <w:spacing w:line="360" w:lineRule="exact"/>
        <w:rPr>
          <w:rFonts w:hint="eastAsia" w:ascii="宋体" w:hAnsi="宋体" w:cs="宋体"/>
          <w:b/>
          <w:bCs/>
          <w:color w:val="auto"/>
          <w:spacing w:val="-11"/>
          <w:szCs w:val="21"/>
        </w:rPr>
      </w:pPr>
      <w:r>
        <w:rPr>
          <w:rFonts w:hint="eastAsia" w:ascii="宋体" w:hAnsi="宋体" w:cs="宋体"/>
          <w:color w:val="auto"/>
          <w:szCs w:val="21"/>
        </w:rPr>
        <w:t xml:space="preserve">（6）▲机床底盘钣金和铸件两侧设计有不少于两道导水槽，通过导水槽，可以将渗出的</w:t>
      </w:r>
      <w:r>
        <w:rPr>
          <w:rFonts w:hint="eastAsia" w:ascii="宋体" w:hAnsi="宋体" w:cs="宋体"/>
          <w:color w:val="auto"/>
          <w:spacing w:val="-11"/>
          <w:szCs w:val="21"/>
        </w:rPr>
        <w:t xml:space="preserve">切削液有效导流回水箱中，有效降低钣金两侧切削液的漏液问题</w:t>
      </w:r>
      <w:r>
        <w:rPr>
          <w:rFonts w:hint="eastAsia" w:ascii="宋体" w:hAnsi="宋体" w:cs="宋体"/>
          <w:b/>
          <w:bCs/>
          <w:color w:val="auto"/>
          <w:spacing w:val="-11"/>
          <w:szCs w:val="21"/>
        </w:rPr>
        <w:t xml:space="preserve">（投标时提供设计截图或实物图片）</w:t>
      </w:r>
      <w:r/>
    </w:p>
    <w:p>
      <w:pPr>
        <w:ind w:firstLine="376"/>
        <w:jc w:val="left"/>
        <w:spacing w:line="360" w:lineRule="exact"/>
        <w:shd w:val="clear" w:color="auto"/>
        <w:widowControl/>
        <w:rPr>
          <w:rFonts w:hint="eastAsia" w:ascii="宋体" w:hAnsi="宋体" w:eastAsia="宋体" w:cs="宋体"/>
          <w:color w:val="auto"/>
          <w:spacing w:val="-11"/>
          <w:szCs w:val="21"/>
          <w:highlight w:val="none"/>
        </w:rPr>
      </w:pPr>
      <w:r>
        <w:rPr>
          <w:rFonts w:hint="eastAsia" w:ascii="宋体" w:hAnsi="宋体" w:eastAsia="宋体" w:cs="宋体"/>
          <w:color w:val="auto"/>
          <w:spacing w:val="-11"/>
          <w:szCs w:val="21"/>
          <w:highlight w:val="none"/>
        </w:rPr>
        <w:t xml:space="preserve">2.2主要技术参数</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rPr>
        <w:t xml:space="preserve">（1）</w:t>
      </w:r>
      <w:r>
        <w:rPr>
          <w:rFonts w:hint="eastAsia" w:ascii="宋体" w:hAnsi="宋体" w:eastAsia="宋体" w:cs="宋体"/>
          <w:color w:val="auto"/>
          <w:spacing w:val="-11"/>
          <w:szCs w:val="21"/>
          <w:highlight w:val="none"/>
          <w:lang w:val="en-US" w:eastAsia="zh-CN"/>
        </w:rPr>
        <w:t xml:space="preserve">控制系统</w:t>
      </w:r>
      <w:r/>
    </w:p>
    <w:p>
      <w:pPr>
        <w:ind w:firstLine="376"/>
        <w:jc w:val="left"/>
        <w:spacing w:line="360" w:lineRule="exact"/>
        <w:shd w:val="clear" w:color="auto"/>
        <w:widowControl/>
        <w:rPr>
          <w:rFonts w:hint="eastAsia" w:ascii="宋体" w:hAnsi="宋体" w:eastAsia="宋体" w:cs="宋体"/>
          <w:color w:val="auto"/>
          <w:spacing w:val="-11"/>
          <w:szCs w:val="21"/>
          <w:highlight w:val="none"/>
          <w:lang w:eastAsia="zh-CN"/>
        </w:rPr>
      </w:pPr>
      <w:r>
        <w:rPr>
          <w:rFonts w:hint="eastAsia" w:ascii="宋体" w:hAnsi="宋体" w:eastAsia="宋体" w:cs="宋体"/>
          <w:color w:val="auto"/>
          <w:spacing w:val="-11"/>
          <w:szCs w:val="21"/>
          <w:highlight w:val="none"/>
        </w:rPr>
        <w:t xml:space="preserve">①★数控系统：FANUC或同等级别数控系统</w:t>
      </w:r>
      <w:r>
        <w:rPr>
          <w:rFonts w:hint="eastAsia" w:ascii="宋体" w:hAnsi="宋体" w:eastAsia="宋体" w:cs="宋体"/>
          <w:color w:val="auto"/>
          <w:spacing w:val="-11"/>
          <w:szCs w:val="21"/>
          <w:highlight w:val="none"/>
          <w:lang w:eastAsia="zh-CN"/>
        </w:rPr>
        <w:t xml:space="preserve">；</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②显示屏尺寸≥10.4寸；</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③具有USB、CF卡和标准以太网通讯功能；</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④支持FL-net、DeviceNet（主/从）、EtherNet/IP、CC-Link、Modbus/TCP和PROFIBUS-DP功能；</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⑤具有宏执行器/C执行器；</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⑥动态图形显示；</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⑦智能负载表、手轮回退、多步跳过、快速程序再启动；</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⑧加工前准备支援和快捷宏程序调用等功能；</w:t>
      </w:r>
      <w:r/>
    </w:p>
    <w:p>
      <w:pPr>
        <w:ind w:firstLine="376"/>
        <w:jc w:val="left"/>
        <w:spacing w:line="360" w:lineRule="exact"/>
        <w:shd w:val="clear" w:color="auto"/>
        <w:widowControl/>
        <w:rPr>
          <w:rFonts w:hint="eastAsia" w:ascii="宋体" w:hAnsi="宋体" w:eastAsia="宋体" w:cs="宋体"/>
          <w:color w:val="auto"/>
          <w:spacing w:val="-11"/>
          <w:szCs w:val="21"/>
          <w:highlight w:val="none"/>
          <w:lang w:val="en-US" w:eastAsia="zh-CN"/>
        </w:rPr>
      </w:pPr>
      <w:r>
        <w:rPr>
          <w:rFonts w:hint="eastAsia" w:ascii="宋体" w:hAnsi="宋体" w:eastAsia="宋体" w:cs="宋体"/>
          <w:color w:val="auto"/>
          <w:spacing w:val="-11"/>
          <w:szCs w:val="21"/>
          <w:highlight w:val="none"/>
          <w:lang w:val="en-US" w:eastAsia="zh-CN"/>
        </w:rPr>
        <w:t xml:space="preserve">⑨具有远程IO模块JD5138接口；</w:t>
      </w:r>
      <w:r/>
    </w:p>
    <w:p>
      <w:pPr>
        <w:ind w:firstLine="376"/>
        <w:jc w:val="left"/>
        <w:spacing w:line="360" w:lineRule="exact"/>
        <w:shd w:val="clear" w:color="auto"/>
        <w:widowControl/>
        <w:rPr>
          <w:rFonts w:hint="eastAsia" w:ascii="宋体" w:hAnsi="宋体" w:eastAsia="宋体" w:cs="宋体"/>
          <w:color w:val="auto"/>
          <w:spacing w:val="-11"/>
          <w:szCs w:val="21"/>
          <w:highlight w:val="none"/>
        </w:rPr>
      </w:pPr>
      <w:r>
        <w:rPr>
          <w:rFonts w:hint="eastAsia" w:ascii="宋体" w:hAnsi="宋体" w:eastAsia="宋体" w:cs="宋体"/>
          <w:color w:val="auto"/>
          <w:spacing w:val="-11"/>
          <w:szCs w:val="21"/>
          <w:highlight w:val="none"/>
          <w:lang w:val="en-US" w:eastAsia="zh-CN"/>
        </w:rPr>
        <w:t xml:space="preserve">⑩支持FSSB光纤通信方式</w:t>
      </w:r>
      <w:r>
        <w:rPr>
          <w:rFonts w:hint="eastAsia" w:ascii="宋体" w:hAnsi="宋体" w:eastAsia="宋体" w:cs="宋体"/>
          <w:color w:val="auto"/>
          <w:spacing w:val="-11"/>
          <w:szCs w:val="21"/>
          <w:highlight w:val="none"/>
        </w:rPr>
        <w:t xml:space="preserve">；</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（2）其他技术参数</w:t>
      </w:r>
      <w:r/>
    </w:p>
    <w:p>
      <w:pPr>
        <w:ind w:firstLine="376"/>
        <w:jc w:val="left"/>
        <w:spacing w:line="360" w:lineRule="exact"/>
        <w:widowControl/>
        <w:rPr>
          <w:rFonts w:hint="eastAsia" w:ascii="宋体" w:hAnsi="宋体" w:eastAsia="宋体" w:cs="宋体"/>
          <w:color w:val="auto"/>
          <w:spacing w:val="-11"/>
          <w:szCs w:val="21"/>
          <w:lang w:eastAsia="zh-CN"/>
        </w:rPr>
      </w:pPr>
      <w:r>
        <w:rPr>
          <w:rFonts w:ascii="宋体" w:hAnsi="宋体" w:cs="宋体"/>
          <w:color w:val="auto"/>
          <w:spacing w:val="-11"/>
          <w:szCs w:val="21"/>
        </w:rPr>
        <w:t xml:space="preserve">1)</w:t>
      </w:r>
      <w:r>
        <w:rPr>
          <w:rFonts w:hint="eastAsia" w:ascii="宋体" w:hAnsi="宋体" w:cs="宋体"/>
          <w:color w:val="auto"/>
          <w:spacing w:val="-11"/>
          <w:szCs w:val="21"/>
        </w:rPr>
        <w:t xml:space="preserve">★主轴转速范围：≥100～12000rpm；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w:t>
      </w:r>
      <w:r>
        <w:rPr>
          <w:rFonts w:hint="eastAsia" w:ascii="宋体" w:hAnsi="宋体" w:cs="宋体"/>
          <w:color w:val="auto"/>
          <w:spacing w:val="-11"/>
          <w:szCs w:val="21"/>
        </w:rPr>
        <w:t xml:space="preserve">主轴直径≥φ150mm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3)</w:t>
      </w:r>
      <w:r>
        <w:rPr>
          <w:rFonts w:hint="eastAsia" w:ascii="宋体" w:hAnsi="宋体" w:cs="宋体"/>
          <w:color w:val="auto"/>
          <w:spacing w:val="-11"/>
          <w:szCs w:val="21"/>
        </w:rPr>
        <w:t xml:space="preserve">主轴锥度：BBT40；</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4)</w:t>
      </w:r>
      <w:r>
        <w:rPr>
          <w:rFonts w:hint="eastAsia" w:ascii="宋体" w:hAnsi="宋体" w:cs="宋体"/>
          <w:color w:val="auto"/>
          <w:spacing w:val="-11"/>
          <w:szCs w:val="21"/>
        </w:rPr>
        <w:t xml:space="preserve">主轴电机：≥7.5/11KW；</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5)</w:t>
      </w:r>
      <w:r>
        <w:rPr>
          <w:rFonts w:hint="eastAsia" w:ascii="宋体" w:hAnsi="宋体" w:cs="宋体"/>
          <w:color w:val="auto"/>
          <w:spacing w:val="-11"/>
          <w:szCs w:val="21"/>
        </w:rPr>
        <w:t xml:space="preserve">主轴扭矩：≥35.8/70N.m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6)</w:t>
      </w:r>
      <w:r>
        <w:rPr>
          <w:rFonts w:hint="eastAsia" w:ascii="宋体" w:hAnsi="宋体" w:cs="宋体"/>
          <w:color w:val="auto"/>
          <w:spacing w:val="-11"/>
          <w:szCs w:val="21"/>
        </w:rPr>
        <w:t xml:space="preserve">★主轴中心至立柱滑道面：≥604mm；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7)</w:t>
      </w:r>
      <w:r>
        <w:rPr>
          <w:rFonts w:hint="eastAsia" w:ascii="宋体" w:hAnsi="宋体" w:cs="宋体"/>
          <w:color w:val="auto"/>
          <w:spacing w:val="-11"/>
          <w:szCs w:val="21"/>
        </w:rPr>
        <w:t xml:space="preserve">主轴鼻端至工作台面：≥125～675mm；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8)</w:t>
      </w:r>
      <w:r>
        <w:rPr>
          <w:rFonts w:hint="eastAsia" w:ascii="宋体" w:hAnsi="宋体" w:cs="宋体"/>
          <w:color w:val="auto"/>
          <w:spacing w:val="-11"/>
          <w:szCs w:val="21"/>
        </w:rPr>
        <w:t xml:space="preserve">三轴最大行程（X、Y、Z轴）：≥800×500×550mm；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9)</w:t>
      </w:r>
      <w:r>
        <w:rPr>
          <w:rFonts w:hint="eastAsia" w:ascii="宋体" w:hAnsi="宋体" w:cs="宋体"/>
          <w:color w:val="auto"/>
          <w:spacing w:val="-11"/>
          <w:szCs w:val="21"/>
        </w:rPr>
        <w:t xml:space="preserve">工作台尺寸（长×宽）：≥1000×500mm；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10)</w:t>
      </w:r>
      <w:r>
        <w:rPr>
          <w:rFonts w:hint="eastAsia" w:ascii="宋体" w:hAnsi="宋体" w:cs="宋体"/>
          <w:color w:val="auto"/>
          <w:spacing w:val="-11"/>
          <w:szCs w:val="21"/>
        </w:rPr>
        <w:t xml:space="preserve">最大负荷：≥600kg；</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11)</w:t>
      </w:r>
      <w:r>
        <w:rPr>
          <w:rFonts w:hint="eastAsia" w:ascii="宋体" w:hAnsi="宋体" w:cs="宋体"/>
          <w:color w:val="auto"/>
          <w:spacing w:val="-11"/>
          <w:szCs w:val="21"/>
        </w:rPr>
        <w:t xml:space="preserve">★X/Y/Z轴快速位移：≥48/48/48m/min；</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12)</w:t>
      </w:r>
      <w:r>
        <w:rPr>
          <w:rFonts w:hint="eastAsia" w:ascii="宋体" w:hAnsi="宋体" w:cs="宋体"/>
          <w:color w:val="auto"/>
          <w:spacing w:val="-11"/>
          <w:szCs w:val="21"/>
        </w:rPr>
        <w:t xml:space="preserve">切削进给率：≥1—10m/min；</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13)</w:t>
      </w:r>
      <w:r>
        <w:rPr>
          <w:rFonts w:hint="eastAsia" w:ascii="宋体" w:hAnsi="宋体" w:cs="宋体"/>
          <w:color w:val="auto"/>
          <w:spacing w:val="-11"/>
          <w:szCs w:val="21"/>
        </w:rPr>
        <w:t xml:space="preserve">X/Y/Z轴定位精度：≤0.008mm；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14)</w:t>
      </w:r>
      <w:r>
        <w:rPr>
          <w:rFonts w:hint="eastAsia" w:ascii="宋体" w:hAnsi="宋体" w:cs="宋体"/>
          <w:color w:val="auto"/>
          <w:spacing w:val="-11"/>
          <w:szCs w:val="21"/>
        </w:rPr>
        <w:t xml:space="preserve">X/Y/Z轴重复定位精度：≤0.005mm；</w:t>
      </w:r>
      <w:r/>
    </w:p>
    <w:p>
      <w:pPr>
        <w:ind w:firstLine="376"/>
        <w:jc w:val="left"/>
        <w:spacing w:line="360" w:lineRule="exact"/>
        <w:rPr>
          <w:rFonts w:hint="eastAsia" w:ascii="宋体" w:hAnsi="宋体" w:eastAsia="宋体" w:cs="宋体"/>
          <w:color w:val="auto"/>
          <w:spacing w:val="-11"/>
          <w:szCs w:val="21"/>
          <w:lang w:eastAsia="zh-CN"/>
        </w:rPr>
      </w:pPr>
      <w:r>
        <w:rPr>
          <w:rFonts w:ascii="宋体" w:hAnsi="宋体" w:cs="宋体"/>
          <w:color w:val="auto"/>
          <w:spacing w:val="-11"/>
          <w:szCs w:val="21"/>
        </w:rPr>
        <w:t xml:space="preserve">15)</w:t>
      </w:r>
      <w:r>
        <w:rPr>
          <w:rFonts w:hint="eastAsia" w:ascii="宋体" w:hAnsi="宋体" w:cs="宋体"/>
          <w:color w:val="auto"/>
          <w:spacing w:val="-11"/>
          <w:szCs w:val="21"/>
        </w:rPr>
        <w:t xml:space="preserve">进给最小设定单位：≤0.001mm；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16)</w:t>
      </w:r>
      <w:r>
        <w:rPr>
          <w:rFonts w:hint="eastAsia" w:ascii="宋体" w:hAnsi="宋体" w:cs="宋体"/>
          <w:color w:val="auto"/>
          <w:spacing w:val="-11"/>
          <w:szCs w:val="21"/>
        </w:rPr>
        <w:t xml:space="preserve">★刀库容量：≥30T；</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17)</w:t>
      </w:r>
      <w:r>
        <w:rPr>
          <w:rFonts w:hint="eastAsia" w:ascii="宋体" w:hAnsi="宋体" w:cs="宋体"/>
          <w:color w:val="auto"/>
          <w:spacing w:val="-11"/>
          <w:szCs w:val="21"/>
        </w:rPr>
        <w:t xml:space="preserve">最大刀具直径≥130mm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18)</w:t>
      </w:r>
      <w:r>
        <w:rPr>
          <w:rFonts w:hint="eastAsia" w:ascii="宋体" w:hAnsi="宋体" w:cs="宋体"/>
          <w:color w:val="auto"/>
          <w:spacing w:val="-11"/>
          <w:szCs w:val="21"/>
        </w:rPr>
        <w:t xml:space="preserve">切削水箱容量：≥220L；</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19)</w:t>
      </w:r>
      <w:r>
        <w:rPr>
          <w:rFonts w:hint="eastAsia" w:ascii="宋体" w:hAnsi="宋体" w:cs="宋体"/>
          <w:color w:val="auto"/>
          <w:spacing w:val="-11"/>
          <w:szCs w:val="21"/>
        </w:rPr>
        <w:t xml:space="preserve">机床重量≥5.2T</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20)</w:t>
      </w:r>
      <w:r>
        <w:rPr>
          <w:rFonts w:hint="eastAsia" w:ascii="宋体" w:hAnsi="宋体" w:cs="宋体"/>
          <w:color w:val="auto"/>
          <w:spacing w:val="-11"/>
          <w:szCs w:val="21"/>
        </w:rPr>
        <w:t xml:space="preserve">机床外形尺寸≤2500mm×2900mm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21)</w:t>
      </w:r>
      <w:r>
        <w:rPr>
          <w:rFonts w:hint="eastAsia" w:ascii="宋体" w:hAnsi="宋体" w:cs="宋体"/>
          <w:color w:val="auto"/>
          <w:spacing w:val="-11"/>
          <w:szCs w:val="21"/>
        </w:rPr>
        <w:t xml:space="preserve">机床高度≤2800mm</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22)</w:t>
      </w:r>
      <w:r>
        <w:rPr>
          <w:rFonts w:hint="eastAsia" w:ascii="宋体" w:hAnsi="宋体" w:cs="宋体"/>
          <w:color w:val="auto"/>
          <w:spacing w:val="-11"/>
          <w:szCs w:val="21"/>
        </w:rPr>
        <w:t xml:space="preserve">X/Y轴电机功率≥1.8KW</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23)</w:t>
      </w:r>
      <w:r>
        <w:rPr>
          <w:rFonts w:hint="eastAsia" w:ascii="宋体" w:hAnsi="宋体" w:cs="宋体"/>
          <w:color w:val="auto"/>
          <w:spacing w:val="-11"/>
          <w:szCs w:val="21"/>
        </w:rPr>
        <w:t xml:space="preserve">Z轴电机功率≥3kw（带制动）</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24)</w:t>
      </w:r>
      <w:r>
        <w:rPr>
          <w:rFonts w:hint="eastAsia" w:ascii="宋体" w:hAnsi="宋体" w:cs="宋体"/>
          <w:color w:val="auto"/>
          <w:spacing w:val="-11"/>
          <w:szCs w:val="21"/>
        </w:rPr>
        <w:t xml:space="preserve">X/Y/Z轴丝杠规格≥φ40×16 C3级</w:t>
      </w:r>
      <w:r/>
    </w:p>
    <w:p>
      <w:pPr>
        <w:ind w:firstLine="376"/>
        <w:jc w:val="left"/>
        <w:spacing w:line="360" w:lineRule="exact"/>
        <w:rPr>
          <w:rFonts w:hint="eastAsia" w:ascii="宋体" w:hAnsi="宋体" w:cs="宋体"/>
          <w:b/>
          <w:bCs/>
          <w:color w:val="auto"/>
          <w:spacing w:val="-11"/>
          <w:szCs w:val="21"/>
        </w:rPr>
      </w:pPr>
      <w:r>
        <w:rPr>
          <w:rFonts w:ascii="宋体" w:hAnsi="宋体" w:cs="宋体"/>
          <w:color w:val="auto"/>
          <w:spacing w:val="-11"/>
          <w:szCs w:val="21"/>
        </w:rPr>
        <w:t xml:space="preserve">25)</w:t>
      </w:r>
      <w:r>
        <w:rPr>
          <w:rFonts w:hint="eastAsia" w:ascii="宋体" w:hAnsi="宋体" w:cs="宋体"/>
          <w:color w:val="auto"/>
          <w:spacing w:val="-11"/>
          <w:szCs w:val="21"/>
        </w:rPr>
        <w:t xml:space="preserve">▲Z轴导轨6滑块</w:t>
      </w:r>
      <w:r>
        <w:rPr>
          <w:rFonts w:hint="eastAsia" w:ascii="宋体" w:hAnsi="宋体" w:cs="宋体"/>
          <w:b/>
          <w:bCs/>
          <w:color w:val="auto"/>
          <w:spacing w:val="-11"/>
          <w:szCs w:val="21"/>
        </w:rPr>
        <w:t xml:space="preserve">（投标时提供设计截图或实物图片）</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26)</w:t>
      </w:r>
      <w:r>
        <w:rPr>
          <w:rFonts w:hint="eastAsia" w:ascii="宋体" w:hAnsi="宋体" w:cs="宋体"/>
          <w:color w:val="auto"/>
          <w:spacing w:val="-11"/>
          <w:szCs w:val="21"/>
        </w:rPr>
        <w:t xml:space="preserve">▲X轴导轨跨距≥320mm</w:t>
      </w:r>
      <w:r>
        <w:rPr>
          <w:rFonts w:hint="eastAsia" w:ascii="宋体" w:hAnsi="宋体" w:cs="宋体"/>
          <w:b/>
          <w:bCs/>
          <w:color w:val="auto"/>
          <w:spacing w:val="-11"/>
          <w:szCs w:val="21"/>
        </w:rPr>
        <w:t xml:space="preserve">（投标时提供设计截图或实物图片）</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27)</w:t>
      </w:r>
      <w:r>
        <w:rPr>
          <w:rFonts w:hint="eastAsia" w:ascii="宋体" w:hAnsi="宋体" w:cs="宋体"/>
          <w:color w:val="auto"/>
          <w:spacing w:val="-11"/>
          <w:szCs w:val="21"/>
        </w:rPr>
        <w:t xml:space="preserve">▲Y轴导轨跨距≥590mm</w:t>
      </w:r>
      <w:r>
        <w:rPr>
          <w:rFonts w:hint="eastAsia" w:ascii="宋体" w:hAnsi="宋体" w:cs="宋体"/>
          <w:b/>
          <w:bCs/>
          <w:color w:val="auto"/>
          <w:spacing w:val="-11"/>
          <w:szCs w:val="21"/>
        </w:rPr>
        <w:t xml:space="preserve">（投标时提供设计截图或实物图片）</w:t>
      </w:r>
      <w:r/>
    </w:p>
    <w:p>
      <w:pPr>
        <w:ind w:firstLine="376"/>
        <w:jc w:val="left"/>
        <w:spacing w:line="360" w:lineRule="exact"/>
        <w:rPr>
          <w:rFonts w:hint="eastAsia" w:ascii="宋体" w:hAnsi="宋体" w:cs="宋体"/>
          <w:b/>
          <w:bCs/>
          <w:color w:val="auto"/>
          <w:spacing w:val="-11"/>
          <w:szCs w:val="21"/>
        </w:rPr>
      </w:pPr>
      <w:r>
        <w:rPr>
          <w:rFonts w:ascii="宋体" w:hAnsi="宋体" w:cs="宋体"/>
          <w:color w:val="auto"/>
          <w:spacing w:val="-11"/>
          <w:szCs w:val="21"/>
        </w:rPr>
        <w:t xml:space="preserve">28)</w:t>
      </w:r>
      <w:r>
        <w:rPr>
          <w:rFonts w:hint="eastAsia" w:ascii="宋体" w:hAnsi="宋体" w:cs="宋体"/>
          <w:color w:val="auto"/>
          <w:spacing w:val="-11"/>
          <w:szCs w:val="21"/>
        </w:rPr>
        <w:t xml:space="preserve">▲Z轴导轨跨距≥330mm</w:t>
      </w:r>
      <w:r>
        <w:rPr>
          <w:rFonts w:hint="eastAsia" w:ascii="宋体" w:hAnsi="宋体" w:cs="宋体"/>
          <w:b/>
          <w:bCs/>
          <w:color w:val="auto"/>
          <w:spacing w:val="-11"/>
          <w:szCs w:val="21"/>
        </w:rPr>
        <w:t xml:space="preserve">（投标时提供设计截图或实物图片）</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29)</w:t>
      </w:r>
      <w:r>
        <w:rPr>
          <w:rFonts w:hint="eastAsia" w:ascii="宋体" w:hAnsi="宋体" w:cs="宋体"/>
          <w:color w:val="auto"/>
          <w:spacing w:val="-11"/>
          <w:szCs w:val="21"/>
        </w:rPr>
        <w:t xml:space="preserve">排屑方式：后排屑</w:t>
      </w:r>
      <w:r/>
    </w:p>
    <w:p>
      <w:pPr>
        <w:ind w:firstLine="376"/>
        <w:jc w:val="left"/>
        <w:spacing w:line="360" w:lineRule="exact"/>
        <w:rPr>
          <w:rFonts w:hint="eastAsia" w:ascii="宋体" w:hAnsi="宋体" w:cs="宋体"/>
          <w:color w:val="auto"/>
          <w:spacing w:val="-11"/>
          <w:szCs w:val="21"/>
        </w:rPr>
      </w:pPr>
      <w:r>
        <w:rPr>
          <w:rFonts w:ascii="宋体" w:hAnsi="宋体" w:cs="宋体"/>
          <w:color w:val="auto"/>
          <w:spacing w:val="-11"/>
          <w:szCs w:val="21"/>
        </w:rPr>
        <w:t xml:space="preserve">30)</w:t>
      </w:r>
      <w:r>
        <w:rPr>
          <w:rFonts w:hint="eastAsia" w:ascii="宋体" w:hAnsi="宋体" w:cs="宋体"/>
          <w:color w:val="auto"/>
          <w:spacing w:val="-11"/>
          <w:szCs w:val="21"/>
        </w:rPr>
        <w:t xml:space="preserve">润滑形式：稀油润滑</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（3）脚踏板：采用冷轧钢板框架，玻璃钢网格结构，外形尺寸≥1650×650×130-160mm（可调脚），底部安装有防滑调平站脚。</w:t>
      </w:r>
      <w:r/>
    </w:p>
    <w:p>
      <w:pPr>
        <w:ind w:firstLine="378"/>
        <w:jc w:val="left"/>
        <w:spacing w:line="360" w:lineRule="exact"/>
        <w:rPr>
          <w:rFonts w:hint="eastAsia" w:ascii="宋体" w:hAnsi="宋体" w:cs="宋体"/>
          <w:b/>
          <w:bCs/>
          <w:color w:val="auto"/>
          <w:spacing w:val="-11"/>
          <w:szCs w:val="21"/>
        </w:rPr>
      </w:pPr>
      <w:r>
        <w:rPr>
          <w:rFonts w:hint="eastAsia" w:ascii="宋体" w:hAnsi="宋体" w:cs="宋体"/>
          <w:b/>
          <w:bCs/>
          <w:color w:val="auto"/>
          <w:spacing w:val="-11"/>
          <w:szCs w:val="21"/>
        </w:rPr>
        <w:t xml:space="preserve">3、工具桌</w:t>
      </w:r>
      <w:r/>
    </w:p>
    <w:p>
      <w:pPr>
        <w:ind w:left="0" w:firstLine="376"/>
        <w:jc w:val="left"/>
        <w:keepLines w:val="0"/>
        <w:keepNext w:val="0"/>
        <w:pageBreakBefore w:val="0"/>
        <w:spacing w:line="360" w:lineRule="exact"/>
        <w:rPr>
          <w:rFonts w:hint="eastAsia" w:ascii="宋体" w:hAnsi="宋体" w:cs="宋体"/>
          <w:b/>
          <w:bCs/>
          <w:color w:val="auto"/>
          <w:spacing w:val="-11"/>
          <w:sz w:val="21"/>
          <w:szCs w:val="21"/>
          <w:shd w:val="clear" w:color="auto"/>
          <w:lang w:eastAsia="zh-CN"/>
        </w:rPr>
        <w:outlineLvl w:val="9"/>
      </w:pPr>
      <w:r>
        <w:rPr>
          <w:rFonts w:hint="eastAsia" w:ascii="宋体" w:hAnsi="宋体" w:eastAsia="宋体" w:cs="宋体"/>
          <w:color w:val="auto"/>
          <w:spacing w:val="-11"/>
          <w:sz w:val="21"/>
          <w:szCs w:val="21"/>
          <w:highlight w:val="none"/>
          <w:lang w:eastAsia="zh-CN"/>
        </w:rPr>
        <w:t xml:space="preserve">采用优质三聚氰胺饰面，E0级刨花板基材，所投产品的主要材质木板，</w:t>
      </w:r>
      <w:r>
        <w:rPr>
          <w:rFonts w:hint="eastAsia" w:ascii="宋体" w:hAnsi="宋体" w:eastAsia="宋体" w:cs="宋体"/>
          <w:b/>
          <w:bCs/>
          <w:color w:val="auto"/>
          <w:spacing w:val="-11"/>
          <w:sz w:val="21"/>
          <w:szCs w:val="21"/>
          <w:highlight w:val="none"/>
          <w:lang w:eastAsia="zh-CN"/>
        </w:rPr>
        <w:t xml:space="preserve">符合GB/T36021-2018《家具中重金属锑、砷、钡、硒、六价铬的评定办法》的要求</w:t>
      </w:r>
      <w:r>
        <w:rPr>
          <w:rFonts w:hint="eastAsia" w:ascii="宋体" w:hAnsi="宋体" w:eastAsia="宋体" w:cs="宋体"/>
          <w:color w:val="auto"/>
          <w:spacing w:val="-11"/>
          <w:sz w:val="21"/>
          <w:szCs w:val="21"/>
          <w:highlight w:val="none"/>
          <w:lang w:eastAsia="zh-CN"/>
        </w:rPr>
        <w:t xml:space="preserve">，经过防虫、防潮、防腐处理，表面防刮耐磨。台面厚度25mm，PVC胶边，防火、耐磨、防污、牢固耐用。</w:t>
      </w:r>
      <w:r>
        <w:rPr>
          <w:rFonts w:hint="eastAsia" w:ascii="宋体" w:hAnsi="宋体" w:cs="宋体"/>
          <w:b/>
          <w:bCs/>
          <w:color w:val="auto"/>
          <w:spacing w:val="-11"/>
          <w:sz w:val="21"/>
          <w:szCs w:val="21"/>
          <w:shd w:val="clear" w:color="auto"/>
          <w:lang w:eastAsia="zh-CN"/>
        </w:rPr>
        <w:t xml:space="preserve">（</w:t>
      </w:r>
      <w:r>
        <w:rPr>
          <w:rFonts w:hint="eastAsia" w:ascii="宋体" w:hAnsi="宋体" w:eastAsia="宋体" w:cs="宋体"/>
          <w:b/>
          <w:bCs/>
          <w:color w:val="auto"/>
          <w:spacing w:val="-11"/>
          <w:sz w:val="21"/>
          <w:szCs w:val="21"/>
          <w:shd w:val="clear" w:color="auto"/>
          <w:lang w:eastAsia="zh-CN"/>
        </w:rPr>
        <w:t xml:space="preserve">提供木板具有</w:t>
      </w:r>
      <w:r>
        <w:rPr>
          <w:rFonts w:hint="eastAsia" w:ascii="宋体" w:hAnsi="宋体" w:eastAsia="宋体" w:cs="宋体"/>
          <w:b/>
          <w:bCs/>
          <w:color w:val="auto"/>
          <w:spacing w:val="-11"/>
          <w:sz w:val="21"/>
          <w:szCs w:val="21"/>
          <w:highlight w:val="none"/>
          <w:shd w:val="clear" w:color="auto"/>
          <w:lang w:eastAsia="zh-CN"/>
        </w:rPr>
        <w:t xml:space="preserve">符合GB/T36021-2018《家具中重金属锑、砷、钡、硒、六价铬的评定办法》</w:t>
      </w:r>
      <w:r>
        <w:rPr>
          <w:rFonts w:hint="eastAsia" w:ascii="宋体" w:hAnsi="宋体" w:eastAsia="宋体" w:cs="宋体"/>
          <w:b/>
          <w:bCs/>
          <w:color w:val="auto"/>
          <w:spacing w:val="-11"/>
          <w:sz w:val="21"/>
          <w:szCs w:val="21"/>
          <w:shd w:val="clear" w:color="auto"/>
          <w:lang w:eastAsia="zh-CN"/>
        </w:rPr>
        <w:t xml:space="preserve">的检测报告复印件</w:t>
      </w:r>
      <w:r>
        <w:rPr>
          <w:rFonts w:hint="eastAsia" w:ascii="宋体" w:hAnsi="宋体" w:cs="宋体"/>
          <w:b/>
          <w:bCs/>
          <w:color w:val="auto"/>
          <w:spacing w:val="-11"/>
          <w:sz w:val="21"/>
          <w:szCs w:val="21"/>
          <w:shd w:val="clear" w:color="auto"/>
          <w:lang w:val="en-US" w:eastAsia="zh-CN"/>
        </w:rPr>
        <w:t xml:space="preserve">或扫描件</w:t>
      </w:r>
      <w:r>
        <w:rPr>
          <w:rFonts w:hint="eastAsia" w:ascii="宋体" w:hAnsi="宋体" w:cs="宋体"/>
          <w:b/>
          <w:bCs/>
          <w:color w:val="auto"/>
          <w:spacing w:val="-11"/>
          <w:sz w:val="21"/>
          <w:szCs w:val="21"/>
          <w:shd w:val="clear" w:color="auto"/>
          <w:lang w:eastAsia="zh-CN"/>
        </w:rPr>
        <w:t xml:space="preserve">）。</w:t>
      </w:r>
      <w:r/>
    </w:p>
    <w:p>
      <w:pPr>
        <w:ind w:left="0" w:firstLine="376"/>
        <w:jc w:val="left"/>
        <w:keepLines w:val="0"/>
        <w:keepNext w:val="0"/>
        <w:pageBreakBefore w:val="0"/>
        <w:spacing w:line="360" w:lineRule="exact"/>
        <w:rPr>
          <w:rFonts w:hint="eastAsia" w:ascii="宋体" w:hAnsi="宋体" w:cs="宋体"/>
          <w:b/>
          <w:bCs/>
          <w:color w:val="auto"/>
          <w:spacing w:val="-11"/>
          <w:sz w:val="21"/>
          <w:szCs w:val="21"/>
          <w:shd w:val="clear" w:color="auto"/>
          <w:lang w:eastAsia="zh-CN"/>
        </w:rPr>
        <w:outlineLvl w:val="9"/>
      </w:pPr>
      <w:r>
        <w:rPr>
          <w:rFonts w:hint="eastAsia" w:ascii="宋体" w:hAnsi="宋体" w:eastAsia="宋体" w:cs="宋体"/>
          <w:color w:val="auto"/>
          <w:spacing w:val="-11"/>
          <w:sz w:val="21"/>
          <w:szCs w:val="21"/>
          <w:highlight w:val="none"/>
          <w:lang w:val="en-US" w:eastAsia="zh-CN"/>
        </w:rPr>
        <w:t xml:space="preserve">3.1框架</w:t>
      </w:r>
      <w:r>
        <w:rPr>
          <w:rFonts w:hint="eastAsia" w:ascii="宋体" w:hAnsi="宋体" w:eastAsia="宋体" w:cs="宋体"/>
          <w:color w:val="auto"/>
          <w:spacing w:val="-11"/>
          <w:sz w:val="21"/>
          <w:szCs w:val="21"/>
          <w:highlight w:val="none"/>
          <w:lang w:eastAsia="zh-CN"/>
        </w:rPr>
        <w:t xml:space="preserve">：</w:t>
      </w:r>
      <w:r>
        <w:rPr>
          <w:rFonts w:hint="eastAsia" w:ascii="宋体" w:hAnsi="宋体" w:eastAsia="宋体" w:cs="宋体"/>
          <w:color w:val="auto"/>
          <w:spacing w:val="-11"/>
          <w:sz w:val="21"/>
          <w:szCs w:val="21"/>
          <w:highlight w:val="none"/>
          <w:lang w:val="en-US" w:eastAsia="zh-CN"/>
        </w:rPr>
        <w:t xml:space="preserve">采用优质高精度一级冷轧钢板和钢管组合焊接成型，钢管尺寸20*40mm，壁厚1.0mm，</w:t>
      </w:r>
      <w:r>
        <w:rPr>
          <w:rFonts w:hint="eastAsia" w:ascii="宋体" w:hAnsi="宋体" w:eastAsia="宋体" w:cs="宋体"/>
          <w:color w:val="auto"/>
          <w:spacing w:val="-11"/>
          <w:sz w:val="21"/>
          <w:szCs w:val="21"/>
          <w:highlight w:val="none"/>
          <w:lang w:eastAsia="zh-CN"/>
        </w:rPr>
        <w:t xml:space="preserve">所投产品的主要材质钢架，</w:t>
      </w:r>
      <w:r>
        <w:rPr>
          <w:rFonts w:hint="eastAsia" w:ascii="宋体" w:hAnsi="宋体" w:eastAsia="宋体" w:cs="宋体"/>
          <w:b w:val="0"/>
          <w:bCs w:val="0"/>
          <w:color w:val="auto"/>
          <w:spacing w:val="-11"/>
          <w:sz w:val="21"/>
          <w:szCs w:val="21"/>
          <w:highlight w:val="none"/>
          <w:lang w:eastAsia="zh-CN"/>
        </w:rPr>
        <w:t xml:space="preserve">符合GB/T36021-2018《家具中重金属锑、砷、钡、硒、六价铬的评定办法》</w:t>
      </w:r>
      <w:r>
        <w:rPr>
          <w:rFonts w:hint="eastAsia" w:ascii="宋体" w:hAnsi="宋体" w:eastAsia="宋体" w:cs="宋体"/>
          <w:color w:val="auto"/>
          <w:spacing w:val="-11"/>
          <w:sz w:val="21"/>
          <w:szCs w:val="21"/>
          <w:highlight w:val="none"/>
          <w:lang w:eastAsia="zh-CN"/>
        </w:rPr>
        <w:t xml:space="preserve">的要求。</w:t>
      </w:r>
      <w:r>
        <w:rPr>
          <w:rFonts w:hint="eastAsia" w:ascii="宋体" w:hAnsi="宋体" w:eastAsia="宋体" w:cs="宋体"/>
          <w:color w:val="auto"/>
          <w:spacing w:val="-11"/>
          <w:sz w:val="21"/>
          <w:szCs w:val="21"/>
          <w:highlight w:val="none"/>
          <w:lang w:val="en-US" w:eastAsia="zh-CN"/>
        </w:rPr>
        <w:t xml:space="preserve">表面采用防锈静电喷涂处理，实用牢固，承受力大,底部配有ABS</w:t>
      </w:r>
      <w:r>
        <w:rPr>
          <w:rFonts w:hint="eastAsia" w:ascii="宋体" w:hAnsi="宋体" w:eastAsia="宋体" w:cs="宋体"/>
          <w:color w:val="auto"/>
          <w:spacing w:val="-11"/>
          <w:sz w:val="21"/>
          <w:szCs w:val="21"/>
          <w:highlight w:val="none"/>
          <w:lang w:eastAsia="zh-CN"/>
        </w:rPr>
        <w:t xml:space="preserve">塑料</w:t>
      </w:r>
      <w:r>
        <w:rPr>
          <w:rFonts w:hint="eastAsia" w:ascii="宋体" w:hAnsi="宋体" w:eastAsia="宋体" w:cs="宋体"/>
          <w:color w:val="auto"/>
          <w:spacing w:val="-11"/>
          <w:sz w:val="21"/>
          <w:szCs w:val="21"/>
          <w:highlight w:val="none"/>
          <w:lang w:val="en-US" w:eastAsia="zh-CN"/>
        </w:rPr>
        <w:t xml:space="preserve">固定可调脚.</w:t>
      </w:r>
      <w:r>
        <w:rPr>
          <w:rFonts w:hint="eastAsia" w:ascii="宋体" w:hAnsi="宋体" w:eastAsia="宋体" w:cs="宋体"/>
          <w:color w:val="auto"/>
          <w:spacing w:val="-11"/>
          <w:sz w:val="21"/>
          <w:szCs w:val="21"/>
          <w:highlight w:val="none"/>
          <w:lang w:eastAsia="zh-CN"/>
        </w:rPr>
        <w:t xml:space="preserve">所投塑料材料通过了GB/T24128-2018《塑料防霉剂的防霉效果评估》的检</w:t>
      </w:r>
      <w:r>
        <w:rPr>
          <w:rFonts w:hint="eastAsia" w:ascii="宋体" w:hAnsi="宋体" w:eastAsia="宋体" w:cs="宋体"/>
          <w:color w:val="auto"/>
          <w:spacing w:val="-11"/>
          <w:sz w:val="21"/>
          <w:szCs w:val="21"/>
          <w:lang w:eastAsia="zh-CN"/>
        </w:rPr>
        <w:t xml:space="preserve">测</w:t>
      </w:r>
      <w:r>
        <w:rPr>
          <w:rFonts w:hint="eastAsia" w:ascii="宋体" w:hAnsi="宋体" w:eastAsia="宋体" w:cs="宋体"/>
          <w:b/>
          <w:bCs/>
          <w:color w:val="auto"/>
          <w:spacing w:val="-11"/>
          <w:sz w:val="21"/>
          <w:szCs w:val="21"/>
          <w:lang w:eastAsia="zh-CN"/>
        </w:rPr>
        <w:t xml:space="preserve">。</w:t>
      </w:r>
      <w:r>
        <w:rPr>
          <w:rFonts w:hint="eastAsia" w:ascii="宋体" w:hAnsi="宋体" w:cs="宋体"/>
          <w:b/>
          <w:bCs/>
          <w:color w:val="auto"/>
          <w:spacing w:val="-11"/>
          <w:sz w:val="21"/>
          <w:szCs w:val="21"/>
          <w:shd w:val="clear" w:color="auto"/>
          <w:lang w:eastAsia="zh-CN"/>
        </w:rPr>
        <w:t xml:space="preserve">（</w:t>
      </w:r>
      <w:r>
        <w:rPr>
          <w:rFonts w:hint="eastAsia" w:ascii="宋体" w:hAnsi="宋体" w:eastAsia="宋体" w:cs="宋体"/>
          <w:b/>
          <w:bCs/>
          <w:color w:val="auto"/>
          <w:spacing w:val="-11"/>
          <w:sz w:val="21"/>
          <w:szCs w:val="21"/>
          <w:shd w:val="clear" w:color="auto"/>
          <w:lang w:eastAsia="zh-CN"/>
        </w:rPr>
        <w:t xml:space="preserve">提供塑料具有</w:t>
      </w:r>
      <w:r>
        <w:rPr>
          <w:rFonts w:hint="eastAsia" w:ascii="宋体" w:hAnsi="宋体" w:cs="宋体"/>
          <w:b/>
          <w:bCs/>
          <w:color w:val="auto"/>
          <w:spacing w:val="-11"/>
          <w:sz w:val="21"/>
          <w:szCs w:val="21"/>
          <w:shd w:val="clear" w:color="auto"/>
          <w:lang w:val="en-US" w:eastAsia="zh-CN"/>
        </w:rPr>
        <w:t xml:space="preserve">符合</w:t>
      </w:r>
      <w:r>
        <w:rPr>
          <w:rFonts w:hint="eastAsia" w:ascii="宋体" w:hAnsi="宋体" w:eastAsia="宋体" w:cs="宋体"/>
          <w:b/>
          <w:bCs/>
          <w:color w:val="auto"/>
          <w:spacing w:val="-11"/>
          <w:sz w:val="21"/>
          <w:szCs w:val="21"/>
          <w:highlight w:val="none"/>
          <w:shd w:val="clear" w:color="auto"/>
          <w:lang w:eastAsia="zh-CN"/>
        </w:rPr>
        <w:t xml:space="preserve">了GB/T24128-2018《塑料防霉剂的防霉效果评估》</w:t>
      </w:r>
      <w:r>
        <w:rPr>
          <w:rFonts w:hint="eastAsia" w:ascii="宋体" w:hAnsi="宋体" w:eastAsia="宋体" w:cs="宋体"/>
          <w:b/>
          <w:bCs/>
          <w:color w:val="auto"/>
          <w:spacing w:val="-11"/>
          <w:sz w:val="21"/>
          <w:szCs w:val="21"/>
          <w:shd w:val="clear" w:color="auto"/>
          <w:lang w:eastAsia="zh-CN"/>
        </w:rPr>
        <w:t xml:space="preserve">的检测报告</w:t>
      </w:r>
      <w:r>
        <w:rPr>
          <w:rFonts w:hint="eastAsia" w:ascii="宋体" w:hAnsi="宋体" w:cs="宋体"/>
          <w:b/>
          <w:bCs/>
          <w:color w:val="auto"/>
          <w:spacing w:val="-11"/>
          <w:sz w:val="21"/>
          <w:szCs w:val="21"/>
          <w:shd w:val="clear" w:color="auto"/>
          <w:lang w:eastAsia="zh-CN"/>
        </w:rPr>
        <w:t xml:space="preserve">、</w:t>
      </w:r>
      <w:r>
        <w:rPr>
          <w:rFonts w:hint="eastAsia" w:ascii="宋体" w:hAnsi="宋体" w:eastAsia="宋体" w:cs="宋体"/>
          <w:b/>
          <w:bCs/>
          <w:color w:val="auto"/>
          <w:spacing w:val="-11"/>
          <w:sz w:val="21"/>
          <w:szCs w:val="21"/>
          <w:highlight w:val="none"/>
          <w:shd w:val="clear" w:color="auto"/>
          <w:lang w:eastAsia="zh-CN"/>
        </w:rPr>
        <w:t xml:space="preserve">钢架符合GB/T36021-2018《家具中重金属锑、砷、钡、硒、六价铬的评定办法》</w:t>
      </w:r>
      <w:r>
        <w:rPr>
          <w:rFonts w:hint="eastAsia" w:ascii="宋体" w:hAnsi="宋体" w:eastAsia="宋体" w:cs="宋体"/>
          <w:b/>
          <w:bCs/>
          <w:color w:val="auto"/>
          <w:spacing w:val="-11"/>
          <w:sz w:val="21"/>
          <w:szCs w:val="21"/>
          <w:shd w:val="clear" w:color="auto"/>
          <w:lang w:eastAsia="zh-CN"/>
        </w:rPr>
        <w:t xml:space="preserve">复印件</w:t>
      </w:r>
      <w:r>
        <w:rPr>
          <w:rFonts w:hint="eastAsia" w:ascii="宋体" w:hAnsi="宋体" w:cs="宋体"/>
          <w:b/>
          <w:bCs/>
          <w:color w:val="auto"/>
          <w:spacing w:val="-11"/>
          <w:sz w:val="21"/>
          <w:szCs w:val="21"/>
          <w:shd w:val="clear" w:color="auto"/>
          <w:lang w:val="en-US" w:eastAsia="zh-CN"/>
        </w:rPr>
        <w:t xml:space="preserve">或扫描件</w:t>
      </w:r>
      <w:r>
        <w:rPr>
          <w:rFonts w:hint="eastAsia" w:ascii="宋体" w:hAnsi="宋体" w:cs="宋体"/>
          <w:b/>
          <w:bCs/>
          <w:color w:val="auto"/>
          <w:spacing w:val="-11"/>
          <w:sz w:val="21"/>
          <w:szCs w:val="21"/>
          <w:shd w:val="clear" w:color="auto"/>
          <w:lang w:eastAsia="zh-CN"/>
        </w:rPr>
        <w:t xml:space="preserve">）。</w:t>
      </w:r>
      <w:r/>
    </w:p>
    <w:p>
      <w:pPr>
        <w:ind w:left="0" w:firstLine="376"/>
        <w:jc w:val="left"/>
        <w:keepLines w:val="0"/>
        <w:keepNext w:val="0"/>
        <w:pageBreakBefore w:val="0"/>
        <w:spacing w:line="360" w:lineRule="exact"/>
        <w:rPr>
          <w:rFonts w:hint="eastAsia" w:ascii="宋体" w:hAnsi="宋体" w:eastAsia="宋体" w:cs="宋体"/>
          <w:color w:val="auto"/>
          <w:spacing w:val="-11"/>
          <w:sz w:val="21"/>
          <w:szCs w:val="21"/>
          <w:lang w:val="en-US" w:eastAsia="zh-CN"/>
        </w:rPr>
        <w:outlineLvl w:val="9"/>
      </w:pPr>
      <w:r>
        <w:rPr>
          <w:rFonts w:hint="eastAsia" w:ascii="宋体" w:hAnsi="宋体" w:eastAsia="宋体" w:cs="宋体"/>
          <w:color w:val="auto"/>
          <w:spacing w:val="-11"/>
          <w:sz w:val="21"/>
          <w:szCs w:val="21"/>
          <w:lang w:val="en-US" w:eastAsia="zh-CN"/>
        </w:rPr>
        <w:t xml:space="preserve">3.2下侧</w:t>
      </w:r>
      <w:r>
        <w:rPr>
          <w:rFonts w:hint="eastAsia" w:ascii="宋体" w:hAnsi="宋体" w:eastAsia="宋体" w:cs="宋体"/>
          <w:color w:val="auto"/>
          <w:spacing w:val="-11"/>
          <w:sz w:val="21"/>
          <w:szCs w:val="21"/>
          <w:lang w:eastAsia="zh-CN"/>
        </w:rPr>
        <w:t xml:space="preserve">：</w:t>
      </w:r>
      <w:r>
        <w:rPr>
          <w:rFonts w:hint="eastAsia" w:ascii="宋体" w:hAnsi="宋体" w:eastAsia="宋体" w:cs="宋体"/>
          <w:color w:val="auto"/>
          <w:spacing w:val="-11"/>
          <w:sz w:val="21"/>
          <w:szCs w:val="21"/>
          <w:lang w:val="en-US" w:eastAsia="zh-CN"/>
        </w:rPr>
        <w:t xml:space="preserve">下层预留尺寸640*220*520mm的机箱放置空间，带一把小圆锁，可以保护内置设备的安全。机箱前后门均预留长度不低于500mm的散热孔区域，两侧均预留高度不低于248mm的散热孔区域，便于机箱的散热。机箱门预留有300*100mm的主机开机门，可以90度打开。</w:t>
      </w:r>
      <w:r/>
    </w:p>
    <w:p>
      <w:pPr>
        <w:ind w:left="0" w:firstLine="376"/>
        <w:jc w:val="left"/>
        <w:keepLines w:val="0"/>
        <w:keepNext w:val="0"/>
        <w:pageBreakBefore w:val="0"/>
        <w:spacing w:line="360" w:lineRule="exact"/>
        <w:rPr>
          <w:rFonts w:hint="eastAsia" w:ascii="宋体" w:hAnsi="宋体" w:eastAsia="宋体" w:cs="宋体"/>
          <w:color w:val="auto"/>
          <w:spacing w:val="-11"/>
          <w:sz w:val="21"/>
          <w:szCs w:val="21"/>
          <w:lang w:val="en-US" w:eastAsia="zh-CN"/>
        </w:rPr>
        <w:outlineLvl w:val="9"/>
      </w:pPr>
      <w:r>
        <w:rPr>
          <w:rFonts w:hint="eastAsia" w:ascii="宋体" w:hAnsi="宋体" w:eastAsia="宋体" w:cs="宋体"/>
          <w:color w:val="auto"/>
          <w:spacing w:val="-11"/>
          <w:sz w:val="21"/>
          <w:szCs w:val="21"/>
          <w:lang w:val="en-US" w:eastAsia="zh-CN"/>
        </w:rPr>
        <w:t xml:space="preserve">3.3内底部左右两侧各预留有一个直径60mm的过线孔，两侧各预留有一个直径60mm的过线孔，方便机箱内设备的布线和走线。</w:t>
      </w:r>
      <w:r/>
    </w:p>
    <w:p>
      <w:pPr>
        <w:ind w:left="0" w:firstLine="376"/>
        <w:jc w:val="left"/>
        <w:keepLines w:val="0"/>
        <w:keepNext w:val="0"/>
        <w:pageBreakBefore w:val="0"/>
        <w:spacing w:line="360" w:lineRule="exact"/>
        <w:rPr>
          <w:rFonts w:hint="eastAsia" w:ascii="宋体" w:hAnsi="宋体" w:eastAsia="宋体" w:cs="宋体"/>
          <w:color w:val="auto"/>
          <w:spacing w:val="-11"/>
          <w:sz w:val="21"/>
          <w:szCs w:val="21"/>
          <w:lang w:val="en-US" w:eastAsia="zh-CN"/>
        </w:rPr>
        <w:outlineLvl w:val="9"/>
      </w:pPr>
      <w:r>
        <w:rPr>
          <w:rFonts w:hint="eastAsia" w:ascii="宋体" w:hAnsi="宋体" w:eastAsia="宋体" w:cs="宋体"/>
          <w:color w:val="auto"/>
          <w:spacing w:val="-11"/>
          <w:sz w:val="21"/>
          <w:szCs w:val="21"/>
          <w:lang w:val="en-US" w:eastAsia="zh-CN"/>
        </w:rPr>
        <w:t xml:space="preserve">脚架整体采用“蝴蝶形”的支撑结构，两侧脚架具有60度的内角设计，脚架可承受力更大，整体的结构稳定，承重力强。预留有不低于710mm的腿部活动宽度。</w:t>
      </w:r>
      <w:r/>
    </w:p>
    <w:p>
      <w:pPr>
        <w:ind w:left="0" w:firstLine="376"/>
        <w:jc w:val="left"/>
        <w:keepLines w:val="0"/>
        <w:keepNext w:val="0"/>
        <w:pageBreakBefore w:val="0"/>
        <w:spacing w:line="360" w:lineRule="exact"/>
        <w:rPr>
          <w:rFonts w:hint="eastAsia" w:ascii="宋体" w:hAnsi="宋体" w:eastAsia="宋体" w:cs="宋体"/>
          <w:color w:val="auto"/>
          <w:spacing w:val="-11"/>
          <w:sz w:val="21"/>
          <w:szCs w:val="21"/>
          <w:lang w:val="en-US" w:eastAsia="zh-CN"/>
        </w:rPr>
        <w:outlineLvl w:val="9"/>
      </w:pPr>
      <w:r>
        <w:rPr>
          <w:rFonts w:hint="eastAsia" w:ascii="宋体" w:hAnsi="宋体" w:eastAsia="宋体" w:cs="宋体"/>
          <w:color w:val="auto"/>
          <w:spacing w:val="-11"/>
          <w:sz w:val="21"/>
          <w:szCs w:val="21"/>
          <w:lang w:val="en-US" w:eastAsia="zh-CN"/>
        </w:rPr>
        <w:t xml:space="preserve">产品尺寸（单位mm）:800L*600W*750H。</w:t>
      </w:r>
      <w:r/>
    </w:p>
    <w:p>
      <w:pPr>
        <w:ind w:left="0" w:firstLine="376"/>
        <w:jc w:val="left"/>
        <w:keepLines w:val="0"/>
        <w:keepNext w:val="0"/>
        <w:pageBreakBefore w:val="0"/>
        <w:spacing w:line="360" w:lineRule="exact"/>
        <w:rPr>
          <w:rFonts w:hint="eastAsia" w:ascii="宋体" w:hAnsi="宋体" w:eastAsia="宋体" w:cs="宋体"/>
          <w:color w:val="auto"/>
          <w:spacing w:val="-11"/>
          <w:sz w:val="21"/>
          <w:szCs w:val="21"/>
          <w:highlight w:val="none"/>
          <w:shd w:val="clear" w:color="auto"/>
          <w:lang w:val="en-US" w:eastAsia="zh-CN"/>
        </w:rPr>
        <w:outlineLvl w:val="9"/>
      </w:pPr>
      <w:r>
        <w:rPr>
          <w:rFonts w:hint="eastAsia" w:ascii="宋体" w:hAnsi="宋体" w:eastAsia="宋体" w:cs="宋体"/>
          <w:color w:val="auto"/>
          <w:spacing w:val="-11"/>
          <w:sz w:val="21"/>
          <w:szCs w:val="21"/>
          <w:highlight w:val="none"/>
          <w:lang w:val="en-US" w:eastAsia="zh-CN"/>
        </w:rPr>
        <w:t xml:space="preserve">产品的主要材质钢架的耐霉菌性检验，符合GB/T1741-2020的要求，耐霉菌性等级1级</w:t>
      </w:r>
      <w:r>
        <w:rPr>
          <w:rFonts w:hint="eastAsia" w:ascii="宋体" w:hAnsi="宋体" w:cs="宋体"/>
          <w:color w:val="auto"/>
          <w:spacing w:val="-11"/>
          <w:sz w:val="21"/>
          <w:szCs w:val="21"/>
          <w:highlight w:val="none"/>
          <w:lang w:val="en-US" w:eastAsia="zh-CN"/>
        </w:rPr>
        <w:t xml:space="preserve">。</w:t>
      </w:r>
      <w:r>
        <w:rPr>
          <w:rFonts w:hint="eastAsia" w:ascii="宋体" w:hAnsi="宋体" w:cs="宋体"/>
          <w:b/>
          <w:bCs/>
          <w:color w:val="auto"/>
          <w:spacing w:val="-11"/>
          <w:sz w:val="21"/>
          <w:szCs w:val="21"/>
          <w:shd w:val="clear" w:color="auto"/>
          <w:lang w:eastAsia="zh-CN"/>
        </w:rPr>
        <w:t xml:space="preserve">（</w:t>
      </w:r>
      <w:r>
        <w:rPr>
          <w:rFonts w:hint="eastAsia" w:ascii="宋体" w:hAnsi="宋体" w:eastAsia="宋体" w:cs="宋体"/>
          <w:b/>
          <w:bCs/>
          <w:color w:val="auto"/>
          <w:spacing w:val="-11"/>
          <w:sz w:val="21"/>
          <w:szCs w:val="21"/>
          <w:shd w:val="clear" w:color="auto"/>
          <w:lang w:eastAsia="zh-CN"/>
        </w:rPr>
        <w:t xml:space="preserve">提供钢架具有</w:t>
      </w:r>
      <w:r>
        <w:rPr>
          <w:rFonts w:hint="eastAsia" w:ascii="宋体" w:hAnsi="宋体" w:cs="宋体"/>
          <w:b/>
          <w:bCs/>
          <w:color w:val="auto"/>
          <w:spacing w:val="-11"/>
          <w:sz w:val="21"/>
          <w:szCs w:val="21"/>
          <w:shd w:val="clear" w:color="auto"/>
          <w:lang w:val="en-US" w:eastAsia="zh-CN"/>
        </w:rPr>
        <w:t xml:space="preserve">符合GB/T1741-2020</w:t>
      </w:r>
      <w:r>
        <w:rPr>
          <w:rFonts w:hint="eastAsia" w:ascii="宋体" w:hAnsi="宋体" w:eastAsia="宋体" w:cs="宋体"/>
          <w:b/>
          <w:bCs/>
          <w:color w:val="auto"/>
          <w:spacing w:val="-11"/>
          <w:sz w:val="21"/>
          <w:szCs w:val="21"/>
          <w:shd w:val="clear" w:color="auto"/>
          <w:lang w:eastAsia="zh-CN"/>
        </w:rPr>
        <w:t xml:space="preserve">的检测报告复印件</w:t>
      </w:r>
      <w:r>
        <w:rPr>
          <w:rFonts w:hint="eastAsia" w:ascii="宋体" w:hAnsi="宋体" w:cs="宋体"/>
          <w:b/>
          <w:bCs/>
          <w:color w:val="auto"/>
          <w:spacing w:val="-11"/>
          <w:sz w:val="21"/>
          <w:szCs w:val="21"/>
          <w:shd w:val="clear" w:color="auto"/>
          <w:lang w:val="en-US" w:eastAsia="zh-CN"/>
        </w:rPr>
        <w:t xml:space="preserve">或扫描件</w:t>
      </w:r>
      <w:r>
        <w:rPr>
          <w:rFonts w:hint="eastAsia" w:ascii="宋体" w:hAnsi="宋体" w:cs="宋体"/>
          <w:b/>
          <w:bCs/>
          <w:color w:val="auto"/>
          <w:spacing w:val="-11"/>
          <w:sz w:val="21"/>
          <w:szCs w:val="21"/>
          <w:shd w:val="clear" w:color="auto"/>
          <w:lang w:eastAsia="zh-CN"/>
        </w:rPr>
        <w:t xml:space="preserve">）。</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4、配套刀具、夹具：</w:t>
      </w:r>
      <w:r/>
    </w:p>
    <w:tbl>
      <w:tblPr>
        <w:tblStyle w:val="729"/>
        <w:tblW w:w="4998"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5085"/>
        <w:gridCol w:w="815"/>
        <w:gridCol w:w="866"/>
      </w:tblGrid>
      <w:tr>
        <w:trPr>
          <w:jc w:val="center"/>
        </w:trPr>
        <w:tc>
          <w:tcPr>
            <w:tcW w:w="1130"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项目</w:t>
            </w:r>
            <w:r/>
          </w:p>
        </w:tc>
        <w:tc>
          <w:tcPr>
            <w:tcW w:w="2908"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描述</w:t>
            </w:r>
            <w:r/>
          </w:p>
        </w:tc>
        <w:tc>
          <w:tcPr>
            <w:tcW w:w="466"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单位</w:t>
            </w:r>
            <w:r/>
          </w:p>
        </w:tc>
        <w:tc>
          <w:tcPr>
            <w:tcW w:w="495"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数量</w:t>
            </w:r>
            <w:r/>
          </w:p>
        </w:tc>
      </w:tr>
      <w:tr>
        <w:trPr>
          <w:jc w:val="center"/>
        </w:trPr>
        <w:tc>
          <w:tcPr>
            <w:tcW w:w="1130"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刀柄</w:t>
            </w:r>
            <w:r/>
          </w:p>
        </w:tc>
        <w:tc>
          <w:tcPr>
            <w:tcW w:w="2908"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BT40-ER32-100，材料：20CrMnTi,动平衡G2.5,精度≤0.002。包含拉钉</w:t>
            </w:r>
            <w:r/>
          </w:p>
        </w:tc>
        <w:tc>
          <w:tcPr>
            <w:tcW w:w="466"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套</w:t>
            </w:r>
            <w:r/>
          </w:p>
        </w:tc>
        <w:tc>
          <w:tcPr>
            <w:tcW w:w="495"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15</w:t>
            </w:r>
            <w:r/>
          </w:p>
        </w:tc>
      </w:tr>
      <w:tr>
        <w:trPr>
          <w:jc w:val="center"/>
        </w:trPr>
        <w:tc>
          <w:tcPr>
            <w:tcW w:w="1130"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高光铝用，钨钢铣刀</w:t>
            </w:r>
            <w:r/>
          </w:p>
        </w:tc>
        <w:tc>
          <w:tcPr>
            <w:tcW w:w="2908"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Φ5、Φ6、Φ8、Φ10、Φ12，各4把</w:t>
            </w:r>
            <w:r/>
          </w:p>
        </w:tc>
        <w:tc>
          <w:tcPr>
            <w:tcW w:w="466"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项</w:t>
            </w:r>
            <w:r/>
          </w:p>
        </w:tc>
        <w:tc>
          <w:tcPr>
            <w:tcW w:w="495"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1</w:t>
            </w:r>
            <w:r/>
          </w:p>
        </w:tc>
      </w:tr>
      <w:tr>
        <w:trPr>
          <w:jc w:val="center"/>
        </w:trPr>
        <w:tc>
          <w:tcPr>
            <w:tcW w:w="1130"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卡簧</w:t>
            </w:r>
            <w:r/>
          </w:p>
        </w:tc>
        <w:tc>
          <w:tcPr>
            <w:tcW w:w="2908"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AAA级及以上，材料：65Mn</w:t>
            </w:r>
            <w:r/>
          </w:p>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规格Φ2、Φ5、Φ3、Φ4、Φ5、Φ6、Φ8，各2个</w:t>
            </w:r>
            <w:r/>
          </w:p>
        </w:tc>
        <w:tc>
          <w:tcPr>
            <w:tcW w:w="466"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项</w:t>
            </w:r>
            <w:r/>
          </w:p>
        </w:tc>
        <w:tc>
          <w:tcPr>
            <w:tcW w:w="495"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1</w:t>
            </w:r>
            <w:r/>
          </w:p>
        </w:tc>
      </w:tr>
      <w:tr>
        <w:trPr>
          <w:jc w:val="center"/>
        </w:trPr>
        <w:tc>
          <w:tcPr>
            <w:tcW w:w="1130"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锁刀座</w:t>
            </w:r>
            <w:r/>
          </w:p>
        </w:tc>
        <w:tc>
          <w:tcPr>
            <w:tcW w:w="2908"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BT40刀柄立卧两用。骨架材质铸铁，定位座材质铝合金</w:t>
            </w:r>
            <w:r/>
          </w:p>
        </w:tc>
        <w:tc>
          <w:tcPr>
            <w:tcW w:w="466"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套</w:t>
            </w:r>
            <w:r/>
          </w:p>
        </w:tc>
        <w:tc>
          <w:tcPr>
            <w:tcW w:w="495" w:type="pct"/>
            <w:vAlign w:val="center"/>
            <w:textDirection w:val="lrTb"/>
            <w:noWrap w:val="false"/>
          </w:tcPr>
          <w:p>
            <w:pPr>
              <w:pStyle w:val="932"/>
              <w:jc w:val="center"/>
              <w:spacing w:line="300" w:lineRule="exact"/>
              <w:rPr>
                <w:rFonts w:ascii="宋体" w:hAnsi="宋体" w:cs="宋体"/>
                <w:color w:val="auto"/>
                <w:sz w:val="21"/>
                <w:szCs w:val="21"/>
                <w:lang w:eastAsia="zh-Hans"/>
              </w:rPr>
            </w:pPr>
            <w:r>
              <w:rPr>
                <w:rFonts w:ascii="宋体" w:hAnsi="宋体" w:cs="宋体"/>
                <w:color w:val="auto"/>
                <w:sz w:val="21"/>
                <w:szCs w:val="21"/>
              </w:rPr>
              <w:t xml:space="preserve">1</w:t>
            </w:r>
            <w:r/>
          </w:p>
        </w:tc>
      </w:tr>
      <w:tr>
        <w:trPr>
          <w:jc w:val="center"/>
        </w:trPr>
        <w:tc>
          <w:tcPr>
            <w:tcW w:w="1130"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锁刀扳手</w:t>
            </w:r>
            <w:r/>
          </w:p>
        </w:tc>
        <w:tc>
          <w:tcPr>
            <w:tcW w:w="2908"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适用于BT40-ER32刀柄，钢制扳手，塑胶手柄</w:t>
            </w:r>
            <w:r/>
          </w:p>
        </w:tc>
        <w:tc>
          <w:tcPr>
            <w:tcW w:w="466"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把</w:t>
            </w:r>
            <w:r/>
          </w:p>
        </w:tc>
        <w:tc>
          <w:tcPr>
            <w:tcW w:w="495"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1</w:t>
            </w:r>
            <w:r/>
          </w:p>
        </w:tc>
      </w:tr>
      <w:tr>
        <w:trPr>
          <w:jc w:val="center"/>
        </w:trPr>
        <w:tc>
          <w:tcPr>
            <w:tcW w:w="1130"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平口虎钳</w:t>
            </w:r>
            <w:r/>
          </w:p>
        </w:tc>
        <w:tc>
          <w:tcPr>
            <w:tcW w:w="2908"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钳口宽度≥100mm，最大夹持范围≥250mm，钳口高度≥40mm,钳口可拆式，垂直度≤0.01/150mm，平行度≤0.01/150mm，整体材质：优质合金钢，HRC58-62°</w:t>
            </w:r>
            <w:r/>
          </w:p>
        </w:tc>
        <w:tc>
          <w:tcPr>
            <w:tcW w:w="466"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套</w:t>
            </w:r>
            <w:r/>
          </w:p>
        </w:tc>
        <w:tc>
          <w:tcPr>
            <w:tcW w:w="495" w:type="pct"/>
            <w:vAlign w:val="center"/>
            <w:textDirection w:val="lrTb"/>
            <w:noWrap w:val="false"/>
          </w:tcPr>
          <w:p>
            <w:pPr>
              <w:pStyle w:val="932"/>
              <w:jc w:val="center"/>
              <w:spacing w:line="300" w:lineRule="exact"/>
              <w:rPr>
                <w:rFonts w:ascii="宋体" w:hAnsi="宋体" w:cs="宋体"/>
                <w:color w:val="auto"/>
                <w:sz w:val="21"/>
                <w:szCs w:val="21"/>
              </w:rPr>
            </w:pPr>
            <w:r>
              <w:rPr>
                <w:rFonts w:ascii="宋体" w:hAnsi="宋体" w:cs="宋体"/>
                <w:color w:val="auto"/>
                <w:sz w:val="21"/>
                <w:szCs w:val="21"/>
              </w:rPr>
              <w:t xml:space="preserve">1</w:t>
            </w:r>
            <w:r/>
          </w:p>
        </w:tc>
      </w:tr>
    </w:tbl>
    <w:p>
      <w:pPr>
        <w:ind w:firstLine="422"/>
        <w:jc w:val="left"/>
        <w:spacing w:line="360" w:lineRule="exact"/>
        <w:rPr>
          <w:rFonts w:hint="eastAsia" w:ascii="宋体" w:hAnsi="宋体" w:eastAsia="宋体" w:cs="宋体"/>
          <w:b/>
          <w:bCs/>
          <w:color w:val="auto"/>
          <w:szCs w:val="21"/>
          <w:lang w:eastAsia="zh-CN"/>
        </w:rPr>
      </w:pPr>
      <w:r>
        <w:rPr>
          <w:rFonts w:hint="eastAsia" w:ascii="宋体" w:hAnsi="宋体" w:cs="宋体"/>
          <w:b/>
          <w:bCs/>
          <w:color w:val="auto"/>
          <w:szCs w:val="21"/>
        </w:rPr>
        <w:t xml:space="preserve">5、仿真软件</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5.1基于Unity引擎开发，实现数控机床全流程可视化仿真，涵盖机床模型、数控系统、机床操作面板，可实现直线轴位移、主轴正反转、刀库启停、自动换刀、手轮控制、舱门开关、冷却液开关等动作模拟。</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5.2▲支持在机床模型上的数控面板上进行机床操作，也可以用软件附带的机床模型之外的数控面板进行机床操作。</w:t>
      </w:r>
      <w:r>
        <w:rPr>
          <w:rFonts w:hint="eastAsia"/>
          <w:b/>
          <w:bCs/>
          <w:color w:val="auto"/>
          <w:sz w:val="21"/>
          <w:szCs w:val="21"/>
          <w:lang w:eastAsia="zh-CN"/>
        </w:rPr>
        <w:t xml:space="preserve">（提供功能截图）</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5.3▲支持自由漫游视角和工件视角、刀库视角之间进行切换。</w:t>
      </w:r>
      <w:r>
        <w:rPr>
          <w:rFonts w:hint="eastAsia"/>
          <w:b/>
          <w:bCs/>
          <w:color w:val="auto"/>
          <w:sz w:val="21"/>
          <w:szCs w:val="21"/>
          <w:lang w:eastAsia="zh-CN"/>
        </w:rPr>
        <w:t xml:space="preserve">（提供功能截图）</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5.4毛坯及刀具的选择可通过自由漫游模式到工具柜上进行高亮拾取或者创建，生成的毛坯或者刀具可以在工具背包里进行查看和使用。</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5.5支持多数控系统模式：自动、MDI（手动数据输入）、手动、编辑、回参考点、INC（增量）模式，满足不同操作场景需求。</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5.6编程与程序管理：支持手工编程、CAM编程软件导入，可解析G代码、M代码等指令；提供用户加工程序编辑、导入导出功能，支持程序有效性检验。</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5.7支持的指令集：G代码含G00/G01（快速/直线插补）、G02/G03（圆弧插补）、G54-G59（工件坐标系）等基础指令，及G73/G74/G81-G89等固定循环指令，覆盖G40-G44（刀具补偿）等扩展功能；M代码含M00/M01（程序停止）、M03/M04/M05（主轴控制）、M06（换刀）、M08/M09（冷却液）、M30（程序结束）等常用指令；其他指令含T（刀具号）、S（主轴转速）、F（进给量）、H/D（补偿号）等。</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5.8实时数据监测：同步显示机床机械坐标、相对坐标、绝对坐标、剩余移动量、下一条指令、当前刀号、进给倍率、M值、运行时间、当前程序行号等关键参数。</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5.9状态指示灯可视化：含主轴指示灯、XYZ回零指示灯、主轴状态指示灯、循环启停指示灯、报警灯等，直观反馈设备运行状态。</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5.10系统参数配置：支持电源开关、急停按钮、选择停、Z轴锁定、机床锁定、单段执行等操作控制；可进行进给倍率、主轴倍率、手轮倍率设置，增量进给补偿选择，G54-G59坐标系设置，刀具长度/半径补偿设置。</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5.11对刀工具与方式：支持寻边器、100mm/50mm规格手工对刀仪操作；提供常规对刀（与真实机床操作一致）和系统快速对刀（加工坐标系快速设定，可通过手动操作或数据导入完成参数配置）两种模式，满足自主对刀需求。</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5.12轨迹显示：NC代码可显示加工刀路，按刀具号区分颜色，快速移动（实线）与线性移动（虚线）指令差异化显示。</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5.13三维切削仿真：支持立方体、圆柱体毛坯加工，实现工件材料实时去除、铁屑生成、冷却液喷射等逼真效果，同步播放加工声效。</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5.14视图操作功能：支持旋转、平移、放大、缩小、适配视图、透明显示等常规操作，兼容触屏控制；可选择切削专属视角（隐藏无关组件），提升观察便利性。</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5.15碰撞与超程检测：实时监测刀具、主轴与工件、夹具、工作台的干涉情况，及各轴超程状态，触发时同步显示报警提示、高亮碰撞部件、播放撞机音效。</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5.16刀具库功能：内置等多种常用刀具，支持自定义尺寸、增删改操作；提供ER刀柄、热缩刀柄、镗刀柄等多种刀柄类型。</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5.17工件管理：支持毛坯定义（材料、类型、尺寸），工件保存格式含自定义格式及STL通用格式。</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5.18▲夹具管理：提供平口钳、三爪卡盘等多种装夹方式，支持工件/夹具自由移动、旋转，及水平居中，垫铁可自定义。</w:t>
      </w:r>
      <w:r>
        <w:rPr>
          <w:rFonts w:hint="eastAsia"/>
          <w:b/>
          <w:bCs/>
          <w:color w:val="auto"/>
          <w:sz w:val="21"/>
          <w:szCs w:val="21"/>
          <w:lang w:eastAsia="zh-CN"/>
        </w:rPr>
        <w:t xml:space="preserve">（提供功能截图）</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5.19测量功能：测量方式支持点测量、线测量、角度测量等特征测量。测量工具提供游标卡尺、外径/内径千分尺等量具。</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5.20工程文件管理：支持工程保存、另存，备份内容含坐标系偏置、轴位置、工件造型、刀具偏置、夹具/工件位置、刀具库数据、程序指令、系统面板状态等全量信息。</w:t>
      </w:r>
      <w:r/>
    </w:p>
    <w:p>
      <w:pPr>
        <w:pStyle w:val="937"/>
        <w:ind w:firstLine="420"/>
        <w:jc w:val="left"/>
        <w:spacing w:line="360" w:lineRule="exact"/>
        <w:widowControl/>
        <w:rPr>
          <w:rFonts w:hint="eastAsia"/>
          <w:color w:val="auto"/>
          <w:sz w:val="21"/>
          <w:szCs w:val="21"/>
          <w:lang w:eastAsia="zh-CN"/>
        </w:rPr>
      </w:pPr>
      <w:r>
        <w:rPr>
          <w:rFonts w:hint="eastAsia"/>
          <w:color w:val="auto"/>
          <w:sz w:val="21"/>
          <w:szCs w:val="21"/>
          <w:lang w:eastAsia="zh-CN"/>
        </w:rPr>
        <w:t xml:space="preserve">5.21数控机床仿真升级定制功能：可根据客户需求接入工业机器人联动仿真场景的定制开发，精准模拟工件自动上下料、物料转运等配套自动化动作。</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6、CAPP工艺软件</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6.1图形绘制和编辑功能：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1）▲软件提供CAD图形基础绘制和编辑工具，提供智能化标注方式，支持标注的所有细节均由系统自动完成；</w:t>
      </w:r>
      <w:r>
        <w:rPr>
          <w:rFonts w:hint="eastAsia" w:ascii="宋体" w:hAnsi="宋体" w:cs="宋体"/>
          <w:b/>
          <w:bCs/>
          <w:color w:val="auto"/>
          <w:spacing w:val="-11"/>
          <w:szCs w:val="21"/>
        </w:rPr>
        <w:t xml:space="preserve">（提供功能截图）</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2）提供诸如尺寸驱动、局部放大图工具；</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3）提供支持插入CAD系统的图形文件，如DWG、dxf、EXB格式文件的插入，插入后支持图形的直接编辑修改；</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4）绘制和编辑各种工艺简图、工艺模板；</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5）提供工艺简图中需要的定位夹紧符号库。</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6.2尺寸提取功能：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w:t>
      </w:r>
      <w:r>
        <w:rPr>
          <w:rFonts w:hint="eastAsia" w:ascii="宋体" w:hAnsi="宋体" w:cs="宋体"/>
          <w:color w:val="auto"/>
          <w:spacing w:val="-11"/>
          <w:szCs w:val="21"/>
        </w:rPr>
        <w:t xml:space="preserve">支持卡片中图形尺寸的提取，支持提取到指定表格；</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2）尺寸提取时支持尺寸的自动编号；</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3）尺寸序号形状支持圆形、带箭头圆形等格式的定义；</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4）支持图形中尺寸修改后，卡片中提取尺寸的自动更新；</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5）支持按照规则自动生成量具；</w:t>
      </w:r>
      <w:r/>
    </w:p>
    <w:p>
      <w:pPr>
        <w:ind w:firstLine="376"/>
        <w:jc w:val="left"/>
        <w:spacing w:line="360" w:lineRule="exact"/>
        <w:widowControl/>
        <w:rPr>
          <w:rFonts w:hint="eastAsia" w:ascii="宋体" w:hAnsi="宋体" w:cs="宋体"/>
          <w:b/>
          <w:bCs/>
          <w:color w:val="auto"/>
          <w:spacing w:val="-11"/>
          <w:szCs w:val="21"/>
        </w:rPr>
      </w:pPr>
      <w:r>
        <w:rPr>
          <w:rFonts w:hint="eastAsia" w:ascii="宋体" w:hAnsi="宋体" w:cs="宋体"/>
          <w:color w:val="auto"/>
          <w:spacing w:val="-11"/>
          <w:szCs w:val="21"/>
        </w:rPr>
        <w:t xml:space="preserve">6）▲尺寸提取时，支持根据尺寸公差自动计算基本尺寸、平均值、最大极限尺寸、最小极限尺寸、上偏差和下偏差；在进行尺寸拆分的时候，基本要求、上限值、下限值等都只保留数值，去掉特殊符号。</w:t>
      </w:r>
      <w:r>
        <w:rPr>
          <w:rFonts w:hint="eastAsia" w:ascii="宋体" w:hAnsi="宋体" w:cs="宋体"/>
          <w:b/>
          <w:bCs/>
          <w:color w:val="auto"/>
          <w:spacing w:val="-11"/>
          <w:szCs w:val="21"/>
        </w:rPr>
        <w:t xml:space="preserve">（提供功能截图）</w:t>
      </w:r>
      <w:r/>
    </w:p>
    <w:p>
      <w:pPr>
        <w:numPr>
          <w:ilvl w:val="0"/>
          <w:numId w:val="1"/>
        </w:num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尺寸提取时，支持根据未注公差设置自动匹配对应的公差进行计算填写。</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8）尺寸提取筛选功能设置，通过配置过滤掉一些不需要提取的尺寸：</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①▲尺寸提取生成气泡图时能自动筛选，支持针对文本，形位公差，粗糙度等类型的筛选，也支持对尺寸要素中包含特定字符的筛选；</w:t>
      </w:r>
      <w:r>
        <w:rPr>
          <w:rFonts w:hint="eastAsia" w:ascii="宋体" w:hAnsi="宋体" w:cs="宋体"/>
          <w:b/>
          <w:bCs/>
          <w:color w:val="auto"/>
          <w:spacing w:val="-11"/>
          <w:szCs w:val="21"/>
        </w:rPr>
        <w:t xml:space="preserve">（提供功能截图）</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②支持理论尺寸是否提取的设置；</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③支持前缀是否提取的设置。</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6.3文字编辑功能：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1）所见即所得填写：支持“所见即所得”的填写方式，用户可以自己定义表格、填写表格，还可以拷贝粘贴Word、Excel软件的数据；</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2）提供各种特殊工程图形符号的直接填写，可以对卡片中文字的字体、字号、颜色以及文字对齐方式进行编辑和修改；</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3）支持局部文本风格的调整，对于选中文本，支持是否加粗及颜色的更改。</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6.4支持卡片编辑功能：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1）支持工序号自动生成；</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2）支持模板更新；</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3）支持卡片关联关系修改；</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3）支持批量生成工序卡；</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5）支持一键定位过程卡；</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6）支持按需选择指定的表格区域，实现复制、粘贴、删除等操作；</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7）支持在填写卡片时修改指定列的左右对齐方式、字体风格、文字高度及字体颜色；</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8）支持批量删除卡片。</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6.5典型工艺：</w:t>
      </w:r>
      <w:r/>
    </w:p>
    <w:p>
      <w:pPr>
        <w:ind w:firstLine="376"/>
        <w:jc w:val="left"/>
        <w:spacing w:line="360" w:lineRule="exact"/>
        <w:widowControl/>
        <w:rPr>
          <w:rFonts w:hint="eastAsia" w:ascii="宋体" w:hAnsi="宋体" w:cs="宋体"/>
          <w:b/>
          <w:bCs/>
          <w:color w:val="auto"/>
          <w:spacing w:val="-11"/>
          <w:szCs w:val="21"/>
        </w:rPr>
      </w:pPr>
      <w:r>
        <w:rPr>
          <w:rFonts w:hint="eastAsia" w:ascii="宋体" w:hAnsi="宋体" w:cs="宋体"/>
          <w:color w:val="auto"/>
          <w:spacing w:val="-11"/>
          <w:szCs w:val="21"/>
        </w:rPr>
        <w:t xml:space="preserve">1）▲软件自带典型工艺知识库，包含可用于相关课程教学的工艺基础知识、典型工艺、工艺资源模块，并能提供包括至少10种典型机床设备、常用材料规格、加工余量表、切削用量表等可借用工艺资源，支持典型工艺的管理及借用、修改；</w:t>
      </w:r>
      <w:r>
        <w:rPr>
          <w:rFonts w:hint="eastAsia" w:ascii="宋体" w:hAnsi="宋体" w:cs="宋体"/>
          <w:b/>
          <w:bCs/>
          <w:color w:val="auto"/>
          <w:spacing w:val="-11"/>
          <w:szCs w:val="21"/>
        </w:rPr>
        <w:t xml:space="preserve">（提供功能截图）</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w:t>
      </w:r>
      <w:r>
        <w:rPr>
          <w:rFonts w:hint="eastAsia" w:ascii="宋体" w:hAnsi="宋体" w:cs="宋体"/>
          <w:color w:val="auto"/>
          <w:spacing w:val="-11"/>
          <w:szCs w:val="21"/>
        </w:rPr>
        <w:t xml:space="preserve">支持重用历史或卡片上的工艺数据。</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6.6工艺模板管理：</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1）支持模板的自定义，可以根据实际情况绘制各类工艺卡片模板；</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2）模板中单元格可以与知识库相应字段关联，方便后续利用知识快速填写卡片；</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3）提供各种通用的标准卡片模板库，可将卡片进行组合并加以利用形成新的规程。</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4）支持单元格域规则定义，支持页数页码的自动生成。</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6.7工程知识管理：</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1）可建立工艺术语、工艺常用语、典型工艺、设备、工装等工艺知识和资源，在工艺设计时直接调用工艺知识和资源；</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2）支持用户自定义知识库；</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3）支持关联知识通过下拉的方式进行提示，从而方便填写；</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4）支持知识的关联筛选，填写卡片时，系统会根据已填写列的内容筛选所需的知识库信息；</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5）支持按数值范围搜索。</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6.8工艺校验：</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1）支持根据设定好的校验条件，对当前工艺文档的标准化进行校验，对不合格项进行提醒。</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2）▲支持的校验条件包括：常规运算符比较、包含、不包含、头部字符等于、尾部字符等于、不为空、只有数字、无重复、内容长度范围和指定内容范围等。</w:t>
      </w:r>
      <w:r>
        <w:rPr>
          <w:rFonts w:hint="eastAsia" w:ascii="宋体" w:hAnsi="宋体" w:cs="宋体"/>
          <w:color w:val="auto"/>
          <w:spacing w:val="-11"/>
          <w:szCs w:val="21"/>
        </w:rPr>
        <w:t xml:space="preserve">（</w:t>
      </w:r>
      <w:r>
        <w:rPr>
          <w:rFonts w:hint="eastAsia" w:ascii="宋体" w:hAnsi="宋体" w:cs="宋体"/>
          <w:b/>
          <w:bCs/>
          <w:color w:val="auto"/>
          <w:spacing w:val="-11"/>
          <w:szCs w:val="21"/>
        </w:rPr>
        <w:t xml:space="preserve">提供功能截图）</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6.9 3D工艺增强：</w:t>
      </w:r>
      <w:r/>
    </w:p>
    <w:p>
      <w:pPr>
        <w:numPr>
          <w:ilvl w:val="0"/>
          <w:numId w:val="2"/>
        </w:num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提供3D看图环境及3D数据转换接口，支持各种常见三维模型数据文件的浏览、测量、数据转换，并可以将3D模型快速投影输出成二维工艺简图；</w:t>
      </w:r>
      <w:r/>
    </w:p>
    <w:p>
      <w:pPr>
        <w:numPr>
          <w:ilvl w:val="0"/>
          <w:numId w:val="2"/>
        </w:num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支持对三维模型投影、快速标注及标准化输出二维图纸，三维模型的PMI信息可以自动带入到简图；支持一键导入零件属性并生成BOM表，一键生成零件序号；支持三维模型和二维图纸的关联更新。</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6.10打印功能：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1）支持单张打印、排版打印及批量打印功能；</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2）支持打印指定卡片；</w:t>
      </w:r>
      <w:r/>
    </w:p>
    <w:p>
      <w:pPr>
        <w:numPr>
          <w:ilvl w:val="0"/>
          <w:numId w:val="2"/>
        </w:num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3）支持通过打印将卡片输出成PDF、PNG、TIF、JPG格式。</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6.11</w:t>
      </w:r>
      <w:r>
        <w:rPr>
          <w:rFonts w:hint="eastAsia" w:ascii="宋体" w:hAnsi="宋体" w:cs="宋体"/>
          <w:color w:val="auto"/>
          <w:spacing w:val="-11"/>
          <w:szCs w:val="21"/>
        </w:rPr>
        <w:t xml:space="preserve">图片编辑：通过插入图片方式插入多种位图图片，例如JPG、BMP格式；支持图片的裁剪。</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6.12</w:t>
      </w:r>
      <w:r>
        <w:rPr>
          <w:rFonts w:hint="eastAsia" w:ascii="宋体" w:hAnsi="宋体" w:cs="宋体"/>
          <w:color w:val="auto"/>
          <w:spacing w:val="-11"/>
          <w:szCs w:val="21"/>
        </w:rPr>
        <w:t xml:space="preserve">视频插入：支持插入mp4、avi格式的视频，并支持在工艺图表中进行视频播放；支持修改视频的显示图片。</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6.13卡片浏览：</w:t>
      </w:r>
      <w:r/>
    </w:p>
    <w:p>
      <w:pPr>
        <w:ind w:firstLine="376"/>
        <w:jc w:val="left"/>
        <w:spacing w:line="360" w:lineRule="exact"/>
        <w:widowControl/>
        <w:rPr>
          <w:rFonts w:hint="eastAsia" w:ascii="宋体" w:hAnsi="宋体" w:cs="宋体"/>
          <w:color w:val="auto"/>
          <w:spacing w:val="-11"/>
          <w:szCs w:val="21"/>
        </w:rPr>
      </w:pPr>
      <w:r>
        <w:rPr>
          <w:rFonts w:hint="eastAsia" w:ascii="宋体" w:hAnsi="宋体" w:cs="宋体"/>
          <w:color w:val="auto"/>
          <w:spacing w:val="-11"/>
          <w:szCs w:val="21"/>
        </w:rPr>
        <w:t xml:space="preserve">1）支持以幻灯片方式进行放映和浏览；</w:t>
      </w:r>
      <w:r/>
    </w:p>
    <w:p>
      <w:pPr>
        <w:ind w:firstLine="376"/>
        <w:jc w:val="left"/>
        <w:spacing w:line="360" w:lineRule="exact"/>
        <w:rPr>
          <w:rFonts w:hint="eastAsia" w:ascii="宋体" w:hAnsi="宋体" w:cs="宋体"/>
          <w:color w:val="auto"/>
          <w:spacing w:val="-11"/>
          <w:szCs w:val="21"/>
        </w:rPr>
      </w:pPr>
      <w:r>
        <w:rPr>
          <w:rFonts w:hint="eastAsia" w:ascii="宋体" w:hAnsi="宋体" w:cs="宋体"/>
          <w:color w:val="auto"/>
          <w:spacing w:val="-11"/>
          <w:szCs w:val="21"/>
        </w:rPr>
        <w:t xml:space="preserve">2）支持拾取指定单元格内容，并生成相应的二维码。</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（三）软件知识产权与正版授权要求</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本项目配套仿真软件、CAPP工艺件软件均为原厂永久商业正版授权，投标人须承诺所交付软件无盗版、破解版、试用版、OEM阉割版本，完整包含全部招标要求功能模块，不存在版权纠纷、侵权风险。</w:t>
      </w:r>
      <w:r>
        <w:rPr>
          <w:rFonts w:hint="eastAsia" w:ascii="宋体" w:hAnsi="宋体" w:cs="宋体"/>
          <w:b/>
          <w:bCs/>
          <w:color w:val="auto"/>
          <w:szCs w:val="21"/>
        </w:rPr>
        <w:t xml:space="preserve">（投标文件中提供对应承诺函）</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（四）人员要求：供应商须针对本项目成立项目组，合理配备管理人员和工作人员数量及技术能力，确保项目的正常实施。</w:t>
      </w:r>
      <w:r/>
    </w:p>
    <w:p>
      <w:pPr>
        <w:ind w:firstLine="420"/>
        <w:jc w:val="left"/>
        <w:spacing w:line="360" w:lineRule="exact"/>
        <w:widowControl/>
        <w:rPr>
          <w:rFonts w:hint="eastAsia" w:ascii="宋体" w:hAnsi="宋体" w:cs="宋体"/>
          <w:color w:val="auto"/>
        </w:rPr>
      </w:pPr>
      <w:r>
        <w:rPr>
          <w:rFonts w:hint="eastAsia" w:ascii="宋体" w:hAnsi="宋体" w:cs="宋体"/>
          <w:color w:val="auto"/>
          <w:szCs w:val="21"/>
        </w:rPr>
        <w:t xml:space="preserve">（五）</w:t>
      </w:r>
      <w:r>
        <w:rPr>
          <w:rFonts w:hint="eastAsia" w:ascii="宋体" w:hAnsi="宋体" w:cs="宋体"/>
          <w:color w:val="auto"/>
        </w:rPr>
        <w:t xml:space="preserve">供货期限：</w:t>
      </w:r>
      <w:r>
        <w:rPr>
          <w:rFonts w:hint="eastAsia" w:ascii="宋体" w:hAnsi="宋体" w:cs="宋体"/>
          <w:color w:val="auto"/>
          <w:lang w:eastAsia="zh-CN"/>
        </w:rPr>
        <w:t xml:space="preserve">合同签订生效后30天内所有设备安装调试完成并经招标人验收合格后交付使用</w:t>
      </w:r>
      <w:r>
        <w:rPr>
          <w:rFonts w:hint="eastAsia" w:ascii="宋体" w:hAnsi="宋体" w:cs="宋体"/>
          <w:color w:val="auto"/>
        </w:rPr>
        <w:t xml:space="preserve">。</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（六）项目实施地点：招标单位指定地点。</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七</w:t>
      </w:r>
      <w:r>
        <w:rPr>
          <w:rFonts w:hint="eastAsia" w:ascii="宋体" w:hAnsi="宋体" w:cs="宋体"/>
          <w:color w:val="auto"/>
          <w:szCs w:val="21"/>
        </w:rPr>
        <w:t xml:space="preserve">）安装、调试要求：</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1、所有提供的软件和货物及配件质量、安装要求及质量标准必须严格按照国家规范及江苏省、苏州市相应地方规范、招标文件、材料厂家的技术规范的有关要求执行。</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2、中标单位应对安装实施安全、质量全面负责，如中标单位原因造成质量、安全事故，中标单位承担一切经济法律责任。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3、供应商中标后，3天内把详细的实施方案报送招标人审批，经批准同意后方可以组织实施。在安装调试期间，中标单位应无条件的遵守施工现场的各项规章制度。</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4、安装调试期间，中标单位应无条件的接受招标人的监督，提出的安装调试问题要及时整改，整改完毕后通知招标人检查验收，合格后书面报送招标人备案。</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5、中标单位必须按照安装设计要求和技术标准实施，不得擅自修改设计要求，不得偷工减料。</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6、中标单位必须建立健全质量检查制度，严格工序管理，隐蔽内容在隐蔽前应通知招标人检查验收；本着谁实施谁负责产品保护，谁破坏产品谁负责赔偿的原则，中标单位必须采取切实有效的产品保护措施。</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7、在安装、调试期间或保修过程中，中标单位需要及时清理现场垃圾；对现场原有成品造成的损坏，由中标单位负责修复及赔偿。</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八</w:t>
      </w:r>
      <w:r>
        <w:rPr>
          <w:rFonts w:hint="eastAsia" w:ascii="宋体" w:hAnsi="宋体" w:cs="宋体"/>
          <w:color w:val="auto"/>
          <w:szCs w:val="21"/>
        </w:rPr>
        <w:t xml:space="preserve">）验收要求：</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中标单位提供的软件、货物必须符合我国最新颁布的与之相关的技术规范与标准，同时必须满足招标文件中所列规格、具体配置、技术条件及功能要求和中标单位承诺的其它指标。供应商应向招标人提供详细的验收标准、验收手册。当双方对验收标准有争议时，可委托双方一致认可的国家相关权威检测中心进行检测，费用由供应商承担，只有在设备完全正常运转和招标人确认后，设备的安装工作才能认为已全部完成。</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九</w:t>
      </w:r>
      <w:r>
        <w:rPr>
          <w:rFonts w:hint="eastAsia" w:ascii="宋体" w:hAnsi="宋体" w:cs="宋体"/>
          <w:color w:val="auto"/>
          <w:szCs w:val="21"/>
        </w:rPr>
        <w:t xml:space="preserve">）售后服务</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项目整体免费质保期自项目验收合格之日起不低于壹年（设备厂家质保期超过壹年的以厂家的质保期为准），在质保期内提供维修、保养、非人为原因损坏更换服务。在免费质保期间如发生影响系统运行的重大故障，免费质保期应为故障排除之日起重新计算。</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质保期内，中标单位应提供每周7天×24小时的技术支持和服务，并且提供终身免费技术咨询。若设备出现技术问题或故障的，中标单位应自接到通知后1小时内予以响应，3小时内到达现场，8小时内解决故障问题。如在8小时内不能解决问题，需更换或送修的，必须在二天（48小时）内负责解决，且更换维修期间须提供备用设备以保证招标人可以正常使用。</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3、中标单位须提供系统所涉及设备、软件、附件、备品备件等详细的英文和中文操作手册，详细的系统操作和维护手册、组态软件使用手册。提供配套完整的专用工具箱。</w:t>
      </w:r>
      <w:r/>
    </w:p>
    <w:p>
      <w:pPr>
        <w:ind w:firstLine="420"/>
        <w:jc w:val="left"/>
        <w:spacing w:line="360" w:lineRule="exact"/>
        <w:widowControl/>
        <w:rPr>
          <w:rFonts w:hint="eastAsia" w:ascii="宋体" w:hAnsi="宋体" w:cs="宋体"/>
          <w:b/>
          <w:color w:val="auto"/>
          <w:szCs w:val="21"/>
        </w:rPr>
      </w:pPr>
      <w:r>
        <w:rPr>
          <w:rFonts w:hint="eastAsia" w:ascii="宋体" w:hAnsi="宋体" w:cs="宋体"/>
          <w:color w:val="auto"/>
          <w:szCs w:val="21"/>
        </w:rPr>
        <w:t xml:space="preserve">4、中标单位应以优惠价格提供在项目验收合格后的零配件供应。</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5、培训方案：根据本项目情况，为本项目提供教师使用培训及校内维护人员培训。提供投标单位的培训团队组成情况介绍。提供培训方案，包括培训内容、时间、地点、人次、安装维护、调试、配置及使用技能、业务人员培训、应用操作及使用等。</w:t>
      </w:r>
      <w:r/>
    </w:p>
    <w:p>
      <w:pPr>
        <w:ind w:firstLine="422"/>
        <w:jc w:val="left"/>
        <w:spacing w:line="360" w:lineRule="exact"/>
        <w:rPr>
          <w:rFonts w:hint="eastAsia" w:ascii="宋体" w:hAnsi="宋体" w:cs="宋体"/>
          <w:b/>
          <w:color w:val="auto"/>
          <w:szCs w:val="21"/>
        </w:rPr>
      </w:pPr>
      <w:r>
        <w:rPr>
          <w:rFonts w:hint="eastAsia" w:ascii="宋体" w:hAnsi="宋体" w:cs="宋体"/>
          <w:b/>
          <w:color w:val="auto"/>
          <w:szCs w:val="21"/>
        </w:rPr>
        <w:t xml:space="preserve">六、综合说明：</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1、招标文件中的相关内容若存在品牌型号或品牌导向性，则仅作为参照，各投标人在满足招标要求的前提下，可以提供质量、技术要求同档次或高于参照品牌要求的其他合格产品。</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2、投标单位所提供的相关货物合服务应符合国家有关标准和规范，遵循招标文件的要求，并提供详细说明。</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3、投标文件必须如实进行实质性响应，投标人所投产品应能够至少达到以上技术参数要求，同时明确所投产品的生产厂家、品牌型号、规格及外形尺寸、安装等一些必须说明的技术参数，以及使用的材料的清单，并提供详细的技术参数及性能说明书。</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4、招标文件提出的是最低限度的要求，并未对一切细节作出规定，也未充分引述全部有关标准和规范的条文，投标单位提供的所有投标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5、投标人必须承诺招标文件中提出的全部技术规格与要求，如果其中某些条款不响应时，应在文件中逐条列出，未列出的视同响应。</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6、供应商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7、投标单位须具备独立完成本项目的能力，具有较强服务能力。因此各投标单位可在投标前自行进行调研，了解项目情况及详细需求，但投标单位不得因此使招标单位承担有关的责任和蒙受损失。投标单位应承担前期调研的责任和风险。投标单位中标后，不得以不了解项目情况及详细需求为理由而向招标单位提出任何索赔的要求，对此招标人不再承担任何责任。</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8、投标单位可以先到现场踏勘以充分了解项目位置、情况、道路、储存空间及任何其他足以影响响应报价的情况，任何因忽视或误解项目情况而导致的索赔申请将不被批准；投标单位踏勘现场，充分考虑现场实际情况及项目概况要求中提及的各项费用，以上所涉及的各项费用均在综合单价中进行报价，中标后，中标单位不得以任何形式以不了解现场情况为由提出费用调整，结算时不予调整。</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9、投标报价一次性报定，包括所投货物及其备品、备件和专用工具费用、充电设备及安装、税费及包装、运至最终目的地的运输、保险、现场吊装及相关措施、检测验收、安装调试、技术支持与培训、售后服务与维保及相关劳务支出等工作所发生的全部费用以及投标单位企业利润、税金和政策性文件规定及合同包含的所有风险、责任等各项应有费用。投标报价为最终报价，除非因特殊原因并经买卖双方协商同意，投标人不得再要求追加任何费用。同时，除</w:t>
      </w:r>
      <w:r>
        <w:rPr>
          <w:rFonts w:hint="eastAsia" w:ascii="宋体" w:hAnsi="宋体" w:cs="宋体"/>
          <w:bCs/>
          <w:color w:val="auto"/>
          <w:spacing w:val="-6"/>
          <w:szCs w:val="21"/>
        </w:rPr>
        <w:t xml:space="preserve">非合同条款中另有规定，否则，投标单位所报价格在合同实施期间不因市场因素变化而变动。</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10、</w:t>
      </w:r>
      <w:r>
        <w:rPr>
          <w:rFonts w:hint="eastAsia" w:ascii="宋体" w:hAnsi="宋体" w:cs="宋体"/>
          <w:bCs/>
          <w:color w:val="auto"/>
          <w:spacing w:val="-6"/>
          <w:szCs w:val="21"/>
        </w:rPr>
        <w:t xml:space="preserve">中标后拒绝签订本项目采购合同的中标单位不得参加对本项目重新开展的采购活动。</w:t>
      </w:r>
      <w:r/>
    </w:p>
    <w:p>
      <w:pPr>
        <w:ind w:firstLine="420"/>
        <w:jc w:val="left"/>
        <w:spacing w:line="360" w:lineRule="exact"/>
        <w:rPr>
          <w:rFonts w:hint="eastAsia" w:ascii="宋体" w:hAnsi="宋体" w:cs="宋体"/>
          <w:bCs/>
          <w:color w:val="auto"/>
          <w:szCs w:val="21"/>
        </w:rPr>
      </w:pPr>
      <w:r>
        <w:rPr>
          <w:rFonts w:hint="eastAsia" w:ascii="宋体" w:hAnsi="宋体" w:cs="宋体"/>
          <w:bCs/>
          <w:color w:val="auto"/>
          <w:szCs w:val="21"/>
        </w:rPr>
        <w:t xml:space="preserve">11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 </w:t>
      </w:r>
      <w:r/>
    </w:p>
    <w:p>
      <w:pPr>
        <w:ind w:firstLine="422"/>
        <w:jc w:val="left"/>
        <w:spacing w:line="360" w:lineRule="exact"/>
        <w:rPr>
          <w:rFonts w:hint="eastAsia" w:ascii="宋体" w:hAnsi="宋体" w:cs="宋体"/>
          <w:b/>
          <w:color w:val="auto"/>
          <w:szCs w:val="21"/>
        </w:rPr>
      </w:pPr>
      <w:r>
        <w:rPr>
          <w:rFonts w:hint="eastAsia" w:ascii="宋体" w:hAnsi="宋体" w:cs="宋体"/>
          <w:b/>
          <w:color w:val="auto"/>
          <w:szCs w:val="21"/>
        </w:rPr>
        <w:t xml:space="preserve">七、凡涉及招标文件的补充说明和修改，均以苏州政府采购网的更正公告为准。</w:t>
      </w:r>
      <w:r/>
    </w:p>
    <w:p>
      <w:pPr>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719"/>
        <w:jc w:val="center"/>
        <w:rPr>
          <w:color w:val="auto"/>
          <w:sz w:val="32"/>
          <w:szCs w:val="32"/>
        </w:rPr>
      </w:pPr>
      <w:r/>
      <w:bookmarkStart w:id="29" w:name="_Toc32061"/>
      <w:r>
        <w:rPr>
          <w:rFonts w:ascii="宋体" w:hAnsi="宋体" w:eastAsia="宋体" w:cs="宋体"/>
          <w:b/>
          <w:color w:val="auto"/>
          <w:sz w:val="32"/>
          <w:szCs w:val="32"/>
        </w:rPr>
        <w:t xml:space="preserve">第五章 </w:t>
      </w:r>
      <w:r>
        <w:rPr>
          <w:rFonts w:hint="eastAsia" w:ascii="宋体" w:hAnsi="宋体" w:eastAsia="宋体" w:cs="宋体"/>
          <w:b/>
          <w:color w:val="auto"/>
          <w:sz w:val="32"/>
          <w:szCs w:val="32"/>
        </w:rPr>
        <w:t xml:space="preserve"> </w:t>
      </w:r>
      <w:r>
        <w:rPr>
          <w:rFonts w:ascii="宋体" w:hAnsi="宋体" w:eastAsia="宋体" w:cs="宋体"/>
          <w:b/>
          <w:color w:val="auto"/>
          <w:sz w:val="32"/>
          <w:szCs w:val="32"/>
        </w:rPr>
        <w:t xml:space="preserve">合同主要条款</w:t>
      </w:r>
      <w:bookmarkEnd w:id="29"/>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根据苏州瑞秋项目管理有限公司项目编号</w:t>
      </w:r>
      <w:r>
        <w:rPr>
          <w:rFonts w:hint="eastAsia" w:ascii="宋体" w:hAnsi="宋体" w:cs="宋体"/>
          <w:color w:val="auto"/>
          <w:szCs w:val="21"/>
          <w:u w:val="single"/>
        </w:rPr>
        <w:t xml:space="preserve">                </w:t>
      </w:r>
      <w:r>
        <w:rPr>
          <w:rFonts w:hint="eastAsia" w:ascii="宋体" w:hAnsi="宋体" w:cs="宋体"/>
          <w:color w:val="auto"/>
          <w:szCs w:val="21"/>
        </w:rPr>
        <w:t xml:space="preserve">号招标文件及乙方的投标文件、承诺文件（如有）和中标通知书，甲乙双方就此次中标的</w:t>
      </w:r>
      <w:r>
        <w:rPr>
          <w:rFonts w:hint="eastAsia" w:ascii="宋体" w:hAnsi="宋体" w:cs="宋体"/>
          <w:color w:val="auto"/>
          <w:szCs w:val="21"/>
          <w:u w:val="single"/>
        </w:rPr>
        <w:t xml:space="preserve">              </w:t>
      </w:r>
      <w:r>
        <w:rPr>
          <w:rFonts w:hint="eastAsia" w:ascii="宋体" w:hAnsi="宋体" w:cs="宋体"/>
          <w:color w:val="auto"/>
          <w:szCs w:val="21"/>
        </w:rPr>
        <w:t xml:space="preserve">事宜，根据《中华人民共和国民法典》和《中华人民共和国政府采购法》及相关法律法规规定，甲乙双方遵循平等、自愿、公平和诚实信用原则，经友好协商，订立本合同。</w:t>
      </w:r>
      <w:r/>
    </w:p>
    <w:p>
      <w:pPr>
        <w:ind w:firstLine="422"/>
        <w:spacing w:line="360" w:lineRule="exact"/>
        <w:rPr>
          <w:rFonts w:hint="eastAsia" w:ascii="宋体" w:hAnsi="宋体" w:cs="宋体"/>
          <w:b/>
          <w:bCs/>
          <w:color w:val="auto"/>
          <w:szCs w:val="21"/>
        </w:rPr>
      </w:pPr>
      <w:r>
        <w:rPr>
          <w:rFonts w:hint="eastAsia" w:ascii="宋体" w:hAnsi="宋体" w:cs="宋体"/>
          <w:b/>
          <w:bCs/>
          <w:color w:val="auto"/>
          <w:szCs w:val="21"/>
        </w:rPr>
        <w:t xml:space="preserve">一、下列文件为本合同不可分割部分：</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1、中标通知书；</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2、招标文件、补充通知（如有）；</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3、乙方中标的投标文件；</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4、乙方在招标采购过程中所作的其他承诺、声明、书面澄清等（如有）。</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5、合同附件（如有）。</w:t>
      </w:r>
      <w:r/>
    </w:p>
    <w:p>
      <w:pPr>
        <w:ind w:firstLine="420"/>
        <w:spacing w:line="360" w:lineRule="exact"/>
        <w:rPr>
          <w:rFonts w:hint="eastAsia" w:ascii="宋体" w:hAnsi="宋体" w:cs="宋体"/>
          <w:color w:val="auto"/>
          <w:szCs w:val="21"/>
        </w:rPr>
      </w:pPr>
      <w:r>
        <w:rPr>
          <w:rFonts w:hint="eastAsia" w:ascii="宋体" w:hAnsi="宋体" w:cs="宋体"/>
          <w:color w:val="auto"/>
          <w:szCs w:val="21"/>
        </w:rPr>
        <w:t xml:space="preserve">以上文件与本合同具有同等法律效力，以上文件之间存在歧义或不一致的，以排列序位在前的文件为准，同一序位的文件以形成时间在后的为准。</w:t>
      </w:r>
      <w:r/>
    </w:p>
    <w:p>
      <w:pPr>
        <w:ind w:firstLine="422"/>
        <w:spacing w:line="360" w:lineRule="exact"/>
        <w:tabs>
          <w:tab w:val="left" w:pos="432" w:leader="none"/>
        </w:tabs>
        <w:rPr>
          <w:rFonts w:hint="eastAsia" w:ascii="宋体" w:hAnsi="宋体" w:cs="宋体"/>
          <w:b/>
          <w:bCs/>
          <w:color w:val="auto"/>
          <w:szCs w:val="21"/>
          <w:lang w:val="zh-CN"/>
        </w:rPr>
      </w:pPr>
      <w:r>
        <w:rPr>
          <w:rFonts w:hint="eastAsia" w:ascii="宋体" w:hAnsi="宋体" w:cs="宋体"/>
          <w:b/>
          <w:bCs/>
          <w:color w:val="auto"/>
          <w:szCs w:val="21"/>
        </w:rPr>
        <w:t xml:space="preserve">二</w:t>
      </w:r>
      <w:r>
        <w:rPr>
          <w:rFonts w:hint="eastAsia" w:ascii="宋体" w:hAnsi="宋体" w:cs="宋体"/>
          <w:b/>
          <w:bCs/>
          <w:color w:val="auto"/>
          <w:szCs w:val="21"/>
          <w:lang w:val="zh-CN"/>
        </w:rPr>
        <w:t xml:space="preserve">、合同价款</w:t>
      </w:r>
      <w:r>
        <w:rPr>
          <w:rFonts w:hint="eastAsia" w:ascii="宋体" w:hAnsi="宋体" w:cs="宋体"/>
          <w:b/>
          <w:bCs/>
          <w:color w:val="auto"/>
          <w:szCs w:val="21"/>
        </w:rPr>
        <w:t xml:space="preserve">及</w:t>
      </w:r>
      <w:r>
        <w:rPr>
          <w:rFonts w:hint="eastAsia" w:ascii="宋体" w:hAnsi="宋体" w:cs="宋体"/>
          <w:b/>
          <w:bCs/>
          <w:color w:val="auto"/>
          <w:szCs w:val="21"/>
          <w:lang w:val="zh-CN"/>
        </w:rPr>
        <w:t xml:space="preserve">支付</w:t>
      </w:r>
      <w:r/>
    </w:p>
    <w:p>
      <w:pPr>
        <w:ind w:firstLine="420"/>
        <w:spacing w:line="360" w:lineRule="exact"/>
        <w:shd w:val="clear" w:color="auto"/>
        <w:rPr>
          <w:rFonts w:hint="eastAsia" w:ascii="宋体" w:hAnsi="宋体" w:cs="宋体"/>
          <w:bCs/>
          <w:color w:val="auto"/>
          <w:szCs w:val="21"/>
        </w:rPr>
      </w:pPr>
      <w:r>
        <w:rPr>
          <w:rFonts w:hint="eastAsia" w:ascii="宋体" w:hAnsi="宋体" w:cs="宋体"/>
          <w:color w:val="auto"/>
          <w:szCs w:val="21"/>
        </w:rPr>
        <w:t xml:space="preserve">1、合同总价：</w:t>
      </w:r>
      <w:r>
        <w:rPr>
          <w:rFonts w:hint="eastAsia" w:ascii="宋体" w:hAnsi="宋体" w:cs="宋体"/>
          <w:b/>
          <w:bCs/>
          <w:color w:val="auto"/>
          <w:szCs w:val="21"/>
          <w:u w:val="single"/>
        </w:rPr>
        <w:t xml:space="preserve">大写人民币              （小写￥      元）</w:t>
      </w:r>
      <w:r>
        <w:rPr>
          <w:rFonts w:hint="eastAsia" w:ascii="宋体" w:hAnsi="宋体" w:cs="宋体"/>
          <w:color w:val="auto"/>
          <w:szCs w:val="21"/>
        </w:rPr>
        <w:t xml:space="preserve">。本合同价格包括完成本项工作所需的一切应有费用，包括但不仅限于完成该项工作所需全部货物和服务、设备及其备品、备件和专用工具费用、税费及包装、运至最终目的地的运输、保险、检测验收、安装调试、专利技术、技术支持与培训、售后服务与维保及相关劳务支出等工作所发生的全部费用以及企业利润、税金和政策性文件规定及合同包含的所有风险、责任等各项应有费用。除非因特殊原因并经甲乙双方协商同意，乙方不得再要求追加任何费用。同时合同价格在合同实施期间不因市场变化因素而变动</w:t>
      </w:r>
      <w:r>
        <w:rPr>
          <w:rFonts w:hint="eastAsia" w:ascii="宋体" w:hAnsi="宋体" w:cs="宋体"/>
          <w:bCs/>
          <w:color w:val="auto"/>
          <w:szCs w:val="21"/>
        </w:rPr>
        <w:t xml:space="preserve">。</w:t>
      </w:r>
      <w:r/>
    </w:p>
    <w:p>
      <w:pPr>
        <w:ind w:firstLine="420"/>
        <w:spacing w:line="360" w:lineRule="exact"/>
        <w:shd w:val="clear" w:color="auto"/>
        <w:rPr>
          <w:rFonts w:hint="eastAsia" w:ascii="宋体" w:hAnsi="宋体" w:cs="宋体"/>
          <w:color w:val="auto"/>
          <w:szCs w:val="21"/>
          <w:lang w:val="zh-CN"/>
        </w:rPr>
      </w:pPr>
      <w:r>
        <w:rPr>
          <w:rFonts w:hint="eastAsia" w:ascii="宋体" w:hAnsi="宋体" w:cs="宋体"/>
          <w:color w:val="auto"/>
          <w:szCs w:val="21"/>
        </w:rPr>
        <w:t xml:space="preserve">2</w:t>
      </w:r>
      <w:r>
        <w:rPr>
          <w:rFonts w:hint="eastAsia" w:ascii="宋体" w:hAnsi="宋体" w:cs="宋体"/>
          <w:color w:val="auto"/>
          <w:szCs w:val="21"/>
          <w:lang w:val="zh-CN"/>
        </w:rPr>
        <w:t xml:space="preserve">、支付方式：</w:t>
      </w:r>
      <w:r/>
    </w:p>
    <w:p>
      <w:pPr>
        <w:ind w:firstLine="420"/>
        <w:spacing w:line="360" w:lineRule="exact"/>
        <w:shd w:val="clear" w:color="auto"/>
        <w:rPr>
          <w:rFonts w:hint="eastAsia" w:ascii="宋体" w:hAnsi="宋体" w:eastAsia="宋体" w:cs="宋体"/>
          <w:color w:val="auto"/>
          <w:szCs w:val="21"/>
          <w:lang w:val="zh-CN"/>
        </w:rPr>
      </w:pPr>
      <w:r>
        <w:rPr>
          <w:rFonts w:hint="eastAsia" w:ascii="宋体" w:hAnsi="宋体" w:eastAsia="宋体" w:cs="宋体"/>
          <w:bCs/>
          <w:color w:val="auto"/>
          <w:szCs w:val="21"/>
        </w:rPr>
        <w:t xml:space="preserve">本合同签订生效后，甲方支付合同金额的30%作为预付款，货物进场安装调试完成且通过最终验收合格后付清余款。质保期满后，无质量问题且无索赔事项，甲方于30日内无息退回履约保证金。</w:t>
      </w:r>
      <w:r/>
    </w:p>
    <w:p>
      <w:pPr>
        <w:ind w:firstLine="420"/>
        <w:spacing w:line="360" w:lineRule="exact"/>
        <w:shd w:val="clear" w:color="auto"/>
        <w:rPr>
          <w:rFonts w:hint="eastAsia" w:ascii="宋体" w:hAnsi="宋体" w:eastAsia="宋体" w:cs="宋体"/>
          <w:color w:val="auto"/>
          <w:szCs w:val="21"/>
        </w:rPr>
      </w:pPr>
      <w:r>
        <w:rPr>
          <w:rFonts w:hint="eastAsia" w:ascii="宋体" w:hAnsi="宋体" w:eastAsia="宋体" w:cs="宋体"/>
          <w:color w:val="auto"/>
          <w:szCs w:val="21"/>
        </w:rPr>
        <w:t xml:space="preserve">3、乙方要求付款前应提供以下资料：</w:t>
      </w:r>
      <w:r/>
    </w:p>
    <w:p>
      <w:pPr>
        <w:ind w:firstLine="420"/>
        <w:spacing w:line="360" w:lineRule="exact"/>
        <w:shd w:val="clear" w:color="auto"/>
        <w:rPr>
          <w:rFonts w:hint="eastAsia" w:ascii="宋体" w:hAnsi="宋体" w:eastAsia="宋体" w:cs="宋体"/>
          <w:color w:val="auto"/>
          <w:szCs w:val="21"/>
        </w:rPr>
      </w:pPr>
      <w:r>
        <w:rPr>
          <w:rFonts w:hint="eastAsia" w:ascii="宋体" w:hAnsi="宋体" w:eastAsia="宋体" w:cs="宋体"/>
          <w:color w:val="auto"/>
          <w:szCs w:val="21"/>
        </w:rPr>
        <w:t xml:space="preserve">（1）合格的正规增值税发票；</w:t>
      </w:r>
      <w:r/>
    </w:p>
    <w:p>
      <w:pPr>
        <w:ind w:firstLine="420"/>
        <w:spacing w:line="360" w:lineRule="exact"/>
        <w:shd w:val="clear" w:color="auto"/>
        <w:rPr>
          <w:rFonts w:hint="eastAsia" w:ascii="宋体" w:hAnsi="宋体" w:eastAsia="宋体" w:cs="宋体"/>
          <w:color w:val="auto"/>
          <w:szCs w:val="21"/>
        </w:rPr>
      </w:pPr>
      <w:r>
        <w:rPr>
          <w:rFonts w:hint="eastAsia" w:ascii="宋体" w:hAnsi="宋体" w:eastAsia="宋体" w:cs="宋体"/>
          <w:color w:val="auto"/>
          <w:szCs w:val="21"/>
        </w:rPr>
        <w:t xml:space="preserve">（2）《政府采购合同履行验收报告》；</w:t>
      </w:r>
      <w:r/>
    </w:p>
    <w:p>
      <w:pPr>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（3）甲方要求的其他付款证明材料（如有）。</w:t>
      </w:r>
      <w:r/>
    </w:p>
    <w:p>
      <w:pPr>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4、支付方式：银行转账。 </w:t>
      </w:r>
      <w:r/>
    </w:p>
    <w:p>
      <w:pPr>
        <w:ind w:firstLine="420"/>
        <w:spacing w:line="360" w:lineRule="exact"/>
        <w:tabs>
          <w:tab w:val="left" w:pos="0" w:leader="none"/>
        </w:tabs>
        <w:rPr>
          <w:rFonts w:hint="eastAsia" w:ascii="宋体" w:hAnsi="宋体" w:eastAsia="宋体" w:cs="宋体"/>
          <w:color w:val="auto"/>
          <w:szCs w:val="21"/>
          <w:lang w:val="zh-CN"/>
        </w:rPr>
      </w:pPr>
      <w:r>
        <w:rPr>
          <w:rFonts w:hint="eastAsia" w:ascii="宋体" w:hAnsi="宋体" w:eastAsia="宋体" w:cs="宋体"/>
          <w:color w:val="auto"/>
          <w:szCs w:val="21"/>
        </w:rPr>
        <w:t xml:space="preserve">5</w:t>
      </w:r>
      <w:r>
        <w:rPr>
          <w:rFonts w:hint="eastAsia" w:ascii="宋体" w:hAnsi="宋体" w:eastAsia="宋体" w:cs="宋体"/>
          <w:color w:val="auto"/>
          <w:szCs w:val="21"/>
          <w:lang w:val="zh-CN"/>
        </w:rPr>
        <w:t xml:space="preserve">、若遇国家或地方政府政策性调整，双方另行协商。</w:t>
      </w:r>
      <w:r/>
    </w:p>
    <w:p>
      <w:pPr>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6、根据现行税法对甲方征收的与本合同有关的一切税费均由甲方承担；根据现行税法对乙方征收的与本合同有关的一切税费均由乙方承担。</w:t>
      </w:r>
      <w:r/>
    </w:p>
    <w:p>
      <w:pPr>
        <w:ind w:firstLine="420"/>
        <w:jc w:val="left"/>
        <w:spacing w:line="360" w:lineRule="exact"/>
        <w:widowControl/>
        <w:tabs>
          <w:tab w:val="left" w:pos="567" w:leader="none"/>
        </w:tabs>
        <w:rPr>
          <w:rFonts w:hint="eastAsia" w:ascii="宋体" w:hAnsi="宋体" w:eastAsia="宋体" w:cs="宋体"/>
          <w:bCs/>
          <w:color w:val="auto"/>
          <w:szCs w:val="21"/>
        </w:rPr>
      </w:pPr>
      <w:r>
        <w:rPr>
          <w:rFonts w:hint="eastAsia" w:ascii="宋体" w:hAnsi="宋体" w:eastAsia="宋体" w:cs="宋体"/>
          <w:bCs/>
          <w:color w:val="auto"/>
          <w:szCs w:val="21"/>
        </w:rPr>
        <w:t xml:space="preserve">7、履约保证金</w:t>
      </w:r>
      <w:r/>
    </w:p>
    <w:p>
      <w:pPr>
        <w:ind w:firstLine="420"/>
        <w:jc w:val="left"/>
        <w:spacing w:line="360" w:lineRule="exact"/>
        <w:widowControl/>
        <w:tabs>
          <w:tab w:val="left" w:pos="567" w:leader="none"/>
        </w:tabs>
        <w:rPr>
          <w:rFonts w:hint="eastAsia" w:ascii="宋体" w:hAnsi="宋体" w:eastAsia="宋体" w:cs="宋体"/>
          <w:bCs/>
          <w:color w:val="auto"/>
          <w:szCs w:val="21"/>
        </w:rPr>
      </w:pPr>
      <w:r>
        <w:rPr>
          <w:rFonts w:hint="eastAsia" w:ascii="宋体" w:hAnsi="宋体" w:eastAsia="宋体" w:cs="宋体"/>
          <w:bCs/>
          <w:color w:val="auto"/>
          <w:szCs w:val="21"/>
        </w:rPr>
        <w:t xml:space="preserve">（1）金额：合同价款的5%；即人民币</w:t>
      </w:r>
      <w:r>
        <w:rPr>
          <w:rFonts w:hint="eastAsia" w:ascii="宋体" w:hAnsi="宋体" w:eastAsia="宋体" w:cs="宋体"/>
          <w:bCs/>
          <w:color w:val="auto"/>
          <w:szCs w:val="21"/>
          <w:u w:val="single"/>
        </w:rPr>
        <w:t xml:space="preserve">         （￥      ） </w:t>
      </w:r>
      <w:r>
        <w:rPr>
          <w:rFonts w:hint="eastAsia" w:ascii="宋体" w:hAnsi="宋体" w:eastAsia="宋体" w:cs="宋体"/>
          <w:bCs/>
          <w:color w:val="auto"/>
          <w:szCs w:val="21"/>
        </w:rPr>
        <w:t xml:space="preserve">。</w:t>
      </w:r>
      <w:r/>
    </w:p>
    <w:p>
      <w:pPr>
        <w:ind w:firstLine="420"/>
        <w:jc w:val="left"/>
        <w:spacing w:line="360" w:lineRule="exact"/>
        <w:widowControl/>
        <w:tabs>
          <w:tab w:val="left" w:pos="567" w:leader="none"/>
        </w:tabs>
        <w:rPr>
          <w:rFonts w:hint="eastAsia" w:ascii="宋体" w:hAnsi="宋体" w:eastAsia="宋体" w:cs="宋体"/>
          <w:bCs/>
          <w:color w:val="auto"/>
          <w:szCs w:val="21"/>
        </w:rPr>
      </w:pPr>
      <w:r>
        <w:rPr>
          <w:rFonts w:hint="eastAsia" w:ascii="宋体" w:hAnsi="宋体" w:eastAsia="宋体" w:cs="宋体"/>
          <w:bCs/>
          <w:color w:val="auto"/>
          <w:szCs w:val="21"/>
        </w:rPr>
        <w:t xml:space="preserve">（2）乙方须在签订采购合同前将履约保证金交至甲方指定的账户，未按要求提交履约保证金的，甲方有权取消其中标资格。</w:t>
      </w:r>
      <w:r/>
    </w:p>
    <w:p>
      <w:pPr>
        <w:ind w:firstLine="420"/>
        <w:jc w:val="left"/>
        <w:spacing w:line="360" w:lineRule="exact"/>
        <w:widowControl/>
        <w:tabs>
          <w:tab w:val="left" w:pos="567" w:leader="none"/>
        </w:tabs>
        <w:rPr>
          <w:rFonts w:hint="eastAsia" w:ascii="宋体" w:hAnsi="宋体" w:eastAsia="宋体" w:cs="宋体"/>
          <w:color w:val="auto"/>
          <w:szCs w:val="21"/>
        </w:rPr>
      </w:pPr>
      <w:r>
        <w:rPr>
          <w:rFonts w:hint="eastAsia" w:ascii="宋体" w:hAnsi="宋体" w:eastAsia="宋体" w:cs="宋体"/>
          <w:bCs/>
          <w:color w:val="auto"/>
          <w:szCs w:val="21"/>
        </w:rPr>
        <w:t xml:space="preserve">（3）质保期满后，无质量问题且无索赔事项，甲方于30日内无息退回履约保证金。</w:t>
      </w:r>
      <w:r/>
    </w:p>
    <w:p>
      <w:pPr>
        <w:ind w:firstLine="422"/>
        <w:spacing w:line="360" w:lineRule="exact"/>
        <w:rPr>
          <w:rFonts w:hint="eastAsia" w:ascii="宋体" w:hAnsi="宋体" w:eastAsia="宋体" w:cs="宋体"/>
          <w:b/>
          <w:color w:val="auto"/>
          <w:szCs w:val="21"/>
        </w:rPr>
      </w:pPr>
      <w:r>
        <w:rPr>
          <w:rFonts w:hint="eastAsia" w:ascii="宋体" w:hAnsi="宋体" w:eastAsia="宋体" w:cs="宋体"/>
          <w:b/>
          <w:bCs/>
          <w:color w:val="auto"/>
          <w:szCs w:val="21"/>
        </w:rPr>
        <w:t xml:space="preserve">三</w:t>
      </w:r>
      <w:r>
        <w:rPr>
          <w:rFonts w:hint="eastAsia" w:ascii="宋体" w:hAnsi="宋体" w:eastAsia="宋体" w:cs="宋体"/>
          <w:b/>
          <w:bCs/>
          <w:color w:val="auto"/>
          <w:szCs w:val="21"/>
          <w:lang w:val="zh-CN"/>
        </w:rPr>
        <w:t xml:space="preserve">、</w:t>
      </w:r>
      <w:r>
        <w:rPr>
          <w:rFonts w:hint="eastAsia" w:ascii="宋体" w:hAnsi="宋体" w:eastAsia="宋体" w:cs="宋体"/>
          <w:b/>
          <w:bCs/>
          <w:color w:val="auto"/>
          <w:szCs w:val="21"/>
        </w:rPr>
        <w:t xml:space="preserve">合同内容：详见招标文件第四章。</w:t>
      </w:r>
      <w:r/>
    </w:p>
    <w:p>
      <w:pPr>
        <w:ind w:firstLine="422"/>
        <w:jc w:val="left"/>
        <w:spacing w:line="360" w:lineRule="exact"/>
        <w:widowControl/>
        <w:tabs>
          <w:tab w:val="left" w:pos="567" w:leader="none"/>
        </w:tabs>
        <w:rPr>
          <w:rFonts w:hint="eastAsia" w:ascii="宋体" w:hAnsi="宋体" w:eastAsia="宋体" w:cs="宋体"/>
          <w:b/>
          <w:color w:val="auto"/>
          <w:szCs w:val="21"/>
        </w:rPr>
      </w:pPr>
      <w:r>
        <w:rPr>
          <w:rFonts w:hint="eastAsia" w:ascii="宋体" w:hAnsi="宋体" w:eastAsia="宋体" w:cs="宋体"/>
          <w:b/>
          <w:color w:val="auto"/>
          <w:szCs w:val="21"/>
        </w:rPr>
        <w:t xml:space="preserve">四、质量保证</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所有货物的生产、制造、安装等各项技术标准，应当符合国家（强制性）标准、各项规范要求；国家没有相应标准、规范的，可使用行业标准、规定；非标货物按招标约定的技术要求和规范。若所供货物经产品质量检测机构检测认定质量不合格，造成的损失和后果由乙方负全责。</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乙方应保证所提供的的产品是全新的、未使用过的，并且是非长期积压的库存商品，完全符合本次采购的质量、规格和性能的要求。乙方应保证其提供的产品在正确安装、使用和保养条件下，在其标明的使用寿命期内应具有合格的性能。在乙方承诺的质量保证期内，乙方应对由于设计、工艺或者材料的缺陷及伴随服务而造成的任何不足或故障负责。产品出现问题的，乙方应负责包修、包退、包换，因此产生的费用由乙方承担。</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根据甲方检验结果或当地市场监督管理部门的检验结果，或者在质量保证期内，如果产品的数量、质量或者规格与本合同的不符或者证实产品有缺陷的，包括潜在缺陷或者使用不符合要求的材料等，甲方应以书面形式通知乙方并提出索赔。乙方应在收到甲方通知后3日内进行维修、整改，因此产生的费用由乙方承担。乙方逾期进行维修、整改或者维修后仍不合格的，视为乙方违约，甲方有权委托第三方进行维修，相应费用由乙方承担，且乙方应赔偿甲方一切直接、间接损失。</w:t>
      </w:r>
      <w:r/>
    </w:p>
    <w:p>
      <w:pPr>
        <w:ind w:firstLine="422"/>
        <w:jc w:val="left"/>
        <w:spacing w:line="36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五、包装、仓储、运输、安装调试要求</w:t>
      </w:r>
      <w:r>
        <w:rPr>
          <w:rFonts w:hint="eastAsia" w:ascii="宋体" w:hAnsi="宋体" w:eastAsia="宋体" w:cs="宋体"/>
          <w:b/>
          <w:bCs/>
          <w:color w:val="auto"/>
          <w:szCs w:val="21"/>
          <w:lang w:val="zh-CN"/>
        </w:rPr>
        <w:t xml:space="preserve">：</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1、货物的包装、仓储、运输及现场卸车、安装调试费用由乙方承担；</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2、乙方在货物包装、仓储、装卸、运输和堆放时应避免撞击，且严禁抛投；</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3、因包装、仓储、运输、粗糙装卸等原因造成磕碰损坏，乙方应负责派人修补；</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4、乙方负责保管、看护进场的设备及附配件直至完成安装调试后交付给甲方；</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5、所有安装人员的人身安全及其他相关安全责任均由乙方自行承担，甲方无责；</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6、乙方的服务人员、机械或在运输装卸途中对其他工程及邻近设备、管线等造成损坏，应由乙方负责修复及承担一切费用；</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7、无论安装调试期间或质保过程中，乙方负责当日及时清理垃圾。若甲方认为该清理工作未能满足要求，有权外聘清洁公司，其费用将从合同价款中扣除。</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以上涉及的相关费用均已含在合同价中，甲方不再另行支付。</w:t>
      </w:r>
      <w:r/>
    </w:p>
    <w:p>
      <w:pPr>
        <w:ind w:firstLine="422"/>
        <w:jc w:val="left"/>
        <w:spacing w:line="36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六、标的物交付</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交付方式：现场交付。所有设备在到达安装现场时须经甲方代表确认后才可进行设备安装，现场验货时须提交该产品的原厂质量合格证明，同时乙方须提供给甲方需要的技术文件、资料等，相关费用均包含在合同价款内。</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2、乙方应当按照约定的期限和约定的地点交付标的物。</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3、乙方应当按照约定或者交易习惯向甲方交付提取标的物单证以外的有关单证和资料。</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4、乙方交付货物不符合合同约定，包括但不限于交付时间、地点、质量等，甲方有权拒绝接受货物，因此造成的交货逾期责任由乙方按照合同约定承担。</w:t>
      </w:r>
      <w:r/>
    </w:p>
    <w:p>
      <w:pPr>
        <w:ind w:firstLine="420"/>
        <w:jc w:val="left"/>
        <w:spacing w:line="360" w:lineRule="exact"/>
        <w:widowControl/>
        <w:rPr>
          <w:rFonts w:hint="eastAsia" w:ascii="宋体" w:hAnsi="宋体" w:eastAsia="宋体" w:cs="宋体"/>
          <w:color w:val="auto"/>
        </w:rPr>
      </w:pPr>
      <w:r>
        <w:rPr>
          <w:rFonts w:hint="eastAsia" w:ascii="宋体" w:hAnsi="宋体" w:eastAsia="宋体" w:cs="宋体"/>
          <w:color w:val="auto"/>
          <w:szCs w:val="21"/>
        </w:rPr>
        <w:t xml:space="preserve">5、</w:t>
      </w:r>
      <w:r>
        <w:rPr>
          <w:rFonts w:hint="eastAsia" w:ascii="宋体" w:hAnsi="宋体" w:cs="宋体"/>
          <w:color w:val="auto"/>
          <w:szCs w:val="21"/>
          <w:lang w:val="en-US" w:eastAsia="zh-CN"/>
        </w:rPr>
        <w:t xml:space="preserve">供货</w:t>
      </w:r>
      <w:r>
        <w:rPr>
          <w:rFonts w:hint="eastAsia" w:ascii="宋体" w:hAnsi="宋体" w:eastAsia="宋体" w:cs="宋体"/>
          <w:color w:val="auto"/>
          <w:szCs w:val="21"/>
        </w:rPr>
        <w:t xml:space="preserve">期限：</w:t>
      </w:r>
      <w:r>
        <w:rPr>
          <w:rFonts w:hint="eastAsia" w:ascii="宋体" w:hAnsi="宋体" w:eastAsia="宋体" w:cs="宋体"/>
          <w:color w:val="auto"/>
        </w:rPr>
        <w:t xml:space="preserve">合同签订生效后</w:t>
      </w:r>
      <w:r>
        <w:rPr>
          <w:rFonts w:hint="eastAsia" w:ascii="宋体" w:hAnsi="宋体" w:cs="宋体"/>
          <w:color w:val="auto"/>
          <w:lang w:val="en-US" w:eastAsia="zh-CN"/>
        </w:rPr>
        <w:t xml:space="preserve">30</w:t>
      </w:r>
      <w:r>
        <w:rPr>
          <w:rFonts w:hint="eastAsia" w:ascii="宋体" w:hAnsi="宋体" w:eastAsia="宋体" w:cs="宋体"/>
          <w:color w:val="auto"/>
        </w:rPr>
        <w:t xml:space="preserve">天内所有设备安装调试完成并经甲方验收合格后交付使用。</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6、项目实施地点：采购单位指定地点。</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7、乙方对提供的标的物应当拥有完整的物权，乙方保证甲方免除且乙方承担由于甲方在其本国使用该项目所需的货物和设计或其任何一部分时而引起第三方提出的侵犯专利权、商标权或制造业设计权的起诉、行动、行政程序索赔、请求等，以及甲方为此而产生的损失和损害、费用和支出（包括律师费）。</w:t>
      </w:r>
      <w:r/>
    </w:p>
    <w:p>
      <w:pPr>
        <w:ind w:firstLine="422"/>
        <w:jc w:val="left"/>
        <w:spacing w:line="36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七、标的物的检验和验收</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1、货物交到甲方指定地点：由甲方或其委托第三方对货物数量、质量、规格、外观、包装、仓储、随机资料、装箱单进行查验；</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验收标准：所提供货物的生产、制造、安装等各项技术标准，应当符合国家（强制性）标准、各项规范要求；国家没有相应标准、规范的，可使用行业标准、规定；非标货物按采购约定的技术要求和规范，同时须满足招标文件中所列全部规格、技术条件及功能要求和乙方承诺的其它指标。</w:t>
      </w:r>
      <w:r/>
    </w:p>
    <w:p>
      <w:pPr>
        <w:ind w:firstLine="420"/>
        <w:jc w:val="left"/>
        <w:spacing w:line="360" w:lineRule="exact"/>
        <w:widowControl/>
        <w:rPr>
          <w:rFonts w:hint="eastAsia" w:ascii="宋体" w:hAnsi="宋体" w:cs="宋体"/>
          <w:color w:val="auto"/>
          <w:spacing w:val="-6"/>
          <w:szCs w:val="21"/>
        </w:rPr>
      </w:pPr>
      <w:r>
        <w:rPr>
          <w:rFonts w:hint="eastAsia" w:ascii="宋体" w:hAnsi="宋体" w:cs="宋体"/>
          <w:color w:val="auto"/>
          <w:szCs w:val="21"/>
        </w:rPr>
        <w:t xml:space="preserve">3、验收期限：自标的物交付之日起15个工作日内。特殊情况需延长的双方应特别约定。</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4、验收标准：乙方提供的货物必须符合我国最新颁布的与之相关的技术规范与标准，同时须满足招标文件中所列全部规格、配置、技术条件及功能要求和乙方承诺的其它指标，不接受与所列型号参数不符的产品。</w:t>
      </w:r>
      <w:r/>
    </w:p>
    <w:p>
      <w:pPr>
        <w:ind w:firstLine="420"/>
        <w:jc w:val="left"/>
        <w:spacing w:line="360" w:lineRule="exact"/>
        <w:widowControl/>
        <w:rPr>
          <w:rFonts w:hint="eastAsia" w:ascii="宋体" w:hAnsi="宋体" w:cs="宋体"/>
          <w:b/>
          <w:bCs/>
          <w:color w:val="auto"/>
          <w:szCs w:val="21"/>
        </w:rPr>
      </w:pPr>
      <w:r>
        <w:rPr>
          <w:rFonts w:hint="eastAsia" w:ascii="宋体" w:hAnsi="宋体" w:cs="宋体"/>
          <w:color w:val="auto"/>
          <w:szCs w:val="21"/>
        </w:rPr>
        <w:t xml:space="preserve">5、如甲乙双方对验收结果意见有分歧的，由甲乙双方共同指定有资质的检测机构对合同标的物进行测试、检验、以及对项目实施后检验，检验费用由乙方支付。在验收或使用过程中发现不满足招标文件中要求的性能指标，经第三方验证确实，甲方有权要求乙方无条件退货，并依据合同进行相关处罚。</w:t>
      </w:r>
      <w:r/>
    </w:p>
    <w:p>
      <w:pPr>
        <w:ind w:firstLine="422"/>
        <w:jc w:val="left"/>
        <w:spacing w:line="360" w:lineRule="exact"/>
        <w:widowControl/>
        <w:rPr>
          <w:rFonts w:hint="eastAsia" w:ascii="宋体" w:hAnsi="宋体" w:cs="宋体"/>
          <w:b/>
          <w:bCs/>
          <w:color w:val="auto"/>
          <w:szCs w:val="21"/>
        </w:rPr>
      </w:pPr>
      <w:r>
        <w:rPr>
          <w:rFonts w:hint="eastAsia" w:ascii="宋体" w:hAnsi="宋体" w:cs="宋体"/>
          <w:b/>
          <w:bCs/>
          <w:color w:val="auto"/>
          <w:szCs w:val="21"/>
        </w:rPr>
        <w:t xml:space="preserve">八、标的物提出异议的时间和办法</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1、甲方在验收过程中，应当于双方约定的检验期间内将标的物的数量或质量不符合约定的情况及处理方式以书面方式通知乙方。</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2、如果甲方在验收期满后既不出具验收合格证明又未提出书面异议的视为乙方所交标的物符合合同规定。</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3、乙方应在收到甲方书面异议后七天内负责处理问题，否则将视为默认甲方提出的异议和处理意见。</w:t>
      </w:r>
      <w:r/>
    </w:p>
    <w:p>
      <w:pPr>
        <w:ind w:firstLine="422"/>
        <w:jc w:val="left"/>
        <w:spacing w:line="36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九、售后服务</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1、免费质保期：</w:t>
      </w:r>
      <w:r>
        <w:rPr>
          <w:rFonts w:hint="eastAsia" w:ascii="宋体" w:hAnsi="宋体" w:eastAsia="宋体" w:cs="宋体"/>
          <w:color w:val="auto"/>
          <w:szCs w:val="21"/>
          <w:u w:val="single"/>
        </w:rPr>
        <w:t xml:space="preserve">      年</w:t>
      </w:r>
      <w:r>
        <w:rPr>
          <w:rFonts w:hint="eastAsia" w:ascii="宋体" w:hAnsi="宋体" w:eastAsia="宋体" w:cs="宋体"/>
          <w:color w:val="auto"/>
          <w:szCs w:val="21"/>
        </w:rPr>
        <w:t xml:space="preserve">，质保期自最终验收合格并交付使用之日开始计算。在质保期内发生的任何技术和设备质量问题，由乙方免费维修并无偿提供零部件的更换（不包括用户人为造成的损伤）。</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售后服务响应时间：乙方应以优良的服务态度提供7×24小时售后服务响应及技术支持，并且提供终身免费技术咨询。使用过程中产品设施出现故障的，乙方应在1小时内响应，3小时内到达现场，8小时内彻底解决问题；如8小时内不能解决问题的，</w:t>
      </w:r>
      <w:r>
        <w:rPr>
          <w:rFonts w:hint="eastAsia" w:ascii="宋体" w:hAnsi="宋体" w:eastAsia="宋体" w:cs="宋体"/>
          <w:color w:val="auto"/>
        </w:rPr>
        <w:t xml:space="preserve">需更换或送修的，必须在二天（48小时）内负责解决，且更换维修期间须提供备用设备以保证</w:t>
      </w:r>
      <w:r>
        <w:rPr>
          <w:rFonts w:hint="eastAsia" w:ascii="宋体" w:hAnsi="宋体" w:eastAsia="宋体" w:cs="宋体"/>
          <w:color w:val="auto"/>
          <w:lang w:val="en-US" w:eastAsia="zh-CN"/>
        </w:rPr>
        <w:t xml:space="preserve">甲方</w:t>
      </w:r>
      <w:r>
        <w:rPr>
          <w:rFonts w:hint="eastAsia" w:ascii="宋体" w:hAnsi="宋体" w:eastAsia="宋体" w:cs="宋体"/>
          <w:color w:val="auto"/>
        </w:rPr>
        <w:t xml:space="preserve">可以正常使用</w:t>
      </w:r>
      <w:r>
        <w:rPr>
          <w:rFonts w:hint="eastAsia" w:ascii="宋体" w:hAnsi="宋体" w:eastAsia="宋体" w:cs="宋体"/>
          <w:color w:val="auto"/>
          <w:szCs w:val="21"/>
        </w:rPr>
        <w:t xml:space="preserve">。其他未尽事宜按响应文件中的承诺执行。</w:t>
      </w:r>
      <w:r/>
    </w:p>
    <w:p>
      <w:pPr>
        <w:pStyle w:val="762"/>
        <w:ind w:firstLine="42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3、乙方为本项目指定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为项目联络人，联系电话为：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4、技术支持：</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（1）为甲方相关人员提供免费技术培训。培训目标：使甲方相关负责人员能够完全掌握软件及设备的使用，掌握软件及设备正常情况下的运行、维护及故障排除。</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（2）对甲方使用中出现的问题在8小时内给予解决，解决方式根据需要可采用上门服务或远程技术支持。</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（3）在重大活动甲方需要提供现场技术支持的，乙方应当予以配合，派驻有经验的技术人员提供现场技术支持。</w:t>
      </w:r>
      <w:r/>
    </w:p>
    <w:p>
      <w:pPr>
        <w:ind w:firstLine="420"/>
        <w:jc w:val="left"/>
        <w:spacing w:line="3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以上费用均已包含在本次合同价中，甲方不再另行支付费用。</w:t>
      </w:r>
      <w:r/>
    </w:p>
    <w:p>
      <w:pPr>
        <w:ind w:firstLine="420"/>
        <w:jc w:val="left"/>
        <w:spacing w:line="360" w:lineRule="exact"/>
        <w:widowControl/>
        <w:rPr>
          <w:rFonts w:hint="eastAsia" w:ascii="宋体" w:hAnsi="宋体" w:cs="宋体"/>
          <w:color w:val="auto"/>
          <w:szCs w:val="21"/>
        </w:rPr>
      </w:pPr>
      <w:r>
        <w:rPr>
          <w:rFonts w:hint="eastAsia" w:ascii="宋体" w:hAnsi="宋体" w:eastAsia="宋体" w:cs="宋体"/>
          <w:color w:val="auto"/>
          <w:szCs w:val="21"/>
        </w:rPr>
        <w:t xml:space="preserve">5、其它按乙方中标的投标文件及相关承诺中等同或优于招标文件的要求执行</w:t>
      </w:r>
      <w:r>
        <w:rPr>
          <w:rFonts w:hint="eastAsia" w:ascii="宋体" w:hAnsi="宋体" w:cs="宋体"/>
          <w:color w:val="auto"/>
          <w:szCs w:val="21"/>
        </w:rPr>
        <w:t xml:space="preserve">。</w:t>
      </w:r>
      <w:r/>
    </w:p>
    <w:p>
      <w:pPr>
        <w:ind w:firstLine="422"/>
        <w:jc w:val="left"/>
        <w:spacing w:line="360" w:lineRule="exact"/>
        <w:widowControl/>
        <w:rPr>
          <w:rFonts w:hint="eastAsia" w:ascii="宋体" w:hAnsi="宋体" w:cs="宋体"/>
          <w:b/>
          <w:bCs/>
          <w:color w:val="auto"/>
          <w:szCs w:val="21"/>
        </w:rPr>
      </w:pPr>
      <w:r>
        <w:rPr>
          <w:rFonts w:hint="eastAsia" w:ascii="宋体" w:hAnsi="宋体" w:cs="宋体"/>
          <w:b/>
          <w:bCs/>
          <w:color w:val="auto"/>
          <w:szCs w:val="21"/>
        </w:rPr>
        <w:t xml:space="preserve">十、违约责任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合同一方不履行合同义务或者履行合同义务不符合约定的，应当承担继续履行、采取补救措施或者赔偿损失等违约责任。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1、甲方违约责任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（1）在合同生效后，甲方要求退货的，应向乙方偿付合同总价款的5%，作为违约金，违约金不足以补偿损失的，乙方有权要求甲方补足。</w:t>
      </w:r>
      <w:r/>
    </w:p>
    <w:p>
      <w:pPr>
        <w:ind w:firstLine="420"/>
        <w:jc w:val="left"/>
        <w:spacing w:line="360" w:lineRule="exact"/>
        <w:widowControl/>
        <w:rPr>
          <w:rFonts w:hint="eastAsia" w:ascii="宋体" w:hAnsi="宋体" w:cs="宋体"/>
          <w:color w:val="auto"/>
          <w:spacing w:val="-6"/>
          <w:szCs w:val="21"/>
        </w:rPr>
      </w:pPr>
      <w:r>
        <w:rPr>
          <w:rFonts w:hint="eastAsia" w:ascii="宋体" w:hAnsi="宋体" w:cs="宋体"/>
          <w:color w:val="auto"/>
          <w:szCs w:val="21"/>
        </w:rPr>
        <w:t xml:space="preserve">（2）</w:t>
      </w:r>
      <w:r>
        <w:rPr>
          <w:rFonts w:hint="eastAsia" w:ascii="宋体" w:hAnsi="宋体" w:cs="宋体"/>
          <w:color w:val="auto"/>
          <w:spacing w:val="-6"/>
          <w:szCs w:val="21"/>
        </w:rPr>
        <w:t xml:space="preserve">甲方违反合同约定，拒绝接收乙方交付的合格标的物，应当承担乙方由此造成的损失。</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2、乙方违约责任</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1</w:t>
      </w:r>
      <w:r>
        <w:rPr>
          <w:rFonts w:hint="eastAsia" w:ascii="宋体" w:hAnsi="宋体" w:cs="宋体"/>
          <w:color w:val="auto"/>
          <w:szCs w:val="21"/>
          <w:lang w:val="zh-CN"/>
        </w:rPr>
        <w:t xml:space="preserve">）乙方不能交货（逾期超过</w:t>
      </w:r>
      <w:r>
        <w:rPr>
          <w:rFonts w:hint="eastAsia" w:ascii="宋体" w:hAnsi="宋体" w:cs="宋体"/>
          <w:color w:val="auto"/>
          <w:szCs w:val="21"/>
        </w:rPr>
        <w:t xml:space="preserve">五</w:t>
      </w:r>
      <w:r>
        <w:rPr>
          <w:rFonts w:hint="eastAsia" w:ascii="宋体" w:hAnsi="宋体" w:cs="宋体"/>
          <w:color w:val="auto"/>
          <w:szCs w:val="21"/>
          <w:lang w:val="zh-CN"/>
        </w:rPr>
        <w:t xml:space="preserve">天视为不能交货），或交货不合格从而影响甲方按期正常使用的，甲方有权解除合同，乙方向甲方偿付合同总价款</w:t>
      </w:r>
      <w:r>
        <w:rPr>
          <w:rFonts w:hint="eastAsia" w:ascii="宋体" w:hAnsi="宋体" w:cs="宋体"/>
          <w:color w:val="auto"/>
          <w:szCs w:val="21"/>
        </w:rPr>
        <w:t xml:space="preserve">5%</w:t>
      </w:r>
      <w:r>
        <w:rPr>
          <w:rFonts w:hint="eastAsia" w:ascii="宋体" w:hAnsi="宋体" w:cs="宋体"/>
          <w:color w:val="auto"/>
          <w:szCs w:val="21"/>
          <w:lang w:val="zh-CN"/>
        </w:rPr>
        <w:t xml:space="preserve">的违约金，违约金不足以补偿损失的甲方有权要求乙方补足。</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2</w:t>
      </w:r>
      <w:r>
        <w:rPr>
          <w:rFonts w:hint="eastAsia" w:ascii="宋体" w:hAnsi="宋体" w:cs="宋体"/>
          <w:color w:val="auto"/>
          <w:szCs w:val="21"/>
          <w:lang w:val="zh-CN"/>
        </w:rPr>
        <w:t xml:space="preserve">）</w:t>
      </w:r>
      <w:r>
        <w:rPr>
          <w:rFonts w:hint="eastAsia" w:ascii="宋体" w:hAnsi="宋体" w:cs="宋体"/>
          <w:color w:val="auto"/>
          <w:spacing w:val="-6"/>
          <w:szCs w:val="21"/>
          <w:lang w:val="zh-CN"/>
        </w:rPr>
        <w:t xml:space="preserve">乙方逾期交货的，应在发货前与甲方协商，甲方仍需求的，乙方应立即发货并应按照逾期交货部分贷款的每天万分之四支付逾期交货违约金，同时承担甲方因此遭致的损失费用。</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3</w:t>
      </w:r>
      <w:r>
        <w:rPr>
          <w:rFonts w:hint="eastAsia" w:ascii="宋体" w:hAnsi="宋体" w:cs="宋体"/>
          <w:color w:val="auto"/>
          <w:szCs w:val="21"/>
          <w:lang w:val="zh-CN"/>
        </w:rPr>
        <w:t xml:space="preserve">）乙方未按照本合同约定提供售后服务的，甲方有权按照500-1000元/次对乙方做出处罚，处罚3次以上的，甲方有权解除本合同，同时乙方应向甲方支付合同总金额的5%作为违约金，违约金不足以补偿甲方损失的，甲方有权要求乙方补足。</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4</w:t>
      </w:r>
      <w:r>
        <w:rPr>
          <w:rFonts w:hint="eastAsia" w:ascii="宋体" w:hAnsi="宋体" w:cs="宋体"/>
          <w:color w:val="auto"/>
          <w:szCs w:val="21"/>
          <w:lang w:val="zh-CN"/>
        </w:rPr>
        <w:t xml:space="preserve">）如乙方违反合同约定及乙方响应文件的承诺，甲方有权在履约保证金中扣除乙方应向甲方支付的违约金或损害赔偿。履约保证金被扣除后，乙方应在7日内补足。</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5</w:t>
      </w:r>
      <w:r>
        <w:rPr>
          <w:rFonts w:hint="eastAsia" w:ascii="宋体" w:hAnsi="宋体" w:cs="宋体"/>
          <w:color w:val="auto"/>
          <w:szCs w:val="21"/>
          <w:lang w:val="zh-CN"/>
        </w:rPr>
        <w:t xml:space="preserve">）其他特殊情况甲乙双方协商解决</w:t>
      </w:r>
      <w:r>
        <w:rPr>
          <w:rFonts w:hint="eastAsia" w:ascii="宋体" w:hAnsi="宋体" w:cs="宋体"/>
          <w:color w:val="auto"/>
          <w:szCs w:val="21"/>
        </w:rPr>
        <w:t xml:space="preserve">。</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3、乙方交货不合格定义：</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（1）乙方提供的货物中有不符合招标文件中的技术要求的，视为该种货物交付不合格。</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（2）乙方提供的各种规格的货物中有任一种交付不合格的，视同为整个标的物的交付不合格。</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4、不可抗力</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（1）因不可抗力不能履行合同的，根据不可抗力的影响，部分或者全部免除责任。但合同一方延迟履行后发生不可抗力的，不能免除责任。</w:t>
      </w:r>
      <w:r/>
    </w:p>
    <w:p>
      <w:pPr>
        <w:ind w:firstLine="420"/>
        <w:jc w:val="left"/>
        <w:spacing w:line="360" w:lineRule="exact"/>
        <w:widowControl/>
        <w:rPr>
          <w:rFonts w:ascii="宋体" w:hAnsi="宋体" w:cs="宋体"/>
          <w:color w:val="auto"/>
          <w:szCs w:val="21"/>
        </w:rPr>
      </w:pPr>
      <w:r>
        <w:rPr>
          <w:rFonts w:hint="eastAsia" w:ascii="宋体" w:hAnsi="宋体" w:cs="宋体"/>
          <w:color w:val="auto"/>
          <w:szCs w:val="21"/>
        </w:rPr>
        <w:t xml:space="preserve">（2）合同一方因不可抗力不能履行合同的，应当及时通知对方，以减轻可能给对方造成的损失，并应当在合理期限内提供证明。</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5、本合同所称甲方损失包括但不限于甲方的直接经济损失、向第三方支付的赔偿、补偿、罚款等间接损失、以及诉讼费、保全费、律师费、鉴定费、评估费等维权支出。</w:t>
      </w:r>
      <w:r/>
    </w:p>
    <w:p>
      <w:pPr>
        <w:ind w:firstLine="422"/>
        <w:jc w:val="left"/>
        <w:spacing w:line="360" w:lineRule="exact"/>
        <w:widowControl/>
        <w:rPr>
          <w:rFonts w:hint="eastAsia" w:ascii="宋体" w:hAnsi="宋体" w:cs="宋体"/>
          <w:b/>
          <w:bCs/>
          <w:color w:val="auto"/>
          <w:szCs w:val="21"/>
          <w:lang w:val="zh-CN"/>
        </w:rPr>
      </w:pPr>
      <w:r>
        <w:rPr>
          <w:rFonts w:hint="eastAsia" w:ascii="宋体" w:hAnsi="宋体" w:cs="宋体"/>
          <w:b/>
          <w:bCs/>
          <w:color w:val="auto"/>
          <w:szCs w:val="21"/>
          <w:lang w:val="zh-CN"/>
        </w:rPr>
        <w:t xml:space="preserve">十</w:t>
      </w:r>
      <w:r>
        <w:rPr>
          <w:rFonts w:hint="eastAsia" w:ascii="宋体" w:hAnsi="宋体" w:cs="宋体"/>
          <w:b/>
          <w:bCs/>
          <w:color w:val="auto"/>
          <w:szCs w:val="21"/>
        </w:rPr>
        <w:t xml:space="preserve">一</w:t>
      </w:r>
      <w:r>
        <w:rPr>
          <w:rFonts w:hint="eastAsia" w:ascii="宋体" w:hAnsi="宋体" w:cs="宋体"/>
          <w:b/>
          <w:bCs/>
          <w:color w:val="auto"/>
          <w:szCs w:val="21"/>
          <w:lang w:val="zh-CN"/>
        </w:rPr>
        <w:t xml:space="preserve">、索赔：</w:t>
      </w:r>
      <w:r/>
    </w:p>
    <w:p>
      <w:pPr>
        <w:ind w:firstLine="420"/>
        <w:jc w:val="left"/>
        <w:spacing w:line="360" w:lineRule="exact"/>
        <w:widowControl/>
        <w:rPr>
          <w:rFonts w:hint="eastAsia" w:ascii="宋体" w:hAnsi="宋体" w:cs="宋体"/>
          <w:color w:val="auto"/>
          <w:spacing w:val="-6"/>
          <w:szCs w:val="21"/>
          <w:lang w:val="zh-CN"/>
        </w:rPr>
      </w:pPr>
      <w:r>
        <w:rPr>
          <w:rFonts w:hint="eastAsia" w:ascii="宋体" w:hAnsi="宋体" w:cs="宋体"/>
          <w:color w:val="auto"/>
          <w:szCs w:val="21"/>
        </w:rPr>
        <w:t xml:space="preserve">1、</w:t>
      </w:r>
      <w:r>
        <w:rPr>
          <w:rFonts w:hint="eastAsia" w:ascii="宋体" w:hAnsi="宋体" w:cs="宋体"/>
          <w:color w:val="auto"/>
          <w:spacing w:val="-6"/>
          <w:szCs w:val="21"/>
          <w:lang w:val="zh-CN"/>
        </w:rPr>
        <w:t xml:space="preserve">甲方有权根据当地产品质量检验机构或其他有权部门出具的检测证书向乙方提出索赔。</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2、</w:t>
      </w:r>
      <w:r>
        <w:rPr>
          <w:rFonts w:hint="eastAsia" w:ascii="宋体" w:hAnsi="宋体" w:cs="宋体"/>
          <w:color w:val="auto"/>
          <w:szCs w:val="21"/>
          <w:lang w:val="zh-CN"/>
        </w:rPr>
        <w:t xml:space="preserve">在本合同规定的检验期和质量保证期内，如果乙方对甲方提出的索赔或差异有责任，则乙方应按甲方同意的下列一种或多种方式解决索赔事宜：</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1</w:t>
      </w:r>
      <w:r>
        <w:rPr>
          <w:rFonts w:hint="eastAsia" w:ascii="宋体" w:hAnsi="宋体" w:cs="宋体"/>
          <w:color w:val="auto"/>
          <w:szCs w:val="21"/>
          <w:lang w:val="zh-CN"/>
        </w:rPr>
        <w:t xml:space="preserve">）乙方同意退货，并按合同规定的货币将货款退还给甲方，并承担由此发生的一切损失和费用，包括利息、银行手续费、运费、保险费、检验费、仓储费、装卸费以及为保护退回标的物所需的其他必要费用。</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2</w:t>
      </w:r>
      <w:r>
        <w:rPr>
          <w:rFonts w:hint="eastAsia" w:ascii="宋体" w:hAnsi="宋体" w:cs="宋体"/>
          <w:color w:val="auto"/>
          <w:szCs w:val="21"/>
          <w:lang w:val="zh-CN"/>
        </w:rPr>
        <w:t xml:space="preserve">）</w:t>
      </w:r>
      <w:r>
        <w:rPr>
          <w:rFonts w:hint="eastAsia" w:ascii="宋体" w:hAnsi="宋体" w:cs="宋体"/>
          <w:color w:val="auto"/>
          <w:szCs w:val="21"/>
        </w:rPr>
        <w:t xml:space="preserve">根据标的物的低劣程度、损坏程度以及甲方遭受损失的数额，经双方协商确定降低标的物的价格。</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3</w:t>
      </w:r>
      <w:r>
        <w:rPr>
          <w:rFonts w:hint="eastAsia" w:ascii="宋体" w:hAnsi="宋体" w:cs="宋体"/>
          <w:color w:val="auto"/>
          <w:szCs w:val="21"/>
          <w:lang w:val="zh-CN"/>
        </w:rPr>
        <w:t xml:space="preserve">）用符合规格、质量和性能要求的标的物来更换有缺陷的部分或修补缺陷部分，乙方应承担一切费用和风险并负担甲方所发生的一切直接费用。同时，乙方应按合同规定，相应延长修补标的物的质量保证期。</w:t>
      </w:r>
      <w:r/>
    </w:p>
    <w:p>
      <w:pPr>
        <w:ind w:firstLine="420"/>
        <w:jc w:val="left"/>
        <w:spacing w:line="360" w:lineRule="exact"/>
        <w:widowControl/>
        <w:rPr>
          <w:rFonts w:hint="eastAsia" w:ascii="宋体" w:hAnsi="宋体" w:cs="宋体"/>
          <w:color w:val="auto"/>
          <w:szCs w:val="21"/>
          <w:lang w:val="zh-CN"/>
        </w:rPr>
      </w:pPr>
      <w:r>
        <w:rPr>
          <w:rFonts w:hint="eastAsia" w:ascii="宋体" w:hAnsi="宋体" w:cs="宋体"/>
          <w:color w:val="auto"/>
          <w:szCs w:val="21"/>
        </w:rPr>
        <w:t xml:space="preserve">3、</w:t>
      </w:r>
      <w:r>
        <w:rPr>
          <w:rFonts w:hint="eastAsia" w:ascii="宋体" w:hAnsi="宋体" w:cs="宋体"/>
          <w:color w:val="auto"/>
          <w:szCs w:val="21"/>
          <w:lang w:val="zh-CN"/>
        </w:rPr>
        <w:t xml:space="preserve">如果在甲方发出索赔通知后七天内，乙方未能答复，上述索赔应视为已被方接受。若</w:t>
      </w:r>
      <w:r/>
    </w:p>
    <w:p>
      <w:pPr>
        <w:ind w:firstLine="420"/>
        <w:jc w:val="left"/>
        <w:spacing w:line="360" w:lineRule="exact"/>
        <w:widowControl/>
        <w:rPr>
          <w:rFonts w:hint="eastAsia" w:ascii="宋体" w:hAnsi="宋体" w:cs="宋体"/>
          <w:b/>
          <w:bCs/>
          <w:color w:val="auto"/>
          <w:szCs w:val="21"/>
        </w:rPr>
      </w:pPr>
      <w:r>
        <w:rPr>
          <w:rFonts w:hint="eastAsia" w:ascii="宋体" w:hAnsi="宋体" w:cs="宋体"/>
          <w:color w:val="auto"/>
          <w:szCs w:val="21"/>
          <w:lang w:val="zh-CN"/>
        </w:rPr>
        <w:t xml:space="preserve">乙方未在甲方提出索赔通知后七天内或甲方同意的更长时间内，按照合同规定的任何一种方法解决索赔事宜，甲方将从未付款或乙方开具的履约保证金中扣回索赔金额，如果这些金额不足以补偿索赔金额，甲方向乙方提出对不足部分的补偿。</w:t>
      </w:r>
      <w:r/>
    </w:p>
    <w:p>
      <w:pPr>
        <w:ind w:firstLine="422"/>
        <w:jc w:val="left"/>
        <w:spacing w:line="360" w:lineRule="exact"/>
        <w:widowControl/>
        <w:rPr>
          <w:rFonts w:hint="eastAsia" w:ascii="宋体" w:hAnsi="宋体" w:cs="宋体"/>
          <w:b/>
          <w:bCs/>
          <w:color w:val="auto"/>
          <w:szCs w:val="21"/>
        </w:rPr>
      </w:pPr>
      <w:r>
        <w:rPr>
          <w:rFonts w:hint="eastAsia" w:ascii="宋体" w:hAnsi="宋体" w:cs="宋体"/>
          <w:b/>
          <w:bCs/>
          <w:color w:val="auto"/>
          <w:szCs w:val="21"/>
        </w:rPr>
        <w:t xml:space="preserve">十二、合同的解除和转让</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1、甲方和乙方协商一致，可以解除合同。</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 有下列情形之一，合同一方可以解除合同：</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（1）因不可抗力致使不能实现合同目的，未受不可抗力影响的一方有权解除合同；</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（2）因合同一方违约导致合同不能履行，另一方有权解除合同</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（3）有权解除合同的一方，应当通知对方以主张解除合同，合同在书面通知到达对方时解除。</w:t>
      </w:r>
      <w:r/>
    </w:p>
    <w:p>
      <w:pPr>
        <w:ind w:firstLine="420"/>
        <w:jc w:val="left"/>
        <w:spacing w:line="360" w:lineRule="exact"/>
        <w:widowControl/>
        <w:rPr>
          <w:rFonts w:ascii="宋体" w:hAnsi="宋体" w:cs="宋体"/>
          <w:color w:val="auto"/>
          <w:szCs w:val="21"/>
        </w:rPr>
      </w:pPr>
      <w:r>
        <w:rPr>
          <w:rFonts w:hint="eastAsia" w:ascii="宋体" w:hAnsi="宋体" w:cs="宋体"/>
          <w:color w:val="auto"/>
          <w:szCs w:val="21"/>
        </w:rPr>
        <w:t xml:space="preserve">3、合同的部分和全部都不得转让。</w:t>
      </w:r>
      <w:r/>
    </w:p>
    <w:p>
      <w:pPr>
        <w:ind w:firstLine="422"/>
        <w:jc w:val="left"/>
        <w:spacing w:line="360" w:lineRule="exact"/>
        <w:widowControl/>
        <w:rPr>
          <w:rFonts w:hint="eastAsia" w:ascii="宋体" w:hAnsi="宋体" w:cs="宋体"/>
          <w:b/>
          <w:bCs/>
          <w:color w:val="auto"/>
          <w:szCs w:val="21"/>
        </w:rPr>
      </w:pPr>
      <w:r>
        <w:rPr>
          <w:rFonts w:hint="eastAsia" w:ascii="宋体" w:hAnsi="宋体" w:cs="宋体"/>
          <w:b/>
          <w:bCs/>
          <w:color w:val="auto"/>
          <w:szCs w:val="21"/>
        </w:rPr>
        <w:t xml:space="preserve">十三、争议的解决</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甲乙双方因合同发生争议，由双方友好协商，协商不成，任何一方可以向甲方所在地人民法院起诉。</w:t>
      </w:r>
      <w:r/>
    </w:p>
    <w:p>
      <w:pPr>
        <w:ind w:firstLine="420"/>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因乙方违约或乙方追究甲方违约但不成立，导致甲方为处理此纠纷产生的费用由乙方承担，该费用包括但不限于诉讼费、保全费、鉴定费、执行费、律师费、差旅费等。</w:t>
      </w:r>
      <w:r/>
    </w:p>
    <w:p>
      <w:pPr>
        <w:ind w:firstLine="422"/>
        <w:jc w:val="left"/>
        <w:spacing w:line="360" w:lineRule="exact"/>
        <w:rPr>
          <w:rFonts w:hint="eastAsia" w:ascii="宋体" w:hAnsi="宋体" w:cs="宋体"/>
          <w:b/>
          <w:bCs/>
          <w:color w:val="auto"/>
          <w:szCs w:val="21"/>
          <w:lang w:val="zh-CN"/>
        </w:rPr>
      </w:pPr>
      <w:r>
        <w:rPr>
          <w:rFonts w:hint="eastAsia" w:ascii="宋体" w:hAnsi="宋体" w:cs="宋体"/>
          <w:b/>
          <w:bCs/>
          <w:color w:val="auto"/>
          <w:szCs w:val="21"/>
        </w:rPr>
        <w:t xml:space="preserve">十四</w:t>
      </w:r>
      <w:r>
        <w:rPr>
          <w:rFonts w:hint="eastAsia" w:ascii="宋体" w:hAnsi="宋体" w:cs="宋体"/>
          <w:b/>
          <w:bCs/>
          <w:color w:val="auto"/>
          <w:szCs w:val="21"/>
          <w:lang w:val="zh-CN"/>
        </w:rPr>
        <w:t xml:space="preserve">、合同的生效</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1、本合同在甲乙双方代表在合同上签字盖章（公章或合同章）后即生效，生效的合同须在规定时间内完成网上备案。</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2、合同甲乙双方签字盖章生效后即直接产生权利与义务的关系，合同执行过程中出现的问题应按照《民法典》的规定办理。</w:t>
      </w:r>
      <w:r/>
    </w:p>
    <w:p>
      <w:pPr>
        <w:ind w:firstLine="420"/>
        <w:jc w:val="left"/>
        <w:spacing w:line="360" w:lineRule="exact"/>
        <w:rPr>
          <w:rFonts w:hint="eastAsia" w:ascii="宋体" w:hAnsi="宋体" w:cs="宋体"/>
          <w:b/>
          <w:bCs/>
          <w:color w:val="auto"/>
          <w:szCs w:val="21"/>
        </w:rPr>
      </w:pPr>
      <w:r>
        <w:rPr>
          <w:rFonts w:hint="eastAsia" w:ascii="宋体" w:hAnsi="宋体" w:cs="宋体"/>
          <w:color w:val="auto"/>
          <w:szCs w:val="21"/>
        </w:rPr>
        <w:t xml:space="preserve">3、合同在执行过程中出现的未尽事宜，双方应在不违背本合同和甲方采购目的的原则下协商解决，协商结果以书面形式盖章记录在案，并提交采购代理机构一份备存，作为本合同的附件，与本合同具有同等的法律效力。</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十五、保密义务</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在本合同有效期内，双方当事人应对技术资料承担保密义务。</w:t>
      </w:r>
      <w:r/>
    </w:p>
    <w:p>
      <w:pPr>
        <w:ind w:firstLine="422"/>
        <w:jc w:val="left"/>
        <w:spacing w:line="360" w:lineRule="exact"/>
        <w:rPr>
          <w:rFonts w:hint="eastAsia" w:ascii="宋体" w:hAnsi="宋体" w:cs="宋体"/>
          <w:b/>
          <w:bCs/>
          <w:color w:val="auto"/>
          <w:szCs w:val="21"/>
        </w:rPr>
      </w:pPr>
      <w:r>
        <w:rPr>
          <w:rFonts w:hint="eastAsia" w:ascii="宋体" w:hAnsi="宋体" w:cs="宋体"/>
          <w:b/>
          <w:bCs/>
          <w:color w:val="auto"/>
          <w:szCs w:val="21"/>
        </w:rPr>
        <w:t xml:space="preserve">十六、附则</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1、合同份数</w:t>
      </w:r>
      <w:r/>
    </w:p>
    <w:p>
      <w:pPr>
        <w:ind w:firstLine="396"/>
        <w:jc w:val="left"/>
        <w:spacing w:line="360" w:lineRule="exact"/>
        <w:rPr>
          <w:rFonts w:hint="eastAsia" w:ascii="宋体" w:hAnsi="宋体" w:cs="宋体"/>
          <w:color w:val="auto"/>
          <w:spacing w:val="-6"/>
          <w:szCs w:val="21"/>
        </w:rPr>
      </w:pPr>
      <w:r>
        <w:rPr>
          <w:rFonts w:hint="eastAsia" w:ascii="宋体" w:hAnsi="宋体" w:cs="宋体"/>
          <w:color w:val="auto"/>
          <w:spacing w:val="-6"/>
          <w:szCs w:val="21"/>
        </w:rPr>
        <w:t xml:space="preserve">本合同一式六份，甲乙双方各执二份，代理机构一份，监管部门一份，具有同等法律效力。</w:t>
      </w:r>
      <w:r/>
    </w:p>
    <w:p>
      <w:pPr>
        <w:ind w:firstLine="420"/>
        <w:jc w:val="left"/>
        <w:spacing w:line="360" w:lineRule="exact"/>
        <w:tabs>
          <w:tab w:val="left" w:pos="502" w:leader="none"/>
        </w:tabs>
        <w:rPr>
          <w:rFonts w:hint="eastAsia" w:ascii="宋体" w:hAnsi="宋体" w:cs="宋体"/>
          <w:color w:val="auto"/>
          <w:szCs w:val="21"/>
        </w:rPr>
      </w:pPr>
      <w:r>
        <w:rPr>
          <w:rFonts w:hint="eastAsia" w:ascii="宋体" w:hAnsi="宋体" w:cs="宋体"/>
          <w:color w:val="auto"/>
          <w:szCs w:val="21"/>
        </w:rPr>
        <w:t xml:space="preserve">2、未尽事宜：</w:t>
      </w:r>
      <w:r/>
    </w:p>
    <w:p>
      <w:pPr>
        <w:ind w:firstLine="420"/>
        <w:jc w:val="left"/>
        <w:spacing w:line="360" w:lineRule="exact"/>
        <w:rPr>
          <w:rFonts w:hint="eastAsia" w:ascii="宋体" w:hAnsi="宋体" w:cs="宋体"/>
          <w:color w:val="auto"/>
          <w:szCs w:val="21"/>
          <w:lang w:val="zh-CN"/>
        </w:rPr>
      </w:pPr>
      <w:r>
        <w:rPr>
          <w:rFonts w:hint="eastAsia" w:ascii="宋体" w:hAnsi="宋体" w:cs="宋体"/>
          <w:color w:val="auto"/>
          <w:szCs w:val="21"/>
        </w:rPr>
        <w:t xml:space="preserve">本合同未尽事宜应按《中华人民共和国民法典》、</w:t>
      </w:r>
      <w:r>
        <w:rPr>
          <w:rFonts w:hint="eastAsia" w:ascii="宋体" w:hAnsi="宋体" w:cs="宋体"/>
          <w:color w:val="auto"/>
          <w:szCs w:val="21"/>
          <w:lang w:bidi="ar"/>
        </w:rPr>
        <w:t xml:space="preserve">《中华人民共和国政府采购法》</w:t>
      </w:r>
      <w:r>
        <w:rPr>
          <w:rFonts w:hint="eastAsia" w:ascii="宋体" w:hAnsi="宋体" w:cs="宋体"/>
          <w:color w:val="auto"/>
          <w:szCs w:val="21"/>
        </w:rPr>
        <w:t xml:space="preserve">以及其同相关法律、法规之规定解释。</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 </w:t>
      </w:r>
      <w:r/>
    </w:p>
    <w:p>
      <w:pPr>
        <w:ind w:firstLine="420"/>
        <w:jc w:val="left"/>
        <w:spacing w:line="360" w:lineRule="exac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 </w:t>
      </w:r>
      <w:r>
        <w:rPr>
          <w:rFonts w:ascii="宋体" w:hAnsi="宋体" w:cs="宋体"/>
          <w:color w:val="auto"/>
          <w:sz w:val="24"/>
        </w:rPr>
        <w:t xml:space="preserve"> </w:t>
      </w:r>
      <w:r/>
    </w:p>
    <w:p>
      <w:pPr>
        <w:jc w:val="left"/>
        <w:spacing w:line="360" w:lineRule="exact"/>
        <w:rPr>
          <w:rFonts w:hint="eastAsia" w:ascii="宋体" w:hAnsi="宋体" w:cs="宋体"/>
          <w:color w:val="auto"/>
          <w:szCs w:val="21"/>
        </w:rPr>
      </w:pPr>
      <w:r>
        <w:rPr>
          <w:rFonts w:hint="eastAsia" w:ascii="宋体" w:hAnsi="宋体" w:cs="宋体"/>
          <w:color w:val="auto"/>
          <w:szCs w:val="21"/>
          <w:lang w:val="zh-CN"/>
        </w:rPr>
        <w:t xml:space="preserve">甲方</w:t>
      </w:r>
      <w:r>
        <w:rPr>
          <w:rFonts w:hint="eastAsia" w:ascii="宋体" w:hAnsi="宋体" w:cs="宋体"/>
          <w:color w:val="auto"/>
          <w:szCs w:val="21"/>
        </w:rPr>
        <w:t xml:space="preserve">：                                  </w:t>
      </w:r>
      <w:r>
        <w:rPr>
          <w:rFonts w:hint="eastAsia" w:ascii="宋体" w:hAnsi="宋体" w:cs="宋体"/>
          <w:color w:val="auto"/>
          <w:szCs w:val="21"/>
          <w:lang w:val="zh-CN"/>
        </w:rPr>
        <w:t xml:space="preserve">乙方</w:t>
      </w:r>
      <w:r>
        <w:rPr>
          <w:rFonts w:hint="eastAsia" w:ascii="宋体" w:hAnsi="宋体" w:cs="宋体"/>
          <w:color w:val="auto"/>
          <w:szCs w:val="21"/>
        </w:rPr>
        <w:t xml:space="preserve">： </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（公章或合同专用章）                   （公章或合同专用章）</w:t>
      </w:r>
      <w:r/>
    </w:p>
    <w:p>
      <w:pPr>
        <w:pStyle w:val="762"/>
        <w:spacing w:line="360" w:lineRule="exact"/>
        <w:rPr>
          <w:rFonts w:hint="eastAsia" w:hAnsi="宋体" w:cs="宋体"/>
          <w:color w:val="auto"/>
          <w:sz w:val="21"/>
          <w:szCs w:val="21"/>
          <w:lang w:val="zh-CN"/>
        </w:rPr>
      </w:pPr>
      <w:r>
        <w:rPr>
          <w:rFonts w:hint="eastAsia" w:hAnsi="宋体" w:cs="宋体"/>
          <w:color w:val="auto"/>
          <w:sz w:val="21"/>
          <w:szCs w:val="21"/>
          <w:lang w:val="zh-CN"/>
        </w:rPr>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法定代表人（授权代表）签字：            法定代表人（授权代表）签字：  </w:t>
      </w:r>
      <w:r/>
    </w:p>
    <w:p>
      <w:pPr>
        <w:pStyle w:val="762"/>
        <w:spacing w:line="360" w:lineRule="exact"/>
        <w:rPr>
          <w:rFonts w:hint="eastAsia" w:hAnsi="宋体" w:cs="宋体"/>
          <w:color w:val="auto"/>
          <w:sz w:val="21"/>
          <w:szCs w:val="21"/>
          <w:lang w:val="zh-CN"/>
        </w:rPr>
      </w:pPr>
      <w:r>
        <w:rPr>
          <w:rFonts w:hint="eastAsia" w:hAnsi="宋体" w:cs="宋体"/>
          <w:color w:val="auto"/>
          <w:sz w:val="21"/>
          <w:szCs w:val="21"/>
          <w:lang w:val="zh-CN"/>
        </w:rPr>
      </w:r>
      <w:r/>
    </w:p>
    <w:p>
      <w:pPr>
        <w:jc w:val="left"/>
        <w:spacing w:line="360" w:lineRule="exact"/>
        <w:rPr>
          <w:rFonts w:hint="eastAsia" w:ascii="宋体" w:hAnsi="宋体" w:cs="宋体"/>
          <w:color w:val="auto"/>
          <w:szCs w:val="21"/>
        </w:rPr>
      </w:pPr>
      <w:r>
        <w:rPr>
          <w:rFonts w:hint="eastAsia" w:ascii="宋体" w:hAnsi="宋体" w:cs="宋体"/>
          <w:color w:val="auto"/>
          <w:szCs w:val="21"/>
          <w:lang w:val="zh-CN"/>
        </w:rPr>
        <w:t xml:space="preserve">签订日期：                              签订日期：</w:t>
      </w:r>
      <w:r/>
    </w:p>
    <w:p>
      <w:pPr>
        <w:spacing w:before="210" w:after="21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left="420" w:firstLine="4772"/>
        <w:spacing w:before="210" w:after="210"/>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left="420" w:firstLine="4772"/>
        <w:spacing w:before="210" w:after="210"/>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 </w:t>
      </w:r>
      <w:r/>
    </w:p>
    <w:p>
      <w:pPr>
        <w:ind w:left="420" w:firstLine="4772"/>
        <w:spacing w:before="210" w:after="21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 </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 </w:t>
      </w:r>
      <w:r/>
    </w:p>
    <w:p>
      <w:pPr>
        <w:rPr>
          <w:rFonts w:hint="eastAsia" w:ascii="宋体" w:hAnsi="宋体" w:cs="宋体"/>
          <w:b/>
          <w:color w:val="auto"/>
          <w:sz w:val="32"/>
        </w:rPr>
      </w:pPr>
      <w:r>
        <w:rPr>
          <w:rFonts w:ascii="宋体" w:hAnsi="宋体" w:cs="宋体"/>
          <w:b/>
          <w:color w:val="auto"/>
          <w:sz w:val="32"/>
        </w:rPr>
        <w:br w:type="page" w:clear="all"/>
      </w:r>
      <w:r/>
    </w:p>
    <w:p>
      <w:pPr>
        <w:pStyle w:val="719"/>
        <w:jc w:val="center"/>
        <w:rPr>
          <w:color w:val="auto"/>
          <w:sz w:val="32"/>
          <w:szCs w:val="32"/>
        </w:rPr>
      </w:pPr>
      <w:r/>
      <w:bookmarkStart w:id="30" w:name="_Toc13681"/>
      <w:r>
        <w:rPr>
          <w:rFonts w:ascii="宋体" w:hAnsi="宋体" w:eastAsia="宋体" w:cs="宋体"/>
          <w:b/>
          <w:color w:val="auto"/>
          <w:sz w:val="32"/>
          <w:szCs w:val="32"/>
        </w:rPr>
        <w:t xml:space="preserve">第六章 </w:t>
      </w:r>
      <w:r>
        <w:rPr>
          <w:rFonts w:hint="eastAsia" w:ascii="宋体" w:hAnsi="宋体" w:eastAsia="宋体" w:cs="宋体"/>
          <w:b/>
          <w:color w:val="auto"/>
          <w:sz w:val="32"/>
          <w:szCs w:val="32"/>
        </w:rPr>
        <w:t xml:space="preserve"> </w:t>
      </w:r>
      <w:r>
        <w:rPr>
          <w:rFonts w:ascii="宋体" w:hAnsi="宋体" w:eastAsia="宋体" w:cs="宋体"/>
          <w:b/>
          <w:color w:val="auto"/>
          <w:sz w:val="32"/>
          <w:szCs w:val="32"/>
        </w:rPr>
        <w:t xml:space="preserve">评标方法和评分标准</w:t>
      </w:r>
      <w:bookmarkEnd w:id="30"/>
      <w:r/>
      <w:r/>
    </w:p>
    <w:p>
      <w:pPr>
        <w:ind w:firstLine="422"/>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一、评标方法：</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1、</w:t>
      </w:r>
      <w:r>
        <w:rPr>
          <w:rFonts w:hint="eastAsia" w:ascii="宋体" w:hAnsi="宋体" w:cs="宋体"/>
          <w:color w:val="auto"/>
          <w:szCs w:val="21"/>
        </w:rPr>
        <w:t xml:space="preserve">本次招标评标采用为综合评分法，即指投标文件在满足招标文件实质性要求前提下，按照招标文件中规定的评分标准和各项因素进行综合评审后，以评标总得分最高的投标人作为中标候选人。</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2、评标委员会各成员审查每份投标文件是否实质响应了招标文件的要求，非实质性响应的投标文件将被拒绝，也不进行评审。</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3、</w:t>
      </w:r>
      <w:r>
        <w:rPr>
          <w:rFonts w:hint="eastAsia" w:ascii="宋体" w:hAnsi="宋体" w:cs="宋体"/>
          <w:color w:val="auto"/>
          <w:szCs w:val="21"/>
        </w:rPr>
        <w:t xml:space="preserve">评标委员会各成员独立对每个进入打分程序的有效投标人的标书技术部分以打分的形式进行评价、打分、汇总，直接将各个评委的打分按算术平均方法，计算出每个有效投标人的评审得分（保留小数点后两位），投标报价得分直接计算取得。评审得分和投标报价得分相加为投标人的综合评分</w:t>
      </w:r>
      <w:r>
        <w:rPr>
          <w:rFonts w:ascii="宋体" w:hAnsi="宋体" w:cs="宋体"/>
          <w:color w:val="auto"/>
          <w:szCs w:val="21"/>
        </w:rPr>
        <w:t xml:space="preserve">。</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4、</w:t>
      </w:r>
      <w:r>
        <w:rPr>
          <w:rFonts w:hint="eastAsia" w:ascii="宋体" w:hAnsi="宋体" w:cs="宋体"/>
          <w:color w:val="auto"/>
          <w:szCs w:val="21"/>
        </w:rPr>
        <w:t xml:space="preserve">如出现评标总得分最高的投标单位有两个以上的，以投标报价较低者优先作为中标候</w:t>
      </w:r>
      <w:r>
        <w:rPr>
          <w:rFonts w:hint="eastAsia" w:ascii="宋体" w:hAnsi="宋体" w:cs="宋体"/>
          <w:color w:val="auto"/>
          <w:spacing w:val="-6"/>
          <w:szCs w:val="21"/>
        </w:rPr>
        <w:t xml:space="preserve">选人；如果投标报价也相同的，则采取随机抽取方式确定。</w:t>
      </w:r>
      <w:r/>
    </w:p>
    <w:p>
      <w:pPr>
        <w:ind w:firstLine="420"/>
        <w:spacing w:line="360" w:lineRule="exact"/>
        <w:tabs>
          <w:tab w:val="left" w:pos="2870" w:leader="none"/>
        </w:tabs>
        <w:rPr>
          <w:rFonts w:hint="eastAsia" w:ascii="宋体" w:hAnsi="宋体" w:cs="宋体"/>
          <w:color w:val="auto"/>
          <w:szCs w:val="21"/>
        </w:rPr>
      </w:pPr>
      <w:r>
        <w:rPr>
          <w:rFonts w:hint="eastAsia" w:ascii="宋体" w:hAnsi="宋体" w:cs="宋体"/>
          <w:color w:val="auto"/>
          <w:szCs w:val="21"/>
        </w:rPr>
        <w:t xml:space="preserve">5、</w:t>
      </w:r>
      <w:r>
        <w:rPr>
          <w:rFonts w:hint="eastAsia" w:ascii="宋体" w:hAnsi="宋体" w:cs="宋体"/>
          <w:b/>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w:t>
      </w:r>
      <w:r>
        <w:rPr>
          <w:rFonts w:hint="eastAsia" w:ascii="宋体" w:hAnsi="宋体" w:cs="宋体"/>
          <w:b/>
          <w:bCs/>
          <w:color w:val="auto"/>
          <w:spacing w:val="-6"/>
          <w:szCs w:val="21"/>
        </w:rPr>
        <w:t xml:space="preserve">标人推荐资格。非单一产品采购项目，多家投标人提供的核心产品品牌相同的，按照此规定处理。</w:t>
      </w:r>
      <w:r/>
    </w:p>
    <w:p>
      <w:pPr>
        <w:ind w:firstLine="420"/>
        <w:spacing w:line="360" w:lineRule="exact"/>
        <w:tabs>
          <w:tab w:val="left" w:pos="2870" w:leader="none"/>
        </w:tabs>
        <w:rPr>
          <w:rFonts w:hint="eastAsia" w:ascii="宋体" w:hAnsi="宋体" w:cs="宋体"/>
          <w:color w:val="auto"/>
          <w:szCs w:val="21"/>
        </w:rPr>
      </w:pPr>
      <w:r>
        <w:rPr>
          <w:rFonts w:hint="eastAsia" w:ascii="宋体" w:hAnsi="宋体" w:cs="宋体"/>
          <w:color w:val="auto"/>
          <w:szCs w:val="21"/>
        </w:rPr>
        <w:t xml:space="preserve">6、评标委员会认为，投标报价由低到高排在前面的供应商的报价或者某些分项报价明显不合理或者低于成本，有可能影响服务质量和不能诚信履约的，应当要求其在规定的期限内提</w:t>
      </w:r>
      <w:r>
        <w:rPr>
          <w:rFonts w:hint="eastAsia" w:ascii="宋体" w:hAnsi="宋体" w:cs="宋体"/>
          <w:color w:val="auto"/>
          <w:spacing w:val="-6"/>
          <w:szCs w:val="21"/>
        </w:rPr>
        <w:t xml:space="preserve">供书面文件予以解释说明，并提交相关证明材料；否则，评标委员会可以取消该供应商的中标资格。</w:t>
      </w:r>
      <w:r/>
    </w:p>
    <w:p>
      <w:pPr>
        <w:ind w:firstLine="422"/>
        <w:jc w:val="left"/>
        <w:spacing w:line="360" w:lineRule="exact"/>
        <w:widowControl/>
        <w:tabs>
          <w:tab w:val="left" w:pos="567" w:leader="none"/>
        </w:tabs>
        <w:rPr>
          <w:rFonts w:hint="eastAsia" w:ascii="宋体" w:hAnsi="宋体" w:cs="宋体"/>
          <w:b/>
          <w:bCs/>
          <w:color w:val="auto"/>
          <w:szCs w:val="21"/>
        </w:rPr>
      </w:pPr>
      <w:r>
        <w:rPr>
          <w:rFonts w:hint="eastAsia" w:ascii="宋体" w:hAnsi="宋体" w:cs="宋体"/>
          <w:b/>
          <w:bCs/>
          <w:color w:val="auto"/>
          <w:szCs w:val="21"/>
        </w:rPr>
        <w:t xml:space="preserve">二、评分标准</w:t>
      </w:r>
      <w:r/>
    </w:p>
    <w:p>
      <w:pPr>
        <w:ind w:firstLine="422"/>
        <w:jc w:val="left"/>
        <w:spacing w:line="360" w:lineRule="exact"/>
        <w:rPr>
          <w:rFonts w:hint="eastAsia" w:ascii="宋体" w:hAnsi="宋体" w:cs="宋体"/>
          <w:color w:val="auto"/>
          <w:szCs w:val="21"/>
        </w:rPr>
      </w:pPr>
      <w:r>
        <w:rPr>
          <w:rFonts w:hint="eastAsia" w:ascii="宋体" w:hAnsi="宋体" w:cs="宋体"/>
          <w:b/>
          <w:color w:val="auto"/>
          <w:szCs w:val="21"/>
        </w:rPr>
        <w:t xml:space="preserve">（一）本项目专门面向中小企业采购，不再执行中小企业价格评审优惠的扶持政策</w:t>
      </w:r>
      <w:r>
        <w:rPr>
          <w:rFonts w:hint="eastAsia" w:ascii="宋体" w:hAnsi="宋体" w:cs="宋体"/>
          <w:b/>
          <w:bCs/>
          <w:color w:val="auto"/>
          <w:szCs w:val="21"/>
        </w:rPr>
        <w:t xml:space="preserve">。中小微企业在投标文件中，必须提供《中小企业声明函》。未在投标文件中提供《中小企业声明函》，其投标文件为不实质响应招标文件，为无效响应。落实政府采购政策进行价格调整的，以调整后的价格参与评审。</w:t>
      </w:r>
      <w:r/>
    </w:p>
    <w:p>
      <w:pPr>
        <w:ind w:firstLine="420"/>
        <w:jc w:val="left"/>
        <w:spacing w:line="360" w:lineRule="exact"/>
        <w:widowControl/>
        <w:tabs>
          <w:tab w:val="left" w:pos="567" w:leader="none"/>
          <w:tab w:val="left" w:pos="2870" w:leader="none"/>
        </w:tabs>
        <w:rPr>
          <w:rFonts w:hint="eastAsia" w:ascii="宋体" w:hAnsi="宋体" w:cs="宋体"/>
          <w:color w:val="auto"/>
          <w:szCs w:val="21"/>
        </w:rPr>
      </w:pPr>
      <w:r>
        <w:rPr>
          <w:rFonts w:hint="eastAsia" w:ascii="宋体" w:hAnsi="宋体" w:cs="宋体"/>
          <w:color w:val="auto"/>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w:t>
      </w:r>
      <w:r>
        <w:rPr>
          <w:rFonts w:hint="eastAsia" w:ascii="宋体" w:hAnsi="宋体" w:cs="宋体"/>
          <w:color w:val="auto"/>
          <w:spacing w:val="-6"/>
          <w:szCs w:val="21"/>
        </w:rPr>
        <w:t xml:space="preserve">做好政府采购支持企业发展有关事项的通知》（苏财购〔2020〕52号）《江苏省财政厅关于进一步加大政府采购支持中小企业力度的通知》（苏财购〔2022〕45号）等有关制度规定执行。</w:t>
      </w:r>
      <w:r/>
    </w:p>
    <w:p>
      <w:pPr>
        <w:ind w:firstLine="420"/>
        <w:jc w:val="left"/>
        <w:keepLines/>
        <w:spacing w:line="360" w:lineRule="exact"/>
        <w:rPr>
          <w:rFonts w:hint="eastAsia" w:ascii="宋体" w:hAnsi="宋体" w:cs="宋体"/>
          <w:color w:val="auto"/>
          <w:szCs w:val="21"/>
        </w:rPr>
      </w:pPr>
      <w:r>
        <w:rPr>
          <w:rFonts w:hint="eastAsia" w:ascii="宋体" w:hAnsi="宋体" w:cs="宋体"/>
          <w:color w:val="auto"/>
          <w:szCs w:val="21"/>
        </w:rPr>
        <w:t xml:space="preserve">（二）绿色采购</w:t>
      </w:r>
      <w:r/>
    </w:p>
    <w:p>
      <w:pPr>
        <w:ind w:firstLine="420"/>
        <w:jc w:val="left"/>
        <w:keepLines/>
        <w:spacing w:line="360" w:lineRule="exact"/>
        <w:rPr>
          <w:rFonts w:hint="eastAsia" w:ascii="宋体" w:hAnsi="宋体" w:cs="宋体"/>
          <w:color w:val="auto"/>
          <w:szCs w:val="21"/>
        </w:rPr>
      </w:pPr>
      <w:r>
        <w:rPr>
          <w:rFonts w:hint="eastAsia" w:ascii="宋体" w:hAnsi="宋体" w:cs="宋体"/>
          <w:color w:val="auto"/>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中提交。</w:t>
      </w:r>
      <w:r/>
    </w:p>
    <w:p>
      <w:pPr>
        <w:ind w:firstLine="420"/>
        <w:jc w:val="left"/>
        <w:spacing w:line="360" w:lineRule="exact"/>
        <w:widowControl/>
        <w:tabs>
          <w:tab w:val="left" w:pos="567" w:leader="none"/>
          <w:tab w:val="left" w:pos="2870" w:leader="none"/>
        </w:tabs>
        <w:rPr>
          <w:rFonts w:hint="eastAsia" w:ascii="宋体" w:hAnsi="宋体" w:cs="宋体"/>
          <w:color w:val="auto"/>
          <w:szCs w:val="21"/>
        </w:rPr>
      </w:pPr>
      <w:r>
        <w:rPr>
          <w:rFonts w:hint="eastAsia" w:ascii="宋体" w:hAnsi="宋体" w:cs="宋体"/>
          <w:color w:val="auto"/>
          <w:szCs w:val="21"/>
        </w:rPr>
        <w:t xml:space="preserve">（三）针对本国产品的价格评审</w:t>
      </w:r>
      <w:r/>
    </w:p>
    <w:p>
      <w:pPr>
        <w:ind w:firstLine="420"/>
        <w:jc w:val="left"/>
        <w:spacing w:line="360" w:lineRule="exact"/>
        <w:widowControl/>
        <w:tabs>
          <w:tab w:val="left" w:pos="567" w:leader="none"/>
          <w:tab w:val="left" w:pos="2870" w:leader="none"/>
        </w:tabs>
        <w:rPr>
          <w:rFonts w:hint="eastAsia" w:ascii="宋体" w:hAnsi="宋体" w:cs="宋体"/>
          <w:b/>
          <w:bCs/>
          <w:color w:val="auto"/>
          <w:szCs w:val="21"/>
        </w:rPr>
      </w:pPr>
      <w:r>
        <w:rPr>
          <w:rFonts w:hint="eastAsia" w:ascii="宋体" w:hAnsi="宋体" w:cs="宋体"/>
          <w:color w:val="auto"/>
          <w:szCs w:val="21"/>
        </w:rPr>
        <w:t xml:space="preserve">1、本项目政府采购活动中既有本国产品又有非本国产品参与竞争的，依法对本国产品给予价格评审优惠，</w:t>
      </w:r>
      <w:r>
        <w:rPr>
          <w:rFonts w:hint="eastAsia" w:ascii="宋体" w:hAnsi="宋体" w:cs="宋体"/>
          <w:b/>
          <w:bCs/>
          <w:color w:val="auto"/>
          <w:szCs w:val="21"/>
        </w:rPr>
        <w:t xml:space="preserve">对本国产品的报价给予20%的价格扣除，用扣除后的价格参与评审。</w:t>
      </w:r>
      <w:r/>
    </w:p>
    <w:p>
      <w:pPr>
        <w:ind w:firstLine="420"/>
        <w:jc w:val="left"/>
        <w:spacing w:line="360" w:lineRule="exact"/>
        <w:widowControl/>
        <w:tabs>
          <w:tab w:val="left" w:pos="567" w:leader="none"/>
          <w:tab w:val="left" w:pos="2870" w:leader="none"/>
        </w:tabs>
        <w:rPr>
          <w:rFonts w:hint="eastAsia" w:ascii="宋体" w:hAnsi="宋体" w:cs="宋体"/>
          <w:b/>
          <w:bCs/>
          <w:color w:val="auto"/>
          <w:szCs w:val="21"/>
        </w:rPr>
      </w:pPr>
      <w:r>
        <w:rPr>
          <w:rFonts w:hint="eastAsia" w:ascii="宋体" w:hAnsi="宋体" w:cs="宋体"/>
          <w:color w:val="auto"/>
          <w:szCs w:val="21"/>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color w:val="auto"/>
          <w:szCs w:val="21"/>
        </w:rPr>
        <w:t xml:space="preserve">（供应商需在第三章“投标文件格式”的“分项报价表”中填写比例数值），</w:t>
      </w:r>
      <w:r>
        <w:rPr>
          <w:rFonts w:hint="eastAsia" w:ascii="宋体" w:hAnsi="宋体" w:cs="宋体"/>
          <w:color w:val="auto"/>
          <w:szCs w:val="21"/>
        </w:rPr>
        <w:t xml:space="preserve">依法对该供应商提供的全部产品给予价格评审优惠，即对该供应商提供的全部产品的总报价给予20%的价格扣除，用扣除后的价格参与评审。</w:t>
      </w:r>
      <w:r>
        <w:rPr>
          <w:rFonts w:hint="eastAsia" w:ascii="宋体" w:hAnsi="宋体" w:cs="宋体"/>
          <w:b/>
          <w:bCs/>
          <w:color w:val="auto"/>
          <w:szCs w:val="21"/>
        </w:rPr>
        <w:t xml:space="preserve">供应商未填写比例数值，或比例数值不足80%的，将不享受本国产品价格评审优惠。</w:t>
      </w:r>
      <w:r/>
    </w:p>
    <w:p>
      <w:pPr>
        <w:ind w:firstLine="420"/>
        <w:jc w:val="left"/>
        <w:spacing w:line="360" w:lineRule="exact"/>
        <w:widowControl/>
        <w:tabs>
          <w:tab w:val="left" w:pos="567" w:leader="none"/>
          <w:tab w:val="left" w:pos="2870" w:leader="none"/>
        </w:tabs>
        <w:rPr>
          <w:rFonts w:hint="eastAsia" w:ascii="宋体" w:hAnsi="宋体" w:cs="宋体"/>
          <w:color w:val="auto"/>
          <w:szCs w:val="21"/>
        </w:rPr>
      </w:pPr>
      <w:r>
        <w:rPr>
          <w:rFonts w:hint="eastAsia" w:ascii="宋体" w:hAnsi="宋体" w:cs="宋体"/>
          <w:color w:val="auto"/>
          <w:szCs w:val="21"/>
        </w:rPr>
        <w:t xml:space="preserve">3、供应商需按照招标文件的要求提供《关于符合本国产品标准的声明函》（以下简称《声明函》），如不提供将不享受本国产品价格评审优惠。</w:t>
      </w:r>
      <w:r/>
    </w:p>
    <w:p>
      <w:pPr>
        <w:ind w:firstLine="420"/>
        <w:jc w:val="left"/>
        <w:spacing w:line="360" w:lineRule="exact"/>
        <w:widowControl/>
        <w:tabs>
          <w:tab w:val="left" w:pos="567" w:leader="none"/>
          <w:tab w:val="left" w:pos="2870" w:leader="none"/>
        </w:tabs>
        <w:rPr>
          <w:rFonts w:hint="eastAsia" w:ascii="宋体" w:hAnsi="宋体" w:cs="宋体"/>
          <w:color w:val="auto"/>
          <w:szCs w:val="21"/>
        </w:rPr>
      </w:pPr>
      <w:r>
        <w:rPr>
          <w:rFonts w:hint="eastAsia" w:ascii="宋体" w:hAnsi="宋体" w:cs="宋体"/>
          <w:color w:val="auto"/>
          <w:szCs w:val="21"/>
        </w:rPr>
        <w:t xml:space="preserve">4、供应商需在《声明函》中逐一、准确填写产品名称、厂名、生产厂址三项信息（《声明函》中标注“ / ”的地方无需填写），三项信息中任意一项未填 写的视为该项产品不符合本国产品标准，不享受本国产品价格评审优惠。</w:t>
      </w:r>
      <w:r/>
    </w:p>
    <w:p>
      <w:pPr>
        <w:ind w:firstLine="420"/>
        <w:jc w:val="left"/>
        <w:spacing w:line="360" w:lineRule="exact"/>
        <w:widowControl/>
        <w:tabs>
          <w:tab w:val="left" w:pos="567" w:leader="none"/>
          <w:tab w:val="left" w:pos="2870" w:leader="none"/>
        </w:tabs>
        <w:rPr>
          <w:rFonts w:hint="eastAsia" w:ascii="宋体" w:hAnsi="宋体" w:cs="宋体"/>
          <w:color w:val="auto"/>
          <w:szCs w:val="21"/>
        </w:rPr>
      </w:pPr>
      <w:r>
        <w:rPr>
          <w:rFonts w:hint="eastAsia" w:ascii="宋体" w:hAnsi="宋体" w:cs="宋体"/>
          <w:color w:val="auto"/>
          <w:szCs w:val="21"/>
        </w:rPr>
        <w:t xml:space="preserve">5、评审过程中如发现供应商在《声明函》内容含义不明确、同类事项与响应文件表述不一致或者有明显文字错误等情况的，评标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keepLines/>
        <w:spacing w:line="360" w:lineRule="exact"/>
        <w:rPr>
          <w:rFonts w:hint="eastAsia" w:ascii="宋体" w:hAnsi="宋体" w:cs="宋体"/>
          <w:color w:val="auto"/>
          <w:szCs w:val="21"/>
        </w:rPr>
      </w:pPr>
      <w:r>
        <w:rPr>
          <w:rFonts w:hint="eastAsia" w:ascii="宋体" w:hAnsi="宋体" w:cs="宋体"/>
          <w:color w:val="auto"/>
          <w:szCs w:val="21"/>
        </w:rPr>
        <w:t xml:space="preserve">（四）若供应商提供的《中小企业声明函》、《残疾人福利性单位声明函》及监狱企业认定证明等材料为虚假材料，按《政府采购法》相关规定处理并报请政府采购监管部门给予行政处罚。</w:t>
      </w:r>
      <w:r/>
    </w:p>
    <w:p>
      <w:pPr>
        <w:ind w:firstLine="422"/>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（一）价格分值</w:t>
      </w:r>
      <w:r>
        <w:rPr>
          <w:rFonts w:hint="eastAsia" w:ascii="宋体" w:hAnsi="宋体" w:cs="宋体"/>
          <w:b/>
          <w:color w:val="auto"/>
          <w:szCs w:val="21"/>
        </w:rPr>
        <w:t xml:space="preserve">（</w:t>
      </w:r>
      <w:r>
        <w:rPr>
          <w:rFonts w:ascii="宋体" w:hAnsi="宋体" w:cs="宋体"/>
          <w:b/>
          <w:color w:val="auto"/>
          <w:szCs w:val="21"/>
        </w:rPr>
        <w:t xml:space="preserve">30分</w:t>
      </w:r>
      <w:r>
        <w:rPr>
          <w:rFonts w:hint="eastAsia" w:ascii="宋体" w:hAnsi="宋体" w:cs="宋体"/>
          <w:b/>
          <w:color w:val="auto"/>
          <w:szCs w:val="21"/>
        </w:rPr>
        <w:t xml:space="preserve">）</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第一步：投标报价低于或等于预算价格</w:t>
      </w:r>
      <w:r>
        <w:rPr>
          <w:rFonts w:hint="eastAsia" w:ascii="宋体" w:hAnsi="宋体" w:cs="宋体"/>
          <w:color w:val="auto"/>
          <w:szCs w:val="21"/>
        </w:rPr>
        <w:t xml:space="preserve">（最高限价）</w:t>
      </w:r>
      <w:r>
        <w:rPr>
          <w:rFonts w:ascii="宋体" w:hAnsi="宋体" w:cs="宋体"/>
          <w:color w:val="auto"/>
          <w:szCs w:val="21"/>
        </w:rPr>
        <w:t xml:space="preserve">的，为有效投标报价。超出预算</w:t>
      </w:r>
      <w:r>
        <w:rPr>
          <w:rFonts w:hint="eastAsia" w:ascii="宋体" w:hAnsi="宋体" w:cs="宋体"/>
          <w:color w:val="auto"/>
          <w:szCs w:val="21"/>
        </w:rPr>
        <w:t xml:space="preserve">价格（最高限价）</w:t>
      </w:r>
      <w:r>
        <w:rPr>
          <w:rFonts w:ascii="宋体" w:hAnsi="宋体" w:cs="宋体"/>
          <w:color w:val="auto"/>
          <w:szCs w:val="21"/>
        </w:rPr>
        <w:t xml:space="preserve">的投标报价为无效报价，其投标文件不予评审，也不得标。</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第二步：满足招标文件要求且投标价格最低的投标报价为评标基准价，其价格分为满分，其他投标人的价格分统一按照下列公式计算（计算结果四舍五入保留两位小数）：</w:t>
      </w:r>
      <w:r/>
    </w:p>
    <w:p>
      <w:pPr>
        <w:ind w:firstLine="420"/>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投标报价得分＝（评标基准价/投标报价）×价格权值</w:t>
      </w:r>
      <w:r>
        <w:rPr>
          <w:rFonts w:hint="eastAsia" w:ascii="宋体" w:hAnsi="宋体" w:cs="宋体"/>
          <w:color w:val="auto"/>
          <w:szCs w:val="21"/>
        </w:rPr>
        <w:t xml:space="preserve">（30%）</w:t>
      </w:r>
      <w:r>
        <w:rPr>
          <w:rFonts w:ascii="宋体" w:hAnsi="宋体" w:cs="宋体"/>
          <w:color w:val="auto"/>
          <w:szCs w:val="21"/>
        </w:rPr>
        <w:t xml:space="preserve">×100。</w:t>
      </w:r>
      <w:r/>
    </w:p>
    <w:p>
      <w:pPr>
        <w:pStyle w:val="916"/>
        <w:ind w:firstLine="422"/>
        <w:spacing w:line="400" w:lineRule="exact"/>
        <w:widowControl/>
        <w:rPr>
          <w:rFonts w:hint="eastAsia" w:hAnsi="宋体" w:cs="宋体"/>
          <w:b/>
          <w:bCs/>
          <w:color w:val="auto"/>
          <w:szCs w:val="21"/>
        </w:rPr>
      </w:pPr>
      <w:r>
        <w:rPr>
          <w:rFonts w:hint="eastAsia" w:hAnsi="宋体" w:cs="宋体"/>
          <w:b/>
          <w:bCs/>
          <w:color w:val="auto"/>
          <w:szCs w:val="21"/>
        </w:rPr>
        <w:t xml:space="preserve">（二）技术参数符合性（25分）</w:t>
      </w:r>
      <w:r/>
    </w:p>
    <w:p>
      <w:pPr>
        <w:ind w:firstLine="420"/>
        <w:jc w:val="left"/>
        <w:spacing w:line="36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zh-CN"/>
        </w:rPr>
        <w:t xml:space="preserve">投标单位所投产品技术参数全部满足招标文件要求的得25分，带★的技术参数若出现负偏离的，每偏离一项扣3分，带▲负偏离的，每偏离一项扣2分，其他技术参数每有一条存在细微负偏离或不响应扣0.5分，扣完为止（</w:t>
      </w:r>
      <w:r>
        <w:rPr>
          <w:rFonts w:hint="eastAsia" w:ascii="宋体" w:hAnsi="宋体" w:cs="宋体"/>
          <w:color w:val="auto"/>
          <w:szCs w:val="21"/>
          <w:lang w:val="en-US" w:eastAsia="zh-CN"/>
        </w:rPr>
        <w:t xml:space="preserve">未在《投标货物技术响应对照偏离表》中列明偏离的参数视为完全响应采购文件技术参数要求）</w:t>
      </w:r>
      <w:r>
        <w:rPr>
          <w:rFonts w:hint="eastAsia" w:ascii="宋体" w:hAnsi="宋体" w:cs="宋体"/>
          <w:color w:val="auto"/>
          <w:szCs w:val="21"/>
          <w:lang w:val="zh-CN"/>
        </w:rPr>
        <w:t xml:space="preserve">。</w:t>
      </w:r>
      <w:r>
        <w:rPr>
          <w:rFonts w:hint="eastAsia" w:ascii="宋体" w:hAnsi="宋体" w:cs="宋体"/>
          <w:b/>
          <w:bCs/>
          <w:color w:val="auto"/>
          <w:szCs w:val="21"/>
          <w:lang w:val="en-US" w:eastAsia="zh-CN"/>
        </w:rPr>
        <w:t xml:space="preserve">另</w:t>
      </w:r>
      <w:r>
        <w:rPr>
          <w:rFonts w:hint="eastAsia" w:ascii="宋体" w:hAnsi="宋体" w:cs="宋体"/>
          <w:b/>
          <w:bCs/>
          <w:color w:val="auto"/>
          <w:szCs w:val="21"/>
          <w:lang w:val="zh-CN"/>
        </w:rPr>
        <w:t xml:space="preserve">带★的技术参数需提供技术说明或者功能截图证明材料佐证。</w:t>
      </w:r>
      <w:r>
        <w:rPr>
          <w:rFonts w:hint="eastAsia" w:ascii="宋体" w:hAnsi="宋体" w:cs="宋体"/>
          <w:color w:val="auto"/>
          <w:szCs w:val="21"/>
          <w:lang w:val="zh-CN"/>
        </w:rPr>
        <w:t xml:space="preserve">（注：所有技术性能参数偏离均不得改变产品的性质和使用，偏离</w:t>
      </w:r>
      <w:r>
        <w:rPr>
          <w:rFonts w:hint="eastAsia" w:ascii="宋体" w:hAnsi="宋体" w:cs="宋体"/>
          <w:color w:val="auto"/>
          <w:szCs w:val="21"/>
          <w:lang w:val="en-US" w:eastAsia="zh-CN"/>
        </w:rPr>
        <w:t xml:space="preserve">过多</w:t>
      </w:r>
      <w:r>
        <w:rPr>
          <w:rFonts w:hint="eastAsia" w:ascii="宋体" w:hAnsi="宋体" w:cs="宋体"/>
          <w:color w:val="auto"/>
          <w:szCs w:val="21"/>
          <w:lang w:val="zh-CN"/>
        </w:rPr>
        <w:t xml:space="preserve">构成严重影响招标人实际使用的，则评标委员会有权认定为不实质性响应招标文件要求。</w:t>
      </w:r>
      <w:r>
        <w:rPr>
          <w:rFonts w:hint="eastAsia" w:ascii="宋体" w:hAnsi="宋体" w:cs="宋体"/>
          <w:b/>
          <w:bCs/>
          <w:color w:val="auto"/>
          <w:szCs w:val="21"/>
        </w:rPr>
        <w:t xml:space="preserve">）</w:t>
      </w:r>
      <w:r/>
    </w:p>
    <w:p>
      <w:pPr>
        <w:ind w:firstLine="422"/>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（三）实施方案</w:t>
      </w:r>
      <w:r>
        <w:rPr>
          <w:rFonts w:ascii="宋体" w:hAnsi="宋体" w:cs="宋体"/>
          <w:b/>
          <w:color w:val="auto"/>
          <w:szCs w:val="21"/>
        </w:rPr>
        <w:t xml:space="preserve">（</w:t>
      </w:r>
      <w:r>
        <w:rPr>
          <w:rFonts w:hint="eastAsia" w:ascii="宋体" w:hAnsi="宋体" w:cs="宋体"/>
          <w:b/>
          <w:color w:val="auto"/>
          <w:szCs w:val="21"/>
        </w:rPr>
        <w:t xml:space="preserve">36</w:t>
      </w:r>
      <w:r>
        <w:rPr>
          <w:rFonts w:ascii="宋体" w:hAnsi="宋体" w:cs="宋体"/>
          <w:b/>
          <w:color w:val="auto"/>
          <w:szCs w:val="21"/>
        </w:rPr>
        <w:t xml:space="preserve">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供货、安装实施方案：针对投标文件中提供的供货、安装实施方案(包括但不限于进度计划、场景布置、整体布局效果、设备安装位置、空间利用、系统调试方案等内容)进行比较（9分）：内容全面、清晰、要点突出，完全贴合本项目采购需求，完整详细，实用性、针对性强，得9分；方案内容完整，要点适合本项目采购需求，完整详细，具有实用性和针对性，得6分；供货、方案内容简单、要点基本适合本项目采购需求，实用性和针对性有待改善，得3分；</w:t>
      </w:r>
      <w:r>
        <w:rPr>
          <w:rFonts w:hint="eastAsia" w:ascii="宋体" w:hAnsi="宋体" w:cs="宋体"/>
          <w:color w:val="auto"/>
          <w:spacing w:val="-6"/>
          <w:szCs w:val="21"/>
        </w:rPr>
        <w:t xml:space="preserve">未提供相关说明的不得分。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2、质量保证方案：针对本项目提供产品性能、使用寿命及效果、全流程质量管控措施、质量保证措施比较（9分）方案详实具体、科学合理、针对性强、可实施性强得9分；方案简单、</w:t>
      </w:r>
      <w:r>
        <w:rPr>
          <w:rFonts w:hint="eastAsia" w:ascii="宋体" w:hAnsi="宋体" w:cs="宋体"/>
          <w:color w:val="auto"/>
          <w:spacing w:val="-6"/>
          <w:szCs w:val="21"/>
        </w:rPr>
        <w:t xml:space="preserve">可实施性一般得6分；</w:t>
      </w:r>
      <w:r>
        <w:rPr>
          <w:rFonts w:hint="eastAsia" w:ascii="宋体" w:hAnsi="宋体" w:cs="宋体"/>
          <w:color w:val="auto"/>
          <w:szCs w:val="21"/>
        </w:rPr>
        <w:t xml:space="preserve">方案</w:t>
      </w:r>
      <w:r>
        <w:rPr>
          <w:rFonts w:hint="eastAsia" w:ascii="宋体" w:hAnsi="宋体" w:cs="宋体"/>
          <w:color w:val="auto"/>
          <w:spacing w:val="-6"/>
          <w:szCs w:val="21"/>
        </w:rPr>
        <w:t xml:space="preserve">简单、可实施性较差的得3分；未提供相关说明的不得分。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售后服务方案：投标单位提供的售后服务方案比较（包含服务人员、质保期、故障响应机制、物资保障方案等）（6分）：售后服务方案完善合理、专业性强、可操作性强的，得6分；售后服务方案较合理、专业性一般、有一定可操作性的，得4分；售后服务方案、专业性、可操作性较差的，得2分；未提供相关说明的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安全保障措施：针对本项目生产、安装、运输、交付、作业等过程中得安全保障措施比较（6分）措施详实具体、科学合理、针对性强、可实施性强得6分；措施简单、可实施性一般得4分；措施简单、可实施性较差的得2分；未提供相关说明的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5、培训服务方案：针对本项目安排的培训人员、时间、方式、达到效果等比较（6分）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方案合理、详尽，能贴合</w:t>
      </w:r>
      <w:r>
        <w:rPr>
          <w:rFonts w:hint="eastAsia" w:ascii="宋体" w:hAnsi="宋体" w:cs="宋体"/>
          <w:color w:val="auto"/>
          <w:szCs w:val="21"/>
        </w:rPr>
        <w:t xml:space="preserve">本项目</w:t>
      </w:r>
      <w:r>
        <w:rPr>
          <w:rFonts w:ascii="宋体" w:hAnsi="宋体" w:cs="宋体"/>
          <w:color w:val="auto"/>
          <w:szCs w:val="21"/>
        </w:rPr>
        <w:t xml:space="preserve">用户使用需求</w:t>
      </w:r>
      <w:r>
        <w:rPr>
          <w:rFonts w:hint="eastAsia" w:ascii="宋体" w:hAnsi="宋体" w:cs="宋体"/>
          <w:color w:val="auto"/>
          <w:szCs w:val="21"/>
        </w:rPr>
        <w:t xml:space="preserve">，得6分；</w:t>
      </w:r>
      <w:r>
        <w:rPr>
          <w:rFonts w:ascii="宋体" w:hAnsi="宋体" w:cs="宋体"/>
          <w:color w:val="auto"/>
          <w:szCs w:val="21"/>
        </w:rPr>
        <w:t xml:space="preserve">方案较完整、较为详尽，</w:t>
      </w:r>
      <w:r>
        <w:rPr>
          <w:rFonts w:hint="eastAsia" w:ascii="宋体" w:hAnsi="宋体" w:cs="宋体"/>
          <w:color w:val="auto"/>
          <w:szCs w:val="21"/>
        </w:rPr>
        <w:t xml:space="preserve">皆不能满足本</w:t>
      </w:r>
      <w:r>
        <w:rPr>
          <w:rFonts w:ascii="宋体" w:hAnsi="宋体" w:cs="宋体"/>
          <w:color w:val="auto"/>
          <w:szCs w:val="21"/>
        </w:rPr>
        <w:t xml:space="preserve">项目用户使用需求，</w:t>
      </w:r>
      <w:r>
        <w:rPr>
          <w:rFonts w:hint="eastAsia" w:ascii="宋体" w:hAnsi="宋体" w:cs="宋体"/>
          <w:color w:val="auto"/>
          <w:szCs w:val="21"/>
        </w:rPr>
        <w:t xml:space="preserve">得4分；方案不完整，内容没有针对性，可行性较低的，得2分；未提供相关说明的不得分。</w:t>
      </w:r>
      <w:r/>
    </w:p>
    <w:p>
      <w:pPr>
        <w:ind w:firstLine="422"/>
        <w:jc w:val="left"/>
        <w:spacing w:line="36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（四）</w:t>
      </w:r>
      <w:r>
        <w:rPr>
          <w:rFonts w:ascii="宋体" w:hAnsi="宋体" w:cs="宋体"/>
          <w:b/>
          <w:color w:val="auto"/>
          <w:szCs w:val="21"/>
        </w:rPr>
        <w:t xml:space="preserve">综合实力比较：</w:t>
      </w:r>
      <w:r>
        <w:rPr>
          <w:rFonts w:hint="eastAsia" w:ascii="宋体" w:hAnsi="宋体" w:cs="宋体"/>
          <w:b/>
          <w:color w:val="auto"/>
          <w:szCs w:val="21"/>
        </w:rPr>
        <w:t xml:space="preserve">（9分）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w:t>
      </w:r>
      <w:r>
        <w:rPr>
          <w:rFonts w:hint="eastAsia" w:ascii="宋体" w:hAnsi="宋体" w:cs="宋体"/>
          <w:bCs/>
          <w:color w:val="auto"/>
          <w:szCs w:val="21"/>
        </w:rPr>
        <w:t xml:space="preserve">投标单位或</w:t>
      </w:r>
      <w:r>
        <w:rPr>
          <w:rFonts w:hint="eastAsia" w:ascii="宋体" w:hAnsi="宋体" w:cs="宋体"/>
          <w:color w:val="auto"/>
          <w:szCs w:val="21"/>
        </w:rPr>
        <w:t xml:space="preserve">核心产品</w:t>
      </w:r>
      <w:r>
        <w:rPr>
          <w:rFonts w:hint="eastAsia" w:ascii="宋体" w:hAnsi="宋体" w:cs="宋体"/>
          <w:bCs/>
          <w:color w:val="auto"/>
          <w:szCs w:val="21"/>
        </w:rPr>
        <w:t xml:space="preserve">制造商</w:t>
      </w:r>
      <w:r>
        <w:rPr>
          <w:rFonts w:hint="eastAsia" w:ascii="宋体" w:hAnsi="宋体" w:cs="宋体"/>
          <w:color w:val="auto"/>
          <w:szCs w:val="21"/>
        </w:rPr>
        <w:t xml:space="preserve">具有有效期内的质量管理体系认证、环境管理体系认证、职业健康安全管理体系认证，每提供一项得1分，最高3分。【提供证书复印件及该证书在中国国家认证认可监督管理委员会网站http://www.cnca.gov.cn/上查询的网页截图并加盖公章否则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软件著作权证书情况（4分）：投标单位或制造商具有包括但不限于数控仿真类、CAD电子图板类、数控设备控制类、机床控制器类的软件著作权证书的，每提供1个得1分，最高4分。（投标文件中提供证书扫描件，否则不得分。）</w:t>
      </w:r>
      <w:r/>
    </w:p>
    <w:p>
      <w:pPr>
        <w:ind w:firstLine="420"/>
        <w:jc w:val="left"/>
        <w:spacing w:line="36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类似业绩（2分）：投标单位或核心产品制造商自2023年09月01日（以合同签订日期为准）至今完成类似核心产品项目业绩，每提供一份业绩合同得0.5分，最高2分。（须提供对应业绩完整合同复印件以及对应项目任意期的发票，未提供或提供不全的本项不得分）</w:t>
      </w:r>
      <w:r/>
    </w:p>
    <w:p>
      <w:pPr>
        <w:pStyle w:val="735"/>
        <w:ind w:left="0" w:firstLine="422"/>
        <w:jc w:val="left"/>
        <w:widowControl/>
        <w:rPr>
          <w:rFonts w:hint="eastAsia" w:ascii="宋体" w:hAnsi="宋体" w:cs="宋体"/>
          <w:b/>
          <w:color w:val="auto"/>
          <w:szCs w:val="21"/>
        </w:rPr>
      </w:pPr>
      <w:r/>
      <w:bookmarkStart w:id="31" w:name="_Toc12595"/>
      <w:r>
        <w:rPr>
          <w:rFonts w:hint="eastAsia" w:ascii="宋体" w:hAnsi="宋体" w:cs="宋体"/>
          <w:b/>
          <w:color w:val="auto"/>
          <w:szCs w:val="21"/>
        </w:rPr>
        <w:t xml:space="preserve">注：（1）针对评分标准中评分的每一条，投标单位均应提供相关资料并做出相应说明供评委评判，不提供相关资料的对应评分项不得分。</w:t>
      </w:r>
      <w:r/>
    </w:p>
    <w:p>
      <w:pPr>
        <w:ind w:firstLine="422"/>
        <w:jc w:val="left"/>
        <w:spacing w:line="360" w:lineRule="exact"/>
        <w:widowControl/>
        <w:tabs>
          <w:tab w:val="left" w:pos="567" w:leader="none"/>
          <w:tab w:val="left" w:pos="2870" w:leader="none"/>
        </w:tabs>
        <w:rPr>
          <w:rFonts w:hint="eastAsia" w:ascii="宋体" w:hAnsi="宋体" w:cs="宋体"/>
          <w:b/>
          <w:color w:val="auto"/>
          <w:szCs w:val="21"/>
        </w:rPr>
      </w:pPr>
      <w:r>
        <w:rPr>
          <w:rFonts w:hint="eastAsia" w:ascii="宋体" w:hAnsi="宋体" w:cs="宋体"/>
          <w:b/>
          <w:color w:val="auto"/>
          <w:szCs w:val="21"/>
        </w:rPr>
        <w:t xml:space="preserve">（2）</w:t>
      </w:r>
      <w:r>
        <w:rPr>
          <w:rFonts w:hint="eastAsia" w:ascii="宋体" w:hAnsi="宋体" w:cs="宋体"/>
          <w:b/>
          <w:color w:val="auto"/>
          <w:szCs w:val="21"/>
        </w:rPr>
        <w:t xml:space="preserve">所有扫描件或复印件资料均须加盖投标单位公章，字迹须清晰可见、内容全面，否则视为未提供。</w:t>
      </w:r>
      <w:r/>
    </w:p>
    <w:p>
      <w:pPr>
        <w:ind w:firstLine="422"/>
        <w:jc w:val="left"/>
        <w:spacing w:line="360" w:lineRule="exact"/>
        <w:widowControl/>
        <w:tabs>
          <w:tab w:val="left" w:pos="567" w:leader="none"/>
          <w:tab w:val="left" w:pos="2870" w:leader="none"/>
        </w:tabs>
        <w:rPr>
          <w:rFonts w:hint="eastAsia" w:ascii="宋体" w:hAnsi="宋体" w:cs="宋体"/>
          <w:b/>
          <w:color w:val="auto"/>
          <w:szCs w:val="21"/>
        </w:rPr>
      </w:pPr>
      <w:r>
        <w:rPr>
          <w:rFonts w:hint="eastAsia" w:ascii="宋体" w:hAnsi="宋体" w:cs="宋体"/>
          <w:b/>
          <w:color w:val="auto"/>
          <w:szCs w:val="21"/>
        </w:rPr>
        <w:t xml:space="preserve">（3）</w:t>
      </w:r>
      <w:r>
        <w:rPr>
          <w:rFonts w:hint="eastAsia" w:ascii="宋体" w:hAnsi="宋体" w:cs="宋体"/>
          <w:b/>
          <w:color w:val="auto"/>
          <w:szCs w:val="21"/>
        </w:rPr>
        <w:t xml:space="preserve">投标单位必须保证全部响应资料的真实性，如有虚假或对招标文件所要求说明的情况故隐瞒或虚报，视为不实质性响应文件，为无效投标。已中标（成交）的将取消资格。</w:t>
      </w:r>
      <w:r/>
    </w:p>
    <w:p>
      <w:pPr>
        <w:ind w:firstLine="422"/>
        <w:jc w:val="left"/>
        <w:spacing w:line="360" w:lineRule="exact"/>
        <w:widowControl/>
        <w:tabs>
          <w:tab w:val="left" w:pos="567" w:leader="none"/>
          <w:tab w:val="left" w:pos="2870" w:leader="none"/>
        </w:tabs>
        <w:rPr>
          <w:rFonts w:hint="eastAsia" w:ascii="宋体" w:hAnsi="宋体" w:cs="宋体"/>
          <w:b/>
          <w:bCs/>
          <w:color w:val="auto"/>
          <w:szCs w:val="21"/>
        </w:rPr>
      </w:pPr>
      <w:r>
        <w:rPr>
          <w:rFonts w:hint="eastAsia" w:ascii="宋体" w:hAnsi="宋体" w:cs="宋体"/>
          <w:b/>
          <w:bCs/>
          <w:color w:val="auto"/>
          <w:szCs w:val="21"/>
        </w:rPr>
        <w:t xml:space="preserve">（全文完）</w:t>
      </w:r>
      <w:bookmarkEnd w:id="31"/>
      <w:r/>
      <w:r/>
    </w:p>
    <w:p>
      <w:pPr>
        <w:jc w:val="left"/>
        <w:spacing w:line="360" w:lineRule="exact"/>
        <w:rPr>
          <w:color w:val="auto"/>
          <w:szCs w:val="21"/>
        </w:rPr>
      </w:pPr>
      <w:r>
        <w:rPr>
          <w:color w:val="auto"/>
          <w:szCs w:val="21"/>
        </w:rPr>
      </w:r>
      <w:r/>
    </w:p>
    <w:sectPr>
      <w:footerReference w:type="default" r:id="rId10"/>
      <w:footnotePr/>
      <w:endnotePr/>
      <w:type w:val="nextPage"/>
      <w:pgSz w:w="11906" w:h="16838" w:orient="portrait"/>
      <w:pgMar w:top="1440" w:right="1689" w:bottom="1440" w:left="1689"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1"/>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728"/>
    <w:link w:val="719"/>
    <w:uiPriority w:val="9"/>
    <w:rPr>
      <w:rFonts w:ascii="Arial" w:hAnsi="Arial" w:eastAsia="Arial" w:cs="Arial"/>
      <w:sz w:val="40"/>
      <w:szCs w:val="40"/>
    </w:rPr>
  </w:style>
  <w:style w:type="character" w:styleId="683">
    <w:name w:val="Heading 2 Char"/>
    <w:basedOn w:val="728"/>
    <w:link w:val="720"/>
    <w:uiPriority w:val="9"/>
    <w:rPr>
      <w:rFonts w:ascii="Arial" w:hAnsi="Arial" w:eastAsia="Arial" w:cs="Arial"/>
      <w:sz w:val="34"/>
    </w:rPr>
  </w:style>
  <w:style w:type="character" w:styleId="684">
    <w:name w:val="Heading 3 Char"/>
    <w:basedOn w:val="728"/>
    <w:link w:val="721"/>
    <w:uiPriority w:val="9"/>
    <w:rPr>
      <w:rFonts w:ascii="Arial" w:hAnsi="Arial" w:eastAsia="Arial" w:cs="Arial"/>
      <w:sz w:val="30"/>
      <w:szCs w:val="30"/>
    </w:rPr>
  </w:style>
  <w:style w:type="character" w:styleId="685">
    <w:name w:val="Heading 4 Char"/>
    <w:basedOn w:val="728"/>
    <w:link w:val="722"/>
    <w:uiPriority w:val="9"/>
    <w:rPr>
      <w:rFonts w:ascii="Arial" w:hAnsi="Arial" w:eastAsia="Arial" w:cs="Arial"/>
      <w:b/>
      <w:bCs/>
      <w:sz w:val="26"/>
      <w:szCs w:val="26"/>
    </w:rPr>
  </w:style>
  <w:style w:type="character" w:styleId="686">
    <w:name w:val="Heading 5 Char"/>
    <w:basedOn w:val="728"/>
    <w:link w:val="723"/>
    <w:uiPriority w:val="9"/>
    <w:rPr>
      <w:rFonts w:ascii="Arial" w:hAnsi="Arial" w:eastAsia="Arial" w:cs="Arial"/>
      <w:b/>
      <w:bCs/>
      <w:sz w:val="24"/>
      <w:szCs w:val="24"/>
    </w:rPr>
  </w:style>
  <w:style w:type="character" w:styleId="687">
    <w:name w:val="Heading 6 Char"/>
    <w:basedOn w:val="728"/>
    <w:link w:val="724"/>
    <w:uiPriority w:val="9"/>
    <w:rPr>
      <w:rFonts w:ascii="Arial" w:hAnsi="Arial" w:eastAsia="Arial" w:cs="Arial"/>
      <w:b/>
      <w:bCs/>
      <w:sz w:val="22"/>
      <w:szCs w:val="22"/>
    </w:rPr>
  </w:style>
  <w:style w:type="character" w:styleId="688">
    <w:name w:val="Heading 7 Char"/>
    <w:basedOn w:val="728"/>
    <w:link w:val="725"/>
    <w:uiPriority w:val="9"/>
    <w:rPr>
      <w:rFonts w:ascii="Arial" w:hAnsi="Arial" w:eastAsia="Arial" w:cs="Arial"/>
      <w:b/>
      <w:bCs/>
      <w:i/>
      <w:iCs/>
      <w:sz w:val="22"/>
      <w:szCs w:val="22"/>
    </w:rPr>
  </w:style>
  <w:style w:type="character" w:styleId="689">
    <w:name w:val="Heading 8 Char"/>
    <w:basedOn w:val="728"/>
    <w:link w:val="726"/>
    <w:uiPriority w:val="9"/>
    <w:rPr>
      <w:rFonts w:ascii="Arial" w:hAnsi="Arial" w:eastAsia="Arial" w:cs="Arial"/>
      <w:i/>
      <w:iCs/>
      <w:sz w:val="22"/>
      <w:szCs w:val="22"/>
    </w:rPr>
  </w:style>
  <w:style w:type="character" w:styleId="690">
    <w:name w:val="Heading 9 Char"/>
    <w:basedOn w:val="728"/>
    <w:link w:val="727"/>
    <w:uiPriority w:val="9"/>
    <w:rPr>
      <w:rFonts w:ascii="Arial" w:hAnsi="Arial" w:eastAsia="Arial" w:cs="Arial"/>
      <w:i/>
      <w:iCs/>
      <w:sz w:val="21"/>
      <w:szCs w:val="21"/>
    </w:rPr>
  </w:style>
  <w:style w:type="character" w:styleId="691">
    <w:name w:val="Title Char"/>
    <w:basedOn w:val="728"/>
    <w:link w:val="752"/>
    <w:uiPriority w:val="10"/>
    <w:rPr>
      <w:sz w:val="48"/>
      <w:szCs w:val="48"/>
    </w:rPr>
  </w:style>
  <w:style w:type="character" w:styleId="692">
    <w:name w:val="Subtitle Char"/>
    <w:basedOn w:val="728"/>
    <w:link w:val="745"/>
    <w:uiPriority w:val="11"/>
    <w:rPr>
      <w:sz w:val="24"/>
      <w:szCs w:val="24"/>
    </w:rPr>
  </w:style>
  <w:style w:type="character" w:styleId="693">
    <w:name w:val="Quote Char"/>
    <w:link w:val="776"/>
    <w:uiPriority w:val="29"/>
    <w:rPr>
      <w:i/>
    </w:rPr>
  </w:style>
  <w:style w:type="character" w:styleId="694">
    <w:name w:val="Intense Quote Char"/>
    <w:link w:val="778"/>
    <w:uiPriority w:val="30"/>
    <w:rPr>
      <w:i/>
    </w:rPr>
  </w:style>
  <w:style w:type="character" w:styleId="695">
    <w:name w:val="Header Char"/>
    <w:basedOn w:val="728"/>
    <w:link w:val="742"/>
    <w:uiPriority w:val="99"/>
  </w:style>
  <w:style w:type="table" w:styleId="696">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5">
    <w:name w:val="Footnote Text Char"/>
    <w:link w:val="746"/>
    <w:uiPriority w:val="99"/>
    <w:rPr>
      <w:sz w:val="18"/>
    </w:rPr>
  </w:style>
  <w:style w:type="character" w:styleId="716">
    <w:name w:val="Endnote Text Char"/>
    <w:link w:val="740"/>
    <w:uiPriority w:val="99"/>
    <w:rPr>
      <w:sz w:val="20"/>
    </w:rPr>
  </w:style>
  <w:style w:type="paragraph" w:styleId="717">
    <w:name w:val="TOC Heading"/>
    <w:uiPriority w:val="39"/>
    <w:unhideWhenUsed/>
  </w:style>
  <w:style w:type="paragraph" w:styleId="71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9">
    <w:name w:val="Heading 1"/>
    <w:basedOn w:val="718"/>
    <w:next w:val="718"/>
    <w:link w:val="763"/>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64"/>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65"/>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66"/>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67"/>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68"/>
    <w:uiPriority w:val="9"/>
    <w:unhideWhenUsed/>
    <w:qFormat/>
    <w:pPr>
      <w:keepLines/>
      <w:keepNext/>
      <w:spacing w:before="320" w:after="200"/>
      <w:outlineLvl w:val="5"/>
    </w:pPr>
    <w:rPr>
      <w:rFonts w:ascii="Arial" w:hAnsi="Arial" w:eastAsia="Arial" w:cs="Arial"/>
      <w:b/>
      <w:bCs/>
      <w:sz w:val="22"/>
    </w:rPr>
  </w:style>
  <w:style w:type="paragraph" w:styleId="725">
    <w:name w:val="Heading 7"/>
    <w:basedOn w:val="718"/>
    <w:next w:val="718"/>
    <w:link w:val="769"/>
    <w:uiPriority w:val="9"/>
    <w:unhideWhenUsed/>
    <w:qFormat/>
    <w:pPr>
      <w:keepLines/>
      <w:keepNext/>
      <w:spacing w:before="320" w:after="200"/>
      <w:outlineLvl w:val="6"/>
    </w:pPr>
    <w:rPr>
      <w:rFonts w:ascii="Arial" w:hAnsi="Arial" w:eastAsia="Arial" w:cs="Arial"/>
      <w:b/>
      <w:bCs/>
      <w:i/>
      <w:iCs/>
      <w:sz w:val="22"/>
    </w:rPr>
  </w:style>
  <w:style w:type="paragraph" w:styleId="726">
    <w:name w:val="Heading 8"/>
    <w:basedOn w:val="718"/>
    <w:next w:val="718"/>
    <w:link w:val="770"/>
    <w:uiPriority w:val="9"/>
    <w:unhideWhenUsed/>
    <w:qFormat/>
    <w:pPr>
      <w:keepLines/>
      <w:keepNext/>
      <w:spacing w:before="320" w:after="200"/>
      <w:outlineLvl w:val="7"/>
    </w:pPr>
    <w:rPr>
      <w:rFonts w:ascii="Arial" w:hAnsi="Arial" w:eastAsia="Arial" w:cs="Arial"/>
      <w:i/>
      <w:iCs/>
      <w:sz w:val="22"/>
    </w:rPr>
  </w:style>
  <w:style w:type="paragraph" w:styleId="727">
    <w:name w:val="Heading 9"/>
    <w:basedOn w:val="718"/>
    <w:next w:val="718"/>
    <w:link w:val="771"/>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Normal Indent"/>
    <w:basedOn w:val="718"/>
    <w:next w:val="718"/>
    <w:uiPriority w:val="0"/>
    <w:qFormat/>
    <w:pPr>
      <w:ind w:left="420" w:firstLine="4772"/>
    </w:pPr>
  </w:style>
  <w:style w:type="paragraph" w:styleId="732">
    <w:name w:val="Caption"/>
    <w:basedOn w:val="718"/>
    <w:next w:val="71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3">
    <w:name w:val="annotation text"/>
    <w:basedOn w:val="718"/>
    <w:link w:val="940"/>
    <w:uiPriority w:val="0"/>
    <w:qFormat/>
    <w:pPr>
      <w:jc w:val="left"/>
    </w:pPr>
  </w:style>
  <w:style w:type="paragraph" w:styleId="734">
    <w:name w:val="Body Text"/>
    <w:basedOn w:val="718"/>
    <w:uiPriority w:val="0"/>
    <w:qFormat/>
    <w:pPr>
      <w:spacing w:after="120"/>
    </w:pPr>
  </w:style>
  <w:style w:type="paragraph" w:styleId="735">
    <w:name w:val="Body Text Indent"/>
    <w:basedOn w:val="718"/>
    <w:uiPriority w:val="0"/>
    <w:qFormat/>
    <w:pPr>
      <w:ind w:left="420" w:firstLine="1188"/>
      <w:spacing w:line="360" w:lineRule="exact"/>
    </w:pPr>
  </w:style>
  <w:style w:type="paragraph" w:styleId="736">
    <w:name w:val="index 4"/>
    <w:basedOn w:val="718"/>
    <w:next w:val="718"/>
    <w:uiPriority w:val="0"/>
    <w:unhideWhenUsed/>
    <w:qFormat/>
    <w:pPr>
      <w:ind w:left="600"/>
    </w:pPr>
    <w:rPr>
      <w:szCs w:val="20"/>
    </w:rPr>
  </w:style>
  <w:style w:type="paragraph" w:styleId="737">
    <w:name w:val="toc 5"/>
    <w:basedOn w:val="718"/>
    <w:next w:val="718"/>
    <w:uiPriority w:val="39"/>
    <w:unhideWhenUsed/>
    <w:qFormat/>
    <w:pPr>
      <w:ind w:left="1134"/>
      <w:spacing w:after="57"/>
    </w:pPr>
  </w:style>
  <w:style w:type="paragraph" w:styleId="738">
    <w:name w:val="toc 3"/>
    <w:basedOn w:val="718"/>
    <w:next w:val="718"/>
    <w:uiPriority w:val="39"/>
    <w:unhideWhenUsed/>
    <w:qFormat/>
    <w:pPr>
      <w:ind w:left="567"/>
      <w:spacing w:after="57"/>
    </w:pPr>
  </w:style>
  <w:style w:type="paragraph" w:styleId="739">
    <w:name w:val="toc 8"/>
    <w:basedOn w:val="718"/>
    <w:next w:val="718"/>
    <w:uiPriority w:val="39"/>
    <w:unhideWhenUsed/>
    <w:qFormat/>
    <w:pPr>
      <w:ind w:left="1984"/>
      <w:spacing w:after="57"/>
    </w:pPr>
  </w:style>
  <w:style w:type="paragraph" w:styleId="740">
    <w:name w:val="endnote text"/>
    <w:basedOn w:val="718"/>
    <w:link w:val="909"/>
    <w:uiPriority w:val="99"/>
    <w:semiHidden/>
    <w:unhideWhenUsed/>
    <w:qFormat/>
    <w:rPr>
      <w:sz w:val="20"/>
    </w:rPr>
  </w:style>
  <w:style w:type="paragraph" w:styleId="741">
    <w:name w:val="Footer"/>
    <w:basedOn w:val="718"/>
    <w:uiPriority w:val="0"/>
    <w:qFormat/>
    <w:pPr>
      <w:jc w:val="left"/>
      <w:tabs>
        <w:tab w:val="center" w:pos="4153" w:leader="none"/>
        <w:tab w:val="right" w:pos="8306" w:leader="none"/>
      </w:tabs>
    </w:pPr>
    <w:rPr>
      <w:sz w:val="18"/>
    </w:rPr>
  </w:style>
  <w:style w:type="paragraph" w:styleId="742">
    <w:name w:val="Header"/>
    <w:basedOn w:val="718"/>
    <w:link w:val="780"/>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75"/>
    <w:uiPriority w:val="11"/>
    <w:qFormat/>
    <w:pPr>
      <w:spacing w:before="200" w:after="200"/>
    </w:pPr>
    <w:rPr>
      <w:sz w:val="24"/>
      <w:szCs w:val="24"/>
    </w:rPr>
  </w:style>
  <w:style w:type="paragraph" w:styleId="746">
    <w:name w:val="footnote text"/>
    <w:basedOn w:val="718"/>
    <w:link w:val="908"/>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99"/>
    <w:qFormat/>
    <w:pPr>
      <w:jc w:val="left"/>
      <w:spacing w:beforeAutospacing="1" w:afterAutospacing="1"/>
    </w:pPr>
    <w:rPr>
      <w:sz w:val="24"/>
    </w:rPr>
  </w:style>
  <w:style w:type="paragraph" w:styleId="752">
    <w:name w:val="Title"/>
    <w:basedOn w:val="718"/>
    <w:next w:val="718"/>
    <w:link w:val="774"/>
    <w:uiPriority w:val="10"/>
    <w:qFormat/>
    <w:pPr>
      <w:contextualSpacing/>
      <w:spacing w:before="300" w:after="200"/>
    </w:pPr>
    <w:rPr>
      <w:sz w:val="48"/>
      <w:szCs w:val="48"/>
    </w:rPr>
  </w:style>
  <w:style w:type="paragraph" w:styleId="753">
    <w:name w:val="annotation subject"/>
    <w:basedOn w:val="733"/>
    <w:next w:val="733"/>
    <w:link w:val="941"/>
    <w:uiPriority w:val="99"/>
    <w:semiHidden/>
    <w:unhideWhenUsed/>
    <w:qFormat/>
    <w:rPr>
      <w:b/>
      <w:bCs/>
    </w:rPr>
  </w:style>
  <w:style w:type="paragraph" w:styleId="754">
    <w:name w:val="Body Text First Indent"/>
    <w:basedOn w:val="718"/>
    <w:uiPriority w:val="0"/>
    <w:qFormat/>
    <w:pPr>
      <w:ind w:firstLine="420"/>
      <w:spacing w:after="120"/>
    </w:pPr>
    <w:rPr>
      <w:rFonts w:ascii="Calibri" w:hAnsi="Calibri"/>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Strong"/>
    <w:basedOn w:val="728"/>
    <w:uiPriority w:val="0"/>
    <w:qFormat/>
    <w:rPr>
      <w:b/>
    </w:rPr>
  </w:style>
  <w:style w:type="character" w:styleId="757">
    <w:name w:val="endnote reference"/>
    <w:basedOn w:val="728"/>
    <w:uiPriority w:val="99"/>
    <w:semiHidden/>
    <w:unhideWhenUsed/>
    <w:qFormat/>
    <w:rPr>
      <w:vertAlign w:val="superscript"/>
    </w:rPr>
  </w:style>
  <w:style w:type="character" w:styleId="758">
    <w:name w:val="Emphasis"/>
    <w:basedOn w:val="728"/>
    <w:uiPriority w:val="20"/>
    <w:qFormat/>
    <w:rPr>
      <w:i/>
    </w:rPr>
  </w:style>
  <w:style w:type="character" w:styleId="759">
    <w:name w:val="Hyperlink"/>
    <w:uiPriority w:val="99"/>
    <w:unhideWhenUsed/>
    <w:qFormat/>
    <w:rPr>
      <w:color w:val="0026e5" w:themeColor="hyperlink"/>
      <w:u w:val="single"/>
      <w14:textFill>
        <w14:solidFill>
          <w14:schemeClr w14:val="hlink"/>
        </w14:solidFill>
      </w14:textFill>
    </w:rPr>
  </w:style>
  <w:style w:type="character" w:styleId="760">
    <w:name w:val="annotation reference"/>
    <w:basedOn w:val="728"/>
    <w:uiPriority w:val="99"/>
    <w:semiHidden/>
    <w:unhideWhenUsed/>
    <w:qFormat/>
    <w:rPr>
      <w:sz w:val="21"/>
      <w:szCs w:val="21"/>
    </w:rPr>
  </w:style>
  <w:style w:type="character" w:styleId="761">
    <w:name w:val="footnote reference"/>
    <w:basedOn w:val="728"/>
    <w:uiPriority w:val="99"/>
    <w:unhideWhenUsed/>
    <w:qFormat/>
    <w:rPr>
      <w:vertAlign w:val="superscript"/>
    </w:rPr>
  </w:style>
  <w:style w:type="paragraph" w:styleId="762" w:customStyle="1">
    <w:name w:val="段"/>
    <w:next w:val="718"/>
    <w:uiPriority w:val="99"/>
    <w:qFormat/>
    <w:pPr>
      <w:ind w:firstLine="200"/>
      <w:jc w:val="both"/>
      <w:spacing w:line="360" w:lineRule="auto"/>
    </w:pPr>
    <w:rPr>
      <w:rFonts w:ascii="宋体" w:hAnsi="Times New Roman" w:eastAsia="宋体" w:cs="Times New Roman"/>
      <w:sz w:val="24"/>
      <w:szCs w:val="22"/>
      <w:lang w:val="en-US" w:eastAsia="zh-CN" w:bidi="ar-SA"/>
    </w:rPr>
  </w:style>
  <w:style w:type="character" w:styleId="763" w:customStyle="1">
    <w:name w:val="标题 1 字符"/>
    <w:basedOn w:val="728"/>
    <w:link w:val="719"/>
    <w:uiPriority w:val="9"/>
    <w:qFormat/>
    <w:rPr>
      <w:rFonts w:ascii="Arial" w:hAnsi="Arial" w:eastAsia="Arial" w:cs="Arial"/>
      <w:sz w:val="40"/>
      <w:szCs w:val="40"/>
    </w:rPr>
  </w:style>
  <w:style w:type="character" w:styleId="764" w:customStyle="1">
    <w:name w:val="标题 2 字符"/>
    <w:basedOn w:val="728"/>
    <w:link w:val="720"/>
    <w:uiPriority w:val="9"/>
    <w:qFormat/>
    <w:rPr>
      <w:rFonts w:ascii="Arial" w:hAnsi="Arial" w:eastAsia="Arial" w:cs="Arial"/>
      <w:sz w:val="34"/>
    </w:rPr>
  </w:style>
  <w:style w:type="character" w:styleId="765" w:customStyle="1">
    <w:name w:val="标题 3 字符"/>
    <w:basedOn w:val="728"/>
    <w:link w:val="721"/>
    <w:uiPriority w:val="9"/>
    <w:qFormat/>
    <w:rPr>
      <w:rFonts w:ascii="Arial" w:hAnsi="Arial" w:eastAsia="Arial" w:cs="Arial"/>
      <w:sz w:val="30"/>
      <w:szCs w:val="30"/>
    </w:rPr>
  </w:style>
  <w:style w:type="character" w:styleId="766" w:customStyle="1">
    <w:name w:val="标题 4 字符"/>
    <w:basedOn w:val="728"/>
    <w:link w:val="722"/>
    <w:uiPriority w:val="9"/>
    <w:qFormat/>
    <w:rPr>
      <w:rFonts w:ascii="Arial" w:hAnsi="Arial" w:eastAsia="Arial" w:cs="Arial"/>
      <w:b/>
      <w:bCs/>
      <w:sz w:val="26"/>
      <w:szCs w:val="26"/>
    </w:rPr>
  </w:style>
  <w:style w:type="character" w:styleId="767" w:customStyle="1">
    <w:name w:val="标题 5 字符"/>
    <w:basedOn w:val="728"/>
    <w:link w:val="723"/>
    <w:uiPriority w:val="9"/>
    <w:qFormat/>
    <w:rPr>
      <w:rFonts w:ascii="Arial" w:hAnsi="Arial" w:eastAsia="Arial" w:cs="Arial"/>
      <w:b/>
      <w:bCs/>
      <w:sz w:val="24"/>
      <w:szCs w:val="24"/>
    </w:rPr>
  </w:style>
  <w:style w:type="character" w:styleId="768" w:customStyle="1">
    <w:name w:val="标题 6 字符"/>
    <w:basedOn w:val="728"/>
    <w:link w:val="724"/>
    <w:uiPriority w:val="9"/>
    <w:qFormat/>
    <w:rPr>
      <w:rFonts w:ascii="Arial" w:hAnsi="Arial" w:eastAsia="Arial" w:cs="Arial"/>
      <w:b/>
      <w:bCs/>
      <w:sz w:val="22"/>
      <w:szCs w:val="22"/>
    </w:rPr>
  </w:style>
  <w:style w:type="character" w:styleId="769" w:customStyle="1">
    <w:name w:val="标题 7 字符"/>
    <w:basedOn w:val="728"/>
    <w:link w:val="725"/>
    <w:uiPriority w:val="9"/>
    <w:qFormat/>
    <w:rPr>
      <w:rFonts w:ascii="Arial" w:hAnsi="Arial" w:eastAsia="Arial" w:cs="Arial"/>
      <w:b/>
      <w:bCs/>
      <w:i/>
      <w:iCs/>
      <w:sz w:val="22"/>
      <w:szCs w:val="22"/>
    </w:rPr>
  </w:style>
  <w:style w:type="character" w:styleId="770" w:customStyle="1">
    <w:name w:val="标题 8 字符"/>
    <w:basedOn w:val="728"/>
    <w:link w:val="726"/>
    <w:uiPriority w:val="9"/>
    <w:qFormat/>
    <w:rPr>
      <w:rFonts w:ascii="Arial" w:hAnsi="Arial" w:eastAsia="Arial" w:cs="Arial"/>
      <w:i/>
      <w:iCs/>
      <w:sz w:val="22"/>
      <w:szCs w:val="22"/>
    </w:rPr>
  </w:style>
  <w:style w:type="character" w:styleId="771" w:customStyle="1">
    <w:name w:val="标题 9 字符"/>
    <w:basedOn w:val="728"/>
    <w:link w:val="727"/>
    <w:uiPriority w:val="9"/>
    <w:qFormat/>
    <w:rPr>
      <w:rFonts w:ascii="Arial" w:hAnsi="Arial" w:eastAsia="Arial" w:cs="Arial"/>
      <w:i/>
      <w:iCs/>
      <w:sz w:val="21"/>
      <w:szCs w:val="21"/>
    </w:rPr>
  </w:style>
  <w:style w:type="paragraph" w:styleId="772">
    <w:name w:val="List Paragraph"/>
    <w:basedOn w:val="718"/>
    <w:uiPriority w:val="34"/>
    <w:qFormat/>
    <w:pPr>
      <w:contextualSpacing/>
      <w:ind w:left="720"/>
    </w:pPr>
  </w:style>
  <w:style w:type="paragraph" w:styleId="773">
    <w:name w:val="No Spacing"/>
    <w:uiPriority w:val="1"/>
    <w:qFormat/>
    <w:rPr>
      <w:rFonts w:asciiTheme="minorHAnsi" w:hAnsiTheme="minorHAnsi" w:eastAsiaTheme="minorEastAsia" w:cstheme="minorBidi"/>
      <w:lang w:val="en-US" w:eastAsia="zh-CN" w:bidi="ar-SA"/>
    </w:rPr>
  </w:style>
  <w:style w:type="character" w:styleId="774" w:customStyle="1">
    <w:name w:val="标题 字符"/>
    <w:basedOn w:val="728"/>
    <w:link w:val="752"/>
    <w:uiPriority w:val="10"/>
    <w:qFormat/>
    <w:rPr>
      <w:sz w:val="48"/>
      <w:szCs w:val="48"/>
    </w:rPr>
  </w:style>
  <w:style w:type="character" w:styleId="775" w:customStyle="1">
    <w:name w:val="副标题 字符"/>
    <w:basedOn w:val="728"/>
    <w:link w:val="745"/>
    <w:uiPriority w:val="11"/>
    <w:qFormat/>
    <w:rPr>
      <w:sz w:val="24"/>
      <w:szCs w:val="24"/>
    </w:rPr>
  </w:style>
  <w:style w:type="paragraph" w:styleId="776">
    <w:name w:val="Quote"/>
    <w:basedOn w:val="718"/>
    <w:next w:val="718"/>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718"/>
    <w:next w:val="718"/>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页眉 字符"/>
    <w:basedOn w:val="728"/>
    <w:link w:val="742"/>
    <w:uiPriority w:val="99"/>
    <w:qFormat/>
  </w:style>
  <w:style w:type="character" w:styleId="781" w:customStyle="1">
    <w:name w:val="Footer Char"/>
    <w:basedOn w:val="728"/>
    <w:uiPriority w:val="99"/>
    <w:qFormat/>
  </w:style>
  <w:style w:type="character" w:styleId="782" w:customStyle="1">
    <w:name w:val="Caption Char"/>
    <w:uiPriority w:val="99"/>
    <w:qFormat/>
  </w:style>
  <w:style w:type="table" w:styleId="783"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4"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2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2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2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2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2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2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2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2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2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2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2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2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2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2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2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2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2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2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2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2" w:customStyle="1">
    <w:name w:val="Grid Table 4 - Accent 2"/>
    <w:basedOn w:val="72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3" w:customStyle="1">
    <w:name w:val="Grid Table 4 - Accent 3"/>
    <w:basedOn w:val="72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4" w:customStyle="1">
    <w:name w:val="Grid Table 4 - Accent 4"/>
    <w:basedOn w:val="72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5" w:customStyle="1">
    <w:name w:val="Grid Table 4 - Accent 5"/>
    <w:basedOn w:val="72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6" w:customStyle="1">
    <w:name w:val="Grid Table 4 - Accent 6"/>
    <w:basedOn w:val="72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7"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9"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0"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1"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2"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3"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4"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2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2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2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8" w:customStyle="1">
    <w:name w:val="Grid Table 6 Colorful - Accent 4"/>
    <w:basedOn w:val="72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2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0" w:customStyle="1">
    <w:name w:val="Grid Table 6 Colorful - Accent 6"/>
    <w:basedOn w:val="72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1"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2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2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2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2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2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2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basedOn w:val="7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2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2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2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2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2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2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5"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2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7" w:customStyle="1">
    <w:name w:val="List Table 2 - Accent 2"/>
    <w:basedOn w:val="72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8" w:customStyle="1">
    <w:name w:val="List Table 2 - Accent 3"/>
    <w:basedOn w:val="72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9" w:customStyle="1">
    <w:name w:val="List Table 2 - Accent 4"/>
    <w:basedOn w:val="72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0" w:customStyle="1">
    <w:name w:val="List Table 2 - Accent 5"/>
    <w:basedOn w:val="72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1" w:customStyle="1">
    <w:name w:val="List Table 2 - Accent 6"/>
    <w:basedOn w:val="72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2"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2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4" w:customStyle="1">
    <w:name w:val="List Table 3 - Accent 2"/>
    <w:basedOn w:val="72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2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2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2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2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9"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2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1" w:customStyle="1">
    <w:name w:val="List Table 4 - Accent 2"/>
    <w:basedOn w:val="72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2" w:customStyle="1">
    <w:name w:val="List Table 4 - Accent 3"/>
    <w:basedOn w:val="72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3" w:customStyle="1">
    <w:name w:val="List Table 4 - Accent 4"/>
    <w:basedOn w:val="72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4" w:customStyle="1">
    <w:name w:val="List Table 4 - Accent 5"/>
    <w:basedOn w:val="72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5" w:customStyle="1">
    <w:name w:val="List Table 4 - Accent 6"/>
    <w:basedOn w:val="72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6"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2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2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2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2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2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2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basedOn w:val="7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2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5" w:customStyle="1">
    <w:name w:val="List Table 6 Colorful - Accent 2"/>
    <w:basedOn w:val="72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6" w:customStyle="1">
    <w:name w:val="List Table 6 Colorful - Accent 3"/>
    <w:basedOn w:val="72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7" w:customStyle="1">
    <w:name w:val="List Table 6 Colorful - Accent 4"/>
    <w:basedOn w:val="72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8" w:customStyle="1">
    <w:name w:val="List Table 6 Colorful - Accent 5"/>
    <w:basedOn w:val="72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9" w:customStyle="1">
    <w:name w:val="List Table 6 Colorful - Accent 6"/>
    <w:basedOn w:val="72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0" w:customStyle="1">
    <w:name w:val="清单表 7 彩色1"/>
    <w:basedOn w:val="7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2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2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2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2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2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2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Lined - Accent 2"/>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Lined - Accent 3"/>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Lined - Accent 4"/>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Lined - Accent 5"/>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Lined - Accent 6"/>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2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Bordered &amp; Lined - Accent 2"/>
    <w:basedOn w:val="72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Bordered &amp; Lined - Accent 3"/>
    <w:basedOn w:val="72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Bordered &amp; Lined - Accent 4"/>
    <w:basedOn w:val="72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Bordered &amp; Lined - Accent 5"/>
    <w:basedOn w:val="72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Bordered &amp; Lined - Accent 6"/>
    <w:basedOn w:val="72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2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3" w:customStyle="1">
    <w:name w:val="Bordered - Accent 2"/>
    <w:basedOn w:val="72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4" w:customStyle="1">
    <w:name w:val="Bordered - Accent 3"/>
    <w:basedOn w:val="72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5" w:customStyle="1">
    <w:name w:val="Bordered - Accent 4"/>
    <w:basedOn w:val="72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6" w:customStyle="1">
    <w:name w:val="Bordered - Accent 5"/>
    <w:basedOn w:val="72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7" w:customStyle="1">
    <w:name w:val="Bordered - Accent 6"/>
    <w:basedOn w:val="72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8" w:customStyle="1">
    <w:name w:val="脚注文本 字符"/>
    <w:link w:val="746"/>
    <w:uiPriority w:val="99"/>
    <w:qFormat/>
    <w:rPr>
      <w:sz w:val="18"/>
    </w:rPr>
  </w:style>
  <w:style w:type="character" w:styleId="909" w:customStyle="1">
    <w:name w:val="尾注文本 字符"/>
    <w:link w:val="740"/>
    <w:uiPriority w:val="99"/>
    <w:qFormat/>
    <w:rPr>
      <w:sz w:val="20"/>
    </w:rPr>
  </w:style>
  <w:style w:type="paragraph" w:styleId="910" w:customStyle="1">
    <w:name w:val="TOC 标题1"/>
    <w:uiPriority w:val="39"/>
    <w:unhideWhenUsed/>
    <w:qFormat/>
    <w:rPr>
      <w:rFonts w:asciiTheme="minorHAnsi" w:hAnsiTheme="minorHAnsi" w:eastAsiaTheme="minorEastAsia" w:cstheme="minorBidi"/>
      <w:lang w:val="en-US" w:eastAsia="zh-CN" w:bidi="ar-SA"/>
    </w:rPr>
  </w:style>
  <w:style w:type="paragraph" w:styleId="911" w:customStyle="1">
    <w:name w:val="普通(网站)1"/>
    <w:basedOn w:val="718"/>
    <w:uiPriority w:val="99"/>
    <w:qFormat/>
    <w:pPr>
      <w:jc w:val="left"/>
      <w:spacing w:before="100" w:beforeAutospacing="1" w:after="100" w:afterAutospacing="1"/>
      <w:widowControl/>
    </w:pPr>
    <w:rPr>
      <w:rFonts w:ascii="宋体" w:cs="宋体"/>
      <w:sz w:val="24"/>
      <w:szCs w:val="24"/>
    </w:rPr>
  </w:style>
  <w:style w:type="character" w:styleId="912" w:customStyle="1">
    <w:name w:val="要点1"/>
    <w:uiPriority w:val="0"/>
    <w:qFormat/>
    <w:rPr>
      <w:rFonts w:hint="default" w:ascii="Times New Roman" w:hAnsi="Times New Roman" w:eastAsia="宋体" w:cs="Times New Roman"/>
      <w:sz w:val="21"/>
      <w:szCs w:val="22"/>
      <w:lang w:val="en-US" w:eastAsia="zh-CN" w:bidi="ar-SA"/>
    </w:rPr>
  </w:style>
  <w:style w:type="paragraph" w:styleId="913" w:customStyle="1">
    <w:name w:val="首行缩进"/>
    <w:basedOn w:val="718"/>
    <w:uiPriority w:val="99"/>
    <w:qFormat/>
    <w:pPr>
      <w:ind w:firstLine="480"/>
    </w:pPr>
    <w:rPr>
      <w:szCs w:val="20"/>
      <w:lang w:val="zh-CN"/>
    </w:rPr>
  </w:style>
  <w:style w:type="paragraph" w:styleId="914" w:customStyle="1">
    <w:name w:val="正文缩进1"/>
    <w:basedOn w:val="718"/>
    <w:uiPriority w:val="0"/>
    <w:qFormat/>
    <w:pPr>
      <w:ind w:firstLine="420"/>
      <w:jc w:val="left"/>
    </w:pPr>
    <w:rPr>
      <w:sz w:val="24"/>
    </w:rPr>
  </w:style>
  <w:style w:type="character" w:styleId="915" w:customStyle="1">
    <w:name w:val="超链接1"/>
    <w:uiPriority w:val="99"/>
    <w:qFormat/>
    <w:rPr>
      <w:rFonts w:cs="Times New Roman"/>
      <w:color w:val="0000ff"/>
      <w:u w:val="single"/>
    </w:rPr>
  </w:style>
  <w:style w:type="paragraph" w:styleId="916" w:customStyle="1">
    <w:name w:val="纯文本1"/>
    <w:basedOn w:val="718"/>
    <w:uiPriority w:val="0"/>
    <w:qFormat/>
    <w:rPr>
      <w:rFonts w:ascii="宋体"/>
    </w:rPr>
  </w:style>
  <w:style w:type="paragraph" w:styleId="917" w:customStyle="1">
    <w:name w:val="纯文本11"/>
    <w:basedOn w:val="718"/>
    <w:uiPriority w:val="99"/>
    <w:qFormat/>
    <w:rPr>
      <w:rFonts w:ascii="宋体"/>
    </w:rPr>
  </w:style>
  <w:style w:type="paragraph" w:styleId="918" w:customStyle="1">
    <w:name w:val="纯文本112"/>
    <w:basedOn w:val="718"/>
    <w:next w:val="914"/>
    <w:uiPriority w:val="0"/>
    <w:qFormat/>
    <w:rPr>
      <w:rFonts w:ascii="宋体"/>
    </w:rPr>
  </w:style>
  <w:style w:type="paragraph" w:styleId="919" w:customStyle="1">
    <w:name w:val="纯文本2"/>
    <w:basedOn w:val="718"/>
    <w:uiPriority w:val="0"/>
    <w:qFormat/>
    <w:rPr>
      <w:rFonts w:ascii="宋体"/>
      <w:sz w:val="28"/>
    </w:rPr>
  </w:style>
  <w:style w:type="paragraph" w:styleId="920" w:customStyle="1">
    <w:name w:val="Default"/>
    <w:uiPriority w:val="0"/>
    <w:qFormat/>
    <w:pPr>
      <w:jc w:val="both"/>
      <w:spacing w:line="360" w:lineRule="auto"/>
      <w:widowControl w:val="off"/>
    </w:pPr>
    <w:rPr>
      <w:rFonts w:ascii="宋体" w:hAnsi="Times New Roman" w:eastAsia="宋体" w:cs="宋体"/>
      <w:color w:val="000000"/>
      <w:sz w:val="24"/>
      <w:szCs w:val="24"/>
      <w:lang w:val="en-US" w:eastAsia="zh-CN" w:bidi="ar-SA"/>
    </w:rPr>
  </w:style>
  <w:style w:type="paragraph" w:styleId="921" w:customStyle="1">
    <w:name w:val="页眉1"/>
    <w:basedOn w:val="718"/>
    <w:uiPriority w:val="99"/>
    <w:qFormat/>
    <w:pPr>
      <w:jc w:val="center"/>
      <w:tabs>
        <w:tab w:val="center" w:pos="4153" w:leader="none"/>
        <w:tab w:val="right" w:pos="8306" w:leader="none"/>
      </w:tabs>
      <w:pBdr>
        <w:bottom w:val="single" w:color="000000" w:sz="6" w:space="1"/>
      </w:pBdr>
    </w:pPr>
    <w:rPr>
      <w:sz w:val="18"/>
      <w:szCs w:val="18"/>
    </w:rPr>
  </w:style>
  <w:style w:type="paragraph" w:styleId="922" w:customStyle="1">
    <w:name w:val="页脚1"/>
    <w:basedOn w:val="718"/>
    <w:next w:val="923"/>
    <w:uiPriority w:val="99"/>
    <w:qFormat/>
    <w:pPr>
      <w:jc w:val="left"/>
      <w:tabs>
        <w:tab w:val="center" w:pos="4153" w:leader="none"/>
        <w:tab w:val="right" w:pos="8306" w:leader="none"/>
      </w:tabs>
    </w:pPr>
    <w:rPr>
      <w:sz w:val="18"/>
      <w:szCs w:val="18"/>
    </w:rPr>
  </w:style>
  <w:style w:type="paragraph" w:styleId="923" w:customStyle="1">
    <w:name w:val="Char Char Char Char Char Char Char Char Char Char Char Char Char"/>
    <w:basedOn w:val="924"/>
    <w:next w:val="718"/>
    <w:uiPriority w:val="0"/>
    <w:qFormat/>
    <w:pPr>
      <w:ind w:firstLine="3584"/>
      <w:spacing w:before="0" w:after="160" w:line="240" w:lineRule="exact"/>
    </w:pPr>
  </w:style>
  <w:style w:type="paragraph" w:styleId="924" w:customStyle="1">
    <w:name w:val="标题 11"/>
    <w:basedOn w:val="718"/>
    <w:next w:val="718"/>
    <w:uiPriority w:val="9"/>
    <w:qFormat/>
    <w:pPr>
      <w:keepLines/>
      <w:keepNext/>
      <w:spacing w:before="340" w:after="330" w:line="578" w:lineRule="auto"/>
      <w:outlineLvl w:val="0"/>
    </w:pPr>
    <w:rPr>
      <w:b/>
      <w:bCs/>
      <w:sz w:val="44"/>
      <w:szCs w:val="44"/>
    </w:rPr>
  </w:style>
  <w:style w:type="paragraph" w:styleId="925" w:customStyle="1">
    <w:name w:val="纯文本4"/>
    <w:basedOn w:val="718"/>
    <w:uiPriority w:val="0"/>
    <w:qFormat/>
    <w:rPr>
      <w:rFonts w:ascii="宋体" w:hAnsi="Courier New" w:eastAsia="KaiTi_GB2312"/>
      <w:sz w:val="26"/>
      <w:szCs w:val="20"/>
    </w:rPr>
  </w:style>
  <w:style w:type="paragraph" w:styleId="926" w:customStyle="1">
    <w:name w:val="目录 51"/>
    <w:next w:val="718"/>
    <w:uiPriority w:val="0"/>
    <w:qFormat/>
    <w:pPr>
      <w:ind w:left="1275"/>
      <w:jc w:val="both"/>
    </w:pPr>
    <w:rPr>
      <w:rFonts w:ascii="Times New Roman" w:hAnsi="Times New Roman" w:eastAsia="宋体" w:cs="Times New Roman"/>
      <w:sz w:val="21"/>
      <w:lang w:val="en-US" w:eastAsia="zh-CN" w:bidi="ar-SA"/>
    </w:rPr>
  </w:style>
  <w:style w:type="paragraph" w:styleId="927" w:customStyle="1">
    <w:name w:val="正文文本缩进1"/>
    <w:basedOn w:val="718"/>
    <w:next w:val="928"/>
    <w:uiPriority w:val="0"/>
    <w:qFormat/>
    <w:pPr>
      <w:ind w:firstLine="420"/>
      <w:spacing w:line="360" w:lineRule="auto"/>
    </w:pPr>
    <w:rPr>
      <w:rFonts w:ascii="宋体" w:hAnsi="宋体"/>
    </w:rPr>
  </w:style>
  <w:style w:type="paragraph" w:styleId="928" w:customStyle="1">
    <w:name w:val="寄信人地址1"/>
    <w:basedOn w:val="718"/>
    <w:uiPriority w:val="0"/>
    <w:qFormat/>
    <w:rPr>
      <w:rFonts w:ascii="Arial" w:hAnsi="Arial"/>
    </w:rPr>
  </w:style>
  <w:style w:type="paragraph" w:styleId="929" w:customStyle="1">
    <w:name w:val="纯文本12"/>
    <w:basedOn w:val="718"/>
    <w:uiPriority w:val="0"/>
    <w:qFormat/>
    <w:rPr>
      <w:rFonts w:hint="eastAsia" w:ascii="宋体" w:hAnsi="Courier New" w:eastAsia="KaiTi_GB2312"/>
      <w:sz w:val="28"/>
    </w:rPr>
  </w:style>
  <w:style w:type="paragraph" w:styleId="930" w:customStyle="1">
    <w:name w:val="_Style 1"/>
    <w:basedOn w:val="718"/>
    <w:uiPriority w:val="34"/>
    <w:qFormat/>
    <w:pPr>
      <w:ind w:firstLine="420"/>
      <w:spacing w:after="160" w:line="259" w:lineRule="auto"/>
    </w:pPr>
    <w:rPr>
      <w:sz w:val="20"/>
      <w:szCs w:val="20"/>
    </w:rPr>
  </w:style>
  <w:style w:type="paragraph" w:styleId="931" w:customStyle="1">
    <w:name w:val="WPSOffice手动目录 1"/>
    <w:uiPriority w:val="0"/>
    <w:qFormat/>
    <w:rPr>
      <w:rFonts w:ascii="Times New Roman" w:hAnsi="Times New Roman" w:eastAsia="宋体" w:cs="Times New Roman"/>
      <w:lang w:val="en-US" w:eastAsia="zh-CN" w:bidi="ar-SA"/>
    </w:rPr>
  </w:style>
  <w:style w:type="paragraph" w:styleId="932" w:customStyle="1">
    <w:name w:val="null3"/>
    <w:uiPriority w:val="0"/>
    <w:qFormat/>
    <w:rPr>
      <w:rFonts w:hint="eastAsia" w:ascii="Calibri" w:hAnsi="Calibri" w:eastAsia="宋体" w:cs="Times New Roman"/>
      <w:lang w:val="en-US" w:eastAsia="zh-CN" w:bidi="ar-SA"/>
    </w:rPr>
  </w:style>
  <w:style w:type="paragraph" w:styleId="933" w:customStyle="1">
    <w:name w:val="纯文本3"/>
    <w:basedOn w:val="718"/>
    <w:uiPriority w:val="0"/>
    <w:qFormat/>
    <w:rPr>
      <w:rFonts w:ascii="宋体" w:hAnsi="Courier New" w:eastAsia="KaiTi_GB2312"/>
      <w:sz w:val="26"/>
      <w:szCs w:val="20"/>
    </w:rPr>
  </w:style>
  <w:style w:type="paragraph" w:styleId="934" w:customStyle="1">
    <w:name w:val="Char Char Char Char Char Char Char1 Char"/>
    <w:basedOn w:val="718"/>
    <w:uiPriority w:val="0"/>
    <w:qFormat/>
    <w:rPr>
      <w:rFonts w:ascii="Arial" w:hAnsi="Arial" w:cs="Arial"/>
      <w:sz w:val="24"/>
    </w:rPr>
  </w:style>
  <w:style w:type="table" w:styleId="935" w:customStyle="1">
    <w:name w:val="网格型13"/>
    <w:uiPriority w:val="59"/>
    <w:qFormat/>
    <w:tblPr>
      <w:tblCellMar>
        <w:left w:w="0" w:type="dxa"/>
        <w:top w:w="0" w:type="dxa"/>
        <w:right w:w="0" w:type="dxa"/>
        <w:bottom w:w="0" w:type="dxa"/>
      </w:tblCellMar>
    </w:tblPr>
  </w:style>
  <w:style w:type="paragraph" w:styleId="936"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37" w:customStyle="1">
    <w:name w:val="Table Text"/>
    <w:basedOn w:val="718"/>
    <w:uiPriority w:val="0"/>
    <w:semiHidden/>
    <w:qFormat/>
    <w:rPr>
      <w:rFonts w:ascii="宋体" w:hAnsi="宋体" w:cs="宋体"/>
      <w:sz w:val="24"/>
      <w:szCs w:val="24"/>
      <w:lang w:eastAsia="en-US"/>
    </w:rPr>
  </w:style>
  <w:style w:type="table" w:styleId="938" w:customStyle="1">
    <w:name w:val="Table Normal"/>
    <w:uiPriority w:val="0"/>
    <w:semiHidden/>
    <w:unhideWhenUsed/>
    <w:qFormat/>
    <w:tblPr>
      <w:tblCellMar>
        <w:left w:w="0" w:type="dxa"/>
        <w:top w:w="0" w:type="dxa"/>
        <w:right w:w="0" w:type="dxa"/>
        <w:bottom w:w="0" w:type="dxa"/>
      </w:tblCellMar>
    </w:tblPr>
  </w:style>
  <w:style w:type="paragraph" w:styleId="939" w:customStyle="1">
    <w:name w:val="Revision"/>
    <w:hidden/>
    <w:uiPriority w:val="99"/>
    <w:unhideWhenUsed/>
    <w:qFormat/>
    <w:rPr>
      <w:rFonts w:ascii="Times New Roman" w:hAnsi="Times New Roman" w:eastAsia="宋体" w:cs="Times New Roman"/>
      <w:sz w:val="21"/>
      <w:szCs w:val="22"/>
      <w:lang w:val="en-US" w:eastAsia="zh-CN" w:bidi="ar-SA"/>
    </w:rPr>
  </w:style>
  <w:style w:type="character" w:styleId="940" w:customStyle="1">
    <w:name w:val="批注文字 字符"/>
    <w:basedOn w:val="728"/>
    <w:link w:val="733"/>
    <w:uiPriority w:val="0"/>
    <w:qFormat/>
    <w:rPr>
      <w:sz w:val="21"/>
      <w:szCs w:val="22"/>
    </w:rPr>
  </w:style>
  <w:style w:type="character" w:styleId="941" w:customStyle="1">
    <w:name w:val="批注主题 字符"/>
    <w:basedOn w:val="940"/>
    <w:link w:val="753"/>
    <w:uiPriority w:val="99"/>
    <w:semiHidden/>
    <w:qFormat/>
    <w:rPr>
      <w:b/>
      <w:bCs/>
      <w:sz w:val="21"/>
      <w:szCs w:val="22"/>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姚欣然</cp:lastModifiedBy>
  <cp:revision>22</cp:revision>
  <dcterms:created xsi:type="dcterms:W3CDTF">2025-02-22T12:48:00Z</dcterms:created>
  <dcterms:modified xsi:type="dcterms:W3CDTF">2026-09-18T07:48:54Z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eyJoZGlkIjoiODJjNmQ0ZWY5YjkwMmQyMjVkNDlhZjY2ZWFhMTFiOTIiLCJ1c2VySWQiOiI2NDM5NTMzNDEifQ==</vt:lpwstr>
  </property>
  <property fmtid="{D5CDD505-2E9C-101B-9397-08002B2CF9AE}" pid="4" name="ICV">
    <vt:lpwstr>B8D24643A3B5434BAF267CCFEDBF83B4_13</vt:lpwstr>
  </property>
</Properties>
</file>