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ind w:firstLine="0"/>
        <w:rPr>
          <w:rFonts w:hint="eastAsia" w:eastAsia="黑体"/>
          <w:b/>
          <w:bCs/>
          <w:sz w:val="84"/>
          <w:shd w:val="clear" w:color="ffffff" w:fill="d9d9d9"/>
        </w:rPr>
      </w:pPr>
      <w:r>
        <w:rPr>
          <w:rFonts w:hint="eastAsia" w:eastAsia="黑体"/>
          <w:b/>
          <w:bCs/>
          <w:sz w:val="84"/>
          <w:shd w:val="clear" w:color="ffffff" w:fill="d9d9d9"/>
        </w:rPr>
      </w:r>
      <w:r/>
    </w:p>
    <w:p>
      <w:pPr>
        <w:pStyle w:val="766"/>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6"/>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6"/>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67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JSZC-320214-JZCG-G2026-0081</w:t>
      </w:r>
      <w:r>
        <w:rPr>
          <w:rFonts w:hint="eastAsia" w:ascii="黑体" w:hAnsi="华文中宋" w:eastAsia="黑体"/>
          <w:bCs/>
          <w:color w:val="000000"/>
          <w:sz w:val="32"/>
          <w:szCs w:val="32"/>
          <w:lang w:eastAsia="zh-CN"/>
        </w:rPr>
      </w:r>
      <w:r/>
    </w:p>
    <w:p>
      <w:pPr>
        <w:pStyle w:val="67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新吴分局旺庄派出所数智化建设项目</w:t>
      </w:r>
      <w:r>
        <w:rPr>
          <w:rFonts w:hint="eastAsia" w:ascii="黑体" w:hAnsi="华文中宋" w:eastAsia="黑体"/>
          <w:bCs/>
          <w:color w:val="000000"/>
          <w:sz w:val="32"/>
          <w:szCs w:val="32"/>
          <w:lang w:eastAsia="zh-CN"/>
        </w:rPr>
      </w:r>
      <w:r/>
    </w:p>
    <w:p>
      <w:pPr>
        <w:pStyle w:val="67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无锡市新吴区人民政府旺庄街道办事处</w:t>
      </w:r>
      <w:r>
        <w:rPr>
          <w:rFonts w:hint="eastAsia" w:ascii="黑体" w:hAnsi="华文中宋" w:eastAsia="黑体"/>
          <w:bCs/>
          <w:color w:val="000000"/>
          <w:sz w:val="32"/>
          <w:szCs w:val="32"/>
          <w:lang w:eastAsia="zh-CN"/>
        </w:rPr>
      </w:r>
      <w:r/>
    </w:p>
    <w:p>
      <w:pPr>
        <w:pStyle w:val="678"/>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6"/>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6"/>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6"/>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6"/>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66"/>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九</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6"/>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678"/>
        <w:jc w:val="center"/>
        <w:spacing w:line="480" w:lineRule="auto"/>
        <w:rPr>
          <w:rFonts w:hint="eastAsia" w:ascii="黑体" w:hAnsi="Arial" w:eastAsia="黑体"/>
          <w:sz w:val="44"/>
        </w:rPr>
        <w:outlineLvl w:val="0"/>
      </w:pPr>
      <w:r>
        <w:rPr>
          <w:rFonts w:hint="eastAsia" w:ascii="黑体" w:hAnsi="Arial" w:eastAsia="黑体"/>
          <w:sz w:val="44"/>
        </w:rPr>
      </w:r>
      <w:r/>
    </w:p>
    <w:p>
      <w:pPr>
        <w:pStyle w:val="67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投标邀请----------------------------------（2）</w:t>
      </w:r>
      <w:r>
        <w:rPr>
          <w:rFonts w:ascii="宋体" w:hAnsi="宋体"/>
          <w:sz w:val="30"/>
          <w:szCs w:val="30"/>
        </w:rPr>
      </w:r>
      <w:r/>
    </w:p>
    <w:p>
      <w:pPr>
        <w:pStyle w:val="67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投标人须知--------------------------------（6）</w:t>
      </w:r>
      <w:r>
        <w:rPr>
          <w:rFonts w:ascii="宋体" w:hAnsi="宋体"/>
          <w:sz w:val="30"/>
          <w:szCs w:val="30"/>
        </w:rPr>
      </w:r>
      <w:r/>
    </w:p>
    <w:p>
      <w:pPr>
        <w:pStyle w:val="67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lang w:val="en-US" w:eastAsia="zh-CN"/>
        </w:rPr>
        <w:t xml:space="preserve">20</w:t>
      </w:r>
      <w:r>
        <w:rPr>
          <w:rFonts w:hint="eastAsia" w:ascii="宋体" w:hAnsi="宋体"/>
          <w:sz w:val="30"/>
          <w:szCs w:val="30"/>
        </w:rPr>
        <w:t xml:space="preserve">）</w:t>
      </w:r>
      <w:r>
        <w:rPr>
          <w:rFonts w:ascii="宋体" w:hAnsi="宋体"/>
          <w:sz w:val="30"/>
          <w:szCs w:val="30"/>
        </w:rPr>
      </w:r>
      <w:r/>
    </w:p>
    <w:p>
      <w:pPr>
        <w:pStyle w:val="67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lang w:val="en-US" w:eastAsia="zh-CN"/>
        </w:rPr>
        <w:t xml:space="preserve">23</w:t>
      </w:r>
      <w:r>
        <w:rPr>
          <w:rFonts w:hint="eastAsia" w:ascii="宋体" w:hAnsi="宋体"/>
          <w:sz w:val="30"/>
          <w:szCs w:val="30"/>
        </w:rPr>
        <w:t xml:space="preserve">）</w:t>
      </w:r>
      <w:r>
        <w:rPr>
          <w:rFonts w:ascii="宋体" w:hAnsi="宋体"/>
          <w:sz w:val="30"/>
          <w:szCs w:val="30"/>
        </w:rPr>
      </w:r>
      <w:r/>
    </w:p>
    <w:p>
      <w:pPr>
        <w:pStyle w:val="67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45</w:t>
      </w:r>
      <w:r>
        <w:rPr>
          <w:rFonts w:hint="eastAsia" w:ascii="宋体" w:hAnsi="宋体"/>
          <w:sz w:val="30"/>
          <w:szCs w:val="30"/>
        </w:rPr>
        <w:t xml:space="preserve">）</w:t>
      </w:r>
      <w:r>
        <w:rPr>
          <w:rFonts w:ascii="宋体" w:hAnsi="宋体"/>
          <w:sz w:val="30"/>
          <w:szCs w:val="30"/>
        </w:rPr>
      </w:r>
      <w:r/>
    </w:p>
    <w:p>
      <w:pPr>
        <w:pStyle w:val="67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55</w:t>
      </w:r>
      <w:r>
        <w:rPr>
          <w:rFonts w:hint="eastAsia" w:ascii="宋体" w:hAnsi="宋体"/>
          <w:sz w:val="30"/>
          <w:szCs w:val="30"/>
        </w:rPr>
        <w:t xml:space="preserve">）</w:t>
      </w:r>
      <w:r>
        <w:rPr>
          <w:rFonts w:ascii="宋体" w:hAnsi="宋体"/>
          <w:sz w:val="30"/>
          <w:szCs w:val="30"/>
        </w:rPr>
      </w:r>
      <w:r/>
    </w:p>
    <w:p>
      <w:pPr>
        <w:pStyle w:val="678"/>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8"/>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无锡市新吴区人民政府旺庄街道办事处</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新吴分局旺庄派出所数智化建设项目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JSZC-320214-JZCG-G2026-0081</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78"/>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78"/>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新吴分局旺庄派出所数智化建设项目</w:t>
      </w:r>
      <w:r>
        <w:rPr>
          <w:rFonts w:hint="eastAsia" w:ascii="宋体" w:hAnsi="宋体"/>
          <w:color w:val="000000"/>
          <w:sz w:val="24"/>
          <w:szCs w:val="24"/>
        </w:rPr>
        <w:t xml:space="preserve">采购项目的潜在投标人应在“江苏政府采购网”自行浏览招标文件，如有投标意向须在本</w:t>
      </w:r>
      <w:r>
        <w:rPr>
          <w:rFonts w:hint="eastAsia" w:ascii="宋体" w:hAnsi="宋体"/>
          <w:sz w:val="24"/>
          <w:szCs w:val="24"/>
        </w:rPr>
        <w:t xml:space="preserve">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w:t>
      </w:r>
      <w:r>
        <w:rPr>
          <w:rFonts w:hint="eastAsia" w:ascii="宋体" w:hAnsi="宋体"/>
          <w:color w:val="000000"/>
          <w:sz w:val="24"/>
          <w:szCs w:val="24"/>
          <w:highlight w:val="none"/>
        </w:rPr>
        <w:t xml:space="preserve">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sz w:val="24"/>
          <w:szCs w:val="24"/>
          <w:shd w:val="clear" w:color="ffffff" w:fill="d9d9d9"/>
        </w:rPr>
      </w:r>
      <w:r/>
    </w:p>
    <w:p>
      <w:pPr>
        <w:pStyle w:val="681"/>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sz w:val="24"/>
          <w:szCs w:val="24"/>
        </w:rPr>
        <w:t xml:space="preserve">1.项目</w:t>
      </w:r>
      <w:r>
        <w:rPr>
          <w:rFonts w:hint="eastAsia" w:ascii="宋体" w:hAnsi="宋体" w:eastAsia="宋体" w:cs="宋体"/>
          <w:sz w:val="24"/>
          <w:szCs w:val="24"/>
        </w:rPr>
        <w:t xml:space="preserve">编号：</w:t>
      </w:r>
      <w:r>
        <w:rPr>
          <w:rFonts w:hint="eastAsia" w:ascii="宋体" w:hAnsi="宋体" w:eastAsia="宋体" w:cs="宋体"/>
          <w:sz w:val="24"/>
          <w:szCs w:val="24"/>
          <w:lang w:eastAsia="zh-CN"/>
        </w:rPr>
        <w:t xml:space="preserve">JSZC-320214-JZCG-G2026-0081</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新吴分局旺庄派出所数智化建设项目</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sz w:val="24"/>
          <w:szCs w:val="24"/>
        </w:rPr>
      </w:pPr>
      <w:r/>
      <w:bookmarkEnd w:id="11"/>
      <w:r>
        <w:rPr>
          <w:rFonts w:hint="eastAsia" w:ascii="宋体" w:hAnsi="宋体" w:eastAsia="宋体" w:cs="宋体"/>
          <w:sz w:val="24"/>
          <w:szCs w:val="24"/>
        </w:rPr>
        <w:t xml:space="preserve">3.项目预算金额：163.7662万元</w:t>
      </w:r>
      <w:r>
        <w:rPr>
          <w:rFonts w:hint="eastAsia" w:ascii="宋体" w:hAnsi="宋体" w:eastAsia="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4.项目最高限价：163.7662万元</w:t>
      </w:r>
      <w:r>
        <w:rPr>
          <w:rFonts w:hint="eastAsia" w:ascii="宋体" w:hAnsi="宋体" w:eastAsia="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5.采购方式：公开招标</w:t>
      </w:r>
      <w:r>
        <w:rPr>
          <w:rFonts w:hint="eastAsia" w:ascii="宋体" w:hAnsi="宋体" w:eastAsia="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6.采购需求：详见招标文件第四章《采购需求》</w:t>
      </w:r>
      <w:r>
        <w:rPr>
          <w:rFonts w:hint="eastAsia" w:ascii="宋体" w:hAnsi="宋体" w:eastAsia="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7.合同履行期限：详见招标文件第四章《采购需求》</w:t>
      </w:r>
      <w:r>
        <w:rPr>
          <w:rFonts w:hint="eastAsia" w:ascii="宋体" w:hAnsi="宋体" w:eastAsia="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8.本项目不接受联合体投标。</w:t>
      </w:r>
      <w:r>
        <w:rPr>
          <w:rFonts w:hint="eastAsia" w:ascii="宋体" w:hAnsi="宋体" w:eastAsia="宋体" w:cs="宋体"/>
          <w:sz w:val="24"/>
          <w:szCs w:val="24"/>
        </w:rPr>
      </w:r>
      <w:r/>
    </w:p>
    <w:p>
      <w:pPr>
        <w:pStyle w:val="681"/>
        <w:ind w:firstLine="452"/>
        <w:keepLines w:val="0"/>
        <w:keepNext w:val="0"/>
        <w:spacing w:before="0" w:after="0" w:line="500" w:lineRule="exact"/>
        <w:rPr>
          <w:sz w:val="30"/>
          <w:szCs w:val="30"/>
        </w:rPr>
      </w:pPr>
      <w:r/>
      <w:bookmarkStart w:id="12" w:name="_Toc28359003"/>
      <w:r/>
      <w:bookmarkStart w:id="13" w:name="_Toc35393791"/>
      <w:r/>
      <w:bookmarkStart w:id="14" w:name="_Toc28359080"/>
      <w:r/>
      <w:bookmarkStart w:id="15" w:name="_Toc38985264"/>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8"/>
        <w:ind w:firstLine="480"/>
        <w:spacing w:line="500" w:lineRule="exact"/>
        <w:rPr>
          <w:rFonts w:ascii="宋体" w:hAnsi="宋体"/>
          <w:sz w:val="24"/>
          <w:szCs w:val="24"/>
        </w:rPr>
      </w:pPr>
      <w:r/>
      <w:bookmarkStart w:id="17" w:name="_Toc35393623"/>
      <w:r/>
      <w:bookmarkStart w:id="18" w:name="_Toc28359081"/>
      <w:r/>
      <w:bookmarkStart w:id="19" w:name="_Toc28359004"/>
      <w:r/>
      <w:bookmarkStart w:id="20" w:name="_Toc38985265"/>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rPr>
          <w:rFonts w:hint="eastAsia"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678"/>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8"/>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8"/>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8"/>
        <w:ind w:firstLine="540"/>
        <w:spacing w:line="500" w:lineRule="exact"/>
        <w:rPr>
          <w:rStyle w:val="75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4"/>
        </w:rPr>
      </w:r>
      <w:r/>
    </w:p>
    <w:p>
      <w:pPr>
        <w:pStyle w:val="678"/>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color w:val="000000"/>
          <w:sz w:val="24"/>
          <w:szCs w:val="24"/>
          <w:highlight w:val="none"/>
        </w:rPr>
        <w:t xml:space="preserve">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23</w:t>
      </w:r>
      <w:r>
        <w:rPr>
          <w:rFonts w:hint="eastAsia" w:ascii="宋体" w:hAnsi="宋体"/>
          <w:bCs/>
          <w:color w:val="000000"/>
          <w:sz w:val="24"/>
          <w:szCs w:val="24"/>
          <w:highlight w:val="none"/>
        </w:rPr>
        <w:t xml:space="preserve">日09点30分（</w:t>
      </w:r>
      <w:r>
        <w:rPr>
          <w:rFonts w:hint="eastAsia" w:ascii="宋体" w:hAnsi="宋体"/>
          <w:bCs/>
          <w:sz w:val="24"/>
          <w:szCs w:val="24"/>
        </w:rPr>
        <w:t xml:space="preserve">北京时间）</w:t>
      </w:r>
      <w:r>
        <w:rPr>
          <w:rFonts w:hint="eastAsia" w:ascii="宋体" w:hAnsi="宋体"/>
          <w:bCs/>
          <w:sz w:val="24"/>
          <w:szCs w:val="24"/>
        </w:rPr>
      </w:r>
      <w:r/>
    </w:p>
    <w:p>
      <w:pPr>
        <w:pStyle w:val="678"/>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1"/>
        <w:ind w:firstLine="452"/>
        <w:keepLines w:val="0"/>
        <w:keepNext w:val="0"/>
        <w:spacing w:before="0" w:after="0" w:line="500" w:lineRule="exact"/>
        <w:rPr>
          <w:sz w:val="30"/>
          <w:szCs w:val="30"/>
        </w:rPr>
      </w:pPr>
      <w:r/>
      <w:bookmarkStart w:id="27" w:name="_Toc28359084"/>
      <w:r/>
      <w:bookmarkStart w:id="28" w:name="_Toc35393625"/>
      <w:r/>
      <w:bookmarkStart w:id="29" w:name="_Toc28359007"/>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678"/>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1"/>
        <w:ind w:firstLine="452"/>
        <w:keepLines w:val="0"/>
        <w:keepNext w:val="0"/>
        <w:spacing w:before="0" w:after="0" w:line="500" w:lineRule="exact"/>
        <w:rPr>
          <w:sz w:val="30"/>
          <w:szCs w:val="30"/>
        </w:rPr>
      </w:pPr>
      <w:r/>
      <w:bookmarkStart w:id="35" w:name="_Toc28359085"/>
      <w:r/>
      <w:bookmarkStart w:id="36" w:name="_Toc35393627"/>
      <w:r/>
      <w:bookmarkStart w:id="37" w:name="_Toc35393796"/>
      <w:r/>
      <w:bookmarkStart w:id="38" w:name="_Toc28359008"/>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称：无锡市新吴区人民政府旺庄街道办事处</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w:t>
      </w:r>
      <w:r>
        <w:rPr>
          <w:rFonts w:hint="eastAsia" w:ascii="宋体" w:hAnsi="宋体" w:eastAsia="宋体" w:cs="宋体"/>
          <w:sz w:val="24"/>
          <w:szCs w:val="24"/>
          <w:lang w:val="en-US" w:eastAsia="zh-CN"/>
        </w:rPr>
        <w:t xml:space="preserve">无锡市新吴区机场路55号</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09"/>
      <w:r/>
      <w:bookmarkStart w:id="41" w:name="_Toc28359086"/>
      <w:r>
        <w:rPr>
          <w:rFonts w:hint="eastAsia" w:ascii="宋体" w:hAnsi="宋体" w:eastAsia="宋体" w:cs="宋体"/>
          <w:sz w:val="24"/>
          <w:szCs w:val="24"/>
          <w:lang w:eastAsia="zh-CN"/>
        </w:rPr>
        <w:t xml:space="preserve">见“项目联系方式”</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rPr>
          <w:rFonts w:hint="eastAsia" w:ascii="宋体" w:hAnsi="宋体" w:eastAsia="宋体" w:cs="宋体"/>
          <w:sz w:val="24"/>
          <w:szCs w:val="24"/>
          <w:lang w:eastAsia="zh-CN"/>
        </w:rPr>
      </w:r>
      <w:r/>
    </w:p>
    <w:p>
      <w:pPr>
        <w:pStyle w:val="678"/>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rPr>
          <w:rFonts w:ascii="宋体" w:hAnsi="宋体" w:eastAsia="宋体" w:cs="宋体"/>
          <w:sz w:val="24"/>
          <w:szCs w:val="24"/>
          <w:lang w:val="en-US" w:eastAsia="zh-CN"/>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采购人项目咨询联系人：张照杰；电话：18861555528</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采购人质疑受理联系人：张照杰；电话：18861555528</w:t>
      </w:r>
      <w:r>
        <w:rPr>
          <w:rFonts w:hint="eastAsia" w:ascii="宋体" w:hAnsi="宋体" w:eastAsia="宋体" w:cs="宋体"/>
          <w:sz w:val="24"/>
          <w:szCs w:val="24"/>
          <w:lang w:eastAsia="zh-CN"/>
        </w:rPr>
      </w:r>
      <w:r/>
    </w:p>
    <w:p>
      <w:pPr>
        <w:pStyle w:val="678"/>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rPr>
          <w:rFonts w:ascii="宋体" w:hAnsi="宋体" w:eastAsia="宋体" w:cs="宋体"/>
          <w:sz w:val="24"/>
          <w:szCs w:val="24"/>
          <w:lang w:val="en-US" w:eastAsia="zh-CN"/>
        </w:rPr>
      </w:r>
      <w:r/>
    </w:p>
    <w:p>
      <w:pPr>
        <w:pStyle w:val="681"/>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1"/>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61" w:name="_Toc16938523"/>
      <w:r/>
      <w:bookmarkStart w:id="62" w:name="_Toc462564067"/>
      <w:r/>
      <w:bookmarkStart w:id="63" w:name="_Toc20823279"/>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65" w:name="_Toc20823281"/>
      <w:r/>
      <w:bookmarkStart w:id="66" w:name="_Toc120614215"/>
      <w:r/>
      <w:bookmarkStart w:id="67" w:name="_Toc1693852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8"/>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462564070"/>
      <w:r/>
      <w:bookmarkStart w:id="74" w:name="_Toc20823283"/>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678"/>
        <w:ind w:firstLine="480"/>
        <w:spacing w:line="500" w:lineRule="exact"/>
        <w:rPr>
          <w:rFonts w:ascii="宋体" w:hAnsi="宋体"/>
          <w:bCs/>
          <w:color w:val="000000"/>
          <w:sz w:val="24"/>
          <w:szCs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sz w:val="24"/>
          <w:szCs w:val="24"/>
        </w:rPr>
      </w:r>
      <w:r/>
    </w:p>
    <w:p>
      <w:pPr>
        <w:pStyle w:val="682"/>
        <w:ind w:firstLine="422"/>
        <w:keepLines w:val="0"/>
        <w:keepNext w:val="0"/>
        <w:spacing w:before="0" w:after="0" w:line="500" w:lineRule="exact"/>
        <w:rPr>
          <w:rFonts w:hint="eastAsia" w:ascii="宋体" w:hAnsi="宋体" w:eastAsia="宋体"/>
          <w:bCs w:val="0"/>
        </w:rPr>
      </w:pPr>
      <w:r/>
      <w:bookmarkStart w:id="76" w:name="_Toc513029212"/>
      <w:r/>
      <w:bookmarkStart w:id="77" w:name="_Toc16938528"/>
      <w:r/>
      <w:bookmarkStart w:id="78" w:name="_Toc462564071"/>
      <w:r/>
      <w:bookmarkStart w:id="79" w:name="_Toc20823284"/>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1"/>
        <w:ind w:firstLine="452"/>
        <w:keepLines w:val="0"/>
        <w:keepNext w:val="0"/>
        <w:spacing w:before="0" w:after="0" w:line="500" w:lineRule="exact"/>
        <w:rPr>
          <w:rFonts w:hint="eastAsia"/>
          <w:sz w:val="30"/>
          <w:szCs w:val="30"/>
        </w:rPr>
      </w:pPr>
      <w:r/>
      <w:bookmarkStart w:id="80" w:name="_Toc20823285"/>
      <w:r/>
      <w:bookmarkStart w:id="81" w:name="_Toc513029213"/>
      <w:r/>
      <w:bookmarkStart w:id="82" w:name="_Toc120614216"/>
      <w:r/>
      <w:bookmarkStart w:id="83" w:name="_Toc16938529"/>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85" w:name="_Toc16938530"/>
      <w:r/>
      <w:bookmarkStart w:id="86" w:name="_Toc462564073"/>
      <w:r/>
      <w:bookmarkStart w:id="87" w:name="_Toc513029214"/>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8"/>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8"/>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8"/>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2"/>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954848"/>
      <w:r/>
      <w:bookmarkEnd w:id="109"/>
      <w:r/>
      <w:bookmarkStart w:id="110" w:name="_Hlt26670482"/>
      <w:r/>
      <w:bookmarkEnd w:id="110"/>
      <w:r/>
      <w:bookmarkStart w:id="111" w:name="_Hlt26668983"/>
      <w:r/>
      <w:bookmarkEnd w:id="111"/>
      <w:r/>
      <w:bookmarkStart w:id="112" w:name="_Hlt26670425"/>
      <w:r/>
      <w:bookmarkEnd w:id="112"/>
      <w:r/>
      <w:bookmarkStart w:id="113" w:name="_Hlt26954844"/>
      <w:r/>
      <w:bookmarkEnd w:id="113"/>
      <w:r/>
      <w:bookmarkStart w:id="114" w:name="_Hlt26954731"/>
      <w:r/>
      <w:bookmarkEnd w:id="114"/>
      <w:r/>
      <w:bookmarkStart w:id="115" w:name="_Hlt26670403"/>
      <w:r/>
      <w:bookmarkEnd w:id="115"/>
      <w:r/>
      <w:bookmarkStart w:id="116" w:name="_Hlt26954846"/>
      <w:r/>
      <w:bookmarkEnd w:id="116"/>
      <w:r/>
      <w:bookmarkStart w:id="117" w:name="_Hlt26670486"/>
      <w:r/>
      <w:bookmarkEnd w:id="117"/>
      <w:r>
        <w:rPr>
          <w:rFonts w:hint="eastAsia" w:ascii="宋体" w:hAnsi="宋体" w:eastAsia="宋体"/>
          <w:bCs w:val="0"/>
        </w:rPr>
        <w:t xml:space="preserve">14.投标偏离表</w:t>
      </w:r>
      <w:r>
        <w:rPr>
          <w:rFonts w:hint="eastAsia" w:ascii="宋体" w:hAnsi="宋体" w:eastAsia="宋体"/>
          <w:bCs w:val="0"/>
        </w:rPr>
      </w:r>
      <w:r/>
    </w:p>
    <w:p>
      <w:pPr>
        <w:pStyle w:val="678"/>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2"/>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462564084"/>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91"/>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513029229"/>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8"/>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8"/>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678"/>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8"/>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8"/>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2"/>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8"/>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8"/>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8"/>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5"/>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82"/>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rPr>
          <w:rFonts w:hint="eastAsia" w:ascii="宋体" w:hAnsi="宋体" w:eastAsia="宋体"/>
          <w:bCs w:val="0"/>
          <w:highlight w:val="none"/>
        </w:rPr>
      </w:r>
      <w:r/>
    </w:p>
    <w:p>
      <w:pPr>
        <w:pStyle w:val="678"/>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8"/>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678"/>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8"/>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8"/>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8"/>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8"/>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8"/>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20823309"/>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8"/>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513029242"/>
      <w:r/>
      <w:bookmarkStart w:id="178" w:name="_Toc20823314"/>
      <w:r/>
      <w:bookmarkStart w:id="179" w:name="_Toc16938558"/>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8"/>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8"/>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16"/>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6"/>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6"/>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6"/>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16"/>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16"/>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16"/>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16"/>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16"/>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716"/>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16"/>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716"/>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16"/>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16"/>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716"/>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16"/>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716"/>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716"/>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16"/>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716"/>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716"/>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78"/>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678"/>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16"/>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16"/>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716"/>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678"/>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78"/>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1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71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1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1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1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16"/>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716"/>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16"/>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16"/>
        <w:ind w:firstLine="240"/>
        <w:spacing w:line="400" w:lineRule="exact"/>
        <w:rPr>
          <w:rFonts w:hint="eastAsia"/>
        </w:rPr>
      </w:pPr>
      <w:r>
        <w:rPr>
          <w:rFonts w:hint="eastAsia" w:hAnsi="宋体"/>
          <w:sz w:val="24"/>
          <w:szCs w:val="24"/>
        </w:rPr>
        <w:t xml:space="preserve">联系电话：                    联系电话：          </w:t>
      </w:r>
      <w:r>
        <w:rPr>
          <w:rFonts w:hint="eastAsia"/>
        </w:rPr>
      </w:r>
      <w:r/>
    </w:p>
    <w:p>
      <w:pPr>
        <w:pStyle w:val="678"/>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678"/>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8"/>
        <w:ind w:firstLine="600"/>
        <w:jc w:val="left"/>
        <w:spacing w:line="360" w:lineRule="auto"/>
        <w:rPr>
          <w:rFonts w:hint="eastAsia" w:ascii="黑体" w:hAnsi="黑体" w:eastAsia="黑体"/>
          <w:color w:val="000000"/>
          <w:sz w:val="30"/>
          <w:szCs w:val="30"/>
          <w:highlight w:val="none"/>
        </w:rPr>
      </w:pPr>
      <w:r/>
      <w:bookmarkStart w:id="191" w:name="_Toc49090575"/>
      <w:r/>
      <w:bookmarkStart w:id="192" w:name="_Toc26554093"/>
      <w:r>
        <w:rPr>
          <w:rFonts w:hint="eastAsia" w:ascii="黑体" w:hAnsi="黑体" w:eastAsia="黑体"/>
          <w:color w:val="000000"/>
          <w:sz w:val="30"/>
          <w:szCs w:val="30"/>
          <w:highlight w:val="none"/>
        </w:rPr>
        <w:t xml:space="preserve">本项目属性：服务类项目</w:t>
      </w:r>
      <w:r>
        <w:rPr>
          <w:rFonts w:hint="eastAsia" w:ascii="黑体" w:hAnsi="黑体" w:eastAsia="黑体"/>
          <w:color w:val="000000"/>
          <w:sz w:val="30"/>
          <w:szCs w:val="30"/>
          <w:highlight w:val="none"/>
        </w:rPr>
      </w:r>
      <w:r/>
    </w:p>
    <w:p>
      <w:pPr>
        <w:pStyle w:val="67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678"/>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本项目标的物所属行业：详见项目技术要求</w:t>
      </w:r>
      <w:r>
        <w:rPr>
          <w:rFonts w:hint="eastAsia" w:ascii="宋体" w:hAnsi="宋体" w:eastAsia="宋体" w:cs="Times New Roman"/>
          <w:color w:val="000000"/>
          <w:sz w:val="24"/>
          <w:szCs w:val="24"/>
          <w:highlight w:val="none"/>
        </w:rPr>
      </w:r>
      <w:r/>
    </w:p>
    <w:p>
      <w:pPr>
        <w:pStyle w:val="678"/>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w:t>
      </w:r>
      <w:r>
        <w:rPr>
          <w:rFonts w:hint="eastAsia" w:ascii="宋体" w:hAnsi="宋体" w:eastAsia="宋体" w:cs="Times New Roman"/>
          <w:color w:val="000000"/>
          <w:sz w:val="24"/>
          <w:szCs w:val="24"/>
          <w:highlight w:val="none"/>
          <w:lang w:val="en-US" w:eastAsia="zh-CN"/>
        </w:rPr>
        <w:t xml:space="preserve">不</w:t>
      </w:r>
      <w:r>
        <w:rPr>
          <w:rFonts w:hint="eastAsia" w:ascii="宋体" w:hAnsi="宋体" w:eastAsia="宋体" w:cs="Times New Roman"/>
          <w:color w:val="000000"/>
          <w:sz w:val="24"/>
          <w:szCs w:val="24"/>
          <w:highlight w:val="none"/>
        </w:rPr>
        <w:t xml:space="preserve">接受进口产品参与投标。</w:t>
      </w:r>
      <w:r>
        <w:rPr>
          <w:rFonts w:hint="eastAsia" w:ascii="宋体" w:hAnsi="宋体" w:eastAsia="宋体" w:cs="Times New Roman"/>
          <w:color w:val="000000"/>
          <w:sz w:val="24"/>
          <w:szCs w:val="24"/>
          <w:highlight w:val="none"/>
        </w:rPr>
      </w:r>
      <w:r/>
    </w:p>
    <w:p>
      <w:pPr>
        <w:pStyle w:val="755"/>
      </w:pPr>
      <w:r/>
      <w:r/>
    </w:p>
    <w:p>
      <w:pPr>
        <w:pStyle w:val="678"/>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7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本项目依托新吴分局与旺庄派出所现有信息化基础，以AI 智能赋能、装备升级为核心，构建实战高效、智能便捷的现代化数智警务体系，全面提升警务质效与基层治理能力，助力枫桥式派出所创建。通过打造智慧指挥、AI 智能警务、智慧服务、智慧队伍四大体系，实现指挥智能化、执法高效化、服务便民化、管理人性化，为基层警务高质量发展提供坚实支撑。</w:t>
      </w:r>
      <w:r>
        <w:rPr>
          <w:rFonts w:hint="eastAsia" w:ascii="宋体" w:hAnsi="宋体" w:eastAsia="宋体" w:cs="宋体"/>
          <w:sz w:val="24"/>
          <w:szCs w:val="24"/>
          <w:highlight w:val="none"/>
        </w:rPr>
      </w:r>
      <w:r/>
    </w:p>
    <w:p>
      <w:pPr>
        <w:pStyle w:val="67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1、项目技术要求：</w:t>
      </w:r>
      <w:r>
        <w:rPr>
          <w:rFonts w:hint="eastAsia" w:ascii="宋体" w:hAnsi="宋体" w:eastAsia="宋体" w:cs="宋体"/>
          <w:sz w:val="24"/>
          <w:szCs w:val="24"/>
          <w:highlight w:val="none"/>
        </w:rPr>
      </w:r>
      <w:r/>
    </w:p>
    <w:p>
      <w:pPr>
        <w:pStyle w:val="67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随着社会的快速发展和人口的不断增加，社会治安问题日益复杂，派出所作为基层公安机关，承担着维护社会治安、打击犯罪的重要职责，同时公安部及省厅对数字化派出所建设出台专项《行动</w:t>
      </w:r>
      <w:r>
        <w:rPr>
          <w:rFonts w:hint="eastAsia" w:ascii="宋体" w:hAnsi="宋体" w:eastAsia="宋体" w:cs="宋体"/>
          <w:sz w:val="24"/>
          <w:szCs w:val="24"/>
          <w:highlight w:val="none"/>
        </w:rPr>
        <w:t xml:space="preserve">计划》，明确要求实施基层提振、基础提质、基本能力提升三大行动，锚定“四个铁一般”标准加强派出所民警斗争精神和斗争本领养成，健全完善常态化监督管理机制，建设党和人民满意的派出所队伍、打造枫桥式标准派出所。新吴公安旺庄派出所已具备扎实的信息化建设基础，辖区警务工作的数字化、规范化运行体系已初步成型，为基层治安防控和服务群众筑牢了信息化基底。在此基础上，为进一步契合上级数字化派出所建设的更高要求，适配辖区警务工作高质量发展的实际需求，破解现有信息化体系在智能赋能、装备升级、数据深度应用等方面的提升空间，旺庄派出所</w:t>
      </w:r>
      <w:r>
        <w:rPr>
          <w:rFonts w:hint="eastAsia" w:ascii="宋体" w:hAnsi="宋体" w:eastAsia="宋体" w:cs="宋体"/>
          <w:sz w:val="24"/>
          <w:szCs w:val="24"/>
          <w:highlight w:val="none"/>
          <w:lang w:eastAsia="zh-CN"/>
        </w:rPr>
        <w:t xml:space="preserve">亟须</w:t>
      </w:r>
      <w:r>
        <w:rPr>
          <w:rFonts w:hint="eastAsia" w:ascii="宋体" w:hAnsi="宋体" w:eastAsia="宋体" w:cs="宋体"/>
          <w:sz w:val="24"/>
          <w:szCs w:val="24"/>
          <w:highlight w:val="none"/>
        </w:rPr>
        <w:t xml:space="preserve">依托现有信息化基础开展数智化升级建设，通过引入AI智能技术、添置先进警务装备、搭建更高效的智能应用体系，实现从数字化向数智化的进阶，进一步激活数据价值、提升指挥调度精准度、强化一线警力智能赋能，推动警务工作质效再提升，以数智化建设成效夯实基层治理根基，全力打造符合枫桥式标准的现代化数智派出所。</w:t>
      </w:r>
      <w:r>
        <w:rPr>
          <w:rFonts w:hint="eastAsia" w:ascii="宋体" w:hAnsi="宋体" w:eastAsia="宋体" w:cs="宋体"/>
          <w:sz w:val="24"/>
          <w:szCs w:val="24"/>
          <w:highlight w:val="none"/>
        </w:rPr>
      </w:r>
      <w:r/>
    </w:p>
    <w:p>
      <w:pPr>
        <w:pStyle w:val="678"/>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运维团队</w:t>
      </w:r>
      <w:r>
        <w:rPr>
          <w:rFonts w:hint="eastAsia" w:ascii="宋体" w:hAnsi="宋体" w:eastAsia="宋体" w:cs="宋体"/>
          <w:sz w:val="24"/>
          <w:szCs w:val="24"/>
          <w:highlight w:val="none"/>
          <w:lang w:val="en-US" w:eastAsia="zh-CN"/>
        </w:rPr>
      </w:r>
      <w:r/>
    </w:p>
    <w:p>
      <w:pPr>
        <w:pStyle w:val="678"/>
        <w:numPr>
          <w:ilvl w:val="0"/>
          <w:numId w:val="5"/>
        </w:numPr>
        <w:spacing w:line="360" w:lineRule="auto"/>
        <w:rPr>
          <w:rFonts w:hint="eastAsia" w:ascii="宋体" w:hAnsi="宋体" w:eastAsia="宋体" w:cs="宋体"/>
          <w:color w:val="000000"/>
          <w:sz w:val="24"/>
          <w:szCs w:val="24"/>
          <w:lang w:bidi="en-US"/>
        </w:rPr>
        <w:outlineLvl w:val="1"/>
      </w:pPr>
      <w:r>
        <w:rPr>
          <w:rFonts w:hint="eastAsia" w:ascii="宋体" w:hAnsi="宋体" w:eastAsia="宋体" w:cs="宋体"/>
          <w:color w:val="000000"/>
          <w:sz w:val="24"/>
          <w:szCs w:val="24"/>
          <w:lang w:bidi="en-US"/>
        </w:rPr>
        <w:t xml:space="preserve">服务方式</w:t>
      </w:r>
      <w:r>
        <w:rPr>
          <w:rFonts w:hint="eastAsia" w:ascii="宋体" w:hAnsi="宋体" w:eastAsia="宋体" w:cs="宋体"/>
          <w:color w:val="000000"/>
          <w:sz w:val="24"/>
          <w:szCs w:val="24"/>
          <w:lang w:bidi="en-US"/>
        </w:rPr>
      </w:r>
      <w:r/>
    </w:p>
    <w:p>
      <w:pPr>
        <w:pStyle w:val="678"/>
        <w:numPr>
          <w:ilvl w:val="0"/>
          <w:numId w:val="0"/>
        </w:numPr>
        <w:ind w:firstLine="480"/>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要求实行每周7日，每日24小时的热线电话受理，并以最快的速度和最高的质量解决使用过程中出现的问题。除了通过热线电话接受技术支持请求外，还可以通过传真或email接受技术支持。</w:t>
      </w:r>
      <w:r>
        <w:rPr>
          <w:rFonts w:hint="eastAsia" w:ascii="宋体" w:hAnsi="宋体" w:eastAsia="宋体" w:cs="宋体"/>
          <w:color w:val="000000"/>
          <w:sz w:val="24"/>
          <w:szCs w:val="24"/>
        </w:rPr>
      </w:r>
      <w:r/>
    </w:p>
    <w:p>
      <w:pPr>
        <w:pStyle w:val="678"/>
        <w:numPr>
          <w:ilvl w:val="0"/>
          <w:numId w:val="0"/>
        </w:numPr>
        <w:spacing w:line="360" w:lineRule="auto"/>
        <w:rPr>
          <w:rFonts w:hint="eastAsia" w:ascii="宋体" w:hAnsi="宋体" w:eastAsia="宋体" w:cs="宋体"/>
          <w:b w:val="0"/>
          <w:bCs w:val="0"/>
          <w:color w:val="000000"/>
          <w:sz w:val="24"/>
          <w:szCs w:val="24"/>
          <w:lang w:val="en-US" w:eastAsia="zh-CN" w:bidi="ar-SA"/>
        </w:rPr>
        <w:outlineLvl w:val="1"/>
      </w:pPr>
      <w:r>
        <w:rPr>
          <w:rFonts w:hint="eastAsia" w:ascii="宋体" w:hAnsi="宋体" w:eastAsia="宋体" w:cs="宋体"/>
          <w:b w:val="0"/>
          <w:bCs w:val="0"/>
          <w:color w:val="000000"/>
          <w:sz w:val="24"/>
          <w:szCs w:val="24"/>
          <w:lang w:val="en-US" w:eastAsia="zh-CN" w:bidi="ar-SA"/>
        </w:rPr>
        <w:t xml:space="preserve">（2）故障级别及响应时间</w:t>
      </w:r>
      <w:r>
        <w:rPr>
          <w:rFonts w:hint="eastAsia" w:ascii="宋体" w:hAnsi="宋体" w:eastAsia="宋体" w:cs="宋体"/>
          <w:b w:val="0"/>
          <w:bCs w:val="0"/>
          <w:color w:val="000000"/>
          <w:sz w:val="24"/>
          <w:szCs w:val="24"/>
          <w:lang w:val="en-US" w:eastAsia="zh-CN" w:bidi="ar-SA"/>
        </w:rPr>
      </w:r>
      <w:r/>
    </w:p>
    <w:p>
      <w:pPr>
        <w:pStyle w:val="678"/>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要求设置完善的故障分级制度，并针对各级故障设定响应时间，严格执行在响应时间内提供技术支持及解决方案。</w:t>
      </w:r>
      <w:r>
        <w:rPr>
          <w:rFonts w:hint="eastAsia" w:ascii="宋体" w:hAnsi="宋体" w:eastAsia="宋体" w:cs="宋体"/>
          <w:color w:val="000000"/>
          <w:sz w:val="24"/>
          <w:szCs w:val="24"/>
        </w:rPr>
      </w:r>
      <w:r/>
    </w:p>
    <w:p>
      <w:pPr>
        <w:pStyle w:val="678"/>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1）一级故障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设备在运行中出现整机系统瘫痪或服务中断，导致设备的基本功能不能实现的故障。</w:t>
      </w:r>
      <w:r>
        <w:rPr>
          <w:rFonts w:hint="eastAsia" w:ascii="宋体" w:hAnsi="宋体" w:eastAsia="宋体" w:cs="宋体"/>
          <w:color w:val="000000"/>
          <w:sz w:val="24"/>
          <w:szCs w:val="24"/>
        </w:rPr>
      </w:r>
      <w:r/>
    </w:p>
    <w:p>
      <w:pPr>
        <w:pStyle w:val="678"/>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2）二级故障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设备在运行中出现的故障具有潜在的系统瘫痪或服务中断的危险，并可能导致设备的基本功能不能实现。</w:t>
      </w:r>
      <w:r>
        <w:rPr>
          <w:rFonts w:hint="eastAsia" w:ascii="宋体" w:hAnsi="宋体" w:eastAsia="宋体" w:cs="宋体"/>
          <w:color w:val="000000"/>
          <w:sz w:val="24"/>
          <w:szCs w:val="24"/>
        </w:rPr>
      </w:r>
      <w:r/>
    </w:p>
    <w:p>
      <w:pPr>
        <w:pStyle w:val="678"/>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3）三级故障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设备在运行中出现的影响业务、并导致系统性能或服务部分中断的故障。</w:t>
      </w:r>
      <w:r>
        <w:rPr>
          <w:rFonts w:hint="eastAsia" w:ascii="宋体" w:hAnsi="宋体" w:eastAsia="宋体" w:cs="宋体"/>
          <w:color w:val="000000"/>
          <w:sz w:val="24"/>
          <w:szCs w:val="24"/>
        </w:rPr>
      </w:r>
      <w:r/>
    </w:p>
    <w:p>
      <w:pPr>
        <w:pStyle w:val="678"/>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4）四级故障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咨询类问题或设备在运行安装过程中，对产品功能、配置等方面需要的信息和需求，对系统正常运行几乎无影响。</w:t>
      </w:r>
      <w:r>
        <w:rPr>
          <w:rFonts w:hint="eastAsia" w:ascii="宋体" w:hAnsi="宋体" w:eastAsia="宋体" w:cs="宋体"/>
          <w:color w:val="000000"/>
          <w:sz w:val="24"/>
          <w:szCs w:val="24"/>
        </w:rPr>
      </w:r>
      <w:r/>
    </w:p>
    <w:p>
      <w:pPr>
        <w:pStyle w:val="678"/>
        <w:ind w:firstLine="482"/>
        <w:jc w:val="left"/>
        <w:spacing w:line="360" w:lineRule="auto"/>
        <w:rPr>
          <w:rFonts w:hint="eastAsia" w:ascii="宋体" w:hAnsi="宋体" w:eastAsia="宋体" w:cs="宋体"/>
          <w:b/>
          <w:bCs/>
          <w:color w:val="000000"/>
          <w:sz w:val="24"/>
          <w:szCs w:val="24"/>
          <w:lang w:val="en-US" w:eastAsia="zh-CN" w:bidi="en-US"/>
        </w:rPr>
      </w:pPr>
      <w:r>
        <w:rPr>
          <w:rFonts w:hint="eastAsia" w:ascii="宋体" w:hAnsi="宋体" w:eastAsia="宋体" w:cs="宋体"/>
          <w:b/>
          <w:bCs/>
          <w:color w:val="000000"/>
          <w:sz w:val="24"/>
          <w:szCs w:val="24"/>
          <w:lang w:val="en-US" w:eastAsia="zh-CN" w:bidi="en-US"/>
        </w:rPr>
        <w:t xml:space="preserve">故障级别与响应时间对照表</w:t>
      </w:r>
      <w:r>
        <w:rPr>
          <w:rFonts w:hint="eastAsia" w:ascii="宋体" w:hAnsi="宋体" w:eastAsia="宋体" w:cs="宋体"/>
          <w:b/>
          <w:bCs/>
          <w:color w:val="000000"/>
          <w:sz w:val="24"/>
          <w:szCs w:val="24"/>
          <w:lang w:val="en-US" w:eastAsia="zh-CN" w:bidi="en-US"/>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745"/>
        <w:gridCol w:w="3744"/>
      </w:tblGrid>
      <w:tr>
        <w:trPr>
          <w:trHeight w:val="723"/>
        </w:trPr>
        <w:tc>
          <w:tcPr>
            <w:tcW w:w="3745" w:type="dxa"/>
            <w:vAlign w:val="center"/>
            <w:textDirection w:val="lrTb"/>
            <w:noWrap w:val="false"/>
          </w:tcPr>
          <w:p>
            <w:pPr>
              <w:pStyle w:val="678"/>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故障级别</w:t>
            </w:r>
            <w:r>
              <w:rPr>
                <w:rFonts w:hint="eastAsia" w:ascii="宋体" w:hAnsi="宋体" w:eastAsia="宋体" w:cs="宋体"/>
                <w:b/>
                <w:bCs/>
                <w:color w:val="000000"/>
                <w:sz w:val="24"/>
                <w:szCs w:val="24"/>
              </w:rPr>
            </w:r>
            <w:r/>
          </w:p>
        </w:tc>
        <w:tc>
          <w:tcPr>
            <w:tcW w:w="3744" w:type="dxa"/>
            <w:vAlign w:val="center"/>
            <w:textDirection w:val="lrTb"/>
            <w:noWrap w:val="false"/>
          </w:tcPr>
          <w:p>
            <w:pPr>
              <w:pStyle w:val="678"/>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响应时间</w:t>
            </w:r>
            <w:r>
              <w:rPr>
                <w:rFonts w:hint="eastAsia" w:ascii="宋体" w:hAnsi="宋体" w:eastAsia="宋体" w:cs="宋体"/>
                <w:b/>
                <w:bCs/>
                <w:color w:val="000000"/>
                <w:sz w:val="24"/>
                <w:szCs w:val="24"/>
              </w:rPr>
            </w:r>
            <w:r/>
          </w:p>
        </w:tc>
      </w:tr>
      <w:tr>
        <w:trPr>
          <w:trHeight w:val="556"/>
        </w:trPr>
        <w:tc>
          <w:tcPr>
            <w:tcW w:w="3745" w:type="dxa"/>
            <w:vAlign w:val="center"/>
            <w:textDirection w:val="lrTb"/>
            <w:noWrap w:val="false"/>
          </w:tcPr>
          <w:p>
            <w:pPr>
              <w:pStyle w:val="67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一级故障</w:t>
            </w:r>
            <w:r>
              <w:rPr>
                <w:rFonts w:hint="eastAsia" w:ascii="宋体" w:hAnsi="宋体" w:eastAsia="宋体" w:cs="宋体"/>
                <w:color w:val="000000"/>
                <w:sz w:val="24"/>
                <w:szCs w:val="24"/>
              </w:rPr>
            </w:r>
            <w:r/>
          </w:p>
        </w:tc>
        <w:tc>
          <w:tcPr>
            <w:tcW w:w="3744" w:type="dxa"/>
            <w:vAlign w:val="center"/>
            <w:textDirection w:val="lrTb"/>
            <w:noWrap w:val="false"/>
          </w:tcPr>
          <w:p>
            <w:pPr>
              <w:pStyle w:val="67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立即</w:t>
            </w:r>
            <w:r>
              <w:rPr>
                <w:rFonts w:hint="eastAsia" w:ascii="宋体" w:hAnsi="宋体" w:eastAsia="宋体" w:cs="宋体"/>
                <w:color w:val="000000"/>
                <w:sz w:val="24"/>
                <w:szCs w:val="24"/>
              </w:rPr>
            </w:r>
            <w:r/>
          </w:p>
        </w:tc>
      </w:tr>
      <w:tr>
        <w:trPr>
          <w:trHeight w:val="360"/>
        </w:trPr>
        <w:tc>
          <w:tcPr>
            <w:tcW w:w="3745" w:type="dxa"/>
            <w:vAlign w:val="center"/>
            <w:textDirection w:val="lrTb"/>
            <w:noWrap w:val="false"/>
          </w:tcPr>
          <w:p>
            <w:pPr>
              <w:pStyle w:val="67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二级故障</w:t>
            </w:r>
            <w:r>
              <w:rPr>
                <w:rFonts w:hint="eastAsia" w:ascii="宋体" w:hAnsi="宋体" w:eastAsia="宋体" w:cs="宋体"/>
                <w:color w:val="000000"/>
                <w:sz w:val="24"/>
                <w:szCs w:val="24"/>
              </w:rPr>
            </w:r>
            <w:r/>
          </w:p>
        </w:tc>
        <w:tc>
          <w:tcPr>
            <w:tcW w:w="3744" w:type="dxa"/>
            <w:vAlign w:val="center"/>
            <w:textDirection w:val="lrTb"/>
            <w:noWrap w:val="false"/>
          </w:tcPr>
          <w:p>
            <w:pPr>
              <w:pStyle w:val="67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小于30分钟</w:t>
            </w:r>
            <w:r>
              <w:rPr>
                <w:rFonts w:hint="eastAsia" w:ascii="宋体" w:hAnsi="宋体" w:eastAsia="宋体" w:cs="宋体"/>
                <w:color w:val="000000"/>
                <w:sz w:val="24"/>
                <w:szCs w:val="24"/>
              </w:rPr>
            </w:r>
            <w:r/>
          </w:p>
        </w:tc>
      </w:tr>
      <w:tr>
        <w:trPr>
          <w:trHeight w:val="606"/>
        </w:trPr>
        <w:tc>
          <w:tcPr>
            <w:tcW w:w="3745" w:type="dxa"/>
            <w:vAlign w:val="center"/>
            <w:textDirection w:val="lrTb"/>
            <w:noWrap w:val="false"/>
          </w:tcPr>
          <w:p>
            <w:pPr>
              <w:pStyle w:val="67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三级故障</w:t>
            </w:r>
            <w:r>
              <w:rPr>
                <w:rFonts w:hint="eastAsia" w:ascii="宋体" w:hAnsi="宋体" w:eastAsia="宋体" w:cs="宋体"/>
                <w:color w:val="000000"/>
                <w:sz w:val="24"/>
                <w:szCs w:val="24"/>
              </w:rPr>
            </w:r>
            <w:r/>
          </w:p>
        </w:tc>
        <w:tc>
          <w:tcPr>
            <w:tcW w:w="3744" w:type="dxa"/>
            <w:vAlign w:val="center"/>
            <w:textDirection w:val="lrTb"/>
            <w:noWrap w:val="false"/>
          </w:tcPr>
          <w:p>
            <w:pPr>
              <w:pStyle w:val="67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小于30分钟</w:t>
            </w:r>
            <w:r>
              <w:rPr>
                <w:rFonts w:hint="eastAsia" w:ascii="宋体" w:hAnsi="宋体" w:eastAsia="宋体" w:cs="宋体"/>
                <w:color w:val="000000"/>
                <w:sz w:val="24"/>
                <w:szCs w:val="24"/>
              </w:rPr>
            </w:r>
            <w:r/>
          </w:p>
        </w:tc>
      </w:tr>
      <w:tr>
        <w:trPr>
          <w:trHeight w:val="526"/>
        </w:trPr>
        <w:tc>
          <w:tcPr>
            <w:tcW w:w="3745" w:type="dxa"/>
            <w:vAlign w:val="center"/>
            <w:textDirection w:val="lrTb"/>
            <w:noWrap w:val="false"/>
          </w:tcPr>
          <w:p>
            <w:pPr>
              <w:pStyle w:val="67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四级故障</w:t>
            </w:r>
            <w:r>
              <w:rPr>
                <w:rFonts w:hint="eastAsia" w:ascii="宋体" w:hAnsi="宋体" w:eastAsia="宋体" w:cs="宋体"/>
                <w:color w:val="000000"/>
                <w:sz w:val="24"/>
                <w:szCs w:val="24"/>
              </w:rPr>
            </w:r>
            <w:r/>
          </w:p>
        </w:tc>
        <w:tc>
          <w:tcPr>
            <w:tcW w:w="3744" w:type="dxa"/>
            <w:vAlign w:val="center"/>
            <w:textDirection w:val="lrTb"/>
            <w:noWrap w:val="false"/>
          </w:tcPr>
          <w:p>
            <w:pPr>
              <w:pStyle w:val="67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小于1小时</w:t>
            </w:r>
            <w:r>
              <w:rPr>
                <w:rFonts w:hint="eastAsia" w:ascii="宋体" w:hAnsi="宋体" w:eastAsia="宋体" w:cs="宋体"/>
                <w:color w:val="000000"/>
                <w:sz w:val="24"/>
                <w:szCs w:val="24"/>
              </w:rPr>
            </w:r>
            <w:r/>
          </w:p>
        </w:tc>
      </w:tr>
      <w:tr>
        <w:trPr>
          <w:trHeight w:val="556"/>
        </w:trPr>
        <w:tc>
          <w:tcPr>
            <w:tcW w:w="3745" w:type="dxa"/>
            <w:vAlign w:val="center"/>
            <w:textDirection w:val="lrTb"/>
            <w:noWrap w:val="false"/>
          </w:tcPr>
          <w:p>
            <w:pPr>
              <w:pStyle w:val="67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技术咨询</w:t>
            </w:r>
            <w:r>
              <w:rPr>
                <w:rFonts w:hint="eastAsia" w:ascii="宋体" w:hAnsi="宋体" w:eastAsia="宋体" w:cs="宋体"/>
                <w:color w:val="000000"/>
                <w:sz w:val="24"/>
                <w:szCs w:val="24"/>
              </w:rPr>
            </w:r>
            <w:r/>
          </w:p>
        </w:tc>
        <w:tc>
          <w:tcPr>
            <w:tcW w:w="3744" w:type="dxa"/>
            <w:vAlign w:val="center"/>
            <w:textDirection w:val="lrTb"/>
            <w:noWrap w:val="false"/>
          </w:tcPr>
          <w:p>
            <w:pPr>
              <w:pStyle w:val="67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小于2小时</w:t>
            </w:r>
            <w:r>
              <w:rPr>
                <w:rFonts w:hint="eastAsia" w:ascii="宋体" w:hAnsi="宋体" w:eastAsia="宋体" w:cs="宋体"/>
                <w:color w:val="000000"/>
                <w:sz w:val="24"/>
                <w:szCs w:val="24"/>
              </w:rPr>
            </w:r>
            <w:r/>
          </w:p>
        </w:tc>
      </w:tr>
      <w:tr>
        <w:trPr>
          <w:trHeight w:val="360"/>
        </w:trPr>
        <w:tc>
          <w:tcPr>
            <w:tcW w:w="3745" w:type="dxa"/>
            <w:vAlign w:val="center"/>
            <w:textDirection w:val="lrTb"/>
            <w:noWrap w:val="false"/>
          </w:tcPr>
          <w:p>
            <w:pPr>
              <w:pStyle w:val="67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其它问题</w:t>
            </w:r>
            <w:r>
              <w:rPr>
                <w:rFonts w:hint="eastAsia" w:ascii="宋体" w:hAnsi="宋体" w:eastAsia="宋体" w:cs="宋体"/>
                <w:color w:val="000000"/>
                <w:sz w:val="24"/>
                <w:szCs w:val="24"/>
              </w:rPr>
            </w:r>
            <w:r/>
          </w:p>
        </w:tc>
        <w:tc>
          <w:tcPr>
            <w:tcW w:w="3744" w:type="dxa"/>
            <w:vAlign w:val="center"/>
            <w:textDirection w:val="lrTb"/>
            <w:noWrap w:val="false"/>
          </w:tcPr>
          <w:p>
            <w:pPr>
              <w:pStyle w:val="67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小于48小时</w:t>
            </w:r>
            <w:r>
              <w:rPr>
                <w:rFonts w:hint="eastAsia" w:ascii="宋体" w:hAnsi="宋体" w:eastAsia="宋体" w:cs="宋体"/>
                <w:color w:val="000000"/>
                <w:sz w:val="24"/>
                <w:szCs w:val="24"/>
              </w:rPr>
            </w:r>
            <w:r/>
          </w:p>
        </w:tc>
      </w:tr>
    </w:tbl>
    <w:p>
      <w:pPr>
        <w:pStyle w:val="67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2、建设内容</w:t>
      </w:r>
      <w:r>
        <w:rPr>
          <w:rFonts w:hint="eastAsia" w:ascii="宋体" w:hAnsi="宋体" w:eastAsia="宋体" w:cs="宋体"/>
          <w:sz w:val="24"/>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58"/>
        <w:gridCol w:w="1328"/>
        <w:gridCol w:w="3964"/>
        <w:gridCol w:w="658"/>
        <w:gridCol w:w="658"/>
        <w:gridCol w:w="1241"/>
        <w:gridCol w:w="658"/>
      </w:tblGrid>
      <w:tr>
        <w:trPr>
          <w:trHeight w:val="288"/>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tcPr>
          <w:p>
            <w:pPr>
              <w:pStyle w:val="678"/>
              <w:jc w:val="center"/>
              <w:widowControl/>
              <w:rPr>
                <w:rFonts w:hint="eastAsia" w:ascii="宋体" w:hAnsi="宋体" w:eastAsia="宋体" w:cs="宋体"/>
                <w:b/>
                <w:bCs/>
                <w:sz w:val="22"/>
                <w:highlight w:val="none"/>
              </w:rPr>
            </w:pPr>
            <w:r>
              <w:rPr>
                <w:rFonts w:hint="eastAsia" w:ascii="宋体" w:hAnsi="宋体" w:eastAsia="宋体" w:cs="宋体"/>
                <w:b/>
                <w:bCs/>
                <w:sz w:val="22"/>
                <w:highlight w:val="none"/>
                <w:lang w:bidi="ar"/>
              </w:rPr>
              <w:t xml:space="preserve">序号</w:t>
            </w:r>
            <w:r>
              <w:rPr>
                <w:rFonts w:hint="eastAsia" w:ascii="宋体" w:hAnsi="宋体" w:eastAsia="宋体" w:cs="宋体"/>
                <w:b/>
                <w:bCs/>
                <w:sz w:val="22"/>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b/>
                <w:bCs/>
                <w:sz w:val="22"/>
                <w:highlight w:val="none"/>
              </w:rPr>
            </w:pPr>
            <w:r>
              <w:rPr>
                <w:rFonts w:hint="eastAsia" w:ascii="宋体" w:hAnsi="宋体" w:eastAsia="宋体" w:cs="宋体"/>
                <w:b/>
                <w:bCs/>
                <w:sz w:val="22"/>
                <w:highlight w:val="none"/>
                <w:lang w:bidi="ar"/>
              </w:rPr>
              <w:t xml:space="preserve">分项名称</w:t>
            </w:r>
            <w:r>
              <w:rPr>
                <w:rFonts w:hint="eastAsia" w:ascii="宋体" w:hAnsi="宋体" w:eastAsia="宋体" w:cs="宋体"/>
                <w:b/>
                <w:bCs/>
                <w:sz w:val="22"/>
                <w:highlight w:val="none"/>
              </w:rPr>
            </w:r>
            <w:r/>
          </w:p>
        </w:tc>
        <w:tc>
          <w:tcPr>
            <w:tcBorders>
              <w:top w:val="singl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b/>
                <w:bCs/>
                <w:sz w:val="22"/>
                <w:highlight w:val="none"/>
              </w:rPr>
            </w:pPr>
            <w:r>
              <w:rPr>
                <w:rFonts w:hint="eastAsia" w:ascii="宋体" w:hAnsi="宋体" w:eastAsia="宋体" w:cs="宋体"/>
                <w:b/>
                <w:bCs/>
                <w:sz w:val="22"/>
                <w:highlight w:val="none"/>
                <w:lang w:bidi="ar"/>
              </w:rPr>
              <w:t xml:space="preserve">性能指标</w:t>
            </w:r>
            <w:r>
              <w:rPr>
                <w:rFonts w:hint="eastAsia" w:ascii="宋体" w:hAnsi="宋体" w:eastAsia="宋体" w:cs="宋体"/>
                <w:b/>
                <w:bCs/>
                <w:sz w:val="22"/>
                <w:highlight w:val="none"/>
              </w:rPr>
            </w:r>
            <w:r/>
          </w:p>
        </w:tc>
        <w:tc>
          <w:tcPr>
            <w:tcBorders>
              <w:top w:val="single" w:color="000000" w:sz="4" w:space="0"/>
              <w:left w:val="none" w:color="000000" w:sz="4" w:space="0"/>
              <w:bottom w:val="single" w:color="000000" w:sz="4" w:space="0"/>
              <w:right w:val="single" w:color="000000" w:sz="4" w:space="0"/>
            </w:tcBorders>
            <w:tcW w:w="284" w:type="dxa"/>
            <w:vAlign w:val="center"/>
            <w:textDirection w:val="lrTb"/>
            <w:noWrap/>
          </w:tcPr>
          <w:p>
            <w:pPr>
              <w:pStyle w:val="678"/>
              <w:jc w:val="center"/>
              <w:widowControl/>
              <w:rPr>
                <w:rFonts w:hint="eastAsia" w:ascii="宋体" w:hAnsi="宋体" w:eastAsia="宋体" w:cs="宋体"/>
                <w:b/>
                <w:bCs/>
                <w:sz w:val="22"/>
                <w:highlight w:val="none"/>
              </w:rPr>
            </w:pPr>
            <w:r>
              <w:rPr>
                <w:rFonts w:hint="eastAsia" w:ascii="宋体" w:hAnsi="宋体" w:eastAsia="宋体" w:cs="宋体"/>
                <w:b/>
                <w:bCs/>
                <w:sz w:val="22"/>
                <w:highlight w:val="none"/>
                <w:lang w:bidi="ar"/>
              </w:rPr>
              <w:t xml:space="preserve">单位</w:t>
            </w:r>
            <w:r>
              <w:rPr>
                <w:rFonts w:hint="eastAsia" w:ascii="宋体" w:hAnsi="宋体" w:eastAsia="宋体" w:cs="宋体"/>
                <w:b/>
                <w:bCs/>
                <w:sz w:val="22"/>
                <w:highlight w:val="none"/>
              </w:rPr>
            </w:r>
            <w:r/>
          </w:p>
        </w:tc>
        <w:tc>
          <w:tcPr>
            <w:tcBorders>
              <w:top w:val="singl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b/>
                <w:bCs/>
                <w:sz w:val="22"/>
                <w:highlight w:val="none"/>
              </w:rPr>
            </w:pPr>
            <w:r>
              <w:rPr>
                <w:rFonts w:hint="eastAsia" w:ascii="宋体" w:hAnsi="宋体" w:eastAsia="宋体" w:cs="宋体"/>
                <w:b/>
                <w:bCs/>
                <w:sz w:val="22"/>
                <w:highlight w:val="none"/>
                <w:lang w:bidi="ar"/>
              </w:rPr>
              <w:t xml:space="preserve">数量</w:t>
            </w:r>
            <w:r>
              <w:rPr>
                <w:rFonts w:hint="eastAsia" w:ascii="宋体" w:hAnsi="宋体" w:eastAsia="宋体" w:cs="宋体"/>
                <w:b/>
                <w:bCs/>
                <w:sz w:val="22"/>
                <w:highlight w:val="none"/>
              </w:rPr>
            </w:r>
            <w:r/>
          </w:p>
        </w:tc>
        <w:tc>
          <w:tcPr>
            <w:tcBorders>
              <w:top w:val="single" w:color="000000" w:sz="4" w:space="0"/>
              <w:left w:val="none" w:color="000000" w:sz="4" w:space="0"/>
              <w:bottom w:val="single" w:color="000000" w:sz="4" w:space="0"/>
              <w:right w:val="single" w:color="000000" w:sz="4" w:space="0"/>
            </w:tcBorders>
            <w:tcW w:w="807" w:type="dxa"/>
            <w:vAlign w:val="center"/>
            <w:textDirection w:val="lrTb"/>
            <w:noWrap/>
          </w:tcPr>
          <w:p>
            <w:pPr>
              <w:pStyle w:val="678"/>
              <w:jc w:val="center"/>
              <w:widowControl/>
              <w:rPr>
                <w:rFonts w:hint="eastAsia" w:ascii="宋体" w:hAnsi="宋体" w:eastAsia="宋体" w:cs="宋体"/>
                <w:b/>
                <w:bCs/>
                <w:sz w:val="22"/>
                <w:highlight w:val="none"/>
              </w:rPr>
            </w:pPr>
            <w:r>
              <w:rPr>
                <w:rFonts w:hint="eastAsia" w:ascii="宋体" w:hAnsi="宋体" w:eastAsia="宋体" w:cs="宋体"/>
                <w:b/>
                <w:bCs/>
                <w:sz w:val="22"/>
                <w:highlight w:val="none"/>
                <w:lang w:bidi="ar"/>
              </w:rPr>
              <w:t xml:space="preserve">所属行业</w:t>
            </w:r>
            <w:r>
              <w:rPr>
                <w:rFonts w:hint="eastAsia" w:ascii="宋体" w:hAnsi="宋体" w:eastAsia="宋体" w:cs="宋体"/>
                <w:b/>
                <w:bCs/>
                <w:sz w:val="22"/>
                <w:highlight w:val="none"/>
              </w:rPr>
            </w:r>
            <w:r/>
          </w:p>
        </w:tc>
        <w:tc>
          <w:tcPr>
            <w:tcBorders>
              <w:top w:val="singl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b/>
                <w:bCs/>
                <w:sz w:val="22"/>
                <w:highlight w:val="none"/>
              </w:rPr>
            </w:pPr>
            <w:r>
              <w:rPr>
                <w:rFonts w:hint="eastAsia" w:ascii="宋体" w:hAnsi="宋体" w:eastAsia="宋体" w:cs="宋体"/>
                <w:b/>
                <w:bCs/>
                <w:sz w:val="22"/>
                <w:highlight w:val="none"/>
                <w:lang w:bidi="ar"/>
              </w:rPr>
              <w:t xml:space="preserve">备注</w:t>
            </w:r>
            <w:r>
              <w:rPr>
                <w:rFonts w:hint="eastAsia" w:ascii="宋体" w:hAnsi="宋体" w:eastAsia="宋体" w:cs="宋体"/>
                <w:b/>
                <w:bCs/>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一、</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数智看板</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560"/>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数智看板-数据总览</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包含地图要素、基础管控概况、接处警数据概况、案件数据概况、其他质态、AI小精灵。</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560"/>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数智看板-基础管控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包含地图要素、辖区治安要素、辖区发案提示、风险事件提示、风险人员提示、风险部位提示、风险推送、民警质态、应登未登指令。</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560"/>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数智看板-警情监测</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包含实时警情概况、关注警情态势、指挥超图云控指令、涉稳风险指令、AI巡防建议上图。</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840"/>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数智看板-案件监测</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包含重点案件概况、各民警案件办理情况、各民警案件指令办理情况、嫌疑人强制措施提醒、涉案物品到期提醒、涉案财物到期提醒、涉案财物保证金到期提醒。</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数智看板-警务资源</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包含制版情况、勤务情况、数智门岗、基础资源。</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840"/>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数智看板-系统对接</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包含市局社区超图对接、市局风险人员库对接、市局法制1+8系统对接、市局指挥超图对接、市局警综平台对接、市局督察实战综合管理平台对接、分局案件指令平台对接、分局基管平台对接、分局巡控平台对接。</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二、</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数智街区超图</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　</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560"/>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数智街区超图</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包含三维地图接入、实时警情、预警信息、重点人员布控、周边警力、要素上图、重点区域、警情事件、获取设备、指令参与者。</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三、</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AR眼镜应用</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840"/>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AR眼镜</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支持 1200 万高清相机，电子防抖，1500nits亮度，续航 ≥3小时；满足室内外第一视角音视频记录的 AR 巡检，AR 协作等应用场景。轻便一体化，佩戴舒适。语音交互支持任意界面下唤醒录像，设置，呼叫等功能，提升交互效率。</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副</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840"/>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AR眼镜应用软件</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依托AR 眼镜摄像头人脸抓拍、二维码门牌扫描能力，可完成实有人口登记、人脸查控，同步调取人员档案、一标三实及在逃前科等标签、涉警记录，并通过 AI 智能分析生成人员研判与管控建议，辅助社区民警现场核查处置。</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四、</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AI调解服务</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560"/>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AI调解服务</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包含居民通、居民诉求AI派单、基层处置端（派出所用户、街道社区用户）、AI研判分析。</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五、</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AI直播间硬件购买及购买服务</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导播台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4路收纳监看一体箱导播台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三方通话设备</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一拖五直播录音通过设备</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灯光</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直播三灯套装</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三脚架</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 重型液压云台三脚架 专业摄像机支架单反相机摄影</w:t>
            </w:r>
            <w:r>
              <w:rPr>
                <w:rFonts w:hint="eastAsia" w:ascii="宋体" w:hAnsi="宋体" w:eastAsia="宋体" w:cs="宋体"/>
                <w:color w:val="000000"/>
                <w:sz w:val="22"/>
                <w:highlight w:val="none"/>
                <w:lang w:eastAsia="zh-CN" w:bidi="ar"/>
              </w:rPr>
              <w:t xml:space="preserve">三脚架</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直播背包</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直播背包接入回传直播UVC视频户外移动聚合推流直播编码器 5G版</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图传设备</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一发一收无线图传直播配件</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麦克风</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一拖二专业音质无线麦克风Vlog直播降噪收音麦纽扣式领夹麦</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提词器</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20寸演播室单屏提词器</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大理石接待台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4500*1900*750，台面宽700</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大理石接待台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3000*600*750</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大理石台面</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8.7</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办公椅</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办公椅</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办公椅</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排椅</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三人位</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排椅</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五人位</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储物柜</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800*500*2000</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便民柜</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1200*400*1100</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直播台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1600*600*750</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柜</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1600*400*800</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稳定器</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负重4.5KG，三轴云台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直播相机</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锂离子电池</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外接电源</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支持外接电源</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高清摄像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4K超高清视频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焦点数量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759个</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有效像素</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3300万</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传感器类型</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CMOS</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接口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HDMI Wi-Fi 蓝牙</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取景器类型</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电子取景器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液晶屏像素</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103万</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液晶屏类型</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旋转屏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液晶屏尺寸</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3英寸</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标准ISO感光度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ISO 100-51200</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连拍速度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10张/s</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存储介质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CFast存储卡 SD卡 SDHC卡 SDXC卡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传感器尺寸</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全画幅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功能</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5轴防抖 4K视频 高速连拍 Wi-Fi</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视频拍摄能力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4K 60P</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视频采样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4:2:2</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像素</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3000-4000万</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RAW照片输出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14bit</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滤镜直径</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40.5mm</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16寸屏+收纳一体箱</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16寸屏+收纳一体箱</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补光灯专用锂电池</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补光灯专用锂电池</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none" w:color="000000" w:sz="4" w:space="0"/>
              <w:right w:val="none" w:color="000000" w:sz="4" w:space="0"/>
            </w:tcBorders>
            <w:tcW w:w="267" w:type="dxa"/>
            <w:vAlign w:val="center"/>
            <w:textDirection w:val="lrTb"/>
            <w:noWrap/>
          </w:tcPr>
          <w:p>
            <w:pPr>
              <w:pStyle w:val="678"/>
              <w:widowControl/>
              <w:rPr>
                <w:rFonts w:hint="eastAsia" w:ascii="等线" w:hAnsi="等线" w:eastAsia="等线" w:cs="等线"/>
                <w:sz w:val="22"/>
                <w:highlight w:val="none"/>
              </w:rPr>
            </w:pPr>
            <w:r>
              <w:rPr>
                <w:rFonts w:hint="eastAsia" w:ascii="等线" w:hAnsi="等线" w:eastAsia="等线" w:cs="等线"/>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V口电池</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V口电池</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四槽充电器</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四槽充电器</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4G物联网卡</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100G/年</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5G物联网卡</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120G/年</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互联网服务器租赁</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2核4G6M互联网服务器租赁</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年</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HDMI分配器</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1进四出/4K60Hz</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HDMI视频采集卡</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4K60Hz</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4KHDMI高清线</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5m 4KHDMI高清线</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根</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4KHDMI高清线</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10m 4KHDMI高清线</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根</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 HDMI光纤高清线</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30m HDMI光纤高清线</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根</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AI虚拟人</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虚拟人形象及直播素材制作</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六、</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数字队建</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健康小屋</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Style w:val="795"/>
                <w:highlight w:val="none"/>
                <w:lang w:bidi="ar"/>
              </w:rPr>
              <w:t xml:space="preserve">1、一体化设计，具备身高、体重、BMI、血压、脉搏、血氧饱和度、体温、脂肪率、肌肉量、水分含量、中医体质辨识等检测功能，能够实现个人自助式体检，检查数据自动采集、存储、处理、传输等功能，具备一体化、易操作、高稳定等特点。</w:t>
            </w:r>
            <w:r>
              <w:rPr>
                <w:rStyle w:val="795"/>
                <w:highlight w:val="none"/>
                <w:lang w:bidi="ar"/>
              </w:rPr>
              <w:br w:type="textWrapping" w:clear="all"/>
            </w:r>
            <w:r>
              <w:rPr>
                <w:rStyle w:val="795"/>
                <w:highlight w:val="none"/>
                <w:lang w:bidi="ar"/>
              </w:rPr>
              <w:t xml:space="preserve">2、整机配置</w:t>
            </w:r>
            <w:r>
              <w:rPr>
                <w:rStyle w:val="795"/>
                <w:highlight w:val="none"/>
                <w:lang w:bidi="ar"/>
              </w:rPr>
              <w:br w:type="textWrapping" w:clear="all"/>
            </w:r>
            <w:r>
              <w:rPr>
                <w:rStyle w:val="795"/>
                <w:highlight w:val="none"/>
                <w:lang w:bidi="ar"/>
              </w:rPr>
              <w:t xml:space="preserve">2.1、显示：彩色液晶显示屏，≥15.6英寸，分辨率1920*1080，10点触控；亮度≥250cd/m2；</w:t>
            </w:r>
            <w:r>
              <w:rPr>
                <w:rStyle w:val="795"/>
                <w:highlight w:val="none"/>
                <w:lang w:bidi="ar"/>
              </w:rPr>
              <w:br w:type="textWrapping" w:clear="all"/>
            </w:r>
            <w:r>
              <w:rPr>
                <w:rStyle w:val="795"/>
                <w:highlight w:val="none"/>
                <w:lang w:bidi="ar"/>
              </w:rPr>
              <w:t xml:space="preserve">2.2、主机：双核处理器，双通道DDR3 4G内存，2.</w:t>
            </w:r>
            <w:r>
              <w:rPr>
                <w:rStyle w:val="795"/>
                <w:rFonts w:hint="eastAsia" w:eastAsia="宋体"/>
                <w:highlight w:val="none"/>
                <w:lang w:eastAsia="zh-CN" w:bidi="ar"/>
              </w:rPr>
              <w:t xml:space="preserve">5 SSD</w:t>
            </w:r>
            <w:r>
              <w:rPr>
                <w:rStyle w:val="795"/>
                <w:highlight w:val="none"/>
                <w:lang w:bidi="ar"/>
              </w:rPr>
              <w:t xml:space="preserve"> 64G固态硬盘，自带CPU散热风扇，USB接口不少于8个，显示器接口：AVG</w:t>
            </w:r>
            <w:r>
              <w:rPr>
                <w:rStyle w:val="795"/>
                <w:rFonts w:hint="eastAsia" w:eastAsia="宋体"/>
                <w:highlight w:val="none"/>
                <w:lang w:eastAsia="zh-CN" w:bidi="ar"/>
              </w:rPr>
              <w:t xml:space="preserve">/</w:t>
            </w:r>
            <w:r>
              <w:rPr>
                <w:rStyle w:val="795"/>
                <w:highlight w:val="none"/>
                <w:lang w:bidi="ar"/>
              </w:rPr>
              <w:t xml:space="preserve">HDMI</w:t>
            </w:r>
            <w:r>
              <w:rPr>
                <w:rStyle w:val="795"/>
                <w:rFonts w:hint="eastAsia" w:eastAsia="宋体"/>
                <w:highlight w:val="none"/>
                <w:lang w:eastAsia="zh-CN" w:bidi="ar"/>
              </w:rPr>
              <w:t xml:space="preserve">/</w:t>
            </w:r>
            <w:r>
              <w:rPr>
                <w:rStyle w:val="795"/>
                <w:highlight w:val="none"/>
                <w:lang w:bidi="ar"/>
              </w:rPr>
              <w:t xml:space="preserve">ALN各一个，支持同步、异步显示；</w:t>
            </w:r>
            <w:r>
              <w:rPr>
                <w:rStyle w:val="795"/>
                <w:rFonts w:hint="eastAsia" w:eastAsia="宋体"/>
                <w:highlight w:val="none"/>
                <w:lang w:eastAsia="zh-CN" w:bidi="ar"/>
              </w:rPr>
              <w:t xml:space="preserve">配备</w:t>
            </w:r>
            <w:r>
              <w:rPr>
                <w:rStyle w:val="795"/>
                <w:highlight w:val="none"/>
                <w:lang w:bidi="ar"/>
              </w:rPr>
              <w:t xml:space="preserve">6个RS232接口；1个MIC和1个DC音频接口；带蓝牙功能；支持</w:t>
            </w:r>
            <w:r>
              <w:rPr>
                <w:rStyle w:val="795"/>
                <w:rFonts w:hint="eastAsia" w:eastAsia="宋体"/>
                <w:highlight w:val="none"/>
                <w:lang w:eastAsia="zh-CN" w:bidi="ar"/>
              </w:rPr>
              <w:t xml:space="preserve">Wi-Fi</w:t>
            </w:r>
            <w:r>
              <w:rPr>
                <w:rStyle w:val="795"/>
                <w:highlight w:val="none"/>
                <w:lang w:bidi="ar"/>
              </w:rPr>
              <w:t xml:space="preserve">联网；</w:t>
            </w:r>
            <w:r>
              <w:rPr>
                <w:rStyle w:val="795"/>
                <w:highlight w:val="none"/>
                <w:lang w:bidi="ar"/>
              </w:rPr>
              <w:br w:type="textWrapping" w:clear="all"/>
            </w:r>
            <w:r>
              <w:rPr>
                <w:rStyle w:val="795"/>
                <w:highlight w:val="none"/>
                <w:lang w:bidi="ar"/>
              </w:rPr>
              <w:t xml:space="preserve">2.3、扬声器：2个扬声器，声音输出功率2*5W/10W；</w:t>
            </w:r>
            <w:r>
              <w:rPr>
                <w:rStyle w:val="795"/>
                <w:highlight w:val="none"/>
                <w:lang w:bidi="ar"/>
              </w:rPr>
              <w:br w:type="textWrapping" w:clear="all"/>
            </w:r>
            <w:r>
              <w:rPr>
                <w:rStyle w:val="795"/>
                <w:highlight w:val="none"/>
                <w:lang w:bidi="ar"/>
              </w:rPr>
              <w:t xml:space="preserve">2.4、前置摄像头：像素500万，分辨率：2592*1944/5fps；</w:t>
            </w:r>
            <w:r>
              <w:rPr>
                <w:rStyle w:val="795"/>
                <w:highlight w:val="none"/>
                <w:lang w:bidi="ar"/>
              </w:rPr>
              <w:br w:type="textWrapping" w:clear="all"/>
            </w:r>
            <w:r>
              <w:rPr>
                <w:rStyle w:val="795"/>
                <w:highlight w:val="none"/>
                <w:lang w:bidi="ar"/>
              </w:rPr>
              <w:t xml:space="preserve">2.6、打印：热敏打印机；</w:t>
            </w:r>
            <w:r>
              <w:rPr>
                <w:rStyle w:val="795"/>
                <w:highlight w:val="none"/>
                <w:lang w:bidi="ar"/>
              </w:rPr>
              <w:br w:type="textWrapping" w:clear="all"/>
            </w:r>
            <w:r>
              <w:rPr>
                <w:rStyle w:val="795"/>
                <w:highlight w:val="none"/>
                <w:lang w:bidi="ar"/>
              </w:rPr>
              <w:t xml:space="preserve">2.8、尺寸（长*宽*高）：1400*600*2400mm；</w:t>
            </w:r>
            <w:r>
              <w:rPr>
                <w:rStyle w:val="795"/>
                <w:highlight w:val="none"/>
                <w:lang w:bidi="ar"/>
              </w:rPr>
              <w:br w:type="textWrapping" w:clear="all"/>
            </w:r>
            <w:r>
              <w:rPr>
                <w:rStyle w:val="795"/>
                <w:highlight w:val="none"/>
                <w:lang w:bidi="ar"/>
              </w:rPr>
              <w:t xml:space="preserve">2.9、配置脚轮，方便挪移。</w:t>
            </w:r>
            <w:r>
              <w:rPr>
                <w:rStyle w:val="795"/>
                <w:highlight w:val="none"/>
                <w:lang w:bidi="ar"/>
              </w:rPr>
              <w:br w:type="textWrapping" w:clear="all"/>
            </w:r>
            <w:r>
              <w:rPr>
                <w:rStyle w:val="795"/>
                <w:highlight w:val="none"/>
                <w:lang w:bidi="ar"/>
              </w:rPr>
              <w:t xml:space="preserve">3、无创血压</w:t>
            </w:r>
            <w:r>
              <w:rPr>
                <w:rStyle w:val="795"/>
                <w:highlight w:val="none"/>
                <w:lang w:bidi="ar"/>
              </w:rPr>
              <w:br w:type="textWrapping" w:clear="all"/>
            </w:r>
            <w:r>
              <w:rPr>
                <w:rStyle w:val="795"/>
                <w:highlight w:val="none"/>
                <w:lang w:bidi="ar"/>
              </w:rPr>
              <w:t xml:space="preserve">3.1、测量位置：上臂式；</w:t>
            </w:r>
            <w:r>
              <w:rPr>
                <w:rStyle w:val="795"/>
                <w:highlight w:val="none"/>
                <w:lang w:bidi="ar"/>
              </w:rPr>
              <w:br w:type="textWrapping" w:clear="all"/>
            </w:r>
            <w:r>
              <w:rPr>
                <w:rStyle w:val="795"/>
                <w:highlight w:val="none"/>
                <w:lang w:bidi="ar"/>
              </w:rPr>
              <w:t xml:space="preserve">3.2、测量范围：静态压：0～280mmHg；</w:t>
            </w:r>
            <w:r>
              <w:rPr>
                <w:rStyle w:val="795"/>
                <w:highlight w:val="none"/>
                <w:lang w:bidi="ar"/>
              </w:rPr>
              <w:br w:type="textWrapping" w:clear="all"/>
            </w:r>
            <w:r>
              <w:rPr>
                <w:rStyle w:val="795"/>
                <w:highlight w:val="none"/>
                <w:lang w:bidi="ar"/>
              </w:rPr>
              <w:t xml:space="preserve">收缩压：60～230mmHg；</w:t>
            </w:r>
            <w:r>
              <w:rPr>
                <w:rStyle w:val="795"/>
                <w:highlight w:val="none"/>
                <w:lang w:bidi="ar"/>
              </w:rPr>
              <w:br w:type="textWrapping" w:clear="all"/>
            </w:r>
            <w:r>
              <w:rPr>
                <w:rStyle w:val="795"/>
                <w:highlight w:val="none"/>
                <w:lang w:bidi="ar"/>
              </w:rPr>
              <w:t xml:space="preserve">舒张压：40～130mmHg；</w:t>
            </w:r>
            <w:r>
              <w:rPr>
                <w:rStyle w:val="795"/>
                <w:highlight w:val="none"/>
                <w:lang w:bidi="ar"/>
              </w:rPr>
              <w:br w:type="textWrapping" w:clear="all"/>
            </w:r>
            <w:r>
              <w:rPr>
                <w:rStyle w:val="795"/>
                <w:highlight w:val="none"/>
                <w:lang w:bidi="ar"/>
              </w:rPr>
              <w:t xml:space="preserve">3.3、测量精确度：±3mmHg以内；</w:t>
            </w:r>
            <w:r>
              <w:rPr>
                <w:rStyle w:val="795"/>
                <w:highlight w:val="none"/>
                <w:lang w:bidi="ar"/>
              </w:rPr>
              <w:br w:type="textWrapping" w:clear="all"/>
            </w:r>
            <w:r>
              <w:rPr>
                <w:rStyle w:val="795"/>
                <w:highlight w:val="none"/>
                <w:lang w:bidi="ar"/>
              </w:rPr>
              <w:t xml:space="preserve">3.4、测量手臂周长：20～34cm；</w:t>
            </w:r>
            <w:r>
              <w:rPr>
                <w:rStyle w:val="795"/>
                <w:highlight w:val="none"/>
                <w:lang w:bidi="ar"/>
              </w:rPr>
              <w:br w:type="textWrapping" w:clear="all"/>
            </w:r>
            <w:r>
              <w:rPr>
                <w:rStyle w:val="795"/>
                <w:highlight w:val="none"/>
                <w:lang w:bidi="ar"/>
              </w:rPr>
              <w:t xml:space="preserve">3.5、加压方式：隔膜泵加压；</w:t>
            </w:r>
            <w:r>
              <w:rPr>
                <w:rStyle w:val="795"/>
                <w:highlight w:val="none"/>
                <w:lang w:bidi="ar"/>
              </w:rPr>
              <w:br w:type="textWrapping" w:clear="all"/>
            </w:r>
            <w:r>
              <w:rPr>
                <w:rStyle w:val="795"/>
                <w:highlight w:val="none"/>
                <w:lang w:bidi="ar"/>
              </w:rPr>
              <w:t xml:space="preserve">3.6、快速排压方式：急速排气阀开放方式；</w:t>
            </w:r>
            <w:r>
              <w:rPr>
                <w:rStyle w:val="795"/>
                <w:highlight w:val="none"/>
                <w:lang w:bidi="ar"/>
              </w:rPr>
              <w:br w:type="textWrapping" w:clear="all"/>
            </w:r>
            <w:r>
              <w:rPr>
                <w:rStyle w:val="795"/>
                <w:highlight w:val="none"/>
                <w:lang w:bidi="ar"/>
              </w:rPr>
              <w:t xml:space="preserve">3.7、压力检测：半导体压力检测。</w:t>
            </w:r>
            <w:r>
              <w:rPr>
                <w:rStyle w:val="795"/>
                <w:highlight w:val="none"/>
                <w:lang w:bidi="ar"/>
              </w:rPr>
              <w:br w:type="textWrapping" w:clear="all"/>
            </w:r>
            <w:r>
              <w:rPr>
                <w:rStyle w:val="795"/>
                <w:highlight w:val="none"/>
                <w:lang w:bidi="ar"/>
              </w:rPr>
              <w:t xml:space="preserve">4、身高</w:t>
            </w:r>
            <w:r>
              <w:rPr>
                <w:rStyle w:val="795"/>
                <w:highlight w:val="none"/>
                <w:lang w:bidi="ar"/>
              </w:rPr>
              <w:br w:type="textWrapping" w:clear="all"/>
            </w:r>
            <w:r>
              <w:rPr>
                <w:rStyle w:val="795"/>
                <w:highlight w:val="none"/>
                <w:lang w:bidi="ar"/>
              </w:rPr>
              <w:t xml:space="preserve">4.1、超声波身高测量原理；</w:t>
            </w:r>
            <w:r>
              <w:rPr>
                <w:rStyle w:val="795"/>
                <w:highlight w:val="none"/>
                <w:lang w:bidi="ar"/>
              </w:rPr>
              <w:br w:type="textWrapping" w:clear="all"/>
            </w:r>
            <w:r>
              <w:rPr>
                <w:rStyle w:val="795"/>
                <w:highlight w:val="none"/>
                <w:lang w:bidi="ar"/>
              </w:rPr>
              <w:t xml:space="preserve">4.2、探头结构：一体化开放式金属探头；</w:t>
            </w:r>
            <w:r>
              <w:rPr>
                <w:rStyle w:val="795"/>
                <w:highlight w:val="none"/>
                <w:lang w:bidi="ar"/>
              </w:rPr>
              <w:br w:type="textWrapping" w:clear="all"/>
            </w:r>
            <w:r>
              <w:rPr>
                <w:rStyle w:val="795"/>
                <w:highlight w:val="none"/>
                <w:lang w:bidi="ar"/>
              </w:rPr>
              <w:t xml:space="preserve">4.3、测量范围：100～2200mm；</w:t>
            </w:r>
            <w:r>
              <w:rPr>
                <w:rStyle w:val="795"/>
                <w:highlight w:val="none"/>
                <w:lang w:bidi="ar"/>
              </w:rPr>
              <w:br w:type="textWrapping" w:clear="all"/>
            </w:r>
            <w:r>
              <w:rPr>
                <w:rStyle w:val="795"/>
                <w:highlight w:val="none"/>
                <w:lang w:bidi="ar"/>
              </w:rPr>
              <w:t xml:space="preserve">4.4、测量精度：±（5mm+S*0.2%）；</w:t>
            </w:r>
            <w:r>
              <w:rPr>
                <w:rStyle w:val="795"/>
                <w:highlight w:val="none"/>
                <w:lang w:bidi="ar"/>
              </w:rPr>
              <w:br w:type="textWrapping" w:clear="all"/>
            </w:r>
            <w:r>
              <w:rPr>
                <w:rStyle w:val="795"/>
                <w:highlight w:val="none"/>
                <w:lang w:bidi="ar"/>
              </w:rPr>
              <w:t xml:space="preserve">4.5、温度补偿：具备温度补偿功能；</w:t>
            </w:r>
            <w:r>
              <w:rPr>
                <w:rStyle w:val="795"/>
                <w:highlight w:val="none"/>
                <w:lang w:bidi="ar"/>
              </w:rPr>
              <w:br w:type="textWrapping" w:clear="all"/>
            </w:r>
            <w:r>
              <w:rPr>
                <w:rStyle w:val="795"/>
                <w:highlight w:val="none"/>
                <w:lang w:bidi="ar"/>
              </w:rPr>
              <w:t xml:space="preserve">4.6、传感器中心频率：50KHz；</w:t>
            </w:r>
            <w:r>
              <w:rPr>
                <w:rStyle w:val="795"/>
                <w:highlight w:val="none"/>
                <w:lang w:bidi="ar"/>
              </w:rPr>
              <w:br w:type="textWrapping" w:clear="all"/>
            </w:r>
            <w:r>
              <w:rPr>
                <w:rStyle w:val="795"/>
                <w:highlight w:val="none"/>
                <w:lang w:bidi="ar"/>
              </w:rPr>
              <w:t xml:space="preserve">4.7、静电防护：探头外壳与I/O引脚加入静电防护器件，符合IEC61000-4-2标准。</w:t>
            </w:r>
            <w:r>
              <w:rPr>
                <w:rStyle w:val="795"/>
                <w:highlight w:val="none"/>
                <w:lang w:bidi="ar"/>
              </w:rPr>
              <w:br w:type="textWrapping" w:clear="all"/>
            </w:r>
            <w:r>
              <w:rPr>
                <w:rStyle w:val="795"/>
                <w:highlight w:val="none"/>
                <w:lang w:bidi="ar"/>
              </w:rPr>
              <w:t xml:space="preserve">5、体重</w:t>
            </w:r>
            <w:r>
              <w:rPr>
                <w:rStyle w:val="795"/>
                <w:highlight w:val="none"/>
                <w:lang w:bidi="ar"/>
              </w:rPr>
              <w:br w:type="textWrapping" w:clear="all"/>
            </w:r>
            <w:r>
              <w:rPr>
                <w:rStyle w:val="795"/>
                <w:highlight w:val="none"/>
                <w:lang w:bidi="ar"/>
              </w:rPr>
              <w:t xml:space="preserve">5.1、测量范围：</w:t>
            </w:r>
            <w:r>
              <w:rPr>
                <w:rStyle w:val="795"/>
                <w:rFonts w:hint="eastAsia" w:eastAsia="宋体"/>
                <w:highlight w:val="none"/>
                <w:lang w:eastAsia="zh-CN" w:bidi="ar"/>
              </w:rPr>
              <w:t xml:space="preserve">150kg。</w:t>
            </w:r>
            <w:r>
              <w:rPr>
                <w:rStyle w:val="795"/>
                <w:highlight w:val="none"/>
                <w:lang w:bidi="ar"/>
              </w:rPr>
              <w:br w:type="textWrapping" w:clear="all"/>
            </w:r>
            <w:r>
              <w:rPr>
                <w:rStyle w:val="795"/>
                <w:highlight w:val="none"/>
                <w:lang w:bidi="ar"/>
              </w:rPr>
              <w:t xml:space="preserve">5.2、测量精度：±20g；</w:t>
            </w:r>
            <w:r>
              <w:rPr>
                <w:rStyle w:val="795"/>
                <w:highlight w:val="none"/>
                <w:lang w:bidi="ar"/>
              </w:rPr>
              <w:br w:type="textWrapping" w:clear="all"/>
            </w:r>
            <w:r>
              <w:rPr>
                <w:rStyle w:val="795"/>
                <w:highlight w:val="none"/>
                <w:lang w:bidi="ar"/>
              </w:rPr>
              <w:t xml:space="preserve">5.3、A/D 转换速度：10Hz 或 40Hz；</w:t>
            </w:r>
            <w:r>
              <w:rPr>
                <w:rStyle w:val="795"/>
                <w:highlight w:val="none"/>
                <w:lang w:bidi="ar"/>
              </w:rPr>
              <w:br w:type="textWrapping" w:clear="all"/>
            </w:r>
            <w:r>
              <w:rPr>
                <w:rStyle w:val="795"/>
                <w:highlight w:val="none"/>
                <w:lang w:bidi="ar"/>
              </w:rPr>
              <w:t xml:space="preserve">5.4、增益漂移：5PPM/℃；</w:t>
            </w:r>
            <w:r>
              <w:rPr>
                <w:rStyle w:val="795"/>
                <w:highlight w:val="none"/>
                <w:lang w:bidi="ar"/>
              </w:rPr>
              <w:br w:type="textWrapping" w:clear="all"/>
            </w:r>
            <w:r>
              <w:rPr>
                <w:rStyle w:val="795"/>
                <w:highlight w:val="none"/>
                <w:lang w:bidi="ar"/>
              </w:rPr>
              <w:t xml:space="preserve">5.5、A/D 分辨率 ：1/100000。</w:t>
            </w:r>
            <w:r>
              <w:rPr>
                <w:rStyle w:val="795"/>
                <w:highlight w:val="none"/>
                <w:lang w:bidi="ar"/>
              </w:rPr>
              <w:br w:type="textWrapping" w:clear="all"/>
            </w:r>
            <w:r>
              <w:rPr>
                <w:rStyle w:val="795"/>
                <w:highlight w:val="none"/>
                <w:lang w:bidi="ar"/>
              </w:rPr>
              <w:t xml:space="preserve">6、血氧饱和度</w:t>
            </w:r>
            <w:r>
              <w:rPr>
                <w:rStyle w:val="795"/>
                <w:highlight w:val="none"/>
                <w:lang w:bidi="ar"/>
              </w:rPr>
              <w:br w:type="textWrapping" w:clear="all"/>
            </w:r>
            <w:r>
              <w:rPr>
                <w:rStyle w:val="795"/>
                <w:highlight w:val="none"/>
                <w:lang w:bidi="ar"/>
              </w:rPr>
              <w:t xml:space="preserve">6.1、传感器：双波长发光二极管；</w:t>
            </w:r>
            <w:r>
              <w:rPr>
                <w:rStyle w:val="795"/>
                <w:highlight w:val="none"/>
                <w:lang w:bidi="ar"/>
              </w:rPr>
              <w:br w:type="textWrapping" w:clear="all"/>
            </w:r>
            <w:r>
              <w:rPr>
                <w:rStyle w:val="795"/>
                <w:highlight w:val="none"/>
                <w:lang w:bidi="ar"/>
              </w:rPr>
              <w:t xml:space="preserve">6.2、波长：红光：663nm，红外光：890nm；</w:t>
            </w:r>
            <w:r>
              <w:rPr>
                <w:rStyle w:val="795"/>
                <w:highlight w:val="none"/>
                <w:lang w:bidi="ar"/>
              </w:rPr>
              <w:br w:type="textWrapping" w:clear="all"/>
            </w:r>
            <w:r>
              <w:rPr>
                <w:rStyle w:val="795"/>
                <w:highlight w:val="none"/>
                <w:lang w:bidi="ar"/>
              </w:rPr>
              <w:t xml:space="preserve">6.3</w:t>
            </w:r>
            <w:r>
              <w:rPr>
                <w:rStyle w:val="795"/>
                <w:rFonts w:hint="eastAsia" w:eastAsia="宋体"/>
                <w:highlight w:val="none"/>
                <w:lang w:eastAsia="zh-CN" w:bidi="ar"/>
              </w:rPr>
              <w:t xml:space="preserve">、</w:t>
            </w:r>
            <w:r>
              <w:rPr>
                <w:rStyle w:val="795"/>
                <w:highlight w:val="none"/>
                <w:lang w:bidi="ar"/>
              </w:rPr>
              <w:t xml:space="preserve">测量范围：35%～100%；</w:t>
            </w:r>
            <w:r>
              <w:rPr>
                <w:rStyle w:val="795"/>
                <w:highlight w:val="none"/>
                <w:lang w:bidi="ar"/>
              </w:rPr>
              <w:br w:type="textWrapping" w:clear="all"/>
            </w:r>
            <w:r>
              <w:rPr>
                <w:rStyle w:val="795"/>
                <w:highlight w:val="none"/>
                <w:lang w:bidi="ar"/>
              </w:rPr>
              <w:t xml:space="preserve">6.4、测量精度：在70%～100%范围内，测量误差±2%。</w:t>
            </w:r>
            <w:r>
              <w:rPr>
                <w:rStyle w:val="795"/>
                <w:highlight w:val="none"/>
                <w:lang w:bidi="ar"/>
              </w:rPr>
              <w:br w:type="textWrapping" w:clear="all"/>
            </w:r>
            <w:r>
              <w:rPr>
                <w:rStyle w:val="795"/>
                <w:highlight w:val="none"/>
                <w:lang w:bidi="ar"/>
              </w:rPr>
              <w:t xml:space="preserve">6.5、测量方式：指夹式。</w:t>
            </w:r>
            <w:r>
              <w:rPr>
                <w:rStyle w:val="795"/>
                <w:highlight w:val="none"/>
                <w:lang w:bidi="ar"/>
              </w:rPr>
              <w:br w:type="textWrapping" w:clear="all"/>
            </w:r>
            <w:r>
              <w:rPr>
                <w:rStyle w:val="795"/>
                <w:highlight w:val="none"/>
                <w:lang w:bidi="ar"/>
              </w:rPr>
              <w:t xml:space="preserve">7、脉率</w:t>
            </w:r>
            <w:r>
              <w:rPr>
                <w:rStyle w:val="795"/>
                <w:highlight w:val="none"/>
                <w:lang w:bidi="ar"/>
              </w:rPr>
              <w:br w:type="textWrapping" w:clear="all"/>
            </w:r>
            <w:r>
              <w:rPr>
                <w:rStyle w:val="795"/>
                <w:highlight w:val="none"/>
                <w:lang w:bidi="ar"/>
              </w:rPr>
              <w:t xml:space="preserve">7.1、测量范围：30～250bpm；</w:t>
            </w:r>
            <w:r>
              <w:rPr>
                <w:rStyle w:val="795"/>
                <w:highlight w:val="none"/>
                <w:lang w:bidi="ar"/>
              </w:rPr>
              <w:br w:type="textWrapping" w:clear="all"/>
            </w:r>
            <w:r>
              <w:rPr>
                <w:rStyle w:val="795"/>
                <w:highlight w:val="none"/>
                <w:lang w:bidi="ar"/>
              </w:rPr>
              <w:t xml:space="preserve">7.2、测量误差：±2bpm 或±2%，两者取最大。</w:t>
            </w:r>
            <w:r>
              <w:rPr>
                <w:rStyle w:val="795"/>
                <w:highlight w:val="none"/>
                <w:lang w:bidi="ar"/>
              </w:rPr>
              <w:br w:type="textWrapping" w:clear="all"/>
            </w:r>
            <w:r>
              <w:rPr>
                <w:rStyle w:val="795"/>
                <w:highlight w:val="none"/>
                <w:lang w:bidi="ar"/>
              </w:rPr>
              <w:t xml:space="preserve">8、体温</w:t>
            </w:r>
            <w:r>
              <w:rPr>
                <w:rStyle w:val="795"/>
                <w:highlight w:val="none"/>
                <w:lang w:bidi="ar"/>
              </w:rPr>
              <w:br w:type="textWrapping" w:clear="all"/>
            </w:r>
            <w:r>
              <w:rPr>
                <w:rStyle w:val="795"/>
                <w:highlight w:val="none"/>
                <w:lang w:bidi="ar"/>
              </w:rPr>
              <w:t xml:space="preserve">8.1、测量原理：红外额温测量；</w:t>
            </w:r>
            <w:r>
              <w:rPr>
                <w:rStyle w:val="795"/>
                <w:highlight w:val="none"/>
                <w:lang w:bidi="ar"/>
              </w:rPr>
              <w:br w:type="textWrapping" w:clear="all"/>
            </w:r>
            <w:r>
              <w:rPr>
                <w:rStyle w:val="795"/>
                <w:highlight w:val="none"/>
                <w:lang w:bidi="ar"/>
              </w:rPr>
              <w:t xml:space="preserve">8.2、体温模式测量范围：34～42.9℃；</w:t>
            </w:r>
            <w:r>
              <w:rPr>
                <w:rStyle w:val="795"/>
                <w:highlight w:val="none"/>
                <w:lang w:bidi="ar"/>
              </w:rPr>
              <w:br w:type="textWrapping" w:clear="all"/>
            </w:r>
            <w:r>
              <w:rPr>
                <w:rStyle w:val="795"/>
                <w:highlight w:val="none"/>
                <w:lang w:bidi="ar"/>
              </w:rPr>
              <w:t xml:space="preserve">8.3、测量精度：34～34.9℃     ±0.2℃；</w:t>
            </w:r>
            <w:r>
              <w:rPr>
                <w:rStyle w:val="795"/>
                <w:highlight w:val="none"/>
                <w:lang w:bidi="ar"/>
              </w:rPr>
              <w:br w:type="textWrapping" w:clear="all"/>
            </w:r>
            <w:r>
              <w:rPr>
                <w:rStyle w:val="795"/>
                <w:highlight w:val="none"/>
                <w:lang w:bidi="ar"/>
              </w:rPr>
              <w:t xml:space="preserve">               35～42℃       ±0.2℃；</w:t>
            </w:r>
            <w:r>
              <w:rPr>
                <w:rStyle w:val="795"/>
                <w:highlight w:val="none"/>
                <w:lang w:bidi="ar"/>
              </w:rPr>
              <w:br w:type="textWrapping" w:clear="all"/>
            </w:r>
            <w:r>
              <w:rPr>
                <w:rStyle w:val="795"/>
                <w:highlight w:val="none"/>
                <w:lang w:bidi="ar"/>
              </w:rPr>
              <w:t xml:space="preserve">               42.1～42.9℃   ±0.3℃；</w:t>
            </w:r>
            <w:r>
              <w:rPr>
                <w:rStyle w:val="795"/>
                <w:highlight w:val="none"/>
                <w:lang w:bidi="ar"/>
              </w:rPr>
              <w:br w:type="textWrapping" w:clear="all"/>
            </w:r>
            <w:r>
              <w:rPr>
                <w:rStyle w:val="795"/>
                <w:highlight w:val="none"/>
                <w:lang w:bidi="ar"/>
              </w:rPr>
              <w:t xml:space="preserve">8.4、测量距离：5～15CM。</w:t>
            </w:r>
            <w:r>
              <w:rPr>
                <w:rStyle w:val="795"/>
                <w:highlight w:val="none"/>
                <w:lang w:bidi="ar"/>
              </w:rPr>
              <w:br w:type="textWrapping" w:clear="all"/>
            </w:r>
            <w:r>
              <w:rPr>
                <w:rStyle w:val="795"/>
                <w:highlight w:val="none"/>
                <w:lang w:bidi="ar"/>
              </w:rPr>
              <w:t xml:space="preserve">9、人体成分分析</w:t>
            </w:r>
            <w:r>
              <w:rPr>
                <w:rStyle w:val="795"/>
                <w:highlight w:val="none"/>
                <w:lang w:bidi="ar"/>
              </w:rPr>
              <w:br w:type="textWrapping" w:clear="all"/>
            </w:r>
            <w:r>
              <w:rPr>
                <w:rStyle w:val="795"/>
                <w:highlight w:val="none"/>
                <w:lang w:bidi="ar"/>
              </w:rPr>
              <w:t xml:space="preserve">9.1、测量项目：脂肪率、肌肉含量、水分含量、内脏脂肪；</w:t>
            </w:r>
            <w:r>
              <w:rPr>
                <w:rStyle w:val="795"/>
                <w:highlight w:val="none"/>
                <w:lang w:bidi="ar"/>
              </w:rPr>
              <w:br w:type="textWrapping" w:clear="all"/>
            </w:r>
            <w:r>
              <w:rPr>
                <w:rStyle w:val="795"/>
                <w:highlight w:val="none"/>
                <w:lang w:bidi="ar"/>
              </w:rPr>
              <w:t xml:space="preserve">9.2、测量阻抗范围</w:t>
            </w:r>
            <w:r>
              <w:rPr>
                <w:rStyle w:val="795"/>
                <w:rFonts w:hint="eastAsia" w:eastAsia="宋体"/>
                <w:highlight w:val="none"/>
                <w:lang w:eastAsia="zh-CN" w:bidi="ar"/>
              </w:rPr>
              <w:t xml:space="preserve">：</w:t>
            </w:r>
            <w:r>
              <w:rPr>
                <w:rStyle w:val="795"/>
                <w:highlight w:val="none"/>
                <w:lang w:bidi="ar"/>
              </w:rPr>
              <w:t xml:space="preserve">150</w:t>
            </w:r>
            <w:r>
              <w:rPr>
                <w:rFonts w:ascii="Calibri" w:hAnsi="Calibri" w:eastAsia="宋体" w:cs="Calibri"/>
                <w:color w:val="000000"/>
                <w:sz w:val="22"/>
                <w:highlight w:val="none"/>
                <w:lang w:bidi="ar"/>
              </w:rPr>
              <w:t xml:space="preserve">Ω≤</w:t>
            </w:r>
            <w:r>
              <w:rPr>
                <w:rStyle w:val="795"/>
                <w:highlight w:val="none"/>
                <w:lang w:bidi="ar"/>
              </w:rPr>
              <w:t xml:space="preserve">R≤1000</w:t>
            </w:r>
            <w:r>
              <w:rPr>
                <w:rFonts w:ascii="Calibri" w:hAnsi="Calibri" w:eastAsia="宋体" w:cs="Calibri"/>
                <w:color w:val="000000"/>
                <w:sz w:val="22"/>
                <w:highlight w:val="none"/>
                <w:lang w:bidi="ar"/>
              </w:rPr>
              <w:t xml:space="preserve">Ω</w:t>
            </w:r>
            <w:r>
              <w:rPr>
                <w:rStyle w:val="795"/>
                <w:highlight w:val="none"/>
                <w:lang w:bidi="ar"/>
              </w:rPr>
              <w:t xml:space="preserve">；</w:t>
            </w:r>
            <w:r>
              <w:rPr>
                <w:rStyle w:val="795"/>
                <w:highlight w:val="none"/>
                <w:lang w:bidi="ar"/>
              </w:rPr>
              <w:br w:type="textWrapping" w:clear="all"/>
            </w:r>
            <w:r>
              <w:rPr>
                <w:rStyle w:val="795"/>
                <w:highlight w:val="none"/>
                <w:lang w:bidi="ar"/>
              </w:rPr>
              <w:t xml:space="preserve">9.3、稳定性：测试仪在正确操作下，测量稳定度不低于93%；</w:t>
            </w:r>
            <w:r>
              <w:rPr>
                <w:rStyle w:val="795"/>
                <w:highlight w:val="none"/>
                <w:lang w:bidi="ar"/>
              </w:rPr>
              <w:br w:type="textWrapping" w:clear="all"/>
            </w:r>
            <w:r>
              <w:rPr>
                <w:rStyle w:val="795"/>
                <w:highlight w:val="none"/>
                <w:lang w:bidi="ar"/>
              </w:rPr>
              <w:t xml:space="preserve">9.4、重复性：对同一阻抗进行测量，CV≤7.7%。</w:t>
            </w:r>
            <w:r>
              <w:rPr>
                <w:rStyle w:val="795"/>
                <w:highlight w:val="none"/>
                <w:lang w:bidi="ar"/>
              </w:rPr>
              <w:br w:type="textWrapping" w:clear="all"/>
            </w:r>
            <w:r>
              <w:rPr>
                <w:rStyle w:val="795"/>
                <w:highlight w:val="none"/>
                <w:lang w:bidi="ar"/>
              </w:rPr>
              <w:t xml:space="preserve">10、信息管理系统</w:t>
            </w:r>
            <w:r>
              <w:rPr>
                <w:rStyle w:val="795"/>
                <w:highlight w:val="none"/>
                <w:lang w:bidi="ar"/>
              </w:rPr>
              <w:br w:type="textWrapping" w:clear="all"/>
            </w:r>
            <w:r>
              <w:rPr>
                <w:rStyle w:val="795"/>
                <w:highlight w:val="none"/>
                <w:lang w:bidi="ar"/>
              </w:rPr>
              <w:t xml:space="preserve">10.1、自选式健康项目检测</w:t>
            </w:r>
            <w:r>
              <w:rPr>
                <w:rStyle w:val="795"/>
                <w:rFonts w:hint="eastAsia" w:eastAsia="宋体"/>
                <w:highlight w:val="none"/>
                <w:lang w:eastAsia="zh-CN" w:bidi="ar"/>
              </w:rPr>
              <w:t xml:space="preserve">，</w:t>
            </w:r>
            <w:r>
              <w:rPr>
                <w:rStyle w:val="795"/>
                <w:highlight w:val="none"/>
                <w:lang w:bidi="ar"/>
              </w:rPr>
              <w:t xml:space="preserve">支持患者自助式体检应用；</w:t>
            </w:r>
            <w:r>
              <w:rPr>
                <w:rStyle w:val="795"/>
                <w:highlight w:val="none"/>
                <w:lang w:bidi="ar"/>
              </w:rPr>
              <w:br w:type="textWrapping" w:clear="all"/>
            </w:r>
            <w:r>
              <w:rPr>
                <w:rStyle w:val="795"/>
                <w:highlight w:val="none"/>
                <w:lang w:bidi="ar"/>
              </w:rPr>
              <w:t xml:space="preserve">10.2、具备语音、图像操作引导功能；</w:t>
            </w:r>
            <w:r>
              <w:rPr>
                <w:rStyle w:val="795"/>
                <w:highlight w:val="none"/>
                <w:lang w:bidi="ar"/>
              </w:rPr>
              <w:br w:type="textWrapping" w:clear="all"/>
            </w:r>
            <w:r>
              <w:rPr>
                <w:rStyle w:val="795"/>
                <w:highlight w:val="none"/>
                <w:lang w:bidi="ar"/>
              </w:rPr>
              <w:t xml:space="preserve">10.3、具备中医体质辨识功能，涵盖国标33道标准问题库，自动判断8种中医体质；</w:t>
            </w:r>
            <w:r>
              <w:rPr>
                <w:rStyle w:val="795"/>
                <w:highlight w:val="none"/>
                <w:lang w:bidi="ar"/>
              </w:rPr>
              <w:br w:type="textWrapping" w:clear="all"/>
            </w:r>
            <w:r>
              <w:rPr>
                <w:rStyle w:val="795"/>
                <w:highlight w:val="none"/>
                <w:lang w:bidi="ar"/>
              </w:rPr>
              <w:t xml:space="preserve">10.4、具备6种报告模式选择，打印报告最多包含4种结果图示，趋势图、波形图、比例图，分布图；</w:t>
            </w:r>
            <w:r>
              <w:rPr>
                <w:rStyle w:val="795"/>
                <w:highlight w:val="none"/>
                <w:lang w:bidi="ar"/>
              </w:rPr>
              <w:br w:type="textWrapping" w:clear="all"/>
            </w:r>
            <w:r>
              <w:rPr>
                <w:rStyle w:val="795"/>
                <w:highlight w:val="none"/>
                <w:lang w:bidi="ar"/>
              </w:rPr>
              <w:t xml:space="preserve">10.5、具备统计分析功能，对检测人群、结果比值等可以有效进行分类、比值、统计、趋势等统计分析功能；</w:t>
            </w:r>
            <w:r>
              <w:rPr>
                <w:rStyle w:val="795"/>
                <w:highlight w:val="none"/>
                <w:lang w:bidi="ar"/>
              </w:rPr>
              <w:br w:type="textWrapping" w:clear="all"/>
            </w:r>
            <w:r>
              <w:rPr>
                <w:rStyle w:val="795"/>
                <w:highlight w:val="none"/>
                <w:lang w:bidi="ar"/>
              </w:rPr>
              <w:t xml:space="preserve">10.6、本地存储超过10万人次体检记录，并可与云存储同步，有效扩展存储量；</w:t>
            </w:r>
            <w:r>
              <w:rPr>
                <w:rStyle w:val="795"/>
                <w:highlight w:val="none"/>
                <w:lang w:bidi="ar"/>
              </w:rPr>
              <w:br w:type="textWrapping" w:clear="all"/>
            </w:r>
            <w:r>
              <w:rPr>
                <w:rStyle w:val="795"/>
                <w:highlight w:val="none"/>
                <w:lang w:bidi="ar"/>
              </w:rPr>
              <w:t xml:space="preserve">10.7、具备客户微信端管理功能，可在微信端查询检测结果，有效将体检人员与体检机构做有效</w:t>
            </w:r>
            <w:r>
              <w:rPr>
                <w:rStyle w:val="795"/>
                <w:rFonts w:hint="eastAsia" w:eastAsia="宋体"/>
                <w:highlight w:val="none"/>
                <w:lang w:eastAsia="zh-CN" w:bidi="ar"/>
              </w:rPr>
              <w:t xml:space="preserve">连接</w:t>
            </w:r>
            <w:r>
              <w:rPr>
                <w:rStyle w:val="795"/>
                <w:highlight w:val="none"/>
                <w:lang w:bidi="ar"/>
              </w:rPr>
              <w:t xml:space="preserve">；</w:t>
            </w:r>
            <w:r>
              <w:rPr>
                <w:rStyle w:val="795"/>
                <w:highlight w:val="none"/>
                <w:lang w:bidi="ar"/>
              </w:rPr>
              <w:br w:type="textWrapping" w:clear="all"/>
            </w:r>
            <w:r>
              <w:rPr>
                <w:rStyle w:val="795"/>
                <w:highlight w:val="none"/>
                <w:lang w:bidi="ar"/>
              </w:rPr>
              <w:t xml:space="preserve">10.8、具备后台大数据管理功能，对前端体检人员进行多维度统计记录；</w:t>
            </w:r>
            <w:r>
              <w:rPr>
                <w:rStyle w:val="795"/>
                <w:highlight w:val="none"/>
                <w:lang w:bidi="ar"/>
              </w:rPr>
              <w:br w:type="textWrapping" w:clear="all"/>
            </w:r>
            <w:r>
              <w:rPr>
                <w:rStyle w:val="795"/>
                <w:highlight w:val="none"/>
                <w:lang w:bidi="ar"/>
              </w:rPr>
              <w:t xml:space="preserve">10.9、底层数据符合2017</w:t>
            </w:r>
            <w:r>
              <w:rPr>
                <w:rStyle w:val="795"/>
                <w:rFonts w:hint="eastAsia" w:eastAsia="宋体"/>
                <w:highlight w:val="none"/>
                <w:lang w:eastAsia="zh-CN" w:bidi="ar"/>
              </w:rPr>
              <w:t xml:space="preserve">版</w:t>
            </w:r>
            <w:r>
              <w:rPr>
                <w:rStyle w:val="795"/>
                <w:highlight w:val="none"/>
                <w:lang w:bidi="ar"/>
              </w:rPr>
              <w:t xml:space="preserve">国</w:t>
            </w:r>
            <w:r>
              <w:rPr>
                <w:rStyle w:val="795"/>
                <w:rFonts w:hint="eastAsia" w:eastAsia="宋体"/>
                <w:highlight w:val="none"/>
                <w:lang w:eastAsia="zh-CN" w:bidi="ar"/>
              </w:rPr>
              <w:t xml:space="preserve">家公基本公共卫生</w:t>
            </w:r>
            <w:r>
              <w:rPr>
                <w:rStyle w:val="795"/>
                <w:highlight w:val="none"/>
                <w:lang w:bidi="ar"/>
              </w:rPr>
              <w:t xml:space="preserve">居民健康档案规范要求，可与当地</w:t>
            </w:r>
            <w:r>
              <w:rPr>
                <w:rStyle w:val="795"/>
                <w:rFonts w:hint="eastAsia" w:eastAsia="宋体"/>
                <w:highlight w:val="none"/>
                <w:lang w:eastAsia="zh-CN" w:bidi="ar"/>
              </w:rPr>
              <w:t xml:space="preserve">卫健委</w:t>
            </w:r>
            <w:r>
              <w:rPr>
                <w:rStyle w:val="795"/>
                <w:highlight w:val="none"/>
                <w:lang w:bidi="ar"/>
              </w:rPr>
              <w:t xml:space="preserve">信息化平台做数据同步；</w:t>
            </w:r>
            <w:r>
              <w:rPr>
                <w:rStyle w:val="795"/>
                <w:highlight w:val="none"/>
                <w:lang w:bidi="ar"/>
              </w:rPr>
              <w:br w:type="textWrapping" w:clear="all"/>
            </w:r>
            <w:r>
              <w:rPr>
                <w:rStyle w:val="795"/>
                <w:highlight w:val="none"/>
                <w:lang w:bidi="ar"/>
              </w:rPr>
              <w:t xml:space="preserve">10.10、多种体检人员身份认证方式，包括身份证验证、手机号码快速认证、及微信扫码快速验证； </w:t>
            </w:r>
            <w:r>
              <w:rPr>
                <w:rStyle w:val="795"/>
                <w:highlight w:val="none"/>
                <w:lang w:bidi="ar"/>
              </w:rPr>
              <w:br w:type="textWrapping" w:clear="all"/>
            </w:r>
            <w:r>
              <w:rPr>
                <w:rStyle w:val="795"/>
                <w:highlight w:val="none"/>
                <w:lang w:bidi="ar"/>
              </w:rPr>
              <w:t xml:space="preserve">10.11、提供独立的硬件连接中间件，便于系统所对接医疗设备的扩展；</w:t>
            </w:r>
            <w:r>
              <w:rPr>
                <w:rStyle w:val="795"/>
                <w:highlight w:val="none"/>
                <w:lang w:bidi="ar"/>
              </w:rPr>
              <w:br w:type="textWrapping" w:clear="all"/>
            </w:r>
            <w:r>
              <w:rPr>
                <w:rStyle w:val="795"/>
                <w:highlight w:val="none"/>
                <w:lang w:bidi="ar"/>
              </w:rPr>
              <w:t xml:space="preserve">10.12、主机可扩展公卫体检功能，直接录入公卫体检表生活健康状况信息等，数据结构符合2017</w:t>
            </w:r>
            <w:r>
              <w:rPr>
                <w:rStyle w:val="795"/>
                <w:rFonts w:hint="eastAsia" w:eastAsia="宋体"/>
                <w:highlight w:val="none"/>
                <w:lang w:eastAsia="zh-CN" w:bidi="ar"/>
              </w:rPr>
              <w:t xml:space="preserve">版</w:t>
            </w:r>
            <w:r>
              <w:rPr>
                <w:rStyle w:val="795"/>
                <w:highlight w:val="none"/>
                <w:lang w:bidi="ar"/>
              </w:rPr>
              <w:t xml:space="preserve">国</w:t>
            </w:r>
            <w:r>
              <w:rPr>
                <w:rStyle w:val="795"/>
                <w:rFonts w:hint="eastAsia" w:eastAsia="宋体"/>
                <w:highlight w:val="none"/>
                <w:lang w:eastAsia="zh-CN" w:bidi="ar"/>
              </w:rPr>
              <w:t xml:space="preserve">家公基本公共卫生</w:t>
            </w:r>
            <w:r>
              <w:rPr>
                <w:rStyle w:val="795"/>
                <w:highlight w:val="none"/>
                <w:lang w:bidi="ar"/>
              </w:rPr>
              <w:t xml:space="preserve">居民健康档案规范要求。</w:t>
            </w:r>
            <w:r>
              <w:rPr>
                <w:rStyle w:val="795"/>
                <w:highlight w:val="none"/>
                <w:lang w:bidi="ar"/>
              </w:rPr>
              <w:br w:type="textWrapping" w:clear="all"/>
            </w:r>
            <w:r>
              <w:rPr>
                <w:rStyle w:val="795"/>
                <w:highlight w:val="none"/>
                <w:lang w:bidi="ar"/>
              </w:rPr>
              <w:t xml:space="preserve">11、血糖、胆固醇、尿酸、尿糖一机测量</w:t>
            </w:r>
            <w:r>
              <w:rPr>
                <w:rStyle w:val="795"/>
                <w:highlight w:val="none"/>
                <w:lang w:bidi="ar"/>
              </w:rPr>
              <w:br w:type="textWrapping" w:clear="all"/>
            </w:r>
            <w:r>
              <w:rPr>
                <w:rStyle w:val="795"/>
                <w:highlight w:val="none"/>
                <w:lang w:bidi="ar"/>
              </w:rPr>
              <w:t xml:space="preserve">11.1、测试项目：新鲜的毛细血管全血或静脉全血的葡萄糖、胆固醇、尿酸含量；新鲜尿液中尿糖含量，可在一台仪器上进行测试；</w:t>
            </w:r>
            <w:r>
              <w:rPr>
                <w:rStyle w:val="795"/>
                <w:highlight w:val="none"/>
                <w:lang w:bidi="ar"/>
              </w:rPr>
              <w:br w:type="textWrapping" w:clear="all"/>
            </w:r>
            <w:r>
              <w:rPr>
                <w:rStyle w:val="795"/>
                <w:highlight w:val="none"/>
                <w:lang w:bidi="ar"/>
              </w:rPr>
              <w:t xml:space="preserve">11.2、测试原理： 生物传感器电极法；</w:t>
            </w:r>
            <w:r>
              <w:rPr>
                <w:rStyle w:val="795"/>
                <w:highlight w:val="none"/>
                <w:lang w:bidi="ar"/>
              </w:rPr>
              <w:br w:type="textWrapping" w:clear="all"/>
            </w:r>
            <w:r>
              <w:rPr>
                <w:rStyle w:val="795"/>
                <w:highlight w:val="none"/>
                <w:lang w:bidi="ar"/>
              </w:rPr>
              <w:t xml:space="preserve">11.3、测试样本用血量：血液样本≤0.5ul，尿液样本≤30ul；</w:t>
            </w:r>
            <w:r>
              <w:rPr>
                <w:rStyle w:val="795"/>
                <w:highlight w:val="none"/>
                <w:lang w:bidi="ar"/>
              </w:rPr>
              <w:br w:type="textWrapping" w:clear="all"/>
            </w:r>
            <w:r>
              <w:rPr>
                <w:rStyle w:val="795"/>
                <w:highlight w:val="none"/>
                <w:lang w:bidi="ar"/>
              </w:rPr>
              <w:t xml:space="preserve">11.4、测试速度：血糖、尿酸测试≤5s，胆固醇测试≤15s，尿糖测试≤10s；</w:t>
            </w:r>
            <w:r>
              <w:rPr>
                <w:rStyle w:val="795"/>
                <w:highlight w:val="none"/>
                <w:lang w:bidi="ar"/>
              </w:rPr>
              <w:br w:type="textWrapping" w:clear="all"/>
            </w:r>
            <w:r>
              <w:rPr>
                <w:rStyle w:val="795"/>
                <w:highlight w:val="none"/>
                <w:lang w:bidi="ar"/>
              </w:rPr>
              <w:t xml:space="preserve">11.5、测试范围：血糖：1.1-33.3mmol/L；</w:t>
            </w:r>
            <w:r>
              <w:rPr>
                <w:rStyle w:val="795"/>
                <w:highlight w:val="none"/>
                <w:lang w:bidi="ar"/>
              </w:rPr>
              <w:br w:type="textWrapping" w:clear="all"/>
            </w:r>
            <w:r>
              <w:rPr>
                <w:rStyle w:val="795"/>
                <w:highlight w:val="none"/>
                <w:lang w:bidi="ar"/>
              </w:rPr>
              <w:t xml:space="preserve">                  胆固醇：2.58-10.34mmol/L；</w:t>
            </w:r>
            <w:r>
              <w:rPr>
                <w:rStyle w:val="795"/>
                <w:highlight w:val="none"/>
                <w:lang w:bidi="ar"/>
              </w:rPr>
              <w:br w:type="textWrapping" w:clear="all"/>
            </w:r>
            <w:r>
              <w:rPr>
                <w:rStyle w:val="795"/>
                <w:highlight w:val="none"/>
                <w:lang w:bidi="ar"/>
              </w:rPr>
              <w:t xml:space="preserve">                  尿酸：90-1190µmol/L；</w:t>
            </w:r>
            <w:r>
              <w:rPr>
                <w:rStyle w:val="795"/>
                <w:highlight w:val="none"/>
                <w:lang w:bidi="ar"/>
              </w:rPr>
              <w:br w:type="textWrapping" w:clear="all"/>
            </w:r>
            <w:r>
              <w:rPr>
                <w:rStyle w:val="795"/>
                <w:highlight w:val="none"/>
                <w:lang w:bidi="ar"/>
              </w:rPr>
              <w:t xml:space="preserve">                  尿糖：0-111mmol/L；</w:t>
            </w:r>
            <w:r>
              <w:rPr>
                <w:rStyle w:val="795"/>
                <w:highlight w:val="none"/>
                <w:lang w:bidi="ar"/>
              </w:rPr>
              <w:br w:type="textWrapping" w:clear="all"/>
            </w:r>
            <w:r>
              <w:rPr>
                <w:rStyle w:val="795"/>
                <w:highlight w:val="none"/>
                <w:lang w:bidi="ar"/>
              </w:rPr>
              <w:t xml:space="preserve">11.6、测试红细胞压积范围：20-60%。</w:t>
            </w:r>
            <w:r>
              <w:rPr>
                <w:rStyle w:val="795"/>
                <w:highlight w:val="none"/>
                <w:lang w:bidi="ar"/>
              </w:rPr>
              <w:br w:type="textWrapping" w:clear="all"/>
            </w:r>
            <w:r>
              <w:rPr>
                <w:rStyle w:val="795"/>
                <w:highlight w:val="none"/>
                <w:lang w:bidi="ar"/>
              </w:rPr>
              <w:t xml:space="preserve">11.7、智慧健康管理系统：身份证、手机号、微信扫码、人脸识别登录，语音图示引导自助式检测，检测设备</w:t>
            </w:r>
            <w:r>
              <w:rPr>
                <w:rStyle w:val="795"/>
                <w:rFonts w:hint="eastAsia" w:eastAsia="宋体"/>
                <w:highlight w:val="none"/>
                <w:lang w:eastAsia="zh-CN" w:bidi="ar"/>
              </w:rPr>
              <w:t xml:space="preserve">采集</w:t>
            </w:r>
            <w:r>
              <w:rPr>
                <w:rStyle w:val="795"/>
                <w:highlight w:val="none"/>
                <w:lang w:bidi="ar"/>
              </w:rPr>
              <w:t xml:space="preserve">的数据自动上传，打印纸质健康体检报告单，或者</w:t>
            </w:r>
            <w:r>
              <w:rPr>
                <w:rStyle w:val="795"/>
                <w:rFonts w:hint="eastAsia" w:eastAsia="宋体"/>
                <w:highlight w:val="none"/>
                <w:lang w:eastAsia="zh-CN" w:bidi="ar"/>
              </w:rPr>
              <w:t xml:space="preserve">在微</w:t>
            </w:r>
            <w:r>
              <w:rPr>
                <w:rStyle w:val="795"/>
                <w:highlight w:val="none"/>
                <w:lang w:bidi="ar"/>
              </w:rPr>
              <w:t xml:space="preserve">信端查看个人健康档案。</w:t>
            </w:r>
            <w:r>
              <w:rPr>
                <w:rStyle w:val="795"/>
                <w:highlight w:val="none"/>
                <w:lang w:bidi="ar"/>
              </w:rPr>
              <w:br w:type="textWrapping" w:clear="all"/>
            </w:r>
            <w:r>
              <w:rPr>
                <w:rStyle w:val="795"/>
                <w:highlight w:val="none"/>
                <w:lang w:bidi="ar"/>
              </w:rPr>
              <w:t xml:space="preserve">11.8、中医体质辨识系统：33道或60道中医问答，辨识9种中医体质。</w:t>
            </w:r>
            <w:r>
              <w:rPr>
                <w:rStyle w:val="795"/>
                <w:highlight w:val="none"/>
                <w:lang w:bidi="ar"/>
              </w:rPr>
              <w:br w:type="textWrapping" w:clear="all"/>
            </w:r>
            <w:r>
              <w:rPr>
                <w:rStyle w:val="795"/>
                <w:highlight w:val="none"/>
                <w:lang w:bidi="ar"/>
              </w:rPr>
              <w:t xml:space="preserve">11.9、AI评估：健康评估</w:t>
            </w:r>
            <w:r>
              <w:rPr>
                <w:rStyle w:val="795"/>
                <w:rFonts w:hint="eastAsia" w:eastAsia="宋体"/>
                <w:highlight w:val="none"/>
                <w:lang w:eastAsia="zh-CN" w:bidi="ar"/>
              </w:rPr>
              <w:t xml:space="preserve">并</w:t>
            </w:r>
            <w:r>
              <w:rPr>
                <w:rStyle w:val="795"/>
                <w:highlight w:val="none"/>
                <w:lang w:bidi="ar"/>
              </w:rPr>
              <w:t xml:space="preserve">提供运动饮食改善建议。</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智能手环</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含一体化充电底座*1，手表*1，说明书*1</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数据链接 支持NFC</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尺寸 不小于45.9mm x45.9mm x11mm</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备注</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11mm为最薄处高度(手表表面到底壳，不包括传感器区域)。</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重量 约42.6g</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电池类型 锂离子聚合物电池</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表带 宽度22mm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表带适配周长 适配手腕周长140-210mm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功能 蓝牙通话、来电接听、消息提醒、心率监测血氧自动检测、科学睡眠、 女性生理周期</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屏幕 AMOLED 彩色圆屏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屏幕分辨率 466*466，PPI 326</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屏幕尺寸 1.43英寸</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触摸屏 支持全屏触摸操作，包括上下左右滑动、点击、长按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电池容量 455mAh</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充电接口 无线充电</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充电底座 无线充电底座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表体材质 不锈钢前壳+蓝宝石心率镜片+塑胶后壳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支持扬声器</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七、</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访客指引</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560"/>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访客指引系统</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包含地图导览、停车导览、来访总览、近7日访客流量、访客登记记录、智慧指引小程序</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会议音柱</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3寸全频单元</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高密度纤维板箱体，表面雨点漆面处理。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声音清晰纯净，人声饱满。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全频单元：4×3＂(75mm)/0.75＂voice coil</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额定阻抗：8 ohm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额定功率：90W </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峰值功率：360W</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频响范围：95Hz-20KHz</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指 向 性：120°×70°</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灵 敏 度：93dB/M/W</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最大声压：112dB</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保 护 网：钢网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接线方式：线夹*1</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净重</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4.5kg</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尺寸</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WxDxH</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:115×142 ×374mm</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合并式功放</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1、立体声功率8</w:t>
            </w:r>
            <w:r>
              <w:rPr>
                <w:rFonts w:ascii="Calibri" w:hAnsi="Calibri" w:eastAsia="宋体" w:cs="Calibri"/>
                <w:color w:val="000000"/>
                <w:sz w:val="22"/>
                <w:highlight w:val="none"/>
                <w:lang w:bidi="ar"/>
              </w:rPr>
              <w:t xml:space="preserve">Ω</w:t>
            </w:r>
            <w:r>
              <w:rPr>
                <w:rStyle w:val="795"/>
                <w:highlight w:val="none"/>
                <w:lang w:bidi="ar"/>
              </w:rPr>
              <w:t xml:space="preserve">：300W，</w:t>
            </w:r>
            <w:r>
              <w:rPr>
                <w:rStyle w:val="795"/>
                <w:highlight w:val="none"/>
                <w:lang w:bidi="ar"/>
              </w:rPr>
              <w:br w:type="textWrapping" w:clear="all"/>
            </w:r>
            <w:r>
              <w:rPr>
                <w:rStyle w:val="795"/>
                <w:highlight w:val="none"/>
                <w:lang w:bidi="ar"/>
              </w:rPr>
              <w:t xml:space="preserve">2、频率响应</w:t>
            </w:r>
            <w:r>
              <w:rPr>
                <w:rStyle w:val="795"/>
                <w:rFonts w:hint="eastAsia" w:eastAsia="宋体"/>
                <w:highlight w:val="none"/>
                <w:lang w:eastAsia="zh-CN" w:bidi="ar"/>
              </w:rPr>
              <w:t xml:space="preserve">（</w:t>
            </w:r>
            <w:r>
              <w:rPr>
                <w:rStyle w:val="795"/>
                <w:highlight w:val="none"/>
                <w:lang w:bidi="ar"/>
              </w:rPr>
              <w:t xml:space="preserve">1W</w:t>
            </w:r>
            <w:r>
              <w:rPr>
                <w:rStyle w:val="795"/>
                <w:rFonts w:hint="eastAsia" w:eastAsia="宋体"/>
                <w:highlight w:val="none"/>
                <w:lang w:eastAsia="zh-CN" w:bidi="ar"/>
              </w:rPr>
              <w:t xml:space="preserve">）</w:t>
            </w:r>
            <w:r>
              <w:rPr>
                <w:rStyle w:val="795"/>
                <w:highlight w:val="none"/>
                <w:lang w:bidi="ar"/>
              </w:rPr>
              <w:t xml:space="preserve">：20Hz-20kHz；</w:t>
            </w:r>
            <w:r>
              <w:rPr>
                <w:rStyle w:val="795"/>
                <w:highlight w:val="none"/>
                <w:lang w:bidi="ar"/>
              </w:rPr>
              <w:br w:type="textWrapping" w:clear="all"/>
            </w:r>
            <w:r>
              <w:rPr>
                <w:rStyle w:val="795"/>
                <w:highlight w:val="none"/>
                <w:lang w:bidi="ar"/>
              </w:rPr>
              <w:t xml:space="preserve">3、总谐波失真：&lt;0.5%；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功率放大器</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1、立体声功率8</w:t>
            </w:r>
            <w:r>
              <w:rPr>
                <w:rFonts w:ascii="Calibri" w:hAnsi="Calibri" w:eastAsia="宋体" w:cs="Calibri"/>
                <w:color w:val="000000"/>
                <w:sz w:val="22"/>
                <w:highlight w:val="none"/>
                <w:lang w:bidi="ar"/>
              </w:rPr>
              <w:t xml:space="preserve">Ω</w:t>
            </w:r>
            <w:r>
              <w:rPr>
                <w:rStyle w:val="795"/>
                <w:highlight w:val="none"/>
                <w:lang w:bidi="ar"/>
              </w:rPr>
              <w:t xml:space="preserve">：≥450W；</w:t>
            </w:r>
            <w:r>
              <w:rPr>
                <w:rStyle w:val="795"/>
                <w:highlight w:val="none"/>
                <w:lang w:bidi="ar"/>
              </w:rPr>
              <w:br w:type="textWrapping" w:clear="all"/>
            </w:r>
            <w:r>
              <w:rPr>
                <w:rStyle w:val="795"/>
                <w:highlight w:val="none"/>
                <w:lang w:bidi="ar"/>
              </w:rPr>
              <w:t xml:space="preserve">立体声功率4</w:t>
            </w:r>
            <w:r>
              <w:rPr>
                <w:rFonts w:ascii="Calibri" w:hAnsi="Calibri" w:eastAsia="宋体" w:cs="Calibri"/>
                <w:color w:val="000000"/>
                <w:sz w:val="22"/>
                <w:highlight w:val="none"/>
                <w:lang w:bidi="ar"/>
              </w:rPr>
              <w:t xml:space="preserve">Ω</w:t>
            </w:r>
            <w:r>
              <w:rPr>
                <w:rStyle w:val="795"/>
                <w:highlight w:val="none"/>
                <w:lang w:bidi="ar"/>
              </w:rPr>
              <w:t xml:space="preserve">：≥650W；</w:t>
            </w:r>
            <w:r>
              <w:rPr>
                <w:rStyle w:val="795"/>
                <w:highlight w:val="none"/>
                <w:lang w:bidi="ar"/>
              </w:rPr>
              <w:br w:type="textWrapping" w:clear="all"/>
            </w:r>
            <w:r>
              <w:rPr>
                <w:rStyle w:val="795"/>
                <w:highlight w:val="none"/>
                <w:lang w:bidi="ar"/>
              </w:rPr>
              <w:t xml:space="preserve">桥接模式8</w:t>
            </w:r>
            <w:r>
              <w:rPr>
                <w:rFonts w:ascii="Calibri" w:hAnsi="Calibri" w:eastAsia="宋体" w:cs="Calibri"/>
                <w:color w:val="000000"/>
                <w:sz w:val="22"/>
                <w:highlight w:val="none"/>
                <w:lang w:bidi="ar"/>
              </w:rPr>
              <w:t xml:space="preserve">Ω</w:t>
            </w:r>
            <w:r>
              <w:rPr>
                <w:rStyle w:val="795"/>
                <w:highlight w:val="none"/>
                <w:lang w:bidi="ar"/>
              </w:rPr>
              <w:t xml:space="preserve">：≥1200W；</w:t>
            </w:r>
            <w:r>
              <w:rPr>
                <w:rStyle w:val="795"/>
                <w:highlight w:val="none"/>
                <w:lang w:bidi="ar"/>
              </w:rPr>
              <w:br w:type="textWrapping" w:clear="all"/>
            </w:r>
            <w:r>
              <w:rPr>
                <w:rStyle w:val="795"/>
                <w:highlight w:val="none"/>
                <w:lang w:bidi="ar"/>
              </w:rPr>
              <w:t xml:space="preserve">2、频率响应</w:t>
            </w:r>
            <w:r>
              <w:rPr>
                <w:rStyle w:val="795"/>
                <w:rFonts w:hint="eastAsia" w:eastAsia="宋体"/>
                <w:highlight w:val="none"/>
                <w:lang w:eastAsia="zh-CN" w:bidi="ar"/>
              </w:rPr>
              <w:t xml:space="preserve">（</w:t>
            </w:r>
            <w:r>
              <w:rPr>
                <w:rStyle w:val="795"/>
                <w:highlight w:val="none"/>
                <w:lang w:bidi="ar"/>
              </w:rPr>
              <w:t xml:space="preserve">1W</w:t>
            </w:r>
            <w:r>
              <w:rPr>
                <w:rStyle w:val="795"/>
                <w:rFonts w:hint="eastAsia" w:eastAsia="宋体"/>
                <w:highlight w:val="none"/>
                <w:lang w:eastAsia="zh-CN" w:bidi="ar"/>
              </w:rPr>
              <w:t xml:space="preserve">）</w:t>
            </w:r>
            <w:r>
              <w:rPr>
                <w:rStyle w:val="795"/>
                <w:highlight w:val="none"/>
                <w:lang w:bidi="ar"/>
              </w:rPr>
              <w:t xml:space="preserve">：20Hz-20kHz；</w:t>
            </w:r>
            <w:r>
              <w:rPr>
                <w:rStyle w:val="795"/>
                <w:highlight w:val="none"/>
                <w:lang w:bidi="ar"/>
              </w:rPr>
              <w:br w:type="textWrapping" w:clear="all"/>
            </w:r>
            <w:r>
              <w:rPr>
                <w:rStyle w:val="795"/>
                <w:highlight w:val="none"/>
                <w:lang w:bidi="ar"/>
              </w:rPr>
              <w:t xml:space="preserve">3、总谐波失真</w:t>
            </w:r>
            <w:r>
              <w:rPr>
                <w:rStyle w:val="795"/>
                <w:rFonts w:hint="eastAsia" w:eastAsia="宋体"/>
                <w:highlight w:val="none"/>
                <w:lang w:eastAsia="zh-CN" w:bidi="ar"/>
              </w:rPr>
              <w:t xml:space="preserve">（</w:t>
            </w:r>
            <w:r>
              <w:rPr>
                <w:rStyle w:val="795"/>
                <w:highlight w:val="none"/>
                <w:lang w:bidi="ar"/>
              </w:rPr>
              <w:t xml:space="preserve">THD</w:t>
            </w:r>
            <w:r>
              <w:rPr>
                <w:rStyle w:val="795"/>
                <w:rFonts w:hint="eastAsia" w:eastAsia="宋体"/>
                <w:highlight w:val="none"/>
                <w:lang w:eastAsia="zh-CN" w:bidi="ar"/>
              </w:rPr>
              <w:t xml:space="preserve">）</w:t>
            </w:r>
            <w:r>
              <w:rPr>
                <w:rStyle w:val="795"/>
                <w:highlight w:val="none"/>
                <w:lang w:bidi="ar"/>
              </w:rPr>
              <w:t xml:space="preserve">：&lt;0.5%。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真分集单通道无线接收机</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1、真正分集接收，采用双天线、双接收线路，纯自动选讯接收方式；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2、全新单通道数字自动选</w:t>
            </w:r>
            <w:r>
              <w:rPr>
                <w:rFonts w:hint="eastAsia" w:ascii="宋体" w:hAnsi="宋体" w:eastAsia="宋体" w:cs="宋体"/>
                <w:color w:val="000000"/>
                <w:sz w:val="22"/>
                <w:highlight w:val="none"/>
                <w:lang w:eastAsia="zh-CN" w:bidi="ar"/>
              </w:rPr>
              <w:t xml:space="preserve">讯</w:t>
            </w:r>
            <w:r>
              <w:rPr>
                <w:rFonts w:hint="eastAsia" w:ascii="宋体" w:hAnsi="宋体" w:eastAsia="宋体" w:cs="宋体"/>
                <w:color w:val="000000"/>
                <w:sz w:val="22"/>
                <w:highlight w:val="none"/>
                <w:lang w:bidi="ar"/>
              </w:rPr>
              <w:t xml:space="preserve">远距离话筒</w:t>
            </w:r>
            <w:r>
              <w:rPr>
                <w:rFonts w:hint="eastAsia" w:ascii="宋体" w:hAnsi="宋体" w:eastAsia="宋体" w:cs="宋体"/>
                <w:color w:val="000000"/>
                <w:sz w:val="22"/>
                <w:highlight w:val="none"/>
                <w:lang w:eastAsia="zh-CN" w:bidi="ar"/>
              </w:rPr>
              <w:t xml:space="preserve">，具</w:t>
            </w:r>
            <w:r>
              <w:rPr>
                <w:rFonts w:hint="eastAsia" w:ascii="宋体" w:hAnsi="宋体" w:eastAsia="宋体" w:cs="宋体"/>
                <w:color w:val="000000"/>
                <w:sz w:val="22"/>
                <w:highlight w:val="none"/>
                <w:lang w:bidi="ar"/>
              </w:rPr>
              <w:t xml:space="preserve">有lD号加密；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3、接收机通道具有独立的100个频道可调。</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无线腰包发射器</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1、宽带调变电路，射频带宽高达50MHZ（200个频道）；</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2、具有高低发射功率转换，应对不同使用场合；</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3、具有ACT自动追锁频道功能，可快速精准</w:t>
            </w:r>
            <w:r>
              <w:rPr>
                <w:rFonts w:hint="eastAsia" w:ascii="宋体" w:hAnsi="宋体" w:eastAsia="宋体" w:cs="宋体"/>
                <w:color w:val="000000"/>
                <w:sz w:val="22"/>
                <w:highlight w:val="none"/>
                <w:lang w:eastAsia="zh-CN" w:bidi="ar"/>
              </w:rPr>
              <w:t xml:space="preserve">地</w:t>
            </w:r>
            <w:r>
              <w:rPr>
                <w:rFonts w:hint="eastAsia" w:ascii="宋体" w:hAnsi="宋体" w:eastAsia="宋体" w:cs="宋体"/>
                <w:color w:val="000000"/>
                <w:sz w:val="22"/>
                <w:highlight w:val="none"/>
                <w:lang w:bidi="ar"/>
              </w:rPr>
              <w:t xml:space="preserve">自动锁定接收机工作频道；</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4、发射电路，两只高效率、低耗电的电池可以连续使用12小时。</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肉色头戴式麦克风</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1、频率响应：50~16,000Hz；</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2、指向性：高心型指向；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3、性感度：-80±3dB；</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4、输出阻抗：600Ω。</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支</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无线超短杆麦克风</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1、频率响应：50~16,000Hz；</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2、指向性：高心型指向；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3、性感度：-80±3dB；</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4、输出阻抗：600Ω。</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支</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天线分配器</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1、射频频率范围</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 470-900 MHz</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2、可与无线接收机和天线分配系统兼容，能够提供10-15伏直流偏压</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3、四档位增益选择开关</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有源指向性天线</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1、频响范围</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 470-870 MHz</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2、增益：10dBi </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3、混合功率</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 50W </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天线延长线</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20米天线延长线</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根</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直杆道闸</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2.5m带灯直杆</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卡布广告道闸</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4m卡布广告道闸</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毫米波雷达</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毫米波雷达</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地磁</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产品特性</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基于地磁、2.4G微波雷达双模检测</w:t>
            </w:r>
            <w:r>
              <w:rPr>
                <w:rFonts w:hint="eastAsia" w:ascii="宋体" w:hAnsi="宋体" w:eastAsia="宋体" w:cs="宋体"/>
                <w:color w:val="000000"/>
                <w:sz w:val="22"/>
                <w:highlight w:val="none"/>
                <w:lang w:eastAsia="zh-CN" w:bidi="ar"/>
              </w:rPr>
              <w:t xml:space="preserve">，可</w:t>
            </w:r>
            <w:r>
              <w:rPr>
                <w:rFonts w:hint="eastAsia" w:ascii="宋体" w:hAnsi="宋体" w:eastAsia="宋体" w:cs="宋体"/>
                <w:color w:val="000000"/>
                <w:sz w:val="22"/>
                <w:highlight w:val="none"/>
                <w:lang w:bidi="ar"/>
              </w:rPr>
              <w:t xml:space="preserve">以解决在大型车辆或地铁沿线等复杂环境下的应用</w:t>
            </w:r>
            <w:r>
              <w:rPr>
                <w:rFonts w:hint="eastAsia" w:ascii="宋体" w:hAnsi="宋体" w:eastAsia="宋体" w:cs="宋体"/>
                <w:color w:val="000000"/>
                <w:sz w:val="22"/>
                <w:highlight w:val="none"/>
                <w:lang w:eastAsia="zh-CN" w:bidi="ar"/>
              </w:rPr>
              <w:t xml:space="preserve">问题，</w:t>
            </w:r>
            <w:r>
              <w:rPr>
                <w:rFonts w:hint="eastAsia" w:ascii="宋体" w:hAnsi="宋体" w:eastAsia="宋体" w:cs="宋体"/>
                <w:color w:val="000000"/>
                <w:sz w:val="22"/>
                <w:highlight w:val="none"/>
                <w:lang w:bidi="ar"/>
              </w:rPr>
              <w:t xml:space="preserve">使车位检测准确率达99.9%，判断结果通过运营商NB-IOT基站网络传输。</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产品名称 车位检测器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外壳结构 加强尼龙+玻纤，震动摩擦焊接</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通信技术 NB-IoT</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检测准确率 99.9%（检测报告数据）</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检测算法 地磁+雷达双模检测</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安装方式 地埋式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供电方式 内置3.6V大容量锂电池</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工作频段 Band3、Band5、Band8</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发射功率 23dBm±2.7dB</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接收灵敏度 -129dBm±1dB</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自动对时精度 误差&lt;15秒</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支持通信协议 UDP、COAP、LWM2M、TCP</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支持平台</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电信IOT/AEP平台、移动ONENET平台、联通联城平台、华为云平台、客户自有平台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传输距离 运营商基站覆盖范围</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雷达探测距离 0-1.2米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地磁探测距离 0-0.5米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水下覆盖通讯 覆盖水深30CM下正常工作</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防护等级 IP68</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抗压 30吨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抗干扰 符合GB/T17626.8-2006等级1、符合GB/T17626.2-2006等级1及符合GB/T 17626.3-2016等级1</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上报信息 状态、电量、信号强度、PCI、时间</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65寸迎宾屏</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65寸立式，网络版2G+32G 4K</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多媒体:</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支持4K 10bits H265/H264 视频解码</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1080P多格式视频解码（VC-1,MPEG-1/2/4,VP8)</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1080P 视频编码，支持H.264,VP8格式</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视频后期处理器：反交错、去噪、边缘／细节／色彩优化</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显示:</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支持VBYONE 4K输出显示，HDMI 2.1 输入显示</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外围接口:</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支持10/100/1000M 自适应以太网</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支持双频WIFI6、BT-5.4</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1个USB3.0 HOST,3个USB2.0 HOST,1个USB2.0 OTG/HOST</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2个TTL串口可选RS232,1个DEBUG串口</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1个 I2C接口</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4个通用GPI0口</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1个VBYONE＋背光接口，支持最高4K 60HZ 显示输出</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HDMI-IN 最高支持 4K@60HZ 输入</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1个遥控，1个红灯，1个绿灯</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支持喇叭接口，最高支持两个8Ω 5W双声道喇叭输出</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85寸广告机</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85寸横式，网络版2G+32G 4K 壁挂</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多媒体:</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支持4K 10bits H265/H264 视频解码</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1080P多格式视频解码（VC-1,MPEG-1/2/4,VP8)</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1080P 视频编码，支持H.264,VP8格式</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视频后期处理器：反交错、去噪、边缘／细节／色彩优化</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显示:</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支持VBYONE 4K输出显示，HDMI 2.1 输入显示</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外围接口:</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支持10/100/1000M 自适应以太网</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支持双频WIFI6、BT-5.4</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1个USB3.0 HOST,3个USB2.0 HOST,1个USB2.0 OTG/HOST</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2个TTL串口可选RS232,1个DEBUG串口</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1个 I2C接口</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4个通用GPI0口</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1个VBYONE＋背光接口，支持最高4K 60HZ 显示输出</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HDMI-IN 最高支持 4K@60HZ 输入</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1个遥控，1个红灯，1个绿灯</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支持喇叭接口，最高支持两个8Ω 5W双声道喇叭输出</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75寸广告机</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75寸横式，网络版2G+32G 4K 壁挂</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多媒体:</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支持4K 10bits H265/H264 视频解码</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1080P多格式视频解码（VC-1,MPEG-1/2/4,VP8)</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1080P 视频编码，支持H.264,VP8格式</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视频后期处理器：反交错、去噪、边缘／细节／色彩优化</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显示:</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支持VBYONE 4K输出显示，HDMI 2.1 输入显示</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外围接口:</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支持10/100/1000M 自适应以太网</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支持双频WIFI6、BT-5.4</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1个USB3.0 HOST,3个USB2.0 HOST,1个USB2.0 OTG/HOST</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2个TTL串口可选RS232,1个DEBUG串口</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1个 I2C接口</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4个通用GPI0口</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1个VBYONE＋背光接口，支持最高4K 60HZ 显示输出</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HDMI-IN 最高支持 4K@60HZ 输入</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1个遥控，1个红灯，1个绿灯</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支持喇叭接口，最高支持两个8Ω 5W双声道喇叭输出</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ascii="宋体" w:hAnsi="宋体" w:eastAsia="宋体" w:cs="宋体"/>
                <w:color w:val="000000"/>
                <w:sz w:val="22"/>
                <w:highlight w:val="none"/>
                <w:lang w:val="en-US" w:eastAsia="zh-CN"/>
              </w:rPr>
            </w:pPr>
            <w:r>
              <w:rPr>
                <w:rFonts w:hint="eastAsia" w:ascii="宋体" w:hAnsi="宋体" w:eastAsia="宋体" w:cs="宋体"/>
                <w:color w:val="000000"/>
                <w:sz w:val="22"/>
                <w:highlight w:val="none"/>
                <w:lang w:bidi="ar"/>
              </w:rPr>
              <w:t xml:space="preserve">65寸</w:t>
            </w:r>
            <w:r>
              <w:rPr>
                <w:rFonts w:hint="eastAsia" w:ascii="宋体" w:hAnsi="宋体" w:eastAsia="宋体" w:cs="宋体"/>
                <w:color w:val="000000"/>
                <w:sz w:val="22"/>
                <w:highlight w:val="none"/>
                <w:lang w:val="en-US" w:eastAsia="zh-CN" w:bidi="ar"/>
              </w:rPr>
              <w:t xml:space="preserve">显示终端</w:t>
            </w:r>
            <w:r>
              <w:rPr>
                <w:rFonts w:ascii="宋体" w:hAnsi="宋体" w:eastAsia="宋体" w:cs="宋体"/>
                <w:color w:val="000000"/>
                <w:sz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65寸显示终端</w:t>
            </w:r>
            <w:r>
              <w:rPr>
                <w:rFonts w:hint="eastAsia" w:ascii="宋体" w:hAnsi="宋体" w:eastAsia="宋体" w:cs="宋体"/>
                <w:color w:val="000000"/>
                <w:sz w:val="22"/>
                <w:highlight w:val="none"/>
                <w:lang w:bidi="ar"/>
              </w:rPr>
            </w:r>
            <w:r/>
          </w:p>
          <w:p>
            <w:pPr>
              <w:pStyle w:val="678"/>
              <w:jc w:val="center"/>
              <w:widowControl/>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分辨率4K</w:t>
            </w:r>
            <w:r>
              <w:rPr>
                <w:rFonts w:hint="eastAsia" w:ascii="宋体" w:hAnsi="宋体" w:eastAsia="宋体" w:cs="宋体"/>
                <w:color w:val="000000"/>
                <w:sz w:val="22"/>
                <w:highlight w:val="none"/>
                <w:lang w:val="en-US" w:eastAsia="zh-CN" w:bidi="ar"/>
              </w:rPr>
            </w:r>
            <w:r/>
          </w:p>
          <w:p>
            <w:pPr>
              <w:pStyle w:val="678"/>
              <w:jc w:val="center"/>
              <w:widowControl/>
              <w:rPr>
                <w:rFonts w:ascii="宋体" w:hAnsi="宋体" w:eastAsia="宋体" w:cs="宋体"/>
                <w:color w:val="000000"/>
                <w:sz w:val="22"/>
                <w:highlight w:val="none"/>
                <w:lang w:val="en-US" w:eastAsia="zh-CN" w:bidi="ar"/>
              </w:rPr>
            </w:pPr>
            <w:r>
              <w:rPr>
                <w:rFonts w:ascii="宋体" w:hAnsi="宋体" w:eastAsia="宋体" w:cs="宋体"/>
                <w:color w:val="000000"/>
                <w:sz w:val="22"/>
                <w:highlight w:val="none"/>
                <w:lang w:val="en-US" w:eastAsia="zh-CN" w:bidi="ar"/>
              </w:rPr>
              <w:t xml:space="preserve">有线/WiFi（单频 2.4GHz）</w:t>
            </w:r>
            <w:r>
              <w:rPr>
                <w:rFonts w:ascii="宋体" w:hAnsi="宋体" w:eastAsia="宋体" w:cs="宋体"/>
                <w:color w:val="000000"/>
                <w:sz w:val="22"/>
                <w:highlight w:val="none"/>
                <w:lang w:val="en-US" w:eastAsia="zh-CN" w:bidi="ar"/>
              </w:rPr>
            </w:r>
            <w:r/>
          </w:p>
          <w:p>
            <w:pPr>
              <w:pStyle w:val="678"/>
              <w:jc w:val="center"/>
              <w:widowControl/>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接口：2*HDMI</w:t>
            </w:r>
            <w:r>
              <w:rPr>
                <w:rFonts w:hint="eastAsia" w:ascii="宋体" w:hAnsi="宋体" w:eastAsia="宋体" w:cs="宋体"/>
                <w:color w:val="000000"/>
                <w:sz w:val="22"/>
                <w:highlight w:val="none"/>
                <w:lang w:val="en-US" w:eastAsia="zh-CN" w:bidi="ar"/>
              </w:rPr>
            </w:r>
            <w:r/>
          </w:p>
          <w:p>
            <w:pPr>
              <w:pStyle w:val="678"/>
              <w:jc w:val="center"/>
              <w:widowControl/>
              <w:rPr>
                <w:rFonts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蓝牙：支持，蓝牙 4.2/BLE低功耗，可多设备同时连接，支持蓝牙遥控器、鼠标、键盘、耳机、音响等无线设备</w:t>
            </w:r>
            <w:r>
              <w:rPr>
                <w:rFonts w:ascii="宋体" w:hAnsi="宋体" w:eastAsia="宋体" w:cs="宋体"/>
                <w:color w:val="000000"/>
                <w:sz w:val="22"/>
                <w:highlight w:val="none"/>
                <w:lang w:val="en-US" w:eastAsia="zh-CN" w:bidi="ar"/>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访客机器人</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屏幕尺寸 14英寸</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分辨率 FHD(1920*1080)</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头部拍照摄像头 1个，13M（像素：1300万）高清摄像头，支持拍照、视频通话</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Sensor（传感器） Imx586</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广角彩色摄像头 1个，支持检测人脸&amp;人体 2Mega 广角摄像头（像素：200万）</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视场角 H: 110° V:57° D:136°</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麦克风 6麦克风阵列，360°音源定位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头部俯仰范围 ‘-15°- 40°’</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导航传感器 回充摄像头、重定位摄像头、激光雷达</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移动网络 4G全网通 仅支持数据接入</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无线网络 </w:t>
            </w:r>
            <w:r>
              <w:rPr>
                <w:rFonts w:hint="eastAsia" w:ascii="宋体" w:hAnsi="宋体" w:eastAsia="宋体" w:cs="宋体"/>
                <w:color w:val="000000"/>
                <w:sz w:val="22"/>
                <w:highlight w:val="none"/>
                <w:lang w:eastAsia="zh-CN" w:bidi="ar"/>
              </w:rPr>
              <w:t xml:space="preserve">Wi-Fi</w:t>
            </w:r>
            <w:r>
              <w:rPr>
                <w:rFonts w:hint="eastAsia" w:ascii="宋体" w:hAnsi="宋体" w:eastAsia="宋体" w:cs="宋体"/>
                <w:color w:val="000000"/>
                <w:sz w:val="22"/>
                <w:highlight w:val="none"/>
                <w:lang w:bidi="ar"/>
              </w:rPr>
              <w:t xml:space="preserve">双频 2.4G&amp;5G</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蓝牙 蓝牙5.0</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标准建图面积 ≤5000㎡</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激光雷达扫描角度和距离 角度：220° 距离：15m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电池 三元锂电池，电池容量12.12Ah 25.2V</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巡逻时间 &gt;8小时 （50%背光亮度， 0.7m/s ，水泥地）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电压 100v-240v，兼容国内海外</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充电时间 关机充电：≤4.5小时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安全 无负载无输出电压；支持短路保护；</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回充距离 ≥1.3米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支持地面 地板、水泥、大理石、硬地毯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语音OS 采用猎户语音OS的远场语音识别技术，正常环境下5米范围内，识别准确率可达97%</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远程功能 支持远程操作，远程视频通话，远程监控，远程OTA升级系统</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迎宾接待 人体识别距离达10米，将客流主动转化为商机；自主接待访客，智能前台，成本比人低，个性化接待及访客数据管理。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智能问答 嘈杂环境下的识别准确率行业领先，具备基础闲聊功能，后台问答库可以根据场景需要进行录入和不断优化。</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引领带路 采用业内最易用的建图系统，无须外接PC 等设备，适应大堂、走廊、地毯等室内场景，单层建图面积可达2000</w:t>
            </w:r>
            <w:r>
              <w:rPr>
                <w:rFonts w:hint="eastAsia" w:ascii="宋体" w:hAnsi="宋体" w:eastAsia="宋体" w:cs="宋体"/>
                <w:color w:val="000000"/>
                <w:sz w:val="22"/>
                <w:highlight w:val="none"/>
                <w:lang w:eastAsia="zh-CN" w:bidi="ar"/>
              </w:rPr>
              <w:t xml:space="preserve">平方米</w:t>
            </w:r>
            <w:r>
              <w:rPr>
                <w:rFonts w:hint="eastAsia" w:ascii="宋体" w:hAnsi="宋体" w:eastAsia="宋体" w:cs="宋体"/>
                <w:color w:val="000000"/>
                <w:sz w:val="22"/>
                <w:highlight w:val="none"/>
                <w:lang w:bidi="ar"/>
              </w:rPr>
              <w:t xml:space="preserve">。完成建图后，机器人可以带人去不同地图中标注过的地方。 </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导览讲解 自由规划多条讲解路线及讲解点，可支持视频、图片和语音互动。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自主充电 一次充电满负荷工作8小时，自主回充，可真正实现无人值守。</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平板支架</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白色落地支架</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八、</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数字党建</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　</w:t>
            </w:r>
            <w:r>
              <w:rPr>
                <w:rFonts w:hint="eastAsia" w:ascii="宋体" w:hAnsi="宋体" w:eastAsia="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LED全息屏  </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1产品型号3.91</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2像素间距3.91X3.91mm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3像素密度65536点/㎡</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4像素组成一纯红管一纯绿管一纯蓝管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5显示厚度3-6mm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6LED发光管GJ-SMD2121   灯驱分离三安芯片</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7驱动IC断点续传、任意单灯坏了不影响后面像素， 电流软件调节 以单灯为单位任意裁剪 </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8单元尺寸1500mm*250mm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9模组尺寸1500mm*250mm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10功耗平均：240W/㎡，最大：800W/㎡</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11屏体重量小于3.5kg/㎡</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12电源荣电、原驰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13接插件铜材质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14电线电缆国标多芯线材，通过认证</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15PCB板国际A料</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16屏体透明度＞55%</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17防护等级优于IP45</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18平整度模块间拼缝&lt;0.1mm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19平均寿命大于10万使用小时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20失控点小于万分之一（连续使用时）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21供电要求220V±10%；AC50</w:t>
            </w:r>
            <w:r>
              <w:rPr>
                <w:rFonts w:hint="eastAsia" w:ascii="宋体" w:hAnsi="宋体" w:eastAsia="宋体" w:cs="宋体"/>
                <w:color w:val="000000"/>
                <w:sz w:val="22"/>
                <w:highlight w:val="none"/>
                <w:lang w:eastAsia="zh-CN" w:bidi="ar"/>
              </w:rPr>
              <w:t xml:space="preserve">Hz</w:t>
            </w:r>
            <w:r>
              <w:rPr>
                <w:rFonts w:hint="eastAsia" w:ascii="宋体" w:hAnsi="宋体" w:eastAsia="宋体" w:cs="宋体"/>
                <w:color w:val="000000"/>
                <w:sz w:val="22"/>
                <w:highlight w:val="none"/>
                <w:lang w:bidi="ar"/>
              </w:rPr>
              <w:t xml:space="preserve">，三相五线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22连续工作时间大于72小时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24屏幕亮度白平衡亮度1500-5000cd/m2；</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25可视距离6m～250m距离观看时图像清晰可见</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26发光元器件R、G、B采用原厂封装LED灯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27亮度调节根据环境亮度自动调节和手动调节，大于等于256级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28视角水平140，垂直140</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29灰度等级8192级灰度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30白场色温5500K-9300K</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31图像调节白平衡、对比度、视觉、色调调节</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32图像处理图像有降噪、增强、运动补偿、色坐标变换处理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33驱动方式恒流驱动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34扫描方式静态</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35对地漏电流小于2毫安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36信号处理能力大于16bit</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37亮度均匀性整屏单色最亮时，最低像素亮度/最高像素亮度大于0.95</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38衰减率年衰减小于5%</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39对比度2000:01:00</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40刷新频率大于1920</w:t>
            </w:r>
            <w:r>
              <w:rPr>
                <w:rFonts w:hint="eastAsia" w:ascii="宋体" w:hAnsi="宋体" w:eastAsia="宋体" w:cs="宋体"/>
                <w:color w:val="000000"/>
                <w:sz w:val="22"/>
                <w:highlight w:val="none"/>
                <w:lang w:eastAsia="zh-CN" w:bidi="ar"/>
              </w:rPr>
              <w:t xml:space="preserve">Hz</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41换帧频率大于60</w:t>
            </w:r>
            <w:r>
              <w:rPr>
                <w:rFonts w:hint="eastAsia" w:ascii="宋体" w:hAnsi="宋体" w:eastAsia="宋体" w:cs="宋体"/>
                <w:color w:val="000000"/>
                <w:sz w:val="22"/>
                <w:highlight w:val="none"/>
                <w:lang w:eastAsia="zh-CN" w:bidi="ar"/>
              </w:rPr>
              <w:t xml:space="preserve">Hz</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42视频输入兼容PAL\NTSC电视信号</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兼容HDTV和SDTV</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44显示模式32位真彩色1024X768</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45平均无故障工作时间大于10000小时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46灯珠坏点率小于万分之一，且呈离散分布</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47控制系统同步/异步</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48使用</w:t>
            </w:r>
            <w:r>
              <w:rPr>
                <w:rFonts w:hint="eastAsia" w:ascii="宋体" w:hAnsi="宋体" w:eastAsia="宋体" w:cs="宋体"/>
                <w:color w:val="000000"/>
                <w:sz w:val="22"/>
                <w:highlight w:val="none"/>
                <w:lang w:eastAsia="zh-CN" w:bidi="ar"/>
              </w:rPr>
              <w:t xml:space="preserve">环境</w:t>
            </w:r>
            <w:r>
              <w:rPr>
                <w:rFonts w:hint="eastAsia" w:ascii="宋体" w:hAnsi="宋体" w:eastAsia="宋体" w:cs="宋体"/>
                <w:color w:val="000000"/>
                <w:sz w:val="22"/>
                <w:highlight w:val="none"/>
                <w:lang w:bidi="ar"/>
              </w:rPr>
              <w:t xml:space="preserve">工作环境：-10～+45 ℃/ 10～90 %RH存储环境：-40～+65 ℃/ 10～90 %RH</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49安装方式贴装，吊装，固装，支持任意尺寸裁剪，弯曲。</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LED全息屏  </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1产品型号3.91</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2像素间距3.91X3.91mm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3像素密度65536点/㎡</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4像素组成一纯红管一纯绿管一纯蓝管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5显示厚度3-6mm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6LED发光管GJ-SMD2121   灯驱分离三安芯片</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7驱动IC断点续传、任意单灯坏了不影响后面像素， 电流软件调节 以单灯为单位任意裁剪 </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8单元尺寸1500mm*250mm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9模组尺寸1500mm*250mm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10功耗平均：240W/㎡，最大：800W/㎡</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11屏体重量小于3.5kg/㎡</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12电源荣电、原驰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13接插件铜材质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14电线电缆国标多芯线材，通过认证</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15PCB板国际A料</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16屏体透明度＞55%</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17防护等级优于IP45</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18平整度模块间拼缝&lt;0.1mm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19平均寿命大于10万使用小时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20失控点小于万分之一（连续使用时）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21供电要求220V±10%；AC50</w:t>
            </w:r>
            <w:r>
              <w:rPr>
                <w:rFonts w:hint="eastAsia" w:ascii="宋体" w:hAnsi="宋体" w:eastAsia="宋体" w:cs="宋体"/>
                <w:color w:val="000000"/>
                <w:sz w:val="22"/>
                <w:highlight w:val="none"/>
                <w:lang w:eastAsia="zh-CN" w:bidi="ar"/>
              </w:rPr>
              <w:t xml:space="preserve">Hz</w:t>
            </w:r>
            <w:r>
              <w:rPr>
                <w:rFonts w:hint="eastAsia" w:ascii="宋体" w:hAnsi="宋体" w:eastAsia="宋体" w:cs="宋体"/>
                <w:color w:val="000000"/>
                <w:sz w:val="22"/>
                <w:highlight w:val="none"/>
                <w:lang w:bidi="ar"/>
              </w:rPr>
              <w:t xml:space="preserve">，三相五线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22连续工作时间大于72小时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24屏幕亮度白平衡亮度1500-5000cd/m2；</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25可视距离6m～250m距离观看时图像清晰可见</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26发光元器件R、G、B采用原厂封装LED灯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27亮度调节根据环境亮度自动调节和手动调节，大于等于256级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28视角水平140，垂直140</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29灰度等级8192级灰度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30白场色温5500K-9300K</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31图像调节白平衡、对比度、视觉、色调调节</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32图像处理图像有降噪、增强、运动补偿、色坐标变换处理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33驱动方式恒流驱动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34扫描方式静态</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35对地漏电流小于2毫安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36信号处理能力大于16bit</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37亮度均匀性整屏单色最亮时，最低像素亮度/最高像素亮度大于0.95</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38衰减率年衰减小于5%</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39对比度2000:01:00</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40刷新频率大于1920</w:t>
            </w:r>
            <w:r>
              <w:rPr>
                <w:rFonts w:hint="eastAsia" w:ascii="宋体" w:hAnsi="宋体" w:eastAsia="宋体" w:cs="宋体"/>
                <w:color w:val="000000"/>
                <w:sz w:val="22"/>
                <w:highlight w:val="none"/>
                <w:lang w:eastAsia="zh-CN" w:bidi="ar"/>
              </w:rPr>
              <w:t xml:space="preserve">Hz</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41换帧频率大于60</w:t>
            </w:r>
            <w:r>
              <w:rPr>
                <w:rFonts w:hint="eastAsia" w:ascii="宋体" w:hAnsi="宋体" w:eastAsia="宋体" w:cs="宋体"/>
                <w:color w:val="000000"/>
                <w:sz w:val="22"/>
                <w:highlight w:val="none"/>
                <w:lang w:eastAsia="zh-CN" w:bidi="ar"/>
              </w:rPr>
              <w:t xml:space="preserve">Hz</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42视频输入兼容PAL\NTSC电视信号</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兼容HDTV和SDTV</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44显示模式32位真彩色1024X768</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45平均无故障工作时间大于10000小时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46灯珠坏点率小于万分之一，且呈离散分布</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47控制系统同步/异步</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48使用环镜工作环境：-10～+45 ℃/ 10～90 %RH存储环境：-40～+65 ℃/ 10～90 %RH</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49安装方式贴装，吊装，固装，支持任意尺寸裁剪，弯曲。</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2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视频处理器</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292"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支持手机上传播放 双网口，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最大带载80万像素</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84"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678"/>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7" w:type="dxa"/>
            <w:vAlign w:val="center"/>
            <w:textDirection w:val="lrTb"/>
            <w:noWrap/>
          </w:tcPr>
          <w:p>
            <w:pPr>
              <w:pStyle w:val="678"/>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　</w:t>
            </w:r>
            <w:r>
              <w:rPr>
                <w:rFonts w:hint="eastAsia" w:ascii="宋体" w:hAnsi="宋体" w:eastAsia="宋体" w:cs="宋体"/>
                <w:sz w:val="22"/>
                <w:highlight w:val="none"/>
              </w:rPr>
            </w:r>
            <w:r/>
          </w:p>
        </w:tc>
      </w:tr>
    </w:tbl>
    <w:p>
      <w:pPr>
        <w:pStyle w:val="678"/>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rPr>
          <w:rFonts w:hint="eastAsia" w:ascii="宋体" w:hAnsi="宋体" w:eastAsia="宋体" w:cs="Times New Roman"/>
          <w:b/>
          <w:bCs w:val="0"/>
          <w:sz w:val="24"/>
          <w:szCs w:val="24"/>
          <w:highlight w:val="none"/>
        </w:rPr>
      </w:r>
      <w:r/>
    </w:p>
    <w:p>
      <w:pPr>
        <w:pStyle w:val="678"/>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eastAsia="宋体" w:cs="Times New Roman"/>
          <w:bCs/>
          <w:sz w:val="24"/>
          <w:szCs w:val="24"/>
          <w:highlight w:val="none"/>
          <w:lang w:val="en-US" w:eastAsia="zh-CN"/>
        </w:rPr>
        <w:t xml:space="preserve">采购人。</w:t>
      </w:r>
      <w:r>
        <w:rPr>
          <w:rFonts w:ascii="宋体" w:hAnsi="宋体" w:eastAsia="宋体" w:cs="Times New Roman"/>
          <w:bCs/>
          <w:sz w:val="24"/>
          <w:szCs w:val="24"/>
          <w:highlight w:val="none"/>
          <w:lang w:val="en-US" w:eastAsia="zh-CN"/>
        </w:rPr>
      </w:r>
      <w:r/>
    </w:p>
    <w:p>
      <w:pPr>
        <w:pStyle w:val="678"/>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履约验收时间：按合同约定完成全部货物的供货，安装调试完成具备验收条件后的</w:t>
      </w:r>
      <w:r>
        <w:rPr>
          <w:rFonts w:hint="eastAsia" w:ascii="宋体" w:hAnsi="宋体" w:eastAsia="宋体" w:cs="Times New Roman"/>
          <w:bCs/>
          <w:sz w:val="24"/>
          <w:szCs w:val="24"/>
          <w:highlight w:val="none"/>
          <w:lang w:val="en-US" w:eastAsia="zh-CN"/>
        </w:rPr>
        <w:t xml:space="preserve">10</w:t>
      </w:r>
      <w:r>
        <w:rPr>
          <w:rFonts w:hint="eastAsia" w:ascii="宋体" w:hAnsi="宋体" w:eastAsia="宋体" w:cs="Times New Roman"/>
          <w:bCs/>
          <w:sz w:val="24"/>
          <w:szCs w:val="24"/>
          <w:highlight w:val="none"/>
        </w:rPr>
        <w:t xml:space="preserve">个工作日内组织验收。</w:t>
      </w:r>
      <w:r>
        <w:rPr>
          <w:rFonts w:hint="eastAsia" w:ascii="宋体" w:hAnsi="宋体" w:eastAsia="宋体" w:cs="Times New Roman"/>
          <w:bCs/>
          <w:sz w:val="24"/>
          <w:szCs w:val="24"/>
          <w:highlight w:val="none"/>
        </w:rPr>
      </w:r>
      <w:r/>
    </w:p>
    <w:p>
      <w:pPr>
        <w:pStyle w:val="678"/>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履约验收方式：采购人组织成立验收小组，按照合同约定内容制定履约验收方案并组织现场实物验收及资料验收。如有必要，需方可委托第三方专业机构及专家参与验收，相关意见将作为验收单的参考资料。</w:t>
      </w:r>
      <w:r>
        <w:rPr>
          <w:rFonts w:hint="eastAsia" w:ascii="宋体" w:hAnsi="宋体" w:eastAsia="宋体" w:cs="Times New Roman"/>
          <w:bCs/>
          <w:sz w:val="24"/>
          <w:szCs w:val="24"/>
          <w:highlight w:val="none"/>
        </w:rPr>
      </w:r>
      <w:r/>
    </w:p>
    <w:p>
      <w:pPr>
        <w:pStyle w:val="678"/>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按照采购合同约定内容对供方的履约情况进行验收。验收结束后，验收小组出具验收单，由验收双方共同签署。验收结果与采购合同约定的资金支付及履约保证金返还条件挂钩。履约验收的各项资料存档备查。</w:t>
      </w:r>
      <w:r>
        <w:rPr>
          <w:rFonts w:hint="eastAsia" w:ascii="宋体" w:hAnsi="宋体" w:eastAsia="宋体" w:cs="Times New Roman"/>
          <w:bCs/>
          <w:sz w:val="24"/>
          <w:szCs w:val="24"/>
          <w:highlight w:val="none"/>
        </w:rPr>
      </w:r>
      <w:r/>
    </w:p>
    <w:p>
      <w:pPr>
        <w:pStyle w:val="678"/>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履约验收内容：验收时，验收小组按照合同约定对每一项技术、商务要求的履约情况进行验收。</w:t>
      </w:r>
      <w:r>
        <w:rPr>
          <w:rFonts w:hint="eastAsia" w:ascii="宋体" w:hAnsi="宋体" w:eastAsia="宋体" w:cs="Times New Roman"/>
          <w:bCs/>
          <w:sz w:val="24"/>
          <w:szCs w:val="24"/>
          <w:highlight w:val="none"/>
        </w:rPr>
      </w:r>
      <w:r/>
    </w:p>
    <w:p>
      <w:pPr>
        <w:pStyle w:val="678"/>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履约验收标准：验收标准按照招标文件内的相关要求执行，无明确要求的按照相应国家标准进行验收。</w:t>
      </w:r>
      <w:r>
        <w:rPr>
          <w:rFonts w:hint="eastAsia" w:ascii="宋体" w:hAnsi="宋体" w:eastAsia="宋体" w:cs="Times New Roman"/>
          <w:bCs/>
          <w:sz w:val="24"/>
          <w:szCs w:val="24"/>
          <w:highlight w:val="none"/>
        </w:rPr>
      </w:r>
      <w:r/>
    </w:p>
    <w:p>
      <w:pPr>
        <w:pStyle w:val="678"/>
        <w:ind w:firstLine="480"/>
        <w:spacing w:line="360" w:lineRule="auto"/>
        <w:rPr>
          <w:rFonts w:hint="eastAsia" w:ascii="宋体" w:hAnsi="宋体" w:eastAsia="宋体" w:cs="Times New Roman"/>
          <w:bCs/>
          <w:sz w:val="24"/>
          <w:szCs w:val="24"/>
          <w:highlight w:val="yellow"/>
        </w:rPr>
      </w:pPr>
      <w:r>
        <w:rPr>
          <w:rFonts w:hint="eastAsia" w:ascii="宋体" w:hAnsi="宋体" w:eastAsia="宋体" w:cs="Times New Roman"/>
          <w:bCs/>
          <w:sz w:val="24"/>
          <w:szCs w:val="24"/>
          <w:highlight w:val="none"/>
        </w:rPr>
        <w:t xml:space="preserve">履约验收其他事项：</w:t>
      </w:r>
      <w:r>
        <w:rPr>
          <w:rFonts w:hint="eastAsia" w:ascii="宋体" w:hAnsi="宋体" w:eastAsia="宋体" w:cs="Times New Roman"/>
          <w:bCs/>
          <w:sz w:val="24"/>
          <w:szCs w:val="24"/>
          <w:highlight w:val="none"/>
          <w:lang w:val="en-US" w:eastAsia="zh-CN"/>
        </w:rPr>
        <w:t xml:space="preserve">无。</w:t>
      </w:r>
      <w:r>
        <w:rPr>
          <w:rFonts w:hint="eastAsia" w:ascii="宋体" w:hAnsi="宋体" w:eastAsia="宋体" w:cs="Times New Roman"/>
          <w:bCs/>
          <w:sz w:val="24"/>
          <w:szCs w:val="24"/>
          <w:highlight w:val="yellow"/>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Cs/>
          <w:sz w:val="24"/>
          <w:szCs w:val="24"/>
          <w:lang w:val="en-US" w:eastAsia="zh-CN"/>
        </w:rPr>
        <w:t xml:space="preserve">   </w:t>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78"/>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678"/>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678"/>
        <w:numPr>
          <w:ilvl w:val="1"/>
          <w:numId w:val="6"/>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678"/>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宋体"/>
          <w:bCs/>
          <w:color w:val="000000"/>
          <w:sz w:val="24"/>
          <w:szCs w:val="24"/>
        </w:rPr>
        <w:t xml:space="preserve">投标</w:t>
      </w:r>
      <w:r>
        <w:rPr>
          <w:rFonts w:hint="eastAsia" w:ascii="宋体" w:hAnsi="Times New Roman" w:eastAsia="宋体" w:cs="Times New Roman"/>
          <w:bCs/>
          <w:sz w:val="24"/>
          <w:szCs w:val="24"/>
        </w:rPr>
        <w:t xml:space="preserve">人必须在满足招标文件要求的基础上进行报价，如有技术偏离请于投标偏离表中说明。</w:t>
      </w:r>
      <w:r>
        <w:rPr>
          <w:rFonts w:hint="eastAsia" w:ascii="宋体" w:hAnsi="Times New Roman" w:eastAsia="宋体" w:cs="Times New Roman"/>
          <w:bCs/>
          <w:sz w:val="24"/>
          <w:szCs w:val="24"/>
        </w:rPr>
      </w:r>
      <w:r/>
    </w:p>
    <w:p>
      <w:pPr>
        <w:pStyle w:val="678"/>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完工期：合同签订生效后30个日历天内交付并安装调试完毕。</w:t>
      </w:r>
      <w:r>
        <w:rPr>
          <w:rFonts w:hint="eastAsia" w:ascii="宋体" w:hAnsi="Times New Roman" w:eastAsia="宋体" w:cs="Times New Roman"/>
          <w:bCs/>
          <w:sz w:val="24"/>
          <w:szCs w:val="24"/>
        </w:rPr>
      </w:r>
      <w:r/>
    </w:p>
    <w:p>
      <w:pPr>
        <w:pStyle w:val="678"/>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项目整体质保期：2年，竣工验收合格之日起算。</w:t>
      </w:r>
      <w:r>
        <w:rPr>
          <w:rFonts w:hint="eastAsia" w:ascii="宋体" w:hAnsi="Times New Roman" w:eastAsia="宋体" w:cs="Times New Roman"/>
          <w:bCs/>
          <w:sz w:val="24"/>
          <w:szCs w:val="24"/>
        </w:rPr>
      </w:r>
      <w:r/>
    </w:p>
    <w:p>
      <w:pPr>
        <w:pStyle w:val="678"/>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付款方式：合同签订生效后支付合同价的50%预付款；安装调试结束，并经验收合格后支付至合同价的95%；保修期满经甲方确认保修质量和保修效果后，结清余款</w:t>
      </w:r>
      <w:r>
        <w:rPr>
          <w:rFonts w:hint="eastAsia" w:ascii="宋体" w:hAnsi="Times New Roman" w:eastAsia="宋体" w:cs="Times New Roman"/>
          <w:bCs/>
          <w:sz w:val="24"/>
          <w:szCs w:val="24"/>
          <w:lang w:eastAsia="zh-CN"/>
        </w:rPr>
        <w:t xml:space="preserve">。</w:t>
      </w:r>
      <w:r>
        <w:rPr>
          <w:rFonts w:hint="eastAsia" w:ascii="宋体" w:hAnsi="Times New Roman" w:eastAsia="宋体" w:cs="Times New Roman"/>
          <w:bCs/>
          <w:sz w:val="24"/>
          <w:szCs w:val="24"/>
        </w:rPr>
      </w:r>
      <w:r/>
    </w:p>
    <w:p>
      <w:pPr>
        <w:pStyle w:val="678"/>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中标（成交）供应商以履约保函（保险）形式按签约合同价的10%提供履约担保。中标（成交）供应商可采用电子履约保函（保险）形式,具体操作可登录江苏政府采购网的保险保函模块进行办理。</w:t>
      </w:r>
      <w:r>
        <w:rPr>
          <w:rFonts w:hint="eastAsia" w:ascii="宋体" w:hAnsi="Times New Roman" w:eastAsia="宋体" w:cs="Times New Roman"/>
          <w:bCs/>
          <w:sz w:val="24"/>
          <w:szCs w:val="24"/>
        </w:rPr>
      </w:r>
      <w:r/>
    </w:p>
    <w:p>
      <w:pPr>
        <w:pStyle w:val="678"/>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本项目合同履行地点：机场路110号旺庄派出所，具体地点以合同书约定为准。中标方必须按采购人要求将本项目中货物送到指定地点(包括可能的分布范围)，并分地实施安装调试。</w:t>
      </w:r>
      <w:r>
        <w:rPr>
          <w:rFonts w:hint="eastAsia" w:ascii="宋体" w:hAnsi="Times New Roman" w:eastAsia="宋体" w:cs="Times New Roman"/>
          <w:bCs/>
          <w:sz w:val="24"/>
          <w:szCs w:val="24"/>
        </w:rPr>
      </w:r>
      <w:r/>
    </w:p>
    <w:p>
      <w:pPr>
        <w:pStyle w:val="678"/>
        <w:numPr>
          <w:ilvl w:val="1"/>
          <w:numId w:val="6"/>
        </w:numPr>
        <w:ind w:left="0" w:firstLine="480"/>
        <w:spacing w:line="360" w:lineRule="auto"/>
        <w:tabs>
          <w:tab w:val="left" w:pos="525" w:leader="none"/>
          <w:tab w:val="left" w:pos="630" w:leader="none"/>
          <w:tab w:val="left" w:pos="735" w:leader="none"/>
          <w:tab w:val="left" w:pos="945" w:leader="none"/>
        </w:tabs>
        <w:rPr>
          <w:color w:val="000000"/>
          <w:highlight w:val="none"/>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hint="eastAsia"/>
          <w:sz w:val="24"/>
          <w:szCs w:val="24"/>
          <w:highlight w:val="none"/>
        </w:rPr>
        <w:t xml:space="preserve">测报告、认证报告。</w:t>
      </w:r>
      <w:r>
        <w:rPr>
          <w:color w:val="000000"/>
          <w:highlight w:val="none"/>
        </w:rPr>
      </w:r>
      <w:r/>
    </w:p>
    <w:p>
      <w:pPr>
        <w:pStyle w:val="678"/>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78"/>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hint="eastAsia" w:ascii="宋体"/>
          <w:bCs/>
          <w:color w:val="000000"/>
          <w:sz w:val="24"/>
          <w:szCs w:val="24"/>
          <w:highlight w:val="none"/>
        </w:rPr>
      </w:r>
      <w:r/>
    </w:p>
    <w:p>
      <w:pPr>
        <w:pStyle w:val="678"/>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8"/>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8"/>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8"/>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8"/>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8"/>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8"/>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8"/>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8"/>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8"/>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8"/>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8"/>
        <w:numPr>
          <w:ilvl w:val="1"/>
          <w:numId w:val="7"/>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8"/>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6"/>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6"/>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6"/>
        <w:spacing w:before="0" w:after="0" w:line="500" w:lineRule="exact"/>
        <w:rPr>
          <w:rFonts w:hint="eastAsia" w:cs="Arial"/>
        </w:rPr>
      </w:pPr>
      <w:r>
        <w:rPr>
          <w:rFonts w:hint="eastAsia" w:cs="Arial"/>
        </w:rPr>
        <w:t xml:space="preserve">比较与评价采用综合评分法。</w:t>
      </w:r>
      <w:r>
        <w:rPr>
          <w:rFonts w:hint="eastAsia" w:cs="Arial"/>
        </w:rPr>
      </w:r>
      <w:r/>
    </w:p>
    <w:p>
      <w:pPr>
        <w:pStyle w:val="766"/>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6"/>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6"/>
        <w:spacing w:before="0" w:after="0" w:line="500" w:lineRule="exact"/>
        <w:rPr>
          <w:rFonts w:hint="eastAsia" w:ascii="宋体" w:hAnsi="宋体" w:cs="Arial"/>
          <w:color w:val="0000ff"/>
        </w:rPr>
      </w:pPr>
      <w:r>
        <w:rPr>
          <w:rFonts w:hint="eastAsia" w:ascii="宋体" w:hAnsi="宋体" w:cs="Arial"/>
          <w:color w:val="0000ff"/>
        </w:rPr>
      </w:r>
      <w:r/>
    </w:p>
    <w:p>
      <w:pPr>
        <w:pStyle w:val="766"/>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6"/>
        <w:ind w:firstLine="562"/>
        <w:spacing w:before="0" w:after="0" w:line="500" w:lineRule="exact"/>
        <w:rPr>
          <w:rFonts w:hint="eastAsia" w:ascii="宋体" w:hAnsi="宋体"/>
          <w:b/>
          <w:sz w:val="28"/>
          <w:szCs w:val="28"/>
          <w:highlight w:val="none"/>
        </w:rPr>
      </w:pPr>
      <w:r>
        <w:rPr>
          <w:rFonts w:hint="eastAsia" w:ascii="宋体" w:hAnsi="宋体"/>
          <w:b/>
          <w:sz w:val="28"/>
          <w:szCs w:val="28"/>
        </w:rPr>
        <w:t xml:space="preserve">一</w:t>
      </w:r>
      <w:r>
        <w:rPr>
          <w:rFonts w:hint="eastAsia" w:ascii="宋体" w:hAnsi="宋体"/>
          <w:b/>
          <w:sz w:val="28"/>
          <w:szCs w:val="28"/>
          <w:highlight w:val="none"/>
        </w:rPr>
        <w:t xml:space="preserve">、落实政府采购政策的价格调整</w:t>
      </w:r>
      <w:r>
        <w:rPr>
          <w:rFonts w:hint="eastAsia" w:ascii="宋体" w:hAnsi="宋体"/>
          <w:b/>
          <w:sz w:val="28"/>
          <w:szCs w:val="28"/>
          <w:highlight w:val="none"/>
        </w:rPr>
      </w:r>
      <w:r/>
    </w:p>
    <w:p>
      <w:pPr>
        <w:pStyle w:val="67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8"/>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w:t>
      </w:r>
      <w:r>
        <w:rPr>
          <w:rFonts w:hint="eastAsia" w:ascii="宋体" w:hAnsi="宋体"/>
          <w:bCs/>
          <w:sz w:val="24"/>
          <w:szCs w:val="24"/>
        </w:rPr>
        <w:t xml:space="preserve">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8"/>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678"/>
        <w:ind w:firstLine="420"/>
        <w:jc w:val="left"/>
        <w:spacing w:line="500" w:lineRule="exact"/>
        <w:rPr>
          <w:rFonts w:hint="eastAsia" w:ascii="宋体" w:hAnsi="宋体"/>
          <w:b/>
          <w:bCs/>
          <w:color w:val="000000"/>
          <w:sz w:val="24"/>
          <w:szCs w:val="24"/>
          <w:highlight w:val="none"/>
        </w:rPr>
      </w:pPr>
      <w:r>
        <w:rPr>
          <w:rFonts w:ascii="宋体" w:hAnsi="宋体"/>
          <w:shd w:val="clear" w:color="ffffff" w:fill="d9d9d9"/>
        </w:rPr>
        <w:br w:type="page" w:clear="all"/>
      </w:r>
      <w:r>
        <w:rPr>
          <w:rFonts w:hint="eastAsia" w:ascii="宋体" w:hAnsi="宋体"/>
          <w:b/>
          <w:bCs/>
          <w:color w:val="000000"/>
          <w:sz w:val="24"/>
          <w:szCs w:val="24"/>
          <w:highlight w:val="none"/>
        </w:rPr>
        <w:t xml:space="preserve">2.对本国产品的支持政策（仅适用于采购包1）：根据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w:t>
      </w:r>
      <w:r>
        <w:rPr>
          <w:rFonts w:hint="eastAsia" w:ascii="宋体" w:hAnsi="宋体"/>
          <w:b/>
          <w:bCs/>
          <w:color w:val="000000"/>
          <w:sz w:val="24"/>
          <w:szCs w:val="24"/>
          <w:highlight w:val="none"/>
          <w:lang w:val="en-US" w:eastAsia="zh-CN"/>
        </w:rPr>
        <w:t xml:space="preserve">予</w:t>
      </w:r>
      <w:r>
        <w:rPr>
          <w:rFonts w:hint="eastAsia" w:ascii="宋体" w:hAnsi="宋体"/>
          <w:b/>
          <w:bCs/>
          <w:color w:val="000000"/>
          <w:sz w:val="24"/>
          <w:szCs w:val="24"/>
          <w:highlight w:val="none"/>
        </w:rPr>
        <w:t xml:space="preserve">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67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none"/>
        </w:rPr>
      </w:r>
      <w:r/>
    </w:p>
    <w:p>
      <w:pPr>
        <w:pStyle w:val="678"/>
        <w:ind w:firstLine="480"/>
        <w:jc w:val="left"/>
        <w:spacing w:line="500" w:lineRule="exact"/>
        <w:rPr>
          <w:rFonts w:ascii="宋体" w:hAnsi="宋体"/>
          <w:highlight w:val="none"/>
          <w:shd w:val="clear" w:color="ffffff" w:fill="d9d9d9"/>
        </w:rPr>
      </w:pPr>
      <w:r>
        <w:rPr>
          <w:rFonts w:hint="eastAsia" w:ascii="宋体" w:hAnsi="宋体"/>
          <w:bCs/>
          <w:color w:val="000000"/>
          <w:sz w:val="24"/>
          <w:szCs w:val="24"/>
          <w:highlight w:val="none"/>
        </w:rPr>
        <w:t xml:space="preserve">1000000×[1-（10%+20%）]=700000元</w:t>
      </w:r>
      <w:r>
        <w:rPr>
          <w:rFonts w:ascii="宋体" w:hAnsi="宋体"/>
          <w:highlight w:val="none"/>
          <w:shd w:val="clear" w:color="ffffff" w:fill="d9d9d9"/>
        </w:rPr>
      </w:r>
      <w:r/>
    </w:p>
    <w:p>
      <w:pPr>
        <w:pStyle w:val="766"/>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678"/>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8"/>
        <w:numPr>
          <w:ilvl w:val="4"/>
          <w:numId w:val="8"/>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sz w:val="24"/>
          <w:szCs w:val="24"/>
          <w:highlight w:val="none"/>
          <w:lang w:bidi="en-US"/>
        </w:rPr>
      </w:pPr>
      <w:r>
        <w:rPr>
          <w:rFonts w:hint="eastAsia" w:ascii="宋体" w:hAnsi="宋体" w:eastAsia="宋体" w:cs="宋体"/>
          <w:b/>
          <w:bCs/>
          <w:sz w:val="24"/>
          <w:szCs w:val="24"/>
          <w:highlight w:val="none"/>
          <w:lang w:bidi="en-US"/>
        </w:rPr>
        <w:t xml:space="preserve">商务部分（2</w:t>
      </w:r>
      <w:r>
        <w:rPr>
          <w:rFonts w:hint="eastAsia" w:ascii="宋体" w:hAnsi="宋体" w:eastAsia="宋体" w:cs="宋体"/>
          <w:b/>
          <w:bCs/>
          <w:sz w:val="24"/>
          <w:szCs w:val="24"/>
          <w:highlight w:val="none"/>
          <w:lang w:val="en-US" w:eastAsia="zh-CN" w:bidi="en-US"/>
        </w:rPr>
        <w:t xml:space="preserve">3</w:t>
      </w:r>
      <w:r>
        <w:rPr>
          <w:rFonts w:hint="eastAsia" w:ascii="宋体" w:hAnsi="宋体" w:eastAsia="宋体" w:cs="宋体"/>
          <w:b/>
          <w:bCs/>
          <w:sz w:val="24"/>
          <w:szCs w:val="24"/>
          <w:highlight w:val="none"/>
          <w:lang w:bidi="en-US"/>
        </w:rPr>
        <w:t xml:space="preserve">分）</w:t>
      </w:r>
      <w:r>
        <w:rPr>
          <w:rFonts w:hint="eastAsia" w:ascii="宋体" w:hAnsi="宋体" w:eastAsia="宋体" w:cs="宋体"/>
          <w:b/>
          <w:bCs/>
          <w:sz w:val="24"/>
          <w:szCs w:val="24"/>
          <w:highlight w:val="none"/>
          <w:lang w:bidi="en-US"/>
        </w:rPr>
      </w:r>
      <w:r/>
    </w:p>
    <w:p>
      <w:pPr>
        <w:pStyle w:val="678"/>
        <w:ind w:firstLine="482"/>
        <w:spacing w:line="360" w:lineRule="auto"/>
        <w:rPr>
          <w:rFonts w:hint="eastAsia" w:ascii="宋体" w:hAnsi="宋体" w:eastAsia="宋体" w:cs="宋体"/>
          <w:sz w:val="24"/>
          <w:szCs w:val="24"/>
          <w:highlight w:val="none"/>
          <w:lang w:bidi="en-US"/>
        </w:rPr>
      </w:pPr>
      <w:r>
        <w:rPr>
          <w:rFonts w:hint="eastAsia" w:ascii="宋体" w:hAnsi="宋体" w:eastAsia="宋体" w:cs="宋体"/>
          <w:b/>
          <w:bCs/>
          <w:sz w:val="24"/>
          <w:szCs w:val="24"/>
          <w:highlight w:val="none"/>
          <w:lang w:bidi="en-US"/>
        </w:rPr>
        <w:t xml:space="preserve">2.1企业业绩（2分）：</w:t>
      </w:r>
      <w:r>
        <w:rPr>
          <w:rFonts w:hint="eastAsia" w:ascii="宋体" w:hAnsi="宋体" w:eastAsia="宋体" w:cs="宋体"/>
          <w:sz w:val="24"/>
          <w:szCs w:val="24"/>
          <w:highlight w:val="none"/>
          <w:lang w:bidi="en-US"/>
        </w:rPr>
        <w:t xml:space="preserve">投标人自2023年1月1日以来（时间以合同签订日期为准）具有类似业绩，每提供一份得1分，最多2分。（提供合同原件扫描件上传到电子投标文件，不提供不得分）</w:t>
      </w:r>
      <w:r>
        <w:rPr>
          <w:rFonts w:hint="eastAsia" w:ascii="宋体" w:hAnsi="宋体" w:eastAsia="宋体" w:cs="宋体"/>
          <w:sz w:val="24"/>
          <w:szCs w:val="24"/>
          <w:highlight w:val="none"/>
          <w:lang w:bidi="en-US"/>
        </w:rPr>
      </w:r>
      <w:r/>
    </w:p>
    <w:p>
      <w:pPr>
        <w:pStyle w:val="678"/>
        <w:ind w:firstLine="482"/>
        <w:spacing w:line="360" w:lineRule="auto"/>
        <w:rPr>
          <w:rFonts w:hint="eastAsia" w:ascii="宋体" w:hAnsi="宋体" w:eastAsia="宋体" w:cs="宋体"/>
          <w:b/>
          <w:bCs/>
          <w:sz w:val="24"/>
          <w:szCs w:val="24"/>
          <w:highlight w:val="none"/>
          <w:lang w:bidi="en-US"/>
        </w:rPr>
      </w:pPr>
      <w:r>
        <w:rPr>
          <w:rFonts w:hint="eastAsia" w:ascii="宋体" w:hAnsi="宋体" w:eastAsia="宋体" w:cs="宋体"/>
          <w:b/>
          <w:bCs/>
          <w:sz w:val="24"/>
          <w:szCs w:val="24"/>
          <w:highlight w:val="none"/>
          <w:lang w:bidi="en-US"/>
        </w:rPr>
        <w:t xml:space="preserve">2.2管理体系认证（5分）：</w:t>
      </w:r>
      <w:r>
        <w:rPr>
          <w:rFonts w:hint="eastAsia" w:ascii="宋体" w:hAnsi="宋体" w:eastAsia="宋体" w:cs="宋体"/>
          <w:b/>
          <w:bCs/>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①投标人具有有效期内质量管理体系认证证书、环境管理体系认证证书，职业健康安全管理体系认证证书。以上每提供一个得1分，最高3分。（投标时须提供证书扫描件上传到电子投标文件，否则不得分）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②投标人具有信息系统建设和服务能力等级证书（CS认证）的得2分。投标时须提供证书扫描件上传到电子投标文件，否则不得分）</w:t>
      </w:r>
      <w:r>
        <w:rPr>
          <w:rFonts w:hint="eastAsia" w:ascii="宋体" w:hAnsi="宋体" w:eastAsia="宋体" w:cs="宋体"/>
          <w:sz w:val="24"/>
          <w:szCs w:val="24"/>
          <w:highlight w:val="none"/>
          <w:lang w:bidi="en-US"/>
        </w:rPr>
      </w:r>
      <w:r/>
    </w:p>
    <w:p>
      <w:pPr>
        <w:pStyle w:val="678"/>
        <w:ind w:firstLine="482"/>
        <w:spacing w:line="360" w:lineRule="auto"/>
        <w:rPr>
          <w:rFonts w:hint="eastAsia" w:ascii="宋体" w:hAnsi="宋体" w:eastAsia="宋体" w:cs="宋体"/>
          <w:b/>
          <w:bCs/>
          <w:sz w:val="24"/>
          <w:szCs w:val="24"/>
          <w:highlight w:val="none"/>
          <w:lang w:eastAsia="zh-CN" w:bidi="en-US"/>
        </w:rPr>
      </w:pPr>
      <w:r>
        <w:rPr>
          <w:rFonts w:hint="eastAsia" w:ascii="宋体" w:hAnsi="宋体" w:eastAsia="宋体" w:cs="宋体"/>
          <w:b/>
          <w:bCs/>
          <w:sz w:val="24"/>
          <w:szCs w:val="24"/>
          <w:highlight w:val="none"/>
          <w:lang w:bidi="en-US"/>
        </w:rPr>
        <w:t xml:space="preserve">2.3实施运维团队资质（12分）</w:t>
      </w:r>
      <w:r>
        <w:rPr>
          <w:rFonts w:hint="eastAsia" w:ascii="宋体" w:hAnsi="宋体" w:eastAsia="宋体" w:cs="宋体"/>
          <w:b/>
          <w:bCs/>
          <w:sz w:val="24"/>
          <w:szCs w:val="24"/>
          <w:highlight w:val="none"/>
          <w:lang w:eastAsia="zh-CN" w:bidi="en-US"/>
        </w:rPr>
        <w:t xml:space="preserve">：</w:t>
      </w:r>
      <w:r>
        <w:rPr>
          <w:rFonts w:hint="eastAsia" w:ascii="宋体" w:hAnsi="宋体" w:eastAsia="宋体" w:cs="宋体"/>
          <w:b/>
          <w:bCs/>
          <w:sz w:val="24"/>
          <w:szCs w:val="24"/>
          <w:highlight w:val="none"/>
          <w:lang w:eastAsia="zh-CN"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考察投标人为本项目配备的项目人员情况，以填列的《项目人员配置清单》（格式见附件）为准，按要求提供相关证明资料，《项目人员配置清单》不得低于招标要求。</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①项目负责人（4分）：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eastAsia="zh-CN" w:bidi="en-US"/>
        </w:rPr>
        <w:t xml:space="preserve">a）</w:t>
      </w:r>
      <w:r>
        <w:rPr>
          <w:rFonts w:hint="eastAsia" w:ascii="宋体" w:hAnsi="宋体" w:eastAsia="宋体" w:cs="宋体"/>
          <w:sz w:val="24"/>
          <w:szCs w:val="24"/>
          <w:highlight w:val="none"/>
          <w:lang w:bidi="en-US"/>
        </w:rPr>
        <w:t xml:space="preserve">具有注册信息安全管理人员证</w:t>
      </w:r>
      <w:r>
        <w:rPr>
          <w:rFonts w:hint="eastAsia" w:ascii="宋体" w:hAnsi="宋体" w:eastAsia="宋体" w:cs="宋体"/>
          <w:b w:val="0"/>
          <w:bCs w:val="0"/>
          <w:sz w:val="24"/>
          <w:szCs w:val="24"/>
          <w:highlight w:val="none"/>
          <w:lang w:bidi="en-US"/>
        </w:rPr>
        <w:t xml:space="preserve">书</w:t>
      </w:r>
      <w:r>
        <w:rPr>
          <w:rFonts w:hint="eastAsia" w:ascii="宋体" w:hAnsi="宋体" w:eastAsia="宋体" w:cs="宋体"/>
          <w:b w:val="0"/>
          <w:bCs w:val="0"/>
          <w:color w:val="000000"/>
          <w:sz w:val="24"/>
          <w:szCs w:val="24"/>
          <w:lang w:val="en-US" w:eastAsia="zh-CN" w:bidi="ar-SA"/>
        </w:rPr>
        <w:t xml:space="preserve">（CISP）</w:t>
      </w:r>
      <w:r>
        <w:rPr>
          <w:rFonts w:hint="eastAsia" w:ascii="宋体" w:hAnsi="宋体" w:eastAsia="宋体" w:cs="宋体"/>
          <w:b w:val="0"/>
          <w:bCs w:val="0"/>
          <w:sz w:val="24"/>
          <w:szCs w:val="24"/>
          <w:highlight w:val="none"/>
          <w:lang w:bidi="en-US"/>
        </w:rPr>
        <w:t xml:space="preserve">，</w:t>
      </w:r>
      <w:r>
        <w:rPr>
          <w:rFonts w:hint="eastAsia" w:ascii="宋体" w:hAnsi="宋体" w:eastAsia="宋体" w:cs="宋体"/>
          <w:sz w:val="24"/>
          <w:szCs w:val="24"/>
          <w:highlight w:val="none"/>
          <w:lang w:bidi="en-US"/>
        </w:rPr>
        <w:t xml:space="preserve">每提供1个得1分，最多得1分；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eastAsia="zh-CN" w:bidi="en-US"/>
        </w:rPr>
        <w:t xml:space="preserve">b）</w:t>
      </w:r>
      <w:r>
        <w:rPr>
          <w:rFonts w:hint="eastAsia" w:ascii="宋体" w:hAnsi="宋体" w:eastAsia="宋体" w:cs="宋体"/>
          <w:sz w:val="24"/>
          <w:szCs w:val="24"/>
          <w:highlight w:val="none"/>
          <w:lang w:bidi="en-US"/>
        </w:rPr>
        <w:t xml:space="preserve">具有高级信息系统项目管理师证书，每提供1个得1分，最多得1分；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eastAsia="zh-CN" w:bidi="en-US"/>
        </w:rPr>
        <w:t xml:space="preserve">c）</w:t>
      </w:r>
      <w:r>
        <w:rPr>
          <w:rFonts w:hint="eastAsia" w:ascii="宋体" w:hAnsi="宋体" w:eastAsia="宋体" w:cs="宋体"/>
          <w:sz w:val="24"/>
          <w:szCs w:val="24"/>
          <w:highlight w:val="none"/>
          <w:lang w:bidi="en-US"/>
        </w:rPr>
        <w:t xml:space="preserve">具有IT服务项目经理证书，每提供1个得1分，最多得1分；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eastAsia="zh-CN" w:bidi="en-US"/>
        </w:rPr>
        <w:t xml:space="preserve">d）</w:t>
      </w:r>
      <w:r>
        <w:rPr>
          <w:rFonts w:hint="eastAsia" w:ascii="宋体" w:hAnsi="宋体" w:eastAsia="宋体" w:cs="宋体"/>
          <w:sz w:val="24"/>
          <w:szCs w:val="24"/>
          <w:highlight w:val="none"/>
          <w:lang w:bidi="en-US"/>
        </w:rPr>
        <w:t xml:space="preserve">具有CCSC网络安全能力认证-网络安全技术</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I级</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证书</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每提供1个得1分，最多得1分。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②其他人员（不含项目负责人）（8分）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a）具有数据库管理工程师（高级）证书的，每提供</w:t>
      </w:r>
      <w:r>
        <w:rPr>
          <w:rFonts w:hint="eastAsia" w:ascii="宋体" w:hAnsi="宋体" w:eastAsia="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个证书得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分，最多得2分；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b）具有软件技术开发工程师（高级）证书，每提供</w:t>
      </w:r>
      <w:r>
        <w:rPr>
          <w:rFonts w:hint="eastAsia" w:ascii="宋体" w:hAnsi="宋体" w:eastAsia="宋体" w:cs="宋体"/>
          <w:sz w:val="24"/>
          <w:szCs w:val="24"/>
          <w:highlight w:val="none"/>
          <w:lang w:eastAsia="zh-CN" w:bidi="en-US"/>
        </w:rPr>
        <w:t xml:space="preserve">1</w:t>
      </w:r>
      <w:r>
        <w:rPr>
          <w:rFonts w:hint="eastAsia" w:ascii="宋体" w:hAnsi="宋体" w:eastAsia="宋体" w:cs="宋体"/>
          <w:sz w:val="24"/>
          <w:szCs w:val="24"/>
          <w:highlight w:val="none"/>
          <w:lang w:bidi="en-US"/>
        </w:rPr>
        <w:t xml:space="preserve">个证书得</w:t>
      </w:r>
      <w:r>
        <w:rPr>
          <w:rFonts w:hint="eastAsia" w:ascii="宋体" w:hAnsi="宋体" w:eastAsia="宋体" w:cs="宋体"/>
          <w:sz w:val="24"/>
          <w:szCs w:val="24"/>
          <w:highlight w:val="none"/>
          <w:lang w:eastAsia="zh-CN" w:bidi="en-US"/>
        </w:rPr>
        <w:t xml:space="preserve">2</w:t>
      </w:r>
      <w:r>
        <w:rPr>
          <w:rFonts w:hint="eastAsia" w:ascii="宋体" w:hAnsi="宋体" w:eastAsia="宋体" w:cs="宋体"/>
          <w:sz w:val="24"/>
          <w:szCs w:val="24"/>
          <w:highlight w:val="none"/>
          <w:lang w:bidi="en-US"/>
        </w:rPr>
        <w:t xml:space="preserve">分，最多得2分；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eastAsia="zh-CN" w:bidi="en-US"/>
        </w:rPr>
        <w:t xml:space="preserve">c）</w:t>
      </w:r>
      <w:r>
        <w:rPr>
          <w:rFonts w:hint="eastAsia" w:ascii="宋体" w:hAnsi="宋体" w:eastAsia="宋体" w:cs="宋体"/>
          <w:sz w:val="24"/>
          <w:szCs w:val="24"/>
          <w:highlight w:val="none"/>
          <w:lang w:bidi="en-US"/>
        </w:rPr>
        <w:t xml:space="preserve">具有CISAW-CCRC信息安全保障人员认证证书，每提供1个证书得1分，最多得1分；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eastAsia="zh-CN" w:bidi="en-US"/>
        </w:rPr>
        <w:t xml:space="preserve">d）</w:t>
      </w:r>
      <w:r>
        <w:rPr>
          <w:rFonts w:hint="eastAsia" w:ascii="宋体" w:hAnsi="宋体" w:eastAsia="宋体" w:cs="宋体"/>
          <w:sz w:val="24"/>
          <w:szCs w:val="24"/>
          <w:highlight w:val="none"/>
          <w:lang w:bidi="en-US"/>
        </w:rPr>
        <w:t xml:space="preserve">具有高级网络规划设计师证书，每提供1个证书得1分，最多得1分；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eastAsia="zh-CN" w:bidi="en-US"/>
        </w:rPr>
        <w:t xml:space="preserve">e）</w:t>
      </w:r>
      <w:r>
        <w:rPr>
          <w:rFonts w:hint="eastAsia" w:ascii="宋体" w:hAnsi="宋体" w:eastAsia="宋体" w:cs="宋体"/>
          <w:sz w:val="24"/>
          <w:szCs w:val="24"/>
          <w:highlight w:val="none"/>
          <w:lang w:bidi="en-US"/>
        </w:rPr>
        <w:t xml:space="preserve">具有高级计算机程序设计员证书，每提供1个证书得1分，最多得1分；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eastAsia="zh-CN" w:bidi="en-US"/>
        </w:rPr>
        <w:t xml:space="preserve">f）</w:t>
      </w:r>
      <w:r>
        <w:rPr>
          <w:rFonts w:hint="eastAsia" w:ascii="宋体" w:hAnsi="宋体" w:eastAsia="宋体" w:cs="宋体"/>
          <w:sz w:val="24"/>
          <w:szCs w:val="24"/>
          <w:highlight w:val="none"/>
          <w:lang w:bidi="en-US"/>
        </w:rPr>
        <w:t xml:space="preserve">具有</w:t>
      </w:r>
      <w:r>
        <w:rPr>
          <w:rFonts w:hint="eastAsia" w:ascii="宋体" w:hAnsi="宋体" w:eastAsia="宋体" w:cs="宋体"/>
          <w:sz w:val="24"/>
          <w:szCs w:val="24"/>
          <w:highlight w:val="none"/>
          <w:lang w:val="en-US" w:eastAsia="zh-CN" w:bidi="en-US"/>
        </w:rPr>
        <w:t xml:space="preserve">电子信息高级工程师证书</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每提供1个证书得1分，最多得1分。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注：其他人员中，同一人员具有多种证书的只计算一次，不重复得分。投标时须提供证明材料扫描件上传到电子投标文件。投标供应商提供近一年中任意一个月份（不含投标当月）为持证人员缴纳社保的证明扫描件。上述材料不提供或提供不全不得分。</w:t>
      </w:r>
      <w:r>
        <w:rPr>
          <w:rFonts w:hint="eastAsia" w:ascii="宋体" w:hAnsi="宋体" w:eastAsia="宋体" w:cs="宋体"/>
          <w:sz w:val="24"/>
          <w:szCs w:val="24"/>
          <w:highlight w:val="none"/>
          <w:lang w:bidi="en-US"/>
        </w:rPr>
      </w:r>
      <w:r/>
    </w:p>
    <w:p>
      <w:pPr>
        <w:pStyle w:val="678"/>
        <w:ind w:firstLine="482"/>
        <w:spacing w:line="360" w:lineRule="auto"/>
        <w:rPr>
          <w:rFonts w:hint="eastAsia" w:ascii="宋体" w:hAnsi="宋体" w:eastAsia="宋体" w:cs="宋体"/>
          <w:strike/>
          <w:sz w:val="24"/>
          <w:szCs w:val="24"/>
          <w:highlight w:val="none"/>
          <w:lang w:bidi="en-US"/>
        </w:rPr>
      </w:pPr>
      <w:r>
        <w:rPr>
          <w:rFonts w:hint="eastAsia" w:ascii="宋体" w:hAnsi="宋体" w:eastAsia="宋体" w:cs="宋体"/>
          <w:b/>
          <w:bCs/>
          <w:sz w:val="24"/>
          <w:szCs w:val="24"/>
          <w:highlight w:val="none"/>
          <w:lang w:bidi="en-US"/>
        </w:rPr>
        <w:t xml:space="preserve">2.4投标人综合保障情况（</w:t>
      </w:r>
      <w:r>
        <w:rPr>
          <w:rFonts w:hint="eastAsia" w:ascii="宋体" w:hAnsi="宋体" w:eastAsia="宋体" w:cs="宋体"/>
          <w:b/>
          <w:bCs/>
          <w:sz w:val="24"/>
          <w:szCs w:val="24"/>
          <w:highlight w:val="none"/>
          <w:lang w:val="en-US" w:eastAsia="zh-CN" w:bidi="en-US"/>
        </w:rPr>
        <w:t xml:space="preserve">4</w:t>
      </w:r>
      <w:r>
        <w:rPr>
          <w:rFonts w:hint="eastAsia" w:ascii="宋体" w:hAnsi="宋体" w:eastAsia="宋体" w:cs="宋体"/>
          <w:b/>
          <w:bCs/>
          <w:sz w:val="24"/>
          <w:szCs w:val="24"/>
          <w:highlight w:val="none"/>
          <w:lang w:bidi="en-US"/>
        </w:rPr>
        <w:t xml:space="preserve">分）</w:t>
      </w:r>
      <w:r>
        <w:rPr>
          <w:rFonts w:hint="eastAsia" w:ascii="宋体" w:hAnsi="宋体" w:eastAsia="宋体" w:cs="宋体"/>
          <w:b/>
          <w:bCs/>
          <w:sz w:val="24"/>
          <w:szCs w:val="24"/>
          <w:highlight w:val="none"/>
          <w:lang w:eastAsia="zh-CN" w:bidi="en-US"/>
        </w:rPr>
        <w:t xml:space="preserve">：</w:t>
      </w:r>
      <w:r>
        <w:rPr>
          <w:rFonts w:hint="eastAsia" w:ascii="宋体" w:hAnsi="宋体" w:eastAsia="宋体" w:cs="宋体"/>
          <w:strike/>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①产品技术能力保障（4分）</w:t>
      </w:r>
      <w:r>
        <w:rPr>
          <w:rFonts w:hint="eastAsia" w:ascii="宋体" w:hAnsi="宋体" w:eastAsia="宋体" w:cs="宋体"/>
          <w:sz w:val="24"/>
          <w:szCs w:val="24"/>
          <w:highlight w:val="none"/>
          <w:lang w:bidi="en-US"/>
        </w:rPr>
      </w:r>
      <w:r/>
    </w:p>
    <w:p>
      <w:pPr>
        <w:pStyle w:val="678"/>
        <w:ind w:firstLine="480"/>
        <w:spacing w:line="360" w:lineRule="auto"/>
        <w:tabs>
          <w:tab w:val="left" w:pos="945" w:leader="none"/>
          <w:tab w:val="left" w:pos="1155" w:leader="none"/>
        </w:tabs>
        <w:rPr>
          <w:rFonts w:hint="eastAsia" w:ascii="宋体" w:hAnsi="宋体" w:cs="宋体"/>
          <w:sz w:val="24"/>
          <w:szCs w:val="24"/>
          <w:highlight w:val="none"/>
          <w:lang w:bidi="en-US"/>
        </w:rPr>
      </w:pPr>
      <w:r>
        <w:rPr>
          <w:rFonts w:hint="eastAsia" w:ascii="宋体" w:hAnsi="宋体" w:eastAsia="宋体" w:cs="宋体"/>
          <w:sz w:val="24"/>
          <w:szCs w:val="24"/>
          <w:highlight w:val="none"/>
          <w:lang w:bidi="en-US"/>
        </w:rPr>
        <w:t xml:space="preserve">A）投标人</w:t>
      </w:r>
      <w:r>
        <w:rPr>
          <w:rFonts w:hint="eastAsia" w:ascii="宋体" w:hAnsi="宋体" w:eastAsia="宋体" w:cs="宋体"/>
          <w:sz w:val="24"/>
          <w:szCs w:val="24"/>
          <w:highlight w:val="none"/>
        </w:rPr>
        <w:t xml:space="preserve">所投功率放大器具有“远程控制端口，支持有线和无线远程控制该功放，内置有6路电源时序输出开关机”，</w:t>
      </w:r>
      <w:r>
        <w:rPr>
          <w:rFonts w:hint="eastAsia" w:ascii="宋体" w:hAnsi="宋体"/>
          <w:b/>
          <w:color w:val="000000"/>
          <w:sz w:val="24"/>
          <w:szCs w:val="24"/>
          <w:highlight w:val="none"/>
        </w:rPr>
        <w:t xml:space="preserve">提供</w:t>
      </w:r>
      <w:r>
        <w:rPr>
          <w:rFonts w:hint="eastAsia" w:ascii="宋体" w:hAnsi="宋体" w:eastAsia="宋体" w:cs="宋体"/>
          <w:b/>
          <w:bCs/>
          <w:sz w:val="24"/>
          <w:szCs w:val="24"/>
        </w:rPr>
        <w:t xml:space="preserve">CMA或CNAS标志的检测报告扫描件</w:t>
      </w:r>
      <w:r>
        <w:rPr>
          <w:rFonts w:hint="eastAsia" w:ascii="宋体" w:hAnsi="宋体"/>
          <w:b/>
          <w:color w:val="000000"/>
          <w:sz w:val="24"/>
          <w:szCs w:val="24"/>
          <w:highlight w:val="none"/>
        </w:rPr>
        <w:t xml:space="preserve">并加盖原厂公章，提供得2分，否则不得分</w:t>
      </w:r>
      <w:r>
        <w:rPr>
          <w:rFonts w:hint="eastAsia" w:ascii="宋体" w:hAnsi="宋体"/>
          <w:bCs/>
          <w:color w:val="000000"/>
          <w:sz w:val="24"/>
          <w:szCs w:val="24"/>
          <w:highlight w:val="none"/>
        </w:rPr>
        <w:t xml:space="preserve">；</w:t>
      </w:r>
      <w:r>
        <w:rPr>
          <w:rFonts w:hint="eastAsia" w:ascii="宋体" w:hAnsi="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B）</w:t>
      </w:r>
      <w:r>
        <w:rPr>
          <w:rFonts w:hint="eastAsia" w:ascii="宋体" w:hAnsi="宋体" w:eastAsia="宋体" w:cs="宋体"/>
          <w:sz w:val="24"/>
          <w:szCs w:val="24"/>
          <w:highlight w:val="none"/>
        </w:rPr>
        <w:t xml:space="preserve">所投功率放大器具有“保护功能：不少于防止短路、空载、开/关机噪音、无线电干扰保护电路等保护功能”，</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rPr>
        <w:t xml:space="preserve">CMA或CNAS标志的检测报告扫描件</w:t>
      </w:r>
      <w:r>
        <w:rPr>
          <w:rFonts w:hint="eastAsia" w:ascii="宋体" w:hAnsi="宋体" w:eastAsia="宋体" w:cs="宋体"/>
          <w:b/>
          <w:bCs/>
          <w:sz w:val="24"/>
          <w:szCs w:val="24"/>
          <w:highlight w:val="none"/>
        </w:rPr>
        <w:t xml:space="preserve">并加盖原厂公章，提供得2分，否则不得分</w:t>
      </w:r>
      <w:r>
        <w:rPr>
          <w:rFonts w:hint="eastAsia" w:ascii="宋体" w:hAnsi="宋体" w:eastAsia="宋体" w:cs="宋体"/>
          <w:sz w:val="24"/>
          <w:szCs w:val="24"/>
          <w:highlight w:val="none"/>
          <w:lang w:bidi="en-US"/>
        </w:rPr>
        <w:t xml:space="preserve">。</w:t>
      </w:r>
      <w:r>
        <w:rPr>
          <w:rFonts w:hint="eastAsia" w:ascii="宋体" w:hAnsi="宋体" w:eastAsia="宋体" w:cs="宋体"/>
          <w:sz w:val="24"/>
          <w:szCs w:val="24"/>
          <w:highlight w:val="none"/>
          <w:lang w:bidi="en-US"/>
        </w:rPr>
      </w:r>
      <w:r/>
    </w:p>
    <w:p>
      <w:pPr>
        <w:pStyle w:val="678"/>
        <w:numPr>
          <w:ilvl w:val="4"/>
          <w:numId w:val="8"/>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sz w:val="24"/>
          <w:szCs w:val="24"/>
          <w:highlight w:val="none"/>
          <w:lang w:bidi="en-US"/>
        </w:rPr>
      </w:pPr>
      <w:r>
        <w:rPr>
          <w:rFonts w:hint="eastAsia" w:ascii="宋体" w:hAnsi="宋体" w:eastAsia="宋体" w:cs="宋体"/>
          <w:b/>
          <w:bCs/>
          <w:sz w:val="24"/>
          <w:szCs w:val="24"/>
          <w:highlight w:val="none"/>
          <w:lang w:bidi="en-US"/>
        </w:rPr>
        <w:t xml:space="preserve">技术文件（4</w:t>
      </w:r>
      <w:r>
        <w:rPr>
          <w:rFonts w:hint="eastAsia" w:ascii="宋体" w:hAnsi="宋体" w:eastAsia="宋体" w:cs="宋体"/>
          <w:b/>
          <w:bCs/>
          <w:sz w:val="24"/>
          <w:szCs w:val="24"/>
          <w:highlight w:val="none"/>
          <w:lang w:val="en-US" w:eastAsia="zh-CN" w:bidi="en-US"/>
        </w:rPr>
        <w:t xml:space="preserve">5</w:t>
      </w:r>
      <w:r>
        <w:rPr>
          <w:rFonts w:hint="eastAsia" w:ascii="宋体" w:hAnsi="宋体" w:eastAsia="宋体" w:cs="宋体"/>
          <w:b/>
          <w:bCs/>
          <w:sz w:val="24"/>
          <w:szCs w:val="24"/>
          <w:highlight w:val="none"/>
          <w:lang w:bidi="en-US"/>
        </w:rPr>
        <w:t xml:space="preserve">分）</w:t>
      </w:r>
      <w:r>
        <w:rPr>
          <w:rFonts w:hint="eastAsia" w:ascii="宋体" w:hAnsi="宋体" w:eastAsia="宋体" w:cs="宋体"/>
          <w:b/>
          <w:bCs/>
          <w:sz w:val="24"/>
          <w:szCs w:val="24"/>
          <w:highlight w:val="none"/>
          <w:lang w:bidi="en-US"/>
        </w:rPr>
      </w:r>
      <w:r/>
    </w:p>
    <w:p>
      <w:pPr>
        <w:pStyle w:val="678"/>
        <w:ind w:firstLine="482"/>
        <w:spacing w:line="360" w:lineRule="auto"/>
        <w:rPr>
          <w:rFonts w:hint="eastAsia" w:ascii="宋体" w:hAnsi="宋体" w:eastAsia="宋体" w:cs="宋体"/>
          <w:b/>
          <w:bCs/>
          <w:sz w:val="24"/>
          <w:szCs w:val="24"/>
          <w:highlight w:val="none"/>
          <w:lang w:bidi="en-US"/>
        </w:rPr>
      </w:pPr>
      <w:r>
        <w:rPr>
          <w:rFonts w:hint="eastAsia" w:ascii="宋体" w:hAnsi="宋体" w:eastAsia="宋体" w:cs="宋体"/>
          <w:b/>
          <w:bCs/>
          <w:sz w:val="24"/>
          <w:szCs w:val="24"/>
          <w:highlight w:val="none"/>
          <w:lang w:eastAsia="zh-CN" w:bidi="en-US"/>
        </w:rPr>
        <w:t xml:space="preserve">（</w:t>
      </w:r>
      <w:r>
        <w:rPr>
          <w:rFonts w:hint="eastAsia" w:ascii="宋体" w:hAnsi="宋体" w:eastAsia="宋体" w:cs="宋体"/>
          <w:b/>
          <w:bCs/>
          <w:sz w:val="24"/>
          <w:szCs w:val="24"/>
          <w:highlight w:val="none"/>
          <w:lang w:val="en-US" w:eastAsia="zh-CN" w:bidi="en-US"/>
        </w:rPr>
        <w:t xml:space="preserve">1）</w:t>
      </w:r>
      <w:r>
        <w:rPr>
          <w:rFonts w:hint="eastAsia" w:ascii="宋体" w:hAnsi="宋体" w:eastAsia="宋体" w:cs="宋体"/>
          <w:b/>
          <w:bCs/>
          <w:sz w:val="24"/>
          <w:szCs w:val="24"/>
          <w:highlight w:val="none"/>
          <w:lang w:bidi="en-US"/>
        </w:rPr>
        <w:t xml:space="preserve">总体架构设计方案（14分）</w:t>
      </w:r>
      <w:r>
        <w:rPr>
          <w:rFonts w:hint="eastAsia" w:ascii="宋体" w:hAnsi="宋体" w:eastAsia="宋体" w:cs="宋体"/>
          <w:b/>
          <w:bCs/>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考察投标人对所投产品的整体架构设计的完整性、合理性，重点考察系统架构设计是否合理，是否符合无锡新吴分局旺庄数智派出所项目的整体架构要求，同时，根据数据规模、性能要求</w:t>
      </w:r>
      <w:r>
        <w:rPr>
          <w:rFonts w:hint="eastAsia" w:ascii="宋体" w:hAnsi="宋体" w:eastAsia="宋体" w:cs="宋体"/>
          <w:sz w:val="24"/>
          <w:szCs w:val="24"/>
          <w:highlight w:val="none"/>
          <w:lang w:eastAsia="zh-CN" w:bidi="en-US"/>
        </w:rPr>
        <w:t xml:space="preserve">具备</w:t>
      </w:r>
      <w:r>
        <w:rPr>
          <w:rFonts w:hint="eastAsia" w:ascii="宋体" w:hAnsi="宋体" w:eastAsia="宋体" w:cs="宋体"/>
          <w:sz w:val="24"/>
          <w:szCs w:val="24"/>
          <w:highlight w:val="none"/>
          <w:lang w:bidi="en-US"/>
        </w:rPr>
        <w:t xml:space="preserve">高度</w:t>
      </w:r>
      <w:r>
        <w:rPr>
          <w:rFonts w:hint="eastAsia" w:ascii="宋体" w:hAnsi="宋体" w:eastAsia="宋体" w:cs="宋体"/>
          <w:sz w:val="24"/>
          <w:szCs w:val="24"/>
          <w:highlight w:val="none"/>
          <w:lang w:eastAsia="zh-CN" w:bidi="en-US"/>
        </w:rPr>
        <w:t xml:space="preserve">可扩展性</w:t>
      </w:r>
      <w:r>
        <w:rPr>
          <w:rFonts w:hint="eastAsia" w:ascii="宋体" w:hAnsi="宋体" w:eastAsia="宋体" w:cs="宋体"/>
          <w:sz w:val="24"/>
          <w:szCs w:val="24"/>
          <w:highlight w:val="none"/>
          <w:lang w:bidi="en-US"/>
        </w:rPr>
        <w:t xml:space="preserve">。软件设计合理，尽量减少网络资源占用，保证系统运行及传输的高效。具体见功能设计实现要求，根据总体技术架构设计情况进行给分。</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①投标人在总体架构应用层体现平台整体应用功能</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②投标人在总体架构服务层体现平台需要的支撑服务</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③投标人在总体架构基础设施层体现平台需要的基础设施情况</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val="en-US" w:eastAsia="zh-CN" w:bidi="en-US"/>
        </w:rPr>
        <w:t xml:space="preserve">方</w:t>
      </w:r>
      <w:r>
        <w:rPr>
          <w:rFonts w:hint="eastAsia" w:ascii="宋体" w:hAnsi="宋体" w:eastAsia="宋体" w:cs="宋体"/>
          <w:sz w:val="24"/>
          <w:szCs w:val="24"/>
          <w:highlight w:val="none"/>
          <w:lang w:bidi="en-US"/>
        </w:rPr>
        <w:t xml:space="preserve">案完整，科学合理，设计清晰详细，完全符合本项目需求，且能够提供上述</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项全部方案的，得</w:t>
      </w:r>
      <w:r>
        <w:rPr>
          <w:rFonts w:hint="eastAsia" w:ascii="宋体" w:hAnsi="宋体" w:eastAsia="宋体" w:cs="宋体"/>
          <w:sz w:val="24"/>
          <w:szCs w:val="24"/>
          <w:highlight w:val="none"/>
          <w:lang w:val="en-US" w:eastAsia="zh-CN" w:bidi="en-US"/>
        </w:rPr>
        <w:t xml:space="preserve">14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方案较完整，科学合理性较强，设计较清晰详细，能够符合本项目需求，能够提供上述</w:t>
      </w:r>
      <w:r>
        <w:rPr>
          <w:rFonts w:hint="eastAsia" w:ascii="宋体" w:hAnsi="宋体" w:eastAsia="宋体" w:cs="宋体"/>
          <w:sz w:val="24"/>
          <w:szCs w:val="24"/>
          <w:highlight w:val="none"/>
          <w:lang w:val="en-US" w:eastAsia="zh-CN" w:bidi="en-US"/>
        </w:rPr>
        <w:t xml:space="preserve">2-3</w:t>
      </w:r>
      <w:r>
        <w:rPr>
          <w:rFonts w:hint="eastAsia" w:ascii="宋体" w:hAnsi="宋体" w:eastAsia="宋体" w:cs="宋体"/>
          <w:sz w:val="24"/>
          <w:szCs w:val="24"/>
          <w:highlight w:val="none"/>
          <w:lang w:bidi="en-US"/>
        </w:rPr>
        <w:t xml:space="preserve">项方案的，得</w:t>
      </w:r>
      <w:r>
        <w:rPr>
          <w:rFonts w:hint="eastAsia" w:ascii="宋体" w:hAnsi="宋体" w:eastAsia="宋体" w:cs="宋体"/>
          <w:sz w:val="24"/>
          <w:szCs w:val="24"/>
          <w:highlight w:val="none"/>
          <w:lang w:val="en-US" w:eastAsia="zh-CN" w:bidi="en-US"/>
        </w:rPr>
        <w:t xml:space="preserve">11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bidi="en-US"/>
        </w:rPr>
        <w:t xml:space="preserve">1-2</w:t>
      </w:r>
      <w:r>
        <w:rPr>
          <w:rFonts w:hint="eastAsia" w:ascii="宋体" w:hAnsi="宋体" w:eastAsia="宋体" w:cs="宋体"/>
          <w:sz w:val="24"/>
          <w:szCs w:val="24"/>
          <w:highlight w:val="none"/>
          <w:lang w:bidi="en-US"/>
        </w:rPr>
        <w:t xml:space="preserve">项方案的，得</w:t>
      </w:r>
      <w:r>
        <w:rPr>
          <w:rFonts w:hint="eastAsia" w:ascii="宋体" w:hAnsi="宋体" w:eastAsia="宋体" w:cs="宋体"/>
          <w:sz w:val="24"/>
          <w:szCs w:val="24"/>
          <w:highlight w:val="none"/>
          <w:lang w:val="en-US" w:eastAsia="zh-CN" w:bidi="en-US"/>
        </w:rPr>
        <w:t xml:space="preserve">8</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项方案的，得</w:t>
      </w:r>
      <w:r>
        <w:rPr>
          <w:rFonts w:hint="eastAsia" w:ascii="宋体" w:hAnsi="宋体" w:eastAsia="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无方案的，不得分。</w:t>
      </w:r>
      <w:r>
        <w:rPr>
          <w:rFonts w:hint="eastAsia" w:ascii="宋体" w:hAnsi="宋体" w:eastAsia="宋体" w:cs="宋体"/>
          <w:sz w:val="24"/>
          <w:szCs w:val="24"/>
          <w:highlight w:val="none"/>
          <w:lang w:bidi="en-US"/>
        </w:rPr>
      </w:r>
      <w:r/>
    </w:p>
    <w:p>
      <w:pPr>
        <w:pStyle w:val="678"/>
        <w:ind w:firstLine="482"/>
        <w:spacing w:line="360" w:lineRule="auto"/>
        <w:rPr>
          <w:rFonts w:hint="eastAsia" w:ascii="宋体" w:hAnsi="宋体" w:eastAsia="宋体" w:cs="宋体"/>
          <w:b/>
          <w:bCs/>
          <w:sz w:val="24"/>
          <w:szCs w:val="24"/>
          <w:highlight w:val="none"/>
          <w:lang w:bidi="en-US"/>
        </w:rPr>
      </w:pPr>
      <w:r>
        <w:rPr>
          <w:rFonts w:hint="eastAsia" w:ascii="宋体" w:hAnsi="宋体" w:eastAsia="宋体" w:cs="宋体"/>
          <w:b/>
          <w:bCs/>
          <w:sz w:val="24"/>
          <w:szCs w:val="24"/>
          <w:highlight w:val="none"/>
          <w:lang w:eastAsia="zh-CN" w:bidi="en-US"/>
        </w:rPr>
        <w:t xml:space="preserve">（</w:t>
      </w:r>
      <w:r>
        <w:rPr>
          <w:rFonts w:hint="eastAsia" w:ascii="宋体" w:hAnsi="宋体" w:eastAsia="宋体" w:cs="宋体"/>
          <w:b/>
          <w:bCs/>
          <w:sz w:val="24"/>
          <w:szCs w:val="24"/>
          <w:highlight w:val="none"/>
          <w:lang w:val="en-US" w:eastAsia="zh-CN" w:bidi="en-US"/>
        </w:rPr>
        <w:t xml:space="preserve">2）业务对接</w:t>
      </w:r>
      <w:r>
        <w:rPr>
          <w:rFonts w:hint="eastAsia" w:ascii="宋体" w:hAnsi="宋体" w:eastAsia="宋体" w:cs="宋体"/>
          <w:b/>
          <w:bCs/>
          <w:sz w:val="24"/>
          <w:szCs w:val="24"/>
          <w:highlight w:val="none"/>
          <w:lang w:bidi="en-US"/>
        </w:rPr>
        <w:t xml:space="preserve">设计方案（18分）</w:t>
      </w:r>
      <w:r>
        <w:rPr>
          <w:rFonts w:hint="eastAsia" w:ascii="宋体" w:hAnsi="宋体" w:eastAsia="宋体" w:cs="宋体"/>
          <w:b/>
          <w:bCs/>
          <w:sz w:val="24"/>
          <w:szCs w:val="24"/>
          <w:highlight w:val="none"/>
          <w:lang w:bidi="en-US"/>
        </w:rPr>
      </w:r>
      <w:r/>
    </w:p>
    <w:p>
      <w:pPr>
        <w:pStyle w:val="678"/>
        <w:ind w:firstLine="480"/>
        <w:spacing w:line="360" w:lineRule="auto"/>
        <w:rPr>
          <w:rFonts w:hint="eastAsia" w:ascii="宋体" w:hAnsi="宋体" w:eastAsia="宋体" w:cs="宋体"/>
          <w:b/>
          <w:bCs/>
          <w:sz w:val="24"/>
          <w:szCs w:val="24"/>
          <w:highlight w:val="none"/>
          <w:lang w:bidi="en-US"/>
        </w:rPr>
      </w:pPr>
      <w:r>
        <w:rPr>
          <w:rFonts w:ascii="宋体" w:hAnsi="宋体" w:eastAsia="宋体" w:cs="宋体"/>
          <w:sz w:val="24"/>
          <w:szCs w:val="24"/>
        </w:rPr>
        <w:t xml:space="preserve">投标人提供完整的业务对接设计方案，方案需围绕本项目与公安现有业务系统及前端智能设备的互联互通需求，明确各对接系统间的数据交互逻辑、接口规范、安全保障及实现路径，确保对接方案具备可落地性、可扩展性与安全合规性</w:t>
      </w:r>
      <w:r>
        <w:rPr>
          <w:rFonts w:hint="eastAsia" w:ascii="宋体" w:hAnsi="宋体" w:eastAsia="宋体" w:cs="宋体"/>
          <w:sz w:val="24"/>
          <w:szCs w:val="24"/>
          <w:lang w:eastAsia="zh-CN"/>
        </w:rPr>
        <w:t xml:space="preserve">。</w:t>
      </w:r>
      <w:r>
        <w:rPr>
          <w:rFonts w:hint="eastAsia" w:ascii="宋体" w:hAnsi="宋体" w:eastAsia="宋体" w:cs="宋体"/>
          <w:b/>
          <w:bCs/>
          <w:sz w:val="24"/>
          <w:szCs w:val="24"/>
          <w:highlight w:val="none"/>
          <w:lang w:bidi="en-US"/>
        </w:rPr>
      </w:r>
      <w:r/>
    </w:p>
    <w:p>
      <w:pPr>
        <w:pStyle w:val="678"/>
        <w:numPr>
          <w:ilvl w:val="0"/>
          <w:numId w:val="9"/>
        </w:numPr>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投标人提供平台与市局一标三实系统的详细对接方案，明确阐述人员身份的确认方式与标签识别等核心功能，并提供平台关系图</w:t>
      </w:r>
      <w:r>
        <w:rPr>
          <w:rFonts w:hint="eastAsia" w:ascii="宋体" w:hAnsi="宋体" w:eastAsia="宋体" w:cs="宋体"/>
          <w:sz w:val="24"/>
          <w:szCs w:val="24"/>
          <w:highlight w:val="none"/>
          <w:lang w:bidi="en-US"/>
        </w:rPr>
      </w:r>
      <w:r/>
    </w:p>
    <w:p>
      <w:pPr>
        <w:pStyle w:val="678"/>
        <w:numPr>
          <w:ilvl w:val="0"/>
          <w:numId w:val="9"/>
        </w:numPr>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投标人提供与新吴分局巡控作战平台对接的数据清单，明确数据来源、对接方式，并提供数据对接方案</w:t>
      </w:r>
      <w:r>
        <w:rPr>
          <w:rFonts w:hint="eastAsia" w:ascii="宋体" w:hAnsi="宋体" w:eastAsia="宋体" w:cs="宋体"/>
          <w:sz w:val="24"/>
          <w:szCs w:val="24"/>
          <w:highlight w:val="none"/>
          <w:lang w:bidi="en-US"/>
        </w:rPr>
      </w:r>
      <w:r/>
    </w:p>
    <w:p>
      <w:pPr>
        <w:pStyle w:val="678"/>
        <w:numPr>
          <w:ilvl w:val="0"/>
          <w:numId w:val="9"/>
        </w:numPr>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投标人提供与新吴分局基础管控平台对接的数据清单，明确数据来源、对接方式，并提供数据对接方案</w:t>
      </w:r>
      <w:r>
        <w:rPr>
          <w:rFonts w:hint="eastAsia" w:ascii="宋体" w:hAnsi="宋体" w:eastAsia="宋体" w:cs="宋体"/>
          <w:sz w:val="24"/>
          <w:szCs w:val="24"/>
          <w:highlight w:val="none"/>
          <w:lang w:bidi="en-US"/>
        </w:rPr>
      </w:r>
      <w:r/>
    </w:p>
    <w:p>
      <w:pPr>
        <w:pStyle w:val="678"/>
        <w:numPr>
          <w:ilvl w:val="0"/>
          <w:numId w:val="9"/>
        </w:numPr>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投标人提供与新吴分局案件指令平台对接的数据清单，明确数据来源、对接方式，并提供数据对接方案</w:t>
      </w:r>
      <w:r>
        <w:rPr>
          <w:rFonts w:hint="eastAsia" w:ascii="宋体" w:hAnsi="宋体" w:eastAsia="宋体" w:cs="宋体"/>
          <w:sz w:val="24"/>
          <w:szCs w:val="24"/>
          <w:highlight w:val="none"/>
          <w:lang w:bidi="en-US"/>
        </w:rPr>
      </w:r>
      <w:r/>
    </w:p>
    <w:p>
      <w:pPr>
        <w:pStyle w:val="678"/>
        <w:numPr>
          <w:ilvl w:val="0"/>
          <w:numId w:val="9"/>
        </w:numPr>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投标人提供AR眼镜与公安信息详细网络对接方案，方案中需明确对接的网络架构图，并对网络架构图进行详细描述</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val="en-US" w:eastAsia="zh-CN" w:bidi="en-US"/>
        </w:rPr>
        <w:t xml:space="preserve">方</w:t>
      </w:r>
      <w:r>
        <w:rPr>
          <w:rFonts w:hint="eastAsia" w:ascii="宋体" w:hAnsi="宋体" w:eastAsia="宋体" w:cs="宋体"/>
          <w:sz w:val="24"/>
          <w:szCs w:val="24"/>
          <w:highlight w:val="none"/>
          <w:lang w:bidi="en-US"/>
        </w:rPr>
        <w:t xml:space="preserve">案完整，科学合理，设计清晰详细，完全符合本项目需求，且能够提供上述</w:t>
      </w:r>
      <w:r>
        <w:rPr>
          <w:rFonts w:hint="eastAsia" w:ascii="宋体" w:hAnsi="宋体" w:eastAsia="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项全部方案的，得</w:t>
      </w:r>
      <w:r>
        <w:rPr>
          <w:rFonts w:hint="eastAsia" w:ascii="宋体" w:hAnsi="宋体" w:eastAsia="宋体" w:cs="宋体"/>
          <w:sz w:val="24"/>
          <w:szCs w:val="24"/>
          <w:highlight w:val="none"/>
          <w:lang w:val="en-US" w:eastAsia="zh-CN" w:bidi="en-US"/>
        </w:rPr>
        <w:t xml:space="preserve">18</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方案较完整，科学合理性较强，设计较清晰详细，能够符合本项目需求，能够提供上述</w:t>
      </w:r>
      <w:r>
        <w:rPr>
          <w:rFonts w:hint="eastAsia" w:ascii="宋体" w:hAnsi="宋体" w:eastAsia="宋体" w:cs="宋体"/>
          <w:sz w:val="24"/>
          <w:szCs w:val="24"/>
          <w:highlight w:val="none"/>
          <w:lang w:val="en-US" w:eastAsia="zh-CN" w:bidi="en-US"/>
        </w:rPr>
        <w:t xml:space="preserve">3-4</w:t>
      </w:r>
      <w:r>
        <w:rPr>
          <w:rFonts w:hint="eastAsia" w:ascii="宋体" w:hAnsi="宋体" w:eastAsia="宋体" w:cs="宋体"/>
          <w:sz w:val="24"/>
          <w:szCs w:val="24"/>
          <w:highlight w:val="none"/>
          <w:lang w:bidi="en-US"/>
        </w:rPr>
        <w:t xml:space="preserve">项方案的，得</w:t>
      </w:r>
      <w:r>
        <w:rPr>
          <w:rFonts w:hint="eastAsia" w:ascii="宋体" w:hAnsi="宋体" w:eastAsia="宋体" w:cs="宋体"/>
          <w:sz w:val="24"/>
          <w:szCs w:val="24"/>
          <w:highlight w:val="none"/>
          <w:lang w:val="en-US" w:eastAsia="zh-CN" w:bidi="en-US"/>
        </w:rPr>
        <w:t xml:space="preserve">15</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bidi="en-US"/>
        </w:rPr>
        <w:t xml:space="preserve">2-3</w:t>
      </w:r>
      <w:r>
        <w:rPr>
          <w:rFonts w:hint="eastAsia" w:ascii="宋体" w:hAnsi="宋体" w:eastAsia="宋体" w:cs="宋体"/>
          <w:sz w:val="24"/>
          <w:szCs w:val="24"/>
          <w:highlight w:val="none"/>
          <w:lang w:bidi="en-US"/>
        </w:rPr>
        <w:t xml:space="preserve">项方案的，得</w:t>
      </w:r>
      <w:r>
        <w:rPr>
          <w:rFonts w:hint="eastAsia" w:ascii="宋体" w:hAnsi="宋体" w:eastAsia="宋体" w:cs="宋体"/>
          <w:sz w:val="24"/>
          <w:szCs w:val="24"/>
          <w:highlight w:val="none"/>
          <w:lang w:val="en-US" w:eastAsia="zh-CN" w:bidi="en-US"/>
        </w:rPr>
        <w:t xml:space="preserve">12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bidi="en-US"/>
        </w:rPr>
        <w:t xml:space="preserve">1-2</w:t>
      </w:r>
      <w:r>
        <w:rPr>
          <w:rFonts w:hint="eastAsia" w:ascii="宋体" w:hAnsi="宋体" w:eastAsia="宋体" w:cs="宋体"/>
          <w:sz w:val="24"/>
          <w:szCs w:val="24"/>
          <w:highlight w:val="none"/>
          <w:lang w:bidi="en-US"/>
        </w:rPr>
        <w:t xml:space="preserve">项方案的，得</w:t>
      </w:r>
      <w:r>
        <w:rPr>
          <w:rFonts w:hint="eastAsia" w:ascii="宋体" w:hAnsi="宋体" w:eastAsia="宋体" w:cs="宋体"/>
          <w:sz w:val="24"/>
          <w:szCs w:val="24"/>
          <w:highlight w:val="none"/>
          <w:lang w:val="en-US" w:eastAsia="zh-CN" w:bidi="en-US"/>
        </w:rPr>
        <w:t xml:space="preserve">9</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无方案的，不得分。</w:t>
      </w:r>
      <w:r>
        <w:rPr>
          <w:rFonts w:hint="eastAsia" w:ascii="宋体" w:hAnsi="宋体" w:eastAsia="宋体" w:cs="宋体"/>
          <w:sz w:val="24"/>
          <w:szCs w:val="24"/>
          <w:highlight w:val="none"/>
          <w:lang w:bidi="en-US"/>
        </w:rPr>
      </w:r>
      <w:r/>
    </w:p>
    <w:p>
      <w:pPr>
        <w:pStyle w:val="678"/>
        <w:ind w:firstLine="482"/>
        <w:spacing w:line="360" w:lineRule="auto"/>
        <w:rPr>
          <w:rFonts w:hint="eastAsia" w:ascii="宋体" w:hAnsi="宋体" w:eastAsia="宋体" w:cs="宋体"/>
          <w:b/>
          <w:bCs/>
          <w:sz w:val="24"/>
          <w:szCs w:val="24"/>
          <w:highlight w:val="none"/>
          <w:lang w:val="en-US" w:eastAsia="zh-CN" w:bidi="en-US"/>
        </w:rPr>
      </w:pPr>
      <w:r>
        <w:rPr>
          <w:rFonts w:hint="eastAsia" w:ascii="宋体" w:hAnsi="宋体" w:eastAsia="宋体" w:cs="宋体"/>
          <w:b/>
          <w:bCs/>
          <w:sz w:val="24"/>
          <w:szCs w:val="24"/>
          <w:highlight w:val="none"/>
          <w:lang w:val="en-US" w:eastAsia="zh-CN" w:bidi="en-US"/>
        </w:rPr>
        <w:t xml:space="preserve">（3）网络设计方案（4分）</w:t>
      </w:r>
      <w:r>
        <w:rPr>
          <w:rFonts w:hint="eastAsia" w:ascii="宋体" w:hAnsi="宋体" w:eastAsia="宋体" w:cs="宋体"/>
          <w:b/>
          <w:bCs/>
          <w:sz w:val="24"/>
          <w:szCs w:val="24"/>
          <w:highlight w:val="none"/>
          <w:lang w:val="en-US" w:eastAsia="zh-CN" w:bidi="en-US"/>
        </w:rPr>
      </w:r>
      <w:r/>
    </w:p>
    <w:p>
      <w:pPr>
        <w:pStyle w:val="678"/>
        <w:ind w:firstLine="480"/>
        <w:spacing w:line="36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投标人提供网络设计方案，给出网络架构图，详细说明本项目涉及的系统在网络中的部署情况，给出合理的理由，并考虑各网络之间的安全交互方式。</w:t>
      </w:r>
      <w:r>
        <w:rPr>
          <w:rFonts w:hint="eastAsia" w:ascii="宋体" w:hAnsi="宋体" w:eastAsia="宋体" w:cs="宋体"/>
          <w:sz w:val="24"/>
          <w:szCs w:val="24"/>
          <w:highlight w:val="none"/>
          <w:lang w:val="en-US" w:eastAsia="zh-CN" w:bidi="en-US"/>
        </w:rPr>
      </w:r>
      <w:r/>
    </w:p>
    <w:p>
      <w:pPr>
        <w:pStyle w:val="678"/>
        <w:ind w:firstLine="480"/>
        <w:spacing w:line="360" w:lineRule="auto"/>
        <w:rPr>
          <w:rFonts w:ascii="宋体" w:hAnsi="宋体" w:eastAsia="宋体" w:cs="宋体"/>
          <w:sz w:val="24"/>
          <w:szCs w:val="24"/>
          <w:highlight w:val="none"/>
          <w:lang w:val="en-US" w:eastAsia="zh-CN" w:bidi="en-US"/>
        </w:rPr>
      </w:pPr>
      <w:r>
        <w:rPr>
          <w:rFonts w:ascii="宋体" w:hAnsi="宋体" w:eastAsia="宋体" w:cs="宋体"/>
          <w:sz w:val="24"/>
          <w:szCs w:val="24"/>
          <w:highlight w:val="none"/>
          <w:lang w:val="en-US" w:eastAsia="zh-CN" w:bidi="en-US"/>
        </w:rPr>
        <w:t xml:space="preserve">方案完整，科学合理，设计清晰详细，完全符合本项目需求</w:t>
      </w:r>
      <w:r>
        <w:rPr>
          <w:rFonts w:hint="eastAsia" w:ascii="宋体" w:hAnsi="宋体" w:eastAsia="宋体" w:cs="宋体"/>
          <w:sz w:val="24"/>
          <w:szCs w:val="24"/>
          <w:highlight w:val="none"/>
          <w:lang w:val="en-US" w:eastAsia="zh-CN" w:bidi="en-US"/>
        </w:rPr>
        <w:t xml:space="preserve">的</w:t>
      </w:r>
      <w:r>
        <w:rPr>
          <w:rFonts w:ascii="宋体" w:hAnsi="宋体" w:eastAsia="宋体" w:cs="宋体"/>
          <w:sz w:val="24"/>
          <w:szCs w:val="24"/>
          <w:highlight w:val="none"/>
          <w:lang w:val="en-US" w:eastAsia="zh-CN" w:bidi="en-US"/>
        </w:rPr>
        <w:t xml:space="preserve">，得</w:t>
      </w:r>
      <w:r>
        <w:rPr>
          <w:rFonts w:hint="eastAsia" w:ascii="宋体" w:hAnsi="宋体" w:eastAsia="宋体" w:cs="宋体"/>
          <w:sz w:val="24"/>
          <w:szCs w:val="24"/>
          <w:highlight w:val="none"/>
          <w:lang w:val="en-US" w:eastAsia="zh-CN" w:bidi="en-US"/>
        </w:rPr>
        <w:t xml:space="preserve">4</w:t>
      </w:r>
      <w:r>
        <w:rPr>
          <w:rFonts w:ascii="宋体" w:hAnsi="宋体" w:eastAsia="宋体" w:cs="宋体"/>
          <w:sz w:val="24"/>
          <w:szCs w:val="24"/>
          <w:highlight w:val="none"/>
          <w:lang w:val="en-US" w:eastAsia="zh-CN" w:bidi="en-US"/>
        </w:rPr>
        <w:t xml:space="preserve">分</w:t>
      </w:r>
      <w:r>
        <w:rPr>
          <w:rFonts w:hint="eastAsia" w:ascii="宋体" w:hAnsi="宋体" w:eastAsia="宋体" w:cs="宋体"/>
          <w:sz w:val="24"/>
          <w:szCs w:val="24"/>
          <w:highlight w:val="none"/>
          <w:lang w:val="en-US" w:eastAsia="zh-CN" w:bidi="en-US"/>
        </w:rPr>
        <w:t xml:space="preserve">；</w:t>
      </w:r>
      <w:r>
        <w:rPr>
          <w:rFonts w:ascii="宋体" w:hAnsi="宋体" w:eastAsia="宋体" w:cs="宋体"/>
          <w:sz w:val="24"/>
          <w:szCs w:val="24"/>
          <w:highlight w:val="none"/>
          <w:lang w:val="en-US" w:eastAsia="zh-CN" w:bidi="en-US"/>
        </w:rPr>
      </w:r>
      <w:r/>
    </w:p>
    <w:p>
      <w:pPr>
        <w:pStyle w:val="678"/>
        <w:ind w:firstLine="480"/>
        <w:spacing w:line="360" w:lineRule="auto"/>
        <w:rPr>
          <w:rFonts w:ascii="宋体" w:hAnsi="宋体" w:eastAsia="宋体" w:cs="宋体"/>
          <w:sz w:val="24"/>
          <w:szCs w:val="24"/>
          <w:highlight w:val="none"/>
          <w:lang w:val="en-US" w:eastAsia="zh-CN" w:bidi="en-US"/>
        </w:rPr>
      </w:pPr>
      <w:r>
        <w:rPr>
          <w:rFonts w:ascii="宋体" w:hAnsi="宋体" w:eastAsia="宋体" w:cs="宋体"/>
          <w:sz w:val="24"/>
          <w:szCs w:val="24"/>
          <w:highlight w:val="none"/>
          <w:lang w:val="en-US" w:eastAsia="zh-CN" w:bidi="en-US"/>
        </w:rPr>
        <w:t xml:space="preserve">方案较完整，科学合理性较强，设计较清晰详细，能够符合本项目需求的，得</w:t>
      </w:r>
      <w:r>
        <w:rPr>
          <w:rFonts w:hint="eastAsia" w:ascii="宋体" w:hAnsi="宋体" w:eastAsia="宋体" w:cs="宋体"/>
          <w:sz w:val="24"/>
          <w:szCs w:val="24"/>
          <w:highlight w:val="none"/>
          <w:lang w:val="en-US" w:eastAsia="zh-CN" w:bidi="en-US"/>
        </w:rPr>
        <w:t xml:space="preserve">3</w:t>
      </w:r>
      <w:r>
        <w:rPr>
          <w:rFonts w:ascii="宋体" w:hAnsi="宋体" w:eastAsia="宋体" w:cs="宋体"/>
          <w:sz w:val="24"/>
          <w:szCs w:val="24"/>
          <w:highlight w:val="none"/>
          <w:lang w:val="en-US" w:eastAsia="zh-CN" w:bidi="en-US"/>
        </w:rPr>
        <w:t xml:space="preserve">分</w:t>
      </w:r>
      <w:r>
        <w:rPr>
          <w:rFonts w:hint="eastAsia" w:ascii="宋体" w:hAnsi="宋体" w:eastAsia="宋体" w:cs="宋体"/>
          <w:sz w:val="24"/>
          <w:szCs w:val="24"/>
          <w:highlight w:val="none"/>
          <w:lang w:val="en-US" w:eastAsia="zh-CN" w:bidi="en-US"/>
        </w:rPr>
        <w:t xml:space="preserve">；</w:t>
      </w:r>
      <w:r>
        <w:rPr>
          <w:rFonts w:ascii="宋体" w:hAnsi="宋体" w:eastAsia="宋体" w:cs="宋体"/>
          <w:sz w:val="24"/>
          <w:szCs w:val="24"/>
          <w:highlight w:val="none"/>
          <w:lang w:val="en-US" w:eastAsia="zh-CN" w:bidi="en-US"/>
        </w:rPr>
      </w:r>
      <w:r/>
    </w:p>
    <w:p>
      <w:pPr>
        <w:pStyle w:val="678"/>
        <w:ind w:firstLine="480"/>
        <w:spacing w:line="360" w:lineRule="auto"/>
        <w:rPr>
          <w:rFonts w:ascii="宋体" w:hAnsi="宋体" w:eastAsia="宋体" w:cs="宋体"/>
          <w:sz w:val="24"/>
          <w:szCs w:val="24"/>
          <w:highlight w:val="none"/>
          <w:lang w:val="en-US" w:eastAsia="zh-CN" w:bidi="en-US"/>
        </w:rPr>
      </w:pPr>
      <w:r>
        <w:rPr>
          <w:rFonts w:ascii="宋体" w:hAnsi="宋体" w:eastAsia="宋体" w:cs="宋体"/>
          <w:sz w:val="24"/>
          <w:szCs w:val="24"/>
          <w:highlight w:val="none"/>
          <w:lang w:val="en-US" w:eastAsia="zh-CN" w:bidi="en-US"/>
        </w:rPr>
        <w:t xml:space="preserve">方案完整性一般，科学合理性一般，设计清晰详细程度一般，能够符合本项目需求的，得2分</w:t>
      </w:r>
      <w:r>
        <w:rPr>
          <w:rFonts w:hint="eastAsia" w:ascii="宋体" w:hAnsi="宋体" w:eastAsia="宋体" w:cs="宋体"/>
          <w:sz w:val="24"/>
          <w:szCs w:val="24"/>
          <w:highlight w:val="none"/>
          <w:lang w:val="en-US" w:eastAsia="zh-CN" w:bidi="en-US"/>
        </w:rPr>
        <w:t xml:space="preserve">；</w:t>
      </w:r>
      <w:r>
        <w:rPr>
          <w:rFonts w:ascii="宋体" w:hAnsi="宋体" w:eastAsia="宋体" w:cs="宋体"/>
          <w:sz w:val="24"/>
          <w:szCs w:val="24"/>
          <w:highlight w:val="none"/>
          <w:lang w:val="en-US" w:eastAsia="zh-CN" w:bidi="en-US"/>
        </w:rPr>
      </w:r>
      <w:r/>
    </w:p>
    <w:p>
      <w:pPr>
        <w:pStyle w:val="678"/>
        <w:ind w:firstLine="480"/>
        <w:spacing w:line="360" w:lineRule="auto"/>
        <w:rPr>
          <w:rFonts w:ascii="宋体" w:hAnsi="宋体" w:eastAsia="宋体" w:cs="宋体"/>
          <w:sz w:val="24"/>
          <w:szCs w:val="24"/>
          <w:highlight w:val="none"/>
          <w:lang w:val="en-US" w:eastAsia="zh-CN" w:bidi="en-US"/>
        </w:rPr>
      </w:pPr>
      <w:r>
        <w:rPr>
          <w:rFonts w:ascii="宋体" w:hAnsi="宋体" w:eastAsia="宋体" w:cs="宋体"/>
          <w:sz w:val="24"/>
          <w:szCs w:val="24"/>
          <w:highlight w:val="none"/>
          <w:lang w:val="en-US" w:eastAsia="zh-CN" w:bidi="en-US"/>
        </w:rPr>
        <w:t xml:space="preserve">方案完整性、科学合理性、设计的清晰详细程度等只能基本满足要求的，得</w:t>
      </w:r>
      <w:r>
        <w:rPr>
          <w:rFonts w:hint="eastAsia" w:ascii="宋体" w:hAnsi="宋体" w:eastAsia="宋体" w:cs="宋体"/>
          <w:sz w:val="24"/>
          <w:szCs w:val="24"/>
          <w:highlight w:val="none"/>
          <w:lang w:val="en-US" w:eastAsia="zh-CN" w:bidi="en-US"/>
        </w:rPr>
        <w:t xml:space="preserve">1</w:t>
      </w:r>
      <w:r>
        <w:rPr>
          <w:rFonts w:ascii="宋体" w:hAnsi="宋体" w:eastAsia="宋体" w:cs="宋体"/>
          <w:sz w:val="24"/>
          <w:szCs w:val="24"/>
          <w:highlight w:val="none"/>
          <w:lang w:val="en-US" w:eastAsia="zh-CN" w:bidi="en-US"/>
        </w:rPr>
        <w:t xml:space="preserve">分</w:t>
      </w:r>
      <w:r>
        <w:rPr>
          <w:rFonts w:hint="eastAsia" w:ascii="宋体" w:hAnsi="宋体" w:eastAsia="宋体" w:cs="宋体"/>
          <w:sz w:val="24"/>
          <w:szCs w:val="24"/>
          <w:highlight w:val="none"/>
          <w:lang w:val="en-US" w:eastAsia="zh-CN" w:bidi="en-US"/>
        </w:rPr>
        <w:t xml:space="preserve">；</w:t>
      </w:r>
      <w:r>
        <w:rPr>
          <w:rFonts w:ascii="宋体" w:hAnsi="宋体" w:eastAsia="宋体" w:cs="宋体"/>
          <w:sz w:val="24"/>
          <w:szCs w:val="24"/>
          <w:highlight w:val="none"/>
          <w:lang w:val="en-US" w:eastAsia="zh-CN" w:bidi="en-US"/>
        </w:rPr>
      </w:r>
      <w:r/>
    </w:p>
    <w:p>
      <w:pPr>
        <w:pStyle w:val="678"/>
        <w:ind w:firstLine="480"/>
        <w:spacing w:line="360" w:lineRule="auto"/>
        <w:rPr>
          <w:rFonts w:ascii="宋体" w:hAnsi="宋体" w:eastAsia="宋体" w:cs="宋体"/>
          <w:sz w:val="24"/>
          <w:szCs w:val="24"/>
          <w:highlight w:val="none"/>
          <w:lang w:val="en-US" w:eastAsia="zh-CN" w:bidi="en-US"/>
        </w:rPr>
      </w:pPr>
      <w:r>
        <w:rPr>
          <w:rFonts w:ascii="宋体" w:hAnsi="宋体" w:eastAsia="宋体" w:cs="宋体"/>
          <w:sz w:val="24"/>
          <w:szCs w:val="24"/>
          <w:highlight w:val="none"/>
          <w:lang w:val="en-US" w:eastAsia="zh-CN" w:bidi="en-US"/>
        </w:rPr>
        <w:t xml:space="preserve">无方案的，不得分。</w:t>
      </w:r>
      <w:r>
        <w:rPr>
          <w:rFonts w:ascii="宋体" w:hAnsi="宋体" w:eastAsia="宋体" w:cs="宋体"/>
          <w:sz w:val="24"/>
          <w:szCs w:val="24"/>
          <w:highlight w:val="none"/>
          <w:lang w:val="en-US" w:eastAsia="zh-CN" w:bidi="en-US"/>
        </w:rPr>
      </w:r>
      <w:r/>
    </w:p>
    <w:p>
      <w:pPr>
        <w:pStyle w:val="678"/>
        <w:ind w:firstLine="482"/>
        <w:spacing w:line="360" w:lineRule="auto"/>
        <w:rPr>
          <w:rFonts w:hint="eastAsia" w:ascii="宋体" w:hAnsi="宋体" w:eastAsia="宋体" w:cs="宋体"/>
          <w:b/>
          <w:bCs/>
          <w:sz w:val="24"/>
          <w:szCs w:val="24"/>
          <w:highlight w:val="none"/>
          <w:lang w:bidi="en-US"/>
        </w:rPr>
      </w:pPr>
      <w:r>
        <w:rPr>
          <w:rFonts w:hint="eastAsia" w:ascii="宋体" w:hAnsi="宋体" w:eastAsia="宋体" w:cs="宋体"/>
          <w:b/>
          <w:bCs/>
          <w:sz w:val="24"/>
          <w:szCs w:val="24"/>
          <w:highlight w:val="none"/>
          <w:lang w:val="en-US" w:eastAsia="zh-CN" w:bidi="en-US"/>
        </w:rPr>
        <w:t xml:space="preserve">（4）</w:t>
      </w:r>
      <w:r>
        <w:rPr>
          <w:rFonts w:hint="eastAsia" w:ascii="宋体" w:hAnsi="宋体" w:eastAsia="宋体" w:cs="宋体"/>
          <w:b/>
          <w:bCs/>
          <w:sz w:val="24"/>
          <w:szCs w:val="24"/>
          <w:highlight w:val="none"/>
          <w:lang w:bidi="en-US"/>
        </w:rPr>
        <w:t xml:space="preserve">项目实施方案（3分）</w:t>
      </w:r>
      <w:r>
        <w:rPr>
          <w:rFonts w:hint="eastAsia" w:ascii="宋体" w:hAnsi="宋体" w:eastAsia="宋体" w:cs="宋体"/>
          <w:b/>
          <w:bCs/>
          <w:sz w:val="24"/>
          <w:szCs w:val="24"/>
          <w:highlight w:val="none"/>
          <w:lang w:bidi="en-US"/>
        </w:rPr>
      </w:r>
      <w:r/>
    </w:p>
    <w:p>
      <w:pPr>
        <w:pStyle w:val="678"/>
        <w:ind w:firstLine="480"/>
        <w:spacing w:line="360" w:lineRule="auto"/>
        <w:rPr>
          <w:rFonts w:ascii="宋体" w:hAnsi="宋体" w:eastAsia="宋体" w:cs="宋体"/>
          <w:sz w:val="24"/>
          <w:szCs w:val="24"/>
          <w:highlight w:val="none"/>
          <w:lang w:val="en-US" w:eastAsia="zh-CN" w:bidi="en-US"/>
        </w:rPr>
      </w:pPr>
      <w:r>
        <w:rPr>
          <w:rFonts w:hint="eastAsia" w:ascii="宋体" w:hAnsi="宋体" w:eastAsia="宋体" w:cs="宋体"/>
          <w:sz w:val="24"/>
          <w:szCs w:val="24"/>
          <w:highlight w:val="none"/>
          <w:lang w:bidi="en-US"/>
        </w:rPr>
        <w:t xml:space="preserve">根据投标人对系统实施方案的完整性、合理性、拓展性等方面进行综合评分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val="en-US" w:eastAsia="zh-CN" w:bidi="en-US"/>
        </w:rPr>
        <w:t xml:space="preserve">包括如下：</w:t>
      </w:r>
      <w:r>
        <w:rPr>
          <w:rFonts w:ascii="宋体" w:hAnsi="宋体" w:eastAsia="宋体" w:cs="宋体"/>
          <w:sz w:val="24"/>
          <w:szCs w:val="24"/>
          <w:highlight w:val="none"/>
          <w:lang w:val="en-US" w:eastAsia="zh-CN" w:bidi="en-US"/>
        </w:rPr>
      </w:r>
      <w:r/>
    </w:p>
    <w:p>
      <w:pPr>
        <w:pStyle w:val="678"/>
        <w:numPr>
          <w:ilvl w:val="0"/>
          <w:numId w:val="10"/>
        </w:numPr>
        <w:ind w:firstLine="480"/>
        <w:spacing w:line="360" w:lineRule="auto"/>
        <w:rPr>
          <w:rFonts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投标人提供实施组织架构(组织架构图、岗位职责、关键人员等)</w:t>
      </w:r>
      <w:r>
        <w:rPr>
          <w:rFonts w:ascii="宋体" w:hAnsi="宋体" w:eastAsia="宋体" w:cs="宋体"/>
          <w:sz w:val="24"/>
          <w:szCs w:val="24"/>
          <w:highlight w:val="none"/>
          <w:lang w:val="en-US" w:eastAsia="zh-CN" w:bidi="en-US"/>
        </w:rPr>
      </w:r>
      <w:r/>
    </w:p>
    <w:p>
      <w:pPr>
        <w:pStyle w:val="678"/>
        <w:numPr>
          <w:ilvl w:val="0"/>
          <w:numId w:val="10"/>
        </w:numPr>
        <w:ind w:firstLine="480"/>
        <w:spacing w:line="360" w:lineRule="auto"/>
        <w:rPr>
          <w:rFonts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投标人提供实施进度计划(分阶段里程牌、进度表、各阶段交付物等)</w:t>
      </w:r>
      <w:r>
        <w:rPr>
          <w:rFonts w:ascii="宋体" w:hAnsi="宋体" w:eastAsia="宋体" w:cs="宋体"/>
          <w:sz w:val="24"/>
          <w:szCs w:val="24"/>
          <w:highlight w:val="none"/>
          <w:lang w:val="en-US" w:eastAsia="zh-CN" w:bidi="en-US"/>
        </w:rPr>
      </w:r>
      <w:r/>
    </w:p>
    <w:p>
      <w:pPr>
        <w:pStyle w:val="678"/>
        <w:numPr>
          <w:ilvl w:val="0"/>
          <w:numId w:val="10"/>
        </w:numPr>
        <w:ind w:firstLine="480"/>
        <w:spacing w:line="36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投标人提供项目实施方法(采用的项目管理方法、项目管理流程等)</w:t>
      </w:r>
      <w:r>
        <w:rPr>
          <w:rFonts w:hint="eastAsia" w:ascii="宋体" w:hAnsi="宋体" w:eastAsia="宋体" w:cs="宋体"/>
          <w:sz w:val="24"/>
          <w:szCs w:val="24"/>
          <w:highlight w:val="none"/>
          <w:lang w:val="en-US" w:eastAsia="zh-CN" w:bidi="en-US"/>
        </w:rPr>
      </w:r>
      <w:r/>
    </w:p>
    <w:p>
      <w:pPr>
        <w:pStyle w:val="678"/>
        <w:numPr>
          <w:ilvl w:val="0"/>
          <w:numId w:val="10"/>
        </w:numPr>
        <w:ind w:firstLine="480"/>
        <w:spacing w:line="36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投标人提供风险管控方案(风险识别、风险评估等)</w:t>
      </w:r>
      <w:r>
        <w:rPr>
          <w:rFonts w:hint="eastAsia" w:ascii="宋体" w:hAnsi="宋体" w:eastAsia="宋体" w:cs="宋体"/>
          <w:sz w:val="24"/>
          <w:szCs w:val="24"/>
          <w:highlight w:val="none"/>
          <w:lang w:val="en-US" w:eastAsia="zh-CN" w:bidi="en-US"/>
        </w:rPr>
      </w:r>
      <w:r/>
    </w:p>
    <w:p>
      <w:pPr>
        <w:pStyle w:val="678"/>
        <w:numPr>
          <w:ilvl w:val="0"/>
          <w:numId w:val="10"/>
        </w:numPr>
        <w:ind w:firstLine="480"/>
        <w:spacing w:line="36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投标人提供人员配备方案(人员类型、人员数量等)</w:t>
      </w:r>
      <w:r>
        <w:rPr>
          <w:rFonts w:hint="eastAsia" w:ascii="宋体" w:hAnsi="宋体" w:eastAsia="宋体" w:cs="宋体"/>
          <w:sz w:val="24"/>
          <w:szCs w:val="24"/>
          <w:highlight w:val="none"/>
          <w:lang w:val="en-US" w:eastAsia="zh-CN"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val="en-US" w:eastAsia="zh-CN" w:bidi="en-US"/>
        </w:rPr>
        <w:t xml:space="preserve">方</w:t>
      </w:r>
      <w:r>
        <w:rPr>
          <w:rFonts w:hint="eastAsia" w:ascii="宋体" w:hAnsi="宋体" w:eastAsia="宋体" w:cs="宋体"/>
          <w:sz w:val="24"/>
          <w:szCs w:val="24"/>
          <w:highlight w:val="none"/>
          <w:lang w:bidi="en-US"/>
        </w:rPr>
        <w:t xml:space="preserve">案完整，科学合理，设计清晰详细，完全符合本项目需求，且能够提供上述</w:t>
      </w:r>
      <w:r>
        <w:rPr>
          <w:rFonts w:hint="eastAsia" w:ascii="宋体" w:hAnsi="宋体" w:eastAsia="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项全部方案的，得</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方案较完整，科学合理性较强，设计较清晰详细，能够符合本项目需求，能够提供上述</w:t>
      </w:r>
      <w:r>
        <w:rPr>
          <w:rFonts w:hint="eastAsia" w:ascii="宋体" w:hAnsi="宋体" w:eastAsia="宋体" w:cs="宋体"/>
          <w:sz w:val="24"/>
          <w:szCs w:val="24"/>
          <w:highlight w:val="none"/>
          <w:lang w:val="en-US" w:eastAsia="zh-CN" w:bidi="en-US"/>
        </w:rPr>
        <w:t xml:space="preserve">3-4</w:t>
      </w:r>
      <w:r>
        <w:rPr>
          <w:rFonts w:hint="eastAsia" w:ascii="宋体" w:hAnsi="宋体" w:eastAsia="宋体" w:cs="宋体"/>
          <w:sz w:val="24"/>
          <w:szCs w:val="24"/>
          <w:highlight w:val="none"/>
          <w:lang w:bidi="en-US"/>
        </w:rPr>
        <w:t xml:space="preserve">项方案的，得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bidi="en-US"/>
        </w:rPr>
        <w:t xml:space="preserve">2-3</w:t>
      </w:r>
      <w:r>
        <w:rPr>
          <w:rFonts w:hint="eastAsia" w:ascii="宋体" w:hAnsi="宋体" w:eastAsia="宋体" w:cs="宋体"/>
          <w:sz w:val="24"/>
          <w:szCs w:val="24"/>
          <w:highlight w:val="none"/>
          <w:lang w:bidi="en-US"/>
        </w:rPr>
        <w:t xml:space="preserve">项方案的，得</w:t>
      </w:r>
      <w:r>
        <w:rPr>
          <w:rFonts w:hint="eastAsia" w:ascii="宋体" w:hAnsi="宋体" w:eastAsia="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bidi="en-US"/>
        </w:rPr>
        <w:t xml:space="preserve">无方案的，不得分。</w:t>
      </w:r>
      <w:r>
        <w:rPr>
          <w:rFonts w:hint="eastAsia" w:ascii="宋体" w:hAnsi="宋体" w:eastAsia="宋体" w:cs="宋体"/>
          <w:sz w:val="24"/>
          <w:szCs w:val="24"/>
          <w:highlight w:val="none"/>
          <w:lang w:val="en-US" w:eastAsia="zh-CN" w:bidi="en-US"/>
        </w:rPr>
      </w:r>
      <w:r/>
    </w:p>
    <w:p>
      <w:pPr>
        <w:pStyle w:val="678"/>
        <w:ind w:firstLine="482"/>
        <w:spacing w:line="360" w:lineRule="auto"/>
        <w:rPr>
          <w:rFonts w:hint="eastAsia" w:ascii="宋体" w:hAnsi="宋体" w:eastAsia="宋体" w:cs="宋体"/>
          <w:b/>
          <w:bCs/>
          <w:sz w:val="24"/>
          <w:szCs w:val="24"/>
          <w:highlight w:val="none"/>
          <w:lang w:bidi="en-US"/>
        </w:rPr>
      </w:pPr>
      <w:r>
        <w:rPr>
          <w:rFonts w:hint="eastAsia" w:ascii="宋体" w:hAnsi="宋体" w:eastAsia="宋体" w:cs="宋体"/>
          <w:b/>
          <w:bCs/>
          <w:sz w:val="24"/>
          <w:szCs w:val="24"/>
          <w:highlight w:val="none"/>
          <w:lang w:val="en-US" w:eastAsia="zh-CN" w:bidi="en-US"/>
        </w:rPr>
        <w:t xml:space="preserve">（5）</w:t>
      </w:r>
      <w:r>
        <w:rPr>
          <w:rFonts w:hint="eastAsia" w:ascii="宋体" w:hAnsi="宋体" w:eastAsia="宋体" w:cs="宋体"/>
          <w:b/>
          <w:bCs/>
          <w:sz w:val="24"/>
          <w:szCs w:val="24"/>
          <w:highlight w:val="none"/>
          <w:lang w:bidi="en-US"/>
        </w:rPr>
        <w:t xml:space="preserve">项目培训方案（3分）</w:t>
      </w:r>
      <w:r>
        <w:rPr>
          <w:rFonts w:hint="eastAsia" w:ascii="宋体" w:hAnsi="宋体" w:eastAsia="宋体" w:cs="宋体"/>
          <w:b/>
          <w:bCs/>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bidi="en-US"/>
        </w:rPr>
        <w:t xml:space="preserve">内容包括：根据投标人提供的人员培训方案综合评审，包括</w:t>
      </w:r>
      <w:r>
        <w:rPr>
          <w:rFonts w:hint="eastAsia" w:ascii="宋体" w:hAnsi="宋体" w:eastAsia="宋体" w:cs="宋体"/>
          <w:sz w:val="24"/>
          <w:szCs w:val="24"/>
          <w:highlight w:val="none"/>
          <w:lang w:val="en-US" w:eastAsia="zh-CN" w:bidi="en-US"/>
        </w:rPr>
        <w:t xml:space="preserve">如下：</w:t>
      </w:r>
      <w:r>
        <w:rPr>
          <w:rFonts w:hint="eastAsia" w:ascii="宋体" w:hAnsi="宋体" w:eastAsia="宋体" w:cs="宋体"/>
          <w:sz w:val="24"/>
          <w:szCs w:val="24"/>
          <w:highlight w:val="none"/>
          <w:lang w:val="en-US" w:eastAsia="zh-CN" w:bidi="en-US"/>
        </w:rPr>
      </w:r>
      <w:r/>
    </w:p>
    <w:p>
      <w:pPr>
        <w:pStyle w:val="678"/>
        <w:numPr>
          <w:ilvl w:val="0"/>
          <w:numId w:val="11"/>
        </w:numPr>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val="en-US" w:eastAsia="zh-CN" w:bidi="en-US"/>
        </w:rPr>
        <w:t xml:space="preserve">投标人提供</w:t>
      </w:r>
      <w:r>
        <w:rPr>
          <w:rFonts w:hint="eastAsia" w:ascii="宋体" w:hAnsi="宋体" w:eastAsia="宋体" w:cs="宋体"/>
          <w:sz w:val="24"/>
          <w:szCs w:val="24"/>
          <w:highlight w:val="none"/>
          <w:lang w:bidi="en-US"/>
        </w:rPr>
        <w:t xml:space="preserve">培训计划表</w:t>
      </w:r>
      <w:r>
        <w:rPr>
          <w:rFonts w:hint="eastAsia" w:ascii="宋体" w:hAnsi="宋体" w:eastAsia="宋体" w:cs="宋体"/>
          <w:sz w:val="24"/>
          <w:szCs w:val="24"/>
          <w:highlight w:val="none"/>
          <w:lang w:val="en-US" w:eastAsia="zh-CN" w:bidi="en-US"/>
        </w:rPr>
        <w:t xml:space="preserve">(培训时间、培训课时、培训地点、培训方式等)</w:t>
      </w:r>
      <w:r>
        <w:rPr>
          <w:rFonts w:hint="eastAsia" w:ascii="宋体" w:hAnsi="宋体" w:eastAsia="宋体" w:cs="宋体"/>
          <w:sz w:val="24"/>
          <w:szCs w:val="24"/>
          <w:highlight w:val="none"/>
          <w:lang w:bidi="en-US"/>
        </w:rPr>
      </w:r>
      <w:r/>
    </w:p>
    <w:p>
      <w:pPr>
        <w:pStyle w:val="678"/>
        <w:numPr>
          <w:ilvl w:val="0"/>
          <w:numId w:val="11"/>
        </w:numPr>
        <w:ind w:firstLine="480"/>
        <w:spacing w:line="360" w:lineRule="auto"/>
        <w:rPr>
          <w:rFonts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投标人提供</w:t>
      </w:r>
      <w:r>
        <w:rPr>
          <w:rFonts w:hint="eastAsia" w:ascii="宋体" w:hAnsi="宋体" w:eastAsia="宋体" w:cs="宋体"/>
          <w:sz w:val="24"/>
          <w:szCs w:val="24"/>
          <w:highlight w:val="none"/>
          <w:lang w:bidi="en-US"/>
        </w:rPr>
        <w:t xml:space="preserve">培训对象</w:t>
      </w:r>
      <w:r>
        <w:rPr>
          <w:rFonts w:hint="eastAsia" w:ascii="宋体" w:hAnsi="宋体" w:eastAsia="宋体" w:cs="宋体"/>
          <w:sz w:val="24"/>
          <w:szCs w:val="24"/>
          <w:highlight w:val="none"/>
          <w:lang w:val="en-US" w:eastAsia="zh-CN" w:bidi="en-US"/>
        </w:rPr>
        <w:t xml:space="preserve">(系统管理员、管理用户、业务用户等)</w:t>
      </w:r>
      <w:r>
        <w:rPr>
          <w:rFonts w:ascii="宋体" w:hAnsi="宋体" w:eastAsia="宋体" w:cs="宋体"/>
          <w:sz w:val="24"/>
          <w:szCs w:val="24"/>
          <w:highlight w:val="none"/>
          <w:lang w:val="en-US" w:eastAsia="zh-CN" w:bidi="en-US"/>
        </w:rPr>
      </w:r>
      <w:r/>
    </w:p>
    <w:p>
      <w:pPr>
        <w:pStyle w:val="678"/>
        <w:numPr>
          <w:ilvl w:val="0"/>
          <w:numId w:val="11"/>
        </w:numPr>
        <w:ind w:firstLine="480"/>
        <w:spacing w:line="360" w:lineRule="auto"/>
        <w:rPr>
          <w:rFonts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投标人提供</w:t>
      </w:r>
      <w:r>
        <w:rPr>
          <w:rFonts w:hint="eastAsia" w:ascii="宋体" w:hAnsi="宋体" w:eastAsia="宋体" w:cs="宋体"/>
          <w:sz w:val="24"/>
          <w:szCs w:val="24"/>
          <w:highlight w:val="none"/>
          <w:lang w:bidi="en-US"/>
        </w:rPr>
        <w:t xml:space="preserve">培训内容</w:t>
      </w:r>
      <w:r>
        <w:rPr>
          <w:rFonts w:hint="eastAsia" w:ascii="宋体" w:hAnsi="宋体" w:eastAsia="宋体" w:cs="宋体"/>
          <w:sz w:val="24"/>
          <w:szCs w:val="24"/>
          <w:highlight w:val="none"/>
          <w:lang w:val="en-US" w:eastAsia="zh-CN" w:bidi="en-US"/>
        </w:rPr>
        <w:t xml:space="preserve">(功能操作培训、业务流程培训等)</w:t>
      </w:r>
      <w:r>
        <w:rPr>
          <w:rFonts w:ascii="宋体" w:hAnsi="宋体" w:eastAsia="宋体" w:cs="宋体"/>
          <w:sz w:val="24"/>
          <w:szCs w:val="24"/>
          <w:highlight w:val="none"/>
          <w:lang w:val="en-US" w:eastAsia="zh-CN" w:bidi="en-US"/>
        </w:rPr>
      </w:r>
      <w:r/>
    </w:p>
    <w:p>
      <w:pPr>
        <w:pStyle w:val="678"/>
        <w:numPr>
          <w:ilvl w:val="0"/>
          <w:numId w:val="11"/>
        </w:numPr>
        <w:ind w:firstLine="480"/>
        <w:spacing w:line="360" w:lineRule="auto"/>
        <w:rPr>
          <w:rFonts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投标人提供</w:t>
      </w:r>
      <w:r>
        <w:rPr>
          <w:rFonts w:hint="eastAsia" w:ascii="宋体" w:hAnsi="宋体" w:eastAsia="宋体" w:cs="宋体"/>
          <w:sz w:val="24"/>
          <w:szCs w:val="24"/>
          <w:highlight w:val="none"/>
          <w:lang w:bidi="en-US"/>
        </w:rPr>
        <w:t xml:space="preserve">培训课时</w:t>
      </w:r>
      <w:r>
        <w:rPr>
          <w:rFonts w:hint="eastAsia" w:ascii="宋体" w:hAnsi="宋体" w:eastAsia="宋体" w:cs="宋体"/>
          <w:sz w:val="24"/>
          <w:szCs w:val="24"/>
          <w:highlight w:val="none"/>
          <w:lang w:val="en-US" w:eastAsia="zh-CN" w:bidi="en-US"/>
        </w:rPr>
        <w:t xml:space="preserve">(课时数量、课时时间等)</w:t>
      </w:r>
      <w:r>
        <w:rPr>
          <w:rFonts w:ascii="宋体" w:hAnsi="宋体" w:eastAsia="宋体" w:cs="宋体"/>
          <w:sz w:val="24"/>
          <w:szCs w:val="24"/>
          <w:highlight w:val="none"/>
          <w:lang w:val="en-US" w:eastAsia="zh-CN" w:bidi="en-US"/>
        </w:rPr>
      </w:r>
      <w:r/>
    </w:p>
    <w:p>
      <w:pPr>
        <w:pStyle w:val="678"/>
        <w:numPr>
          <w:ilvl w:val="0"/>
          <w:numId w:val="11"/>
        </w:numPr>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val="en-US" w:eastAsia="zh-CN" w:bidi="en-US"/>
        </w:rPr>
        <w:t xml:space="preserve">投标人提供</w:t>
      </w:r>
      <w:r>
        <w:rPr>
          <w:rFonts w:hint="eastAsia" w:ascii="宋体" w:hAnsi="宋体" w:eastAsia="宋体" w:cs="宋体"/>
          <w:sz w:val="24"/>
          <w:szCs w:val="24"/>
          <w:highlight w:val="none"/>
          <w:lang w:bidi="en-US"/>
        </w:rPr>
        <w:t xml:space="preserve">培训</w:t>
      </w:r>
      <w:r>
        <w:rPr>
          <w:rFonts w:hint="eastAsia" w:ascii="宋体" w:hAnsi="宋体" w:eastAsia="宋体" w:cs="宋体"/>
          <w:sz w:val="24"/>
          <w:szCs w:val="24"/>
          <w:highlight w:val="none"/>
          <w:lang w:val="en-US" w:eastAsia="zh-CN" w:bidi="en-US"/>
        </w:rPr>
        <w:t xml:space="preserve">保障(培训地点、培训设备等)</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val="en-US" w:eastAsia="zh-CN" w:bidi="en-US"/>
        </w:rPr>
        <w:t xml:space="preserve">方</w:t>
      </w:r>
      <w:r>
        <w:rPr>
          <w:rFonts w:hint="eastAsia" w:ascii="宋体" w:hAnsi="宋体" w:eastAsia="宋体" w:cs="宋体"/>
          <w:sz w:val="24"/>
          <w:szCs w:val="24"/>
          <w:highlight w:val="none"/>
          <w:lang w:bidi="en-US"/>
        </w:rPr>
        <w:t xml:space="preserve">案完整，科学合理，设计清晰详细，完全符合本项目需求，且能够提供上述</w:t>
      </w:r>
      <w:r>
        <w:rPr>
          <w:rFonts w:hint="eastAsia" w:ascii="宋体" w:hAnsi="宋体" w:eastAsia="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项全部方案的，得</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方案较完整，科学合理性较强，设计较清晰详细，能够符合本项目需求，能够提供上述</w:t>
      </w:r>
      <w:r>
        <w:rPr>
          <w:rFonts w:hint="eastAsia" w:ascii="宋体" w:hAnsi="宋体" w:eastAsia="宋体" w:cs="宋体"/>
          <w:sz w:val="24"/>
          <w:szCs w:val="24"/>
          <w:highlight w:val="none"/>
          <w:lang w:val="en-US" w:eastAsia="zh-CN" w:bidi="en-US"/>
        </w:rPr>
        <w:t xml:space="preserve">3-4</w:t>
      </w:r>
      <w:r>
        <w:rPr>
          <w:rFonts w:hint="eastAsia" w:ascii="宋体" w:hAnsi="宋体" w:eastAsia="宋体" w:cs="宋体"/>
          <w:sz w:val="24"/>
          <w:szCs w:val="24"/>
          <w:highlight w:val="none"/>
          <w:lang w:bidi="en-US"/>
        </w:rPr>
        <w:t xml:space="preserve">项方案的，得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bidi="en-US"/>
        </w:rPr>
        <w:t xml:space="preserve">2-3</w:t>
      </w:r>
      <w:r>
        <w:rPr>
          <w:rFonts w:hint="eastAsia" w:ascii="宋体" w:hAnsi="宋体" w:eastAsia="宋体" w:cs="宋体"/>
          <w:sz w:val="24"/>
          <w:szCs w:val="24"/>
          <w:highlight w:val="none"/>
          <w:lang w:bidi="en-US"/>
        </w:rPr>
        <w:t xml:space="preserve">项方案的，得</w:t>
      </w:r>
      <w:r>
        <w:rPr>
          <w:rFonts w:hint="eastAsia" w:ascii="宋体" w:hAnsi="宋体" w:eastAsia="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bidi="en-US"/>
        </w:rPr>
        <w:t xml:space="preserve">无方案的，不得分。</w:t>
      </w:r>
      <w:r>
        <w:rPr>
          <w:rFonts w:hint="eastAsia" w:ascii="宋体" w:hAnsi="宋体" w:eastAsia="宋体" w:cs="宋体"/>
          <w:sz w:val="24"/>
          <w:szCs w:val="24"/>
          <w:highlight w:val="none"/>
          <w:lang w:val="en-US" w:eastAsia="zh-CN" w:bidi="en-US"/>
        </w:rPr>
      </w:r>
      <w:r/>
    </w:p>
    <w:p>
      <w:pPr>
        <w:pStyle w:val="678"/>
        <w:ind w:firstLine="482"/>
        <w:spacing w:line="360" w:lineRule="auto"/>
        <w:rPr>
          <w:rFonts w:hint="eastAsia" w:ascii="宋体" w:hAnsi="宋体" w:eastAsia="宋体" w:cs="宋体"/>
          <w:b/>
          <w:bCs/>
          <w:sz w:val="24"/>
          <w:szCs w:val="24"/>
          <w:highlight w:val="none"/>
          <w:lang w:bidi="en-US"/>
        </w:rPr>
      </w:pPr>
      <w:r>
        <w:rPr>
          <w:rFonts w:hint="eastAsia" w:ascii="宋体" w:hAnsi="宋体" w:eastAsia="宋体" w:cs="宋体"/>
          <w:b/>
          <w:bCs/>
          <w:sz w:val="24"/>
          <w:szCs w:val="24"/>
          <w:highlight w:val="none"/>
          <w:lang w:val="en-US" w:eastAsia="zh-CN" w:bidi="en-US"/>
        </w:rPr>
        <w:t xml:space="preserve">（6）</w:t>
      </w:r>
      <w:r>
        <w:rPr>
          <w:rFonts w:hint="eastAsia" w:ascii="宋体" w:hAnsi="宋体" w:eastAsia="宋体" w:cs="宋体"/>
          <w:b/>
          <w:bCs/>
          <w:sz w:val="24"/>
          <w:szCs w:val="24"/>
          <w:highlight w:val="none"/>
          <w:lang w:bidi="en-US"/>
        </w:rPr>
        <w:t xml:space="preserve">售后服务方案（3分</w:t>
      </w:r>
      <w:r>
        <w:rPr>
          <w:rFonts w:hint="eastAsia" w:ascii="宋体" w:hAnsi="宋体" w:eastAsia="宋体" w:cs="宋体"/>
          <w:b/>
          <w:bCs/>
          <w:sz w:val="24"/>
          <w:szCs w:val="24"/>
          <w:highlight w:val="none"/>
          <w:lang w:eastAsia="zh-CN" w:bidi="en-US"/>
        </w:rPr>
        <w:t xml:space="preserve">）</w:t>
      </w:r>
      <w:r>
        <w:rPr>
          <w:rFonts w:hint="eastAsia" w:ascii="宋体" w:hAnsi="宋体" w:eastAsia="宋体" w:cs="宋体"/>
          <w:b/>
          <w:bCs/>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bidi="en-US"/>
        </w:rPr>
        <w:t xml:space="preserve">内容包括：投标人针对本项目能提供完善的售后服务方案，包括</w:t>
      </w:r>
      <w:r>
        <w:rPr>
          <w:rFonts w:hint="eastAsia" w:ascii="宋体" w:hAnsi="宋体" w:eastAsia="宋体" w:cs="宋体"/>
          <w:sz w:val="24"/>
          <w:szCs w:val="24"/>
          <w:highlight w:val="none"/>
          <w:lang w:val="en-US" w:eastAsia="zh-CN" w:bidi="en-US"/>
        </w:rPr>
        <w:t xml:space="preserve">如下</w:t>
      </w:r>
      <w:r>
        <w:rPr>
          <w:rFonts w:hint="eastAsia" w:ascii="宋体" w:hAnsi="宋体" w:eastAsia="宋体" w:cs="宋体"/>
          <w:sz w:val="24"/>
          <w:szCs w:val="24"/>
          <w:highlight w:val="none"/>
          <w:lang w:val="en-US" w:eastAsia="zh-CN" w:bidi="en-US"/>
        </w:rPr>
      </w:r>
      <w:r/>
    </w:p>
    <w:p>
      <w:pPr>
        <w:pStyle w:val="678"/>
        <w:numPr>
          <w:ilvl w:val="0"/>
          <w:numId w:val="12"/>
        </w:numPr>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val="en-US" w:eastAsia="zh-CN" w:bidi="en-US"/>
        </w:rPr>
        <w:t xml:space="preserve">投标人提供</w:t>
      </w:r>
      <w:r>
        <w:rPr>
          <w:rFonts w:hint="eastAsia" w:ascii="宋体" w:hAnsi="宋体" w:eastAsia="宋体" w:cs="宋体"/>
          <w:sz w:val="24"/>
          <w:szCs w:val="24"/>
          <w:highlight w:val="none"/>
          <w:lang w:bidi="en-US"/>
        </w:rPr>
        <w:t xml:space="preserve">技术支持能力</w:t>
      </w:r>
      <w:r>
        <w:rPr>
          <w:rFonts w:hint="eastAsia" w:ascii="宋体" w:hAnsi="宋体" w:eastAsia="宋体" w:cs="宋体"/>
          <w:sz w:val="24"/>
          <w:szCs w:val="24"/>
          <w:highlight w:val="none"/>
          <w:lang w:val="en-US" w:eastAsia="zh-CN" w:bidi="en-US"/>
        </w:rPr>
        <w:t xml:space="preserve">方案(售后团队规模、本地化能力、远程支持技术等)</w:t>
      </w:r>
      <w:r>
        <w:rPr>
          <w:rFonts w:hint="eastAsia" w:ascii="宋体" w:hAnsi="宋体" w:eastAsia="宋体" w:cs="宋体"/>
          <w:sz w:val="24"/>
          <w:szCs w:val="24"/>
          <w:highlight w:val="none"/>
          <w:lang w:bidi="en-US"/>
        </w:rPr>
      </w:r>
      <w:r/>
    </w:p>
    <w:p>
      <w:pPr>
        <w:pStyle w:val="678"/>
        <w:numPr>
          <w:ilvl w:val="0"/>
          <w:numId w:val="12"/>
        </w:numPr>
        <w:ind w:firstLine="480"/>
        <w:spacing w:line="360" w:lineRule="auto"/>
        <w:rPr>
          <w:rFonts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投标人提供</w:t>
      </w:r>
      <w:r>
        <w:rPr>
          <w:rFonts w:hint="eastAsia" w:ascii="宋体" w:hAnsi="宋体" w:eastAsia="宋体" w:cs="宋体"/>
          <w:sz w:val="24"/>
          <w:szCs w:val="24"/>
          <w:highlight w:val="none"/>
          <w:lang w:bidi="en-US"/>
        </w:rPr>
        <w:t xml:space="preserve">服务响应</w:t>
      </w:r>
      <w:r>
        <w:rPr>
          <w:rFonts w:hint="eastAsia" w:ascii="宋体" w:hAnsi="宋体" w:eastAsia="宋体" w:cs="宋体"/>
          <w:sz w:val="24"/>
          <w:szCs w:val="24"/>
          <w:highlight w:val="none"/>
          <w:lang w:val="en-US" w:eastAsia="zh-CN" w:bidi="en-US"/>
        </w:rPr>
        <w:t xml:space="preserve">方案(故障分级、响应时限、问题解决时限等)</w:t>
      </w:r>
      <w:r>
        <w:rPr>
          <w:rFonts w:ascii="宋体" w:hAnsi="宋体" w:eastAsia="宋体" w:cs="宋体"/>
          <w:sz w:val="24"/>
          <w:szCs w:val="24"/>
          <w:highlight w:val="none"/>
          <w:lang w:val="en-US" w:eastAsia="zh-CN" w:bidi="en-US"/>
        </w:rPr>
      </w:r>
      <w:r/>
    </w:p>
    <w:p>
      <w:pPr>
        <w:pStyle w:val="678"/>
        <w:numPr>
          <w:ilvl w:val="0"/>
          <w:numId w:val="12"/>
        </w:numPr>
        <w:ind w:firstLine="480"/>
        <w:spacing w:line="360" w:lineRule="auto"/>
        <w:rPr>
          <w:rFonts w:hint="eastAsia" w:ascii="宋体" w:hAnsi="宋体" w:eastAsia="宋体" w:cs="宋体"/>
          <w:sz w:val="24"/>
          <w:szCs w:val="24"/>
          <w:highlight w:val="none"/>
          <w:lang w:eastAsia="zh-CN" w:bidi="en-US"/>
        </w:rPr>
      </w:pPr>
      <w:r>
        <w:rPr>
          <w:rFonts w:hint="eastAsia" w:ascii="宋体" w:hAnsi="宋体" w:eastAsia="宋体" w:cs="宋体"/>
          <w:sz w:val="24"/>
          <w:szCs w:val="24"/>
          <w:highlight w:val="none"/>
          <w:lang w:val="en-US" w:eastAsia="zh-CN" w:bidi="en-US"/>
        </w:rPr>
        <w:t xml:space="preserve">投标人提供服务方式方案(</w:t>
      </w:r>
      <w:r>
        <w:rPr>
          <w:rFonts w:ascii="宋体" w:hAnsi="宋体" w:eastAsia="宋体" w:cs="宋体"/>
          <w:sz w:val="24"/>
          <w:szCs w:val="24"/>
        </w:rPr>
        <w:t xml:space="preserve">远程协助、现场服务、定期巡检</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highlight w:val="none"/>
          <w:lang w:val="en-US" w:eastAsia="zh-CN" w:bidi="en-US"/>
        </w:rPr>
        <w:t xml:space="preserve">)</w:t>
      </w:r>
      <w:r>
        <w:rPr>
          <w:rFonts w:hint="eastAsia" w:ascii="宋体" w:hAnsi="宋体" w:eastAsia="宋体" w:cs="宋体"/>
          <w:sz w:val="24"/>
          <w:szCs w:val="24"/>
          <w:highlight w:val="none"/>
          <w:lang w:eastAsia="zh-CN"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val="en-US" w:eastAsia="zh-CN" w:bidi="en-US"/>
        </w:rPr>
        <w:t xml:space="preserve">方</w:t>
      </w:r>
      <w:r>
        <w:rPr>
          <w:rFonts w:hint="eastAsia" w:ascii="宋体" w:hAnsi="宋体" w:eastAsia="宋体" w:cs="宋体"/>
          <w:sz w:val="24"/>
          <w:szCs w:val="24"/>
          <w:highlight w:val="none"/>
          <w:lang w:bidi="en-US"/>
        </w:rPr>
        <w:t xml:space="preserve">案完整，科学合理，设计清晰详细，完全符合本项目需求，且能够提供上述</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项全部方案的，得</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方案较完整，科学合理性较强，设计较清晰详细，能够符合本项目需求，能够提供上述</w:t>
      </w:r>
      <w:r>
        <w:rPr>
          <w:rFonts w:hint="eastAsia" w:ascii="宋体" w:hAnsi="宋体" w:eastAsia="宋体" w:cs="宋体"/>
          <w:sz w:val="24"/>
          <w:szCs w:val="24"/>
          <w:highlight w:val="none"/>
          <w:lang w:val="en-US" w:eastAsia="zh-CN" w:bidi="en-US"/>
        </w:rPr>
        <w:t xml:space="preserve">2-3</w:t>
      </w:r>
      <w:r>
        <w:rPr>
          <w:rFonts w:hint="eastAsia" w:ascii="宋体" w:hAnsi="宋体" w:eastAsia="宋体" w:cs="宋体"/>
          <w:sz w:val="24"/>
          <w:szCs w:val="24"/>
          <w:highlight w:val="none"/>
          <w:lang w:bidi="en-US"/>
        </w:rPr>
        <w:t xml:space="preserve">项方案的，得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bidi="en-US"/>
        </w:rPr>
        <w:t xml:space="preserve">1-2</w:t>
      </w:r>
      <w:r>
        <w:rPr>
          <w:rFonts w:hint="eastAsia" w:ascii="宋体" w:hAnsi="宋体" w:eastAsia="宋体" w:cs="宋体"/>
          <w:sz w:val="24"/>
          <w:szCs w:val="24"/>
          <w:highlight w:val="none"/>
          <w:lang w:bidi="en-US"/>
        </w:rPr>
        <w:t xml:space="preserve">项方案的，得</w:t>
      </w:r>
      <w:r>
        <w:rPr>
          <w:rFonts w:hint="eastAsia" w:ascii="宋体" w:hAnsi="宋体" w:eastAsia="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r>
      <w:r/>
    </w:p>
    <w:p>
      <w:pPr>
        <w:pStyle w:val="678"/>
        <w:ind w:firstLine="480"/>
        <w:jc w:val="left"/>
        <w:spacing w:line="500" w:lineRule="exact"/>
        <w:tabs>
          <w:tab w:val="left" w:pos="1440" w:leader="none"/>
        </w:tabs>
        <w:rPr>
          <w:rFonts w:hint="eastAsia" w:ascii="宋体" w:hAnsi="宋体" w:eastAsia="宋体" w:cs="宋体"/>
          <w:sz w:val="24"/>
          <w:szCs w:val="24"/>
          <w:highlight w:val="none"/>
          <w:lang w:bidi="en-US"/>
        </w:rPr>
        <w:outlineLvl w:val="0"/>
      </w:pPr>
      <w:r>
        <w:rPr>
          <w:rFonts w:hint="eastAsia" w:ascii="宋体" w:hAnsi="宋体" w:eastAsia="宋体" w:cs="宋体"/>
          <w:sz w:val="24"/>
          <w:szCs w:val="24"/>
          <w:highlight w:val="none"/>
          <w:lang w:bidi="en-US"/>
        </w:rPr>
        <w:t xml:space="preserve">无方案的，不得分。</w:t>
      </w:r>
      <w:r>
        <w:rPr>
          <w:rFonts w:hint="eastAsia" w:ascii="宋体" w:hAnsi="宋体" w:eastAsia="宋体" w:cs="宋体"/>
          <w:sz w:val="24"/>
          <w:szCs w:val="24"/>
          <w:highlight w:val="none"/>
          <w:lang w:bidi="en-US"/>
        </w:rPr>
      </w:r>
      <w:r/>
    </w:p>
    <w:p>
      <w:pPr>
        <w:pStyle w:val="678"/>
        <w:numPr>
          <w:ilvl w:val="4"/>
          <w:numId w:val="8"/>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sz w:val="24"/>
          <w:szCs w:val="24"/>
          <w:highlight w:val="none"/>
          <w:lang w:bidi="en-US"/>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w:t>
      </w:r>
      <w:r>
        <w:rPr>
          <w:rFonts w:hint="eastAsia" w:ascii="宋体" w:hAnsi="宋体"/>
          <w:color w:val="000000"/>
          <w:sz w:val="24"/>
          <w:lang w:eastAsia="zh-CN"/>
        </w:rPr>
        <w:t xml:space="preserve">扫描</w:t>
      </w:r>
      <w:r>
        <w:rPr>
          <w:rFonts w:hint="eastAsia" w:ascii="宋体" w:hAnsi="宋体"/>
          <w:color w:val="000000"/>
          <w:sz w:val="24"/>
        </w:rPr>
        <w:t xml:space="preserve">件、环境标志产品认证证书</w:t>
      </w:r>
      <w:r>
        <w:rPr>
          <w:rFonts w:hint="eastAsia" w:ascii="宋体" w:hAnsi="宋体"/>
          <w:color w:val="000000"/>
          <w:sz w:val="24"/>
          <w:lang w:eastAsia="zh-CN"/>
        </w:rPr>
        <w:t xml:space="preserve">扫描</w:t>
      </w:r>
      <w:r>
        <w:rPr>
          <w:rFonts w:hint="eastAsia" w:ascii="宋体" w:hAnsi="宋体"/>
          <w:color w:val="000000"/>
          <w:sz w:val="24"/>
        </w:rPr>
        <w:t xml:space="preserve">件，否则不得分</w:t>
      </w:r>
      <w:r>
        <w:rPr>
          <w:rFonts w:ascii="宋体" w:hAnsi="宋体"/>
          <w:color w:val="000000"/>
          <w:sz w:val="24"/>
        </w:rPr>
        <w:t xml:space="preserve">）</w:t>
      </w:r>
      <w:r>
        <w:rPr>
          <w:rFonts w:hint="eastAsia" w:ascii="宋体" w:hAnsi="宋体"/>
          <w:color w:val="000000"/>
          <w:sz w:val="24"/>
        </w:rPr>
        <w:t xml:space="preserve">。</w:t>
      </w:r>
      <w:r>
        <w:rPr>
          <w:rFonts w:hint="eastAsia" w:ascii="宋体" w:hAnsi="宋体" w:eastAsia="宋体" w:cs="宋体"/>
          <w:sz w:val="24"/>
          <w:szCs w:val="24"/>
          <w:highlight w:val="none"/>
          <w:lang w:bidi="en-US"/>
        </w:rPr>
      </w:r>
      <w:r/>
    </w:p>
    <w:p>
      <w:pPr>
        <w:pStyle w:val="678"/>
        <w:jc w:val="both"/>
        <w:spacing w:line="500" w:lineRule="exact"/>
        <w:tabs>
          <w:tab w:val="left" w:pos="1440" w:leader="none"/>
        </w:tabs>
        <w:rPr>
          <w:rFonts w:hint="eastAsia" w:ascii="宋体" w:hAnsi="宋体" w:eastAsia="宋体" w:cs="宋体"/>
          <w:sz w:val="24"/>
          <w:szCs w:val="24"/>
          <w:highlight w:val="none"/>
          <w:lang w:bidi="en-US"/>
        </w:rPr>
        <w:outlineLvl w:val="0"/>
      </w:pPr>
      <w:r>
        <w:rPr>
          <w:rFonts w:hint="eastAsia" w:ascii="宋体" w:hAnsi="宋体" w:eastAsia="宋体" w:cs="宋体"/>
          <w:sz w:val="24"/>
          <w:szCs w:val="24"/>
          <w:highlight w:val="none"/>
          <w:lang w:bidi="en-US"/>
        </w:rPr>
      </w:r>
      <w:r/>
    </w:p>
    <w:p>
      <w:pPr>
        <w:pStyle w:val="678"/>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6"/>
        <w:ind w:firstLine="602"/>
        <w:spacing w:before="0" w:after="0" w:line="500" w:lineRule="exact"/>
        <w:rPr>
          <w:rFonts w:hint="eastAsia" w:cs="Arial"/>
          <w:b/>
          <w:sz w:val="30"/>
          <w:szCs w:val="30"/>
        </w:rPr>
      </w:pPr>
      <w:r/>
      <w:bookmarkStart w:id="196" w:name="_Hlt26955039"/>
      <w:r/>
      <w:bookmarkEnd w:id="196"/>
      <w:r/>
      <w:bookmarkStart w:id="197" w:name="_Toc120614282"/>
      <w:r/>
      <w:bookmarkStart w:id="198" w:name="_Toc26554094"/>
      <w:r/>
      <w:bookmarkStart w:id="199" w:name="_Toc49090576"/>
      <w:r/>
      <w:bookmarkStart w:id="200" w:name="_Hlt26671244"/>
      <w:r/>
      <w:bookmarkEnd w:id="200"/>
      <w:r>
        <w:rPr>
          <w:rFonts w:hint="eastAsia" w:cs="Arial"/>
          <w:b/>
          <w:sz w:val="30"/>
          <w:szCs w:val="30"/>
        </w:rPr>
        <w:t xml:space="preserve">第一部分  投标文件内容</w:t>
      </w:r>
      <w:r>
        <w:rPr>
          <w:rFonts w:hint="eastAsia" w:cs="Arial"/>
          <w:b/>
          <w:sz w:val="30"/>
          <w:szCs w:val="30"/>
        </w:rPr>
      </w:r>
      <w:r/>
    </w:p>
    <w:p>
      <w:pPr>
        <w:pStyle w:val="766"/>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6"/>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6"/>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6"/>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4"/>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6"/>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6"/>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6"/>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6"/>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6"/>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8"/>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8"/>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8"/>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6"/>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6"/>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6"/>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6"/>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6"/>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6"/>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6"/>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6"/>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6"/>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6"/>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6"/>
              <w:ind w:firstLine="0"/>
              <w:jc w:val="center"/>
              <w:spacing w:before="0" w:after="0" w:line="240" w:lineRule="auto"/>
              <w:rPr>
                <w:rFonts w:hint="eastAsia" w:cs="Arial"/>
              </w:rPr>
            </w:pPr>
            <w:r>
              <w:rPr>
                <w:rFonts w:hint="eastAsia" w:cs="Arial"/>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8"/>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8"/>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8"/>
        <w:rPr>
          <w:rFonts w:hint="eastAsia"/>
          <w:b/>
          <w:color w:val="ff0000"/>
          <w:sz w:val="28"/>
          <w:szCs w:val="28"/>
        </w:rPr>
      </w:pPr>
      <w:r>
        <w:rPr>
          <w:rFonts w:hint="eastAsia"/>
          <w:b/>
          <w:color w:val="ff0000"/>
          <w:sz w:val="28"/>
          <w:szCs w:val="28"/>
        </w:rPr>
      </w:r>
      <w:r/>
    </w:p>
    <w:p>
      <w:pPr>
        <w:pStyle w:val="678"/>
        <w:rPr>
          <w:rFonts w:hint="eastAsia"/>
          <w:b/>
          <w:sz w:val="28"/>
          <w:szCs w:val="28"/>
        </w:rPr>
      </w:pPr>
      <w:r>
        <w:rPr>
          <w:rFonts w:hint="eastAsia"/>
          <w:b/>
          <w:sz w:val="28"/>
          <w:szCs w:val="28"/>
        </w:rPr>
        <w:t xml:space="preserve">（二）其他证明文件</w:t>
      </w:r>
      <w:r>
        <w:rPr>
          <w:rFonts w:hint="eastAsia"/>
          <w:b/>
          <w:sz w:val="28"/>
          <w:szCs w:val="28"/>
        </w:rPr>
      </w:r>
      <w:r/>
    </w:p>
    <w:p>
      <w:pPr>
        <w:pStyle w:val="678"/>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8"/>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8"/>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6"/>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JSZC-320214-JZCG-G2026-0081</w:t>
      </w:r>
      <w:r>
        <w:rPr>
          <w:rFonts w:hint="eastAsia" w:ascii="黑体" w:hAnsi="华文中宋" w:eastAsia="黑体"/>
          <w:bCs/>
          <w:color w:val="000000"/>
          <w:sz w:val="30"/>
          <w:szCs w:val="30"/>
          <w:lang w:eastAsia="zh-CN"/>
        </w:rPr>
      </w:r>
      <w:r/>
    </w:p>
    <w:p>
      <w:pPr>
        <w:pStyle w:val="678"/>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新吴分局旺庄派出所数智化建设项目</w:t>
      </w:r>
      <w:r>
        <w:rPr>
          <w:rFonts w:hint="eastAsia" w:ascii="黑体" w:hAnsi="华文中宋" w:eastAsia="黑体"/>
          <w:bCs/>
          <w:color w:val="000000"/>
          <w:sz w:val="30"/>
          <w:szCs w:val="30"/>
          <w:lang w:eastAsia="zh-CN"/>
        </w:rPr>
      </w:r>
      <w:r/>
    </w:p>
    <w:p>
      <w:pPr>
        <w:pStyle w:val="67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8"/>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8"/>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4"/>
        <w:ind w:firstLine="480"/>
        <w:tabs>
          <w:tab w:val="left" w:pos="360" w:leader="none"/>
        </w:tabs>
        <w:rPr>
          <w:rFonts w:hint="eastAsia"/>
          <w:sz w:val="24"/>
          <w:szCs w:val="24"/>
        </w:rPr>
      </w:pPr>
      <w:r>
        <w:rPr>
          <w:rFonts w:hint="eastAsia"/>
          <w:sz w:val="24"/>
          <w:szCs w:val="24"/>
        </w:rPr>
        <w:t xml:space="preserve">我公司（单位、联合体）</w:t>
      </w:r>
      <w:r>
        <w:rPr>
          <w:rFonts w:hint="eastAsia"/>
          <w:color w:val="000000"/>
          <w:sz w:val="24"/>
          <w:szCs w:val="24"/>
        </w:rPr>
        <w:t xml:space="preserve">针对</w:t>
      </w:r>
      <w:r>
        <w:rPr>
          <w:rFonts w:hint="eastAsia" w:ascii="宋体" w:hAnsi="宋体"/>
          <w:bCs/>
          <w:color w:val="000000"/>
          <w:sz w:val="24"/>
          <w:szCs w:val="24"/>
          <w:lang w:eastAsia="zh-CN"/>
        </w:rPr>
        <w:t xml:space="preserve">JSZC-320214-JZCG-G2026-0081</w:t>
      </w:r>
      <w:r>
        <w:rPr>
          <w:rFonts w:hint="eastAsia" w:ascii="宋体" w:hAnsi="宋体"/>
          <w:bCs/>
          <w:color w:val="000000"/>
          <w:sz w:val="24"/>
          <w:szCs w:val="24"/>
        </w:rPr>
        <w:t xml:space="preserve">项目，兹授权</w:t>
      </w:r>
      <w:r>
        <w:rPr>
          <w:rFonts w:hint="eastAsia" w:ascii="宋体" w:hAnsi="宋体"/>
          <w:bCs/>
          <w:sz w:val="24"/>
          <w:szCs w:val="24"/>
        </w:rPr>
        <w:t xml:space="preserve">：</w:t>
      </w:r>
      <w:r>
        <w:rPr>
          <w:rFonts w:hint="eastAsia"/>
          <w:sz w:val="24"/>
          <w:szCs w:val="24"/>
        </w:rPr>
      </w:r>
      <w:r/>
    </w:p>
    <w:p>
      <w:pPr>
        <w:pStyle w:val="764"/>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4"/>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4"/>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4"/>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4"/>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4"/>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4"/>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4"/>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4"/>
        <w:ind w:firstLine="0"/>
        <w:tabs>
          <w:tab w:val="left" w:pos="360" w:leader="none"/>
        </w:tabs>
        <w:rPr>
          <w:rFonts w:hint="eastAsia"/>
          <w:sz w:val="21"/>
          <w:szCs w:val="21"/>
        </w:rPr>
      </w:pPr>
      <w:r>
        <w:rPr>
          <w:rFonts w:hint="eastAsia"/>
          <w:sz w:val="21"/>
          <w:szCs w:val="21"/>
        </w:rPr>
      </w:r>
      <w:r/>
    </w:p>
    <w:p>
      <w:pPr>
        <w:pStyle w:val="764"/>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4"/>
        <w:numPr>
          <w:ilvl w:val="0"/>
          <w:numId w:val="15"/>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4"/>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4"/>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4"/>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4"/>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8"/>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8"/>
        <w:jc w:val="center"/>
        <w:spacing w:line="480" w:lineRule="auto"/>
        <w:rPr>
          <w:rFonts w:ascii="宋体"/>
          <w:bCs/>
          <w:color w:val="000000"/>
          <w:sz w:val="24"/>
          <w:szCs w:val="24"/>
        </w:rPr>
      </w:pPr>
      <w:r>
        <w:rPr>
          <w:rFonts w:ascii="宋体"/>
          <w:bCs/>
          <w:color w:val="000000"/>
          <w:sz w:val="24"/>
          <w:szCs w:val="24"/>
        </w:rPr>
      </w:r>
      <w:r/>
    </w:p>
    <w:p>
      <w:pPr>
        <w:pStyle w:val="678"/>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8"/>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w:t>
      </w:r>
      <w:r>
        <w:rPr>
          <w:rFonts w:hint="eastAsia" w:ascii="宋体" w:hAnsi="宋体"/>
          <w:bCs/>
          <w:color w:val="000000"/>
          <w:sz w:val="24"/>
          <w:szCs w:val="24"/>
        </w:rPr>
        <w:t xml:space="preserve">目</w:t>
      </w:r>
      <w:r>
        <w:rPr>
          <w:rFonts w:hint="eastAsia" w:ascii="宋体" w:hAnsi="宋体"/>
          <w:bCs/>
          <w:color w:val="000000"/>
          <w:sz w:val="24"/>
          <w:szCs w:val="24"/>
          <w:lang w:eastAsia="zh-CN"/>
        </w:rPr>
        <w:t xml:space="preserve">JSZC-320214-JZCG-G2026-0081</w:t>
      </w:r>
      <w:r>
        <w:rPr>
          <w:rFonts w:hint="eastAsia" w:ascii="宋体" w:hAnsi="宋体"/>
          <w:bCs/>
          <w:color w:val="000000"/>
          <w:sz w:val="24"/>
          <w:szCs w:val="24"/>
        </w:rPr>
        <w:t xml:space="preserve">进行</w:t>
      </w:r>
      <w:r>
        <w:rPr>
          <w:rFonts w:hint="eastAsia" w:ascii="宋体" w:hAnsi="宋体"/>
          <w:bCs/>
          <w:sz w:val="24"/>
          <w:szCs w:val="24"/>
        </w:rPr>
        <w:t xml:space="preserve">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8"/>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8"/>
        <w:spacing w:line="480" w:lineRule="auto"/>
        <w:rPr>
          <w:rFonts w:ascii="宋体"/>
          <w:bCs/>
          <w:color w:val="000000"/>
          <w:sz w:val="24"/>
          <w:szCs w:val="24"/>
        </w:rPr>
      </w:pPr>
      <w:r>
        <w:rPr>
          <w:rFonts w:ascii="宋体"/>
          <w:bCs/>
          <w:color w:val="000000"/>
          <w:sz w:val="24"/>
          <w:szCs w:val="24"/>
        </w:rPr>
      </w:r>
      <w:r/>
    </w:p>
    <w:p>
      <w:pPr>
        <w:pStyle w:val="678"/>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8"/>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78"/>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678"/>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8"/>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8"/>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8"/>
        <w:ind w:firstLine="420"/>
        <w:spacing w:line="360" w:lineRule="auto"/>
        <w:rPr>
          <w:rFonts w:hint="eastAsia"/>
        </w:rPr>
      </w:pPr>
      <w:r>
        <w:rPr>
          <w:rFonts w:hint="eastAsia"/>
        </w:rPr>
      </w:r>
      <w:r/>
    </w:p>
    <w:p>
      <w:pPr>
        <w:pStyle w:val="678"/>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678"/>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8"/>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705"/>
        <w:jc w:val="center"/>
        <w:rPr>
          <w:rFonts w:hint="eastAsia" w:ascii="黑体" w:eastAsia="黑体"/>
          <w:bCs/>
          <w:color w:val="000000"/>
          <w:sz w:val="28"/>
          <w:szCs w:val="28"/>
          <w:highlight w:val="none"/>
          <w:lang w:eastAsia="zh-CN"/>
        </w:rPr>
      </w:pPr>
      <w:r>
        <w:rPr>
          <w:color w:val="00b050"/>
        </w:rPr>
        <w:br w:type="page" w:clear="all"/>
      </w:r>
      <w:r>
        <w:rPr>
          <w:rFonts w:hint="eastAsia" w:ascii="黑体" w:eastAsia="黑体" w:cs="Times New Roman"/>
          <w:bCs/>
          <w:color w:val="000000"/>
          <w:sz w:val="28"/>
          <w:szCs w:val="28"/>
          <w:highlight w:val="none"/>
        </w:rPr>
        <w:t xml:space="preserve">关于符合本国产品标准的声明函</w:t>
      </w:r>
      <w:r>
        <w:rPr>
          <w:rFonts w:hint="eastAsia" w:ascii="黑体" w:eastAsia="黑体"/>
          <w:bCs/>
          <w:color w:val="000000"/>
          <w:sz w:val="28"/>
          <w:szCs w:val="28"/>
          <w:highlight w:val="none"/>
          <w:lang w:eastAsia="zh-CN"/>
        </w:rPr>
      </w:r>
      <w:r/>
    </w:p>
    <w:p>
      <w:pPr>
        <w:pStyle w:val="678"/>
        <w:ind w:firstLine="420"/>
        <w:spacing w:line="360" w:lineRule="auto"/>
        <w:rPr>
          <w:color w:val="000000"/>
          <w:highlight w:val="none"/>
        </w:rPr>
      </w:pPr>
      <w:r>
        <w:rPr>
          <w:color w:val="000000"/>
          <w:highlight w:val="none"/>
        </w:rPr>
        <w:t xml:space="preserve"> </w:t>
      </w:r>
      <w:r>
        <w:rPr>
          <w:color w:val="000000"/>
          <w:highlight w:val="none"/>
        </w:rPr>
      </w:r>
      <w:r/>
    </w:p>
    <w:p>
      <w:pPr>
        <w:pStyle w:val="67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67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67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7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678"/>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678"/>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678"/>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67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67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67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67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678"/>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678"/>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rPr>
          <w:rFonts w:hint="eastAsia" w:ascii="宋体" w:hAnsi="宋体" w:cs="宋体"/>
          <w:b/>
          <w:color w:val="000000"/>
          <w:sz w:val="18"/>
          <w:szCs w:val="18"/>
          <w:highlight w:val="none"/>
        </w:rPr>
      </w:r>
      <w:r/>
    </w:p>
    <w:p>
      <w:pPr>
        <w:pStyle w:val="678"/>
        <w:spacing w:line="360" w:lineRule="auto"/>
        <w:rPr>
          <w:color w:val="00b050"/>
        </w:rPr>
      </w:pPr>
      <w:r>
        <w:rPr>
          <w:color w:val="00b050"/>
        </w:rPr>
      </w:r>
      <w:r/>
    </w:p>
    <w:p>
      <w:pPr>
        <w:pStyle w:val="755"/>
        <w:rPr>
          <w:color w:val="00b050"/>
        </w:rPr>
      </w:pPr>
      <w:r>
        <w:rPr>
          <w:color w:val="00b050"/>
        </w:rPr>
      </w:r>
      <w:r/>
    </w:p>
    <w:p>
      <w:pPr>
        <w:pStyle w:val="755"/>
        <w:rPr>
          <w:color w:val="00b050"/>
        </w:rPr>
      </w:pPr>
      <w:r>
        <w:rPr>
          <w:color w:val="00b050"/>
        </w:rPr>
      </w:r>
      <w:r/>
    </w:p>
    <w:p>
      <w:pPr>
        <w:pStyle w:val="678"/>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8"/>
        <w:ind w:firstLine="482"/>
        <w:spacing w:line="440" w:lineRule="exact"/>
        <w:rPr>
          <w:rFonts w:ascii="Arial" w:hAnsi="Arial"/>
          <w:b/>
          <w:sz w:val="24"/>
        </w:rPr>
      </w:pPr>
      <w:r>
        <w:rPr>
          <w:rFonts w:ascii="Arial" w:hAnsi="Arial"/>
          <w:b/>
          <w:sz w:val="24"/>
        </w:rPr>
      </w:r>
      <w:r/>
    </w:p>
    <w:p>
      <w:pPr>
        <w:pStyle w:val="678"/>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8"/>
        <w:jc w:val="center"/>
        <w:rPr>
          <w:rFonts w:ascii="黑体" w:eastAsia="黑体"/>
          <w:bCs/>
          <w:color w:val="000000"/>
          <w:sz w:val="28"/>
          <w:szCs w:val="28"/>
        </w:rPr>
      </w:pPr>
      <w:r>
        <w:rPr>
          <w:rFonts w:ascii="黑体" w:eastAsia="黑体"/>
          <w:bCs/>
          <w:color w:val="000000"/>
          <w:sz w:val="28"/>
          <w:szCs w:val="28"/>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8"/>
        <w:spacing w:line="360" w:lineRule="auto"/>
        <w:rPr>
          <w:rFonts w:hint="eastAsia"/>
          <w:b/>
          <w:sz w:val="30"/>
          <w:szCs w:val="30"/>
        </w:rPr>
      </w:pPr>
      <w:r>
        <w:rPr>
          <w:rFonts w:hint="eastAsia"/>
          <w:b/>
          <w:sz w:val="30"/>
          <w:szCs w:val="30"/>
        </w:rPr>
      </w:r>
      <w:r/>
    </w:p>
    <w:p>
      <w:pPr>
        <w:pStyle w:val="678"/>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8"/>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8"/>
        <w:ind w:firstLine="480"/>
        <w:spacing w:line="400" w:lineRule="exact"/>
        <w:rPr>
          <w:rFonts w:ascii="宋体"/>
          <w:bCs/>
          <w:color w:val="000000"/>
          <w:sz w:val="24"/>
          <w:szCs w:val="24"/>
        </w:rPr>
      </w:pPr>
      <w:r>
        <w:rPr>
          <w:rFonts w:ascii="宋体"/>
          <w:bCs/>
          <w:color w:val="000000"/>
          <w:sz w:val="24"/>
          <w:szCs w:val="24"/>
        </w:rPr>
      </w:r>
      <w:r/>
    </w:p>
    <w:p>
      <w:pPr>
        <w:pStyle w:val="678"/>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JSZC-320214-JZCG-G2026-0081</w:t>
      </w:r>
      <w:r>
        <w:rPr>
          <w:rFonts w:hint="eastAsia" w:ascii="宋体" w:hAnsi="宋体"/>
          <w:bCs/>
          <w:color w:val="000000"/>
          <w:sz w:val="24"/>
          <w:szCs w:val="24"/>
        </w:rPr>
        <w:t xml:space="preserve">招标</w:t>
      </w:r>
      <w:r>
        <w:rPr>
          <w:rFonts w:hint="eastAsia" w:ascii="宋体" w:hAnsi="宋体"/>
          <w:bCs/>
          <w:color w:val="000000"/>
          <w:sz w:val="24"/>
          <w:szCs w:val="24"/>
        </w:rPr>
        <w:t xml:space="preserve">文件，经仔细阅读和研究，我方决定参加此项目的投标。</w:t>
      </w:r>
      <w:r>
        <w:rPr>
          <w:rFonts w:ascii="宋体"/>
          <w:bCs/>
          <w:color w:val="000000"/>
          <w:sz w:val="24"/>
          <w:szCs w:val="24"/>
        </w:rPr>
      </w:r>
      <w:r/>
    </w:p>
    <w:p>
      <w:pPr>
        <w:pStyle w:val="678"/>
        <w:numPr>
          <w:ilvl w:val="0"/>
          <w:numId w:val="16"/>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2"/>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2"/>
          <w:bCs/>
          <w:color w:val="000000"/>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8"/>
        <w:ind w:firstLine="720"/>
        <w:spacing w:line="400" w:lineRule="exact"/>
        <w:rPr>
          <w:rFonts w:ascii="宋体"/>
          <w:bCs/>
          <w:color w:val="000000"/>
          <w:sz w:val="24"/>
          <w:szCs w:val="24"/>
        </w:rPr>
      </w:pPr>
      <w:r>
        <w:rPr>
          <w:rFonts w:ascii="宋体"/>
          <w:bCs/>
          <w:color w:val="000000"/>
          <w:sz w:val="24"/>
          <w:szCs w:val="24"/>
        </w:rPr>
      </w:r>
      <w:r/>
    </w:p>
    <w:p>
      <w:pPr>
        <w:pStyle w:val="678"/>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8"/>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8"/>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8"/>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678"/>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678"/>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名称）针对本项目</w:t>
      </w:r>
      <w:r>
        <w:rPr>
          <w:rFonts w:hint="eastAsia" w:ascii="宋体" w:hAnsi="宋体"/>
          <w:bCs/>
          <w:color w:val="000000"/>
          <w:sz w:val="24"/>
          <w:szCs w:val="24"/>
          <w:lang w:eastAsia="zh-CN"/>
        </w:rPr>
        <w:t xml:space="preserve">JSZC-320214-JZCG-G2026-0081</w:t>
      </w:r>
      <w:r>
        <w:rPr>
          <w:rFonts w:hint="eastAsia" w:ascii="宋体" w:hAnsi="宋体"/>
          <w:color w:val="000000"/>
          <w:sz w:val="24"/>
          <w:szCs w:val="24"/>
        </w:rPr>
        <w:t xml:space="preserve">在此承诺：</w:t>
      </w:r>
      <w:r>
        <w:rPr>
          <w:rFonts w:ascii="宋体" w:hAnsi="宋体"/>
          <w:color w:val="000000"/>
          <w:sz w:val="24"/>
          <w:szCs w:val="24"/>
        </w:rPr>
      </w:r>
      <w:r/>
    </w:p>
    <w:p>
      <w:pPr>
        <w:pStyle w:val="678"/>
        <w:ind w:firstLine="480"/>
        <w:spacing w:line="480" w:lineRule="auto"/>
        <w:rPr>
          <w:rFonts w:ascii="宋体" w:hAnsi="宋体"/>
          <w:bCs/>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678"/>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678"/>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678"/>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678"/>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678"/>
        <w:ind w:firstLine="480"/>
        <w:spacing w:line="480" w:lineRule="auto"/>
        <w:rPr>
          <w:rFonts w:hint="eastAsia" w:ascii="宋体"/>
          <w:bCs/>
          <w:color w:val="ff0000"/>
          <w:sz w:val="24"/>
          <w:szCs w:val="24"/>
        </w:rPr>
      </w:pPr>
      <w:r>
        <w:rPr>
          <w:rFonts w:hint="eastAsia" w:ascii="宋体"/>
          <w:bCs/>
          <w:color w:val="ff0000"/>
          <w:sz w:val="24"/>
          <w:szCs w:val="24"/>
        </w:rPr>
      </w:r>
      <w:r/>
    </w:p>
    <w:p>
      <w:pPr>
        <w:pStyle w:val="678"/>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678"/>
        <w:ind w:firstLine="480"/>
        <w:spacing w:line="480" w:lineRule="auto"/>
        <w:rPr>
          <w:rFonts w:hint="eastAsia" w:ascii="宋体"/>
          <w:bCs/>
          <w:color w:val="ff0000"/>
          <w:sz w:val="24"/>
          <w:szCs w:val="24"/>
        </w:rPr>
      </w:pPr>
      <w:r>
        <w:rPr>
          <w:rFonts w:hint="eastAsia" w:ascii="宋体"/>
          <w:bCs/>
          <w:color w:val="ff0000"/>
          <w:sz w:val="24"/>
          <w:szCs w:val="24"/>
        </w:rPr>
      </w:r>
      <w:r/>
    </w:p>
    <w:p>
      <w:pPr>
        <w:pStyle w:val="678"/>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678"/>
        <w:ind w:firstLine="5400"/>
        <w:spacing w:line="480" w:lineRule="auto"/>
        <w:rPr>
          <w:rFonts w:ascii="宋体" w:hAnsi="宋体"/>
          <w:bCs/>
          <w:sz w:val="24"/>
          <w:szCs w:val="24"/>
        </w:rPr>
      </w:pPr>
      <w:r>
        <w:rPr>
          <w:rFonts w:ascii="宋体" w:hAnsi="宋体"/>
          <w:bCs/>
          <w:sz w:val="24"/>
          <w:szCs w:val="24"/>
        </w:rPr>
      </w:r>
      <w:r/>
    </w:p>
    <w:p>
      <w:pPr>
        <w:pStyle w:val="678"/>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67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8"/>
        <w:ind w:firstLine="482"/>
        <w:spacing w:line="440" w:lineRule="exact"/>
        <w:rPr>
          <w:rFonts w:hint="eastAsia" w:ascii="Arial" w:hAnsi="Arial"/>
          <w:b/>
          <w:sz w:val="24"/>
        </w:rPr>
      </w:pPr>
      <w:r>
        <w:rPr>
          <w:rFonts w:hint="eastAsia" w:ascii="Arial" w:hAnsi="Arial"/>
          <w:b/>
          <w:sz w:val="24"/>
        </w:rPr>
      </w:r>
      <w:r/>
    </w:p>
    <w:p>
      <w:pPr>
        <w:pStyle w:val="678"/>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8"/>
        <w:jc w:val="center"/>
        <w:rPr>
          <w:rFonts w:ascii="黑体" w:eastAsia="黑体"/>
          <w:bCs/>
          <w:color w:val="000000"/>
          <w:sz w:val="28"/>
          <w:szCs w:val="28"/>
        </w:rPr>
        <w:outlineLvl w:val="0"/>
      </w:pPr>
      <w:r>
        <w:rPr>
          <w:rFonts w:ascii="黑体" w:eastAsia="黑体"/>
          <w:bCs/>
          <w:color w:val="000000"/>
          <w:sz w:val="28"/>
          <w:szCs w:val="28"/>
        </w:rPr>
      </w:r>
      <w:r/>
    </w:p>
    <w:p>
      <w:pPr>
        <w:pStyle w:val="678"/>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78"/>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78"/>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JSZC-320214-JZCG-G2026-0081</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8"/>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792"/>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新吴分局旺庄派出所数智化建设项目</w:t>
            </w:r>
            <w:r>
              <w:rPr>
                <w:rFonts w:hint="eastAsia" w:hAnsi="宋体" w:eastAsia="宋体"/>
                <w:bCs/>
                <w:color w:val="000000"/>
                <w:szCs w:val="24"/>
                <w:lang w:eastAsia="zh-CN"/>
              </w:rPr>
            </w:r>
            <w:r/>
          </w:p>
        </w:tc>
        <w:tc>
          <w:tcPr>
            <w:tcW w:w="3188" w:type="dxa"/>
            <w:vAlign w:val="center"/>
            <w:textDirection w:val="lrTb"/>
            <w:noWrap w:val="false"/>
          </w:tcPr>
          <w:p>
            <w:pPr>
              <w:pStyle w:val="792"/>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78"/>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8"/>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8"/>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78"/>
        <w:spacing w:line="360" w:lineRule="auto"/>
        <w:rPr>
          <w:rFonts w:hint="eastAsia"/>
          <w:b/>
          <w:sz w:val="30"/>
          <w:szCs w:val="30"/>
        </w:rPr>
      </w:pPr>
      <w:r>
        <w:rPr>
          <w:rFonts w:hint="eastAsia"/>
          <w:b/>
          <w:sz w:val="30"/>
          <w:szCs w:val="30"/>
        </w:rPr>
      </w:r>
      <w:r/>
    </w:p>
    <w:p>
      <w:pPr>
        <w:pStyle w:val="678"/>
        <w:jc w:val="center"/>
        <w:spacing w:line="400" w:lineRule="exact"/>
        <w:rPr>
          <w:rFonts w:ascii="黑体" w:eastAsia="黑体"/>
          <w:bCs/>
          <w:color w:val="000000"/>
          <w:sz w:val="28"/>
          <w:szCs w:val="28"/>
        </w:rPr>
        <w:outlineLvl w:val="0"/>
      </w:pPr>
      <w:r/>
      <w:bookmarkEnd w:id="197"/>
      <w:r/>
      <w:bookmarkEnd w:id="198"/>
      <w:r/>
      <w:bookmarkEnd w:id="199"/>
      <w:r/>
      <w:bookmarkStart w:id="202"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678"/>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JSZC-320214-JZCG-G2026-0081</w:t>
      </w:r>
      <w:r>
        <w:rPr>
          <w:rFonts w:hint="eastAsia" w:ascii="黑体" w:eastAsia="黑体"/>
          <w:bCs/>
          <w:color w:val="000000"/>
          <w:sz w:val="24"/>
          <w:szCs w:val="24"/>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678"/>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78"/>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678"/>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678"/>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678"/>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678"/>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678"/>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678"/>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678"/>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678"/>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2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72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72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67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78"/>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678"/>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2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67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678"/>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678"/>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2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67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8"/>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678"/>
              <w:spacing w:before="5"/>
              <w:rPr>
                <w:rFonts w:hint="eastAsia"/>
                <w:b/>
                <w:bCs/>
                <w:sz w:val="24"/>
                <w:szCs w:val="24"/>
              </w:rPr>
            </w:pPr>
            <w:r>
              <w:rPr>
                <w:rFonts w:hint="eastAsia"/>
                <w:b/>
                <w:bCs/>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678"/>
              <w:spacing w:before="5"/>
              <w:rPr>
                <w:rFonts w:hint="eastAsia"/>
                <w:sz w:val="18"/>
              </w:rPr>
            </w:pPr>
            <w:r>
              <w:rPr>
                <w:rFonts w:hint="eastAsia"/>
                <w:b/>
                <w:bCs/>
                <w:sz w:val="24"/>
                <w:szCs w:val="24"/>
              </w:rPr>
              <w:t xml:space="preserve">服务部分</w:t>
            </w:r>
            <w:r>
              <w:rPr>
                <w:rFonts w:hint="eastAsia"/>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78"/>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5639" w:type="dxa"/>
            <w:vAlign w:val="center"/>
            <w:textDirection w:val="lrTb"/>
            <w:noWrap/>
          </w:tcPr>
          <w:p>
            <w:pPr>
              <w:pStyle w:val="678"/>
              <w:jc w:val="center"/>
              <w:spacing w:before="5"/>
              <w:rPr>
                <w:rFonts w:hint="eastAsia"/>
                <w:sz w:val="18"/>
              </w:rPr>
            </w:pPr>
            <w:r>
              <w:rPr>
                <w:rFonts w:hint="eastAsia"/>
                <w:sz w:val="18"/>
              </w:rPr>
              <w:t xml:space="preserve">服务内容</w:t>
            </w:r>
            <w:r>
              <w:rPr>
                <w:rFonts w:hint="eastAsia"/>
                <w:sz w:val="18"/>
              </w:rPr>
            </w:r>
            <w:r/>
          </w:p>
        </w:tc>
        <w:tc>
          <w:tcPr>
            <w:tcW w:w="1276" w:type="dxa"/>
            <w:vAlign w:val="center"/>
            <w:textDirection w:val="lrTb"/>
            <w:noWrap w:val="false"/>
          </w:tcPr>
          <w:p>
            <w:pPr>
              <w:pStyle w:val="678"/>
              <w:jc w:val="center"/>
              <w:spacing w:before="5"/>
              <w:rPr>
                <w:rFonts w:hint="eastAsia"/>
                <w:sz w:val="18"/>
              </w:rPr>
            </w:pPr>
            <w:r>
              <w:rPr>
                <w:rFonts w:hint="eastAsia"/>
                <w:sz w:val="18"/>
              </w:rPr>
              <w:t xml:space="preserve">数量</w:t>
            </w:r>
            <w:r>
              <w:rPr>
                <w:rFonts w:hint="eastAsia"/>
                <w:sz w:val="18"/>
              </w:rPr>
            </w:r>
            <w:r/>
          </w:p>
        </w:tc>
        <w:tc>
          <w:tcPr>
            <w:tcMar>
              <w:left w:w="15" w:type="dxa"/>
              <w:top w:w="15" w:type="dxa"/>
              <w:right w:w="15" w:type="dxa"/>
              <w:bottom w:w="0" w:type="dxa"/>
            </w:tcMar>
            <w:tcW w:w="992" w:type="dxa"/>
            <w:vAlign w:val="center"/>
            <w:textDirection w:val="lrTb"/>
            <w:noWrap/>
          </w:tcPr>
          <w:p>
            <w:pPr>
              <w:pStyle w:val="678"/>
              <w:jc w:val="center"/>
              <w:spacing w:before="5"/>
              <w:rPr>
                <w:rFonts w:hint="eastAsia"/>
                <w:sz w:val="18"/>
              </w:rPr>
            </w:pPr>
            <w:r>
              <w:rPr>
                <w:rFonts w:hint="eastAsia"/>
                <w:sz w:val="18"/>
              </w:rPr>
              <w:t xml:space="preserve">单位</w:t>
            </w:r>
            <w:r>
              <w:rPr>
                <w:rFonts w:hint="eastAsia"/>
                <w:sz w:val="18"/>
              </w:rPr>
            </w:r>
            <w:r/>
          </w:p>
        </w:tc>
        <w:tc>
          <w:tcPr>
            <w:tcW w:w="709" w:type="dxa"/>
            <w:vAlign w:val="center"/>
            <w:textDirection w:val="lrTb"/>
            <w:noWrap w:val="false"/>
          </w:tcPr>
          <w:p>
            <w:pPr>
              <w:pStyle w:val="678"/>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678"/>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2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78"/>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678"/>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78"/>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gridSpan w:val="9"/>
            <w:tcMar>
              <w:left w:w="15" w:type="dxa"/>
              <w:top w:w="15" w:type="dxa"/>
              <w:right w:w="15" w:type="dxa"/>
              <w:bottom w:w="0" w:type="dxa"/>
            </w:tcMar>
            <w:tcW w:w="9975" w:type="dxa"/>
            <w:vAlign w:val="center"/>
            <w:textDirection w:val="lrTb"/>
            <w:noWrap/>
          </w:tcPr>
          <w:p>
            <w:pPr>
              <w:pStyle w:val="678"/>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rPr>
                <w:rFonts w:hint="eastAsia" w:ascii="楷体" w:hAnsi="楷体" w:eastAsia="楷体"/>
                <w:bCs/>
                <w:color w:val="000000"/>
                <w:sz w:val="28"/>
                <w:szCs w:val="28"/>
                <w:highlight w:val="none"/>
              </w:rPr>
            </w:r>
            <w:r/>
          </w:p>
          <w:p>
            <w:pPr>
              <w:pStyle w:val="678"/>
              <w:jc w:val="left"/>
              <w:rPr>
                <w:rFonts w:ascii="黑体" w:hAnsi="宋体" w:eastAsia="黑体"/>
                <w:b/>
                <w:bCs/>
                <w:color w:val="000000"/>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rPr>
                <w:rFonts w:ascii="黑体" w:hAnsi="宋体" w:eastAsia="黑体"/>
                <w:b/>
                <w:bCs/>
                <w:color w:val="000000"/>
                <w:sz w:val="24"/>
                <w:szCs w:val="24"/>
              </w:rPr>
            </w:r>
            <w:r/>
          </w:p>
        </w:tc>
      </w:tr>
    </w:tbl>
    <w:p>
      <w:pPr>
        <w:pStyle w:val="678"/>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78"/>
        <w:spacing w:line="400" w:lineRule="exact"/>
        <w:rPr>
          <w:rFonts w:hint="eastAsia" w:ascii="宋体" w:hAnsi="宋体"/>
          <w:b/>
          <w:color w:val="000000"/>
        </w:rPr>
        <w:outlineLvl w:val="0"/>
      </w:pPr>
      <w:r>
        <w:rPr>
          <w:rFonts w:hint="eastAsia" w:ascii="宋体" w:hAnsi="宋体"/>
          <w:b/>
          <w:color w:val="000000"/>
        </w:rPr>
      </w:r>
      <w:r/>
    </w:p>
    <w:p>
      <w:pPr>
        <w:pStyle w:val="678"/>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w:t>
      </w:r>
      <w:r>
        <w:rPr>
          <w:rFonts w:hint="eastAsia" w:ascii="宋体"/>
          <w:bCs/>
        </w:rPr>
        <w:t xml:space="preserve">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rPr>
          <w:rFonts w:ascii="宋体"/>
          <w:bCs/>
          <w:color w:val="000000"/>
        </w:rPr>
      </w:r>
      <w:r/>
    </w:p>
    <w:p>
      <w:pPr>
        <w:pStyle w:val="678"/>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rPr>
        <w:t xml:space="preserve">采购需求</w:t>
      </w:r>
      <w:r>
        <w:rPr>
          <w:rFonts w:hint="eastAsia" w:ascii="宋体" w:hAnsi="宋体"/>
          <w:bCs/>
          <w:color w:val="000000"/>
        </w:rPr>
        <w:t xml:space="preserve">”的内容在上表中详细填写；</w:t>
      </w:r>
      <w:r>
        <w:rPr>
          <w:rFonts w:ascii="宋体"/>
          <w:bCs/>
          <w:color w:val="000000"/>
        </w:rPr>
      </w:r>
      <w:r/>
    </w:p>
    <w:p>
      <w:pPr>
        <w:pStyle w:val="678"/>
        <w:ind w:firstLine="315"/>
        <w:spacing w:line="400" w:lineRule="exact"/>
        <w:rPr>
          <w:rFonts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ascii="宋体" w:hAnsi="宋体"/>
          <w:bCs/>
          <w:color w:val="000000"/>
          <w:highlight w:val="none"/>
        </w:rPr>
      </w:r>
      <w:r/>
    </w:p>
    <w:p>
      <w:pPr>
        <w:pStyle w:val="678"/>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highlight w:val="none"/>
        </w:rPr>
      </w:r>
      <w:r/>
    </w:p>
    <w:p>
      <w:pPr>
        <w:pStyle w:val="678"/>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rPr>
          <w:rFonts w:hint="eastAsia" w:ascii="宋体" w:hAnsi="宋体"/>
          <w:bCs/>
          <w:color w:val="000000"/>
          <w:highlight w:val="none"/>
          <w:u w:val="single"/>
        </w:rPr>
      </w:r>
      <w:r/>
    </w:p>
    <w:p>
      <w:pPr>
        <w:pStyle w:val="678"/>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8"/>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8"/>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8"/>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w:t>
      </w:r>
      <w:r>
        <w:rPr>
          <w:rFonts w:hint="eastAsia" w:ascii="黑体" w:eastAsia="黑体"/>
          <w:bCs/>
          <w:color w:val="000000"/>
          <w:sz w:val="24"/>
          <w:szCs w:val="24"/>
        </w:rPr>
        <w:t xml:space="preserve">编号：</w:t>
      </w:r>
      <w:r>
        <w:rPr>
          <w:rFonts w:hint="eastAsia" w:ascii="黑体" w:eastAsia="黑体"/>
          <w:bCs/>
          <w:color w:val="000000"/>
          <w:sz w:val="24"/>
          <w:szCs w:val="24"/>
          <w:lang w:eastAsia="zh-CN"/>
        </w:rPr>
        <w:t xml:space="preserve">JSZC-320214-JZCG-G2026-0081</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Cs/>
                <w:color w:val="000000"/>
              </w:rPr>
            </w:pPr>
            <w:r>
              <w:rPr>
                <w:rFonts w:ascii="宋体"/>
                <w:bCs/>
                <w:color w:val="000000"/>
              </w:rPr>
            </w:r>
            <w:r/>
          </w:p>
        </w:tc>
      </w:tr>
    </w:tbl>
    <w:p>
      <w:pPr>
        <w:pStyle w:val="678"/>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8"/>
        <w:rPr>
          <w:rFonts w:ascii="宋体"/>
          <w:bCs/>
          <w:color w:val="000000"/>
          <w:sz w:val="30"/>
        </w:rPr>
      </w:pPr>
      <w:r>
        <w:rPr>
          <w:rFonts w:ascii="宋体"/>
          <w:bCs/>
          <w:color w:val="000000"/>
          <w:sz w:val="30"/>
        </w:rPr>
      </w:r>
      <w:r/>
    </w:p>
    <w:p>
      <w:pPr>
        <w:pStyle w:val="678"/>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8"/>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78"/>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格式2__法定代表人授权书"/>
      <w:r/>
      <w:bookmarkEnd w:id="203"/>
      <w:r/>
      <w:bookmarkStart w:id="204" w:name="_Hlt26955066"/>
      <w:r/>
      <w:bookmarkEnd w:id="204"/>
      <w:r/>
      <w:bookmarkStart w:id="205" w:name="_Hlt26609389"/>
      <w:r/>
      <w:bookmarkEnd w:id="205"/>
      <w:r/>
      <w:bookmarkStart w:id="206" w:name="_Hlt26671374"/>
      <w:r/>
      <w:bookmarkEnd w:id="206"/>
      <w:r>
        <w:rPr>
          <w:rFonts w:hint="eastAsia" w:ascii="宋体" w:hAnsi="宋体"/>
          <w:bCs/>
          <w:color w:val="000000"/>
          <w:sz w:val="24"/>
          <w:szCs w:val="24"/>
        </w:rPr>
      </w:r>
      <w:r/>
    </w:p>
    <w:p>
      <w:pPr>
        <w:pStyle w:val="678"/>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78"/>
        <w:ind w:firstLine="420"/>
        <w:rPr>
          <w:rFonts w:ascii="宋体" w:hAnsi="宋体"/>
          <w:bCs/>
          <w:color w:val="000000"/>
          <w:sz w:val="24"/>
          <w:szCs w:val="24"/>
        </w:rPr>
        <w:outlineLvl w:val="0"/>
      </w:pPr>
      <w:r>
        <w:rPr>
          <w:rFonts w:ascii="宋体" w:hAnsi="宋体"/>
          <w:bCs/>
          <w:color w:val="000000"/>
          <w:sz w:val="24"/>
          <w:szCs w:val="24"/>
        </w:rPr>
      </w:r>
      <w:r/>
    </w:p>
    <w:p>
      <w:pPr>
        <w:pStyle w:val="678"/>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678"/>
        <w:spacing w:line="400" w:lineRule="exact"/>
        <w:rPr>
          <w:rFonts w:ascii="黑体" w:eastAsia="黑体"/>
          <w:bCs/>
          <w:color w:val="000000"/>
          <w:sz w:val="28"/>
          <w:szCs w:val="28"/>
        </w:rPr>
      </w:pPr>
      <w:r>
        <w:rPr>
          <w:rFonts w:ascii="黑体" w:eastAsia="黑体"/>
          <w:bCs/>
          <w:color w:val="000000"/>
          <w:sz w:val="28"/>
          <w:szCs w:val="28"/>
        </w:rPr>
      </w:r>
      <w:r/>
    </w:p>
    <w:p>
      <w:pPr>
        <w:pStyle w:val="678"/>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678"/>
        <w:jc w:val="center"/>
        <w:spacing w:line="400" w:lineRule="exact"/>
        <w:rPr>
          <w:rFonts w:ascii="黑体" w:eastAsia="黑体"/>
          <w:bCs/>
          <w:color w:val="000000"/>
          <w:sz w:val="28"/>
          <w:szCs w:val="28"/>
        </w:rPr>
      </w:pPr>
      <w:r>
        <w:rPr>
          <w:rFonts w:ascii="黑体" w:eastAsia="黑体"/>
          <w:bCs/>
          <w:color w:val="000000"/>
          <w:sz w:val="28"/>
          <w:szCs w:val="28"/>
        </w:rPr>
      </w:r>
      <w:r/>
    </w:p>
    <w:p>
      <w:pPr>
        <w:pStyle w:val="678"/>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JSZC-320214-JZCG-G2026-0081</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78"/>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678"/>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678"/>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678"/>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678"/>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bl>
    <w:p>
      <w:pPr>
        <w:pStyle w:val="678"/>
        <w:rPr>
          <w:b/>
          <w:bCs/>
          <w:sz w:val="24"/>
          <w:szCs w:val="24"/>
        </w:rPr>
      </w:pPr>
      <w:r>
        <w:rPr>
          <w:rFonts w:hint="eastAsia" w:ascii="黑体" w:eastAsia="黑体"/>
          <w:bCs/>
          <w:sz w:val="24"/>
          <w:szCs w:val="24"/>
        </w:rPr>
        <w:t xml:space="preserve">投标人名称（盖章）</w:t>
      </w:r>
      <w:r>
        <w:rPr>
          <w:b/>
          <w:bCs/>
          <w:sz w:val="24"/>
          <w:szCs w:val="24"/>
        </w:rPr>
      </w:r>
      <w:r/>
    </w:p>
    <w:p>
      <w:pPr>
        <w:pStyle w:val="678"/>
        <w:rPr>
          <w:rFonts w:hint="eastAsia" w:ascii="宋体" w:hAnsi="宋体"/>
          <w:bCs/>
          <w:color w:val="000000"/>
        </w:rPr>
      </w:pPr>
      <w:r>
        <w:rPr>
          <w:rFonts w:hint="eastAsia" w:ascii="宋体" w:hAnsi="宋体"/>
          <w:bCs/>
          <w:color w:val="000000"/>
        </w:rPr>
      </w:r>
      <w:r/>
    </w:p>
    <w:p>
      <w:pPr>
        <w:pStyle w:val="678"/>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678"/>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678"/>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Style w:val="750"/>
        <w:rFonts w:ascii="宋体" w:hAnsi="宋体"/>
      </w:rPr>
      <w:framePr w:wrap="around" w:vAnchor="text" w:hAnchor="margin" w:xAlign="center" w:y="1"/>
    </w:pPr>
    <w:r>
      <w:rPr>
        <w:rFonts w:ascii="宋体" w:hAnsi="宋体"/>
      </w:rPr>
      <w:fldChar w:fldCharType="begin"/>
    </w:r>
    <w:r>
      <w:rPr>
        <w:rStyle w:val="750"/>
        <w:rFonts w:ascii="宋体" w:hAnsi="宋体"/>
      </w:rPr>
      <w:instrText xml:space="preserve">PAGE  </w:instrText>
    </w:r>
    <w:r>
      <w:rPr>
        <w:rFonts w:ascii="宋体" w:hAnsi="宋体"/>
      </w:rPr>
      <w:fldChar w:fldCharType="separate"/>
    </w:r>
    <w:r>
      <w:rPr>
        <w:rStyle w:val="750"/>
        <w:rFonts w:ascii="宋体" w:hAnsi="宋体"/>
      </w:rPr>
      <w:t xml:space="preserve">１５</w:t>
    </w:r>
    <w:r>
      <w:rPr>
        <w:rFonts w:ascii="宋体" w:hAnsi="宋体"/>
      </w:rPr>
      <w:fldChar w:fldCharType="end"/>
    </w:r>
    <w:r>
      <w:rPr>
        <w:rStyle w:val="750"/>
        <w:rFonts w:ascii="宋体" w:hAnsi="宋体"/>
      </w:rPr>
    </w:r>
    <w:r/>
  </w:p>
  <w:p>
    <w:pPr>
      <w:pStyle w:val="725"/>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Style w:val="750"/>
      </w:rPr>
      <w:framePr w:wrap="around" w:vAnchor="text" w:hAnchor="margin" w:xAlign="center" w:y="1"/>
    </w:pPr>
    <w:r>
      <w:fldChar w:fldCharType="begin"/>
    </w:r>
    <w:r>
      <w:rPr>
        <w:rStyle w:val="750"/>
      </w:rPr>
      <w:instrText xml:space="preserve">PAGE  </w:instrText>
    </w:r>
    <w:r>
      <w:fldChar w:fldCharType="separate"/>
    </w:r>
    <w:r>
      <w:rPr>
        <w:rStyle w:val="750"/>
      </w:rPr>
      <w:t xml:space="preserve">1</w:t>
    </w:r>
    <w:r>
      <w:fldChar w:fldCharType="end"/>
    </w:r>
    <w:r>
      <w:rPr>
        <w:rStyle w:val="750"/>
      </w:rPr>
    </w:r>
    <w:r/>
  </w:p>
  <w:p>
    <w:pPr>
      <w:pStyle w:val="7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67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3">
    <w:multiLevelType w:val="hybridMultilevel"/>
    <w:lvl w:ilvl="0">
      <w:start w:val="1"/>
      <w:numFmt w:val="decimalEnclosedCircleChinese"/>
      <w:isLgl w:val="false"/>
      <w:suff w:val="nothing"/>
      <w:lvlText w:val="%1　"/>
      <w:lvlJc w:val="left"/>
      <w:pPr>
        <w:pStyle w:val="67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pStyle w:val="67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58"/>
      <w:isLgl w:val="false"/>
      <w:suff w:val="tab"/>
      <w:lvlText w:val="附录%1."/>
      <w:lvlJc w:val="left"/>
      <w:pPr>
        <w:pStyle w:val="6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9">
    <w:multiLevelType w:val="hybridMultilevel"/>
    <w:lvl w:ilvl="0">
      <w:start w:val="1"/>
      <w:numFmt w:val="decimalEnclosedCircleChinese"/>
      <w:isLgl w:val="false"/>
      <w:suff w:val="nothing"/>
      <w:lvlText w:val="%1　"/>
      <w:lvlJc w:val="left"/>
      <w:pPr>
        <w:pStyle w:val="67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75"/>
      <w:isLgl w:val="false"/>
      <w:suff w:val="tab"/>
      <w:lvlText w:val="%1."/>
      <w:lvlJc w:val="left"/>
      <w:pPr>
        <w:pStyle w:val="678"/>
        <w:ind w:left="709" w:hanging="709"/>
        <w:tabs>
          <w:tab w:val="num" w:pos="709" w:leader="none"/>
        </w:tabs>
      </w:pPr>
      <w:rPr>
        <w:rFonts w:hint="eastAsia"/>
      </w:rPr>
    </w:lvl>
    <w:lvl w:ilvl="1">
      <w:start w:val="1"/>
      <w:numFmt w:val="decimal"/>
      <w:isLgl w:val="false"/>
      <w:suff w:val="tab"/>
      <w:lvlText w:val="%1.%2"/>
      <w:lvlJc w:val="left"/>
      <w:pPr>
        <w:pStyle w:val="678"/>
        <w:ind w:left="709" w:hanging="709"/>
        <w:tabs>
          <w:tab w:val="num" w:pos="709" w:leader="none"/>
        </w:tabs>
      </w:pPr>
      <w:rPr>
        <w:rFonts w:hint="eastAsia"/>
      </w:rPr>
    </w:lvl>
    <w:lvl w:ilvl="2">
      <w:start w:val="1"/>
      <w:numFmt w:val="decimal"/>
      <w:isLgl w:val="false"/>
      <w:suff w:val="tab"/>
      <w:lvlText w:val="%1.%2.%3."/>
      <w:lvlJc w:val="left"/>
      <w:pPr>
        <w:pStyle w:val="678"/>
        <w:ind w:left="425" w:hanging="425"/>
        <w:tabs>
          <w:tab w:val="num" w:pos="425" w:leader="none"/>
        </w:tabs>
      </w:pPr>
      <w:rPr>
        <w:rFonts w:hint="eastAsia"/>
      </w:rPr>
    </w:lvl>
    <w:lvl w:ilvl="3">
      <w:start w:val="1"/>
      <w:numFmt w:val="decimal"/>
      <w:isLgl w:val="false"/>
      <w:suff w:val="tab"/>
      <w:lvlText w:val="%1.%2.%3.%4."/>
      <w:lvlJc w:val="left"/>
      <w:pPr>
        <w:pStyle w:val="678"/>
        <w:ind w:left="851" w:hanging="851"/>
        <w:tabs>
          <w:tab w:val="num" w:pos="851" w:leader="none"/>
        </w:tabs>
      </w:pPr>
      <w:rPr>
        <w:rFonts w:hint="eastAsia"/>
      </w:rPr>
    </w:lvl>
    <w:lvl w:ilvl="4">
      <w:start w:val="1"/>
      <w:numFmt w:val="decimal"/>
      <w:isLgl w:val="false"/>
      <w:suff w:val="tab"/>
      <w:lvlText w:val="%1.%2.%3.%4.%5."/>
      <w:lvlJc w:val="left"/>
      <w:pPr>
        <w:pStyle w:val="678"/>
        <w:ind w:left="992" w:hanging="992"/>
        <w:tabs>
          <w:tab w:val="num" w:pos="992" w:leader="none"/>
        </w:tabs>
      </w:pPr>
      <w:rPr>
        <w:rFonts w:hint="eastAsia"/>
      </w:rPr>
    </w:lvl>
    <w:lvl w:ilvl="5">
      <w:start w:val="1"/>
      <w:numFmt w:val="decimal"/>
      <w:isLgl w:val="false"/>
      <w:suff w:val="tab"/>
      <w:lvlText w:val="%1.%2.%3.%4.%5.%6."/>
      <w:lvlJc w:val="left"/>
      <w:pPr>
        <w:pStyle w:val="678"/>
        <w:ind w:left="1134" w:hanging="1134"/>
        <w:tabs>
          <w:tab w:val="num" w:pos="1134" w:leader="none"/>
        </w:tabs>
      </w:pPr>
      <w:rPr>
        <w:rFonts w:hint="eastAsia"/>
      </w:rPr>
    </w:lvl>
    <w:lvl w:ilvl="6">
      <w:start w:val="1"/>
      <w:numFmt w:val="decimal"/>
      <w:isLgl w:val="false"/>
      <w:suff w:val="tab"/>
      <w:lvlText w:val="%1.%2.%3.%4.%5.%6.%7."/>
      <w:lvlJc w:val="left"/>
      <w:pPr>
        <w:pStyle w:val="678"/>
        <w:ind w:left="1276" w:hanging="1276"/>
        <w:tabs>
          <w:tab w:val="num" w:pos="1276" w:leader="none"/>
        </w:tabs>
      </w:pPr>
      <w:rPr>
        <w:rFonts w:hint="eastAsia"/>
      </w:rPr>
    </w:lvl>
    <w:lvl w:ilvl="7">
      <w:start w:val="1"/>
      <w:numFmt w:val="decimal"/>
      <w:isLgl w:val="false"/>
      <w:suff w:val="tab"/>
      <w:lvlText w:val="%1.%2.%3.%4.%5.%6.%7.%8."/>
      <w:lvlJc w:val="left"/>
      <w:pPr>
        <w:pStyle w:val="678"/>
        <w:ind w:left="1418" w:hanging="1418"/>
        <w:tabs>
          <w:tab w:val="num" w:pos="1418" w:leader="none"/>
        </w:tabs>
      </w:pPr>
      <w:rPr>
        <w:rFonts w:hint="eastAsia"/>
      </w:rPr>
    </w:lvl>
    <w:lvl w:ilvl="8">
      <w:start w:val="1"/>
      <w:numFmt w:val="decimal"/>
      <w:isLgl w:val="false"/>
      <w:suff w:val="tab"/>
      <w:lvlText w:val="%1.%2.%3.%4.%5.%6.%7.%8.%9."/>
      <w:lvlJc w:val="left"/>
      <w:pPr>
        <w:pStyle w:val="678"/>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678"/>
        <w:ind w:left="0" w:firstLine="0"/>
      </w:pPr>
      <w:rPr>
        <w:rFonts w:hint="eastAsia"/>
      </w:rPr>
    </w:lvl>
    <w:lvl w:ilvl="1">
      <w:start w:val="1"/>
      <w:numFmt w:val="decimal"/>
      <w:isLgl w:val="false"/>
      <w:suff w:val="nothing"/>
      <w:lvlText w:val="%2、"/>
      <w:lvlJc w:val="left"/>
      <w:pPr>
        <w:pStyle w:val="678"/>
        <w:ind w:left="0" w:firstLine="0"/>
      </w:pPr>
      <w:rPr>
        <w:rFonts w:hint="eastAsia"/>
      </w:rPr>
    </w:lvl>
    <w:lvl w:ilvl="2">
      <w:start w:val="1"/>
      <w:numFmt w:val="decimal"/>
      <w:isLgl w:val="false"/>
      <w:suff w:val="nothing"/>
      <w:lvlText w:val="%2.%3 "/>
      <w:lvlJc w:val="left"/>
      <w:pPr>
        <w:pStyle w:val="678"/>
        <w:ind w:left="0" w:firstLine="0"/>
      </w:pPr>
      <w:rPr>
        <w:rFonts w:hint="eastAsia"/>
      </w:rPr>
    </w:lvl>
    <w:lvl w:ilvl="3">
      <w:start w:val="1"/>
      <w:numFmt w:val="decimal"/>
      <w:isLgl w:val="false"/>
      <w:suff w:val="nothing"/>
      <w:lvlText w:val="%2.%3.%4 "/>
      <w:lvlJc w:val="left"/>
      <w:pPr>
        <w:pStyle w:val="678"/>
        <w:ind w:left="0" w:firstLine="0"/>
      </w:pPr>
      <w:rPr>
        <w:rFonts w:hint="eastAsia"/>
      </w:rPr>
    </w:lvl>
    <w:lvl w:ilvl="4">
      <w:start w:val="1"/>
      <w:numFmt w:val="decimal"/>
      <w:isLgl w:val="false"/>
      <w:suff w:val="nothing"/>
      <w:lvlText w:val="%2.%3.%4.%5 "/>
      <w:lvlJc w:val="left"/>
      <w:pPr>
        <w:pStyle w:val="678"/>
        <w:ind w:left="0" w:firstLine="0"/>
      </w:pPr>
      <w:rPr>
        <w:rFonts w:hint="eastAsia"/>
      </w:rPr>
    </w:lvl>
    <w:lvl w:ilvl="5">
      <w:start w:val="1"/>
      <w:numFmt w:val="decimal"/>
      <w:pStyle w:val="684"/>
      <w:isLgl w:val="false"/>
      <w:suff w:val="nothing"/>
      <w:lvlText w:val=""/>
      <w:lvlJc w:val="left"/>
      <w:pPr>
        <w:pStyle w:val="678"/>
        <w:ind w:left="0" w:firstLine="0"/>
      </w:pPr>
      <w:rPr>
        <w:rFonts w:hint="eastAsia"/>
      </w:rPr>
    </w:lvl>
    <w:lvl w:ilvl="6">
      <w:start w:val="1"/>
      <w:numFmt w:val="decimal"/>
      <w:pStyle w:val="685"/>
      <w:isLgl w:val="false"/>
      <w:suff w:val="nothing"/>
      <w:lvlText w:val=""/>
      <w:lvlJc w:val="left"/>
      <w:pPr>
        <w:pStyle w:val="678"/>
        <w:ind w:left="0" w:firstLine="0"/>
      </w:pPr>
      <w:rPr>
        <w:rFonts w:hint="eastAsia"/>
      </w:rPr>
    </w:lvl>
    <w:lvl w:ilvl="7">
      <w:start w:val="1"/>
      <w:numFmt w:val="decimal"/>
      <w:pStyle w:val="686"/>
      <w:isLgl w:val="false"/>
      <w:suff w:val="nothing"/>
      <w:lvlText w:val=""/>
      <w:lvlJc w:val="left"/>
      <w:pPr>
        <w:pStyle w:val="678"/>
        <w:ind w:left="0" w:firstLine="0"/>
      </w:pPr>
      <w:rPr>
        <w:rFonts w:hint="eastAsia"/>
      </w:rPr>
    </w:lvl>
    <w:lvl w:ilvl="8">
      <w:start w:val="1"/>
      <w:numFmt w:val="decimal"/>
      <w:pStyle w:val="687"/>
      <w:isLgl w:val="false"/>
      <w:suff w:val="nothing"/>
      <w:lvlText w:val=""/>
      <w:lvlJc w:val="left"/>
      <w:pPr>
        <w:pStyle w:val="678"/>
        <w:ind w:left="0" w:firstLine="0"/>
      </w:pPr>
      <w:rPr>
        <w:rFonts w:hint="eastAsia"/>
      </w:rPr>
    </w:lvl>
  </w:abstractNum>
  <w:abstractNum w:abstractNumId="12">
    <w:multiLevelType w:val="hybridMultilevel"/>
    <w:lvl w:ilvl="0">
      <w:start w:val="1"/>
      <w:numFmt w:val="decimal"/>
      <w:isLgl w:val="false"/>
      <w:suff w:val="tab"/>
      <w:lvlText w:val="%1."/>
      <w:lvlJc w:val="left"/>
      <w:pPr>
        <w:pStyle w:val="678"/>
        <w:ind w:left="510" w:hanging="360"/>
        <w:tabs>
          <w:tab w:val="num" w:pos="510" w:leader="none"/>
        </w:tabs>
      </w:pPr>
      <w:rPr>
        <w:rFonts w:hint="eastAsia" w:cs="Times New Roman"/>
      </w:rPr>
    </w:lvl>
    <w:lvl w:ilvl="1">
      <w:start w:val="1"/>
      <w:numFmt w:val="decimal"/>
      <w:isLgl w:val="false"/>
      <w:suff w:val="tab"/>
      <w:lvlText w:val="%2．"/>
      <w:lvlJc w:val="left"/>
      <w:pPr>
        <w:pStyle w:val="678"/>
        <w:ind w:left="1290" w:hanging="720"/>
        <w:tabs>
          <w:tab w:val="num" w:pos="1290" w:leader="none"/>
        </w:tabs>
      </w:pPr>
      <w:rPr>
        <w:rFonts w:hint="eastAsia" w:cs="Times New Roman"/>
      </w:rPr>
    </w:lvl>
    <w:lvl w:ilvl="2">
      <w:start w:val="3"/>
      <w:numFmt w:val="decimal"/>
      <w:isLgl w:val="false"/>
      <w:suff w:val="tab"/>
      <w:lvlText w:val="（%3）"/>
      <w:lvlJc w:val="left"/>
      <w:pPr>
        <w:pStyle w:val="678"/>
        <w:ind w:left="1140" w:hanging="720"/>
        <w:tabs>
          <w:tab w:val="num" w:pos="1140" w:leader="none"/>
        </w:tabs>
      </w:pPr>
      <w:rPr>
        <w:rFonts w:hint="eastAsia" w:cs="Times New Roman"/>
      </w:rPr>
    </w:lvl>
    <w:lvl w:ilvl="3">
      <w:start w:val="1"/>
      <w:numFmt w:val="decimal"/>
      <w:isLgl w:val="false"/>
      <w:suff w:val="tab"/>
      <w:lvlText w:val="（%4）"/>
      <w:lvlJc w:val="left"/>
      <w:pPr>
        <w:pStyle w:val="67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8"/>
        <w:ind w:left="2250" w:hanging="420"/>
        <w:tabs>
          <w:tab w:val="num" w:pos="2250" w:leader="none"/>
        </w:tabs>
      </w:pPr>
      <w:rPr>
        <w:rFonts w:hint="eastAsia"/>
        <w:b/>
        <w:lang w:val="en-US"/>
      </w:rPr>
    </w:lvl>
    <w:lvl w:ilvl="5">
      <w:start w:val="10"/>
      <w:numFmt w:val="japaneseCounting"/>
      <w:isLgl w:val="false"/>
      <w:suff w:val="tab"/>
      <w:lvlText w:val="（%6）"/>
      <w:lvlJc w:val="left"/>
      <w:pPr>
        <w:pStyle w:val="678"/>
        <w:ind w:left="2970" w:hanging="720"/>
      </w:pPr>
      <w:rPr>
        <w:rFonts w:cs="Times New Roman"/>
      </w:rPr>
    </w:lvl>
    <w:lvl w:ilvl="6">
      <w:start w:val="1"/>
      <w:numFmt w:val="decimal"/>
      <w:isLgl w:val="false"/>
      <w:suff w:val="tab"/>
      <w:lvlText w:val="（%7）"/>
      <w:lvlJc w:val="left"/>
      <w:pPr>
        <w:pStyle w:val="67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8"/>
        <w:ind w:left="3510" w:hanging="420"/>
        <w:tabs>
          <w:tab w:val="num" w:pos="3510" w:leader="none"/>
        </w:tabs>
      </w:pPr>
      <w:rPr>
        <w:rFonts w:cs="Times New Roman"/>
      </w:rPr>
    </w:lvl>
    <w:lvl w:ilvl="8">
      <w:start w:val="1"/>
      <w:numFmt w:val="lowerRoman"/>
      <w:isLgl w:val="false"/>
      <w:suff w:val="tab"/>
      <w:lvlText w:val="%9."/>
      <w:lvlJc w:val="right"/>
      <w:pPr>
        <w:pStyle w:val="678"/>
        <w:ind w:left="3930" w:hanging="420"/>
        <w:tabs>
          <w:tab w:val="num" w:pos="3930" w:leader="none"/>
        </w:tabs>
      </w:pPr>
      <w:rPr>
        <w:rFonts w:cs="Times New Roman"/>
      </w:rPr>
    </w:lvl>
  </w:abstractNum>
  <w:abstractNum w:abstractNumId="13">
    <w:multiLevelType w:val="hybridMultilevel"/>
    <w:lvl w:ilvl="0">
      <w:start w:val="1"/>
      <w:numFmt w:val="japaneseCounting"/>
      <w:isLgl w:val="false"/>
      <w:suff w:val="tab"/>
      <w:lvlText w:val="%1、"/>
      <w:lvlJc w:val="left"/>
      <w:pPr>
        <w:pStyle w:val="67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8"/>
        <w:ind w:left="840" w:hanging="420"/>
        <w:tabs>
          <w:tab w:val="num" w:pos="840" w:leader="none"/>
        </w:tabs>
      </w:pPr>
      <w:rPr>
        <w:rFonts w:cs="Times New Roman"/>
      </w:rPr>
    </w:lvl>
    <w:lvl w:ilvl="2">
      <w:start w:val="10"/>
      <w:numFmt w:val="decimal"/>
      <w:isLgl w:val="false"/>
      <w:suff w:val="tab"/>
      <w:lvlText w:val="%3."/>
      <w:lvlJc w:val="left"/>
      <w:pPr>
        <w:pStyle w:val="678"/>
        <w:ind w:left="1200" w:hanging="360"/>
        <w:tabs>
          <w:tab w:val="num" w:pos="120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67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0"/>
  </w:num>
  <w:num w:numId="4">
    <w:abstractNumId w:val="15"/>
  </w:num>
  <w:num w:numId="5">
    <w:abstractNumId w:val="4"/>
  </w:num>
  <w:num w:numId="6">
    <w:abstractNumId w:val="8"/>
  </w:num>
  <w:num w:numId="7">
    <w:abstractNumId w:val="2"/>
  </w:num>
  <w:num w:numId="8">
    <w:abstractNumId w:val="12"/>
  </w:num>
  <w:num w:numId="9">
    <w:abstractNumId w:val="5"/>
  </w:num>
  <w:num w:numId="10">
    <w:abstractNumId w:val="9"/>
  </w:num>
  <w:num w:numId="11">
    <w:abstractNumId w:val="1"/>
  </w:num>
  <w:num w:numId="12">
    <w:abstractNumId w:val="3"/>
  </w:num>
  <w:num w:numId="13">
    <w:abstractNumId w:val="6"/>
  </w:num>
  <w:num w:numId="14">
    <w:abstractNumId w:val="14"/>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rFonts w:ascii="Times New Roman" w:hAnsi="Times New Roman"/>
      <w:sz w:val="21"/>
      <w:szCs w:val="21"/>
      <w:lang w:val="en-US" w:eastAsia="zh-CN" w:bidi="ar-SA"/>
    </w:rPr>
  </w:style>
  <w:style w:type="paragraph" w:styleId="679">
    <w:name w:val="标题 1"/>
    <w:basedOn w:val="678"/>
    <w:next w:val="678"/>
    <w:link w:val="690"/>
    <w:qFormat/>
    <w:pPr>
      <w:jc w:val="center"/>
      <w:keepNext/>
      <w:outlineLvl w:val="0"/>
    </w:pPr>
    <w:rPr>
      <w:rFonts w:ascii="楷体_GB2312" w:eastAsia="楷体_GB2312"/>
      <w:sz w:val="28"/>
      <w:szCs w:val="28"/>
    </w:rPr>
  </w:style>
  <w:style w:type="paragraph" w:styleId="680">
    <w:name w:val="标题 2"/>
    <w:basedOn w:val="678"/>
    <w:next w:val="692"/>
    <w:link w:val="691"/>
    <w:qFormat/>
    <w:pPr>
      <w:jc w:val="center"/>
      <w:keepLines/>
      <w:keepNext/>
      <w:spacing w:before="260" w:after="260" w:line="416" w:lineRule="auto"/>
      <w:outlineLvl w:val="1"/>
    </w:pPr>
    <w:rPr>
      <w:rFonts w:ascii="Arial" w:hAnsi="Arial" w:eastAsia="幼圆"/>
      <w:b/>
      <w:bCs/>
      <w:sz w:val="44"/>
      <w:szCs w:val="44"/>
    </w:rPr>
  </w:style>
  <w:style w:type="paragraph" w:styleId="681">
    <w:name w:val="标题 3"/>
    <w:basedOn w:val="678"/>
    <w:next w:val="692"/>
    <w:link w:val="694"/>
    <w:qFormat/>
    <w:pPr>
      <w:keepLines/>
      <w:keepNext/>
      <w:spacing w:before="260" w:after="260" w:line="416" w:lineRule="auto"/>
      <w:outlineLvl w:val="2"/>
    </w:pPr>
    <w:rPr>
      <w:b/>
      <w:bCs/>
      <w:sz w:val="32"/>
      <w:szCs w:val="32"/>
    </w:rPr>
  </w:style>
  <w:style w:type="paragraph" w:styleId="682">
    <w:name w:val="标题 4"/>
    <w:basedOn w:val="678"/>
    <w:next w:val="692"/>
    <w:link w:val="695"/>
    <w:qFormat/>
    <w:pPr>
      <w:keepLines/>
      <w:keepNext/>
      <w:spacing w:before="280" w:after="290" w:line="376" w:lineRule="auto"/>
      <w:outlineLvl w:val="3"/>
    </w:pPr>
    <w:rPr>
      <w:rFonts w:ascii="Arial" w:hAnsi="Arial" w:eastAsia="黑体"/>
      <w:b/>
      <w:bCs/>
      <w:sz w:val="28"/>
      <w:szCs w:val="28"/>
    </w:rPr>
  </w:style>
  <w:style w:type="paragraph" w:styleId="683">
    <w:name w:val="标题 5"/>
    <w:basedOn w:val="678"/>
    <w:next w:val="692"/>
    <w:link w:val="696"/>
    <w:qFormat/>
    <w:pPr>
      <w:keepNext/>
      <w:outlineLvl w:val="4"/>
    </w:pPr>
    <w:rPr>
      <w:rFonts w:ascii="宋体"/>
      <w:color w:val="000000"/>
      <w:sz w:val="28"/>
      <w:szCs w:val="28"/>
    </w:rPr>
  </w:style>
  <w:style w:type="paragraph" w:styleId="684">
    <w:name w:val="标题 6"/>
    <w:basedOn w:val="678"/>
    <w:next w:val="678"/>
    <w:link w:val="697"/>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标题 7"/>
    <w:basedOn w:val="678"/>
    <w:next w:val="678"/>
    <w:link w:val="698"/>
    <w:qFormat/>
    <w:pPr>
      <w:numPr>
        <w:ilvl w:val="6"/>
        <w:numId w:val="1"/>
      </w:numPr>
      <w:keepLines/>
      <w:keepNext/>
      <w:spacing w:before="240" w:after="64" w:line="320" w:lineRule="auto"/>
      <w:outlineLvl w:val="6"/>
    </w:pPr>
    <w:rPr>
      <w:b/>
      <w:bCs/>
      <w:sz w:val="24"/>
      <w:szCs w:val="24"/>
    </w:rPr>
  </w:style>
  <w:style w:type="paragraph" w:styleId="686">
    <w:name w:val="标题 8"/>
    <w:basedOn w:val="678"/>
    <w:next w:val="678"/>
    <w:link w:val="699"/>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标题 9"/>
    <w:basedOn w:val="678"/>
    <w:next w:val="678"/>
    <w:link w:val="700"/>
    <w:qFormat/>
    <w:pPr>
      <w:numPr>
        <w:ilvl w:val="8"/>
        <w:numId w:val="1"/>
      </w:numPr>
      <w:keepLines/>
      <w:keepNext/>
      <w:spacing w:before="240" w:after="64" w:line="320" w:lineRule="auto"/>
      <w:outlineLvl w:val="8"/>
    </w:pPr>
    <w:rPr>
      <w:rFonts w:ascii="Arial" w:hAnsi="Arial" w:eastAsia="黑体"/>
      <w:sz w:val="20"/>
    </w:rPr>
  </w:style>
  <w:style w:type="character" w:styleId="688">
    <w:name w:val="默认段落字体"/>
    <w:next w:val="688"/>
    <w:link w:val="678"/>
    <w:uiPriority w:val="1"/>
    <w:unhideWhenUsed/>
  </w:style>
  <w:style w:type="table" w:styleId="689">
    <w:name w:val="普通表格"/>
    <w:next w:val="689"/>
    <w:link w:val="678"/>
    <w:uiPriority w:val="99"/>
    <w:unhideWhenUsed/>
    <w:tblPr/>
  </w:style>
  <w:style w:type="character" w:styleId="690">
    <w:name w:val="标题 1 Char"/>
    <w:next w:val="690"/>
    <w:link w:val="679"/>
    <w:rPr>
      <w:rFonts w:ascii="楷体_GB2312" w:hAnsi="Times New Roman" w:eastAsia="楷体_GB2312" w:cs="Times New Roman"/>
      <w:sz w:val="28"/>
      <w:szCs w:val="28"/>
    </w:rPr>
  </w:style>
  <w:style w:type="character" w:styleId="691">
    <w:name w:val="标题 2 Char"/>
    <w:next w:val="691"/>
    <w:link w:val="680"/>
    <w:rPr>
      <w:rFonts w:ascii="Arial" w:hAnsi="Arial" w:eastAsia="幼圆" w:cs="Arial"/>
      <w:b/>
      <w:bCs/>
      <w:sz w:val="44"/>
      <w:szCs w:val="44"/>
    </w:rPr>
  </w:style>
  <w:style w:type="paragraph" w:styleId="692">
    <w:name w:val="正文缩进"/>
    <w:basedOn w:val="678"/>
    <w:next w:val="692"/>
    <w:link w:val="693"/>
    <w:pPr>
      <w:ind w:firstLine="420"/>
    </w:pPr>
    <w:rPr>
      <w:sz w:val="20"/>
    </w:rPr>
  </w:style>
  <w:style w:type="character" w:styleId="693">
    <w:name w:val="正文缩进 Char"/>
    <w:next w:val="693"/>
    <w:link w:val="692"/>
    <w:rPr>
      <w:rFonts w:ascii="Times New Roman" w:hAnsi="Times New Roman" w:eastAsia="宋体" w:cs="Times New Roman"/>
      <w:szCs w:val="21"/>
    </w:rPr>
  </w:style>
  <w:style w:type="character" w:styleId="694">
    <w:name w:val="标题 3 Char"/>
    <w:next w:val="694"/>
    <w:link w:val="681"/>
    <w:rPr>
      <w:rFonts w:ascii="Times New Roman" w:hAnsi="Times New Roman" w:eastAsia="宋体" w:cs="Times New Roman"/>
      <w:b/>
      <w:bCs/>
      <w:sz w:val="32"/>
      <w:szCs w:val="32"/>
    </w:rPr>
  </w:style>
  <w:style w:type="character" w:styleId="695">
    <w:name w:val="标题 4 Char"/>
    <w:next w:val="695"/>
    <w:link w:val="682"/>
    <w:rPr>
      <w:rFonts w:ascii="Arial" w:hAnsi="Arial" w:eastAsia="黑体" w:cs="Arial"/>
      <w:b/>
      <w:bCs/>
      <w:sz w:val="28"/>
      <w:szCs w:val="28"/>
    </w:rPr>
  </w:style>
  <w:style w:type="character" w:styleId="696">
    <w:name w:val="标题 5 Char"/>
    <w:next w:val="696"/>
    <w:link w:val="683"/>
    <w:rPr>
      <w:rFonts w:ascii="宋体" w:hAnsi="Times New Roman" w:eastAsia="宋体" w:cs="Times New Roman"/>
      <w:color w:val="000000"/>
      <w:sz w:val="28"/>
      <w:szCs w:val="28"/>
    </w:rPr>
  </w:style>
  <w:style w:type="character" w:styleId="697">
    <w:name w:val="标题 6 Char"/>
    <w:next w:val="697"/>
    <w:link w:val="684"/>
    <w:rPr>
      <w:rFonts w:ascii="Arial" w:hAnsi="Arial" w:eastAsia="黑体" w:cs="Times New Roman"/>
      <w:b/>
      <w:bCs/>
      <w:sz w:val="24"/>
      <w:szCs w:val="24"/>
    </w:rPr>
  </w:style>
  <w:style w:type="character" w:styleId="698">
    <w:name w:val="标题 7 Char"/>
    <w:next w:val="698"/>
    <w:link w:val="685"/>
    <w:rPr>
      <w:rFonts w:ascii="Times New Roman" w:hAnsi="Times New Roman" w:eastAsia="宋体" w:cs="Times New Roman"/>
      <w:b/>
      <w:bCs/>
      <w:sz w:val="24"/>
      <w:szCs w:val="24"/>
    </w:rPr>
  </w:style>
  <w:style w:type="character" w:styleId="699">
    <w:name w:val="标题 8 Char"/>
    <w:next w:val="699"/>
    <w:link w:val="686"/>
    <w:rPr>
      <w:rFonts w:ascii="Arial" w:hAnsi="Arial" w:eastAsia="黑体" w:cs="Times New Roman"/>
      <w:sz w:val="24"/>
      <w:szCs w:val="24"/>
    </w:rPr>
  </w:style>
  <w:style w:type="character" w:styleId="700">
    <w:name w:val="标题 9 Char"/>
    <w:next w:val="700"/>
    <w:link w:val="687"/>
    <w:rPr>
      <w:rFonts w:ascii="Arial" w:hAnsi="Arial" w:eastAsia="黑体" w:cs="Times New Roman"/>
      <w:szCs w:val="21"/>
    </w:rPr>
  </w:style>
  <w:style w:type="paragraph" w:styleId="701">
    <w:name w:val="列表 3"/>
    <w:basedOn w:val="678"/>
    <w:next w:val="701"/>
    <w:link w:val="678"/>
    <w:pPr>
      <w:ind w:left="100" w:hanging="200"/>
    </w:pPr>
  </w:style>
  <w:style w:type="paragraph" w:styleId="702">
    <w:name w:val="目录 7"/>
    <w:basedOn w:val="678"/>
    <w:next w:val="678"/>
    <w:link w:val="678"/>
    <w:semiHidden/>
    <w:pPr>
      <w:ind w:left="1260"/>
      <w:jc w:val="left"/>
    </w:pPr>
  </w:style>
  <w:style w:type="paragraph" w:styleId="703">
    <w:name w:val="文档结构图"/>
    <w:basedOn w:val="678"/>
    <w:next w:val="703"/>
    <w:link w:val="704"/>
    <w:semiHidden/>
    <w:pPr>
      <w:shd w:val="clear" w:color="auto" w:fill="000080"/>
    </w:pPr>
    <w:rPr>
      <w:sz w:val="20"/>
    </w:rPr>
  </w:style>
  <w:style w:type="character" w:styleId="704">
    <w:name w:val="文档结构图 Char"/>
    <w:next w:val="704"/>
    <w:link w:val="703"/>
    <w:semiHidden/>
    <w:rPr>
      <w:rFonts w:ascii="Times New Roman" w:hAnsi="Times New Roman" w:eastAsia="宋体" w:cs="Times New Roman"/>
      <w:szCs w:val="21"/>
      <w:shd w:val="clear" w:color="auto" w:fill="000080"/>
    </w:rPr>
  </w:style>
  <w:style w:type="paragraph" w:styleId="705">
    <w:name w:val="批注文字"/>
    <w:basedOn w:val="678"/>
    <w:next w:val="705"/>
    <w:link w:val="706"/>
    <w:semiHidden/>
    <w:pPr>
      <w:jc w:val="left"/>
    </w:pPr>
    <w:rPr>
      <w:sz w:val="20"/>
    </w:rPr>
  </w:style>
  <w:style w:type="character" w:styleId="706">
    <w:name w:val="批注文字 Char"/>
    <w:next w:val="706"/>
    <w:link w:val="705"/>
    <w:semiHidden/>
    <w:rPr>
      <w:rFonts w:ascii="Times New Roman" w:hAnsi="Times New Roman" w:eastAsia="宋体" w:cs="Times New Roman"/>
      <w:szCs w:val="21"/>
    </w:rPr>
  </w:style>
  <w:style w:type="paragraph" w:styleId="707">
    <w:name w:val="正文文本 3"/>
    <w:basedOn w:val="678"/>
    <w:next w:val="707"/>
    <w:link w:val="708"/>
    <w:rPr>
      <w:rFonts w:ascii="仿宋_GB2312" w:hAnsi="Arial" w:eastAsia="仿宋_GB2312"/>
      <w:sz w:val="32"/>
      <w:szCs w:val="32"/>
    </w:rPr>
  </w:style>
  <w:style w:type="character" w:styleId="708">
    <w:name w:val="正文文本 3 Char"/>
    <w:next w:val="708"/>
    <w:link w:val="707"/>
    <w:rPr>
      <w:rFonts w:ascii="仿宋_GB2312" w:hAnsi="Arial" w:eastAsia="仿宋_GB2312" w:cs="Times New Roman"/>
      <w:sz w:val="32"/>
      <w:szCs w:val="32"/>
    </w:rPr>
  </w:style>
  <w:style w:type="paragraph" w:styleId="709">
    <w:name w:val="正文文本"/>
    <w:basedOn w:val="678"/>
    <w:next w:val="709"/>
    <w:link w:val="710"/>
    <w:rPr>
      <w:rFonts w:ascii="楷体_GB2312" w:hAnsi="Arial" w:eastAsia="楷体_GB2312"/>
      <w:sz w:val="28"/>
      <w:szCs w:val="28"/>
    </w:rPr>
  </w:style>
  <w:style w:type="character" w:styleId="710">
    <w:name w:val="正文文本 Char"/>
    <w:next w:val="710"/>
    <w:link w:val="709"/>
    <w:rPr>
      <w:rFonts w:ascii="楷体_GB2312" w:hAnsi="Arial" w:eastAsia="楷体_GB2312" w:cs="Times New Roman"/>
      <w:sz w:val="28"/>
      <w:szCs w:val="28"/>
    </w:rPr>
  </w:style>
  <w:style w:type="paragraph" w:styleId="711">
    <w:name w:val="正文文本缩进"/>
    <w:basedOn w:val="678"/>
    <w:next w:val="711"/>
    <w:link w:val="712"/>
    <w:pPr>
      <w:ind w:firstLine="645"/>
    </w:pPr>
    <w:rPr>
      <w:rFonts w:ascii="楷体_GB2312" w:eastAsia="楷体_GB2312"/>
      <w:sz w:val="32"/>
      <w:szCs w:val="32"/>
    </w:rPr>
  </w:style>
  <w:style w:type="character" w:styleId="712">
    <w:name w:val="正文文本缩进 Char"/>
    <w:next w:val="712"/>
    <w:link w:val="711"/>
    <w:rPr>
      <w:rFonts w:ascii="楷体_GB2312" w:hAnsi="Times New Roman" w:eastAsia="楷体_GB2312" w:cs="Times New Roman"/>
      <w:sz w:val="32"/>
      <w:szCs w:val="32"/>
    </w:rPr>
  </w:style>
  <w:style w:type="paragraph" w:styleId="713">
    <w:name w:val="列表 2"/>
    <w:basedOn w:val="678"/>
    <w:next w:val="713"/>
    <w:link w:val="678"/>
    <w:pPr>
      <w:ind w:left="100" w:hanging="200"/>
    </w:pPr>
  </w:style>
  <w:style w:type="paragraph" w:styleId="714">
    <w:name w:val="目录 5"/>
    <w:basedOn w:val="678"/>
    <w:next w:val="678"/>
    <w:link w:val="678"/>
    <w:semiHidden/>
    <w:pPr>
      <w:ind w:left="840"/>
      <w:jc w:val="left"/>
    </w:pPr>
  </w:style>
  <w:style w:type="paragraph" w:styleId="715">
    <w:name w:val="目录 3"/>
    <w:basedOn w:val="678"/>
    <w:next w:val="678"/>
    <w:link w:val="678"/>
    <w:semiHidden/>
    <w:pPr>
      <w:ind w:left="420"/>
      <w:jc w:val="left"/>
    </w:pPr>
    <w:rPr>
      <w:i/>
      <w:iCs/>
      <w:szCs w:val="24"/>
    </w:rPr>
  </w:style>
  <w:style w:type="paragraph" w:styleId="716">
    <w:name w:val="纯文本"/>
    <w:basedOn w:val="678"/>
    <w:next w:val="716"/>
    <w:link w:val="717"/>
    <w:rPr>
      <w:rFonts w:ascii="宋体" w:hAnsi="Courier New"/>
      <w:sz w:val="20"/>
    </w:rPr>
  </w:style>
  <w:style w:type="character" w:styleId="717">
    <w:name w:val="纯文本 Char"/>
    <w:next w:val="717"/>
    <w:link w:val="716"/>
    <w:rPr>
      <w:rFonts w:ascii="宋体" w:hAnsi="Courier New" w:eastAsia="宋体" w:cs="Courier New"/>
      <w:szCs w:val="21"/>
    </w:rPr>
  </w:style>
  <w:style w:type="paragraph" w:styleId="718">
    <w:name w:val="目录 8"/>
    <w:basedOn w:val="678"/>
    <w:next w:val="678"/>
    <w:link w:val="678"/>
    <w:semiHidden/>
    <w:pPr>
      <w:ind w:left="1470"/>
      <w:jc w:val="left"/>
    </w:pPr>
  </w:style>
  <w:style w:type="paragraph" w:styleId="719">
    <w:name w:val="日期"/>
    <w:basedOn w:val="678"/>
    <w:next w:val="678"/>
    <w:link w:val="720"/>
    <w:rPr>
      <w:sz w:val="24"/>
      <w:szCs w:val="24"/>
    </w:rPr>
  </w:style>
  <w:style w:type="character" w:styleId="720">
    <w:name w:val="日期 Char"/>
    <w:next w:val="720"/>
    <w:link w:val="719"/>
    <w:rPr>
      <w:rFonts w:ascii="Times New Roman" w:hAnsi="Times New Roman" w:eastAsia="宋体" w:cs="Times New Roman"/>
      <w:sz w:val="24"/>
      <w:szCs w:val="24"/>
    </w:rPr>
  </w:style>
  <w:style w:type="paragraph" w:styleId="721">
    <w:name w:val="正文文本缩进 2"/>
    <w:basedOn w:val="678"/>
    <w:next w:val="721"/>
    <w:link w:val="722"/>
    <w:pPr>
      <w:ind w:left="630" w:firstLine="645"/>
    </w:pPr>
    <w:rPr>
      <w:rFonts w:ascii="Arial" w:hAnsi="Arial" w:eastAsia="仿宋_GB2312"/>
      <w:sz w:val="32"/>
      <w:szCs w:val="32"/>
    </w:rPr>
  </w:style>
  <w:style w:type="character" w:styleId="722">
    <w:name w:val="正文文本缩进 2 Char"/>
    <w:next w:val="722"/>
    <w:link w:val="721"/>
    <w:rPr>
      <w:rFonts w:ascii="Arial" w:hAnsi="Arial" w:eastAsia="仿宋_GB2312" w:cs="Arial"/>
      <w:sz w:val="32"/>
      <w:szCs w:val="32"/>
    </w:rPr>
  </w:style>
  <w:style w:type="paragraph" w:styleId="723">
    <w:name w:val="批注框文本"/>
    <w:basedOn w:val="678"/>
    <w:next w:val="723"/>
    <w:link w:val="724"/>
    <w:semiHidden/>
    <w:rPr>
      <w:sz w:val="18"/>
      <w:szCs w:val="18"/>
    </w:rPr>
  </w:style>
  <w:style w:type="character" w:styleId="724">
    <w:name w:val="批注框文本 Char"/>
    <w:next w:val="724"/>
    <w:link w:val="723"/>
    <w:semiHidden/>
    <w:rPr>
      <w:rFonts w:ascii="Times New Roman" w:hAnsi="Times New Roman" w:eastAsia="宋体" w:cs="Times New Roman"/>
      <w:sz w:val="18"/>
      <w:szCs w:val="18"/>
    </w:rPr>
  </w:style>
  <w:style w:type="paragraph" w:styleId="725">
    <w:name w:val="页脚"/>
    <w:basedOn w:val="678"/>
    <w:next w:val="725"/>
    <w:link w:val="726"/>
    <w:pPr>
      <w:jc w:val="left"/>
      <w:tabs>
        <w:tab w:val="center" w:pos="4153" w:leader="none"/>
        <w:tab w:val="right" w:pos="8306" w:leader="none"/>
      </w:tabs>
    </w:pPr>
    <w:rPr>
      <w:sz w:val="18"/>
      <w:szCs w:val="18"/>
    </w:rPr>
  </w:style>
  <w:style w:type="character" w:styleId="726">
    <w:name w:val="页脚 Char"/>
    <w:next w:val="726"/>
    <w:link w:val="725"/>
    <w:rPr>
      <w:rFonts w:ascii="Times New Roman" w:hAnsi="Times New Roman" w:eastAsia="宋体" w:cs="Times New Roman"/>
      <w:sz w:val="18"/>
      <w:szCs w:val="18"/>
    </w:rPr>
  </w:style>
  <w:style w:type="paragraph" w:styleId="727">
    <w:name w:val="页眉"/>
    <w:basedOn w:val="678"/>
    <w:next w:val="727"/>
    <w:link w:val="728"/>
    <w:uiPriority w:val="99"/>
    <w:qFormat/>
    <w:pPr>
      <w:jc w:val="center"/>
      <w:tabs>
        <w:tab w:val="center" w:pos="4153" w:leader="none"/>
        <w:tab w:val="right" w:pos="8306" w:leader="none"/>
      </w:tabs>
      <w:pBdr>
        <w:bottom w:val="single" w:color="000000" w:sz="6" w:space="1"/>
      </w:pBdr>
    </w:pPr>
    <w:rPr>
      <w:sz w:val="18"/>
      <w:szCs w:val="18"/>
    </w:rPr>
  </w:style>
  <w:style w:type="character" w:styleId="728">
    <w:name w:val="页眉 Char"/>
    <w:next w:val="728"/>
    <w:link w:val="727"/>
    <w:uiPriority w:val="99"/>
    <w:qFormat/>
    <w:rPr>
      <w:rFonts w:ascii="Times New Roman" w:hAnsi="Times New Roman" w:eastAsia="宋体" w:cs="Times New Roman"/>
      <w:sz w:val="18"/>
      <w:szCs w:val="18"/>
    </w:rPr>
  </w:style>
  <w:style w:type="paragraph" w:styleId="729">
    <w:name w:val="目录 1"/>
    <w:basedOn w:val="678"/>
    <w:next w:val="678"/>
    <w:link w:val="678"/>
    <w:semiHidden/>
    <w:pPr>
      <w:jc w:val="left"/>
      <w:spacing w:before="120" w:after="120" w:line="400" w:lineRule="exact"/>
      <w:tabs>
        <w:tab w:val="right" w:pos="8720" w:leader="dot"/>
      </w:tabs>
    </w:pPr>
    <w:rPr>
      <w:rFonts w:ascii="宋体" w:hAnsi="宋体"/>
      <w:caps/>
      <w:sz w:val="24"/>
      <w:szCs w:val="24"/>
    </w:rPr>
  </w:style>
  <w:style w:type="paragraph" w:styleId="730">
    <w:name w:val="目录 4"/>
    <w:basedOn w:val="678"/>
    <w:next w:val="678"/>
    <w:link w:val="678"/>
    <w:semiHidden/>
    <w:pPr>
      <w:ind w:left="630"/>
      <w:jc w:val="left"/>
    </w:pPr>
  </w:style>
  <w:style w:type="paragraph" w:styleId="731">
    <w:name w:val="列表"/>
    <w:basedOn w:val="678"/>
    <w:next w:val="731"/>
    <w:link w:val="678"/>
    <w:pPr>
      <w:ind w:left="200" w:hanging="200"/>
    </w:pPr>
  </w:style>
  <w:style w:type="paragraph" w:styleId="732">
    <w:name w:val="目录 6"/>
    <w:basedOn w:val="678"/>
    <w:next w:val="678"/>
    <w:link w:val="678"/>
    <w:semiHidden/>
    <w:pPr>
      <w:ind w:left="1050"/>
      <w:jc w:val="left"/>
    </w:pPr>
  </w:style>
  <w:style w:type="paragraph" w:styleId="733">
    <w:name w:val="正文文本缩进 3"/>
    <w:basedOn w:val="678"/>
    <w:next w:val="733"/>
    <w:link w:val="734"/>
    <w:pPr>
      <w:ind w:left="645" w:firstLine="645"/>
    </w:pPr>
    <w:rPr>
      <w:rFonts w:ascii="Arial" w:hAnsi="Arial" w:eastAsia="仿宋_GB2312"/>
      <w:color w:val="ffff00"/>
      <w:sz w:val="32"/>
      <w:szCs w:val="32"/>
    </w:rPr>
  </w:style>
  <w:style w:type="character" w:styleId="734">
    <w:name w:val="正文文本缩进 3 Char"/>
    <w:next w:val="734"/>
    <w:link w:val="733"/>
    <w:rPr>
      <w:rFonts w:ascii="Arial" w:hAnsi="Arial" w:eastAsia="仿宋_GB2312" w:cs="Arial"/>
      <w:color w:val="ffff00"/>
      <w:sz w:val="32"/>
      <w:szCs w:val="32"/>
    </w:rPr>
  </w:style>
  <w:style w:type="paragraph" w:styleId="735">
    <w:name w:val="图表目录"/>
    <w:basedOn w:val="678"/>
    <w:next w:val="678"/>
    <w:link w:val="678"/>
    <w:semiHidden/>
    <w:pPr>
      <w:ind w:left="840" w:hanging="420"/>
    </w:pPr>
  </w:style>
  <w:style w:type="paragraph" w:styleId="736">
    <w:name w:val="目录 2"/>
    <w:basedOn w:val="678"/>
    <w:next w:val="678"/>
    <w:link w:val="678"/>
    <w:semiHidden/>
    <w:pPr>
      <w:ind w:left="210"/>
      <w:jc w:val="left"/>
    </w:pPr>
    <w:rPr>
      <w:smallCaps/>
      <w:szCs w:val="24"/>
    </w:rPr>
  </w:style>
  <w:style w:type="paragraph" w:styleId="737">
    <w:name w:val="目录 9"/>
    <w:basedOn w:val="678"/>
    <w:next w:val="678"/>
    <w:link w:val="678"/>
    <w:semiHidden/>
    <w:pPr>
      <w:ind w:left="1680"/>
      <w:jc w:val="left"/>
    </w:pPr>
  </w:style>
  <w:style w:type="paragraph" w:styleId="738">
    <w:name w:val="正文文本 2"/>
    <w:basedOn w:val="678"/>
    <w:next w:val="738"/>
    <w:link w:val="739"/>
    <w:pPr>
      <w:jc w:val="center"/>
      <w:widowControl/>
    </w:pPr>
    <w:rPr>
      <w:rFonts w:ascii="楷体_GB2312" w:eastAsia="楷体_GB2312"/>
      <w:sz w:val="28"/>
      <w:szCs w:val="28"/>
    </w:rPr>
  </w:style>
  <w:style w:type="character" w:styleId="739">
    <w:name w:val="正文文本 2 Char"/>
    <w:next w:val="739"/>
    <w:link w:val="738"/>
    <w:rPr>
      <w:rFonts w:ascii="楷体_GB2312" w:hAnsi="Times New Roman" w:eastAsia="楷体_GB2312" w:cs="Times New Roman"/>
      <w:sz w:val="28"/>
      <w:szCs w:val="28"/>
    </w:rPr>
  </w:style>
  <w:style w:type="paragraph" w:styleId="740">
    <w:name w:val="普通(网站)"/>
    <w:basedOn w:val="678"/>
    <w:next w:val="740"/>
    <w:link w:val="678"/>
    <w:uiPriority w:val="99"/>
    <w:pPr>
      <w:jc w:val="left"/>
      <w:spacing w:before="100" w:beforeAutospacing="1" w:after="100" w:afterAutospacing="1"/>
      <w:widowControl/>
    </w:pPr>
    <w:rPr>
      <w:rFonts w:ascii="宋体" w:hAnsi="宋体" w:cs="宋体"/>
      <w:sz w:val="24"/>
      <w:szCs w:val="24"/>
    </w:rPr>
  </w:style>
  <w:style w:type="paragraph" w:styleId="741">
    <w:name w:val="索引 1"/>
    <w:basedOn w:val="678"/>
    <w:next w:val="678"/>
    <w:link w:val="678"/>
    <w:semiHidden/>
    <w:pPr>
      <w:spacing w:line="240" w:lineRule="atLeast"/>
    </w:pPr>
    <w:rPr>
      <w:b/>
      <w:bCs/>
    </w:rPr>
  </w:style>
  <w:style w:type="paragraph" w:styleId="742">
    <w:name w:val="批注主题"/>
    <w:basedOn w:val="705"/>
    <w:next w:val="705"/>
    <w:link w:val="743"/>
    <w:semiHidden/>
    <w:rPr>
      <w:b/>
      <w:bCs/>
    </w:rPr>
  </w:style>
  <w:style w:type="character" w:styleId="743">
    <w:name w:val="批注主题 Char"/>
    <w:next w:val="743"/>
    <w:link w:val="742"/>
    <w:semiHidden/>
    <w:rPr>
      <w:rFonts w:ascii="Times New Roman" w:hAnsi="Times New Roman" w:eastAsia="宋体" w:cs="Times New Roman"/>
      <w:b/>
      <w:bCs/>
      <w:szCs w:val="21"/>
    </w:rPr>
  </w:style>
  <w:style w:type="paragraph" w:styleId="744">
    <w:name w:val="正文首行缩进"/>
    <w:basedOn w:val="678"/>
    <w:next w:val="744"/>
    <w:link w:val="745"/>
    <w:pPr>
      <w:ind w:firstLine="200"/>
      <w:spacing w:line="360" w:lineRule="auto"/>
    </w:pPr>
    <w:rPr>
      <w:rFonts w:ascii="仿宋_GB2312" w:eastAsia="仿宋_GB2312"/>
      <w:sz w:val="30"/>
      <w:szCs w:val="30"/>
    </w:rPr>
  </w:style>
  <w:style w:type="character" w:styleId="745">
    <w:name w:val="正文首行缩进 Char"/>
    <w:next w:val="745"/>
    <w:link w:val="744"/>
    <w:rPr>
      <w:rFonts w:ascii="仿宋_GB2312" w:hAnsi="Times New Roman" w:eastAsia="仿宋_GB2312" w:cs="Times New Roman"/>
      <w:sz w:val="30"/>
      <w:szCs w:val="30"/>
    </w:rPr>
  </w:style>
  <w:style w:type="paragraph" w:styleId="746">
    <w:name w:val="正文首行缩进 2"/>
    <w:basedOn w:val="711"/>
    <w:next w:val="746"/>
    <w:link w:val="747"/>
    <w:pPr>
      <w:ind w:firstLine="420"/>
      <w:spacing w:line="360" w:lineRule="auto"/>
    </w:pPr>
    <w:rPr>
      <w:rFonts w:ascii="宋体" w:hAnsi="宋体" w:eastAsia="宋体"/>
      <w:szCs w:val="20"/>
    </w:rPr>
  </w:style>
  <w:style w:type="character" w:styleId="747">
    <w:name w:val="正文首行缩进 2 Char"/>
    <w:next w:val="747"/>
    <w:link w:val="746"/>
    <w:rPr>
      <w:rFonts w:ascii="宋体" w:hAnsi="宋体" w:eastAsia="宋体" w:cs="Times New Roman"/>
      <w:sz w:val="32"/>
      <w:szCs w:val="20"/>
    </w:rPr>
  </w:style>
  <w:style w:type="table" w:styleId="748">
    <w:name w:val="网格型"/>
    <w:basedOn w:val="689"/>
    <w:next w:val="748"/>
    <w:link w:val="678"/>
    <w:pPr>
      <w:jc w:val="both"/>
      <w:widowControl w:val="off"/>
    </w:pPr>
    <w:rPr>
      <w:rFonts w:ascii="Times New Roman" w:hAnsi="Times New Roman" w:eastAsia="宋体" w:cs="Times New Roman"/>
      <w:sz w:val="20"/>
      <w:szCs w:val="20"/>
    </w:rPr>
    <w:tblPr/>
  </w:style>
  <w:style w:type="character" w:styleId="749">
    <w:name w:val="要点"/>
    <w:next w:val="749"/>
    <w:link w:val="678"/>
    <w:qFormat/>
    <w:rPr>
      <w:b/>
      <w:bCs/>
    </w:rPr>
  </w:style>
  <w:style w:type="character" w:styleId="750">
    <w:name w:val="页码"/>
    <w:next w:val="750"/>
    <w:link w:val="678"/>
  </w:style>
  <w:style w:type="character" w:styleId="751">
    <w:name w:val="已访问的超链接"/>
    <w:next w:val="751"/>
    <w:link w:val="678"/>
    <w:rPr>
      <w:color w:val="800080"/>
      <w:u w:val="single"/>
    </w:rPr>
  </w:style>
  <w:style w:type="character" w:styleId="752">
    <w:name w:val="HTML 打字机"/>
    <w:next w:val="752"/>
    <w:link w:val="678"/>
    <w:uiPriority w:val="99"/>
    <w:rPr>
      <w:rFonts w:ascii="宋体" w:hAnsi="宋体" w:eastAsia="宋体" w:cs="宋体"/>
      <w:sz w:val="24"/>
      <w:szCs w:val="24"/>
    </w:rPr>
  </w:style>
  <w:style w:type="character" w:styleId="753">
    <w:name w:val="超链接"/>
    <w:next w:val="753"/>
    <w:link w:val="678"/>
    <w:rPr>
      <w:color w:val="0000ff"/>
      <w:u w:val="single"/>
    </w:rPr>
  </w:style>
  <w:style w:type="character" w:styleId="754">
    <w:name w:val="批注引用"/>
    <w:next w:val="754"/>
    <w:link w:val="678"/>
    <w:semiHidden/>
    <w:rPr>
      <w:sz w:val="21"/>
      <w:szCs w:val="21"/>
    </w:rPr>
  </w:style>
  <w:style w:type="paragraph" w:styleId="755">
    <w:name w:val="正文文本1"/>
    <w:basedOn w:val="678"/>
    <w:next w:val="755"/>
    <w:link w:val="678"/>
    <w:qFormat/>
    <w:rPr>
      <w:rFonts w:ascii="楷体_GB2312" w:hAnsi="Arial" w:eastAsia="楷体_GB2312"/>
      <w:sz w:val="28"/>
      <w:szCs w:val="28"/>
    </w:rPr>
  </w:style>
  <w:style w:type="character" w:styleId="756">
    <w:name w:val="font5 Char"/>
    <w:next w:val="756"/>
    <w:link w:val="678"/>
    <w:rPr>
      <w:rFonts w:ascii="宋体" w:hAnsi="宋体" w:eastAsia="宋体"/>
      <w:sz w:val="28"/>
      <w:szCs w:val="28"/>
      <w:lang w:val="en-US" w:eastAsia="zh-CN" w:bidi="ar-SA"/>
    </w:rPr>
  </w:style>
  <w:style w:type="character" w:styleId="757">
    <w:name w:val="二级目录 Char"/>
    <w:next w:val="757"/>
    <w:link w:val="758"/>
    <w:rPr>
      <w:b/>
      <w:sz w:val="30"/>
      <w:szCs w:val="28"/>
      <w:lang w:val="en-US" w:eastAsia="zh-CN" w:bidi="ar-SA"/>
    </w:rPr>
  </w:style>
  <w:style w:type="paragraph" w:styleId="758">
    <w:name w:val="二级目录"/>
    <w:next w:val="678"/>
    <w:link w:val="757"/>
    <w:pPr>
      <w:numPr>
        <w:ilvl w:val="0"/>
        <w:numId w:val="2"/>
      </w:numPr>
      <w:tabs>
        <w:tab w:val="left" w:pos="907" w:leader="none"/>
        <w:tab w:val="left" w:pos="1145" w:leader="none"/>
      </w:tabs>
      <w:outlineLvl w:val="1"/>
    </w:pPr>
    <w:rPr>
      <w:b/>
      <w:sz w:val="30"/>
      <w:szCs w:val="28"/>
      <w:lang w:val="en-US" w:eastAsia="zh-CN" w:bidi="ar-SA"/>
    </w:rPr>
  </w:style>
  <w:style w:type="character" w:styleId="759">
    <w:name w:val="列出段落 Char,Bullet List Char,numbered Char,FooterText Char,List Paragraph1 Char,Paragraphe de liste1 Char"/>
    <w:next w:val="759"/>
    <w:link w:val="760"/>
    <w:rPr>
      <w:rFonts w:ascii="Calibri" w:hAnsi="Calibri"/>
      <w:sz w:val="24"/>
      <w:szCs w:val="24"/>
      <w:lang w:eastAsia="en-US" w:bidi="en-US"/>
    </w:rPr>
  </w:style>
  <w:style w:type="paragraph" w:styleId="760">
    <w:name w:val="列出段落1"/>
    <w:basedOn w:val="678"/>
    <w:next w:val="760"/>
    <w:link w:val="759"/>
    <w:qFormat/>
    <w:pPr>
      <w:contextualSpacing/>
      <w:ind w:left="720"/>
      <w:jc w:val="left"/>
      <w:widowControl/>
    </w:pPr>
    <w:rPr>
      <w:rFonts w:ascii="Calibri" w:hAnsi="Calibri"/>
      <w:sz w:val="24"/>
      <w:szCs w:val="24"/>
      <w:lang w:eastAsia="en-US" w:bidi="en-US"/>
    </w:rPr>
  </w:style>
  <w:style w:type="paragraph" w:styleId="761">
    <w:name w:val="Body Text(ch)"/>
    <w:basedOn w:val="678"/>
    <w:next w:val="709"/>
    <w:link w:val="678"/>
    <w:pPr>
      <w:spacing w:after="120"/>
    </w:pPr>
    <w:rPr>
      <w:rFonts w:ascii="宋体" w:hAnsi="Arial"/>
      <w:bCs/>
      <w:iCs/>
      <w:szCs w:val="24"/>
    </w:rPr>
  </w:style>
  <w:style w:type="paragraph" w:styleId="762">
    <w:name w:val="xl27"/>
    <w:basedOn w:val="678"/>
    <w:next w:val="762"/>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3">
    <w:name w:val="xl26"/>
    <w:basedOn w:val="678"/>
    <w:next w:val="763"/>
    <w:link w:val="6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4">
    <w:name w:val="Char"/>
    <w:basedOn w:val="678"/>
    <w:next w:val="764"/>
    <w:link w:val="678"/>
    <w:pPr>
      <w:ind w:firstLine="200"/>
      <w:tabs>
        <w:tab w:val="left" w:pos="360" w:leader="none"/>
      </w:tabs>
    </w:pPr>
    <w:rPr>
      <w:sz w:val="28"/>
      <w:szCs w:val="30"/>
    </w:rPr>
  </w:style>
  <w:style w:type="paragraph" w:styleId="765">
    <w:name w:val=" Char"/>
    <w:basedOn w:val="703"/>
    <w:next w:val="765"/>
    <w:link w:val="678"/>
    <w:rPr>
      <w:rFonts w:ascii="Tahoma" w:hAnsi="Tahoma"/>
      <w:sz w:val="24"/>
      <w:szCs w:val="24"/>
    </w:rPr>
  </w:style>
  <w:style w:type="paragraph" w:styleId="766">
    <w:name w:val="普通正文"/>
    <w:basedOn w:val="678"/>
    <w:next w:val="766"/>
    <w:link w:val="678"/>
    <w:pPr>
      <w:ind w:firstLine="480"/>
      <w:jc w:val="left"/>
      <w:spacing w:before="120" w:after="120" w:line="360" w:lineRule="auto"/>
    </w:pPr>
    <w:rPr>
      <w:rFonts w:ascii="Arial" w:hAnsi="Arial"/>
      <w:sz w:val="24"/>
      <w:szCs w:val="24"/>
    </w:rPr>
  </w:style>
  <w:style w:type="paragraph" w:styleId="767">
    <w:name w:val="table_lines"/>
    <w:basedOn w:val="678"/>
    <w:next w:val="767"/>
    <w:link w:val="678"/>
    <w:pPr>
      <w:jc w:val="left"/>
      <w:widowControl/>
    </w:pPr>
    <w:rPr>
      <w:sz w:val="20"/>
      <w:szCs w:val="20"/>
      <w:lang w:val="de-DE" w:eastAsia="de-DE"/>
    </w:rPr>
  </w:style>
  <w:style w:type="paragraph" w:styleId="768">
    <w:name w:val="附录1"/>
    <w:next w:val="768"/>
    <w:link w:val="67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9">
    <w:name w:val="font7"/>
    <w:basedOn w:val="678"/>
    <w:next w:val="769"/>
    <w:link w:val="678"/>
    <w:pPr>
      <w:jc w:val="left"/>
      <w:spacing w:before="100" w:beforeAutospacing="1" w:after="100" w:afterAutospacing="1"/>
      <w:widowControl/>
    </w:pPr>
    <w:rPr>
      <w:rFonts w:hint="eastAsia" w:ascii="宋体" w:hAnsi="宋体"/>
      <w:sz w:val="18"/>
      <w:szCs w:val="18"/>
    </w:rPr>
  </w:style>
  <w:style w:type="paragraph" w:styleId="770">
    <w:name w:val=" Char Char Char Char"/>
    <w:basedOn w:val="703"/>
    <w:next w:val="770"/>
    <w:link w:val="678"/>
    <w:pPr>
      <w:spacing w:line="360" w:lineRule="auto"/>
    </w:pPr>
    <w:rPr>
      <w:rFonts w:ascii="Tahoma" w:hAnsi="Tahoma"/>
      <w:sz w:val="24"/>
      <w:szCs w:val="24"/>
    </w:rPr>
  </w:style>
  <w:style w:type="paragraph" w:styleId="771">
    <w:name w:val="列出段落"/>
    <w:basedOn w:val="678"/>
    <w:next w:val="771"/>
    <w:link w:val="678"/>
    <w:uiPriority w:val="99"/>
    <w:qFormat/>
    <w:pPr>
      <w:contextualSpacing/>
      <w:ind w:left="720"/>
      <w:jc w:val="left"/>
      <w:widowControl/>
    </w:pPr>
    <w:rPr>
      <w:rFonts w:ascii="Calibri" w:hAnsi="Calibri"/>
      <w:sz w:val="24"/>
      <w:szCs w:val="24"/>
      <w:lang w:eastAsia="en-US" w:bidi="en-US"/>
    </w:rPr>
  </w:style>
  <w:style w:type="paragraph" w:styleId="772">
    <w:name w:val="4"/>
    <w:basedOn w:val="678"/>
    <w:next w:val="733"/>
    <w:link w:val="678"/>
    <w:pPr>
      <w:ind w:firstLine="420"/>
      <w:spacing w:line="360" w:lineRule="auto"/>
    </w:pPr>
    <w:rPr>
      <w:color w:val="ff0000"/>
      <w:sz w:val="24"/>
      <w:szCs w:val="24"/>
    </w:rPr>
  </w:style>
  <w:style w:type="paragraph" w:styleId="773">
    <w:name w:val="普通 (Web)"/>
    <w:basedOn w:val="678"/>
    <w:next w:val="773"/>
    <w:link w:val="678"/>
    <w:pPr>
      <w:jc w:val="left"/>
      <w:spacing w:before="100" w:beforeAutospacing="1" w:after="100" w:afterAutospacing="1"/>
      <w:widowControl/>
    </w:pPr>
    <w:rPr>
      <w:rFonts w:ascii="宋体" w:hAnsi="宋体"/>
      <w:sz w:val="24"/>
      <w:szCs w:val="24"/>
    </w:rPr>
  </w:style>
  <w:style w:type="paragraph" w:styleId="774">
    <w:name w:val=" Char Char Char Char Char Char Char Char Char Char"/>
    <w:basedOn w:val="678"/>
    <w:next w:val="774"/>
    <w:link w:val="678"/>
    <w:pPr>
      <w:spacing w:line="360" w:lineRule="auto"/>
    </w:pPr>
    <w:rPr>
      <w:sz w:val="24"/>
      <w:szCs w:val="20"/>
    </w:rPr>
  </w:style>
  <w:style w:type="paragraph" w:styleId="775">
    <w:name w:val="样式1"/>
    <w:basedOn w:val="678"/>
    <w:next w:val="775"/>
    <w:link w:val="678"/>
    <w:pPr>
      <w:numPr>
        <w:ilvl w:val="0"/>
        <w:numId w:val="3"/>
      </w:numPr>
      <w:tabs>
        <w:tab w:val="left" w:pos="709" w:leader="none"/>
      </w:tabs>
    </w:pPr>
    <w:rPr>
      <w:rFonts w:ascii="宋体" w:hAnsi="宋体"/>
    </w:rPr>
  </w:style>
  <w:style w:type="paragraph" w:styleId="776">
    <w:name w:val="font6"/>
    <w:basedOn w:val="678"/>
    <w:next w:val="776"/>
    <w:link w:val="678"/>
    <w:pPr>
      <w:jc w:val="left"/>
      <w:spacing w:before="100" w:beforeAutospacing="1" w:after="100" w:afterAutospacing="1"/>
      <w:widowControl/>
    </w:pPr>
    <w:rPr>
      <w:rFonts w:hint="eastAsia" w:ascii="宋体" w:hAnsi="宋体"/>
      <w:sz w:val="28"/>
      <w:szCs w:val="28"/>
      <w:u w:val="single"/>
    </w:rPr>
  </w:style>
  <w:style w:type="paragraph" w:styleId="777">
    <w:name w:val="xl25"/>
    <w:basedOn w:val="678"/>
    <w:next w:val="777"/>
    <w:link w:val="6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8">
    <w:name w:val="图标"/>
    <w:basedOn w:val="678"/>
    <w:next w:val="678"/>
    <w:link w:val="6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9">
    <w:name w:val="标题3"/>
    <w:basedOn w:val="678"/>
    <w:next w:val="678"/>
    <w:link w:val="678"/>
    <w:pPr>
      <w:ind w:firstLine="624"/>
      <w:spacing w:line="590" w:lineRule="atLeast"/>
    </w:pPr>
    <w:rPr>
      <w:rFonts w:ascii="方正黑体_GBK" w:eastAsia="方正黑体_GBK"/>
      <w:sz w:val="32"/>
      <w:szCs w:val="32"/>
    </w:rPr>
  </w:style>
  <w:style w:type="paragraph" w:styleId="780">
    <w:name w:val="xl24"/>
    <w:basedOn w:val="678"/>
    <w:next w:val="780"/>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1">
    <w:name w:val="xl29"/>
    <w:basedOn w:val="678"/>
    <w:next w:val="781"/>
    <w:link w:val="6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2">
    <w:name w:val="Char Char Char Char Char Char Char Char"/>
    <w:basedOn w:val="678"/>
    <w:next w:val="782"/>
    <w:link w:val="678"/>
    <w:pPr>
      <w:jc w:val="left"/>
      <w:spacing w:after="160" w:line="240" w:lineRule="exact"/>
      <w:widowControl/>
    </w:pPr>
    <w:rPr>
      <w:rFonts w:ascii="Verdana" w:hAnsi="Verdana"/>
      <w:sz w:val="20"/>
      <w:szCs w:val="20"/>
      <w:lang w:eastAsia="en-US"/>
    </w:rPr>
  </w:style>
  <w:style w:type="paragraph" w:styleId="783">
    <w:name w:val="xl28"/>
    <w:basedOn w:val="678"/>
    <w:next w:val="783"/>
    <w:link w:val="6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4">
    <w:name w:val=" Char Char Char Char Char Char Char Char"/>
    <w:basedOn w:val="678"/>
    <w:next w:val="784"/>
    <w:link w:val="678"/>
    <w:pPr>
      <w:jc w:val="left"/>
      <w:spacing w:after="160" w:line="240" w:lineRule="exact"/>
      <w:widowControl/>
    </w:pPr>
    <w:rPr>
      <w:rFonts w:ascii="Verdana" w:hAnsi="Verdana"/>
      <w:sz w:val="20"/>
      <w:szCs w:val="20"/>
      <w:lang w:eastAsia="en-US"/>
    </w:rPr>
  </w:style>
  <w:style w:type="paragraph" w:styleId="785">
    <w:name w:val="xl30"/>
    <w:basedOn w:val="678"/>
    <w:next w:val="785"/>
    <w:link w:val="678"/>
    <w:pPr>
      <w:jc w:val="center"/>
      <w:spacing w:before="100" w:beforeAutospacing="1" w:after="100" w:afterAutospacing="1"/>
      <w:widowControl/>
    </w:pPr>
    <w:rPr>
      <w:rFonts w:ascii="宋体" w:hAnsi="宋体"/>
      <w:b/>
      <w:bCs/>
      <w:sz w:val="36"/>
      <w:szCs w:val="36"/>
    </w:rPr>
  </w:style>
  <w:style w:type="paragraph" w:styleId="786">
    <w:name w:val="Char Char Char Char"/>
    <w:basedOn w:val="703"/>
    <w:next w:val="786"/>
    <w:link w:val="678"/>
    <w:pPr>
      <w:spacing w:line="360" w:lineRule="auto"/>
    </w:pPr>
    <w:rPr>
      <w:rFonts w:ascii="Tahoma" w:hAnsi="Tahoma"/>
      <w:sz w:val="24"/>
      <w:szCs w:val="24"/>
    </w:rPr>
  </w:style>
  <w:style w:type="paragraph" w:styleId="787">
    <w:name w:val="table_1stline"/>
    <w:basedOn w:val="678"/>
    <w:next w:val="787"/>
    <w:link w:val="678"/>
    <w:pPr>
      <w:jc w:val="left"/>
      <w:spacing w:before="120"/>
      <w:widowControl/>
    </w:pPr>
    <w:rPr>
      <w:bCs/>
      <w:sz w:val="20"/>
      <w:szCs w:val="20"/>
      <w:lang w:val="de-DE" w:eastAsia="de-DE"/>
    </w:rPr>
  </w:style>
  <w:style w:type="paragraph" w:styleId="788">
    <w:name w:val="font5"/>
    <w:basedOn w:val="678"/>
    <w:next w:val="788"/>
    <w:link w:val="678"/>
    <w:pPr>
      <w:jc w:val="left"/>
      <w:spacing w:before="100" w:beforeAutospacing="1" w:after="100" w:afterAutospacing="1"/>
      <w:widowControl/>
    </w:pPr>
    <w:rPr>
      <w:rFonts w:hint="eastAsia" w:ascii="宋体" w:hAnsi="宋体"/>
      <w:sz w:val="28"/>
      <w:szCs w:val="28"/>
    </w:rPr>
  </w:style>
  <w:style w:type="paragraph" w:styleId="789">
    <w:name w:val="标题1"/>
    <w:basedOn w:val="678"/>
    <w:next w:val="678"/>
    <w:link w:val="678"/>
    <w:pPr>
      <w:jc w:val="center"/>
      <w:spacing w:line="700" w:lineRule="atLeast"/>
      <w:tabs>
        <w:tab w:val="left" w:pos="9193" w:leader="none"/>
        <w:tab w:val="left" w:pos="9827" w:leader="none"/>
      </w:tabs>
    </w:pPr>
    <w:rPr>
      <w:rFonts w:ascii="方正小标宋_GBK" w:eastAsia="方正小标宋_GBK"/>
      <w:sz w:val="44"/>
      <w:szCs w:val="20"/>
    </w:rPr>
  </w:style>
  <w:style w:type="paragraph" w:styleId="790">
    <w:name w:val="修订"/>
    <w:next w:val="790"/>
    <w:link w:val="678"/>
    <w:uiPriority w:val="99"/>
    <w:semiHidden/>
    <w:rPr>
      <w:rFonts w:ascii="Times New Roman" w:hAnsi="Times New Roman"/>
      <w:sz w:val="21"/>
      <w:szCs w:val="21"/>
      <w:lang w:val="en-US" w:eastAsia="zh-CN" w:bidi="ar-SA"/>
    </w:rPr>
  </w:style>
  <w:style w:type="paragraph" w:styleId="791">
    <w:name w:val="无间隔"/>
    <w:next w:val="791"/>
    <w:link w:val="678"/>
    <w:uiPriority w:val="99"/>
    <w:qFormat/>
    <w:pPr>
      <w:jc w:val="both"/>
      <w:widowControl w:val="off"/>
    </w:pPr>
    <w:rPr>
      <w:rFonts w:ascii="Times New Roman" w:hAnsi="Times New Roman"/>
      <w:sz w:val="21"/>
      <w:szCs w:val="21"/>
      <w:lang w:val="en-US" w:eastAsia="zh-CN" w:bidi="ar-SA"/>
    </w:rPr>
  </w:style>
  <w:style w:type="paragraph" w:styleId="792">
    <w:name w:val="普通文字"/>
    <w:basedOn w:val="678"/>
    <w:next w:val="678"/>
    <w:link w:val="678"/>
    <w:uiPriority w:val="99"/>
    <w:rPr>
      <w:rFonts w:ascii="宋体" w:hAnsi="Times New Roman" w:eastAsia="宋体" w:cs="Times New Roman"/>
      <w:sz w:val="24"/>
      <w:szCs w:val="20"/>
      <w:u w:val="none"/>
    </w:rPr>
  </w:style>
  <w:style w:type="paragraph" w:styleId="793">
    <w:name w:val="目录 111"/>
    <w:basedOn w:val="678"/>
    <w:next w:val="678"/>
    <w:link w:val="678"/>
    <w:uiPriority w:val="39"/>
    <w:unhideWhenUsed/>
    <w:qFormat/>
    <w:pPr>
      <w:jc w:val="left"/>
      <w:spacing w:after="100" w:line="259" w:lineRule="auto"/>
      <w:widowControl/>
    </w:pPr>
    <w:rPr>
      <w:rFonts w:ascii="Calibri" w:hAnsi="Calibri" w:eastAsia="宋体"/>
      <w:sz w:val="22"/>
      <w:szCs w:val="22"/>
    </w:rPr>
  </w:style>
  <w:style w:type="paragraph" w:styleId="794">
    <w:name w:val="Table Text"/>
    <w:basedOn w:val="678"/>
    <w:next w:val="794"/>
    <w:link w:val="678"/>
    <w:semiHidden/>
    <w:qFormat/>
    <w:rPr>
      <w:rFonts w:ascii="宋体" w:hAnsi="宋体" w:eastAsia="宋体" w:cs="宋体"/>
      <w:sz w:val="21"/>
      <w:szCs w:val="21"/>
      <w:lang w:val="en-US" w:eastAsia="en-US" w:bidi="ar-SA"/>
    </w:rPr>
  </w:style>
  <w:style w:type="character" w:styleId="795">
    <w:name w:val="font51"/>
    <w:next w:val="795"/>
    <w:link w:val="678"/>
    <w:qFormat/>
    <w:rPr>
      <w:rFonts w:hint="eastAsia" w:ascii="宋体" w:hAnsi="宋体" w:eastAsia="宋体" w:cs="宋体"/>
      <w:color w:val="000000"/>
      <w:sz w:val="22"/>
      <w:szCs w:val="22"/>
      <w:u w:val="none"/>
    </w:rPr>
  </w:style>
  <w:style w:type="character" w:styleId="15386" w:default="1">
    <w:name w:val="Default Paragraph Font"/>
    <w:uiPriority w:val="1"/>
    <w:semiHidden/>
    <w:unhideWhenUsed/>
  </w:style>
  <w:style w:type="numbering" w:styleId="15387" w:default="1">
    <w:name w:val="No List"/>
    <w:uiPriority w:val="99"/>
    <w:semiHidden/>
    <w:unhideWhenUsed/>
  </w:style>
  <w:style w:type="table" w:styleId="153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华晓芸</cp:lastModifiedBy>
  <cp:revision>63</cp:revision>
  <dcterms:created xsi:type="dcterms:W3CDTF">2023-03-16T02:16:00Z</dcterms:created>
  <dcterms:modified xsi:type="dcterms:W3CDTF">2026-09-01T06:11:28Z</dcterms:modified>
</cp:coreProperties>
</file>