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bookmarkStart w:id="0" w:name="_Toc528771312"/>
      <w:r/>
      <w:bookmarkStart w:id="1" w:name="_Toc27744861"/>
      <w:r/>
      <w:r/>
    </w:p>
    <w:p>
      <w:pPr>
        <w:pStyle w:val="916"/>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pStyle w:val="916"/>
        <w:ind w:left="0" w:firstLine="0"/>
        <w:jc w:val="center"/>
        <w:shd w:val="clear" w:color="auto" w:fill="auto"/>
        <w:rPr>
          <w:rFonts w:hint="eastAsia" w:ascii="宋体" w:hAnsi="宋体" w:cs="宋体"/>
          <w:b/>
          <w:bCs/>
          <w:color w:val="auto"/>
          <w:sz w:val="48"/>
          <w:szCs w:val="48"/>
          <w:highlight w:val="none"/>
          <w:lang w:val="en-US" w:eastAsia="zh-CN" w:bidi="ar-SA"/>
        </w:rPr>
      </w:pPr>
      <w:r>
        <w:rPr>
          <w:rFonts w:hint="eastAsia" w:ascii="宋体" w:hAnsi="宋体" w:cs="宋体"/>
          <w:b/>
          <w:bCs/>
          <w:color w:val="auto"/>
          <w:sz w:val="48"/>
          <w:szCs w:val="48"/>
          <w:highlight w:val="none"/>
          <w:lang w:val="en-US" w:eastAsia="zh-CN" w:bidi="ar-SA"/>
        </w:rPr>
        <w:t xml:space="preserve">江苏省文物考古研究院</w:t>
      </w:r>
      <w:r/>
    </w:p>
    <w:p>
      <w:pPr>
        <w:pStyle w:val="916"/>
        <w:ind w:left="0" w:firstLine="0"/>
        <w:jc w:val="center"/>
        <w:shd w:val="clear" w:color="auto" w:fill="auto"/>
        <w:rPr>
          <w:b/>
          <w:bCs/>
          <w:color w:val="auto"/>
          <w:sz w:val="48"/>
          <w:szCs w:val="48"/>
          <w:highlight w:val="none"/>
        </w:rPr>
      </w:pPr>
      <w:r>
        <w:rPr>
          <w:rFonts w:hint="eastAsia" w:ascii="宋体" w:hAnsi="宋体" w:cs="宋体"/>
          <w:b/>
          <w:bCs/>
          <w:color w:val="auto"/>
          <w:sz w:val="48"/>
          <w:szCs w:val="48"/>
          <w:highlight w:val="none"/>
          <w:lang w:val="en-US" w:eastAsia="zh-CN" w:bidi="ar-SA"/>
        </w:rPr>
        <w:t xml:space="preserve">考古项目汽车租赁服务项目</w:t>
      </w:r>
      <w:r/>
    </w:p>
    <w:p>
      <w:pPr>
        <w:pStyle w:val="916"/>
        <w:shd w:val="clear" w:color="auto" w:fill="auto"/>
        <w:rPr>
          <w:b/>
          <w:bCs/>
          <w:color w:val="auto"/>
          <w:sz w:val="28"/>
          <w:szCs w:val="32"/>
          <w:highlight w:val="none"/>
        </w:rPr>
      </w:pPr>
      <w:r>
        <w:rPr>
          <w:b/>
          <w:bCs/>
          <w:color w:val="auto"/>
          <w:sz w:val="28"/>
          <w:szCs w:val="32"/>
          <w:highlight w:val="none"/>
        </w:rPr>
      </w:r>
      <w:r/>
    </w:p>
    <w:p>
      <w:pPr>
        <w:pStyle w:val="916"/>
        <w:shd w:val="clear" w:color="auto" w:fill="auto"/>
        <w:rPr>
          <w:b/>
          <w:bCs/>
          <w:color w:val="auto"/>
          <w:sz w:val="28"/>
          <w:szCs w:val="32"/>
          <w:highlight w:val="none"/>
        </w:rPr>
      </w:pPr>
      <w:r>
        <w:rPr>
          <w:b/>
          <w:bCs/>
          <w:color w:val="auto"/>
          <w:sz w:val="28"/>
          <w:szCs w:val="32"/>
          <w:highlight w:val="none"/>
        </w:rPr>
      </w:r>
      <w:r/>
    </w:p>
    <w:p>
      <w:pPr>
        <w:pStyle w:val="916"/>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812"/>
        <w:shd w:val="clear" w:color="auto" w:fill="auto"/>
        <w:rPr>
          <w:color w:val="auto"/>
          <w:highlight w:val="none"/>
        </w:rPr>
      </w:pPr>
      <w:r>
        <w:rPr>
          <w:color w:val="auto"/>
          <w:highlight w:val="none"/>
        </w:rPr>
      </w:r>
      <w:r/>
    </w:p>
    <w:p>
      <w:pPr>
        <w:pStyle w:val="812"/>
        <w:shd w:val="clear" w:color="auto" w:fill="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hd w:val="clear" w:color="auto" w:fill="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w:t>
      </w:r>
      <w:r>
        <w:rPr>
          <w:rFonts w:hint="eastAsia" w:ascii="宋体" w:hAnsi="宋体" w:cs="宋体"/>
          <w:b/>
          <w:bCs/>
          <w:color w:val="auto"/>
          <w:sz w:val="32"/>
          <w:szCs w:val="32"/>
          <w:highlight w:val="none"/>
          <w:lang w:val="en-US" w:eastAsia="zh-CN"/>
        </w:rPr>
        <w:t xml:space="preserve">JSZC-320000-JSHY-C2026-0174</w:t>
      </w:r>
      <w:r>
        <w:rPr>
          <w:rFonts w:hint="eastAsia" w:ascii="宋体" w:hAnsi="宋体" w:cs="宋体"/>
          <w:b/>
          <w:bCs/>
          <w:color w:val="auto"/>
          <w:sz w:val="32"/>
          <w:szCs w:val="32"/>
          <w:highlight w:val="none"/>
          <w:lang w:val="en-US" w:eastAsia="zh-CN"/>
        </w:rPr>
      </w:r>
      <w:r/>
    </w:p>
    <w:p>
      <w:pPr>
        <w:jc w:val="center"/>
        <w:shd w:val="clear" w:color="auto" w:fill="auto"/>
        <w:rPr>
          <w:rFonts w:ascii="黑体" w:hAnsi="宋体" w:eastAsia="黑体"/>
          <w:color w:val="auto"/>
          <w:sz w:val="32"/>
          <w:szCs w:val="32"/>
          <w:highlight w:val="none"/>
        </w:rPr>
      </w:pPr>
      <w:r>
        <w:rPr>
          <w:rFonts w:hint="eastAsia" w:ascii="宋体" w:hAnsi="宋体" w:eastAsia="宋体" w:cs="宋体"/>
          <w:b/>
          <w:bCs/>
          <w:color w:val="auto"/>
          <w:sz w:val="32"/>
          <w:szCs w:val="32"/>
          <w:highlight w:val="none"/>
          <w:lang w:eastAsia="zh-CN"/>
        </w:rPr>
        <w:t xml:space="preserve">代理机构项目编号：</w:t>
      </w:r>
      <w:r>
        <w:rPr>
          <w:rFonts w:hint="eastAsia" w:ascii="宋体" w:hAnsi="宋体" w:cs="宋体"/>
          <w:b/>
          <w:bCs/>
          <w:color w:val="auto"/>
          <w:sz w:val="32"/>
          <w:szCs w:val="32"/>
          <w:highlight w:val="none"/>
          <w:lang w:val="en-US" w:eastAsia="zh-CN"/>
        </w:rPr>
        <w:t xml:space="preserve">1009-2641HOLLY90F</w:t>
      </w:r>
      <w:r/>
    </w:p>
    <w:p>
      <w:pPr>
        <w:pStyle w:val="1083"/>
        <w:ind w:firstLine="0"/>
        <w:shd w:val="clear" w:color="auto" w:fill="auto"/>
        <w:rPr>
          <w:rFonts w:ascii="黑体" w:hAnsi="宋体" w:eastAsia="黑体"/>
          <w:color w:val="auto"/>
          <w:sz w:val="32"/>
          <w:highlight w:val="none"/>
        </w:rPr>
      </w:pPr>
      <w:r/>
      <w:bookmarkStart w:id="86" w:name="_GoBack"/>
      <w:r/>
      <w:bookmarkEnd w:id="86"/>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采购人：江苏省文物考古研究院</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122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color w:val="auto"/>
              <w:sz w:val="28"/>
              <w:highlight w:val="none"/>
            </w:rPr>
            <w:fldChar w:fldCharType="begin"/>
          </w:r>
          <w:r>
            <w:rPr>
              <w:rFonts w:ascii="宋体" w:hAnsi="宋体" w:cs="宋体"/>
              <w:color w:val="auto"/>
              <w:sz w:val="28"/>
              <w:highlight w:val="none"/>
            </w:rPr>
            <w:instrText xml:space="preserve">TOC \o "1-1" \h \u </w:instrText>
          </w:r>
          <w:r>
            <w:rPr>
              <w:rFonts w:ascii="宋体" w:hAnsi="宋体" w:cs="宋体"/>
              <w:color w:val="auto"/>
              <w:sz w:val="28"/>
              <w:highlight w:val="none"/>
            </w:rPr>
            <w:fldChar w:fldCharType="separate"/>
          </w: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_Toc784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第一章 竞争性磋商采购公告</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_Toc784 \h </w:instrText>
          </w:r>
          <w:r>
            <w:rPr>
              <w:b/>
              <w:bCs/>
              <w:color w:val="auto"/>
              <w:sz w:val="22"/>
              <w:szCs w:val="24"/>
              <w:highlight w:val="none"/>
            </w:rPr>
            <w:fldChar w:fldCharType="separate"/>
          </w:r>
          <w:r>
            <w:rPr>
              <w:b/>
              <w:bCs/>
              <w:color w:val="auto"/>
              <w:sz w:val="22"/>
              <w:szCs w:val="24"/>
              <w:highlight w:val="none"/>
            </w:rPr>
            <w:t xml:space="preserve">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_Toc9385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第二章 </w:t>
          </w:r>
          <w:r>
            <w:rPr>
              <w:rFonts w:hint="eastAsia" w:eastAsia="宋体"/>
              <w:b/>
              <w:bCs/>
              <w:color w:val="auto"/>
              <w:sz w:val="22"/>
              <w:szCs w:val="24"/>
              <w:highlight w:val="none"/>
              <w:lang w:val="en-US" w:eastAsia="zh-CN"/>
            </w:rPr>
            <w:t xml:space="preserve">竞争性</w:t>
          </w:r>
          <w:r>
            <w:rPr>
              <w:rFonts w:hint="eastAsia"/>
              <w:b/>
              <w:bCs/>
              <w:color w:val="auto"/>
              <w:sz w:val="22"/>
              <w:szCs w:val="24"/>
              <w:highlight w:val="none"/>
            </w:rPr>
            <w:t xml:space="preserve">磋商须知</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_Toc9385 \h </w:instrText>
          </w:r>
          <w:r>
            <w:rPr>
              <w:b/>
              <w:bCs/>
              <w:color w:val="auto"/>
              <w:sz w:val="22"/>
              <w:szCs w:val="24"/>
              <w:highlight w:val="none"/>
            </w:rPr>
            <w:fldChar w:fldCharType="separate"/>
          </w:r>
          <w:r>
            <w:rPr>
              <w:b/>
              <w:bCs/>
              <w:color w:val="auto"/>
              <w:sz w:val="22"/>
              <w:szCs w:val="24"/>
              <w:highlight w:val="none"/>
            </w:rPr>
            <w:t xml:space="preserve">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_Toc30609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第三章 合同条款及格式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_Toc30609 \h </w:instrText>
          </w:r>
          <w:r>
            <w:rPr>
              <w:b/>
              <w:bCs/>
              <w:color w:val="auto"/>
              <w:sz w:val="22"/>
              <w:szCs w:val="24"/>
              <w:highlight w:val="none"/>
            </w:rPr>
            <w:fldChar w:fldCharType="separate"/>
          </w:r>
          <w:r>
            <w:rPr>
              <w:b/>
              <w:bCs/>
              <w:color w:val="auto"/>
              <w:sz w:val="22"/>
              <w:szCs w:val="24"/>
              <w:highlight w:val="none"/>
            </w:rPr>
            <w:t xml:space="preserve">21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_Toc16818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第四章 项目需求</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_Toc16818 \h </w:instrText>
          </w:r>
          <w:r>
            <w:rPr>
              <w:b/>
              <w:bCs/>
              <w:color w:val="auto"/>
              <w:sz w:val="22"/>
              <w:szCs w:val="24"/>
              <w:highlight w:val="none"/>
            </w:rPr>
            <w:fldChar w:fldCharType="separate"/>
          </w:r>
          <w:r>
            <w:rPr>
              <w:b/>
              <w:bCs/>
              <w:color w:val="auto"/>
              <w:sz w:val="22"/>
              <w:szCs w:val="24"/>
              <w:highlight w:val="none"/>
            </w:rPr>
            <w:t xml:space="preserve">27</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_Toc7406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第五章 评审方法及评审标准</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_Toc7406 \h </w:instrText>
          </w:r>
          <w:r>
            <w:rPr>
              <w:b/>
              <w:bCs/>
              <w:color w:val="auto"/>
              <w:sz w:val="22"/>
              <w:szCs w:val="24"/>
              <w:highlight w:val="none"/>
            </w:rPr>
            <w:fldChar w:fldCharType="separate"/>
          </w:r>
          <w:r>
            <w:rPr>
              <w:b/>
              <w:bCs/>
              <w:color w:val="auto"/>
              <w:sz w:val="22"/>
              <w:szCs w:val="24"/>
              <w:highlight w:val="none"/>
            </w:rPr>
            <w:t xml:space="preserve">30</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_Toc6092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第六章 响应文件格式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_Toc6092 \h </w:instrText>
          </w:r>
          <w:r>
            <w:rPr>
              <w:b/>
              <w:bCs/>
              <w:color w:val="auto"/>
              <w:sz w:val="22"/>
              <w:szCs w:val="24"/>
              <w:highlight w:val="none"/>
            </w:rPr>
            <w:fldChar w:fldCharType="separate"/>
          </w:r>
          <w:r>
            <w:rPr>
              <w:b/>
              <w:bCs/>
              <w:color w:val="auto"/>
              <w:sz w:val="22"/>
              <w:szCs w:val="24"/>
              <w:highlight w:val="none"/>
            </w:rPr>
            <w:t xml:space="preserve">3</w:t>
          </w:r>
          <w:r>
            <w:rPr>
              <w:rFonts w:hint="eastAsia"/>
              <w:b/>
              <w:bCs/>
              <w:color w:val="auto"/>
              <w:sz w:val="22"/>
              <w:szCs w:val="24"/>
              <w:highlight w:val="none"/>
              <w:lang w:val="en-US" w:eastAsia="zh-CN"/>
            </w:rPr>
            <w:t xml:space="preserve">3</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rFonts w:hint="eastAsia" w:eastAsia="宋体"/>
              <w:color w:val="auto"/>
              <w:highlight w:val="none"/>
              <w:lang w:val="en-US" w:eastAsia="zh-CN"/>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_Toc11874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第七</w:t>
          </w:r>
          <w:r>
            <w:rPr>
              <w:rFonts w:hint="eastAsia"/>
              <w:b/>
              <w:bCs/>
              <w:color w:val="auto"/>
              <w:sz w:val="22"/>
              <w:szCs w:val="24"/>
              <w:highlight w:val="none"/>
              <w:lang w:val="en-US" w:eastAsia="zh-CN"/>
            </w:rPr>
            <w:t xml:space="preserve">章 </w:t>
          </w:r>
          <w:r>
            <w:rPr>
              <w:rFonts w:hint="eastAsia"/>
              <w:b/>
              <w:bCs/>
              <w:color w:val="auto"/>
              <w:sz w:val="22"/>
              <w:szCs w:val="24"/>
              <w:highlight w:val="none"/>
            </w:rPr>
            <w:t xml:space="preserve">特别提醒</w:t>
          </w:r>
          <w:r>
            <w:rPr>
              <w:b/>
              <w:bCs/>
              <w:color w:val="auto"/>
              <w:sz w:val="22"/>
              <w:szCs w:val="24"/>
              <w:highlight w:val="none"/>
            </w:rPr>
            <w:tab/>
          </w:r>
          <w:r>
            <w:rPr>
              <w:rFonts w:hint="eastAsia"/>
              <w:b/>
              <w:bCs/>
              <w:color w:val="auto"/>
              <w:sz w:val="22"/>
              <w:szCs w:val="24"/>
              <w:highlight w:val="none"/>
              <w:lang w:val="en-US" w:eastAsia="zh-CN"/>
            </w:rPr>
            <w:t xml:space="preserve">5</w:t>
          </w:r>
          <w:r>
            <w:rPr>
              <w:rFonts w:ascii="宋体" w:hAnsi="宋体" w:cs="宋体"/>
              <w:b/>
              <w:bCs/>
              <w:color w:val="auto"/>
              <w:sz w:val="22"/>
              <w:szCs w:val="24"/>
              <w:highlight w:val="none"/>
            </w:rPr>
            <w:fldChar w:fldCharType="end"/>
          </w:r>
          <w:r>
            <w:rPr>
              <w:rFonts w:hint="eastAsia" w:ascii="宋体" w:hAnsi="宋体" w:cs="宋体"/>
              <w:b/>
              <w:bCs/>
              <w:color w:val="auto"/>
              <w:sz w:val="22"/>
              <w:szCs w:val="24"/>
              <w:highlight w:val="none"/>
              <w:lang w:val="en-US" w:eastAsia="zh-CN"/>
            </w:rPr>
            <w:t xml:space="preserve">9</w:t>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ascii="宋体" w:hAnsi="宋体" w:cs="宋体"/>
              <w:color w:val="auto"/>
              <w:highlight w:val="none"/>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762"/>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784"/>
      <w:r/>
      <w:bookmarkStart w:id="3" w:name="_Toc109304962"/>
      <w:r/>
      <w:r/>
    </w:p>
    <w:p>
      <w:pPr>
        <w:pStyle w:val="762"/>
        <w:rPr>
          <w:rFonts w:ascii="宋体" w:hAnsi="宋体" w:cs="宋体"/>
          <w:color w:val="auto"/>
          <w:szCs w:val="36"/>
          <w:highlight w:val="none"/>
        </w:rPr>
      </w:pPr>
      <w:r>
        <w:rPr>
          <w:rFonts w:hint="eastAsia"/>
          <w:color w:val="auto"/>
          <w:highlight w:val="none"/>
        </w:rPr>
        <w:t xml:space="preserve">第一章 竞争性磋商采购公告</w:t>
      </w:r>
      <w:bookmarkEnd w:id="2"/>
      <w:r/>
      <w:bookmarkEnd w:id="3"/>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eastAsia="zh-CN"/>
        </w:rPr>
        <w:t xml:space="preserve">江苏省文物考古研究院考古项目汽车租赁服务项目</w:t>
      </w:r>
      <w:r>
        <w:rPr>
          <w:rFonts w:hint="eastAsia" w:ascii="宋体" w:hAnsi="宋体" w:cs="宋体"/>
          <w:color w:val="auto"/>
          <w:sz w:val="24"/>
          <w:szCs w:val="24"/>
          <w:highlight w:val="none"/>
        </w:rPr>
        <w:t xml:space="preserve">的潜在供应商可在江苏政府采购网苏采云系统下载采购文件，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4" w:name="_Toc109304963"/>
      <w:r>
        <w:rPr>
          <w:rFonts w:hint="eastAsia" w:ascii="宋体" w:hAnsi="宋体" w:cs="宋体"/>
          <w:bCs w:val="0"/>
          <w:color w:val="auto"/>
          <w:sz w:val="24"/>
          <w:szCs w:val="24"/>
          <w:highlight w:val="none"/>
        </w:rPr>
        <w:t xml:space="preserve">一、项目基本情况</w:t>
      </w:r>
      <w:bookmarkEnd w:id="4"/>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JSZC-320000-JSHY-C2026-0174</w:t>
      </w:r>
      <w:r>
        <w:rPr>
          <w:rFonts w:hint="eastAsia" w:ascii="宋体" w:hAnsi="宋体" w:cs="宋体"/>
          <w:color w:val="auto"/>
          <w:sz w:val="24"/>
          <w:szCs w:val="24"/>
          <w:highlight w:val="none"/>
          <w:lang w:val="en-US" w:eastAsia="zh-CN"/>
        </w:rPr>
        <w:t xml:space="preserve">              </w:t>
      </w:r>
      <w:r/>
    </w:p>
    <w:p>
      <w:pPr>
        <w:ind w:firstLine="42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江苏省文物考古研究院考古项目汽车租赁服务项目</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150.00</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详见竞争性磋商文件。</w:t>
      </w:r>
      <w:r/>
      <w:r>
        <w:rPr>
          <w:rFonts w:hint="eastAsia" w:ascii="宋体" w:hAnsi="宋体" w:cs="宋体"/>
          <w:color w:val="auto"/>
          <w:sz w:val="24"/>
          <w:szCs w:val="24"/>
          <w:highlight w:val="none"/>
          <w:lang w:val="zh-CN"/>
        </w:rPr>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8.本项目不接收联合体响应。</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5" w:name="_Toc109304964"/>
      <w:r>
        <w:rPr>
          <w:rFonts w:hint="eastAsia" w:ascii="宋体" w:hAnsi="宋体" w:cs="宋体"/>
          <w:bCs w:val="0"/>
          <w:color w:val="auto"/>
          <w:sz w:val="24"/>
          <w:szCs w:val="24"/>
          <w:highlight w:val="none"/>
        </w:rPr>
        <w:t xml:space="preserve">二、申请人的资格要求：</w:t>
      </w:r>
      <w:bookmarkEnd w:id="5"/>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（提供202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年度</w:t>
      </w:r>
      <w:r>
        <w:rPr>
          <w:rFonts w:hint="eastAsia" w:ascii="宋体" w:hAnsi="宋体" w:eastAsia="宋体" w:cs="宋体"/>
          <w:b/>
          <w:bCs/>
          <w:color w:val="auto"/>
          <w:sz w:val="24"/>
          <w:szCs w:val="24"/>
          <w:highlight w:val="none"/>
          <w:lang w:val="en-US" w:eastAsia="zh-CN"/>
        </w:rPr>
        <w:t xml:space="preserve">或2025年度</w:t>
      </w:r>
      <w:r>
        <w:rPr>
          <w:rFonts w:hint="eastAsia" w:ascii="宋体" w:hAnsi="宋体" w:eastAsia="宋体" w:cs="宋体"/>
          <w:b/>
          <w:bCs/>
          <w:color w:val="auto"/>
          <w:sz w:val="24"/>
          <w:szCs w:val="24"/>
          <w:highlight w:val="none"/>
        </w:rPr>
        <w:t xml:space="preserve">财务报告，至少包含资产负债表、利润表，或投标截止时间前六个月内银行出具的资信证明；成立不满一年的无须提供）；</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spacing w:line="329"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bookmarkStart w:id="6" w:name="OLE_LINK15"/>
      <w:r>
        <w:rPr>
          <w:rFonts w:hint="eastAsia" w:ascii="宋体" w:hAnsi="宋体" w:eastAsia="宋体" w:cs="宋体"/>
          <w:b/>
          <w:bCs/>
          <w:color w:val="auto"/>
          <w:sz w:val="24"/>
          <w:szCs w:val="24"/>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6"/>
      <w:r>
        <w:rPr>
          <w:rFonts w:hint="eastAsia" w:ascii="宋体" w:hAnsi="宋体" w:cs="宋体"/>
          <w:b/>
          <w:bCs/>
          <w:color w:val="auto"/>
          <w:sz w:val="24"/>
          <w:szCs w:val="24"/>
          <w:highlight w:val="none"/>
          <w:u w:val="single"/>
          <w:lang w:val="en-US" w:eastAsia="zh-CN"/>
        </w:rPr>
        <w:t xml:space="preserve">本项目所属行业：租赁和商务服务业。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Times New Roman" w:hAnsi="宋体" w:eastAsia="宋体" w:cs="Times New Roman"/>
          <w:b/>
          <w:color w:val="auto"/>
          <w:sz w:val="24"/>
          <w:szCs w:val="24"/>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78"/>
        <w:ind w:firstLine="482"/>
        <w:spacing w:line="360" w:lineRule="auto"/>
        <w:rPr>
          <w:rFonts w:hint="default"/>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拒绝被“信用中国”（www.creditchina.gov.cn）、“中国政府采购网”</w:t>
      </w:r>
      <w:r>
        <w:rPr>
          <w:rFonts w:hint="eastAsia" w:ascii="Times New Roman" w:hAnsi="宋体" w:eastAsia="宋体" w:cs="Times New Roman"/>
          <w:b/>
          <w:bCs/>
          <w:color w:val="auto"/>
          <w:sz w:val="24"/>
          <w:szCs w:val="24"/>
          <w:highlight w:val="none"/>
          <w:u w:val="single"/>
          <w:lang w:val="en-US" w:eastAsia="zh-CN" w:bidi="ar-SA"/>
        </w:rPr>
        <w:t xml:space="preserve">(www.ccgp.gov.cn）、“信用江苏”（http://credit.jiangsu.gov.cn/）列入失信被执行人、重大税收违法案件当事人、政府采购严重失信行为的供应商参加投标。</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7" w:name="_Toc109304965"/>
      <w:r>
        <w:rPr>
          <w:rFonts w:hint="eastAsia" w:ascii="宋体" w:hAnsi="宋体" w:cs="宋体"/>
          <w:bCs w:val="0"/>
          <w:color w:val="auto"/>
          <w:sz w:val="24"/>
          <w:szCs w:val="24"/>
          <w:highlight w:val="none"/>
        </w:rPr>
        <w:t xml:space="preserve">三、获取采购文件</w:t>
      </w:r>
      <w:bookmarkEnd w:id="7"/>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8"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051"/>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8"/>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点0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9" w:name="_Toc109304967"/>
      <w:r>
        <w:rPr>
          <w:rFonts w:hint="eastAsia" w:ascii="宋体" w:hAnsi="宋体" w:cs="宋体"/>
          <w:bCs w:val="0"/>
          <w:color w:val="auto"/>
          <w:sz w:val="24"/>
          <w:szCs w:val="24"/>
          <w:highlight w:val="none"/>
        </w:rPr>
        <w:t xml:space="preserve">五、开启</w:t>
      </w:r>
      <w:bookmarkEnd w:id="9"/>
      <w:r/>
      <w:r/>
    </w:p>
    <w:p>
      <w:pPr>
        <w:pStyle w:val="1052"/>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10" w:name="_Toc109304968"/>
      <w:r>
        <w:rPr>
          <w:rFonts w:hint="eastAsia" w:ascii="宋体" w:hAnsi="宋体" w:cs="宋体"/>
          <w:bCs w:val="0"/>
          <w:color w:val="auto"/>
          <w:sz w:val="24"/>
          <w:szCs w:val="24"/>
          <w:highlight w:val="none"/>
        </w:rPr>
        <w:t xml:space="preserve">六、公告期限</w:t>
      </w:r>
      <w:bookmarkEnd w:id="10"/>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051"/>
        <w:ind w:firstLine="422"/>
        <w:spacing w:before="0" w:after="0" w:line="360" w:lineRule="auto"/>
        <w:shd w:val="clear" w:color="auto" w:fill="auto"/>
        <w:rPr>
          <w:rFonts w:ascii="宋体" w:hAnsi="宋体" w:cs="宋体"/>
          <w:color w:val="auto"/>
          <w:sz w:val="24"/>
          <w:szCs w:val="24"/>
          <w:highlight w:val="none"/>
        </w:rPr>
      </w:pPr>
      <w:r/>
      <w:bookmarkStart w:id="11" w:name="_Toc109304971"/>
      <w:r>
        <w:rPr>
          <w:rFonts w:hint="eastAsia" w:ascii="宋体" w:hAnsi="宋体" w:cs="宋体"/>
          <w:color w:val="auto"/>
          <w:sz w:val="24"/>
          <w:szCs w:val="24"/>
          <w:highlight w:val="none"/>
        </w:rPr>
        <w:t xml:space="preserve">七、其他</w:t>
      </w:r>
      <w:bookmarkEnd w:id="11"/>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051"/>
        <w:ind w:firstLine="422"/>
        <w:spacing w:before="0" w:after="0" w:line="360" w:lineRule="auto"/>
        <w:shd w:val="clear" w:color="auto" w:fill="auto"/>
        <w:rPr>
          <w:rFonts w:ascii="宋体" w:hAnsi="宋体" w:cs="宋体"/>
          <w:color w:val="auto"/>
          <w:sz w:val="24"/>
          <w:szCs w:val="24"/>
          <w:highlight w:val="none"/>
        </w:rPr>
      </w:pPr>
      <w:r/>
      <w:bookmarkStart w:id="12" w:name="_Toc109304969"/>
      <w:r>
        <w:rPr>
          <w:rFonts w:hint="eastAsia" w:ascii="宋体" w:hAnsi="宋体" w:cs="宋体"/>
          <w:color w:val="auto"/>
          <w:sz w:val="24"/>
          <w:szCs w:val="24"/>
          <w:highlight w:val="none"/>
        </w:rPr>
        <w:t xml:space="preserve">八、</w:t>
      </w:r>
      <w:bookmarkEnd w:id="12"/>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3" w:name="_Toc28359096"/>
      <w:r/>
      <w:bookmarkStart w:id="14" w:name="_Toc35393637"/>
      <w:r/>
      <w:bookmarkStart w:id="15" w:name="_Toc28359019"/>
      <w:r/>
      <w:bookmarkStart w:id="16" w:name="_Toc35393806"/>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江苏省文物考古研究院</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采购人地址：江苏省南京市鼓楼区华侨路街道龙蟠里9号</w:t>
      </w:r>
      <w:r/>
    </w:p>
    <w:p>
      <w:pPr>
        <w:ind w:left="0" w:right="0" w:firstLine="420"/>
        <w:jc w:val="both"/>
        <w:spacing w:before="0"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涂主任</w:t>
      </w:r>
      <w:r/>
    </w:p>
    <w:p>
      <w:pPr>
        <w:ind w:left="0" w:right="0" w:firstLine="420"/>
        <w:jc w:val="both"/>
        <w:spacing w:before="0" w:after="0" w:line="360" w:lineRule="auto"/>
        <w:rPr>
          <w:rFonts w:hint="default"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电话：02583350190</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联系方式：025-52278371</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传真：025-52278761</w:t>
      </w:r>
      <w:r/>
    </w:p>
    <w:p>
      <w:pPr>
        <w:ind w:firstLine="420"/>
        <w:spacing w:line="360" w:lineRule="auto"/>
        <w:shd w:val="clear" w:color="auto" w:fil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邮箱：</w:t>
      </w:r>
      <w:r>
        <w:rPr>
          <w:rFonts w:hint="eastAsia" w:ascii="宋体" w:hAnsi="宋体" w:cs="宋体"/>
          <w:bCs/>
          <w:color w:val="auto"/>
          <w:sz w:val="24"/>
          <w:szCs w:val="24"/>
          <w:highlight w:val="none"/>
          <w:lang w:val="en-US" w:eastAsia="zh-CN"/>
        </w:rPr>
        <w:fldChar w:fldCharType="begin"/>
      </w:r>
      <w:r>
        <w:rPr>
          <w:rFonts w:hint="eastAsia" w:ascii="宋体" w:hAnsi="宋体" w:cs="宋体"/>
          <w:bCs/>
          <w:color w:val="auto"/>
          <w:sz w:val="24"/>
          <w:szCs w:val="24"/>
          <w:highlight w:val="none"/>
          <w:lang w:val="en-US" w:eastAsia="zh-CN"/>
        </w:rPr>
        <w:instrText xml:space="preserve"> HYPERLINK "mailto:hollyzbzy@artall.com" </w:instrText>
      </w:r>
      <w:r>
        <w:rPr>
          <w:rFonts w:hint="eastAsia" w:ascii="宋体" w:hAnsi="宋体" w:cs="宋体"/>
          <w:bCs/>
          <w:color w:val="auto"/>
          <w:sz w:val="24"/>
          <w:szCs w:val="24"/>
          <w:highlight w:val="none"/>
          <w:lang w:val="en-US" w:eastAsia="zh-CN"/>
        </w:rPr>
        <w:fldChar w:fldCharType="separate"/>
      </w:r>
      <w:r>
        <w:rPr>
          <w:rFonts w:hint="eastAsia" w:ascii="宋体" w:hAnsi="宋体" w:cs="宋体"/>
          <w:bCs/>
          <w:color w:val="auto"/>
          <w:sz w:val="24"/>
          <w:szCs w:val="24"/>
          <w:highlight w:val="none"/>
          <w:lang w:val="en-US" w:eastAsia="zh-CN"/>
        </w:rPr>
        <w:t xml:space="preserve">hollyzbzy@artall.com</w:t>
      </w:r>
      <w:r>
        <w:rPr>
          <w:rFonts w:hint="eastAsia" w:ascii="宋体" w:hAnsi="宋体" w:cs="宋体"/>
          <w:bCs/>
          <w:color w:val="auto"/>
          <w:sz w:val="24"/>
          <w:szCs w:val="24"/>
          <w:highlight w:val="none"/>
          <w:lang w:val="en-US" w:eastAsia="zh-CN"/>
        </w:rPr>
        <w:fldChar w:fldCharType="end"/>
      </w:r>
      <w:r>
        <w:rPr>
          <w:rFonts w:hint="eastAsia" w:ascii="宋体" w:hAnsi="宋体" w:cs="宋体"/>
          <w:bCs/>
          <w:color w:val="auto"/>
          <w:sz w:val="24"/>
          <w:szCs w:val="24"/>
          <w:highlight w:val="none"/>
          <w:lang w:val="en-US" w:eastAsia="zh-CN"/>
        </w:rPr>
        <w:t xml:space="preserve"> </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bookmarkEnd w:id="13"/>
      <w:r/>
      <w:bookmarkEnd w:id="14"/>
      <w:r/>
      <w:bookmarkEnd w:id="15"/>
      <w:r/>
      <w:bookmarkEnd w:id="16"/>
      <w:r/>
      <w:r/>
    </w:p>
    <w:p>
      <w:pPr>
        <w:ind w:firstLine="420"/>
        <w:spacing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项目联系人：宋瞰尘</w:t>
      </w:r>
      <w:r/>
    </w:p>
    <w:p>
      <w:pPr>
        <w:ind w:firstLine="420"/>
        <w:spacing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电话：025-52278371</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7" w:name="_Toc109304972"/>
      <w:r>
        <w:rPr>
          <w:rFonts w:hint="eastAsia" w:ascii="宋体" w:hAnsi="宋体" w:cs="宋体"/>
          <w:color w:val="auto"/>
          <w:highlight w:val="none"/>
        </w:rPr>
        <w:br w:type="page" w:clear="all"/>
      </w:r>
      <w:r/>
    </w:p>
    <w:p>
      <w:pPr>
        <w:pStyle w:val="762"/>
        <w:rPr>
          <w:color w:val="auto"/>
          <w:highlight w:val="none"/>
        </w:rPr>
      </w:pPr>
      <w:r/>
      <w:bookmarkStart w:id="18" w:name="_Toc9385"/>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7"/>
      <w:r/>
      <w:bookmarkEnd w:id="18"/>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.1 本次采购及由此产生的合同受中华人民共和国有关的法律法规制约和保护。</w:t>
      </w:r>
      <w:r/>
    </w:p>
    <w:p>
      <w:pPr>
        <w:ind w:firstLine="422"/>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采购代理服务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采购代理服务费由采购人支付</w:t>
      </w:r>
      <w:r>
        <w:rPr>
          <w:rFonts w:hint="eastAsia" w:ascii="宋体" w:hAnsi="宋体" w:eastAsia="宋体" w:cs="宋体"/>
          <w:color w:val="auto"/>
          <w:sz w:val="24"/>
          <w:szCs w:val="24"/>
          <w:highlight w:val="none"/>
        </w:rPr>
        <w:t xml:space="preserve">。</w:t>
      </w:r>
      <w:r/>
    </w:p>
    <w:p>
      <w:pPr>
        <w:ind w:firstLine="422"/>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代理服务费=成交金额或预算金额*0.35%</w:t>
      </w:r>
      <w:r>
        <w:rPr>
          <w:rFonts w:hint="eastAsia" w:ascii="宋体" w:hAnsi="宋体" w:cs="宋体"/>
          <w:color w:val="auto"/>
          <w:sz w:val="24"/>
          <w:szCs w:val="24"/>
          <w:highlight w:val="none"/>
          <w:lang w:val="en-US" w:eastAsia="zh-CN"/>
        </w:rPr>
        <w:t xml:space="preserve">-首次评审专家劳务费</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lang w:val="en-US" w:eastAsia="zh-CN"/>
        </w:rPr>
        <w:t xml:space="preserve">九</w:t>
      </w:r>
      <w:r>
        <w:rPr>
          <w:rFonts w:hint="eastAsia" w:ascii="宋体" w:hAnsi="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9" w:name="_Toc16938541"/>
      <w:r/>
      <w:bookmarkStart w:id="20" w:name="_Toc20823297"/>
      <w:r>
        <w:rPr>
          <w:rFonts w:hint="eastAsia" w:ascii="宋体" w:hAnsi="宋体" w:cs="宋体"/>
          <w:color w:val="auto"/>
          <w:sz w:val="24"/>
          <w:szCs w:val="24"/>
          <w:highlight w:val="none"/>
        </w:rPr>
        <w:t xml:space="preserve">17、响应文件</w:t>
      </w:r>
      <w:bookmarkEnd w:id="19"/>
      <w:r/>
      <w:bookmarkEnd w:id="20"/>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1" w:name="_Toc16938542"/>
      <w:r/>
      <w:bookmarkStart w:id="22" w:name="_Toc20823298"/>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1"/>
      <w:r/>
      <w:bookmarkEnd w:id="22"/>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3" w:name="_Toc20823299"/>
      <w:r/>
      <w:bookmarkStart w:id="24" w:name="_Toc16938543"/>
      <w:r>
        <w:rPr>
          <w:rFonts w:hint="eastAsia" w:ascii="宋体" w:hAnsi="宋体" w:cs="宋体"/>
          <w:color w:val="auto"/>
          <w:sz w:val="24"/>
          <w:szCs w:val="24"/>
          <w:highlight w:val="none"/>
        </w:rPr>
        <w:t xml:space="preserve">19、响应文件</w:t>
      </w:r>
      <w:bookmarkEnd w:id="23"/>
      <w:r/>
      <w:bookmarkEnd w:id="24"/>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5" w:name="_Toc16938544"/>
      <w:r/>
      <w:bookmarkStart w:id="26" w:name="_Toc20823300"/>
      <w:r>
        <w:rPr>
          <w:rFonts w:hint="eastAsia" w:ascii="宋体" w:hAnsi="宋体" w:cs="宋体"/>
          <w:color w:val="auto"/>
          <w:sz w:val="24"/>
          <w:szCs w:val="24"/>
          <w:highlight w:val="none"/>
        </w:rPr>
        <w:t xml:space="preserve">20、响应文件的撤回和修改</w:t>
      </w:r>
      <w:bookmarkEnd w:id="25"/>
      <w:r/>
      <w:bookmarkEnd w:id="26"/>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3.投标（响应）报价低于采购项目最高限价45%的，即投标（响应）报价&lt;采购项目最高限价×45%；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778"/>
        <w:rPr>
          <w:color w:val="auto"/>
          <w:sz w:val="24"/>
          <w:szCs w:val="24"/>
          <w:highlight w:val="none"/>
        </w:rPr>
      </w:pPr>
      <w:r>
        <w:rPr>
          <w:color w:val="auto"/>
          <w:sz w:val="24"/>
          <w:szCs w:val="24"/>
          <w:highlight w:val="none"/>
        </w:rPr>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w:t>
      </w:r>
      <w:r>
        <w:rPr>
          <w:rFonts w:hint="eastAsia" w:ascii="宋体" w:hAnsi="宋体" w:cs="宋体"/>
          <w:color w:val="auto"/>
          <w:sz w:val="24"/>
          <w:szCs w:val="24"/>
          <w:highlight w:val="none"/>
          <w:lang w:val="en-US" w:eastAsia="zh-CN"/>
        </w:rPr>
        <w:t xml:space="preserve">交</w:t>
      </w:r>
      <w:r>
        <w:rPr>
          <w:rFonts w:hint="eastAsia" w:ascii="宋体" w:hAnsi="宋体" w:cs="宋体"/>
          <w:color w:val="auto"/>
          <w:sz w:val="24"/>
          <w:szCs w:val="24"/>
          <w:highlight w:val="none"/>
        </w:rPr>
        <w:t xml:space="preserve">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7" w:name="_Toc120614221"/>
      <w:r/>
      <w:bookmarkStart w:id="28" w:name="_Toc26968"/>
      <w:r/>
      <w:bookmarkStart w:id="29" w:name="_Toc16938558"/>
      <w:r/>
      <w:bookmarkStart w:id="30" w:name="_Toc32340"/>
      <w:r/>
      <w:bookmarkStart w:id="31" w:name="_Toc20823314"/>
      <w:r/>
      <w:bookmarkStart w:id="32" w:name="_Toc513029242"/>
      <w:r/>
      <w:bookmarkStart w:id="33" w:name="_Toc479757207"/>
      <w:r/>
      <w:bookmarkStart w:id="34"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5"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5"/>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7"/>
      <w:r/>
      <w:bookmarkEnd w:id="28"/>
      <w:r/>
      <w:bookmarkEnd w:id="29"/>
      <w:r/>
      <w:bookmarkEnd w:id="30"/>
      <w:r/>
      <w:bookmarkEnd w:id="31"/>
      <w:r/>
      <w:bookmarkEnd w:id="32"/>
      <w:r/>
      <w:bookmarkEnd w:id="33"/>
      <w:r/>
      <w:r/>
    </w:p>
    <w:p>
      <w:pPr>
        <w:pStyle w:val="762"/>
        <w:rPr>
          <w:rFonts w:hint="eastAsia"/>
          <w:color w:val="auto"/>
          <w:highlight w:val="none"/>
        </w:rPr>
      </w:pPr>
      <w:r/>
      <w:bookmarkStart w:id="36" w:name="_Toc30609"/>
      <w:r>
        <w:rPr>
          <w:rFonts w:hint="eastAsia"/>
          <w:color w:val="auto"/>
          <w:highlight w:val="none"/>
        </w:rPr>
        <w:t xml:space="preserve">第三章 合同条款及格式</w:t>
      </w:r>
      <w:bookmarkEnd w:id="34"/>
      <w:r/>
      <w:bookmarkEnd w:id="36"/>
      <w:r/>
      <w:r/>
    </w:p>
    <w:p>
      <w:pPr>
        <w:ind w:left="1700" w:right="0" w:firstLine="1265"/>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u w:val="single"/>
        </w:rPr>
        <w:t xml:space="preserve">                 </w:t>
      </w:r>
      <w:r>
        <w:rPr>
          <w:rFonts w:ascii="宋体" w:hAnsi="宋体" w:eastAsia="宋体" w:cs="宋体"/>
          <w:b/>
          <w:color w:val="auto"/>
          <w:sz w:val="21"/>
          <w:highlight w:val="none"/>
        </w:rPr>
        <w:t xml:space="preserve">合同</w:t>
      </w:r>
      <w:r/>
    </w:p>
    <w:p>
      <w:pPr>
        <w:ind w:left="0" w:right="0" w:firstLine="0"/>
        <w:jc w:val="center"/>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合同编号：</w:t>
      </w:r>
      <w:r>
        <w:rPr>
          <w:rFonts w:ascii="宋体" w:hAnsi="宋体" w:eastAsia="宋体" w:cs="宋体"/>
          <w:b/>
          <w:color w:val="auto"/>
          <w:sz w:val="21"/>
          <w:highlight w:val="none"/>
          <w:u w:val="single"/>
        </w:rPr>
        <w:t xml:space="preserve">                 </w:t>
      </w:r>
      <w:r/>
    </w:p>
    <w:p>
      <w:pPr>
        <w:ind w:left="0" w:right="0" w:firstLine="0"/>
        <w:jc w:val="center"/>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甲方（采购方）：江苏省文物考古研究院</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地址：南京市鼓楼区龙蟠里9号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联系电话：02583350190</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乙方（供应方）：</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依据《中华人民共和国民法典》及有关法律、法规的规定，甲乙双方在平等、自愿的基础上，就甲方向乙方采购考古项目汽车租赁服务事宜，达成以下约定：</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租赁标的、租期</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1.1出租方同意按下列车型及价格出租给承租方，承租方同意租赁出租方提供的车辆：</w:t>
      </w:r>
      <w:r/>
    </w:p>
    <w:tbl>
      <w:tblPr>
        <w:tblStyle w:val="800"/>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81"/>
        <w:gridCol w:w="2031"/>
        <w:gridCol w:w="2710"/>
      </w:tblGrid>
      <w:tr>
        <w:trPr>
          <w:trHeight w:val="617"/>
        </w:trPr>
        <w:tc>
          <w:tcPr>
            <w:tcBorders>
              <w:bottom w:val="single" w:color="000000" w:sz="8"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服务车型</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left w:val="none" w:color="000000" w:sz="4" w:space="0"/>
              <w:bottom w:val="single" w:color="000000" w:sz="8" w:space="0"/>
            </w:tcBorders>
            <w:tcMar>
              <w:left w:w="108" w:type="dxa"/>
              <w:top w:w="0" w:type="dxa"/>
              <w:right w:w="108" w:type="dxa"/>
              <w:bottom w:w="0" w:type="dxa"/>
            </w:tcMar>
            <w:tcW w:w="27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472"/>
        </w:trPr>
        <w:tc>
          <w:tcPr>
            <w:tcBorders>
              <w:top w:val="none" w:color="000000" w:sz="4" w:space="0"/>
              <w:bottom w:val="single" w:color="000000" w:sz="8"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7座车（包含MPV、面包车等）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元/月/辆</w:t>
            </w:r>
            <w:r/>
          </w:p>
        </w:tc>
        <w:tc>
          <w:tcPr>
            <w:tcBorders>
              <w:top w:val="none" w:color="000000" w:sz="4" w:space="0"/>
              <w:left w:val="none" w:color="000000" w:sz="4" w:space="0"/>
              <w:bottom w:val="single" w:color="000000" w:sz="8" w:space="0"/>
            </w:tcBorders>
            <w:tcMar>
              <w:left w:w="108" w:type="dxa"/>
              <w:top w:w="0" w:type="dxa"/>
              <w:right w:w="108" w:type="dxa"/>
              <w:bottom w:w="0" w:type="dxa"/>
            </w:tcMar>
            <w:tcW w:w="2710" w:type="dxa"/>
            <w:vAlign w:val="center"/>
            <w:vMerge w:val="restart"/>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1.配置行车记录仪</w:t>
            </w:r>
            <w:r/>
          </w:p>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2.配置etc</w:t>
            </w:r>
            <w:r/>
          </w:p>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3.每月基本行车里程至少4000公里</w:t>
            </w:r>
            <w:r/>
          </w:p>
        </w:tc>
      </w:tr>
      <w:tr>
        <w:trPr>
          <w:trHeight w:val="472"/>
        </w:trPr>
        <w:tc>
          <w:tcPr>
            <w:tcBorders>
              <w:top w:val="none" w:color="000000" w:sz="4" w:space="0"/>
              <w:bottom w:val="single" w:color="000000" w:sz="8"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5座SUV车型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元/月/辆</w:t>
            </w:r>
            <w:r/>
          </w:p>
        </w:tc>
        <w:tc>
          <w:tcPr>
            <w:tcW w:w="2710" w:type="dxa"/>
            <w:vMerge w:val="continue"/>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2"/>
        </w:trPr>
        <w:tc>
          <w:tcPr>
            <w:tcBorders>
              <w:top w:val="none" w:color="000000" w:sz="4"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5座轿车</w:t>
            </w:r>
            <w:r/>
          </w:p>
        </w:tc>
        <w:tc>
          <w:tcPr>
            <w:tcBorders>
              <w:top w:val="none" w:color="000000" w:sz="4" w:space="0"/>
              <w:left w:val="none" w:color="000000" w:sz="4"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元/月/辆</w:t>
            </w:r>
            <w:r/>
          </w:p>
        </w:tc>
        <w:tc>
          <w:tcPr>
            <w:tcW w:w="2710" w:type="dxa"/>
            <w:vMerge w:val="continue"/>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车辆租期：202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  月  日至202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  月  日（为期一年）</w:t>
      </w:r>
      <w:r>
        <w:rPr>
          <w:rFonts w:hint="eastAsia" w:ascii="宋体" w:hAnsi="宋体" w:eastAsia="宋体" w:cs="宋体"/>
          <w:color w:val="auto"/>
          <w:sz w:val="24"/>
          <w:szCs w:val="24"/>
          <w:highlight w:val="none"/>
          <w:lang w:val="en-US" w:eastAsia="zh-CN"/>
        </w:rPr>
        <w:t xml:space="preserve">或支出达到150万元（以先达到的条件为准）。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租金包括：车辆基础租用费。其他费用如</w:t>
      </w:r>
      <w:r>
        <w:rPr>
          <w:rFonts w:hint="eastAsia" w:ascii="宋体" w:hAnsi="宋体" w:eastAsia="宋体" w:cs="宋体"/>
          <w:color w:val="auto"/>
          <w:sz w:val="24"/>
          <w:szCs w:val="24"/>
          <w:highlight w:val="none"/>
          <w:lang w:val="en-US" w:eastAsia="zh-CN"/>
        </w:rPr>
        <w:t xml:space="preserve">燃料费、</w:t>
      </w:r>
      <w:r>
        <w:rPr>
          <w:rFonts w:hint="eastAsia" w:ascii="宋体" w:hAnsi="宋体" w:eastAsia="宋体" w:cs="宋体"/>
          <w:color w:val="auto"/>
          <w:sz w:val="24"/>
          <w:szCs w:val="24"/>
          <w:highlight w:val="none"/>
        </w:rPr>
        <w:t xml:space="preserve">ETC过路费、超里程费、还车少油费用等相关费用由甲方支付。</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1.4其他增值服务及收费：服务区内异地还车免费；提前还车不收取违约金。</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二、押金、租金、其他费用及支付</w:t>
      </w:r>
      <w:r/>
    </w:p>
    <w:p>
      <w:pPr>
        <w:ind w:left="0" w:right="0" w:firstLine="240"/>
        <w:jc w:val="left"/>
        <w:spacing w:before="0" w:after="0" w:line="500" w:lineRule="exact"/>
        <w:widowControl/>
        <w:rPr>
          <w:rFonts w:hint="default" w:asciiTheme="minorHAnsi" w:hAnsiTheme="minorHAnsi" w:eastAsiaTheme="minorEastAsia" w:cstheme="minorBidi"/>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 2.1 合同签订后车辆完成交接，投入运行之后，甲方按</w:t>
      </w:r>
      <w:r>
        <w:rPr>
          <w:rFonts w:hint="eastAsia" w:ascii="宋体" w:hAnsi="宋体" w:cs="宋体"/>
          <w:color w:val="auto"/>
          <w:sz w:val="24"/>
          <w:szCs w:val="24"/>
          <w:highlight w:val="none"/>
          <w:lang w:val="en-US" w:eastAsia="zh-CN"/>
        </w:rPr>
        <w:t xml:space="preserve">各考古项目每个月初</w:t>
      </w:r>
      <w:r>
        <w:rPr>
          <w:rFonts w:hint="default" w:ascii="宋体" w:hAnsi="宋体" w:eastAsia="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上一个月</w:t>
      </w:r>
      <w:r>
        <w:rPr>
          <w:rFonts w:hint="default" w:ascii="宋体" w:hAnsi="宋体" w:eastAsia="宋体" w:cs="宋体"/>
          <w:color w:val="auto"/>
          <w:sz w:val="24"/>
          <w:szCs w:val="24"/>
          <w:highlight w:val="none"/>
        </w:rPr>
        <w:t xml:space="preserve">租车费用</w:t>
      </w:r>
      <w:r>
        <w:rPr>
          <w:rFonts w:hint="eastAsia" w:ascii="宋体" w:hAnsi="宋体" w:eastAsia="宋体" w:cs="宋体"/>
          <w:color w:val="auto"/>
          <w:sz w:val="24"/>
          <w:szCs w:val="24"/>
          <w:highlight w:val="none"/>
        </w:rPr>
        <w:t xml:space="preserve">，乙方按月向甲方各考古项目提供正规增值税专用发票，甲方在收到乙方发票后及时办理报销手续。若因乙方提供的服务不符合合同要求或未能按约提供发票，甲方对此不承担延迟付款责任，甲方有权拒绝付款。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所有费用通过汇款方式支付，出租方汇款信息如下：</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0"/>
        <w:gridCol w:w="50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收款人姓名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三、保险及出险理赔</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出租方向承租方提供的车辆都已投保了车辆保险,除必保险种外，车辆还需投保第三者责任险（不低于300万元）、座位险（不低于2万）、不计免赔（5000元以内）等。</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承租方不得隐瞒租赁期内车辆发生的任何事故，须在第一时间于事故发生现场向当地公安交通主管部门及保险公司报案，通知出租方，并及时向出租方提供相关资料，以便出租方协助处理保险理赔事宜。因承租方未及时采取上述措施或操作不当而导致保险公司拒赔或其它损失的，一切责任由承租方承担。</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.3车辆被盗、被抢的，自公安部门立案之日起，停止计算租金，该车辆的租期终止。如之后发生保险公司全部或部分拒绝理赔的，拒绝理赔部分由承租方承担，承租方该项赔付义务不因双方合作的终止而灭失。</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.4车辆发生盗抢或报废后，如承租方继续租用出租方车辆的，原车辆押金及剩余部分的租金可自动转移至新租用车辆。</w:t>
      </w:r>
      <w:r/>
    </w:p>
    <w:p>
      <w:pPr>
        <w:pStyle w:val="773"/>
        <w:rPr>
          <w:rFonts w:hint="eastAsia"/>
          <w:color w:val="auto"/>
          <w:highlight w:val="none"/>
        </w:rPr>
      </w:pPr>
      <w:r>
        <w:rPr>
          <w:rFonts w:hint="eastAsia"/>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、出租方权利和义务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出租方应保证租赁车辆车况良好、设备齐全且性能正常，并应提供车辆之行驶证、年检合格证及保险单复印件等有效证件，且保证该等证件在租期内合法有效。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出租方负责定期年检及《车辆使用手册》规定的定期保养的费用。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出租方负责对租赁车辆在使用中发生抛锚或故障提供救援服务，其中对于租赁车辆由于本身质量问题而发生的故障，出租方有义务免费进行施救。其他故障由出租方施救的，承租方须自行承担费用。如经施救后车辆仍无法正常行驶的，承租方可直接将车辆交给出租方指定的救援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 出租方应协助处理在租赁期内的车辆保险事故及车辆维修工作。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 在租赁期间，因车辆自身故障或出险时（承租方无责的出险事故），出租方应当天提供同级别备用车服务。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.6出租方应给所有车辆配备行车记录仪，若承租方使用车辆时发现未配备可正常使用的行车记录仪，则按500元/月/辆进行扣款，并可要求出租方更换符合承租方要求的车辆。</w:t>
      </w:r>
      <w:r/>
    </w:p>
    <w:p>
      <w:pPr>
        <w:pStyle w:val="773"/>
        <w:rPr>
          <w:rFonts w:hint="eastAsia"/>
          <w:color w:val="auto"/>
          <w:highlight w:val="none"/>
        </w:rPr>
      </w:pPr>
      <w:r>
        <w:rPr>
          <w:rFonts w:hint="eastAsia"/>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、承租方权利和义务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出租方会及时提醒承租方在各种随车证件有效期到期前的合理时间内到出租方办理更换或盖章手续，承租方如不及时履行上述义务，被有关部门查处罚款或扣押的，处罚等费用由承租方承担，且租金照常计算。如发生遗失车牌或各种随车证件的，承租方须承担所有补办费用，且车辆停驶期间的租金照常计算。承租方应正确使用车辆，按时配合年检及《车辆使用手册》规定的定期保养，非因承租方的原因造成的损失，承租方不承担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承租方自行承担租期内租赁车辆的燃油费用及过路、过桥、停车等费用。承租方应按租赁车型所规定的油耗标准加注燃油（油耗标准参见《车辆使用手册》），并将车辆停放于有专人看管的专业停车场所；否则，由此造成的一切损失由承租方承担（保险赔付范围内的除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承租方承担租赁期间的责任及损失，包括但不限于交通违章、违法肇事、交通事故或其它事故引起的一切人员、财产及罚款责任以及因此给出租方造成的损失等（保险赔付范围内的除外）。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 承租方承担非因出租方原因导致租赁车辆被第三方扣押的全部责任。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 承租方不得擅自拆动车辆里程表，如发现有拆动现象，应按总租赁期规定里程的三倍里程数支付超公里金额。承租方不得擅自改装车辆（封车标损坏即视为承租方擅自改装车辆），包括但不限于加装设备或拆卸、更换原车设备及零件等，否则须承担一切责任及损失，包括但不限于原因无法判定的责任及损失。</w:t>
      </w:r>
      <w:r/>
    </w:p>
    <w:p>
      <w:pPr>
        <w:pStyle w:val="773"/>
        <w:rPr>
          <w:rFonts w:hint="eastAsia"/>
          <w:color w:val="auto"/>
          <w:highlight w:val="none"/>
        </w:rPr>
      </w:pPr>
      <w:r>
        <w:rPr>
          <w:rFonts w:hint="eastAsia"/>
          <w:color w:val="auto"/>
          <w:highlight w:val="none"/>
        </w:rPr>
      </w:r>
      <w:r/>
    </w:p>
    <w:p>
      <w:pPr>
        <w:spacing w:line="500" w:lineRule="exact"/>
        <w:rPr>
          <w:rFonts w:hint="eastAsia"/>
          <w:color w:val="auto"/>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、车辆归还及续租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车辆租赁期满或本合同终止、解除后，应按双方约定的时间和地点，将车辆及其装备（若有）和各种证件交还出租方；还车时车况的确认以《车辆交接单》为准。如还车时车辆存在损坏现象或设备、证件不全的，承租方须到出租方指定维修场所自行修理、补齐设备、证件等，将车况恢复至《车辆交接单》中的车况登记标准，出租方自车辆及其设备、证件完好归还之日起停止计算租金。</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承租方需续租车辆的，须在车辆租期届满前五个工作日通知出租方，否则，出租方有权拒绝续租。双方续租车辆，须重新签订单车租赁协议，并按出租方要求重新办理车辆交接、验车等手续。</w:t>
      </w:r>
      <w:r/>
    </w:p>
    <w:p>
      <w:pPr>
        <w:pStyle w:val="773"/>
        <w:rPr>
          <w:rFonts w:hint="eastAsia"/>
          <w:color w:val="auto"/>
          <w:highlight w:val="none"/>
        </w:rPr>
      </w:pPr>
      <w:r>
        <w:rPr>
          <w:rFonts w:hint="eastAsia"/>
          <w:color w:val="auto"/>
          <w:highlight w:val="none"/>
        </w:rPr>
      </w:r>
      <w:r/>
    </w:p>
    <w:p>
      <w:pPr>
        <w:spacing w:line="500" w:lineRule="exact"/>
        <w:rPr>
          <w:rFonts w:hint="eastAsia"/>
          <w:color w:val="auto"/>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、车辆维修</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车辆出现异常后，承租方应第一时间通知出租方，到出租方指定的维修场所进行修理，费用由出租方结算。车辆停驶期间的租金照常计算。如车辆行驶中异常是由于非车辆本身质量问题，则产生的车辆施救和维修费用由承租方承担。</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承租方不得隐瞒租赁期内车辆发生的任何异常及损坏情况，不得自行对车辆进行维修或对车辆的部件进行调整，否则由此造成的损失及责任由承租方承担（包括但不限于因此造成的扩大损失等）。</w:t>
      </w:r>
      <w:r/>
    </w:p>
    <w:p>
      <w:pPr>
        <w:pStyle w:val="773"/>
        <w:rPr>
          <w:rFonts w:hint="eastAsia"/>
          <w:color w:val="auto"/>
          <w:highlight w:val="none"/>
        </w:rPr>
      </w:pPr>
      <w:r>
        <w:rPr>
          <w:rFonts w:hint="eastAsia"/>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、违约责任</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经国家规定的道路运输管理部门认可的专业检测机构认定租赁车辆达不到标准的，且出租方拒绝在承租方要求的合理期限内替换车辆的，承租方有权单方解除合同。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承租方有下列行为的，出租方有权单方解除合同并强行收回租赁车辆：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.2.1承租方提供虚假信息；</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.2.2承租方将租赁车辆转借、转租、出售、抵押、倒卖及从事营利性营运，从事有违法律和国家政策的活动，或利用车辆从事不符合其功能的运输；</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.2.3从事其它有损出租方车辆所有权的行为。</w:t>
      </w:r>
      <w:r/>
    </w:p>
    <w:p>
      <w:pPr>
        <w:pStyle w:val="773"/>
        <w:rPr>
          <w:rFonts w:hint="eastAsia"/>
          <w:color w:val="auto"/>
          <w:highlight w:val="none"/>
        </w:rPr>
      </w:pPr>
      <w:r>
        <w:rPr>
          <w:rFonts w:hint="eastAsia"/>
          <w:color w:val="auto"/>
          <w:highlight w:val="none"/>
        </w:rPr>
      </w:r>
      <w:r/>
    </w:p>
    <w:p>
      <w:pPr>
        <w:numPr>
          <w:ilvl w:val="0"/>
          <w:numId w:val="3"/>
        </w:numPr>
        <w:spacing w:line="500" w:lineRule="exact"/>
        <w:rPr>
          <w:rFonts w:hint="eastAsia"/>
          <w:color w:val="auto"/>
          <w:highlight w:val="none"/>
        </w:rPr>
      </w:pPr>
      <w:r>
        <w:rPr>
          <w:rFonts w:hint="eastAsia" w:ascii="宋体" w:hAnsi="宋体" w:eastAsia="宋体" w:cs="宋体"/>
          <w:color w:val="auto"/>
          <w:sz w:val="24"/>
          <w:szCs w:val="24"/>
          <w:highlight w:val="none"/>
        </w:rPr>
        <w:t xml:space="preserve">不可抗力</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因不可抗力（包括但不限于自然现象、战争、罢工、火灾、政府行为等）发生而导致任何一方不能履行本合同项下义务的，遇不可抗力一方可免除责任，但必须在不可抗力发生后或恢复通讯后的24小时内通知对方。未履行书面通知的，不可免除责任。如不可抗力情形发生，且只与付款义务相关的，仅可延期付款，不得免除付款义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本合同履行地、租赁车辆的采购地及运输在途地发生不可抗力的，均适用本条款。因政府行为（包括但不限于政策法规的出台等）直接导致出租方的采购或运营成本增加的，出租方可合理调整租金，但须向承租方出具政策依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十、特别条款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、争议的解决</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本合同适用中华人民共和国法律；有关本合同的一切争议，双方应友好协商解决，若协商不成，任何一方均可向承租方所在地法院提起诉讼。</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、全部合同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本合同所指车辆本身质量问题，以汽车生产厂家的检测和相关诊断证明为准。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本合同所指保险赔付范围，参照保险公司条款及相关法律规定。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本合同自双方签章之日起生效。</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对本合同的任何修改，双方须签订书面补充协议，补充协议与本合同具有同等效力。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 合同一式四份，甲方执两份，乙方执两份。如中英文版本有任何的不一致或冲突，将以中文版本为准。</w:t>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62"/>
        <w:numPr>
          <w:ilvl w:val="0"/>
          <w:numId w:val="4"/>
        </w:numPr>
        <w:rPr>
          <w:rFonts w:hint="eastAsia"/>
          <w:color w:val="auto"/>
          <w:highlight w:val="none"/>
        </w:rPr>
      </w:pPr>
      <w:r/>
      <w:bookmarkStart w:id="37" w:name="_Toc109304974"/>
      <w:r/>
      <w:bookmarkStart w:id="38" w:name="_Toc16818"/>
      <w:r>
        <w:rPr>
          <w:rFonts w:hint="eastAsia"/>
          <w:color w:val="auto"/>
          <w:highlight w:val="none"/>
        </w:rPr>
        <w:t xml:space="preserve">项目需求</w:t>
      </w:r>
      <w:bookmarkEnd w:id="37"/>
      <w:r/>
      <w:bookmarkEnd w:id="38"/>
      <w:r/>
      <w:r/>
    </w:p>
    <w:p>
      <w:pPr>
        <w:ind w:firstLine="240"/>
        <w:spacing w:line="500" w:lineRule="exact"/>
        <w:rPr>
          <w:rFonts w:hint="default" w:ascii="宋体" w:hAnsi="宋体" w:eastAsia="宋体" w:cs="宋体"/>
          <w:color w:val="auto"/>
          <w:sz w:val="24"/>
          <w:szCs w:val="24"/>
          <w:highlight w:val="none"/>
        </w:rPr>
      </w:pPr>
      <w:r/>
      <w:bookmarkStart w:id="39" w:name="_Toc109304975"/>
      <w:r>
        <w:rPr>
          <w:rFonts w:hint="default" w:ascii="宋体" w:hAnsi="宋体" w:eastAsia="宋体" w:cs="宋体"/>
          <w:color w:val="auto"/>
          <w:sz w:val="24"/>
          <w:szCs w:val="24"/>
          <w:highlight w:val="none"/>
        </w:rPr>
        <w:t xml:space="preserve">本项目不允许负偏离，如有负偏离按无效响应处理。</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一、采购清单</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2043"/>
        <w:gridCol w:w="2172"/>
        <w:gridCol w:w="2557"/>
      </w:tblGrid>
      <w:tr>
        <w:trPr>
          <w:trHeight w:val="7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项目预算金额（万元/人民币）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服务地点</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考古项目汽车租赁服务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1年</w:t>
            </w:r>
            <w:r>
              <w:rPr>
                <w:rFonts w:hint="eastAsia" w:ascii="宋体" w:hAnsi="宋体" w:eastAsia="宋体" w:cs="宋体"/>
                <w:color w:val="auto"/>
                <w:sz w:val="24"/>
                <w:szCs w:val="24"/>
                <w:highlight w:val="none"/>
                <w:lang w:val="en-US" w:eastAsia="zh-CN"/>
              </w:rPr>
              <w:t xml:space="preserve">或支出达到150万元（以先达到的条件为准）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本项目主要服务地点为江苏省内，主要考古项目现场，以乡镇田野工作为主。</w:t>
            </w:r>
            <w:r/>
          </w:p>
        </w:tc>
      </w:tr>
    </w:tbl>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注：1.供应商报价如因国家政策调整，增加的税费由供应商自行承担。</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二、项目需求</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（一）车辆要求</w:t>
      </w:r>
      <w:r/>
    </w:p>
    <w:tbl>
      <w:tblPr>
        <w:tblStyle w:val="800"/>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6"/>
        <w:gridCol w:w="2531"/>
        <w:gridCol w:w="1727"/>
        <w:gridCol w:w="1698"/>
      </w:tblGrid>
      <w:tr>
        <w:trPr>
          <w:trHeight w:val="617"/>
        </w:trPr>
        <w:tc>
          <w:tcPr>
            <w:tcBorders>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服务车型</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2801"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参考型号</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最高限价</w:t>
            </w:r>
            <w:r/>
          </w:p>
        </w:tc>
        <w:tc>
          <w:tcPr>
            <w:tcBorders>
              <w:left w:val="none" w:color="000000" w:sz="4" w:space="0"/>
              <w:bottom w:val="single" w:color="000000" w:sz="8" w:space="0"/>
            </w:tcBorders>
            <w:tcMar>
              <w:left w:w="108" w:type="dxa"/>
              <w:top w:w="0" w:type="dxa"/>
              <w:right w:w="108" w:type="dxa"/>
              <w:bottom w:w="0" w:type="dxa"/>
            </w:tcMar>
            <w:tcW w:w="1856"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备注</w:t>
            </w:r>
            <w:r/>
          </w:p>
        </w:tc>
      </w:tr>
      <w:tr>
        <w:trPr>
          <w:trHeight w:val="1400"/>
        </w:trPr>
        <w:tc>
          <w:tcPr>
            <w:tcBorders>
              <w:top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7座车（包含MPV、面包车等）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别克GL8、大众威然、传祺M8等同档次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rFonts w:hint="default" w:ascii="宋体" w:hAnsi="宋体" w:eastAsia="宋体" w:cs="宋体"/>
                <w:color w:val="auto"/>
                <w:sz w:val="24"/>
                <w:szCs w:val="24"/>
                <w:highlight w:val="none"/>
              </w:rPr>
              <w:t xml:space="preserve">00元/月/辆</w:t>
            </w:r>
            <w:r/>
          </w:p>
        </w:tc>
        <w:tc>
          <w:tcPr>
            <w:tcBorders>
              <w:top w:val="none" w:color="000000" w:sz="4" w:space="0"/>
              <w:left w:val="none" w:color="000000" w:sz="4" w:space="0"/>
              <w:bottom w:val="single" w:color="000000" w:sz="8" w:space="0"/>
            </w:tcBorders>
            <w:tcMar>
              <w:left w:w="108" w:type="dxa"/>
              <w:top w:w="0" w:type="dxa"/>
              <w:right w:w="108" w:type="dxa"/>
              <w:bottom w:w="0" w:type="dxa"/>
            </w:tcMar>
            <w:tcW w:w="1856" w:type="dxa"/>
            <w:vAlign w:val="center"/>
            <w:vMerge w:val="restart"/>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配置行车记录仪</w:t>
            </w:r>
            <w:r/>
          </w:p>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配置etc</w:t>
            </w:r>
            <w:r/>
          </w:p>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3.每月基本行车里程至少4000公里</w:t>
            </w:r>
            <w:r/>
          </w:p>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937"/>
        </w:trPr>
        <w:tc>
          <w:tcPr>
            <w:tcBorders>
              <w:top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5座SUV车型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大众探歌、丰田荣放等同档次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default" w:ascii="宋体" w:hAnsi="宋体" w:eastAsia="宋体" w:cs="宋体"/>
                <w:color w:val="auto"/>
                <w:sz w:val="24"/>
                <w:szCs w:val="24"/>
                <w:highlight w:val="none"/>
              </w:rPr>
              <w:t xml:space="preserve">00元/月/辆</w:t>
            </w:r>
            <w:r/>
          </w:p>
        </w:tc>
        <w:tc>
          <w:tcPr>
            <w:vMerge w:val="continue"/>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90"/>
        </w:trPr>
        <w:tc>
          <w:tcPr>
            <w:tcBorders>
              <w:top w:val="none" w:color="000000" w:sz="4" w:space="0"/>
              <w:right w:val="single" w:color="000000" w:sz="8" w:space="0"/>
            </w:tcBorders>
            <w:tcMar>
              <w:left w:w="108" w:type="dxa"/>
              <w:top w:w="0" w:type="dxa"/>
              <w:right w:w="108" w:type="dxa"/>
              <w:bottom w:w="0" w:type="dxa"/>
            </w:tcMar>
            <w:tcW w:w="284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5座轿车</w:t>
            </w:r>
            <w:r/>
          </w:p>
        </w:tc>
        <w:tc>
          <w:tcPr>
            <w:tcBorders>
              <w:top w:val="none" w:color="000000" w:sz="4" w:space="0"/>
              <w:left w:val="none" w:color="000000" w:sz="4" w:space="0"/>
              <w:right w:val="single" w:color="000000" w:sz="8" w:space="0"/>
            </w:tcBorders>
            <w:tcMar>
              <w:left w:w="108" w:type="dxa"/>
              <w:top w:w="0" w:type="dxa"/>
              <w:right w:w="108" w:type="dxa"/>
              <w:bottom w:w="0" w:type="dxa"/>
            </w:tcMar>
            <w:tcW w:w="280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别克英朗、大众朗逸等同档次</w:t>
            </w:r>
            <w:r/>
          </w:p>
        </w:tc>
        <w:tc>
          <w:tcPr>
            <w:tcBorders>
              <w:top w:val="none" w:color="000000" w:sz="4" w:space="0"/>
              <w:left w:val="none" w:color="000000" w:sz="4" w:space="0"/>
              <w:right w:val="single" w:color="000000" w:sz="8" w:space="0"/>
            </w:tcBorders>
            <w:tcMar>
              <w:left w:w="108" w:type="dxa"/>
              <w:top w:w="0" w:type="dxa"/>
              <w:right w:w="108" w:type="dxa"/>
              <w:bottom w:w="0" w:type="dxa"/>
            </w:tcMar>
            <w:tcW w:w="185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default" w:ascii="宋体" w:hAnsi="宋体" w:eastAsia="宋体" w:cs="宋体"/>
                <w:color w:val="auto"/>
                <w:sz w:val="24"/>
                <w:szCs w:val="24"/>
                <w:highlight w:val="none"/>
              </w:rPr>
              <w:t xml:space="preserve">00元/月/辆</w:t>
            </w:r>
            <w:r/>
          </w:p>
        </w:tc>
        <w:tc>
          <w:tcPr>
            <w:vMerge w:val="continue"/>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注：供应商的响应报价不得超过每种服务车型的最高限价，否则响应无效。</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1、参与投标的车辆均为202</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年1月1日以后采购的车辆，车况良好。</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2、车辆性能：车辆状况良好、安全性能可靠，适应野外环境。</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3、车辆配备安全气囊、前、后座配备安全带、有效灭火器、三角架。</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4、附件设备：</w:t>
      </w:r>
      <w:r>
        <w:rPr>
          <w:rFonts w:hint="eastAsia" w:ascii="宋体" w:hAnsi="宋体" w:eastAsia="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配置行车记录仪</w:t>
      </w:r>
      <w:r>
        <w:rPr>
          <w:rFonts w:hint="eastAsia" w:ascii="宋体" w:hAnsi="宋体" w:eastAsia="宋体" w:cs="宋体"/>
          <w:color w:val="auto"/>
          <w:sz w:val="24"/>
          <w:szCs w:val="24"/>
          <w:highlight w:val="none"/>
          <w:lang w:val="en-US" w:eastAsia="zh-CN"/>
        </w:rPr>
        <w:t xml:space="preserve">和</w:t>
      </w:r>
      <w:r>
        <w:rPr>
          <w:rFonts w:hint="default" w:ascii="宋体" w:hAnsi="宋体" w:eastAsia="宋体" w:cs="宋体"/>
          <w:color w:val="auto"/>
          <w:sz w:val="24"/>
          <w:szCs w:val="24"/>
          <w:highlight w:val="none"/>
        </w:rPr>
        <w:t xml:space="preserve">ETC</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出租方能按采购人要求提供指定车型的租赁服务。所提供车辆应符合安全行驶标准，车辆各种证件有效齐全（需附机动车行驶证原件、年检合格证、保险费等有效证件和手续），行驶总里程10万公里之内；车辆外部无破损、轮胎符合安全标准，内部饰面整洁、各控制按键齐全有效；车辆除正常维保外无大修。</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（二）服务要求</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1、车辆保养：车辆维护保养管理规范，全省范围内可就近保养。</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2、车辆保险：除必保险种外，车辆还需投保第三者责任险（不低于300万元）、座位险（不低于2万）、不计免赔（5000元以内）等。</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3、车辆在修理和保养期间或行驶途中如发生故障或意外而不能正常行驶的，因在承租方约定的时间及时调换车辆。</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4、车辆在租赁期间，使用过程中出现故障等紧急情况下承诺 0.5小时内响应，半个工作日内到达现场解决用车问题。</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出租方负责对租赁车辆在使用中因发生抛锚或故障提供救援服务。其中对于租赁车辆由于本身质量问题而发生的故障，由出租方负责开到指定地点并送还车辆。出租方应根据承租方需求，维修、排除故障及更换车辆。48小时内未解决，则更换备用车。</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6、租赁服务期内，如发生交通事故，出租方有义务第一时间配合承租方处理交通事故。</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三、商务部分要求：</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（一）服务期限：本项目服务期限为一年</w:t>
      </w:r>
      <w:r>
        <w:rPr>
          <w:rFonts w:hint="eastAsia" w:ascii="宋体" w:hAnsi="宋体" w:eastAsia="宋体" w:cs="宋体"/>
          <w:color w:val="auto"/>
          <w:sz w:val="24"/>
          <w:szCs w:val="24"/>
          <w:highlight w:val="none"/>
          <w:lang w:val="en-US" w:eastAsia="zh-CN"/>
        </w:rPr>
        <w:t xml:space="preserve">或总支出达到150万元（以先达到的条件为准）</w:t>
      </w:r>
      <w:r>
        <w:rPr>
          <w:rFonts w:hint="default" w:ascii="宋体" w:hAnsi="宋体" w:eastAsia="宋体" w:cs="宋体"/>
          <w:color w:val="auto"/>
          <w:sz w:val="24"/>
          <w:szCs w:val="24"/>
          <w:highlight w:val="none"/>
        </w:rPr>
        <w:t xml:space="preserve">，自合同签订生效之日起进入服务期。日常工作中因成交供应商的原因，发生重、特大安全责任事故，除赔偿损失外，采购人也有权取消合同。</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（二）报价要求：日常保养费、维修费、年审费、保险、相关税金等所有费用由成交供应商承担。服务区内异地还车免费；提前还车不收取违约金。</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（三）付款方式：</w:t>
      </w:r>
      <w:r/>
    </w:p>
    <w:p>
      <w:pPr>
        <w:ind w:left="0" w:right="0" w:firstLine="240"/>
        <w:jc w:val="left"/>
        <w:spacing w:before="0" w:after="0" w:line="500" w:lineRule="exact"/>
        <w:widowControl/>
        <w:rPr>
          <w:rFonts w:hint="default" w:asciiTheme="minorHAnsi" w:hAnsiTheme="minorHAnsi" w:eastAsiaTheme="minorEastAsia" w:cstheme="minorBidi"/>
          <w:color w:val="auto"/>
          <w:highlight w:val="none"/>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4"/>
          <w:szCs w:val="24"/>
          <w:highlight w:val="none"/>
        </w:rPr>
        <w:t xml:space="preserve">合同签订后车辆完成交接，投入运行之后，</w:t>
      </w:r>
      <w:r>
        <w:rPr>
          <w:rFonts w:hint="eastAsia" w:ascii="宋体" w:hAnsi="宋体" w:cs="宋体"/>
          <w:color w:val="auto"/>
          <w:sz w:val="24"/>
          <w:szCs w:val="24"/>
          <w:highlight w:val="none"/>
          <w:lang w:val="en-US" w:eastAsia="zh-CN"/>
        </w:rPr>
        <w:t xml:space="preserve">各考古项目每个月初</w:t>
      </w:r>
      <w:r>
        <w:rPr>
          <w:rFonts w:hint="default" w:ascii="宋体" w:hAnsi="宋体" w:eastAsia="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上一个月</w:t>
      </w:r>
      <w:r>
        <w:rPr>
          <w:rFonts w:hint="default" w:ascii="宋体" w:hAnsi="宋体" w:eastAsia="宋体" w:cs="宋体"/>
          <w:color w:val="auto"/>
          <w:sz w:val="24"/>
          <w:szCs w:val="24"/>
          <w:highlight w:val="none"/>
        </w:rPr>
        <w:t xml:space="preserve">租车费用，供应商向采购人提供正规增值税专用发票，采购人在收到乙方发票后及时办理报销手续，并支付。</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49"/>
        <w:jc w:val="center"/>
        <w:spacing w:line="360" w:lineRule="auto"/>
        <w:shd w:val="clear" w:color="auto" w:fill="auto"/>
        <w:rPr>
          <w:rFonts w:hint="eastAsia" w:ascii="宋体" w:hAnsi="宋体" w:cs="宋体"/>
          <w:color w:val="auto"/>
          <w:highlight w:val="none"/>
        </w:rPr>
        <w:sectPr>
          <w:footerReference w:type="default" r:id="rId10"/>
          <w:footnotePr/>
          <w:endnotePr/>
          <w:type w:val="nextPage"/>
          <w:pgSz w:w="11906" w:h="16838" w:orient="portrait"/>
          <w:pgMar w:top="1270" w:right="1800" w:bottom="1270" w:left="1800" w:header="851" w:footer="992" w:gutter="0"/>
          <w:pgNumType w:start="1"/>
          <w:cols w:num="1" w:sep="0" w:space="1701" w:equalWidth="1"/>
          <w:docGrid w:linePitch="360"/>
        </w:sectPr>
      </w:pPr>
      <w:r>
        <w:rPr>
          <w:rFonts w:hint="eastAsia" w:ascii="宋体" w:hAnsi="宋体" w:cs="宋体"/>
          <w:color w:val="auto"/>
          <w:highlight w:val="none"/>
        </w:rPr>
      </w:r>
      <w:r/>
    </w:p>
    <w:p>
      <w:pPr>
        <w:pStyle w:val="762"/>
        <w:numPr>
          <w:ilvl w:val="0"/>
          <w:numId w:val="4"/>
        </w:numPr>
        <w:ind w:left="0" w:firstLine="0"/>
        <w:rPr>
          <w:rFonts w:hint="eastAsia"/>
          <w:color w:val="auto"/>
          <w:highlight w:val="none"/>
        </w:rPr>
      </w:pPr>
      <w:r/>
      <w:bookmarkStart w:id="40" w:name="_Toc7406"/>
      <w:r>
        <w:rPr>
          <w:rFonts w:hint="eastAsia"/>
          <w:color w:val="auto"/>
          <w:highlight w:val="none"/>
        </w:rPr>
        <w:t xml:space="preserve">审方法及评审标准</w:t>
      </w:r>
      <w:bookmarkEnd w:id="0"/>
      <w:r/>
      <w:bookmarkEnd w:id="39"/>
      <w:r/>
      <w:bookmarkEnd w:id="40"/>
      <w:r/>
      <w:r/>
    </w:p>
    <w:p>
      <w:pPr>
        <w:ind w:firstLine="643"/>
        <w:spacing w:before="156" w:after="156"/>
        <w:rPr>
          <w:rFonts w:hint="eastAsia" w:ascii="宋体" w:hAnsi="宋体" w:cs="宋体"/>
          <w:b/>
          <w:color w:val="auto"/>
          <w:sz w:val="32"/>
          <w:szCs w:val="32"/>
          <w:highlight w:val="none"/>
        </w:rPr>
        <w:outlineLvl w:val="1"/>
      </w:pPr>
      <w:r/>
      <w:bookmarkStart w:id="41" w:name="_Toc17445"/>
      <w:r/>
      <w:bookmarkStart w:id="42" w:name="_Toc12296"/>
      <w:r/>
      <w:bookmarkStart w:id="43" w:name="_Toc24217_WPSOffice_Level2"/>
      <w:r/>
      <w:bookmarkStart w:id="44" w:name="_Toc4647"/>
      <w:r>
        <w:rPr>
          <w:rFonts w:hint="eastAsia" w:ascii="宋体" w:hAnsi="宋体" w:cs="宋体"/>
          <w:b/>
          <w:color w:val="auto"/>
          <w:sz w:val="32"/>
          <w:szCs w:val="32"/>
          <w:highlight w:val="none"/>
        </w:rPr>
        <w:t xml:space="preserve">一、资格审查</w:t>
      </w:r>
      <w:bookmarkEnd w:id="41"/>
      <w:r/>
      <w:bookmarkEnd w:id="42"/>
      <w:r/>
      <w:bookmarkEnd w:id="43"/>
      <w:r/>
      <w:bookmarkEnd w:id="44"/>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45" w:name="_Toc17529"/>
      <w:r/>
      <w:bookmarkStart w:id="46" w:name="_Toc18818"/>
      <w:r>
        <w:rPr>
          <w:rFonts w:hint="eastAsia" w:ascii="宋体" w:hAnsi="宋体" w:cs="宋体"/>
          <w:b/>
          <w:color w:val="auto"/>
          <w:sz w:val="32"/>
          <w:szCs w:val="32"/>
          <w:highlight w:val="none"/>
        </w:rPr>
        <w:t xml:space="preserve">二、符合性审查</w:t>
      </w:r>
      <w:bookmarkEnd w:id="45"/>
      <w:r/>
      <w:bookmarkEnd w:id="4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9"/>
        <w:gridCol w:w="4723"/>
      </w:tblGrid>
      <w:tr>
        <w:trPr/>
        <w:tc>
          <w:tcPr>
            <w:tcW w:w="444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72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tc>
          <w:tcPr>
            <w:tcW w:w="444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47" w:name="_Toc11959"/>
      <w:r>
        <w:rPr>
          <w:rFonts w:hint="eastAsia" w:ascii="宋体" w:hAnsi="宋体" w:cs="宋体"/>
          <w:color w:val="auto"/>
          <w:sz w:val="20"/>
          <w:highlight w:val="none"/>
        </w:rPr>
        <w:t xml:space="preserve">   </w:t>
      </w:r>
      <w:bookmarkStart w:id="48" w:name="_Toc17823"/>
      <w:r/>
      <w:bookmarkStart w:id="49" w:name="_Toc3702"/>
      <w:r>
        <w:rPr>
          <w:rFonts w:hint="eastAsia" w:ascii="宋体" w:hAnsi="宋体" w:cs="宋体"/>
          <w:b/>
          <w:color w:val="auto"/>
          <w:sz w:val="32"/>
          <w:szCs w:val="32"/>
          <w:highlight w:val="none"/>
        </w:rPr>
        <w:t xml:space="preserve">三、评分办法—综合评分法</w:t>
      </w:r>
      <w:bookmarkEnd w:id="47"/>
      <w:r/>
      <w:bookmarkEnd w:id="48"/>
      <w:r/>
      <w:bookmarkEnd w:id="49"/>
      <w:r/>
      <w:r/>
    </w:p>
    <w:p>
      <w:pPr>
        <w:pStyle w:val="1084"/>
        <w:ind w:firstLine="422"/>
        <w:spacing w:line="240" w:lineRule="auto"/>
        <w:shd w:val="clear" w:color="auto" w:fill="auto"/>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、评审标准</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主观分量化细化供参考）</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878"/>
        <w:gridCol w:w="5745"/>
      </w:tblGrid>
      <w:tr>
        <w:trPr>
          <w:trHeight w:val="44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84" w:type="dxa"/>
            <w:vAlign w:val="top"/>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2065" w:type="dxa"/>
            <w:vAlign w:val="top"/>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评审因素</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6506" w:type="dxa"/>
            <w:vAlign w:val="top"/>
            <w:textDirection w:val="lrTb"/>
            <w:noWrap w:val="false"/>
          </w:tcPr>
          <w:p>
            <w:pPr>
              <w:ind w:left="0" w:right="0" w:firstLine="0"/>
              <w:jc w:val="both"/>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评分标准</w:t>
            </w:r>
            <w:r/>
          </w:p>
        </w:tc>
      </w:tr>
      <w:tr>
        <w:trPr>
          <w:trHeight w:val="851"/>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65"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价格分（20分）</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6506" w:type="dxa"/>
            <w:vAlign w:val="top"/>
            <w:textDirection w:val="lrTb"/>
            <w:noWrap w:val="false"/>
          </w:tcPr>
          <w:p>
            <w:pPr>
              <w:ind w:left="0" w:right="0" w:firstLine="0"/>
              <w:jc w:val="both"/>
              <w:spacing w:before="0"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满足磋商文件要求且最后报价最低的供应商的价格为磋商基准价，其价格分为满分。其他供应商的价格分统一按照下列公式计算：磋商报价得分=（磋商基准价/最后磋商报价）×20，小数点后保留两位。</w:t>
            </w:r>
            <w:r/>
          </w:p>
        </w:tc>
      </w:tr>
      <w:tr>
        <w:trPr>
          <w:trHeight w:val="164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车辆维修服务流程管控措施</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（16分）</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6506" w:type="dxa"/>
            <w:vAlign w:val="center"/>
            <w:textDirection w:val="lrTb"/>
            <w:noWrap w:val="false"/>
          </w:tcPr>
          <w:p>
            <w:pPr>
              <w:ind w:left="0" w:right="0" w:firstLine="0"/>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车辆维修服务流程管控措施进行评分：措施完整，合理，科学，可操作性强得16分；措施较为完整，有一定合理性、科学性、可操作性得13分；措施基本完整，合理性一般、有一定科学性、可操作性一般得10分；未提供不得分。</w:t>
            </w:r>
            <w:r/>
          </w:p>
        </w:tc>
      </w:tr>
      <w:tr>
        <w:trPr>
          <w:trHeight w:val="162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定期年检服务流程管控措施</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车辆定期年检服务流程管控措施进行评分：措施完整，合理，科学，可操作性强得6分；措施较为完整，有一定合理性、科学性、可操作性得4分；措施基本完整，合理性一般、有一定科学性、可操作性一般得2分；其余情况不得分。</w:t>
            </w:r>
            <w:r/>
          </w:p>
        </w:tc>
      </w:tr>
      <w:tr>
        <w:trPr>
          <w:trHeight w:val="160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车辆交接验收方案（10分）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车辆交接验收方案进行评分：方案完整，合理，科学，可操作性强得10分；方案较为完整，有一定合理性、科学性、可操作性得7分；方案基本完整，合理性一般、有一定科学性、可操作性一般得4分；其余情况不得分。</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应急救援服务、保障解决措施</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（15分）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应急救援服务、保障解决措施进行评分：措施完整，合理，科学，可操作性强得15分；措施较为完整，有一定合理性、科学性、可操作性得12分；措施基本完整，合理性一般、有一定科学性、可操作性一般得9分；其余情况不得分。</w:t>
            </w:r>
            <w:r/>
          </w:p>
        </w:tc>
      </w:tr>
      <w:tr>
        <w:trPr>
          <w:trHeight w:val="157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备用车承诺</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（8分）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承诺提供备用车：如因交通事故造成车辆维修或事故解决时间超过五天、正常使用情况下车辆发生故障经4S店或定点维修厂鉴定维修时间超过两天的，提供同款备用车免费使用得8分；其余情况不得分。（提供承诺函，格式自拟，加盖公章）</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车辆保险</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（4分）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根据供应商提供的保单进行评分：1.座位险保额大于等于2万元/座,得1分；2.座位险保额大于等于5万元/座得2分；3.座位险保额大于等于10万元/座得4分。（供应商须提供保单复印件并加盖公章。）</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业绩（10分）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年1月1日以来（以合同签订时间为准），承担过类似项目业绩的，每提供一个得2分，最多得10分。（提供合同的复印件加盖公章）</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服务网点</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（5分）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服务区内拥有固定的网点数量，每有1个加0.5分，最多得5分。（提供各网点房屋租赁合同复印件</w:t>
            </w:r>
            <w:r>
              <w:rPr>
                <w:rFonts w:hint="eastAsia" w:ascii="宋体" w:hAnsi="宋体" w:cs="宋体"/>
                <w:color w:val="auto"/>
                <w:sz w:val="24"/>
                <w:szCs w:val="24"/>
                <w:highlight w:val="none"/>
                <w:lang w:val="en-US" w:eastAsia="zh-CN"/>
              </w:rPr>
              <w:t xml:space="preserve">或其他证明材料</w:t>
            </w:r>
            <w:r>
              <w:rPr>
                <w:rFonts w:ascii="宋体" w:hAnsi="宋体" w:eastAsia="宋体" w:cs="宋体"/>
                <w:color w:val="auto"/>
                <w:sz w:val="24"/>
                <w:szCs w:val="24"/>
                <w:highlight w:val="none"/>
              </w:rPr>
              <w:t xml:space="preserve">并加盖公章）</w:t>
            </w:r>
            <w:r/>
          </w:p>
        </w:tc>
      </w:tr>
      <w:tr>
        <w:trPr>
          <w:trHeight w:val="9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10</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管理制度</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（6分）</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汽车租赁管理制度进行评分：制度完整，合理，科学，可操作性强得6分；制度较为完整，有一定合理性、科学性、可操作性得4分；制度基本完整，合理性一般、有一定科学性、可操作性一般得2分；其余情况不得分。</w:t>
            </w:r>
            <w:r/>
          </w:p>
        </w:tc>
      </w:tr>
    </w:tbl>
    <w:p>
      <w:pPr>
        <w:pStyle w:val="1084"/>
        <w:ind w:firstLine="422"/>
        <w:spacing w:line="240" w:lineRule="auto"/>
        <w:shd w:val="clear" w:color="auto" w:fill="auto"/>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spacing w:line="440" w:lineRule="exact"/>
        <w:shd w:val="clear" w:color="auto" w:fill="auto"/>
        <w:rPr>
          <w:rFonts w:ascii="宋体" w:hAnsi="宋体"/>
          <w:b/>
          <w:bCs/>
          <w:color w:val="auto"/>
          <w:sz w:val="24"/>
          <w:szCs w:val="22"/>
          <w:highlight w:val="none"/>
        </w:rPr>
      </w:pPr>
      <w:r>
        <w:rPr>
          <w:rFonts w:hint="eastAsia" w:hAnsi="宋体"/>
          <w:b/>
          <w:color w:val="auto"/>
          <w:sz w:val="24"/>
          <w:szCs w:val="32"/>
          <w:highlight w:val="none"/>
        </w:rPr>
        <w:t xml:space="preserve">说明：</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2.小微企业的价格扣除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3.监狱和戒毒企业的价格扣除。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4.残疾人福利性单位的价格扣除。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6.</w:t>
      </w:r>
      <w:r>
        <w:rPr>
          <w:rFonts w:hint="eastAsia" w:ascii="宋体" w:hAnsi="宋体" w:cs="宋体"/>
          <w:b/>
          <w:bCs/>
          <w:color w:val="auto"/>
          <w:sz w:val="24"/>
          <w:szCs w:val="22"/>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7.</w:t>
      </w:r>
      <w:r>
        <w:rPr>
          <w:rFonts w:hint="eastAsia" w:ascii="宋体" w:hAnsi="宋体" w:cs="宋体"/>
          <w:b/>
          <w:bCs/>
          <w:color w:val="auto"/>
          <w:sz w:val="24"/>
          <w:szCs w:val="22"/>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8.</w:t>
      </w:r>
      <w:r>
        <w:rPr>
          <w:rFonts w:hint="eastAsia" w:ascii="宋体" w:hAnsi="宋体" w:cs="宋体"/>
          <w:b/>
          <w:bCs/>
          <w:color w:val="auto"/>
          <w:sz w:val="24"/>
          <w:szCs w:val="22"/>
          <w:highlight w:val="none"/>
          <w:lang w:val="zh-CN"/>
        </w:rPr>
        <w:t xml:space="preserve">若供应商提供虚假资料，一经查实作无效</w:t>
      </w:r>
      <w:r>
        <w:rPr>
          <w:rFonts w:hint="eastAsia" w:ascii="宋体" w:hAnsi="宋体" w:cs="宋体"/>
          <w:b/>
          <w:bCs/>
          <w:color w:val="auto"/>
          <w:sz w:val="24"/>
          <w:szCs w:val="22"/>
          <w:highlight w:val="none"/>
          <w:lang w:val="en-US" w:eastAsia="zh-CN"/>
        </w:rPr>
        <w:t xml:space="preserve">响应文件</w:t>
      </w:r>
      <w:r>
        <w:rPr>
          <w:rFonts w:hint="eastAsia" w:ascii="宋体" w:hAnsi="宋体" w:cs="宋体"/>
          <w:b/>
          <w:bCs/>
          <w:color w:val="auto"/>
          <w:sz w:val="24"/>
          <w:szCs w:val="22"/>
          <w:highlight w:val="none"/>
          <w:lang w:val="zh-CN"/>
        </w:rPr>
        <w:t xml:space="preserve">处理。</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8"/>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8"/>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762"/>
        <w:rPr>
          <w:rFonts w:hint="eastAsia"/>
          <w:color w:val="auto"/>
          <w:highlight w:val="none"/>
        </w:rPr>
      </w:pPr>
      <w:r/>
      <w:bookmarkStart w:id="50" w:name="_Toc6092"/>
      <w:r/>
      <w:bookmarkStart w:id="51" w:name="_Toc109304976"/>
      <w:r>
        <w:rPr>
          <w:rFonts w:hint="eastAsia"/>
          <w:color w:val="auto"/>
          <w:highlight w:val="none"/>
        </w:rPr>
        <w:t xml:space="preserve">第六章 响应文件格式</w:t>
      </w:r>
      <w:bookmarkEnd w:id="1"/>
      <w:r/>
      <w:bookmarkEnd w:id="50"/>
      <w:r/>
      <w:bookmarkEnd w:id="51"/>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52" w:name="_Toc5423"/>
      <w:r>
        <w:rPr>
          <w:rFonts w:hint="eastAsia" w:ascii="宋体" w:hAnsi="宋体" w:cs="宋体"/>
          <w:b/>
          <w:bCs/>
          <w:color w:val="auto"/>
          <w:sz w:val="72"/>
          <w:szCs w:val="72"/>
          <w:highlight w:val="none"/>
        </w:rPr>
        <w:t xml:space="preserve">竞争性磋商响应文件</w:t>
      </w:r>
      <w:bookmarkEnd w:id="52"/>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53" w:name="_Toc22530"/>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53"/>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54" w:name="_Toc4041"/>
      <w:r>
        <w:rPr>
          <w:rFonts w:hint="eastAsia" w:ascii="宋体" w:hAnsi="宋体" w:cs="宋体"/>
          <w:b/>
          <w:color w:val="auto"/>
          <w:sz w:val="32"/>
          <w:szCs w:val="32"/>
          <w:highlight w:val="none"/>
        </w:rPr>
        <w:t xml:space="preserve">一、资格审查响应对照表</w:t>
      </w:r>
      <w:bookmarkEnd w:id="54"/>
      <w:r/>
      <w:r/>
    </w:p>
    <w:tbl>
      <w:tblPr>
        <w:tblStyle w:val="772"/>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jc w:val="center"/>
        <w:spacing w:line="360" w:lineRule="auto"/>
        <w:shd w:val="clear" w:color="auto" w:fill="auto"/>
        <w:rPr>
          <w:rFonts w:ascii="宋体" w:hAnsi="宋体" w:cs="宋体"/>
          <w:b/>
          <w:bCs/>
          <w:color w:val="auto"/>
          <w:highlight w:val="none"/>
        </w:rPr>
        <w:sectPr>
          <w:footnotePr/>
          <w:endnotePr/>
          <w:type w:val="nextPage"/>
          <w:pgSz w:w="11906" w:h="16838" w:orient="portrait"/>
          <w:pgMar w:top="1270" w:right="1800" w:bottom="1270" w:left="1800" w:header="851" w:footer="992" w:gutter="0"/>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磋商响应函</w:t>
      </w:r>
      <w:r/>
    </w:p>
    <w:p>
      <w:pPr>
        <w:pStyle w:val="1095"/>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810"/>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注：1.“法定代表人”直接参加投标响应活动的仅需填写本身份证明。</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br w:type="page" w:clear="all"/>
      </w:r>
      <w:r/>
    </w:p>
    <w:p>
      <w:pPr>
        <w:pStyle w:val="810"/>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法定代表人授权委托书</w:t>
      </w:r>
      <w:r/>
    </w:p>
    <w:p>
      <w:pPr>
        <w:pStyle w:val="811"/>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809"/>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124"/>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1.9承诺函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125"/>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的招标文件，我方在参加本项目招投标活动中，特作出如下承诺：</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25"/>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125"/>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126"/>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127"/>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w:t>
      </w:r>
      <w:r>
        <w:rPr>
          <w:rFonts w:hint="eastAsia" w:hAnsi="宋体" w:cs="宋体"/>
          <w:b/>
          <w:color w:val="auto"/>
          <w:sz w:val="24"/>
          <w:szCs w:val="24"/>
          <w:highlight w:val="none"/>
          <w:lang w:val="en-US" w:eastAsia="zh-CN" w:bidi="ar-SA"/>
        </w:rPr>
        <w:t xml:space="preserve">0响应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129"/>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2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12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2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12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6"/>
        </w:numPr>
        <w:jc w:val="center"/>
        <w:spacing w:line="360" w:lineRule="auto"/>
        <w:shd w:val="clear" w:color="auto" w:fill="auto"/>
        <w:rPr>
          <w:rFonts w:ascii="宋体" w:hAnsi="宋体" w:cs="宋体"/>
          <w:b/>
          <w:color w:val="auto"/>
          <w:sz w:val="32"/>
          <w:szCs w:val="32"/>
          <w:highlight w:val="none"/>
        </w:rPr>
        <w:outlineLvl w:val="0"/>
      </w:pPr>
      <w:r/>
      <w:bookmarkStart w:id="55" w:name="_Toc5154"/>
      <w:r>
        <w:rPr>
          <w:rFonts w:hint="eastAsia" w:ascii="宋体" w:hAnsi="宋体" w:cs="宋体"/>
          <w:b/>
          <w:color w:val="auto"/>
          <w:sz w:val="32"/>
          <w:szCs w:val="32"/>
          <w:highlight w:val="none"/>
        </w:rPr>
        <w:t xml:space="preserve">符合性审查响应对照表</w:t>
      </w:r>
      <w:bookmarkEnd w:id="55"/>
      <w:r/>
      <w:r/>
    </w:p>
    <w:tbl>
      <w:tblPr>
        <w:tblStyle w:val="77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56"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租赁和商务服务业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8"/>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77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052"/>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052"/>
        <w:rPr>
          <w:rFonts w:hint="eastAsia"/>
          <w:color w:val="auto"/>
          <w:highlight w:val="none"/>
        </w:rPr>
      </w:pPr>
      <w:r>
        <w:rPr>
          <w:rFonts w:hint="eastAsia"/>
          <w:color w:val="auto"/>
          <w:highlight w:val="none"/>
        </w:rPr>
      </w:r>
      <w:r/>
    </w:p>
    <w:p>
      <w:pPr>
        <w:pStyle w:val="105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052"/>
        <w:rPr>
          <w:rFonts w:hint="eastAsia"/>
          <w:color w:val="auto"/>
          <w:highlight w:val="none"/>
        </w:rPr>
      </w:pPr>
      <w:r>
        <w:rPr>
          <w:rFonts w:hint="eastAsia"/>
          <w:color w:val="auto"/>
          <w:highlight w:val="none"/>
        </w:rPr>
      </w:r>
      <w:r/>
    </w:p>
    <w:p>
      <w:pPr>
        <w:pStyle w:val="1051"/>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56"/>
      <w:r>
        <w:rPr>
          <w:rFonts w:hint="eastAsia" w:ascii="宋体" w:hAnsi="宋体" w:cs="宋体"/>
          <w:bCs w:val="0"/>
          <w:color w:val="auto"/>
          <w:sz w:val="21"/>
          <w:szCs w:val="21"/>
          <w:highlight w:val="none"/>
        </w:rPr>
        <w:t xml:space="preserve"> </w:t>
      </w:r>
      <w:r/>
    </w:p>
    <w:p>
      <w:pPr>
        <w:pStyle w:val="1079"/>
        <w:ind w:firstLine="420"/>
        <w:spacing w:before="300" w:after="452"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中小微企业划型标准如下：</w:t>
      </w:r>
      <w:r/>
    </w:p>
    <w:tbl>
      <w:tblPr>
        <w:tblStyle w:val="77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bl>
    <w:p>
      <w:pPr>
        <w:pStyle w:val="1079"/>
        <w:ind w:firstLine="420"/>
        <w:spacing w:before="300" w:after="452" w:line="360" w:lineRule="auto"/>
        <w:shd w:val="clear" w:color="auto" w:fill="auto"/>
        <w:widowControl/>
        <w:rPr>
          <w:rStyle w:val="1082"/>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082"/>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57"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57"/>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58" w:name="_Toc10230"/>
      <w:r>
        <w:rPr>
          <w:rFonts w:hint="eastAsia" w:ascii="宋体" w:hAnsi="宋体" w:cs="宋体"/>
          <w:color w:val="auto"/>
          <w:szCs w:val="21"/>
          <w:highlight w:val="none"/>
        </w:rPr>
        <w:t xml:space="preserve">日  期：</w:t>
      </w:r>
      <w:bookmarkEnd w:id="58"/>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59" w:name="_Toc16738"/>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59"/>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9"/>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9"/>
              <w:jc w:val="both"/>
              <w:spacing w:line="0" w:lineRule="atLeast"/>
              <w:rPr>
                <w:color w:val="auto"/>
                <w:highlight w:val="none"/>
              </w:rPr>
            </w:pPr>
            <w:r>
              <w:rPr>
                <w:rFonts w:hint="eastAsia"/>
                <w:color w:val="auto"/>
                <w:highlight w:val="none"/>
              </w:rPr>
              <w:t xml:space="preserve">小写：                 （人民币：元）</w:t>
            </w:r>
            <w:r/>
          </w:p>
        </w:tc>
      </w:tr>
    </w:tbl>
    <w:p>
      <w:pPr>
        <w:pStyle w:val="1132"/>
        <w:spacing w:line="360" w:lineRule="auto"/>
        <w:rPr>
          <w:rFonts w:hint="eastAsia" w:eastAsia="宋体"/>
          <w:color w:val="auto"/>
          <w:highlight w:val="none"/>
          <w:lang w:val="en-US" w:eastAsia="zh-CN"/>
        </w:rPr>
      </w:pPr>
      <w:r>
        <w:rPr>
          <w:rFonts w:hint="eastAsia" w:eastAsia="宋体"/>
          <w:color w:val="auto"/>
          <w:highlight w:val="none"/>
          <w:lang w:val="en-US" w:eastAsia="zh-CN"/>
        </w:rPr>
      </w:r>
      <w:r/>
    </w:p>
    <w:p>
      <w:pPr>
        <w:pStyle w:val="1132"/>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注：报价为三款服务</w:t>
      </w:r>
      <w:r>
        <w:rPr>
          <w:rFonts w:hint="default" w:ascii="宋体" w:hAnsi="宋体" w:eastAsia="宋体" w:cs="宋体"/>
          <w:color w:val="auto"/>
          <w:sz w:val="24"/>
          <w:szCs w:val="24"/>
          <w:highlight w:val="none"/>
        </w:rPr>
        <w:t xml:space="preserve">车型</w:t>
      </w:r>
      <w:r>
        <w:rPr>
          <w:rFonts w:hint="eastAsia" w:ascii="宋体" w:hAnsi="宋体" w:eastAsia="宋体" w:cs="宋体"/>
          <w:color w:val="auto"/>
          <w:sz w:val="24"/>
          <w:szCs w:val="24"/>
          <w:highlight w:val="none"/>
          <w:lang w:val="en-US" w:eastAsia="zh-CN"/>
        </w:rPr>
        <w:t xml:space="preserve">单价（</w:t>
      </w:r>
      <w:r>
        <w:rPr>
          <w:rFonts w:hint="default" w:ascii="宋体" w:hAnsi="宋体" w:eastAsia="宋体" w:cs="宋体"/>
          <w:color w:val="auto"/>
          <w:sz w:val="24"/>
          <w:szCs w:val="24"/>
          <w:highlight w:val="none"/>
        </w:rPr>
        <w:t xml:space="preserve">/月/辆</w:t>
      </w:r>
      <w:r>
        <w:rPr>
          <w:rFonts w:hint="eastAsia" w:ascii="宋体" w:hAnsi="宋体" w:eastAsia="宋体" w:cs="宋体"/>
          <w:color w:val="auto"/>
          <w:sz w:val="24"/>
          <w:szCs w:val="24"/>
          <w:highlight w:val="none"/>
          <w:lang w:val="en-US" w:eastAsia="zh-CN"/>
        </w:rPr>
        <w:t xml:space="preserve">）报价合计。</w:t>
      </w:r>
      <w:r/>
    </w:p>
    <w:p>
      <w:pPr>
        <w:pStyle w:val="1132"/>
        <w:spacing w:line="360" w:lineRule="auto"/>
        <w:rPr>
          <w:rFonts w:hint="eastAsia" w:eastAsia="宋体"/>
          <w:color w:val="auto"/>
          <w:highlight w:val="none"/>
          <w:lang w:val="en-US" w:eastAsia="zh-CN"/>
        </w:rPr>
      </w:pPr>
      <w:r>
        <w:rPr>
          <w:rFonts w:hint="eastAsia" w:eastAsia="宋体"/>
          <w:color w:val="auto"/>
          <w:highlight w:val="none"/>
          <w:lang w:val="en-US" w:eastAsia="zh-CN"/>
        </w:rPr>
      </w:r>
      <w:r/>
    </w:p>
    <w:p>
      <w:pPr>
        <w:pStyle w:val="113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shd w:val="clear" w:color="auto" w:fill="auto"/>
        <w:rPr>
          <w:rFonts w:hint="eastAsia" w:ascii="宋体" w:hAnsi="宋体" w:eastAsia="宋体" w:cs="宋体"/>
          <w:b/>
          <w:bCs/>
          <w:color w:val="auto"/>
          <w:sz w:val="32"/>
          <w:szCs w:val="32"/>
          <w:highlight w:val="none"/>
        </w:rPr>
        <w:outlineLvl w:val="0"/>
      </w:pPr>
      <w:r/>
      <w:bookmarkStart w:id="60" w:name="_Toc1335"/>
      <w:r/>
      <w:bookmarkStart w:id="61" w:name="_Toc109304978"/>
      <w:r>
        <w:rPr>
          <w:rFonts w:hint="eastAsia" w:ascii="宋体" w:hAnsi="宋体" w:cs="宋体"/>
          <w:b/>
          <w:bCs/>
          <w:color w:val="auto"/>
          <w:sz w:val="32"/>
          <w:szCs w:val="32"/>
          <w:highlight w:val="none"/>
          <w:lang w:val="en-US" w:eastAsia="zh-CN"/>
        </w:rPr>
        <w:t xml:space="preserve">1、分项</w:t>
      </w:r>
      <w:r>
        <w:rPr>
          <w:rFonts w:hint="eastAsia" w:ascii="宋体" w:hAnsi="宋体" w:eastAsia="宋体" w:cs="宋体"/>
          <w:b/>
          <w:bCs/>
          <w:color w:val="auto"/>
          <w:sz w:val="32"/>
          <w:szCs w:val="32"/>
          <w:highlight w:val="none"/>
        </w:rPr>
        <w:t xml:space="preserve">报价表</w:t>
      </w:r>
      <w:bookmarkEnd w:id="60"/>
      <w:r/>
      <w:r/>
    </w:p>
    <w:p>
      <w:pPr>
        <w:pStyle w:val="1068"/>
        <w:spacing w:line="360" w:lineRule="auto"/>
        <w:shd w:val="clear" w:color="auto" w:fill="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项目编号：       </w:t>
      </w:r>
      <w:r/>
    </w:p>
    <w:p>
      <w:pPr>
        <w:spacing w:line="360" w:lineRule="auto"/>
        <w:shd w:val="clear" w:color="auto" w:fil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分包号（如有）：</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w:t>
      </w:r>
      <w:r/>
    </w:p>
    <w:tbl>
      <w:tblPr>
        <w:tblStyle w:val="800"/>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6"/>
        <w:gridCol w:w="2541"/>
        <w:gridCol w:w="1732"/>
        <w:gridCol w:w="1673"/>
      </w:tblGrid>
      <w:tr>
        <w:trPr>
          <w:trHeight w:val="617"/>
        </w:trPr>
        <w:tc>
          <w:tcPr>
            <w:tcBorders>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服务车型</w:t>
            </w:r>
            <w:r/>
          </w:p>
        </w:tc>
        <w:tc>
          <w:tcPr>
            <w:tcBorders>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参考型号</w:t>
            </w:r>
            <w:r/>
          </w:p>
        </w:tc>
        <w:tc>
          <w:tcPr>
            <w:tcBorders>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最高限价</w:t>
            </w:r>
            <w:r/>
          </w:p>
        </w:tc>
        <w:tc>
          <w:tcPr>
            <w:tcBorders>
              <w:left w:val="single" w:color="auto" w:sz="4" w:space="0"/>
              <w:bottom w:val="single" w:color="auto" w:sz="4" w:space="0"/>
            </w:tcBorders>
            <w:tcMar>
              <w:left w:w="108" w:type="dxa"/>
              <w:top w:w="0" w:type="dxa"/>
              <w:right w:w="108" w:type="dxa"/>
              <w:bottom w:w="0" w:type="dxa"/>
            </w:tcMar>
            <w:tcW w:w="1673" w:type="dxa"/>
            <w:vAlign w:val="center"/>
            <w:textDirection w:val="lrTb"/>
            <w:noWrap w:val="false"/>
          </w:tcPr>
          <w:p>
            <w:pPr>
              <w:jc w:val="center"/>
              <w:spacing w:after="0" w:line="500" w:lineRule="exact"/>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rPr>
              <w:t xml:space="preserve">报价</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元/月/辆</w:t>
            </w:r>
            <w:r>
              <w:rPr>
                <w:rFonts w:hint="eastAsia" w:ascii="宋体" w:hAnsi="宋体" w:cs="宋体"/>
                <w:color w:val="auto"/>
                <w:sz w:val="24"/>
                <w:szCs w:val="24"/>
                <w:highlight w:val="none"/>
                <w:lang w:eastAsia="zh-CN"/>
              </w:rPr>
              <w:t xml:space="preserve">）</w:t>
            </w:r>
            <w:r/>
          </w:p>
        </w:tc>
      </w:tr>
      <w:tr>
        <w:trPr>
          <w:trHeight w:val="1400"/>
        </w:trPr>
        <w:tc>
          <w:tcPr>
            <w:tcBorders>
              <w:top w:val="single" w:color="auto" w:sz="4" w:space="0"/>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7座车（包含MPV、面包车等）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别克GL8、大众威然、传祺M8等同档次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rFonts w:hint="default" w:ascii="宋体" w:hAnsi="宋体" w:eastAsia="宋体" w:cs="宋体"/>
                <w:color w:val="auto"/>
                <w:sz w:val="24"/>
                <w:szCs w:val="24"/>
                <w:highlight w:val="none"/>
              </w:rPr>
              <w:t xml:space="preserve">00元/月/辆</w:t>
            </w:r>
            <w:r/>
          </w:p>
        </w:tc>
        <w:tc>
          <w:tcPr>
            <w:tcBorders>
              <w:top w:val="single" w:color="auto" w:sz="4" w:space="0"/>
              <w:left w:val="single" w:color="auto" w:sz="4" w:space="0"/>
              <w:bottom w:val="single" w:color="auto" w:sz="4" w:space="0"/>
            </w:tcBorders>
            <w:tcMar>
              <w:left w:w="108" w:type="dxa"/>
              <w:top w:w="0" w:type="dxa"/>
              <w:right w:w="108" w:type="dxa"/>
              <w:bottom w:w="0" w:type="dxa"/>
            </w:tcMar>
            <w:tcW w:w="1673" w:type="dxa"/>
            <w:vAlign w:val="center"/>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937"/>
        </w:trPr>
        <w:tc>
          <w:tcPr>
            <w:tcBorders>
              <w:top w:val="single" w:color="auto" w:sz="4" w:space="0"/>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5座SUV车型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大众探歌、丰田荣放等同档次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default" w:ascii="宋体" w:hAnsi="宋体" w:eastAsia="宋体" w:cs="宋体"/>
                <w:color w:val="auto"/>
                <w:sz w:val="24"/>
                <w:szCs w:val="24"/>
                <w:highlight w:val="none"/>
              </w:rPr>
              <w:t xml:space="preserve">00元/月/辆</w:t>
            </w:r>
            <w:r/>
          </w:p>
        </w:tc>
        <w:tc>
          <w:tcPr>
            <w:tcBorders>
              <w:top w:val="single" w:color="auto" w:sz="4" w:space="0"/>
              <w:left w:val="single" w:color="auto" w:sz="4" w:space="0"/>
              <w:bottom w:val="single" w:color="auto" w:sz="4" w:space="0"/>
            </w:tcBorders>
            <w:tcW w:w="1673" w:type="dxa"/>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90"/>
        </w:trPr>
        <w:tc>
          <w:tcPr>
            <w:tcBorders>
              <w:top w:val="single" w:color="auto" w:sz="4" w:space="0"/>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5座轿车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别克英朗、大众朗逸等同档次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default" w:ascii="宋体" w:hAnsi="宋体" w:eastAsia="宋体" w:cs="宋体"/>
                <w:color w:val="auto"/>
                <w:sz w:val="24"/>
                <w:szCs w:val="24"/>
                <w:highlight w:val="none"/>
              </w:rPr>
              <w:t xml:space="preserve">00元/月/辆</w:t>
            </w:r>
            <w:r/>
          </w:p>
        </w:tc>
        <w:tc>
          <w:tcPr>
            <w:tcBorders>
              <w:top w:val="single" w:color="auto" w:sz="4" w:space="0"/>
              <w:left w:val="single" w:color="auto" w:sz="4" w:space="0"/>
              <w:bottom w:val="single" w:color="auto" w:sz="4" w:space="0"/>
            </w:tcBorders>
            <w:tcW w:w="1673" w:type="dxa"/>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90"/>
        </w:trPr>
        <w:tc>
          <w:tcPr>
            <w:gridSpan w:val="3"/>
            <w:tcBorders>
              <w:top w:val="single" w:color="auto" w:sz="4" w:space="0"/>
              <w:right w:val="single" w:color="auto" w:sz="4" w:space="0"/>
            </w:tcBorders>
            <w:tcMar>
              <w:left w:w="108" w:type="dxa"/>
              <w:top w:w="0" w:type="dxa"/>
              <w:right w:w="108" w:type="dxa"/>
              <w:bottom w:w="0" w:type="dxa"/>
            </w:tcMar>
            <w:tcW w:w="6849"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w:t>
            </w:r>
            <w:r/>
          </w:p>
        </w:tc>
        <w:tc>
          <w:tcPr>
            <w:tcBorders>
              <w:top w:val="single" w:color="auto" w:sz="4" w:space="0"/>
              <w:left w:val="single" w:color="auto" w:sz="4" w:space="0"/>
            </w:tcBorders>
            <w:tcW w:w="1673" w:type="dxa"/>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spacing w:line="360" w:lineRule="auto"/>
        <w:shd w:val="clear" w:color="auto" w:fill="auto"/>
        <w:rPr>
          <w:rFonts w:ascii="宋体" w:hAnsi="宋体" w:cs="宋体"/>
          <w:color w:val="auto"/>
          <w:szCs w:val="21"/>
          <w:highlight w:val="none"/>
        </w:rPr>
      </w:pPr>
      <w:r>
        <w:rPr>
          <w:rFonts w:hint="eastAsia" w:ascii="宋体" w:hAnsi="宋体" w:cs="宋体"/>
          <w:color w:val="auto"/>
          <w:highlight w:val="none"/>
        </w:rPr>
        <w:t xml:space="preserve">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单位名称：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（加盖CA电子公章）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hd w:val="clear" w:color="auto" w:fill="auto"/>
        <w:rPr>
          <w:rFonts w:ascii="宋体" w:hAnsi="宋体" w:cs="宋体"/>
          <w:color w:val="auto"/>
          <w:highlight w:val="none"/>
        </w:rPr>
      </w:pPr>
      <w:r>
        <w:rPr>
          <w:rFonts w:ascii="宋体" w:hAnsi="宋体" w:cs="宋体"/>
          <w:color w:val="auto"/>
          <w:highlight w:val="none"/>
        </w:rPr>
      </w:r>
      <w:r/>
    </w:p>
    <w:p>
      <w:pPr>
        <w:pStyle w:val="1051"/>
        <w:jc w:val="center"/>
        <w:spacing w:line="360" w:lineRule="auto"/>
        <w:shd w:val="clear" w:color="auto" w:fill="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1"/>
        <w:jc w:val="center"/>
        <w:spacing w:line="360" w:lineRule="auto"/>
        <w:shd w:val="clear" w:color="auto" w:fill="auto"/>
        <w:rPr>
          <w:rFonts w:ascii="宋体" w:hAnsi="宋体" w:cs="宋体"/>
          <w:bCs w:val="0"/>
          <w:color w:val="auto"/>
          <w:highlight w:val="none"/>
        </w:rPr>
        <w:outlineLvl w:val="0"/>
      </w:pPr>
      <w:r/>
      <w:bookmarkStart w:id="62" w:name="_Toc6942"/>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61"/>
      <w:r/>
      <w:bookmarkEnd w:id="62"/>
      <w:r/>
      <w:r/>
    </w:p>
    <w:tbl>
      <w:tblPr>
        <w:tblStyle w:val="77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51"/>
        <w:jc w:val="center"/>
        <w:spacing w:line="360" w:lineRule="auto"/>
        <w:shd w:val="clear" w:color="auto" w:fill="auto"/>
        <w:rPr>
          <w:rFonts w:ascii="宋体" w:hAnsi="宋体" w:cs="宋体"/>
          <w:bCs w:val="0"/>
          <w:color w:val="auto"/>
          <w:highlight w:val="none"/>
        </w:rPr>
        <w:outlineLvl w:val="0"/>
      </w:pPr>
      <w:r/>
      <w:bookmarkStart w:id="63" w:name="_Hlt26955054"/>
      <w:r/>
      <w:bookmarkEnd w:id="63"/>
      <w:r/>
      <w:bookmarkStart w:id="64" w:name="_Toc109304979"/>
      <w:r>
        <w:rPr>
          <w:rFonts w:hint="eastAsia" w:ascii="宋体" w:hAnsi="宋体" w:cs="宋体"/>
          <w:bCs w:val="0"/>
          <w:color w:val="auto"/>
          <w:highlight w:val="none"/>
        </w:rPr>
        <w:br w:type="page" w:clear="all"/>
      </w:r>
      <w:bookmarkStart w:id="65" w:name="_Toc16421"/>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64"/>
      <w:r/>
      <w:bookmarkEnd w:id="65"/>
      <w:r/>
      <w:r/>
    </w:p>
    <w:tbl>
      <w:tblPr>
        <w:tblStyle w:val="772"/>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66" w:name="_Hlt26671343"/>
      <w:r/>
      <w:bookmarkEnd w:id="66"/>
      <w:r/>
      <w:bookmarkStart w:id="67" w:name="_Hlt26955064"/>
      <w:r/>
      <w:bookmarkEnd w:id="67"/>
      <w:r/>
      <w:bookmarkStart w:id="68" w:name="_Hlt26955056"/>
      <w:r/>
      <w:bookmarkEnd w:id="68"/>
      <w:r/>
      <w:bookmarkStart w:id="69" w:name="_Hlt26671372"/>
      <w:r/>
      <w:bookmarkEnd w:id="69"/>
      <w:r/>
      <w:bookmarkStart w:id="70" w:name="_Hlt26782999"/>
      <w:r/>
      <w:bookmarkEnd w:id="70"/>
      <w:r/>
      <w:bookmarkStart w:id="71" w:name="_Hlt26580838"/>
      <w:r/>
      <w:bookmarkEnd w:id="71"/>
      <w:r/>
      <w:bookmarkStart w:id="72" w:name="_Hlt24879081"/>
      <w:r/>
      <w:bookmarkEnd w:id="72"/>
      <w:r/>
      <w:bookmarkStart w:id="73" w:name="_Hlt26609391"/>
      <w:r/>
      <w:bookmarkEnd w:id="73"/>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74" w:name="_Toc15366"/>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74"/>
      <w:r/>
      <w:r/>
    </w:p>
    <w:p>
      <w:pPr>
        <w:pStyle w:val="774"/>
        <w:jc w:val="left"/>
        <w:shd w:val="clear" w:color="auto" w:fill="auto"/>
        <w:tabs>
          <w:tab w:val="left" w:pos="5711" w:leader="none"/>
        </w:tabs>
        <w:rPr>
          <w:color w:val="auto"/>
          <w:highlight w:val="none"/>
        </w:rPr>
      </w:pPr>
      <w:r>
        <w:rPr>
          <w:color w:val="auto"/>
          <w:highlight w:val="none"/>
        </w:rPr>
      </w:r>
      <w:r/>
    </w:p>
    <w:p>
      <w:pPr>
        <w:pStyle w:val="774"/>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772"/>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93"/>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93"/>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774"/>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774"/>
        <w:ind w:left="677"/>
        <w:jc w:val="left"/>
        <w:spacing w:before="34"/>
        <w:shd w:val="clear" w:color="auto" w:fill="auto"/>
        <w:tabs>
          <w:tab w:val="left" w:pos="4717" w:leader="none"/>
        </w:tabs>
        <w:rPr>
          <w:color w:val="auto"/>
          <w:highlight w:val="none"/>
        </w:rPr>
      </w:pPr>
      <w:r>
        <w:rPr>
          <w:color w:val="auto"/>
          <w:highlight w:val="none"/>
        </w:rPr>
      </w:r>
      <w:r/>
    </w:p>
    <w:p>
      <w:pPr>
        <w:pStyle w:val="774"/>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jc w:val="center"/>
        <w:spacing w:line="360" w:lineRule="auto"/>
        <w:shd w:val="clear" w:color="auto" w:fill="auto"/>
        <w:widowControl/>
        <w:rPr>
          <w:rFonts w:hint="eastAsia" w:ascii="宋体" w:hAnsi="宋体" w:cs="宋体"/>
          <w:b/>
          <w:bCs/>
          <w:color w:val="auto"/>
          <w:sz w:val="32"/>
          <w:szCs w:val="32"/>
          <w:highlight w:val="none"/>
        </w:rPr>
        <w:outlineLvl w:val="0"/>
      </w:pPr>
      <w:r/>
      <w:bookmarkStart w:id="75" w:name="附件八、供应商类似业绩情况表"/>
      <w:r/>
      <w:bookmarkEnd w:id="75"/>
      <w:r/>
      <w:bookmarkStart w:id="76" w:name="_Toc27123"/>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、供应商类似业绩情况表</w:t>
      </w:r>
      <w:bookmarkEnd w:id="76"/>
      <w:r/>
      <w:r/>
    </w:p>
    <w:p>
      <w:pPr>
        <w:spacing w:before="4"/>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373"/>
        <w:jc w:val="left"/>
        <w:shd w:val="clear" w:color="auto" w:fill="auto"/>
        <w:rPr>
          <w:rFonts w:ascii="宋体" w:hAnsi="宋体" w:cs="宋体"/>
          <w:color w:val="auto"/>
          <w:sz w:val="28"/>
          <w:szCs w:val="28"/>
          <w:highlight w:val="none"/>
        </w:rPr>
        <w:outlineLvl w:val="0"/>
      </w:pPr>
      <w:r/>
      <w:bookmarkStart w:id="77" w:name="_Toc5168"/>
      <w:r>
        <w:rPr>
          <w:rFonts w:ascii="宋体" w:hAnsi="宋体" w:cs="宋体"/>
          <w:b/>
          <w:bCs/>
          <w:color w:val="auto"/>
          <w:sz w:val="28"/>
          <w:szCs w:val="28"/>
          <w:highlight w:val="none"/>
        </w:rPr>
        <w:t xml:space="preserve">供应商类似业绩情况表</w:t>
      </w:r>
      <w:bookmarkEnd w:id="77"/>
      <w:r/>
      <w:r/>
    </w:p>
    <w:p>
      <w:pPr>
        <w:spacing w:before="5"/>
        <w:shd w:val="clear" w:color="auto" w:fill="auto"/>
        <w:rPr>
          <w:rFonts w:ascii="宋体" w:hAnsi="宋体" w:cs="宋体"/>
          <w:b/>
          <w:bCs/>
          <w:color w:val="auto"/>
          <w:sz w:val="8"/>
          <w:szCs w:val="8"/>
          <w:highlight w:val="none"/>
        </w:rPr>
      </w:pPr>
      <w:r>
        <w:rPr>
          <w:rFonts w:ascii="宋体" w:hAnsi="宋体" w:cs="宋体"/>
          <w:b/>
          <w:bCs/>
          <w:color w:val="auto"/>
          <w:sz w:val="8"/>
          <w:szCs w:val="8"/>
          <w:highlight w:val="none"/>
        </w:rPr>
      </w:r>
      <w:r/>
    </w:p>
    <w:tbl>
      <w:tblPr>
        <w:tblStyle w:val="772"/>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93"/>
              <w:jc w:val="center"/>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93"/>
              <w:jc w:val="center"/>
              <w:shd w:val="clear" w:color="auto" w:fill="auto"/>
              <w:rPr>
                <w:color w:val="auto"/>
                <w:szCs w:val="21"/>
                <w:highlight w:val="none"/>
              </w:rPr>
            </w:pPr>
            <w:r>
              <w:rPr>
                <w:b/>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93"/>
              <w:jc w:val="center"/>
              <w:shd w:val="clear" w:color="auto" w:fill="auto"/>
              <w:rPr>
                <w:color w:val="auto"/>
                <w:szCs w:val="21"/>
                <w:highlight w:val="none"/>
              </w:rPr>
            </w:pPr>
            <w:r>
              <w:rPr>
                <w:b/>
                <w:bCs/>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93"/>
              <w:ind w:right="351"/>
              <w:jc w:val="center"/>
              <w:spacing w:line="272" w:lineRule="exact"/>
              <w:shd w:val="clear" w:color="auto" w:fill="auto"/>
              <w:rPr>
                <w:color w:val="auto"/>
                <w:szCs w:val="21"/>
                <w:highlight w:val="none"/>
              </w:rPr>
            </w:pPr>
            <w:r>
              <w:rPr>
                <w:b/>
                <w:bCs/>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93"/>
              <w:jc w:val="center"/>
              <w:shd w:val="clear" w:color="auto" w:fill="auto"/>
              <w:rPr>
                <w:color w:val="auto"/>
                <w:szCs w:val="21"/>
                <w:highlight w:val="none"/>
              </w:rPr>
            </w:pPr>
            <w:r>
              <w:rPr>
                <w:rFonts w:hint="eastAsia"/>
                <w:b/>
                <w:bCs/>
                <w:color w:val="auto"/>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93"/>
              <w:jc w:val="center"/>
              <w:shd w:val="clear" w:color="auto" w:fill="auto"/>
              <w:rPr>
                <w:b/>
                <w:bCs/>
                <w:color w:val="auto"/>
                <w:szCs w:val="21"/>
                <w:highlight w:val="none"/>
              </w:rPr>
            </w:pPr>
            <w:r>
              <w:rPr>
                <w:b/>
                <w:bCs/>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bl>
    <w:p>
      <w:pPr>
        <w:spacing w:before="1"/>
        <w:shd w:val="clear" w:color="auto" w:fill="auto"/>
        <w:rPr>
          <w:rFonts w:ascii="宋体" w:hAnsi="宋体" w:cs="宋体"/>
          <w:b/>
          <w:bCs/>
          <w:color w:val="auto"/>
          <w:sz w:val="23"/>
          <w:szCs w:val="23"/>
          <w:highlight w:val="none"/>
        </w:rPr>
      </w:pPr>
      <w:r>
        <w:rPr>
          <w:rFonts w:ascii="宋体" w:hAnsi="宋体" w:cs="宋体"/>
          <w:b/>
          <w:bCs/>
          <w:color w:val="auto"/>
          <w:sz w:val="23"/>
          <w:szCs w:val="23"/>
          <w:highlight w:val="none"/>
        </w:rPr>
      </w:r>
      <w:r/>
    </w:p>
    <w:p>
      <w:pPr>
        <w:pStyle w:val="774"/>
        <w:jc w:val="left"/>
        <w:spacing w:before="34" w:line="360" w:lineRule="auto"/>
        <w:shd w:val="clear" w:color="auto" w:fill="auto"/>
        <w:tabs>
          <w:tab w:val="left" w:pos="4717" w:leader="none"/>
        </w:tabs>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供应商（盖CA电子公章）:</w:t>
      </w:r>
      <w:r>
        <w:rPr>
          <w:rFonts w:hint="eastAsia" w:ascii="宋体" w:hAnsi="宋体" w:eastAsia="宋体" w:cs="宋体"/>
          <w:color w:val="auto"/>
          <w:sz w:val="21"/>
          <w:szCs w:val="22"/>
          <w:highlight w:val="none"/>
          <w:lang w:val="en-US" w:eastAsia="zh-CN" w:bidi="ar-SA"/>
        </w:rPr>
        <w:tab/>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shd w:val="clear" w:color="auto" w:fill="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7"/>
        </w:numPr>
        <w:jc w:val="center"/>
        <w:shd w:val="clear" w:color="auto" w:fill="auto"/>
        <w:rPr>
          <w:rFonts w:hint="eastAsia" w:ascii="宋体" w:hAnsi="宋体" w:eastAsia="宋体" w:cs="宋体"/>
          <w:b/>
          <w:bCs/>
          <w:color w:val="auto"/>
          <w:sz w:val="32"/>
          <w:szCs w:val="32"/>
          <w:highlight w:val="none"/>
        </w:rPr>
        <w:outlineLvl w:val="0"/>
      </w:pPr>
      <w:r/>
      <w:bookmarkStart w:id="78" w:name="_Toc28508"/>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78"/>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62"/>
        <w:rPr>
          <w:color w:val="auto"/>
          <w:highlight w:val="none"/>
        </w:rPr>
      </w:pPr>
      <w:r/>
      <w:bookmarkStart w:id="79" w:name="_Toc3075"/>
      <w:r/>
      <w:bookmarkStart w:id="80" w:name="_Toc11874"/>
      <w:r>
        <w:rPr>
          <w:rFonts w:hint="eastAsia"/>
          <w:color w:val="auto"/>
          <w:highlight w:val="none"/>
        </w:rPr>
        <w:t xml:space="preserve">第七</w:t>
      </w:r>
      <w:r>
        <w:rPr>
          <w:rFonts w:hint="eastAsia"/>
          <w:color w:val="auto"/>
          <w:highlight w:val="none"/>
          <w:lang w:val="en-US" w:eastAsia="zh-CN"/>
        </w:rPr>
        <w:t xml:space="preserve">部分 </w:t>
      </w:r>
      <w:r>
        <w:rPr>
          <w:rFonts w:hint="eastAsia"/>
          <w:color w:val="auto"/>
          <w:highlight w:val="none"/>
        </w:rPr>
        <w:t xml:space="preserve">特别提醒</w:t>
      </w:r>
      <w:bookmarkEnd w:id="79"/>
      <w:r/>
      <w:bookmarkEnd w:id="80"/>
      <w:r/>
      <w:r/>
    </w:p>
    <w:p>
      <w:pPr>
        <w:jc w:val="center"/>
        <w:spacing w:line="360" w:lineRule="auto"/>
        <w:rPr>
          <w:rFonts w:hAnsi="宋体" w:cs="宋体"/>
          <w:bCs/>
          <w:color w:val="auto"/>
          <w:sz w:val="44"/>
          <w:szCs w:val="44"/>
          <w:highlight w:val="none"/>
        </w:rPr>
        <w:outlineLvl w:val="0"/>
      </w:pPr>
      <w:r/>
      <w:bookmarkStart w:id="81" w:name="_Toc9503"/>
      <w:r/>
      <w:bookmarkStart w:id="82" w:name="_Toc31159"/>
      <w:r>
        <w:rPr>
          <w:rFonts w:hint="eastAsia" w:hAnsi="宋体" w:cs="宋体"/>
          <w:bCs/>
          <w:color w:val="auto"/>
          <w:sz w:val="44"/>
          <w:szCs w:val="44"/>
          <w:highlight w:val="none"/>
        </w:rPr>
        <w:t xml:space="preserve">（有关围标串标情形的判定）</w:t>
      </w:r>
      <w:bookmarkEnd w:id="81"/>
      <w:r/>
      <w:bookmarkEnd w:id="82"/>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宋体"/>
          <w:color w:val="auto"/>
          <w:highlight w:val="none"/>
        </w:rPr>
      </w:pPr>
      <w:r>
        <w:rPr>
          <w:rFonts w:hAnsi="宋体" w:cs="宋体"/>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83"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83"/>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黑体_GBK">
    <w:panose1 w:val="020B0503020202020204"/>
  </w:font>
  <w:font w:name="Cambria">
    <w:panose1 w:val="02040503050406030204"/>
  </w:font>
  <w:font w:name="等线">
    <w:panose1 w:val="02010600030101010101"/>
  </w:font>
  <w:font w:name="仿宋">
    <w:panose1 w:val="02010609060101010101"/>
  </w:font>
  <w:font w:name="黑体">
    <w:panose1 w:val="02010609060101010101"/>
  </w:font>
  <w:font w:name="Verdana">
    <w:panose1 w:val="020B0604030504040204"/>
  </w:font>
  <w:font w:name="仿宋_GB2312">
    <w:panose1 w:val="02010609060101010101"/>
  </w:font>
  <w:font w:name="Consolas">
    <w:panose1 w:val="020B0609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84" w:name="_Hlk69393955"/>
    <w:r/>
    <w:bookmarkStart w:id="85" w:name="_Hlk69393956"/>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075"/>
      <w:jc w:val="both"/>
      <w:rPr>
        <w:szCs w:val="22"/>
      </w:rPr>
      <w:pBdr>
        <w:bottom w:val="none" w:color="auto" w:sz="0" w:space="1"/>
      </w:pBdr>
    </w:pPr>
    <w:r>
      <w:t xml:space="preserve">           </w:t>
    </w:r>
    <w:bookmarkEnd w:id="84"/>
    <w:r/>
    <w:bookmarkEnd w:id="85"/>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9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7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
  </w:num>
  <w:num w:numId="4">
    <w:abstractNumId w:val="3"/>
  </w:num>
  <w:num w:numId="5">
    <w:abstractNumId w:val="5"/>
    <w:lvlOverride w:ilvl="0">
      <w:startOverride w:val="1"/>
    </w:lvlOverride>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73"/>
    <w:link w:val="11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2">
    <w:name w:val="Heading 1"/>
    <w:basedOn w:val="761"/>
    <w:next w:val="761"/>
    <w:uiPriority w:val="9"/>
    <w:qFormat/>
    <w:pPr>
      <w:jc w:val="center"/>
      <w:keepLines/>
      <w:keepNext/>
      <w:spacing w:before="480" w:after="200"/>
      <w:outlineLvl w:val="0"/>
    </w:pPr>
    <w:rPr>
      <w:rFonts w:ascii="Arial" w:hAnsi="Arial" w:eastAsia="Arial" w:cs="Arial"/>
      <w:b/>
      <w:sz w:val="40"/>
      <w:szCs w:val="40"/>
    </w:rPr>
  </w:style>
  <w:style w:type="paragraph" w:styleId="763">
    <w:name w:val="Heading 2"/>
    <w:basedOn w:val="761"/>
    <w:next w:val="76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customStyle="1">
    <w:name w:val="正文首行缩进11"/>
    <w:basedOn w:val="774"/>
    <w:uiPriority w:val="0"/>
    <w:qFormat/>
    <w:pPr>
      <w:ind w:firstLine="420"/>
    </w:pPr>
  </w:style>
  <w:style w:type="paragraph" w:styleId="774" w:customStyle="1">
    <w:name w:val="正文文本12"/>
    <w:basedOn w:val="761"/>
    <w:uiPriority w:val="0"/>
    <w:qFormat/>
    <w:rPr>
      <w:rFonts w:ascii="楷体_GB2312" w:hAnsi="Arial" w:eastAsia="楷体_GB2312"/>
      <w:sz w:val="28"/>
      <w:szCs w:val="28"/>
    </w:rPr>
  </w:style>
  <w:style w:type="paragraph" w:styleId="775">
    <w:name w:val="toc 7"/>
    <w:basedOn w:val="761"/>
    <w:next w:val="761"/>
    <w:uiPriority w:val="39"/>
    <w:unhideWhenUsed/>
    <w:qFormat/>
    <w:pPr>
      <w:ind w:left="1701" w:right="0" w:firstLine="0"/>
      <w:spacing w:after="57"/>
    </w:pPr>
  </w:style>
  <w:style w:type="paragraph" w:styleId="776">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1"/>
    <w:uiPriority w:val="99"/>
    <w:semiHidden/>
    <w:unhideWhenUsed/>
    <w:qFormat/>
    <w:pPr>
      <w:jc w:val="left"/>
    </w:pPr>
  </w:style>
  <w:style w:type="paragraph" w:styleId="778">
    <w:name w:val="Body Text"/>
    <w:basedOn w:val="761"/>
    <w:next w:val="779"/>
    <w:uiPriority w:val="0"/>
    <w:qFormat/>
    <w:pPr>
      <w:spacing w:line="60" w:lineRule="auto"/>
    </w:pPr>
    <w:rPr>
      <w:rFonts w:ascii="仿宋_GB2312" w:eastAsia="仿宋_GB2312"/>
      <w:sz w:val="32"/>
    </w:rPr>
  </w:style>
  <w:style w:type="paragraph" w:styleId="77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780">
    <w:name w:val="Body Text Indent"/>
    <w:basedOn w:val="761"/>
    <w:next w:val="781"/>
    <w:uiPriority w:val="0"/>
    <w:qFormat/>
    <w:pPr>
      <w:ind w:firstLine="225"/>
    </w:pPr>
    <w:rPr>
      <w:rFonts w:ascii="仿宋_GB2312" w:eastAsia="仿宋_GB2312"/>
      <w:sz w:val="32"/>
    </w:rPr>
  </w:style>
  <w:style w:type="paragraph" w:styleId="781">
    <w:name w:val="envelope return"/>
    <w:basedOn w:val="761"/>
    <w:uiPriority w:val="99"/>
    <w:unhideWhenUsed/>
    <w:qFormat/>
    <w:rPr>
      <w:rFonts w:ascii="Cambria" w:hAnsi="Cambria" w:eastAsia="宋体" w:cs="Times New Roman"/>
    </w:rPr>
  </w:style>
  <w:style w:type="paragraph" w:styleId="782">
    <w:name w:val="toc 5"/>
    <w:basedOn w:val="761"/>
    <w:next w:val="761"/>
    <w:uiPriority w:val="39"/>
    <w:unhideWhenUsed/>
    <w:qFormat/>
    <w:pPr>
      <w:ind w:left="1134" w:right="0" w:firstLine="0"/>
      <w:spacing w:after="57"/>
    </w:pPr>
  </w:style>
  <w:style w:type="paragraph" w:styleId="783">
    <w:name w:val="toc 3"/>
    <w:basedOn w:val="761"/>
    <w:next w:val="761"/>
    <w:uiPriority w:val="39"/>
    <w:unhideWhenUsed/>
    <w:qFormat/>
    <w:pPr>
      <w:ind w:left="567" w:right="0" w:firstLine="0"/>
      <w:spacing w:after="57"/>
    </w:pPr>
  </w:style>
  <w:style w:type="paragraph" w:styleId="784">
    <w:name w:val="toc 8"/>
    <w:basedOn w:val="761"/>
    <w:next w:val="761"/>
    <w:uiPriority w:val="39"/>
    <w:unhideWhenUsed/>
    <w:qFormat/>
    <w:pPr>
      <w:ind w:left="1984" w:right="0" w:firstLine="0"/>
      <w:spacing w:after="57"/>
    </w:pPr>
  </w:style>
  <w:style w:type="paragraph" w:styleId="785">
    <w:name w:val="endnote text"/>
    <w:basedOn w:val="761"/>
    <w:uiPriority w:val="99"/>
    <w:semiHidden/>
    <w:unhideWhenUsed/>
    <w:qFormat/>
    <w:pPr>
      <w:spacing w:after="0" w:line="240" w:lineRule="auto"/>
    </w:pPr>
    <w:rPr>
      <w:sz w:val="20"/>
    </w:rPr>
  </w:style>
  <w:style w:type="paragraph" w:styleId="786">
    <w:name w:val="Footer"/>
    <w:basedOn w:val="761"/>
    <w:uiPriority w:val="99"/>
    <w:unhideWhenUsed/>
    <w:qFormat/>
    <w:pPr>
      <w:spacing w:after="0" w:line="240" w:lineRule="auto"/>
      <w:tabs>
        <w:tab w:val="center" w:pos="7143" w:leader="none"/>
        <w:tab w:val="right" w:pos="14287" w:leader="none"/>
      </w:tabs>
    </w:pPr>
  </w:style>
  <w:style w:type="paragraph" w:styleId="787">
    <w:name w:val="Header"/>
    <w:basedOn w:val="761"/>
    <w:uiPriority w:val="99"/>
    <w:unhideWhenUsed/>
    <w:qFormat/>
    <w:pPr>
      <w:spacing w:after="0" w:line="240" w:lineRule="auto"/>
      <w:tabs>
        <w:tab w:val="center" w:pos="7143" w:leader="none"/>
        <w:tab w:val="right" w:pos="14287" w:leader="none"/>
      </w:tabs>
    </w:pPr>
  </w:style>
  <w:style w:type="paragraph" w:styleId="788">
    <w:name w:val="toc 1"/>
    <w:basedOn w:val="761"/>
    <w:next w:val="761"/>
    <w:uiPriority w:val="39"/>
    <w:unhideWhenUsed/>
    <w:qFormat/>
    <w:pPr>
      <w:ind w:left="0" w:right="0" w:firstLine="0"/>
      <w:spacing w:after="57"/>
    </w:pPr>
  </w:style>
  <w:style w:type="paragraph" w:styleId="789">
    <w:name w:val="toc 4"/>
    <w:basedOn w:val="761"/>
    <w:next w:val="761"/>
    <w:uiPriority w:val="39"/>
    <w:unhideWhenUsed/>
    <w:qFormat/>
    <w:pPr>
      <w:ind w:left="850" w:right="0" w:firstLine="0"/>
      <w:spacing w:after="57"/>
    </w:pPr>
  </w:style>
  <w:style w:type="paragraph" w:styleId="790">
    <w:name w:val="Subtitle"/>
    <w:basedOn w:val="761"/>
    <w:next w:val="761"/>
    <w:uiPriority w:val="11"/>
    <w:qFormat/>
    <w:pPr>
      <w:spacing w:before="200" w:after="200"/>
    </w:pPr>
    <w:rPr>
      <w:sz w:val="24"/>
      <w:szCs w:val="24"/>
    </w:rPr>
  </w:style>
  <w:style w:type="paragraph" w:styleId="791">
    <w:name w:val="footnote text"/>
    <w:basedOn w:val="761"/>
    <w:uiPriority w:val="99"/>
    <w:semiHidden/>
    <w:unhideWhenUsed/>
    <w:qFormat/>
    <w:pPr>
      <w:spacing w:after="40" w:line="240" w:lineRule="auto"/>
    </w:pPr>
    <w:rPr>
      <w:sz w:val="18"/>
    </w:rPr>
  </w:style>
  <w:style w:type="paragraph" w:styleId="792">
    <w:name w:val="toc 6"/>
    <w:basedOn w:val="761"/>
    <w:next w:val="761"/>
    <w:uiPriority w:val="39"/>
    <w:unhideWhenUsed/>
    <w:qFormat/>
    <w:pPr>
      <w:ind w:left="1417" w:right="0" w:firstLine="0"/>
      <w:spacing w:after="57"/>
    </w:pPr>
  </w:style>
  <w:style w:type="paragraph" w:styleId="793">
    <w:name w:val="table of figures"/>
    <w:basedOn w:val="761"/>
    <w:next w:val="761"/>
    <w:uiPriority w:val="99"/>
    <w:unhideWhenUsed/>
    <w:qFormat/>
    <w:pPr>
      <w:spacing w:after="0" w:afterAutospacing="0"/>
    </w:pPr>
  </w:style>
  <w:style w:type="paragraph" w:styleId="794">
    <w:name w:val="toc 2"/>
    <w:basedOn w:val="761"/>
    <w:next w:val="761"/>
    <w:uiPriority w:val="39"/>
    <w:unhideWhenUsed/>
    <w:qFormat/>
    <w:pPr>
      <w:ind w:left="283" w:right="0" w:firstLine="0"/>
      <w:spacing w:after="57"/>
    </w:pPr>
  </w:style>
  <w:style w:type="paragraph" w:styleId="795">
    <w:name w:val="toc 9"/>
    <w:basedOn w:val="761"/>
    <w:next w:val="761"/>
    <w:uiPriority w:val="39"/>
    <w:unhideWhenUsed/>
    <w:qFormat/>
    <w:pPr>
      <w:ind w:left="2268" w:right="0" w:firstLine="0"/>
      <w:spacing w:after="57"/>
    </w:pPr>
  </w:style>
  <w:style w:type="paragraph" w:styleId="796">
    <w:name w:val="HTML Preformatted"/>
    <w:basedOn w:val="76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7">
    <w:name w:val="Normal (Web)"/>
    <w:basedOn w:val="761"/>
    <w:uiPriority w:val="99"/>
    <w:semiHidden/>
    <w:unhideWhenUsed/>
    <w:qFormat/>
    <w:pPr>
      <w:ind w:left="0" w:right="0"/>
      <w:jc w:val="left"/>
      <w:spacing w:before="0" w:beforeAutospacing="1" w:after="0" w:afterAutospacing="1"/>
    </w:pPr>
    <w:rPr>
      <w:sz w:val="24"/>
      <w:lang w:val="en-US" w:eastAsia="zh-CN" w:bidi="ar"/>
    </w:rPr>
  </w:style>
  <w:style w:type="paragraph" w:styleId="798">
    <w:name w:val="Title"/>
    <w:basedOn w:val="761"/>
    <w:next w:val="761"/>
    <w:uiPriority w:val="10"/>
    <w:qFormat/>
    <w:pPr>
      <w:contextualSpacing/>
      <w:spacing w:before="300" w:after="200"/>
    </w:pPr>
    <w:rPr>
      <w:sz w:val="48"/>
      <w:szCs w:val="48"/>
    </w:rPr>
  </w:style>
  <w:style w:type="paragraph" w:styleId="799">
    <w:name w:val="Body Text First Indent 2"/>
    <w:basedOn w:val="780"/>
    <w:uiPriority w:val="0"/>
    <w:qFormat/>
    <w:pPr>
      <w:ind w:left="200" w:firstLine="200"/>
      <w:spacing w:after="120"/>
    </w:pPr>
    <w:rPr>
      <w:rFonts w:ascii="Times New Roman"/>
      <w:sz w:val="24"/>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name w:val="List Paragraph"/>
    <w:basedOn w:val="761"/>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paragraph" w:styleId="806">
    <w:name w:val="Quote"/>
    <w:basedOn w:val="761"/>
    <w:next w:val="761"/>
    <w:uiPriority w:val="29"/>
    <w:qFormat/>
    <w:pPr>
      <w:ind w:left="720" w:right="720"/>
    </w:pPr>
    <w:rPr>
      <w:i/>
    </w:rPr>
  </w:style>
  <w:style w:type="paragraph" w:styleId="807">
    <w:name w:val="Intense Quote"/>
    <w:basedOn w:val="761"/>
    <w:next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customStyle="1">
    <w:name w:val="标题 111"/>
    <w:basedOn w:val="761"/>
    <w:next w:val="761"/>
    <w:link w:val="820"/>
    <w:uiPriority w:val="9"/>
    <w:qFormat/>
    <w:pPr>
      <w:keepLines/>
      <w:keepNext/>
      <w:spacing w:before="480" w:after="200"/>
      <w:outlineLvl w:val="0"/>
    </w:pPr>
    <w:rPr>
      <w:rFonts w:ascii="Arial" w:hAnsi="Arial" w:eastAsia="Arial" w:cs="Arial"/>
      <w:sz w:val="40"/>
      <w:szCs w:val="40"/>
    </w:rPr>
  </w:style>
  <w:style w:type="paragraph" w:styleId="809" w:customStyle="1">
    <w:name w:val="标题 211"/>
    <w:basedOn w:val="761"/>
    <w:next w:val="761"/>
    <w:link w:val="821"/>
    <w:uiPriority w:val="9"/>
    <w:qFormat/>
    <w:pPr>
      <w:keepLines/>
      <w:keepNext/>
      <w:spacing w:before="360" w:after="200"/>
      <w:outlineLvl w:val="1"/>
    </w:pPr>
    <w:rPr>
      <w:rFonts w:ascii="Arial" w:hAnsi="Arial" w:eastAsia="Arial" w:cs="Arial"/>
      <w:sz w:val="34"/>
    </w:rPr>
  </w:style>
  <w:style w:type="paragraph" w:styleId="810" w:customStyle="1">
    <w:name w:val="标题 312"/>
    <w:basedOn w:val="761"/>
    <w:next w:val="811"/>
    <w:link w:val="822"/>
    <w:uiPriority w:val="9"/>
    <w:qFormat/>
    <w:pPr>
      <w:keepLines/>
      <w:keepNext/>
      <w:spacing w:before="320" w:after="200"/>
      <w:outlineLvl w:val="2"/>
    </w:pPr>
    <w:rPr>
      <w:rFonts w:ascii="Arial" w:hAnsi="Arial" w:eastAsia="Arial" w:cs="Arial"/>
      <w:sz w:val="30"/>
      <w:szCs w:val="30"/>
    </w:rPr>
  </w:style>
  <w:style w:type="paragraph" w:styleId="811" w:customStyle="1">
    <w:name w:val="正文缩进11"/>
    <w:basedOn w:val="761"/>
    <w:uiPriority w:val="0"/>
    <w:qFormat/>
    <w:pPr>
      <w:ind w:firstLine="482"/>
      <w:spacing w:line="360" w:lineRule="atLeast"/>
    </w:pPr>
    <w:rPr>
      <w:sz w:val="24"/>
      <w:szCs w:val="20"/>
    </w:rPr>
  </w:style>
  <w:style w:type="paragraph" w:styleId="812" w:customStyle="1">
    <w:name w:val="标题 411"/>
    <w:basedOn w:val="761"/>
    <w:next w:val="761"/>
    <w:link w:val="823"/>
    <w:uiPriority w:val="9"/>
    <w:qFormat/>
    <w:pPr>
      <w:keepLines/>
      <w:keepNext/>
      <w:spacing w:before="320" w:after="200"/>
      <w:outlineLvl w:val="3"/>
    </w:pPr>
    <w:rPr>
      <w:rFonts w:ascii="Arial" w:hAnsi="Arial" w:eastAsia="Arial" w:cs="Arial"/>
      <w:b/>
      <w:bCs/>
      <w:sz w:val="26"/>
      <w:szCs w:val="26"/>
    </w:rPr>
  </w:style>
  <w:style w:type="paragraph" w:styleId="813" w:customStyle="1">
    <w:name w:val="标题 51"/>
    <w:basedOn w:val="761"/>
    <w:next w:val="761"/>
    <w:link w:val="824"/>
    <w:uiPriority w:val="9"/>
    <w:qFormat/>
    <w:pPr>
      <w:keepLines/>
      <w:keepNext/>
      <w:spacing w:before="320" w:after="200"/>
      <w:outlineLvl w:val="4"/>
    </w:pPr>
    <w:rPr>
      <w:rFonts w:ascii="Arial" w:hAnsi="Arial" w:eastAsia="Arial" w:cs="Arial"/>
      <w:b/>
      <w:bCs/>
      <w:sz w:val="24"/>
      <w:szCs w:val="24"/>
    </w:rPr>
  </w:style>
  <w:style w:type="paragraph" w:styleId="814" w:customStyle="1">
    <w:name w:val="标题 61"/>
    <w:basedOn w:val="761"/>
    <w:next w:val="761"/>
    <w:link w:val="825"/>
    <w:uiPriority w:val="9"/>
    <w:qFormat/>
    <w:pPr>
      <w:keepLines/>
      <w:keepNext/>
      <w:spacing w:before="320" w:after="200"/>
      <w:outlineLvl w:val="5"/>
    </w:pPr>
    <w:rPr>
      <w:rFonts w:ascii="Arial" w:hAnsi="Arial" w:eastAsia="Arial" w:cs="Arial"/>
      <w:b/>
      <w:bCs/>
      <w:sz w:val="22"/>
    </w:rPr>
  </w:style>
  <w:style w:type="paragraph" w:styleId="815" w:customStyle="1">
    <w:name w:val="标题 71"/>
    <w:basedOn w:val="761"/>
    <w:next w:val="761"/>
    <w:link w:val="826"/>
    <w:uiPriority w:val="9"/>
    <w:qFormat/>
    <w:pPr>
      <w:keepLines/>
      <w:keepNext/>
      <w:spacing w:before="320" w:after="200"/>
      <w:outlineLvl w:val="6"/>
    </w:pPr>
    <w:rPr>
      <w:rFonts w:ascii="Arial" w:hAnsi="Arial" w:eastAsia="Arial" w:cs="Arial"/>
      <w:b/>
      <w:bCs/>
      <w:i/>
      <w:iCs/>
      <w:sz w:val="22"/>
    </w:rPr>
  </w:style>
  <w:style w:type="paragraph" w:styleId="816" w:customStyle="1">
    <w:name w:val="标题 81"/>
    <w:basedOn w:val="761"/>
    <w:next w:val="761"/>
    <w:link w:val="827"/>
    <w:uiPriority w:val="9"/>
    <w:qFormat/>
    <w:pPr>
      <w:keepLines/>
      <w:keepNext/>
      <w:spacing w:before="320" w:after="200"/>
      <w:outlineLvl w:val="7"/>
    </w:pPr>
    <w:rPr>
      <w:rFonts w:ascii="Arial" w:hAnsi="Arial" w:eastAsia="Arial" w:cs="Arial"/>
      <w:i/>
      <w:iCs/>
      <w:sz w:val="22"/>
    </w:rPr>
  </w:style>
  <w:style w:type="paragraph" w:styleId="817" w:customStyle="1">
    <w:name w:val="标题 91"/>
    <w:basedOn w:val="761"/>
    <w:next w:val="761"/>
    <w:link w:val="828"/>
    <w:uiPriority w:val="9"/>
    <w:qFormat/>
    <w:pPr>
      <w:keepLines/>
      <w:keepNext/>
      <w:spacing w:before="320" w:after="200"/>
      <w:outlineLvl w:val="8"/>
    </w:pPr>
    <w:rPr>
      <w:rFonts w:ascii="Arial" w:hAnsi="Arial" w:eastAsia="Arial" w:cs="Arial"/>
      <w:i/>
      <w:iCs/>
      <w:szCs w:val="21"/>
    </w:rPr>
  </w:style>
  <w:style w:type="character" w:styleId="818" w:customStyle="1">
    <w:name w:val="默认段落字体11"/>
    <w:link w:val="761"/>
    <w:uiPriority w:val="1"/>
    <w:unhideWhenUsed/>
    <w:qFormat/>
  </w:style>
  <w:style w:type="table" w:styleId="819" w:customStyle="1">
    <w:name w:val="普通表格11"/>
    <w:uiPriority w:val="99"/>
    <w:unhideWhenUsed/>
    <w:qFormat/>
    <w:tblPr/>
  </w:style>
  <w:style w:type="character" w:styleId="820" w:customStyle="1">
    <w:name w:val="标题 1 字符"/>
    <w:link w:val="808"/>
    <w:uiPriority w:val="9"/>
    <w:qFormat/>
    <w:rPr>
      <w:rFonts w:ascii="Arial" w:hAnsi="Arial" w:eastAsia="Arial" w:cs="Arial"/>
      <w:sz w:val="40"/>
      <w:szCs w:val="40"/>
    </w:rPr>
  </w:style>
  <w:style w:type="character" w:styleId="821" w:customStyle="1">
    <w:name w:val="标题 2 字符"/>
    <w:link w:val="809"/>
    <w:uiPriority w:val="9"/>
    <w:qFormat/>
    <w:rPr>
      <w:rFonts w:ascii="Arial" w:hAnsi="Arial" w:eastAsia="Arial" w:cs="Arial"/>
      <w:sz w:val="34"/>
    </w:rPr>
  </w:style>
  <w:style w:type="character" w:styleId="822" w:customStyle="1">
    <w:name w:val="标题 3 字符"/>
    <w:link w:val="810"/>
    <w:uiPriority w:val="9"/>
    <w:qFormat/>
    <w:rPr>
      <w:rFonts w:ascii="Arial" w:hAnsi="Arial" w:eastAsia="Arial" w:cs="Arial"/>
      <w:sz w:val="30"/>
      <w:szCs w:val="30"/>
    </w:rPr>
  </w:style>
  <w:style w:type="character" w:styleId="823" w:customStyle="1">
    <w:name w:val="标题 4 字符"/>
    <w:link w:val="812"/>
    <w:uiPriority w:val="9"/>
    <w:qFormat/>
    <w:rPr>
      <w:rFonts w:ascii="Arial" w:hAnsi="Arial" w:eastAsia="Arial" w:cs="Arial"/>
      <w:b/>
      <w:bCs/>
      <w:sz w:val="26"/>
      <w:szCs w:val="26"/>
    </w:rPr>
  </w:style>
  <w:style w:type="character" w:styleId="824" w:customStyle="1">
    <w:name w:val="标题 5 字符"/>
    <w:link w:val="813"/>
    <w:uiPriority w:val="9"/>
    <w:qFormat/>
    <w:rPr>
      <w:rFonts w:ascii="Arial" w:hAnsi="Arial" w:eastAsia="Arial" w:cs="Arial"/>
      <w:b/>
      <w:bCs/>
      <w:sz w:val="24"/>
      <w:szCs w:val="24"/>
    </w:rPr>
  </w:style>
  <w:style w:type="character" w:styleId="825" w:customStyle="1">
    <w:name w:val="标题 6 字符"/>
    <w:link w:val="814"/>
    <w:uiPriority w:val="9"/>
    <w:qFormat/>
    <w:rPr>
      <w:rFonts w:ascii="Arial" w:hAnsi="Arial" w:eastAsia="Arial" w:cs="Arial"/>
      <w:b/>
      <w:bCs/>
      <w:sz w:val="22"/>
      <w:szCs w:val="22"/>
    </w:rPr>
  </w:style>
  <w:style w:type="character" w:styleId="826" w:customStyle="1">
    <w:name w:val="标题 7 字符"/>
    <w:link w:val="815"/>
    <w:uiPriority w:val="9"/>
    <w:qFormat/>
    <w:rPr>
      <w:rFonts w:ascii="Arial" w:hAnsi="Arial" w:eastAsia="Arial" w:cs="Arial"/>
      <w:b/>
      <w:bCs/>
      <w:i/>
      <w:iCs/>
      <w:sz w:val="22"/>
      <w:szCs w:val="22"/>
    </w:rPr>
  </w:style>
  <w:style w:type="character" w:styleId="827" w:customStyle="1">
    <w:name w:val="标题 8 字符"/>
    <w:link w:val="816"/>
    <w:uiPriority w:val="9"/>
    <w:qFormat/>
    <w:rPr>
      <w:rFonts w:ascii="Arial" w:hAnsi="Arial" w:eastAsia="Arial" w:cs="Arial"/>
      <w:i/>
      <w:iCs/>
      <w:sz w:val="22"/>
      <w:szCs w:val="22"/>
    </w:rPr>
  </w:style>
  <w:style w:type="character" w:styleId="828" w:customStyle="1">
    <w:name w:val="标题 9 字符"/>
    <w:link w:val="817"/>
    <w:uiPriority w:val="9"/>
    <w:qFormat/>
    <w:rPr>
      <w:rFonts w:ascii="Arial" w:hAnsi="Arial" w:eastAsia="Arial" w:cs="Arial"/>
      <w:i/>
      <w:iCs/>
      <w:sz w:val="21"/>
      <w:szCs w:val="21"/>
    </w:rPr>
  </w:style>
  <w:style w:type="paragraph" w:styleId="829" w:customStyle="1">
    <w:name w:val="目录 71"/>
    <w:basedOn w:val="761"/>
    <w:next w:val="761"/>
    <w:uiPriority w:val="39"/>
    <w:unhideWhenUsed/>
    <w:qFormat/>
    <w:pPr>
      <w:ind w:left="1701"/>
      <w:spacing w:after="57"/>
    </w:pPr>
  </w:style>
  <w:style w:type="paragraph" w:styleId="830" w:customStyle="1">
    <w:name w:val="题注1"/>
    <w:basedOn w:val="761"/>
    <w:next w:val="761"/>
    <w:uiPriority w:val="35"/>
    <w:qFormat/>
    <w:pPr>
      <w:spacing w:line="276" w:lineRule="auto"/>
    </w:pPr>
    <w:rPr>
      <w:b/>
      <w:bCs/>
      <w:color w:val="4f81bd"/>
      <w:sz w:val="18"/>
      <w:szCs w:val="18"/>
    </w:rPr>
  </w:style>
  <w:style w:type="paragraph" w:styleId="831" w:customStyle="1">
    <w:name w:val="批注文字11"/>
    <w:basedOn w:val="761"/>
    <w:uiPriority w:val="99"/>
    <w:unhideWhenUsed/>
    <w:qFormat/>
    <w:pPr>
      <w:jc w:val="left"/>
    </w:pPr>
  </w:style>
  <w:style w:type="paragraph" w:styleId="832" w:customStyle="1">
    <w:name w:val="正文文本缩进11"/>
    <w:basedOn w:val="761"/>
    <w:next w:val="833"/>
    <w:uiPriority w:val="99"/>
    <w:unhideWhenUsed/>
    <w:qFormat/>
    <w:pPr>
      <w:ind w:left="420"/>
      <w:spacing w:after="120"/>
    </w:pPr>
  </w:style>
  <w:style w:type="paragraph" w:styleId="833" w:customStyle="1">
    <w:name w:val="寄信人地址11"/>
    <w:basedOn w:val="761"/>
    <w:uiPriority w:val="99"/>
    <w:unhideWhenUsed/>
    <w:qFormat/>
    <w:rPr>
      <w:rFonts w:ascii="Arial" w:hAnsi="Arial"/>
    </w:rPr>
  </w:style>
  <w:style w:type="paragraph" w:styleId="834" w:customStyle="1">
    <w:name w:val="索引 41"/>
    <w:basedOn w:val="761"/>
    <w:next w:val="761"/>
    <w:uiPriority w:val="0"/>
    <w:qFormat/>
    <w:pPr>
      <w:ind w:left="600"/>
    </w:pPr>
    <w:rPr>
      <w:rFonts w:ascii="Calibri" w:hAnsi="Calibri" w:eastAsia="Times New Roman"/>
      <w:sz w:val="24"/>
    </w:rPr>
  </w:style>
  <w:style w:type="paragraph" w:styleId="835" w:customStyle="1">
    <w:name w:val="目录 51"/>
    <w:basedOn w:val="761"/>
    <w:next w:val="761"/>
    <w:uiPriority w:val="39"/>
    <w:unhideWhenUsed/>
    <w:qFormat/>
    <w:pPr>
      <w:ind w:left="1134"/>
      <w:spacing w:after="57"/>
    </w:pPr>
  </w:style>
  <w:style w:type="paragraph" w:styleId="836" w:customStyle="1">
    <w:name w:val="目录 31"/>
    <w:basedOn w:val="761"/>
    <w:next w:val="761"/>
    <w:uiPriority w:val="39"/>
    <w:unhideWhenUsed/>
    <w:qFormat/>
    <w:pPr>
      <w:ind w:left="567"/>
      <w:spacing w:after="57"/>
    </w:pPr>
  </w:style>
  <w:style w:type="paragraph" w:styleId="837" w:customStyle="1">
    <w:name w:val="纯文本11"/>
    <w:basedOn w:val="761"/>
    <w:uiPriority w:val="0"/>
    <w:qFormat/>
    <w:rPr>
      <w:rFonts w:ascii="宋体" w:hAnsi="Courier New"/>
      <w:sz w:val="20"/>
      <w:szCs w:val="21"/>
    </w:rPr>
  </w:style>
  <w:style w:type="paragraph" w:styleId="838" w:customStyle="1">
    <w:name w:val="目录 81"/>
    <w:basedOn w:val="761"/>
    <w:next w:val="761"/>
    <w:uiPriority w:val="39"/>
    <w:unhideWhenUsed/>
    <w:qFormat/>
    <w:pPr>
      <w:ind w:left="1984"/>
      <w:spacing w:after="57"/>
    </w:pPr>
  </w:style>
  <w:style w:type="paragraph" w:styleId="839" w:customStyle="1">
    <w:name w:val="正文文本缩进 21"/>
    <w:basedOn w:val="761"/>
    <w:uiPriority w:val="99"/>
    <w:qFormat/>
    <w:pPr>
      <w:ind w:firstLine="562"/>
      <w:spacing w:line="480" w:lineRule="exact"/>
    </w:pPr>
    <w:rPr>
      <w:rFonts w:ascii="楷体_GB2312" w:eastAsia="楷体_GB2312"/>
      <w:b/>
      <w:bCs/>
      <w:sz w:val="28"/>
      <w:szCs w:val="24"/>
    </w:rPr>
  </w:style>
  <w:style w:type="paragraph" w:styleId="840" w:customStyle="1">
    <w:name w:val="尾注文本1"/>
    <w:basedOn w:val="761"/>
    <w:link w:val="841"/>
    <w:uiPriority w:val="99"/>
    <w:unhideWhenUsed/>
    <w:qFormat/>
    <w:rPr>
      <w:sz w:val="20"/>
    </w:rPr>
  </w:style>
  <w:style w:type="character" w:styleId="841" w:customStyle="1">
    <w:name w:val="尾注文本 字符"/>
    <w:link w:val="840"/>
    <w:uiPriority w:val="99"/>
    <w:qFormat/>
    <w:rPr>
      <w:sz w:val="20"/>
    </w:rPr>
  </w:style>
  <w:style w:type="paragraph" w:styleId="842" w:customStyle="1">
    <w:name w:val="批注框文本11"/>
    <w:basedOn w:val="761"/>
    <w:link w:val="843"/>
    <w:uiPriority w:val="99"/>
    <w:unhideWhenUsed/>
    <w:qFormat/>
    <w:rPr>
      <w:sz w:val="18"/>
      <w:szCs w:val="18"/>
    </w:rPr>
  </w:style>
  <w:style w:type="character" w:styleId="843" w:customStyle="1">
    <w:name w:val="批注框文本 字符"/>
    <w:link w:val="842"/>
    <w:uiPriority w:val="99"/>
    <w:semiHidden/>
    <w:qFormat/>
    <w:rPr>
      <w:sz w:val="18"/>
      <w:szCs w:val="18"/>
    </w:rPr>
  </w:style>
  <w:style w:type="paragraph" w:styleId="844" w:customStyle="1">
    <w:name w:val="页脚11"/>
    <w:basedOn w:val="761"/>
    <w:link w:val="845"/>
    <w:uiPriority w:val="99"/>
    <w:unhideWhenUsed/>
    <w:qFormat/>
    <w:pPr>
      <w:tabs>
        <w:tab w:val="center" w:pos="7143" w:leader="none"/>
        <w:tab w:val="right" w:pos="14287" w:leader="none"/>
      </w:tabs>
    </w:pPr>
  </w:style>
  <w:style w:type="character" w:styleId="845" w:customStyle="1">
    <w:name w:val="页脚 字符"/>
    <w:link w:val="844"/>
    <w:uiPriority w:val="99"/>
    <w:qFormat/>
  </w:style>
  <w:style w:type="paragraph" w:styleId="846" w:customStyle="1">
    <w:name w:val="页眉11"/>
    <w:basedOn w:val="761"/>
    <w:link w:val="847"/>
    <w:uiPriority w:val="99"/>
    <w:unhideWhenUsed/>
    <w:qFormat/>
    <w:pPr>
      <w:tabs>
        <w:tab w:val="center" w:pos="7143" w:leader="none"/>
        <w:tab w:val="right" w:pos="14287" w:leader="none"/>
      </w:tabs>
    </w:pPr>
  </w:style>
  <w:style w:type="character" w:styleId="847" w:customStyle="1">
    <w:name w:val="页眉 字符"/>
    <w:link w:val="846"/>
    <w:uiPriority w:val="99"/>
    <w:qFormat/>
  </w:style>
  <w:style w:type="paragraph" w:styleId="848" w:customStyle="1">
    <w:name w:val="目录 111"/>
    <w:basedOn w:val="761"/>
    <w:next w:val="761"/>
    <w:uiPriority w:val="39"/>
    <w:unhideWhenUsed/>
    <w:qFormat/>
    <w:pPr>
      <w:spacing w:after="57"/>
    </w:pPr>
  </w:style>
  <w:style w:type="paragraph" w:styleId="849" w:customStyle="1">
    <w:name w:val="目录 41"/>
    <w:basedOn w:val="761"/>
    <w:next w:val="761"/>
    <w:uiPriority w:val="39"/>
    <w:unhideWhenUsed/>
    <w:qFormat/>
    <w:pPr>
      <w:ind w:left="850"/>
      <w:spacing w:after="57"/>
    </w:pPr>
  </w:style>
  <w:style w:type="paragraph" w:styleId="850" w:customStyle="1">
    <w:name w:val="副标题1"/>
    <w:basedOn w:val="761"/>
    <w:next w:val="761"/>
    <w:link w:val="851"/>
    <w:uiPriority w:val="11"/>
    <w:qFormat/>
    <w:pPr>
      <w:spacing w:before="200" w:after="200"/>
    </w:pPr>
    <w:rPr>
      <w:sz w:val="24"/>
      <w:szCs w:val="24"/>
    </w:rPr>
  </w:style>
  <w:style w:type="character" w:styleId="851" w:customStyle="1">
    <w:name w:val="副标题 字符"/>
    <w:link w:val="850"/>
    <w:uiPriority w:val="11"/>
    <w:qFormat/>
    <w:rPr>
      <w:sz w:val="24"/>
      <w:szCs w:val="24"/>
    </w:rPr>
  </w:style>
  <w:style w:type="paragraph" w:styleId="852" w:customStyle="1">
    <w:name w:val="脚注文本1"/>
    <w:basedOn w:val="761"/>
    <w:link w:val="853"/>
    <w:uiPriority w:val="0"/>
    <w:unhideWhenUsed/>
    <w:qFormat/>
    <w:pPr>
      <w:spacing w:after="40"/>
    </w:pPr>
    <w:rPr>
      <w:sz w:val="18"/>
    </w:rPr>
  </w:style>
  <w:style w:type="character" w:styleId="853" w:customStyle="1">
    <w:name w:val="脚注文本 字符"/>
    <w:link w:val="852"/>
    <w:uiPriority w:val="0"/>
    <w:qFormat/>
    <w:rPr>
      <w:sz w:val="18"/>
    </w:rPr>
  </w:style>
  <w:style w:type="paragraph" w:styleId="854" w:customStyle="1">
    <w:name w:val="目录 61"/>
    <w:basedOn w:val="761"/>
    <w:next w:val="761"/>
    <w:uiPriority w:val="39"/>
    <w:unhideWhenUsed/>
    <w:qFormat/>
    <w:pPr>
      <w:ind w:left="1417"/>
      <w:spacing w:after="57"/>
    </w:pPr>
  </w:style>
  <w:style w:type="paragraph" w:styleId="855" w:customStyle="1">
    <w:name w:val="图表目录1"/>
    <w:basedOn w:val="761"/>
    <w:next w:val="761"/>
    <w:uiPriority w:val="99"/>
    <w:unhideWhenUsed/>
    <w:qFormat/>
  </w:style>
  <w:style w:type="paragraph" w:styleId="856" w:customStyle="1">
    <w:name w:val="目录 211"/>
    <w:basedOn w:val="761"/>
    <w:next w:val="761"/>
    <w:uiPriority w:val="39"/>
    <w:unhideWhenUsed/>
    <w:qFormat/>
    <w:pPr>
      <w:ind w:left="283"/>
      <w:spacing w:after="57"/>
    </w:pPr>
  </w:style>
  <w:style w:type="paragraph" w:styleId="857" w:customStyle="1">
    <w:name w:val="目录 91"/>
    <w:basedOn w:val="761"/>
    <w:next w:val="761"/>
    <w:uiPriority w:val="39"/>
    <w:unhideWhenUsed/>
    <w:qFormat/>
    <w:pPr>
      <w:ind w:left="2268"/>
      <w:spacing w:after="57"/>
    </w:pPr>
  </w:style>
  <w:style w:type="paragraph" w:styleId="858" w:customStyle="1">
    <w:name w:val="正文文本 211"/>
    <w:basedOn w:val="761"/>
    <w:uiPriority w:val="0"/>
    <w:qFormat/>
    <w:pPr>
      <w:spacing w:after="120" w:line="480" w:lineRule="auto"/>
    </w:pPr>
  </w:style>
  <w:style w:type="paragraph" w:styleId="859" w:customStyle="1">
    <w:name w:val="信息标题1"/>
    <w:basedOn w:val="76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0" w:customStyle="1">
    <w:name w:val="普通(网站)11"/>
    <w:basedOn w:val="761"/>
    <w:uiPriority w:val="0"/>
    <w:qFormat/>
    <w:pPr>
      <w:jc w:val="left"/>
      <w:spacing w:before="100" w:beforeAutospacing="1" w:after="100" w:afterAutospacing="1"/>
      <w:widowControl/>
    </w:pPr>
    <w:rPr>
      <w:rFonts w:ascii="Verdana" w:hAnsi="Verdana" w:eastAsia="宋体" w:cs="Verdana"/>
      <w:sz w:val="24"/>
      <w:szCs w:val="24"/>
    </w:rPr>
  </w:style>
  <w:style w:type="paragraph" w:styleId="861" w:customStyle="1">
    <w:name w:val="标题1"/>
    <w:basedOn w:val="761"/>
    <w:next w:val="761"/>
    <w:link w:val="862"/>
    <w:uiPriority w:val="10"/>
    <w:qFormat/>
    <w:pPr>
      <w:contextualSpacing/>
      <w:spacing w:before="300" w:after="200"/>
    </w:pPr>
    <w:rPr>
      <w:sz w:val="48"/>
      <w:szCs w:val="48"/>
    </w:rPr>
  </w:style>
  <w:style w:type="character" w:styleId="862" w:customStyle="1">
    <w:name w:val="标题 字符"/>
    <w:link w:val="861"/>
    <w:uiPriority w:val="10"/>
    <w:qFormat/>
    <w:rPr>
      <w:sz w:val="48"/>
      <w:szCs w:val="48"/>
    </w:rPr>
  </w:style>
  <w:style w:type="paragraph" w:styleId="863" w:customStyle="1">
    <w:name w:val="正文首行缩进 211"/>
    <w:basedOn w:val="832"/>
    <w:next w:val="761"/>
    <w:uiPriority w:val="99"/>
    <w:unhideWhenUsed/>
    <w:qFormat/>
    <w:pPr>
      <w:ind w:firstLine="420"/>
    </w:pPr>
  </w:style>
  <w:style w:type="table" w:styleId="864" w:customStyle="1">
    <w:name w:val="网格型1"/>
    <w:uiPriority w:val="59"/>
    <w:qFormat/>
    <w:rPr>
      <w:lang w:val="en-US" w:eastAsia="zh-CN" w:bidi="ar-SA"/>
    </w:rPr>
    <w:tblPr/>
  </w:style>
  <w:style w:type="character" w:styleId="865" w:customStyle="1">
    <w:name w:val="尾注引用1"/>
    <w:link w:val="761"/>
    <w:uiPriority w:val="99"/>
    <w:unhideWhenUsed/>
    <w:qFormat/>
    <w:rPr>
      <w:vertAlign w:val="superscript"/>
    </w:rPr>
  </w:style>
  <w:style w:type="character" w:styleId="866" w:customStyle="1">
    <w:name w:val="超链接1"/>
    <w:link w:val="761"/>
    <w:uiPriority w:val="99"/>
    <w:unhideWhenUsed/>
    <w:qFormat/>
    <w:rPr>
      <w:color w:val="0000ff"/>
      <w:u w:val="single"/>
    </w:rPr>
  </w:style>
  <w:style w:type="character" w:styleId="867" w:customStyle="1">
    <w:name w:val="脚注引用1"/>
    <w:link w:val="761"/>
    <w:uiPriority w:val="0"/>
    <w:unhideWhenUsed/>
    <w:qFormat/>
    <w:rPr>
      <w:vertAlign w:val="superscript"/>
    </w:rPr>
  </w:style>
  <w:style w:type="paragraph" w:styleId="868" w:customStyle="1">
    <w:name w:val="标题 311"/>
    <w:basedOn w:val="761"/>
    <w:next w:val="761"/>
    <w:uiPriority w:val="0"/>
    <w:qFormat/>
    <w:pPr>
      <w:keepLines/>
      <w:keepNext/>
      <w:spacing w:before="260" w:after="260" w:line="416" w:lineRule="auto"/>
      <w:outlineLvl w:val="2"/>
    </w:pPr>
    <w:rPr>
      <w:b/>
      <w:sz w:val="32"/>
      <w:szCs w:val="20"/>
    </w:rPr>
  </w:style>
  <w:style w:type="paragraph" w:styleId="869" w:customStyle="1">
    <w:name w:val="TOC Heading"/>
    <w:uiPriority w:val="39"/>
    <w:unhideWhenUsed/>
    <w:qFormat/>
    <w:rPr>
      <w:rFonts w:hint="default" w:ascii="Times New Roman" w:hAnsi="Times New Roman" w:eastAsia="宋体" w:cs="Times New Roman"/>
      <w:lang w:val="en-US" w:eastAsia="zh-CN" w:bidi="ar-SA"/>
    </w:rPr>
  </w:style>
  <w:style w:type="paragraph" w:styleId="870" w:customStyle="1">
    <w:name w:val="文本块1"/>
    <w:basedOn w:val="761"/>
    <w:uiPriority w:val="99"/>
    <w:unhideWhenUsed/>
    <w:qFormat/>
    <w:pPr>
      <w:ind w:left="1440" w:right="1440"/>
      <w:spacing w:after="120"/>
    </w:pPr>
  </w:style>
  <w:style w:type="paragraph" w:styleId="871" w:customStyle="1">
    <w:name w:val="ListBullet21"/>
    <w:basedOn w:val="761"/>
    <w:uiPriority w:val="0"/>
    <w:qFormat/>
    <w:pPr>
      <w:numPr>
        <w:ilvl w:val="0"/>
        <w:numId w:val="1"/>
      </w:numPr>
    </w:pPr>
  </w:style>
  <w:style w:type="paragraph" w:styleId="872" w:customStyle="1">
    <w:name w:val="正文（缩进）"/>
    <w:basedOn w:val="761"/>
    <w:next w:val="873"/>
    <w:uiPriority w:val="0"/>
    <w:qFormat/>
    <w:pPr>
      <w:ind w:firstLine="480"/>
    </w:pPr>
  </w:style>
  <w:style w:type="paragraph" w:styleId="873" w:customStyle="1">
    <w:name w:val="Char Char Char Char Char Char Char Char Char"/>
    <w:basedOn w:val="761"/>
    <w:next w:val="874"/>
    <w:uiPriority w:val="99"/>
    <w:qFormat/>
    <w:pPr>
      <w:ind w:left="360" w:firstLine="5784"/>
    </w:pPr>
  </w:style>
  <w:style w:type="paragraph" w:styleId="874" w:customStyle="1">
    <w:name w:val="正文文本 21"/>
    <w:basedOn w:val="761"/>
    <w:next w:val="875"/>
    <w:uiPriority w:val="99"/>
    <w:qFormat/>
    <w:pPr>
      <w:ind w:left="720" w:firstLine="5680"/>
      <w:widowControl/>
    </w:pPr>
  </w:style>
  <w:style w:type="paragraph" w:styleId="875" w:customStyle="1">
    <w:name w:val="默认段落字体 Para Char Char Char Char Char Char Char"/>
    <w:basedOn w:val="761"/>
    <w:next w:val="876"/>
    <w:uiPriority w:val="99"/>
    <w:qFormat/>
    <w:pPr>
      <w:ind w:firstLine="200"/>
    </w:pPr>
    <w:rPr>
      <w:rFonts w:cs="Arial"/>
    </w:rPr>
  </w:style>
  <w:style w:type="paragraph" w:styleId="876" w:customStyle="1">
    <w:name w:val="样式 首行缩进:  2 字符"/>
    <w:basedOn w:val="761"/>
    <w:next w:val="877"/>
    <w:uiPriority w:val="99"/>
    <w:qFormat/>
    <w:pPr>
      <w:ind w:left="480" w:firstLine="5856"/>
      <w:spacing w:line="360" w:lineRule="auto"/>
    </w:pPr>
  </w:style>
  <w:style w:type="paragraph" w:styleId="877" w:customStyle="1">
    <w:name w:val="样式 段后: 0.25 行"/>
    <w:basedOn w:val="761"/>
    <w:next w:val="878"/>
    <w:uiPriority w:val="99"/>
    <w:qFormat/>
    <w:pPr>
      <w:ind w:left="420" w:firstLine="5796"/>
      <w:spacing w:line="300" w:lineRule="auto"/>
      <w:widowControl/>
    </w:pPr>
  </w:style>
  <w:style w:type="paragraph" w:styleId="878" w:customStyle="1">
    <w:name w:val="正文 New New New New New New New New New New New New New New"/>
    <w:next w:val="857"/>
    <w:uiPriority w:val="99"/>
    <w:qFormat/>
    <w:pPr>
      <w:ind w:firstLine="2048"/>
      <w:jc w:val="both"/>
      <w:widowControl w:val="off"/>
    </w:pPr>
    <w:rPr>
      <w:rFonts w:hint="default" w:ascii="Calibri" w:hAnsi="Calibri" w:eastAsia="宋体" w:cs="Times New Roman"/>
      <w:lang w:val="en-US" w:eastAsia="zh-CN" w:bidi="ar-SA"/>
    </w:rPr>
  </w:style>
  <w:style w:type="character" w:styleId="879" w:customStyle="1">
    <w:name w:val="Heading 1 Char"/>
    <w:link w:val="761"/>
    <w:uiPriority w:val="9"/>
    <w:qFormat/>
    <w:rPr>
      <w:rFonts w:ascii="Arial" w:hAnsi="Arial" w:eastAsia="Arial" w:cs="Arial"/>
      <w:sz w:val="40"/>
      <w:szCs w:val="40"/>
    </w:rPr>
  </w:style>
  <w:style w:type="character" w:styleId="880" w:customStyle="1">
    <w:name w:val="Heading 2 Char"/>
    <w:link w:val="761"/>
    <w:uiPriority w:val="9"/>
    <w:qFormat/>
    <w:rPr>
      <w:rFonts w:ascii="Arial" w:hAnsi="Arial" w:eastAsia="Arial" w:cs="Arial"/>
      <w:sz w:val="34"/>
    </w:rPr>
  </w:style>
  <w:style w:type="character" w:styleId="881" w:customStyle="1">
    <w:name w:val="Heading 3 Char"/>
    <w:link w:val="761"/>
    <w:uiPriority w:val="9"/>
    <w:qFormat/>
    <w:rPr>
      <w:rFonts w:ascii="Arial" w:hAnsi="Arial" w:eastAsia="Arial" w:cs="Arial"/>
      <w:sz w:val="30"/>
      <w:szCs w:val="30"/>
    </w:rPr>
  </w:style>
  <w:style w:type="character" w:styleId="882" w:customStyle="1">
    <w:name w:val="Heading 4 Char"/>
    <w:link w:val="761"/>
    <w:uiPriority w:val="9"/>
    <w:qFormat/>
    <w:rPr>
      <w:rFonts w:ascii="Arial" w:hAnsi="Arial" w:eastAsia="Arial" w:cs="Arial"/>
      <w:b/>
      <w:bCs/>
      <w:sz w:val="26"/>
      <w:szCs w:val="26"/>
    </w:rPr>
  </w:style>
  <w:style w:type="character" w:styleId="883" w:customStyle="1">
    <w:name w:val="Heading 5 Char"/>
    <w:link w:val="761"/>
    <w:uiPriority w:val="9"/>
    <w:qFormat/>
    <w:rPr>
      <w:rFonts w:ascii="Arial" w:hAnsi="Arial" w:eastAsia="Arial" w:cs="Arial"/>
      <w:b/>
      <w:bCs/>
      <w:sz w:val="24"/>
      <w:szCs w:val="24"/>
    </w:rPr>
  </w:style>
  <w:style w:type="character" w:styleId="884" w:customStyle="1">
    <w:name w:val="Heading 6 Char"/>
    <w:link w:val="761"/>
    <w:uiPriority w:val="9"/>
    <w:qFormat/>
    <w:rPr>
      <w:rFonts w:ascii="Arial" w:hAnsi="Arial" w:eastAsia="Arial" w:cs="Arial"/>
      <w:b/>
      <w:bCs/>
      <w:sz w:val="22"/>
      <w:szCs w:val="22"/>
    </w:rPr>
  </w:style>
  <w:style w:type="character" w:styleId="885" w:customStyle="1">
    <w:name w:val="Heading 7 Char"/>
    <w:link w:val="761"/>
    <w:uiPriority w:val="9"/>
    <w:qFormat/>
    <w:rPr>
      <w:rFonts w:ascii="Arial" w:hAnsi="Arial" w:eastAsia="Arial" w:cs="Arial"/>
      <w:b/>
      <w:bCs/>
      <w:i/>
      <w:iCs/>
      <w:sz w:val="22"/>
      <w:szCs w:val="22"/>
    </w:rPr>
  </w:style>
  <w:style w:type="character" w:styleId="886" w:customStyle="1">
    <w:name w:val="Heading 8 Char"/>
    <w:link w:val="761"/>
    <w:uiPriority w:val="9"/>
    <w:qFormat/>
    <w:rPr>
      <w:rFonts w:ascii="Arial" w:hAnsi="Arial" w:eastAsia="Arial" w:cs="Arial"/>
      <w:i/>
      <w:iCs/>
      <w:sz w:val="22"/>
      <w:szCs w:val="22"/>
    </w:rPr>
  </w:style>
  <w:style w:type="character" w:styleId="887" w:customStyle="1">
    <w:name w:val="Heading 9 Char"/>
    <w:link w:val="761"/>
    <w:uiPriority w:val="9"/>
    <w:qFormat/>
    <w:rPr>
      <w:rFonts w:ascii="Arial" w:hAnsi="Arial" w:eastAsia="Arial" w:cs="Arial"/>
      <w:i/>
      <w:iCs/>
      <w:sz w:val="21"/>
      <w:szCs w:val="21"/>
    </w:rPr>
  </w:style>
  <w:style w:type="character" w:styleId="888" w:customStyle="1">
    <w:name w:val="Title Char"/>
    <w:link w:val="761"/>
    <w:uiPriority w:val="10"/>
    <w:qFormat/>
    <w:rPr>
      <w:sz w:val="48"/>
      <w:szCs w:val="48"/>
    </w:rPr>
  </w:style>
  <w:style w:type="character" w:styleId="889" w:customStyle="1">
    <w:name w:val="Subtitle Char"/>
    <w:link w:val="761"/>
    <w:uiPriority w:val="11"/>
    <w:qFormat/>
    <w:rPr>
      <w:sz w:val="24"/>
      <w:szCs w:val="24"/>
    </w:rPr>
  </w:style>
  <w:style w:type="character" w:styleId="890" w:customStyle="1">
    <w:name w:val="Quote Char"/>
    <w:link w:val="761"/>
    <w:uiPriority w:val="29"/>
    <w:qFormat/>
    <w:rPr>
      <w:i/>
    </w:rPr>
  </w:style>
  <w:style w:type="character" w:styleId="891" w:customStyle="1">
    <w:name w:val="Intense Quote Char"/>
    <w:link w:val="761"/>
    <w:uiPriority w:val="30"/>
    <w:qFormat/>
    <w:rPr>
      <w:i/>
    </w:rPr>
  </w:style>
  <w:style w:type="character" w:styleId="892" w:customStyle="1">
    <w:name w:val="Header Char"/>
    <w:link w:val="761"/>
    <w:uiPriority w:val="99"/>
    <w:qFormat/>
  </w:style>
  <w:style w:type="character" w:styleId="893" w:customStyle="1">
    <w:name w:val="Caption Char"/>
    <w:link w:val="761"/>
    <w:uiPriority w:val="99"/>
    <w:qFormat/>
  </w:style>
  <w:style w:type="table" w:styleId="894" w:customStyle="1">
    <w:name w:val="Plain Table 1"/>
    <w:basedOn w:val="819"/>
    <w:uiPriority w:val="59"/>
    <w:qFormat/>
    <w:tblPr/>
  </w:style>
  <w:style w:type="table" w:styleId="895" w:customStyle="1">
    <w:name w:val="Plain Table 2"/>
    <w:basedOn w:val="819"/>
    <w:uiPriority w:val="59"/>
    <w:qFormat/>
    <w:tblPr/>
  </w:style>
  <w:style w:type="table" w:styleId="896" w:customStyle="1">
    <w:name w:val="Plain Table 3"/>
    <w:basedOn w:val="819"/>
    <w:uiPriority w:val="99"/>
    <w:qFormat/>
    <w:tblPr/>
  </w:style>
  <w:style w:type="table" w:styleId="897" w:customStyle="1">
    <w:name w:val="Plain Table 4"/>
    <w:basedOn w:val="819"/>
    <w:uiPriority w:val="99"/>
    <w:qFormat/>
    <w:tblPr/>
  </w:style>
  <w:style w:type="table" w:styleId="898" w:customStyle="1">
    <w:name w:val="Plain Table 5"/>
    <w:basedOn w:val="819"/>
    <w:uiPriority w:val="99"/>
    <w:qFormat/>
    <w:tblPr/>
  </w:style>
  <w:style w:type="table" w:styleId="899" w:customStyle="1">
    <w:name w:val="Grid Table 1 Light"/>
    <w:basedOn w:val="819"/>
    <w:uiPriority w:val="99"/>
    <w:qFormat/>
    <w:tblPr/>
  </w:style>
  <w:style w:type="table" w:styleId="900" w:customStyle="1">
    <w:name w:val="Grid Table 2"/>
    <w:basedOn w:val="819"/>
    <w:uiPriority w:val="99"/>
    <w:qFormat/>
    <w:tblPr/>
  </w:style>
  <w:style w:type="table" w:styleId="901" w:customStyle="1">
    <w:name w:val="Grid Table 3"/>
    <w:basedOn w:val="819"/>
    <w:uiPriority w:val="99"/>
    <w:qFormat/>
    <w:tblPr/>
  </w:style>
  <w:style w:type="table" w:styleId="902" w:customStyle="1">
    <w:name w:val="Grid Table 4"/>
    <w:basedOn w:val="819"/>
    <w:uiPriority w:val="59"/>
    <w:qFormat/>
    <w:tblPr/>
  </w:style>
  <w:style w:type="table" w:styleId="903" w:customStyle="1">
    <w:name w:val="Grid Table 5 Dark"/>
    <w:basedOn w:val="819"/>
    <w:uiPriority w:val="99"/>
    <w:qFormat/>
    <w:tblPr/>
  </w:style>
  <w:style w:type="table" w:styleId="904" w:customStyle="1">
    <w:name w:val="Grid Table 6 Colorful"/>
    <w:basedOn w:val="819"/>
    <w:uiPriority w:val="99"/>
    <w:qFormat/>
    <w:tblPr/>
  </w:style>
  <w:style w:type="table" w:styleId="905" w:customStyle="1">
    <w:name w:val="Grid Table 7 Colorful"/>
    <w:basedOn w:val="819"/>
    <w:uiPriority w:val="99"/>
    <w:qFormat/>
    <w:tblPr/>
  </w:style>
  <w:style w:type="table" w:styleId="906" w:customStyle="1">
    <w:name w:val="List Table 1 Light"/>
    <w:basedOn w:val="819"/>
    <w:uiPriority w:val="99"/>
    <w:qFormat/>
    <w:tblPr/>
  </w:style>
  <w:style w:type="table" w:styleId="907" w:customStyle="1">
    <w:name w:val="List Table 2"/>
    <w:basedOn w:val="819"/>
    <w:uiPriority w:val="99"/>
    <w:qFormat/>
    <w:tblPr/>
  </w:style>
  <w:style w:type="table" w:styleId="908" w:customStyle="1">
    <w:name w:val="List Table 3"/>
    <w:basedOn w:val="819"/>
    <w:uiPriority w:val="99"/>
    <w:qFormat/>
    <w:tblPr/>
  </w:style>
  <w:style w:type="table" w:styleId="909" w:customStyle="1">
    <w:name w:val="List Table 4"/>
    <w:basedOn w:val="819"/>
    <w:uiPriority w:val="99"/>
    <w:qFormat/>
    <w:tblPr/>
  </w:style>
  <w:style w:type="table" w:styleId="910" w:customStyle="1">
    <w:name w:val="List Table 5 Dark"/>
    <w:basedOn w:val="819"/>
    <w:uiPriority w:val="99"/>
    <w:qFormat/>
    <w:tblPr/>
  </w:style>
  <w:style w:type="table" w:styleId="911" w:customStyle="1">
    <w:name w:val="List Table 6 Colorful"/>
    <w:basedOn w:val="819"/>
    <w:uiPriority w:val="99"/>
    <w:qFormat/>
    <w:tblPr/>
  </w:style>
  <w:style w:type="table" w:styleId="912" w:customStyle="1">
    <w:name w:val="List Table 7 Colorful"/>
    <w:basedOn w:val="819"/>
    <w:uiPriority w:val="99"/>
    <w:qFormat/>
    <w:tblPr/>
  </w:style>
  <w:style w:type="character" w:styleId="913" w:customStyle="1">
    <w:name w:val="Footnote Text Char"/>
    <w:link w:val="761"/>
    <w:uiPriority w:val="99"/>
    <w:qFormat/>
    <w:rPr>
      <w:sz w:val="18"/>
    </w:rPr>
  </w:style>
  <w:style w:type="character" w:styleId="914" w:customStyle="1">
    <w:name w:val="Endnote Text Char"/>
    <w:link w:val="761"/>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paragraph" w:styleId="916" w:customStyle="1">
    <w:name w:val="列表段落"/>
    <w:basedOn w:val="761"/>
    <w:next w:val="761"/>
    <w:uiPriority w:val="34"/>
    <w:qFormat/>
    <w:pPr>
      <w:contextualSpacing/>
      <w:ind w:left="720"/>
    </w:pPr>
  </w:style>
  <w:style w:type="paragraph" w:styleId="917" w:customStyle="1">
    <w:name w:val="无间隔"/>
    <w:uiPriority w:val="1"/>
    <w:qFormat/>
    <w:rPr>
      <w:rFonts w:hint="default" w:ascii="Times New Roman" w:hAnsi="Times New Roman" w:eastAsia="宋体" w:cs="Times New Roman"/>
      <w:lang w:val="en-US" w:eastAsia="zh-CN" w:bidi="ar-SA"/>
    </w:rPr>
  </w:style>
  <w:style w:type="paragraph" w:styleId="918" w:customStyle="1">
    <w:name w:val="引用"/>
    <w:basedOn w:val="761"/>
    <w:next w:val="761"/>
    <w:link w:val="919"/>
    <w:uiPriority w:val="29"/>
    <w:qFormat/>
    <w:pPr>
      <w:ind w:left="720" w:right="720"/>
    </w:pPr>
    <w:rPr>
      <w:i/>
    </w:rPr>
  </w:style>
  <w:style w:type="character" w:styleId="919" w:customStyle="1">
    <w:name w:val="引用 字符"/>
    <w:link w:val="918"/>
    <w:uiPriority w:val="29"/>
    <w:qFormat/>
    <w:rPr>
      <w:i/>
    </w:rPr>
  </w:style>
  <w:style w:type="paragraph" w:styleId="920" w:customStyle="1">
    <w:name w:val="明显引用"/>
    <w:basedOn w:val="761"/>
    <w:next w:val="761"/>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Footer Char"/>
    <w:link w:val="761"/>
    <w:uiPriority w:val="99"/>
    <w:qFormat/>
  </w:style>
  <w:style w:type="table" w:styleId="923" w:customStyle="1">
    <w:name w:val="Table Grid Light"/>
    <w:uiPriority w:val="59"/>
    <w:qFormat/>
    <w:rPr>
      <w:lang w:val="en-US" w:eastAsia="zh-CN" w:bidi="ar-SA"/>
    </w:rPr>
    <w:tblPr/>
  </w:style>
  <w:style w:type="table" w:styleId="924" w:customStyle="1">
    <w:name w:val="无格式表格 11"/>
    <w:uiPriority w:val="59"/>
    <w:qFormat/>
    <w:rPr>
      <w:lang w:val="en-US" w:eastAsia="zh-CN" w:bidi="ar-SA"/>
    </w:rPr>
    <w:tblPr/>
  </w:style>
  <w:style w:type="table" w:styleId="925" w:customStyle="1">
    <w:name w:val="无格式表格 21"/>
    <w:uiPriority w:val="59"/>
    <w:qFormat/>
    <w:rPr>
      <w:lang w:val="en-US" w:eastAsia="zh-CN" w:bidi="ar-SA"/>
    </w:rPr>
    <w:tblPr/>
  </w:style>
  <w:style w:type="table" w:styleId="926" w:customStyle="1">
    <w:name w:val="无格式表格 31"/>
    <w:uiPriority w:val="99"/>
    <w:qFormat/>
    <w:rPr>
      <w:lang w:val="en-US" w:eastAsia="zh-CN" w:bidi="ar-SA"/>
    </w:rPr>
    <w:tblPr/>
  </w:style>
  <w:style w:type="table" w:styleId="927" w:customStyle="1">
    <w:name w:val="无格式表格 41"/>
    <w:uiPriority w:val="99"/>
    <w:qFormat/>
    <w:rPr>
      <w:lang w:val="en-US" w:eastAsia="zh-CN" w:bidi="ar-SA"/>
    </w:rPr>
    <w:tblPr/>
  </w:style>
  <w:style w:type="table" w:styleId="928" w:customStyle="1">
    <w:name w:val="无格式表格 51"/>
    <w:uiPriority w:val="99"/>
    <w:qFormat/>
    <w:rPr>
      <w:lang w:val="en-US" w:eastAsia="zh-CN" w:bidi="ar-SA"/>
    </w:rPr>
    <w:tblPr/>
  </w:style>
  <w:style w:type="table" w:styleId="929" w:customStyle="1">
    <w:name w:val="网格表 1 浅色1"/>
    <w:uiPriority w:val="99"/>
    <w:qFormat/>
    <w:rPr>
      <w:lang w:val="en-US" w:eastAsia="zh-CN" w:bidi="ar-SA"/>
    </w:rPr>
    <w:tblPr/>
  </w:style>
  <w:style w:type="table" w:styleId="930" w:customStyle="1">
    <w:name w:val="Grid Table 1 Light - Accent 1"/>
    <w:uiPriority w:val="99"/>
    <w:qFormat/>
    <w:rPr>
      <w:lang w:val="en-US" w:eastAsia="zh-CN" w:bidi="ar-SA"/>
    </w:rPr>
    <w:tblPr/>
  </w:style>
  <w:style w:type="table" w:styleId="931" w:customStyle="1">
    <w:name w:val="Grid Table 1 Light - Accent 2"/>
    <w:uiPriority w:val="99"/>
    <w:qFormat/>
    <w:rPr>
      <w:lang w:val="en-US" w:eastAsia="zh-CN" w:bidi="ar-SA"/>
    </w:rPr>
    <w:tblPr/>
  </w:style>
  <w:style w:type="table" w:styleId="932" w:customStyle="1">
    <w:name w:val="Grid Table 1 Light - Accent 3"/>
    <w:uiPriority w:val="99"/>
    <w:qFormat/>
    <w:rPr>
      <w:lang w:val="en-US" w:eastAsia="zh-CN" w:bidi="ar-SA"/>
    </w:rPr>
    <w:tblPr/>
  </w:style>
  <w:style w:type="table" w:styleId="933" w:customStyle="1">
    <w:name w:val="Grid Table 1 Light - Accent 4"/>
    <w:uiPriority w:val="99"/>
    <w:qFormat/>
    <w:rPr>
      <w:lang w:val="en-US" w:eastAsia="zh-CN" w:bidi="ar-SA"/>
    </w:rPr>
    <w:tblPr/>
  </w:style>
  <w:style w:type="table" w:styleId="934" w:customStyle="1">
    <w:name w:val="Grid Table 1 Light - Accent 5"/>
    <w:uiPriority w:val="99"/>
    <w:qFormat/>
    <w:rPr>
      <w:lang w:val="en-US" w:eastAsia="zh-CN" w:bidi="ar-SA"/>
    </w:rPr>
    <w:tblPr/>
  </w:style>
  <w:style w:type="table" w:styleId="935" w:customStyle="1">
    <w:name w:val="Grid Table 1 Light - Accent 6"/>
    <w:uiPriority w:val="99"/>
    <w:qFormat/>
    <w:rPr>
      <w:lang w:val="en-US" w:eastAsia="zh-CN" w:bidi="ar-SA"/>
    </w:rPr>
    <w:tblPr/>
  </w:style>
  <w:style w:type="table" w:styleId="936" w:customStyle="1">
    <w:name w:val="网格表 21"/>
    <w:uiPriority w:val="99"/>
    <w:qFormat/>
    <w:rPr>
      <w:lang w:val="en-US" w:eastAsia="zh-CN" w:bidi="ar-SA"/>
    </w:rPr>
    <w:tblPr/>
  </w:style>
  <w:style w:type="table" w:styleId="937" w:customStyle="1">
    <w:name w:val="Grid Table 2 - Accent 1"/>
    <w:uiPriority w:val="99"/>
    <w:qFormat/>
    <w:rPr>
      <w:lang w:val="en-US" w:eastAsia="zh-CN" w:bidi="ar-SA"/>
    </w:rPr>
    <w:tblPr/>
  </w:style>
  <w:style w:type="table" w:styleId="938" w:customStyle="1">
    <w:name w:val="Grid Table 2 - Accent 2"/>
    <w:uiPriority w:val="99"/>
    <w:qFormat/>
    <w:rPr>
      <w:lang w:val="en-US" w:eastAsia="zh-CN" w:bidi="ar-SA"/>
    </w:rPr>
    <w:tblPr/>
  </w:style>
  <w:style w:type="table" w:styleId="939" w:customStyle="1">
    <w:name w:val="Grid Table 2 - Accent 3"/>
    <w:uiPriority w:val="99"/>
    <w:qFormat/>
    <w:rPr>
      <w:lang w:val="en-US" w:eastAsia="zh-CN" w:bidi="ar-SA"/>
    </w:rPr>
    <w:tblPr/>
  </w:style>
  <w:style w:type="table" w:styleId="940" w:customStyle="1">
    <w:name w:val="Grid Table 2 - Accent 4"/>
    <w:uiPriority w:val="99"/>
    <w:qFormat/>
    <w:rPr>
      <w:lang w:val="en-US" w:eastAsia="zh-CN" w:bidi="ar-SA"/>
    </w:rPr>
    <w:tblPr/>
  </w:style>
  <w:style w:type="table" w:styleId="941" w:customStyle="1">
    <w:name w:val="Grid Table 2 - Accent 5"/>
    <w:uiPriority w:val="99"/>
    <w:qFormat/>
    <w:rPr>
      <w:lang w:val="en-US" w:eastAsia="zh-CN" w:bidi="ar-SA"/>
    </w:rPr>
    <w:tblPr/>
  </w:style>
  <w:style w:type="table" w:styleId="942" w:customStyle="1">
    <w:name w:val="Grid Table 2 - Accent 6"/>
    <w:uiPriority w:val="99"/>
    <w:qFormat/>
    <w:rPr>
      <w:lang w:val="en-US" w:eastAsia="zh-CN" w:bidi="ar-SA"/>
    </w:rPr>
    <w:tblPr/>
  </w:style>
  <w:style w:type="table" w:styleId="943" w:customStyle="1">
    <w:name w:val="网格表 31"/>
    <w:uiPriority w:val="99"/>
    <w:qFormat/>
    <w:rPr>
      <w:lang w:val="en-US" w:eastAsia="zh-CN" w:bidi="ar-SA"/>
    </w:rPr>
    <w:tblPr/>
  </w:style>
  <w:style w:type="table" w:styleId="944" w:customStyle="1">
    <w:name w:val="Grid Table 3 - Accent 1"/>
    <w:uiPriority w:val="99"/>
    <w:qFormat/>
    <w:rPr>
      <w:lang w:val="en-US" w:eastAsia="zh-CN" w:bidi="ar-SA"/>
    </w:rPr>
    <w:tblPr/>
  </w:style>
  <w:style w:type="table" w:styleId="945" w:customStyle="1">
    <w:name w:val="Grid Table 3 - Accent 2"/>
    <w:uiPriority w:val="99"/>
    <w:qFormat/>
    <w:rPr>
      <w:lang w:val="en-US" w:eastAsia="zh-CN" w:bidi="ar-SA"/>
    </w:rPr>
    <w:tblPr/>
  </w:style>
  <w:style w:type="table" w:styleId="946" w:customStyle="1">
    <w:name w:val="Grid Table 3 - Accent 3"/>
    <w:uiPriority w:val="99"/>
    <w:qFormat/>
    <w:rPr>
      <w:lang w:val="en-US" w:eastAsia="zh-CN" w:bidi="ar-SA"/>
    </w:rPr>
    <w:tblPr/>
  </w:style>
  <w:style w:type="table" w:styleId="947" w:customStyle="1">
    <w:name w:val="Grid Table 3 - Accent 4"/>
    <w:uiPriority w:val="99"/>
    <w:qFormat/>
    <w:rPr>
      <w:lang w:val="en-US" w:eastAsia="zh-CN" w:bidi="ar-SA"/>
    </w:rPr>
    <w:tblPr/>
  </w:style>
  <w:style w:type="table" w:styleId="948" w:customStyle="1">
    <w:name w:val="Grid Table 3 - Accent 5"/>
    <w:uiPriority w:val="99"/>
    <w:qFormat/>
    <w:rPr>
      <w:lang w:val="en-US" w:eastAsia="zh-CN" w:bidi="ar-SA"/>
    </w:rPr>
    <w:tblPr/>
  </w:style>
  <w:style w:type="table" w:styleId="949" w:customStyle="1">
    <w:name w:val="Grid Table 3 - Accent 6"/>
    <w:uiPriority w:val="99"/>
    <w:qFormat/>
    <w:rPr>
      <w:lang w:val="en-US" w:eastAsia="zh-CN" w:bidi="ar-SA"/>
    </w:rPr>
    <w:tblPr/>
  </w:style>
  <w:style w:type="table" w:styleId="950" w:customStyle="1">
    <w:name w:val="网格表 41"/>
    <w:uiPriority w:val="59"/>
    <w:qFormat/>
    <w:rPr>
      <w:lang w:val="en-US" w:eastAsia="zh-CN" w:bidi="ar-SA"/>
    </w:rPr>
    <w:tblPr/>
  </w:style>
  <w:style w:type="table" w:styleId="951" w:customStyle="1">
    <w:name w:val="Grid Table 4 - Accent 1"/>
    <w:uiPriority w:val="59"/>
    <w:qFormat/>
    <w:rPr>
      <w:lang w:val="en-US" w:eastAsia="zh-CN" w:bidi="ar-SA"/>
    </w:rPr>
    <w:tblPr/>
  </w:style>
  <w:style w:type="table" w:styleId="952" w:customStyle="1">
    <w:name w:val="Grid Table 4 - Accent 2"/>
    <w:uiPriority w:val="59"/>
    <w:qFormat/>
    <w:rPr>
      <w:lang w:val="en-US" w:eastAsia="zh-CN" w:bidi="ar-SA"/>
    </w:rPr>
    <w:tblPr/>
  </w:style>
  <w:style w:type="table" w:styleId="953" w:customStyle="1">
    <w:name w:val="Grid Table 4 - Accent 3"/>
    <w:uiPriority w:val="59"/>
    <w:qFormat/>
    <w:rPr>
      <w:lang w:val="en-US" w:eastAsia="zh-CN" w:bidi="ar-SA"/>
    </w:rPr>
    <w:tblPr/>
  </w:style>
  <w:style w:type="table" w:styleId="954" w:customStyle="1">
    <w:name w:val="Grid Table 4 - Accent 4"/>
    <w:uiPriority w:val="59"/>
    <w:qFormat/>
    <w:rPr>
      <w:lang w:val="en-US" w:eastAsia="zh-CN" w:bidi="ar-SA"/>
    </w:rPr>
    <w:tblPr/>
  </w:style>
  <w:style w:type="table" w:styleId="955" w:customStyle="1">
    <w:name w:val="Grid Table 4 - Accent 5"/>
    <w:uiPriority w:val="59"/>
    <w:qFormat/>
    <w:rPr>
      <w:lang w:val="en-US" w:eastAsia="zh-CN" w:bidi="ar-SA"/>
    </w:rPr>
    <w:tblPr/>
  </w:style>
  <w:style w:type="table" w:styleId="956" w:customStyle="1">
    <w:name w:val="Grid Table 4 - Accent 6"/>
    <w:uiPriority w:val="59"/>
    <w:qFormat/>
    <w:rPr>
      <w:lang w:val="en-US" w:eastAsia="zh-CN" w:bidi="ar-SA"/>
    </w:rPr>
    <w:tblPr/>
  </w:style>
  <w:style w:type="table" w:styleId="957" w:customStyle="1">
    <w:name w:val="网格表 5 深色1"/>
    <w:uiPriority w:val="99"/>
    <w:qFormat/>
    <w:rPr>
      <w:lang w:val="en-US" w:eastAsia="zh-CN" w:bidi="ar-SA"/>
    </w:rPr>
    <w:tblPr/>
  </w:style>
  <w:style w:type="table" w:styleId="958" w:customStyle="1">
    <w:name w:val="Grid Table 5 Dark- Accent 1"/>
    <w:uiPriority w:val="99"/>
    <w:qFormat/>
    <w:rPr>
      <w:lang w:val="en-US" w:eastAsia="zh-CN" w:bidi="ar-SA"/>
    </w:rPr>
    <w:tblPr/>
  </w:style>
  <w:style w:type="table" w:styleId="959" w:customStyle="1">
    <w:name w:val="Grid Table 5 Dark - Accent 2"/>
    <w:uiPriority w:val="99"/>
    <w:qFormat/>
    <w:rPr>
      <w:lang w:val="en-US" w:eastAsia="zh-CN" w:bidi="ar-SA"/>
    </w:rPr>
    <w:tblPr/>
  </w:style>
  <w:style w:type="table" w:styleId="960" w:customStyle="1">
    <w:name w:val="Grid Table 5 Dark - Accent 3"/>
    <w:uiPriority w:val="99"/>
    <w:qFormat/>
    <w:rPr>
      <w:lang w:val="en-US" w:eastAsia="zh-CN" w:bidi="ar-SA"/>
    </w:rPr>
    <w:tblPr/>
  </w:style>
  <w:style w:type="table" w:styleId="961" w:customStyle="1">
    <w:name w:val="Grid Table 5 Dark- Accent 4"/>
    <w:uiPriority w:val="99"/>
    <w:qFormat/>
    <w:rPr>
      <w:lang w:val="en-US" w:eastAsia="zh-CN" w:bidi="ar-SA"/>
    </w:rPr>
    <w:tblPr/>
  </w:style>
  <w:style w:type="table" w:styleId="962" w:customStyle="1">
    <w:name w:val="Grid Table 5 Dark - Accent 5"/>
    <w:uiPriority w:val="99"/>
    <w:qFormat/>
    <w:rPr>
      <w:lang w:val="en-US" w:eastAsia="zh-CN" w:bidi="ar-SA"/>
    </w:rPr>
    <w:tblPr/>
  </w:style>
  <w:style w:type="table" w:styleId="963" w:customStyle="1">
    <w:name w:val="Grid Table 5 Dark - Accent 6"/>
    <w:uiPriority w:val="99"/>
    <w:qFormat/>
    <w:rPr>
      <w:lang w:val="en-US" w:eastAsia="zh-CN" w:bidi="ar-SA"/>
    </w:rPr>
    <w:tblPr/>
  </w:style>
  <w:style w:type="table" w:styleId="964" w:customStyle="1">
    <w:name w:val="网格表 6 彩色1"/>
    <w:uiPriority w:val="99"/>
    <w:qFormat/>
    <w:rPr>
      <w:lang w:val="en-US" w:eastAsia="zh-CN" w:bidi="ar-SA"/>
    </w:rPr>
    <w:tblPr/>
  </w:style>
  <w:style w:type="table" w:styleId="965" w:customStyle="1">
    <w:name w:val="Grid Table 6 Colorful - Accent 1"/>
    <w:uiPriority w:val="99"/>
    <w:qFormat/>
    <w:rPr>
      <w:lang w:val="en-US" w:eastAsia="zh-CN" w:bidi="ar-SA"/>
    </w:rPr>
    <w:tblPr/>
  </w:style>
  <w:style w:type="table" w:styleId="966" w:customStyle="1">
    <w:name w:val="Grid Table 6 Colorful - Accent 2"/>
    <w:uiPriority w:val="99"/>
    <w:qFormat/>
    <w:rPr>
      <w:lang w:val="en-US" w:eastAsia="zh-CN" w:bidi="ar-SA"/>
    </w:rPr>
    <w:tblPr/>
  </w:style>
  <w:style w:type="table" w:styleId="967" w:customStyle="1">
    <w:name w:val="Grid Table 6 Colorful - Accent 3"/>
    <w:uiPriority w:val="99"/>
    <w:qFormat/>
    <w:rPr>
      <w:lang w:val="en-US" w:eastAsia="zh-CN" w:bidi="ar-SA"/>
    </w:rPr>
    <w:tblPr/>
  </w:style>
  <w:style w:type="table" w:styleId="968" w:customStyle="1">
    <w:name w:val="Grid Table 6 Colorful - Accent 4"/>
    <w:uiPriority w:val="99"/>
    <w:qFormat/>
    <w:rPr>
      <w:lang w:val="en-US" w:eastAsia="zh-CN" w:bidi="ar-SA"/>
    </w:rPr>
    <w:tblPr/>
  </w:style>
  <w:style w:type="table" w:styleId="969" w:customStyle="1">
    <w:name w:val="Grid Table 6 Colorful - Accent 5"/>
    <w:uiPriority w:val="99"/>
    <w:qFormat/>
    <w:rPr>
      <w:lang w:val="en-US" w:eastAsia="zh-CN" w:bidi="ar-SA"/>
    </w:rPr>
    <w:tblPr/>
  </w:style>
  <w:style w:type="table" w:styleId="970" w:customStyle="1">
    <w:name w:val="Grid Table 6 Colorful - Accent 6"/>
    <w:uiPriority w:val="99"/>
    <w:qFormat/>
    <w:rPr>
      <w:lang w:val="en-US" w:eastAsia="zh-CN" w:bidi="ar-SA"/>
    </w:rPr>
    <w:tblPr/>
  </w:style>
  <w:style w:type="table" w:styleId="971" w:customStyle="1">
    <w:name w:val="网格表 7 彩色1"/>
    <w:uiPriority w:val="99"/>
    <w:qFormat/>
    <w:rPr>
      <w:lang w:val="en-US" w:eastAsia="zh-CN" w:bidi="ar-SA"/>
    </w:rPr>
    <w:tblPr/>
  </w:style>
  <w:style w:type="table" w:styleId="972" w:customStyle="1">
    <w:name w:val="Grid Table 7 Colorful - Accent 1"/>
    <w:uiPriority w:val="99"/>
    <w:qFormat/>
    <w:rPr>
      <w:lang w:val="en-US" w:eastAsia="zh-CN" w:bidi="ar-SA"/>
    </w:rPr>
    <w:tblPr/>
  </w:style>
  <w:style w:type="table" w:styleId="973" w:customStyle="1">
    <w:name w:val="Grid Table 7 Colorful - Accent 2"/>
    <w:uiPriority w:val="99"/>
    <w:qFormat/>
    <w:rPr>
      <w:lang w:val="en-US" w:eastAsia="zh-CN" w:bidi="ar-SA"/>
    </w:rPr>
    <w:tblPr/>
  </w:style>
  <w:style w:type="table" w:styleId="974" w:customStyle="1">
    <w:name w:val="Grid Table 7 Colorful - Accent 3"/>
    <w:uiPriority w:val="99"/>
    <w:qFormat/>
    <w:rPr>
      <w:lang w:val="en-US" w:eastAsia="zh-CN" w:bidi="ar-SA"/>
    </w:rPr>
    <w:tblPr/>
  </w:style>
  <w:style w:type="table" w:styleId="975" w:customStyle="1">
    <w:name w:val="Grid Table 7 Colorful - Accent 4"/>
    <w:uiPriority w:val="99"/>
    <w:qFormat/>
    <w:rPr>
      <w:lang w:val="en-US" w:eastAsia="zh-CN" w:bidi="ar-SA"/>
    </w:rPr>
    <w:tblPr/>
  </w:style>
  <w:style w:type="table" w:styleId="976" w:customStyle="1">
    <w:name w:val="Grid Table 7 Colorful - Accent 5"/>
    <w:uiPriority w:val="99"/>
    <w:qFormat/>
    <w:rPr>
      <w:lang w:val="en-US" w:eastAsia="zh-CN" w:bidi="ar-SA"/>
    </w:rPr>
    <w:tblPr/>
  </w:style>
  <w:style w:type="table" w:styleId="977" w:customStyle="1">
    <w:name w:val="Grid Table 7 Colorful - Accent 6"/>
    <w:uiPriority w:val="99"/>
    <w:qFormat/>
    <w:rPr>
      <w:lang w:val="en-US" w:eastAsia="zh-CN" w:bidi="ar-SA"/>
    </w:rPr>
    <w:tblPr/>
  </w:style>
  <w:style w:type="table" w:styleId="978" w:customStyle="1">
    <w:name w:val="清单表 1 浅色1"/>
    <w:uiPriority w:val="99"/>
    <w:qFormat/>
    <w:rPr>
      <w:lang w:val="en-US" w:eastAsia="zh-CN" w:bidi="ar-SA"/>
    </w:rPr>
    <w:tblPr/>
  </w:style>
  <w:style w:type="table" w:styleId="979" w:customStyle="1">
    <w:name w:val="List Table 1 Light - Accent 1"/>
    <w:uiPriority w:val="99"/>
    <w:qFormat/>
    <w:rPr>
      <w:lang w:val="en-US" w:eastAsia="zh-CN" w:bidi="ar-SA"/>
    </w:rPr>
    <w:tblPr/>
  </w:style>
  <w:style w:type="table" w:styleId="980" w:customStyle="1">
    <w:name w:val="List Table 1 Light - Accent 2"/>
    <w:uiPriority w:val="99"/>
    <w:qFormat/>
    <w:rPr>
      <w:lang w:val="en-US" w:eastAsia="zh-CN" w:bidi="ar-SA"/>
    </w:rPr>
    <w:tblPr/>
  </w:style>
  <w:style w:type="table" w:styleId="981" w:customStyle="1">
    <w:name w:val="List Table 1 Light - Accent 3"/>
    <w:uiPriority w:val="99"/>
    <w:qFormat/>
    <w:rPr>
      <w:lang w:val="en-US" w:eastAsia="zh-CN" w:bidi="ar-SA"/>
    </w:rPr>
    <w:tblPr/>
  </w:style>
  <w:style w:type="table" w:styleId="982" w:customStyle="1">
    <w:name w:val="List Table 1 Light - Accent 4"/>
    <w:uiPriority w:val="99"/>
    <w:qFormat/>
    <w:rPr>
      <w:lang w:val="en-US" w:eastAsia="zh-CN" w:bidi="ar-SA"/>
    </w:rPr>
    <w:tblPr/>
  </w:style>
  <w:style w:type="table" w:styleId="983" w:customStyle="1">
    <w:name w:val="List Table 1 Light - Accent 5"/>
    <w:uiPriority w:val="99"/>
    <w:qFormat/>
    <w:rPr>
      <w:lang w:val="en-US" w:eastAsia="zh-CN" w:bidi="ar-SA"/>
    </w:rPr>
    <w:tblPr/>
  </w:style>
  <w:style w:type="table" w:styleId="984" w:customStyle="1">
    <w:name w:val="List Table 1 Light - Accent 6"/>
    <w:uiPriority w:val="99"/>
    <w:qFormat/>
    <w:rPr>
      <w:lang w:val="en-US" w:eastAsia="zh-CN" w:bidi="ar-SA"/>
    </w:rPr>
    <w:tblPr/>
  </w:style>
  <w:style w:type="table" w:styleId="985" w:customStyle="1">
    <w:name w:val="清单表 21"/>
    <w:uiPriority w:val="99"/>
    <w:qFormat/>
    <w:rPr>
      <w:lang w:val="en-US" w:eastAsia="zh-CN" w:bidi="ar-SA"/>
    </w:rPr>
    <w:tblPr/>
  </w:style>
  <w:style w:type="table" w:styleId="986" w:customStyle="1">
    <w:name w:val="List Table 2 - Accent 1"/>
    <w:uiPriority w:val="99"/>
    <w:qFormat/>
    <w:rPr>
      <w:lang w:val="en-US" w:eastAsia="zh-CN" w:bidi="ar-SA"/>
    </w:rPr>
    <w:tblPr/>
  </w:style>
  <w:style w:type="table" w:styleId="987" w:customStyle="1">
    <w:name w:val="List Table 2 - Accent 2"/>
    <w:uiPriority w:val="99"/>
    <w:qFormat/>
    <w:rPr>
      <w:lang w:val="en-US" w:eastAsia="zh-CN" w:bidi="ar-SA"/>
    </w:rPr>
    <w:tblPr/>
  </w:style>
  <w:style w:type="table" w:styleId="988" w:customStyle="1">
    <w:name w:val="List Table 2 - Accent 3"/>
    <w:uiPriority w:val="99"/>
    <w:qFormat/>
    <w:rPr>
      <w:lang w:val="en-US" w:eastAsia="zh-CN" w:bidi="ar-SA"/>
    </w:rPr>
    <w:tblPr/>
  </w:style>
  <w:style w:type="table" w:styleId="989" w:customStyle="1">
    <w:name w:val="List Table 2 - Accent 4"/>
    <w:uiPriority w:val="99"/>
    <w:qFormat/>
    <w:rPr>
      <w:lang w:val="en-US" w:eastAsia="zh-CN" w:bidi="ar-SA"/>
    </w:rPr>
    <w:tblPr/>
  </w:style>
  <w:style w:type="table" w:styleId="990" w:customStyle="1">
    <w:name w:val="List Table 2 - Accent 5"/>
    <w:uiPriority w:val="99"/>
    <w:qFormat/>
    <w:rPr>
      <w:lang w:val="en-US" w:eastAsia="zh-CN" w:bidi="ar-SA"/>
    </w:rPr>
    <w:tblPr/>
  </w:style>
  <w:style w:type="table" w:styleId="991" w:customStyle="1">
    <w:name w:val="List Table 2 - Accent 6"/>
    <w:uiPriority w:val="99"/>
    <w:qFormat/>
    <w:rPr>
      <w:lang w:val="en-US" w:eastAsia="zh-CN" w:bidi="ar-SA"/>
    </w:rPr>
    <w:tblPr/>
  </w:style>
  <w:style w:type="table" w:styleId="992" w:customStyle="1">
    <w:name w:val="清单表 31"/>
    <w:uiPriority w:val="99"/>
    <w:qFormat/>
    <w:rPr>
      <w:lang w:val="en-US" w:eastAsia="zh-CN" w:bidi="ar-SA"/>
    </w:rPr>
    <w:tblPr/>
  </w:style>
  <w:style w:type="table" w:styleId="993" w:customStyle="1">
    <w:name w:val="List Table 3 - Accent 1"/>
    <w:uiPriority w:val="99"/>
    <w:qFormat/>
    <w:rPr>
      <w:lang w:val="en-US" w:eastAsia="zh-CN" w:bidi="ar-SA"/>
    </w:rPr>
    <w:tblPr/>
  </w:style>
  <w:style w:type="table" w:styleId="994" w:customStyle="1">
    <w:name w:val="List Table 3 - Accent 2"/>
    <w:uiPriority w:val="99"/>
    <w:qFormat/>
    <w:rPr>
      <w:lang w:val="en-US" w:eastAsia="zh-CN" w:bidi="ar-SA"/>
    </w:rPr>
    <w:tblPr/>
  </w:style>
  <w:style w:type="table" w:styleId="995" w:customStyle="1">
    <w:name w:val="List Table 3 - Accent 3"/>
    <w:uiPriority w:val="99"/>
    <w:qFormat/>
    <w:rPr>
      <w:lang w:val="en-US" w:eastAsia="zh-CN" w:bidi="ar-SA"/>
    </w:rPr>
    <w:tblPr/>
  </w:style>
  <w:style w:type="table" w:styleId="996" w:customStyle="1">
    <w:name w:val="List Table 3 - Accent 4"/>
    <w:uiPriority w:val="99"/>
    <w:qFormat/>
    <w:rPr>
      <w:lang w:val="en-US" w:eastAsia="zh-CN" w:bidi="ar-SA"/>
    </w:rPr>
    <w:tblPr/>
  </w:style>
  <w:style w:type="table" w:styleId="997" w:customStyle="1">
    <w:name w:val="List Table 3 - Accent 5"/>
    <w:uiPriority w:val="99"/>
    <w:qFormat/>
    <w:rPr>
      <w:lang w:val="en-US" w:eastAsia="zh-CN" w:bidi="ar-SA"/>
    </w:rPr>
    <w:tblPr/>
  </w:style>
  <w:style w:type="table" w:styleId="998" w:customStyle="1">
    <w:name w:val="List Table 3 - Accent 6"/>
    <w:uiPriority w:val="99"/>
    <w:qFormat/>
    <w:rPr>
      <w:lang w:val="en-US" w:eastAsia="zh-CN" w:bidi="ar-SA"/>
    </w:rPr>
    <w:tblPr/>
  </w:style>
  <w:style w:type="table" w:styleId="999" w:customStyle="1">
    <w:name w:val="清单表 41"/>
    <w:uiPriority w:val="99"/>
    <w:qFormat/>
    <w:rPr>
      <w:lang w:val="en-US" w:eastAsia="zh-CN" w:bidi="ar-SA"/>
    </w:rPr>
    <w:tblPr/>
  </w:style>
  <w:style w:type="table" w:styleId="1000" w:customStyle="1">
    <w:name w:val="List Table 4 - Accent 1"/>
    <w:uiPriority w:val="99"/>
    <w:qFormat/>
    <w:rPr>
      <w:lang w:val="en-US" w:eastAsia="zh-CN" w:bidi="ar-SA"/>
    </w:rPr>
    <w:tblPr/>
  </w:style>
  <w:style w:type="table" w:styleId="1001" w:customStyle="1">
    <w:name w:val="List Table 4 - Accent 2"/>
    <w:uiPriority w:val="99"/>
    <w:qFormat/>
    <w:rPr>
      <w:lang w:val="en-US" w:eastAsia="zh-CN" w:bidi="ar-SA"/>
    </w:rPr>
    <w:tblPr/>
  </w:style>
  <w:style w:type="table" w:styleId="1002" w:customStyle="1">
    <w:name w:val="List Table 4 - Accent 3"/>
    <w:uiPriority w:val="99"/>
    <w:qFormat/>
    <w:rPr>
      <w:lang w:val="en-US" w:eastAsia="zh-CN" w:bidi="ar-SA"/>
    </w:rPr>
    <w:tblPr/>
  </w:style>
  <w:style w:type="table" w:styleId="1003" w:customStyle="1">
    <w:name w:val="List Table 4 - Accent 4"/>
    <w:uiPriority w:val="99"/>
    <w:qFormat/>
    <w:rPr>
      <w:lang w:val="en-US" w:eastAsia="zh-CN" w:bidi="ar-SA"/>
    </w:rPr>
    <w:tblPr/>
  </w:style>
  <w:style w:type="table" w:styleId="1004" w:customStyle="1">
    <w:name w:val="List Table 4 - Accent 5"/>
    <w:uiPriority w:val="99"/>
    <w:qFormat/>
    <w:rPr>
      <w:lang w:val="en-US" w:eastAsia="zh-CN" w:bidi="ar-SA"/>
    </w:rPr>
    <w:tblPr/>
  </w:style>
  <w:style w:type="table" w:styleId="1005" w:customStyle="1">
    <w:name w:val="List Table 4 - Accent 6"/>
    <w:uiPriority w:val="99"/>
    <w:qFormat/>
    <w:rPr>
      <w:lang w:val="en-US" w:eastAsia="zh-CN" w:bidi="ar-SA"/>
    </w:rPr>
    <w:tblPr/>
  </w:style>
  <w:style w:type="table" w:styleId="1006" w:customStyle="1">
    <w:name w:val="清单表 5 深色1"/>
    <w:uiPriority w:val="99"/>
    <w:qFormat/>
    <w:rPr>
      <w:lang w:val="en-US" w:eastAsia="zh-CN" w:bidi="ar-SA"/>
    </w:rPr>
    <w:tblPr/>
  </w:style>
  <w:style w:type="table" w:styleId="1007" w:customStyle="1">
    <w:name w:val="List Table 5 Dark - Accent 1"/>
    <w:uiPriority w:val="99"/>
    <w:qFormat/>
    <w:rPr>
      <w:lang w:val="en-US" w:eastAsia="zh-CN" w:bidi="ar-SA"/>
    </w:rPr>
    <w:tblPr/>
  </w:style>
  <w:style w:type="table" w:styleId="1008" w:customStyle="1">
    <w:name w:val="List Table 5 Dark - Accent 2"/>
    <w:uiPriority w:val="99"/>
    <w:qFormat/>
    <w:rPr>
      <w:lang w:val="en-US" w:eastAsia="zh-CN" w:bidi="ar-SA"/>
    </w:rPr>
    <w:tblPr/>
  </w:style>
  <w:style w:type="table" w:styleId="1009" w:customStyle="1">
    <w:name w:val="List Table 5 Dark - Accent 3"/>
    <w:uiPriority w:val="99"/>
    <w:qFormat/>
    <w:rPr>
      <w:lang w:val="en-US" w:eastAsia="zh-CN" w:bidi="ar-SA"/>
    </w:rPr>
    <w:tblPr/>
  </w:style>
  <w:style w:type="table" w:styleId="1010" w:customStyle="1">
    <w:name w:val="List Table 5 Dark - Accent 4"/>
    <w:uiPriority w:val="99"/>
    <w:qFormat/>
    <w:rPr>
      <w:lang w:val="en-US" w:eastAsia="zh-CN" w:bidi="ar-SA"/>
    </w:rPr>
    <w:tblPr/>
  </w:style>
  <w:style w:type="table" w:styleId="1011" w:customStyle="1">
    <w:name w:val="List Table 5 Dark - Accent 5"/>
    <w:uiPriority w:val="99"/>
    <w:qFormat/>
    <w:rPr>
      <w:lang w:val="en-US" w:eastAsia="zh-CN" w:bidi="ar-SA"/>
    </w:rPr>
    <w:tblPr/>
  </w:style>
  <w:style w:type="table" w:styleId="1012" w:customStyle="1">
    <w:name w:val="List Table 5 Dark - Accent 6"/>
    <w:uiPriority w:val="99"/>
    <w:qFormat/>
    <w:rPr>
      <w:lang w:val="en-US" w:eastAsia="zh-CN" w:bidi="ar-SA"/>
    </w:rPr>
    <w:tblPr/>
  </w:style>
  <w:style w:type="table" w:styleId="1013" w:customStyle="1">
    <w:name w:val="清单表 6 彩色1"/>
    <w:uiPriority w:val="99"/>
    <w:qFormat/>
    <w:rPr>
      <w:lang w:val="en-US" w:eastAsia="zh-CN" w:bidi="ar-SA"/>
    </w:rPr>
    <w:tblPr/>
  </w:style>
  <w:style w:type="table" w:styleId="1014" w:customStyle="1">
    <w:name w:val="List Table 6 Colorful - Accent 1"/>
    <w:uiPriority w:val="99"/>
    <w:qFormat/>
    <w:rPr>
      <w:lang w:val="en-US" w:eastAsia="zh-CN" w:bidi="ar-SA"/>
    </w:rPr>
    <w:tblPr/>
  </w:style>
  <w:style w:type="table" w:styleId="1015" w:customStyle="1">
    <w:name w:val="List Table 6 Colorful - Accent 2"/>
    <w:uiPriority w:val="99"/>
    <w:qFormat/>
    <w:rPr>
      <w:lang w:val="en-US" w:eastAsia="zh-CN" w:bidi="ar-SA"/>
    </w:rPr>
    <w:tblPr/>
  </w:style>
  <w:style w:type="table" w:styleId="1016" w:customStyle="1">
    <w:name w:val="List Table 6 Colorful - Accent 3"/>
    <w:uiPriority w:val="99"/>
    <w:qFormat/>
    <w:rPr>
      <w:lang w:val="en-US" w:eastAsia="zh-CN" w:bidi="ar-SA"/>
    </w:rPr>
    <w:tblPr/>
  </w:style>
  <w:style w:type="table" w:styleId="1017" w:customStyle="1">
    <w:name w:val="List Table 6 Colorful - Accent 4"/>
    <w:uiPriority w:val="99"/>
    <w:qFormat/>
    <w:rPr>
      <w:lang w:val="en-US" w:eastAsia="zh-CN" w:bidi="ar-SA"/>
    </w:rPr>
    <w:tblPr/>
  </w:style>
  <w:style w:type="table" w:styleId="1018" w:customStyle="1">
    <w:name w:val="List Table 6 Colorful - Accent 5"/>
    <w:uiPriority w:val="99"/>
    <w:qFormat/>
    <w:rPr>
      <w:lang w:val="en-US" w:eastAsia="zh-CN" w:bidi="ar-SA"/>
    </w:rPr>
    <w:tblPr/>
  </w:style>
  <w:style w:type="table" w:styleId="1019" w:customStyle="1">
    <w:name w:val="List Table 6 Colorful - Accent 6"/>
    <w:uiPriority w:val="99"/>
    <w:qFormat/>
    <w:rPr>
      <w:lang w:val="en-US" w:eastAsia="zh-CN" w:bidi="ar-SA"/>
    </w:rPr>
    <w:tblPr/>
  </w:style>
  <w:style w:type="table" w:styleId="1020" w:customStyle="1">
    <w:name w:val="清单表 7 彩色1"/>
    <w:uiPriority w:val="99"/>
    <w:qFormat/>
    <w:rPr>
      <w:lang w:val="en-US" w:eastAsia="zh-CN" w:bidi="ar-SA"/>
    </w:rPr>
    <w:tblPr/>
  </w:style>
  <w:style w:type="table" w:styleId="1021" w:customStyle="1">
    <w:name w:val="List Table 7 Colorful - Accent 1"/>
    <w:uiPriority w:val="99"/>
    <w:qFormat/>
    <w:rPr>
      <w:lang w:val="en-US" w:eastAsia="zh-CN" w:bidi="ar-SA"/>
    </w:rPr>
    <w:tblPr/>
  </w:style>
  <w:style w:type="table" w:styleId="1022" w:customStyle="1">
    <w:name w:val="List Table 7 Colorful - Accent 2"/>
    <w:uiPriority w:val="99"/>
    <w:qFormat/>
    <w:rPr>
      <w:lang w:val="en-US" w:eastAsia="zh-CN" w:bidi="ar-SA"/>
    </w:rPr>
    <w:tblPr/>
  </w:style>
  <w:style w:type="table" w:styleId="1023" w:customStyle="1">
    <w:name w:val="List Table 7 Colorful - Accent 3"/>
    <w:uiPriority w:val="99"/>
    <w:qFormat/>
    <w:rPr>
      <w:lang w:val="en-US" w:eastAsia="zh-CN" w:bidi="ar-SA"/>
    </w:rPr>
    <w:tblPr/>
  </w:style>
  <w:style w:type="table" w:styleId="1024" w:customStyle="1">
    <w:name w:val="List Table 7 Colorful - Accent 4"/>
    <w:uiPriority w:val="99"/>
    <w:qFormat/>
    <w:rPr>
      <w:lang w:val="en-US" w:eastAsia="zh-CN" w:bidi="ar-SA"/>
    </w:rPr>
    <w:tblPr/>
  </w:style>
  <w:style w:type="table" w:styleId="1025" w:customStyle="1">
    <w:name w:val="List Table 7 Colorful - Accent 5"/>
    <w:uiPriority w:val="99"/>
    <w:qFormat/>
    <w:rPr>
      <w:lang w:val="en-US" w:eastAsia="zh-CN" w:bidi="ar-SA"/>
    </w:rPr>
    <w:tblPr/>
  </w:style>
  <w:style w:type="table" w:styleId="1026" w:customStyle="1">
    <w:name w:val="List Table 7 Colorful - Accent 6"/>
    <w:uiPriority w:val="99"/>
    <w:qFormat/>
    <w:rPr>
      <w:lang w:val="en-US" w:eastAsia="zh-CN" w:bidi="ar-SA"/>
    </w:rPr>
    <w:tblPr/>
  </w:style>
  <w:style w:type="table" w:styleId="1027" w:customStyle="1">
    <w:name w:val="Lined - Accent"/>
    <w:uiPriority w:val="99"/>
    <w:qFormat/>
    <w:rPr>
      <w:color w:val="404040"/>
      <w:lang w:val="en-US" w:eastAsia="zh-CN" w:bidi="ar-SA"/>
    </w:rPr>
    <w:tblPr/>
  </w:style>
  <w:style w:type="table" w:styleId="1028" w:customStyle="1">
    <w:name w:val="Lined - Accent 1"/>
    <w:uiPriority w:val="99"/>
    <w:qFormat/>
    <w:rPr>
      <w:color w:val="404040"/>
      <w:lang w:val="en-US" w:eastAsia="zh-CN" w:bidi="ar-SA"/>
    </w:rPr>
    <w:tblPr/>
  </w:style>
  <w:style w:type="table" w:styleId="1029" w:customStyle="1">
    <w:name w:val="Lined - Accent 2"/>
    <w:uiPriority w:val="99"/>
    <w:qFormat/>
    <w:rPr>
      <w:color w:val="404040"/>
      <w:lang w:val="en-US" w:eastAsia="zh-CN" w:bidi="ar-SA"/>
    </w:rPr>
    <w:tblPr/>
  </w:style>
  <w:style w:type="table" w:styleId="1030" w:customStyle="1">
    <w:name w:val="Lined - Accent 3"/>
    <w:uiPriority w:val="99"/>
    <w:qFormat/>
    <w:rPr>
      <w:color w:val="404040"/>
      <w:lang w:val="en-US" w:eastAsia="zh-CN" w:bidi="ar-SA"/>
    </w:rPr>
    <w:tblPr/>
  </w:style>
  <w:style w:type="table" w:styleId="1031" w:customStyle="1">
    <w:name w:val="Lined - Accent 4"/>
    <w:uiPriority w:val="99"/>
    <w:qFormat/>
    <w:rPr>
      <w:color w:val="404040"/>
      <w:lang w:val="en-US" w:eastAsia="zh-CN" w:bidi="ar-SA"/>
    </w:rPr>
    <w:tblPr/>
  </w:style>
  <w:style w:type="table" w:styleId="1032" w:customStyle="1">
    <w:name w:val="Lined - Accent 5"/>
    <w:uiPriority w:val="99"/>
    <w:qFormat/>
    <w:rPr>
      <w:color w:val="404040"/>
      <w:lang w:val="en-US" w:eastAsia="zh-CN" w:bidi="ar-SA"/>
    </w:rPr>
    <w:tblPr/>
  </w:style>
  <w:style w:type="table" w:styleId="1033" w:customStyle="1">
    <w:name w:val="Lined - Accent 6"/>
    <w:uiPriority w:val="99"/>
    <w:qFormat/>
    <w:rPr>
      <w:color w:val="404040"/>
      <w:lang w:val="en-US" w:eastAsia="zh-CN" w:bidi="ar-SA"/>
    </w:rPr>
    <w:tblPr/>
  </w:style>
  <w:style w:type="table" w:styleId="1034" w:customStyle="1">
    <w:name w:val="Bordered &amp; Lined - Accent"/>
    <w:uiPriority w:val="99"/>
    <w:qFormat/>
    <w:rPr>
      <w:color w:val="404040"/>
      <w:lang w:val="en-US" w:eastAsia="zh-CN" w:bidi="ar-SA"/>
    </w:rPr>
    <w:tblPr/>
  </w:style>
  <w:style w:type="table" w:styleId="1035" w:customStyle="1">
    <w:name w:val="Bordered &amp; Lined - Accent 1"/>
    <w:uiPriority w:val="99"/>
    <w:qFormat/>
    <w:rPr>
      <w:color w:val="404040"/>
      <w:lang w:val="en-US" w:eastAsia="zh-CN" w:bidi="ar-SA"/>
    </w:rPr>
    <w:tblPr/>
  </w:style>
  <w:style w:type="table" w:styleId="1036" w:customStyle="1">
    <w:name w:val="Bordered &amp; Lined - Accent 2"/>
    <w:uiPriority w:val="99"/>
    <w:qFormat/>
    <w:rPr>
      <w:color w:val="404040"/>
      <w:lang w:val="en-US" w:eastAsia="zh-CN" w:bidi="ar-SA"/>
    </w:rPr>
    <w:tblPr/>
  </w:style>
  <w:style w:type="table" w:styleId="1037" w:customStyle="1">
    <w:name w:val="Bordered &amp; Lined - Accent 3"/>
    <w:uiPriority w:val="99"/>
    <w:qFormat/>
    <w:rPr>
      <w:color w:val="404040"/>
      <w:lang w:val="en-US" w:eastAsia="zh-CN" w:bidi="ar-SA"/>
    </w:rPr>
    <w:tblPr/>
  </w:style>
  <w:style w:type="table" w:styleId="1038" w:customStyle="1">
    <w:name w:val="Bordered &amp; Lined - Accent 4"/>
    <w:uiPriority w:val="99"/>
    <w:qFormat/>
    <w:rPr>
      <w:color w:val="404040"/>
      <w:lang w:val="en-US" w:eastAsia="zh-CN" w:bidi="ar-SA"/>
    </w:rPr>
    <w:tblPr/>
  </w:style>
  <w:style w:type="table" w:styleId="1039" w:customStyle="1">
    <w:name w:val="Bordered &amp; Lined - Accent 5"/>
    <w:uiPriority w:val="99"/>
    <w:qFormat/>
    <w:rPr>
      <w:color w:val="404040"/>
      <w:lang w:val="en-US" w:eastAsia="zh-CN" w:bidi="ar-SA"/>
    </w:rPr>
    <w:tblPr/>
  </w:style>
  <w:style w:type="table" w:styleId="1040" w:customStyle="1">
    <w:name w:val="Bordered &amp; Lined - Accent 6"/>
    <w:uiPriority w:val="99"/>
    <w:qFormat/>
    <w:rPr>
      <w:color w:val="404040"/>
      <w:lang w:val="en-US" w:eastAsia="zh-CN" w:bidi="ar-SA"/>
    </w:rPr>
    <w:tblPr/>
  </w:style>
  <w:style w:type="table" w:styleId="1041" w:customStyle="1">
    <w:name w:val="Bordered"/>
    <w:uiPriority w:val="99"/>
    <w:qFormat/>
    <w:rPr>
      <w:lang w:val="en-US" w:eastAsia="zh-CN" w:bidi="ar-SA"/>
    </w:rPr>
    <w:tblPr/>
  </w:style>
  <w:style w:type="table" w:styleId="1042" w:customStyle="1">
    <w:name w:val="Bordered - Accent 1"/>
    <w:uiPriority w:val="99"/>
    <w:qFormat/>
    <w:rPr>
      <w:lang w:val="en-US" w:eastAsia="zh-CN" w:bidi="ar-SA"/>
    </w:rPr>
    <w:tblPr/>
  </w:style>
  <w:style w:type="table" w:styleId="1043" w:customStyle="1">
    <w:name w:val="Bordered - Accent 2"/>
    <w:uiPriority w:val="99"/>
    <w:qFormat/>
    <w:rPr>
      <w:lang w:val="en-US" w:eastAsia="zh-CN" w:bidi="ar-SA"/>
    </w:rPr>
    <w:tblPr/>
  </w:style>
  <w:style w:type="table" w:styleId="1044" w:customStyle="1">
    <w:name w:val="Bordered - Accent 3"/>
    <w:uiPriority w:val="99"/>
    <w:qFormat/>
    <w:rPr>
      <w:lang w:val="en-US" w:eastAsia="zh-CN" w:bidi="ar-SA"/>
    </w:rPr>
    <w:tblPr/>
  </w:style>
  <w:style w:type="table" w:styleId="1045" w:customStyle="1">
    <w:name w:val="Bordered - Accent 4"/>
    <w:uiPriority w:val="99"/>
    <w:qFormat/>
    <w:rPr>
      <w:lang w:val="en-US" w:eastAsia="zh-CN" w:bidi="ar-SA"/>
    </w:rPr>
    <w:tblPr/>
  </w:style>
  <w:style w:type="table" w:styleId="1046" w:customStyle="1">
    <w:name w:val="Bordered - Accent 5"/>
    <w:uiPriority w:val="99"/>
    <w:qFormat/>
    <w:rPr>
      <w:lang w:val="en-US" w:eastAsia="zh-CN" w:bidi="ar-SA"/>
    </w:rPr>
    <w:tblPr/>
  </w:style>
  <w:style w:type="table" w:styleId="1047" w:customStyle="1">
    <w:name w:val="Bordered - Accent 6"/>
    <w:uiPriority w:val="99"/>
    <w:qFormat/>
    <w:rPr>
      <w:lang w:val="en-US" w:eastAsia="zh-CN" w:bidi="ar-SA"/>
    </w:rPr>
    <w:tblPr/>
  </w:style>
  <w:style w:type="paragraph" w:styleId="1048" w:customStyle="1">
    <w:name w:val="TOC 标题11"/>
    <w:uiPriority w:val="39"/>
    <w:unhideWhenUsed/>
    <w:qFormat/>
    <w:rPr>
      <w:rFonts w:hint="default" w:ascii="Times New Roman" w:hAnsi="Times New Roman" w:eastAsia="宋体" w:cs="Times New Roman"/>
      <w:lang w:val="en-US" w:eastAsia="zh-CN" w:bidi="ar-SA"/>
    </w:rPr>
  </w:style>
  <w:style w:type="paragraph" w:styleId="1049" w:customStyle="1">
    <w:name w:val="标题 11"/>
    <w:basedOn w:val="761"/>
    <w:next w:val="761"/>
    <w:link w:val="1050"/>
    <w:uiPriority w:val="0"/>
    <w:qFormat/>
    <w:pPr>
      <w:keepLines/>
      <w:keepNext/>
      <w:spacing w:before="340" w:after="330" w:line="578" w:lineRule="auto"/>
      <w:outlineLvl w:val="0"/>
    </w:pPr>
    <w:rPr>
      <w:rFonts w:ascii="Calibri" w:hAnsi="Calibri"/>
      <w:b/>
      <w:bCs/>
      <w:sz w:val="44"/>
      <w:szCs w:val="44"/>
    </w:rPr>
  </w:style>
  <w:style w:type="character" w:styleId="1050" w:customStyle="1">
    <w:name w:val="标题 1 Char"/>
    <w:link w:val="1049"/>
    <w:uiPriority w:val="0"/>
    <w:qFormat/>
    <w:rPr>
      <w:rFonts w:ascii="Calibri" w:hAnsi="Calibri" w:eastAsia="宋体" w:cs="Times New Roman"/>
      <w:b/>
      <w:bCs/>
      <w:sz w:val="44"/>
      <w:szCs w:val="44"/>
    </w:rPr>
  </w:style>
  <w:style w:type="paragraph" w:styleId="1051" w:customStyle="1">
    <w:name w:val="标题 21"/>
    <w:basedOn w:val="761"/>
    <w:next w:val="1052"/>
    <w:link w:val="1053"/>
    <w:uiPriority w:val="0"/>
    <w:qFormat/>
    <w:pPr>
      <w:keepLines/>
      <w:keepNext/>
      <w:spacing w:before="260" w:after="260" w:line="416" w:lineRule="auto"/>
      <w:outlineLvl w:val="1"/>
    </w:pPr>
    <w:rPr>
      <w:rFonts w:ascii="Cambria" w:hAnsi="Cambria"/>
      <w:b/>
      <w:bCs/>
      <w:sz w:val="32"/>
      <w:szCs w:val="32"/>
    </w:rPr>
  </w:style>
  <w:style w:type="paragraph" w:styleId="1052" w:customStyle="1">
    <w:name w:val="正文缩进1"/>
    <w:basedOn w:val="761"/>
    <w:uiPriority w:val="0"/>
    <w:qFormat/>
    <w:pPr>
      <w:ind w:firstLine="420"/>
    </w:pPr>
    <w:rPr>
      <w:rFonts w:ascii="Calibri" w:hAnsi="Calibri"/>
    </w:rPr>
  </w:style>
  <w:style w:type="character" w:styleId="1053" w:customStyle="1">
    <w:name w:val="标题 2 Char"/>
    <w:link w:val="1051"/>
    <w:uiPriority w:val="0"/>
    <w:qFormat/>
    <w:rPr>
      <w:rFonts w:ascii="Cambria" w:hAnsi="Cambria" w:eastAsia="宋体" w:cs="Times New Roman"/>
      <w:b/>
      <w:bCs/>
      <w:sz w:val="32"/>
      <w:szCs w:val="32"/>
    </w:rPr>
  </w:style>
  <w:style w:type="paragraph" w:styleId="1054" w:customStyle="1">
    <w:name w:val="标题 31"/>
    <w:basedOn w:val="761"/>
    <w:next w:val="761"/>
    <w:link w:val="1055"/>
    <w:uiPriority w:val="0"/>
    <w:qFormat/>
    <w:pPr>
      <w:keepLines/>
      <w:keepNext/>
      <w:spacing w:before="260" w:after="260" w:line="416" w:lineRule="auto"/>
      <w:outlineLvl w:val="2"/>
    </w:pPr>
    <w:rPr>
      <w:rFonts w:ascii="Calibri" w:hAnsi="Calibri"/>
      <w:b/>
      <w:bCs/>
      <w:sz w:val="32"/>
      <w:szCs w:val="32"/>
    </w:rPr>
  </w:style>
  <w:style w:type="character" w:styleId="1055" w:customStyle="1">
    <w:name w:val="标题 3 Char"/>
    <w:link w:val="1054"/>
    <w:uiPriority w:val="0"/>
    <w:qFormat/>
    <w:rPr>
      <w:rFonts w:ascii="Calibri" w:hAnsi="Calibri" w:eastAsia="宋体" w:cs="Times New Roman"/>
      <w:b/>
      <w:bCs/>
      <w:sz w:val="32"/>
      <w:szCs w:val="32"/>
    </w:rPr>
  </w:style>
  <w:style w:type="paragraph" w:styleId="1056" w:customStyle="1">
    <w:name w:val="标题 41"/>
    <w:basedOn w:val="761"/>
    <w:next w:val="1052"/>
    <w:link w:val="1057"/>
    <w:uiPriority w:val="0"/>
    <w:qFormat/>
    <w:pPr>
      <w:spacing w:before="280" w:after="290" w:line="377" w:lineRule="auto"/>
      <w:outlineLvl w:val="3"/>
    </w:pPr>
    <w:rPr>
      <w:rFonts w:ascii="Arial" w:hAnsi="Arial" w:eastAsia="黑体"/>
      <w:b/>
      <w:bCs/>
      <w:sz w:val="28"/>
      <w:szCs w:val="28"/>
    </w:rPr>
  </w:style>
  <w:style w:type="character" w:styleId="1057" w:customStyle="1">
    <w:name w:val="标题 4 Char"/>
    <w:link w:val="1056"/>
    <w:uiPriority w:val="0"/>
    <w:qFormat/>
    <w:rPr>
      <w:rFonts w:ascii="Arial" w:hAnsi="Arial" w:eastAsia="黑体" w:cs="Times New Roman"/>
      <w:b/>
      <w:bCs/>
      <w:sz w:val="28"/>
      <w:szCs w:val="28"/>
    </w:rPr>
  </w:style>
  <w:style w:type="character" w:styleId="1058" w:customStyle="1">
    <w:name w:val="默认段落字体1"/>
    <w:link w:val="761"/>
    <w:uiPriority w:val="0"/>
    <w:qFormat/>
    <w:rPr>
      <w:rFonts w:ascii="Times New Roman" w:hAnsi="Times New Roman" w:eastAsia="宋体" w:cs="Times New Roman"/>
    </w:rPr>
  </w:style>
  <w:style w:type="table" w:styleId="1059" w:customStyle="1">
    <w:name w:val="普通表格1"/>
    <w:uiPriority w:val="0"/>
    <w:qFormat/>
    <w:rPr>
      <w:lang w:val="en-US" w:eastAsia="zh-CN" w:bidi="ar-SA"/>
    </w:rPr>
    <w:tblPr/>
  </w:style>
  <w:style w:type="paragraph" w:styleId="1060" w:customStyle="1">
    <w:name w:val="文档结构图1"/>
    <w:basedOn w:val="761"/>
    <w:link w:val="1061"/>
    <w:uiPriority w:val="0"/>
    <w:qFormat/>
    <w:rPr>
      <w:rFonts w:ascii="宋体"/>
      <w:sz w:val="18"/>
      <w:szCs w:val="18"/>
    </w:rPr>
  </w:style>
  <w:style w:type="character" w:styleId="1061" w:customStyle="1">
    <w:name w:val="文档结构图 Char"/>
    <w:link w:val="1060"/>
    <w:uiPriority w:val="0"/>
    <w:qFormat/>
    <w:rPr>
      <w:rFonts w:ascii="宋体" w:hAnsi="Times New Roman" w:eastAsia="宋体" w:cs="Times New Roman"/>
      <w:sz w:val="18"/>
      <w:szCs w:val="18"/>
    </w:rPr>
  </w:style>
  <w:style w:type="paragraph" w:styleId="1062" w:customStyle="1">
    <w:name w:val="引文目录标题1"/>
    <w:basedOn w:val="761"/>
    <w:next w:val="761"/>
    <w:uiPriority w:val="0"/>
    <w:qFormat/>
    <w:pPr>
      <w:spacing w:before="120"/>
    </w:pPr>
    <w:rPr>
      <w:rFonts w:ascii="Cambria" w:hAnsi="Cambria"/>
      <w:sz w:val="24"/>
    </w:rPr>
  </w:style>
  <w:style w:type="paragraph" w:styleId="1063" w:customStyle="1">
    <w:name w:val="批注文字1"/>
    <w:basedOn w:val="761"/>
    <w:uiPriority w:val="0"/>
    <w:qFormat/>
    <w:pPr>
      <w:jc w:val="left"/>
    </w:pPr>
  </w:style>
  <w:style w:type="paragraph" w:styleId="1064" w:customStyle="1">
    <w:name w:val="正文文本11"/>
    <w:basedOn w:val="761"/>
    <w:next w:val="761"/>
    <w:uiPriority w:val="0"/>
    <w:qFormat/>
    <w:rPr>
      <w:rFonts w:ascii="楷体_GB2312" w:hAnsi="Arial" w:eastAsia="楷体_GB2312"/>
      <w:sz w:val="28"/>
      <w:szCs w:val="28"/>
    </w:rPr>
  </w:style>
  <w:style w:type="paragraph" w:styleId="1065" w:customStyle="1">
    <w:name w:val="正文文本缩进1"/>
    <w:basedOn w:val="761"/>
    <w:next w:val="761"/>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66" w:customStyle="1">
    <w:name w:val="纯文本1"/>
    <w:basedOn w:val="761"/>
    <w:link w:val="1067"/>
    <w:uiPriority w:val="0"/>
    <w:qFormat/>
    <w:rPr>
      <w:rFonts w:ascii="宋体" w:hAnsi="Courier New"/>
      <w:sz w:val="20"/>
      <w:szCs w:val="20"/>
    </w:rPr>
  </w:style>
  <w:style w:type="character" w:styleId="1067" w:customStyle="1">
    <w:name w:val="纯文本 Char"/>
    <w:link w:val="1066"/>
    <w:uiPriority w:val="0"/>
    <w:qFormat/>
    <w:rPr>
      <w:rFonts w:ascii="宋体" w:hAnsi="Courier New" w:eastAsia="宋体" w:cs="Times New Roman"/>
    </w:rPr>
  </w:style>
  <w:style w:type="paragraph" w:styleId="1068" w:customStyle="1">
    <w:name w:val="日期1"/>
    <w:basedOn w:val="761"/>
    <w:next w:val="761"/>
    <w:link w:val="1069"/>
    <w:uiPriority w:val="0"/>
    <w:qFormat/>
    <w:rPr>
      <w:sz w:val="24"/>
      <w:szCs w:val="20"/>
    </w:rPr>
  </w:style>
  <w:style w:type="character" w:styleId="1069" w:customStyle="1">
    <w:name w:val="日期 Char"/>
    <w:link w:val="1068"/>
    <w:uiPriority w:val="0"/>
    <w:qFormat/>
    <w:rPr>
      <w:rFonts w:ascii="Times New Roman" w:hAnsi="Times New Roman" w:eastAsia="宋体" w:cs="Times New Roman"/>
      <w:sz w:val="24"/>
    </w:rPr>
  </w:style>
  <w:style w:type="paragraph" w:styleId="1070" w:customStyle="1">
    <w:name w:val="批注框文本1"/>
    <w:basedOn w:val="761"/>
    <w:link w:val="1071"/>
    <w:uiPriority w:val="0"/>
    <w:qFormat/>
    <w:rPr>
      <w:sz w:val="18"/>
      <w:szCs w:val="18"/>
    </w:rPr>
  </w:style>
  <w:style w:type="character" w:styleId="1071" w:customStyle="1">
    <w:name w:val="批注框文本 Char"/>
    <w:link w:val="1070"/>
    <w:uiPriority w:val="0"/>
    <w:qFormat/>
    <w:rPr>
      <w:rFonts w:ascii="Times New Roman" w:hAnsi="Times New Roman" w:eastAsia="宋体" w:cs="Times New Roman"/>
      <w:sz w:val="18"/>
      <w:szCs w:val="18"/>
    </w:rPr>
  </w:style>
  <w:style w:type="paragraph" w:styleId="1072" w:customStyle="1">
    <w:name w:val="页脚1"/>
    <w:basedOn w:val="761"/>
    <w:link w:val="1073"/>
    <w:uiPriority w:val="0"/>
    <w:qFormat/>
    <w:pPr>
      <w:jc w:val="left"/>
      <w:tabs>
        <w:tab w:val="center" w:pos="4153" w:leader="none"/>
        <w:tab w:val="right" w:pos="8306" w:leader="none"/>
      </w:tabs>
    </w:pPr>
    <w:rPr>
      <w:sz w:val="18"/>
      <w:szCs w:val="18"/>
    </w:rPr>
  </w:style>
  <w:style w:type="character" w:styleId="1073" w:customStyle="1">
    <w:name w:val="页脚 Char"/>
    <w:link w:val="1072"/>
    <w:uiPriority w:val="0"/>
    <w:qFormat/>
    <w:rPr>
      <w:rFonts w:ascii="Times New Roman" w:hAnsi="Times New Roman" w:eastAsia="宋体" w:cs="Times New Roman"/>
      <w:sz w:val="18"/>
      <w:szCs w:val="18"/>
    </w:rPr>
  </w:style>
  <w:style w:type="paragraph" w:styleId="1074" w:customStyle="1">
    <w:name w:val="寄信人地址1"/>
    <w:basedOn w:val="761"/>
    <w:uiPriority w:val="0"/>
    <w:qFormat/>
    <w:rPr>
      <w:rFonts w:ascii="Arial" w:hAnsi="Arial"/>
    </w:rPr>
  </w:style>
  <w:style w:type="paragraph" w:styleId="1075" w:customStyle="1">
    <w:name w:val="页眉1"/>
    <w:basedOn w:val="761"/>
    <w:link w:val="1076"/>
    <w:uiPriority w:val="0"/>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Char"/>
    <w:link w:val="1075"/>
    <w:uiPriority w:val="0"/>
    <w:qFormat/>
    <w:rPr>
      <w:rFonts w:ascii="Times New Roman" w:hAnsi="Times New Roman" w:eastAsia="宋体" w:cs="Times New Roman"/>
      <w:sz w:val="18"/>
      <w:szCs w:val="18"/>
    </w:rPr>
  </w:style>
  <w:style w:type="paragraph" w:styleId="1077" w:customStyle="1">
    <w:name w:val="目录 11"/>
    <w:basedOn w:val="761"/>
    <w:next w:val="761"/>
    <w:uiPriority w:val="0"/>
    <w:qFormat/>
    <w:rPr>
      <w:rFonts w:ascii="Calibri" w:hAnsi="Calibri"/>
    </w:rPr>
  </w:style>
  <w:style w:type="paragraph" w:styleId="1078" w:customStyle="1">
    <w:name w:val="目录 21"/>
    <w:basedOn w:val="761"/>
    <w:next w:val="761"/>
    <w:uiPriority w:val="0"/>
    <w:qFormat/>
    <w:pPr>
      <w:ind w:left="420"/>
    </w:pPr>
  </w:style>
  <w:style w:type="paragraph" w:styleId="1079" w:customStyle="1">
    <w:name w:val="普通(网站)1"/>
    <w:basedOn w:val="761"/>
    <w:uiPriority w:val="0"/>
    <w:qFormat/>
    <w:pPr>
      <w:jc w:val="left"/>
    </w:pPr>
    <w:rPr>
      <w:rFonts w:ascii="Calibri" w:hAnsi="Calibri"/>
      <w:sz w:val="24"/>
      <w:szCs w:val="24"/>
    </w:rPr>
  </w:style>
  <w:style w:type="paragraph" w:styleId="1080" w:customStyle="1">
    <w:name w:val="正文首行缩进1"/>
    <w:basedOn w:val="1064"/>
    <w:next w:val="761"/>
    <w:uiPriority w:val="0"/>
    <w:qFormat/>
    <w:pPr>
      <w:ind w:firstLine="420"/>
    </w:pPr>
  </w:style>
  <w:style w:type="paragraph" w:styleId="1081" w:customStyle="1">
    <w:name w:val="正文首行缩进 21"/>
    <w:basedOn w:val="1065"/>
    <w:next w:val="1080"/>
    <w:uiPriority w:val="0"/>
    <w:qFormat/>
    <w:pPr>
      <w:ind w:firstLine="420"/>
    </w:pPr>
    <w:rPr>
      <w:rFonts w:ascii="Times New Roman" w:cs="宋体"/>
      <w:szCs w:val="21"/>
    </w:rPr>
  </w:style>
  <w:style w:type="character" w:styleId="1082" w:customStyle="1">
    <w:name w:val="要点1"/>
    <w:link w:val="761"/>
    <w:uiPriority w:val="0"/>
    <w:qFormat/>
    <w:rPr>
      <w:rFonts w:ascii="Times New Roman" w:hAnsi="Times New Roman" w:eastAsia="宋体" w:cs="Times New Roman"/>
      <w:b/>
    </w:rPr>
  </w:style>
  <w:style w:type="paragraph" w:styleId="1083" w:customStyle="1">
    <w:name w:val="列出段落1"/>
    <w:basedOn w:val="761"/>
    <w:uiPriority w:val="0"/>
    <w:qFormat/>
    <w:pPr>
      <w:ind w:firstLine="420"/>
    </w:pPr>
  </w:style>
  <w:style w:type="paragraph" w:styleId="1084" w:customStyle="1">
    <w:name w:val="普通正文"/>
    <w:basedOn w:val="1085"/>
    <w:uiPriority w:val="0"/>
    <w:qFormat/>
    <w:pPr>
      <w:ind w:firstLine="480"/>
      <w:spacing w:before="120" w:after="120" w:line="360" w:lineRule="auto"/>
    </w:pPr>
    <w:rPr>
      <w:rFonts w:ascii="Arial" w:hAnsi="Arial"/>
      <w:szCs w:val="24"/>
    </w:rPr>
  </w:style>
  <w:style w:type="paragraph" w:styleId="1085" w:customStyle="1">
    <w:name w:val="正文1"/>
    <w:basedOn w:val="761"/>
    <w:next w:val="1086"/>
    <w:uiPriority w:val="0"/>
    <w:qFormat/>
    <w:pPr>
      <w:jc w:val="left"/>
      <w:spacing w:line="360" w:lineRule="atLeast"/>
    </w:pPr>
    <w:rPr>
      <w:rFonts w:ascii="宋体" w:hAnsi="Calibri"/>
      <w:sz w:val="24"/>
      <w:szCs w:val="20"/>
    </w:rPr>
  </w:style>
  <w:style w:type="paragraph" w:styleId="1086" w:customStyle="1">
    <w:name w:val="正文文本1"/>
    <w:basedOn w:val="1085"/>
    <w:next w:val="1087"/>
    <w:uiPriority w:val="0"/>
    <w:qFormat/>
    <w:pPr>
      <w:spacing w:after="120"/>
    </w:pPr>
    <w:rPr>
      <w:rFonts w:ascii="Times New Roman" w:hAnsi="Times New Roman"/>
      <w:lang w:eastAsia="en-US"/>
    </w:rPr>
  </w:style>
  <w:style w:type="paragraph" w:styleId="1087" w:customStyle="1">
    <w:name w:val="一级条标题"/>
    <w:basedOn w:val="1088"/>
    <w:next w:val="109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88" w:customStyle="1">
    <w:name w:val="章标题"/>
    <w:next w:val="108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9" w:customStyle="1">
    <w:name w:val="正文11"/>
    <w:next w:val="10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0" w:customStyle="1">
    <w:name w:val="段"/>
    <w:basedOn w:val="1085"/>
    <w:next w:val="1089"/>
    <w:uiPriority w:val="0"/>
    <w:qFormat/>
    <w:pPr>
      <w:ind w:firstLine="200"/>
      <w:widowControl/>
    </w:pPr>
    <w:rPr>
      <w:rFonts w:hAnsi="Times New Roman"/>
      <w:sz w:val="20"/>
    </w:rPr>
  </w:style>
  <w:style w:type="paragraph" w:styleId="1091" w:customStyle="1">
    <w:name w:val="UserStyle_52"/>
    <w:basedOn w:val="761"/>
    <w:uiPriority w:val="0"/>
    <w:qFormat/>
    <w:pPr>
      <w:spacing w:line="240" w:lineRule="exact"/>
    </w:pPr>
    <w:rPr>
      <w:rFonts w:ascii="宋体" w:hAnsi="宋体"/>
      <w:lang w:val="zh-TW" w:eastAsia="zh-TW" w:bidi="zh-TW"/>
    </w:rPr>
  </w:style>
  <w:style w:type="character" w:styleId="1092" w:customStyle="1">
    <w:name w:val="HtmlCite1"/>
    <w:link w:val="761"/>
    <w:uiPriority w:val="0"/>
    <w:qFormat/>
    <w:rPr>
      <w:rFonts w:ascii="Times New Roman" w:hAnsi="Times New Roman" w:eastAsia="宋体" w:cs="Times New Roman"/>
    </w:rPr>
  </w:style>
  <w:style w:type="paragraph" w:styleId="1093" w:customStyle="1">
    <w:name w:val="Table Paragraph"/>
    <w:basedOn w:val="761"/>
    <w:uiPriority w:val="0"/>
    <w:qFormat/>
    <w:rPr>
      <w:rFonts w:ascii="宋体" w:hAnsi="宋体" w:cs="宋体"/>
      <w:sz w:val="22"/>
      <w:lang w:val="zh-CN" w:bidi="zh-CN"/>
    </w:rPr>
  </w:style>
  <w:style w:type="paragraph" w:styleId="1094" w:customStyle="1">
    <w:name w:val="ListBullet211"/>
    <w:basedOn w:val="761"/>
    <w:uiPriority w:val="0"/>
    <w:qFormat/>
    <w:pPr>
      <w:numPr>
        <w:ilvl w:val="0"/>
        <w:numId w:val="2"/>
      </w:numPr>
    </w:pPr>
  </w:style>
  <w:style w:type="paragraph" w:styleId="1095" w:customStyle="1">
    <w:name w:val="Char"/>
    <w:basedOn w:val="761"/>
    <w:uiPriority w:val="0"/>
    <w:qFormat/>
    <w:pPr>
      <w:ind w:firstLine="200"/>
      <w:tabs>
        <w:tab w:val="left" w:pos="360" w:leader="none"/>
      </w:tabs>
    </w:pPr>
    <w:rPr>
      <w:sz w:val="28"/>
      <w:szCs w:val="30"/>
    </w:rPr>
  </w:style>
  <w:style w:type="character" w:styleId="1096" w:customStyle="1">
    <w:name w:val="页脚 Char1"/>
    <w:link w:val="761"/>
    <w:uiPriority w:val="0"/>
    <w:qFormat/>
    <w:rPr>
      <w:rFonts w:ascii="Times New Roman" w:hAnsi="Times New Roman" w:eastAsia="宋体" w:cs="Times New Roman"/>
      <w:sz w:val="18"/>
      <w:szCs w:val="18"/>
    </w:rPr>
  </w:style>
  <w:style w:type="character" w:styleId="1097" w:customStyle="1">
    <w:name w:val="日期 Char1"/>
    <w:link w:val="761"/>
    <w:uiPriority w:val="0"/>
    <w:qFormat/>
    <w:rPr>
      <w:rFonts w:ascii="Times New Roman" w:hAnsi="Times New Roman" w:eastAsia="宋体" w:cs="Times New Roman"/>
    </w:rPr>
  </w:style>
  <w:style w:type="character" w:styleId="1098" w:customStyle="1">
    <w:name w:val="纯文本 Char1"/>
    <w:link w:val="761"/>
    <w:uiPriority w:val="0"/>
    <w:qFormat/>
    <w:rPr>
      <w:rFonts w:ascii="宋体" w:hAnsi="Courier New" w:eastAsia="宋体" w:cs="Courier New"/>
      <w:szCs w:val="21"/>
    </w:rPr>
  </w:style>
  <w:style w:type="character" w:styleId="1099" w:customStyle="1">
    <w:name w:val="页眉 Char1"/>
    <w:link w:val="761"/>
    <w:uiPriority w:val="0"/>
    <w:qFormat/>
    <w:rPr>
      <w:rFonts w:ascii="Times New Roman" w:hAnsi="Times New Roman" w:eastAsia="宋体" w:cs="Times New Roman"/>
      <w:sz w:val="18"/>
      <w:szCs w:val="18"/>
    </w:rPr>
  </w:style>
  <w:style w:type="paragraph" w:styleId="1100"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1" w:customStyle="1">
    <w:name w:val="正文空2格  1."/>
    <w:basedOn w:val="761"/>
    <w:uiPriority w:val="0"/>
    <w:qFormat/>
    <w:pPr>
      <w:ind w:firstLine="480"/>
    </w:pPr>
    <w:rPr>
      <w:rFonts w:cs="宋体"/>
      <w:sz w:val="28"/>
      <w:szCs w:val="20"/>
    </w:rPr>
  </w:style>
  <w:style w:type="paragraph" w:styleId="1102"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03" w:customStyle="1">
    <w:name w:val="标题 1 Char Char Char"/>
    <w:link w:val="761"/>
    <w:uiPriority w:val="0"/>
    <w:qFormat/>
    <w:rPr>
      <w:rFonts w:eastAsia="宋体"/>
      <w:b/>
      <w:bCs/>
      <w:sz w:val="44"/>
      <w:szCs w:val="44"/>
      <w:lang w:val="en-US" w:eastAsia="zh-CN" w:bidi="ar-SA"/>
    </w:rPr>
  </w:style>
  <w:style w:type="paragraph" w:styleId="1104"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5"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6" w:customStyle="1">
    <w:name w:val="正文_0_0"/>
    <w:basedOn w:val="1107"/>
    <w:uiPriority w:val="0"/>
    <w:qFormat/>
    <w:rPr>
      <w:szCs w:val="21"/>
    </w:rPr>
  </w:style>
  <w:style w:type="paragraph" w:styleId="110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Normal_20"/>
    <w:link w:val="1109"/>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09" w:customStyle="1">
    <w:name w:val="Normal_20 Char"/>
    <w:link w:val="1108"/>
    <w:uiPriority w:val="0"/>
    <w:qFormat/>
    <w:rPr>
      <w:rFonts w:ascii="Times New Roman" w:hAnsi="Times New Roman" w:eastAsia="Calibri" w:cs="Times New Roman"/>
      <w:sz w:val="22"/>
      <w:szCs w:val="22"/>
      <w:lang w:val="en-US" w:eastAsia="en-US" w:bidi="ar-SA"/>
    </w:rPr>
  </w:style>
  <w:style w:type="paragraph" w:styleId="1110" w:customStyle="1">
    <w:name w:val="Body text|1"/>
    <w:basedOn w:val="761"/>
    <w:uiPriority w:val="0"/>
    <w:qFormat/>
    <w:pPr>
      <w:spacing w:after="220"/>
    </w:pPr>
    <w:rPr>
      <w:rFonts w:ascii="宋体" w:hAnsi="宋体" w:cs="宋体"/>
      <w:sz w:val="22"/>
      <w:lang w:val="zh-TW" w:eastAsia="zh-TW" w:bidi="zh-TW"/>
    </w:rPr>
  </w:style>
  <w:style w:type="character" w:styleId="1111" w:customStyle="1">
    <w:name w:val="font21"/>
    <w:link w:val="761"/>
    <w:uiPriority w:val="0"/>
    <w:qFormat/>
    <w:rPr>
      <w:rFonts w:hint="eastAsia" w:ascii="宋体" w:hAnsi="宋体" w:eastAsia="宋体" w:cs="宋体"/>
      <w:color w:val="000000"/>
      <w:sz w:val="20"/>
      <w:szCs w:val="20"/>
      <w:u w:val="none"/>
    </w:rPr>
  </w:style>
  <w:style w:type="character" w:styleId="1112" w:customStyle="1">
    <w:name w:val="font31"/>
    <w:link w:val="761"/>
    <w:uiPriority w:val="0"/>
    <w:qFormat/>
    <w:rPr>
      <w:rFonts w:ascii="Times New Roman" w:hAnsi="Times New Roman" w:cs="Times New Roman"/>
      <w:color w:val="000000"/>
      <w:sz w:val="20"/>
      <w:szCs w:val="20"/>
      <w:u w:val="none"/>
    </w:rPr>
  </w:style>
  <w:style w:type="paragraph" w:styleId="1113" w:customStyle="1">
    <w:name w:val="Style1"/>
    <w:basedOn w:val="761"/>
    <w:uiPriority w:val="0"/>
    <w:qFormat/>
    <w:pPr>
      <w:spacing w:after="120"/>
      <w:widowControl/>
      <w:tabs>
        <w:tab w:val="left" w:pos="-720" w:leader="none"/>
      </w:tabs>
    </w:pPr>
    <w:rPr>
      <w:rFonts w:ascii="Calibri" w:hAnsi="Calibri"/>
      <w:spacing w:val="-3"/>
      <w:sz w:val="24"/>
      <w:szCs w:val="20"/>
      <w:lang w:val="en-AU" w:eastAsia="en-US"/>
    </w:rPr>
  </w:style>
  <w:style w:type="paragraph" w:styleId="1114" w:customStyle="1">
    <w:name w:val="Normal_0_0"/>
    <w:uiPriority w:val="0"/>
    <w:qFormat/>
    <w:pPr>
      <w:jc w:val="both"/>
      <w:widowControl w:val="off"/>
    </w:pPr>
    <w:rPr>
      <w:rFonts w:hint="default" w:ascii="Calibri" w:hAnsi="宋体" w:eastAsia="宋体" w:cs="Times New Roman"/>
      <w:lang w:val="en-US" w:eastAsia="zh-CN" w:bidi="ar-SA"/>
    </w:rPr>
  </w:style>
  <w:style w:type="paragraph" w:styleId="1115"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116" w:customStyle="1">
    <w:name w:val="样式 标题 2 + Times New Roman 四号 非加粗 段前: 5 磅 段后: 0 磅 行距: 固定值 20..."/>
    <w:basedOn w:val="809"/>
    <w:uiPriority w:val="0"/>
    <w:qFormat/>
    <w:pPr>
      <w:spacing w:before="100" w:after="0" w:line="400" w:lineRule="exact"/>
    </w:pPr>
    <w:rPr>
      <w:rFonts w:ascii="Times New Roman" w:hAnsi="Times New Roman" w:eastAsia="黑体" w:cs="Times New Roman"/>
      <w:sz w:val="28"/>
      <w:szCs w:val="20"/>
    </w:rPr>
  </w:style>
  <w:style w:type="paragraph" w:styleId="1117" w:customStyle="1">
    <w:name w:val="首行缩进"/>
    <w:basedOn w:val="761"/>
    <w:uiPriority w:val="99"/>
    <w:qFormat/>
    <w:pPr>
      <w:ind w:firstLine="480"/>
    </w:pPr>
    <w:rPr>
      <w:rFonts w:ascii="Times New Roman" w:hAnsi="Times New Roman" w:eastAsia="宋体" w:cs="Times New Roman"/>
      <w:sz w:val="21"/>
      <w:lang w:val="zh-CN"/>
    </w:rPr>
  </w:style>
  <w:style w:type="paragraph" w:styleId="111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9" w:customStyle="1">
    <w:name w:val="15"/>
    <w:basedOn w:val="818"/>
    <w:link w:val="761"/>
    <w:uiPriority w:val="0"/>
    <w:qFormat/>
    <w:rPr>
      <w:rFonts w:ascii="Times New Roman" w:hAnsi="Times New Roman" w:cs="Times New Roman"/>
    </w:rPr>
  </w:style>
  <w:style w:type="character" w:styleId="1120" w:customStyle="1">
    <w:name w:val="NormalCharacter1"/>
    <w:link w:val="761"/>
    <w:uiPriority w:val="0"/>
    <w:semiHidden/>
    <w:qFormat/>
  </w:style>
  <w:style w:type="character" w:styleId="1121" w:customStyle="1">
    <w:name w:val="font01"/>
    <w:basedOn w:val="771"/>
    <w:uiPriority w:val="0"/>
    <w:qFormat/>
    <w:rPr>
      <w:rFonts w:hint="eastAsia" w:ascii="宋体" w:hAnsi="宋体" w:eastAsia="宋体" w:cs="宋体"/>
      <w:color w:val="000000"/>
      <w:sz w:val="22"/>
      <w:szCs w:val="22"/>
      <w:u w:val="none"/>
    </w:rPr>
  </w:style>
  <w:style w:type="paragraph" w:styleId="1122" w:customStyle="1">
    <w:name w:val="标题二、"/>
    <w:basedOn w:val="761"/>
    <w:uiPriority w:val="99"/>
    <w:qFormat/>
    <w:pPr>
      <w:ind w:firstLine="200"/>
      <w:spacing w:line="360" w:lineRule="auto"/>
      <w:outlineLvl w:val="2"/>
    </w:pPr>
    <w:rPr>
      <w:rFonts w:ascii="宋体" w:hAnsi="宋体"/>
      <w:b/>
    </w:rPr>
  </w:style>
  <w:style w:type="paragraph" w:styleId="1123" w:customStyle="1">
    <w:name w:val="Normal_0"/>
    <w:uiPriority w:val="0"/>
    <w:qFormat/>
    <w:rPr>
      <w:rFonts w:ascii="黑体" w:hAnsi="黑体" w:eastAsia="黑体" w:cs="Times New Roman"/>
      <w:b/>
      <w:sz w:val="32"/>
      <w:szCs w:val="24"/>
      <w:lang w:val="en-US" w:eastAsia="zh-CN" w:bidi="ar-SA"/>
    </w:rPr>
  </w:style>
  <w:style w:type="paragraph" w:styleId="1124" w:customStyle="1">
    <w:name w:val="Normal_6_0"/>
    <w:uiPriority w:val="0"/>
    <w:qFormat/>
    <w:rPr>
      <w:rFonts w:ascii="黑体" w:hAnsi="黑体" w:eastAsia="黑体" w:cs="Times New Roman"/>
      <w:b/>
      <w:sz w:val="32"/>
      <w:szCs w:val="24"/>
      <w:lang w:val="en-US" w:eastAsia="zh-CN" w:bidi="ar-SA"/>
    </w:rPr>
  </w:style>
  <w:style w:type="paragraph" w:styleId="1125" w:customStyle="1">
    <w:name w:val="Normal_4_0"/>
    <w:uiPriority w:val="0"/>
    <w:qFormat/>
    <w:rPr>
      <w:rFonts w:ascii="黑体" w:hAnsi="黑体" w:eastAsia="黑体" w:cs="Times New Roman"/>
      <w:b/>
      <w:sz w:val="32"/>
      <w:szCs w:val="24"/>
      <w:lang w:val="en-US" w:eastAsia="zh-CN" w:bidi="ar-SA"/>
    </w:rPr>
  </w:style>
  <w:style w:type="paragraph" w:styleId="1126" w:customStyle="1">
    <w:name w:val="Normal_5_0"/>
    <w:uiPriority w:val="0"/>
    <w:qFormat/>
    <w:rPr>
      <w:rFonts w:ascii="黑体" w:hAnsi="黑体" w:eastAsia="黑体" w:cs="Times New Roman"/>
      <w:b/>
      <w:sz w:val="32"/>
      <w:szCs w:val="24"/>
      <w:lang w:val="en-US" w:eastAsia="zh-CN" w:bidi="ar-SA"/>
    </w:rPr>
  </w:style>
  <w:style w:type="paragraph" w:styleId="1127" w:customStyle="1">
    <w:name w:val="纯文本_0_0"/>
    <w:basedOn w:val="1128"/>
    <w:uiPriority w:val="0"/>
    <w:qFormat/>
    <w:rPr>
      <w:rFonts w:ascii="宋体" w:hAnsi="Courier New"/>
      <w:szCs w:val="21"/>
    </w:rPr>
  </w:style>
  <w:style w:type="paragraph" w:styleId="112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2" w:customStyle="1">
    <w:name w:val="Normal_9_0"/>
    <w:uiPriority w:val="0"/>
    <w:qFormat/>
    <w:rPr>
      <w:rFonts w:ascii="Times New Roman" w:hAnsi="Times New Roman" w:eastAsia="Times New Roman" w:cs="Times New Roman"/>
      <w:sz w:val="24"/>
      <w:szCs w:val="24"/>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苗健</cp:lastModifiedBy>
  <cp:revision>10</cp:revision>
  <dcterms:created xsi:type="dcterms:W3CDTF">2024-06-07T09:23:00Z</dcterms:created>
  <dcterms:modified xsi:type="dcterms:W3CDTF">2026-08-17T09:46:20Z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eyJoZGlkIjoiZWU0MTFmYzZmZDM2ZGViNDAyYTRhODI2YzUyYjg2ZjMiLCJ1c2VySWQiOiIyMzk1MjI1ODEifQ==</vt:lpwstr>
  </property>
  <property fmtid="{D5CDD505-2E9C-101B-9397-08002B2CF9AE}" pid="3" name="KSOProductBuildVer">
    <vt:lpwstr>2052-12.1.0.28043</vt:lpwstr>
  </property>
  <property fmtid="{D5CDD505-2E9C-101B-9397-08002B2CF9AE}" pid="4" name="ICV">
    <vt:lpwstr>6042BED00AEE4574BECE418AED61CCBD_13</vt:lpwstr>
  </property>
</Properties>
</file>